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73C98">
      <w:pPr>
        <w:widowControl/>
        <w:spacing w:line="264" w:lineRule="auto"/>
        <w:jc w:val="center"/>
        <w:rPr>
          <w:rFonts w:hint="default" w:ascii="宋体" w:hAnsi="宋体" w:cs="宋体"/>
          <w:b/>
          <w:bCs/>
          <w:color w:val="auto"/>
          <w:spacing w:val="20"/>
          <w:kern w:val="0"/>
          <w:sz w:val="60"/>
          <w:szCs w:val="60"/>
          <w:highlight w:val="none"/>
          <w:lang w:val="en-US"/>
        </w:rPr>
      </w:pPr>
      <w:r>
        <w:rPr>
          <w:rFonts w:hint="eastAsia" w:ascii="宋体" w:hAnsi="宋体" w:cs="宋体"/>
          <w:b/>
          <w:bCs/>
          <w:color w:val="auto"/>
          <w:spacing w:val="20"/>
          <w:sz w:val="60"/>
          <w:szCs w:val="60"/>
          <w:highlight w:val="none"/>
          <w:lang w:eastAsia="zh-CN"/>
        </w:rPr>
        <w:t>方家河村圆满粮行基础设施扩建改造</w:t>
      </w:r>
    </w:p>
    <w:p w14:paraId="3DF52E7D">
      <w:pPr>
        <w:widowControl/>
        <w:spacing w:line="264" w:lineRule="auto"/>
        <w:jc w:val="center"/>
        <w:rPr>
          <w:rFonts w:hint="eastAsia" w:ascii="宋体" w:hAnsi="宋体" w:cs="宋体"/>
          <w:b/>
          <w:bCs/>
          <w:color w:val="auto"/>
          <w:spacing w:val="20"/>
          <w:kern w:val="0"/>
          <w:sz w:val="52"/>
          <w:szCs w:val="52"/>
          <w:highlight w:val="none"/>
        </w:rPr>
      </w:pPr>
    </w:p>
    <w:p w14:paraId="5C5F3A5B">
      <w:pPr>
        <w:widowControl/>
        <w:spacing w:line="264" w:lineRule="auto"/>
        <w:jc w:val="center"/>
        <w:rPr>
          <w:rFonts w:ascii="宋体" w:hAnsi="宋体" w:cs="宋体"/>
          <w:color w:val="auto"/>
          <w:kern w:val="0"/>
          <w:sz w:val="52"/>
          <w:szCs w:val="52"/>
          <w:highlight w:val="none"/>
        </w:rPr>
      </w:pPr>
      <w:r>
        <w:rPr>
          <w:rFonts w:hint="eastAsia" w:ascii="宋体" w:hAnsi="宋体" w:cs="宋体"/>
          <w:b/>
          <w:bCs/>
          <w:color w:val="auto"/>
          <w:spacing w:val="20"/>
          <w:kern w:val="0"/>
          <w:sz w:val="52"/>
          <w:szCs w:val="52"/>
          <w:highlight w:val="none"/>
          <w:lang w:val="en-US" w:eastAsia="zh-CN"/>
        </w:rPr>
        <w:t>招标</w:t>
      </w:r>
      <w:r>
        <w:rPr>
          <w:rFonts w:hint="eastAsia" w:ascii="宋体" w:hAnsi="宋体" w:cs="宋体"/>
          <w:b/>
          <w:bCs/>
          <w:color w:val="auto"/>
          <w:spacing w:val="20"/>
          <w:kern w:val="0"/>
          <w:sz w:val="52"/>
          <w:szCs w:val="52"/>
          <w:highlight w:val="none"/>
        </w:rPr>
        <w:t>文件</w:t>
      </w:r>
    </w:p>
    <w:p w14:paraId="7069D811">
      <w:pPr>
        <w:pStyle w:val="32"/>
        <w:rPr>
          <w:rFonts w:ascii="宋体" w:hAnsi="宋体" w:cs="宋体"/>
          <w:color w:val="auto"/>
          <w:highlight w:val="none"/>
        </w:rPr>
      </w:pPr>
    </w:p>
    <w:p w14:paraId="752D17B3">
      <w:pPr>
        <w:pStyle w:val="32"/>
        <w:adjustRightInd w:val="0"/>
        <w:snapToGrid w:val="0"/>
        <w:spacing w:line="360" w:lineRule="auto"/>
        <w:jc w:val="center"/>
        <w:rPr>
          <w:rFonts w:hint="eastAsia" w:ascii="宋体" w:hAnsi="宋体" w:cs="宋体" w:eastAsiaTheme="minorEastAsia"/>
          <w:b/>
          <w:bCs/>
          <w:color w:val="auto"/>
          <w:spacing w:val="20"/>
          <w:kern w:val="0"/>
          <w:sz w:val="28"/>
          <w:szCs w:val="28"/>
          <w:highlight w:val="none"/>
          <w:lang w:eastAsia="zh-CN"/>
        </w:rPr>
      </w:pPr>
      <w:r>
        <w:rPr>
          <w:rFonts w:hint="eastAsia" w:ascii="宋体" w:hAnsi="宋体" w:cs="宋体"/>
          <w:b/>
          <w:bCs/>
          <w:color w:val="auto"/>
          <w:spacing w:val="20"/>
          <w:kern w:val="0"/>
          <w:sz w:val="28"/>
          <w:szCs w:val="28"/>
          <w:highlight w:val="none"/>
        </w:rPr>
        <w:t>项目编号：</w:t>
      </w:r>
      <w:r>
        <w:rPr>
          <w:rFonts w:hint="eastAsia" w:ascii="宋体" w:hAnsi="宋体" w:cs="宋体"/>
          <w:b/>
          <w:bCs/>
          <w:color w:val="auto"/>
          <w:spacing w:val="20"/>
          <w:kern w:val="0"/>
          <w:sz w:val="28"/>
          <w:szCs w:val="28"/>
          <w:highlight w:val="none"/>
          <w:lang w:eastAsia="zh-CN"/>
        </w:rPr>
        <w:t>示范公开采购-2026-11、SGZ[2026]316-ZC225</w:t>
      </w:r>
    </w:p>
    <w:p w14:paraId="28C3742A">
      <w:pPr>
        <w:pStyle w:val="32"/>
        <w:spacing w:line="360" w:lineRule="auto"/>
        <w:jc w:val="center"/>
        <w:rPr>
          <w:rFonts w:hint="eastAsia" w:ascii="宋体" w:hAnsi="宋体" w:cs="宋体" w:eastAsiaTheme="minorEastAsia"/>
          <w:b/>
          <w:bCs/>
          <w:color w:val="auto"/>
          <w:kern w:val="0"/>
          <w:sz w:val="30"/>
          <w:szCs w:val="30"/>
          <w:highlight w:val="none"/>
          <w:lang w:val="en-US" w:eastAsia="zh-CN"/>
        </w:rPr>
      </w:pPr>
    </w:p>
    <w:p w14:paraId="0616DA48">
      <w:pPr>
        <w:pStyle w:val="32"/>
        <w:spacing w:line="240" w:lineRule="auto"/>
        <w:jc w:val="center"/>
        <w:rPr>
          <w:rFonts w:hint="eastAsia" w:ascii="宋体" w:hAnsi="宋体" w:eastAsia="宋体" w:cs="宋体"/>
          <w:b/>
          <w:color w:val="auto"/>
          <w:sz w:val="40"/>
          <w:szCs w:val="48"/>
          <w:highlight w:val="none"/>
          <w:lang w:eastAsia="zh-CN"/>
        </w:rPr>
      </w:pPr>
    </w:p>
    <w:p w14:paraId="434503DA">
      <w:pPr>
        <w:pStyle w:val="32"/>
        <w:spacing w:line="240" w:lineRule="auto"/>
        <w:jc w:val="center"/>
        <w:rPr>
          <w:rFonts w:hint="eastAsia" w:ascii="宋体" w:hAnsi="宋体" w:eastAsia="宋体" w:cs="宋体"/>
          <w:b/>
          <w:color w:val="auto"/>
          <w:sz w:val="40"/>
          <w:szCs w:val="48"/>
          <w:highlight w:val="none"/>
          <w:lang w:eastAsia="zh-CN"/>
        </w:rPr>
      </w:pPr>
    </w:p>
    <w:p w14:paraId="5EF5DAF9">
      <w:pPr>
        <w:pStyle w:val="32"/>
        <w:spacing w:line="240" w:lineRule="auto"/>
        <w:jc w:val="center"/>
        <w:rPr>
          <w:rFonts w:hint="eastAsia" w:ascii="宋体" w:hAnsi="宋体" w:eastAsia="宋体" w:cs="宋体"/>
          <w:b/>
          <w:color w:val="auto"/>
          <w:sz w:val="40"/>
          <w:szCs w:val="48"/>
          <w:highlight w:val="none"/>
          <w:lang w:eastAsia="zh-CN"/>
        </w:rPr>
      </w:pPr>
    </w:p>
    <w:p w14:paraId="6EA11D30">
      <w:pPr>
        <w:pStyle w:val="32"/>
        <w:spacing w:line="240" w:lineRule="auto"/>
        <w:jc w:val="center"/>
        <w:rPr>
          <w:rFonts w:hint="eastAsia" w:ascii="宋体" w:hAnsi="宋体" w:eastAsia="宋体" w:cs="宋体"/>
          <w:b/>
          <w:color w:val="auto"/>
          <w:sz w:val="40"/>
          <w:szCs w:val="48"/>
          <w:highlight w:val="none"/>
          <w:lang w:eastAsia="zh-CN"/>
        </w:rPr>
      </w:pPr>
    </w:p>
    <w:p w14:paraId="02513545">
      <w:pPr>
        <w:pStyle w:val="32"/>
        <w:spacing w:line="240" w:lineRule="auto"/>
        <w:jc w:val="center"/>
        <w:rPr>
          <w:rFonts w:hint="eastAsia" w:ascii="宋体" w:hAnsi="宋体" w:eastAsia="宋体" w:cs="宋体"/>
          <w:b/>
          <w:color w:val="auto"/>
          <w:sz w:val="40"/>
          <w:szCs w:val="48"/>
          <w:highlight w:val="none"/>
          <w:lang w:eastAsia="zh-CN"/>
        </w:rPr>
      </w:pPr>
    </w:p>
    <w:p w14:paraId="708F12D3">
      <w:pPr>
        <w:pStyle w:val="32"/>
        <w:spacing w:line="240" w:lineRule="auto"/>
        <w:jc w:val="center"/>
        <w:rPr>
          <w:rFonts w:hint="eastAsia" w:ascii="宋体" w:hAnsi="宋体" w:eastAsia="宋体" w:cs="宋体"/>
          <w:b/>
          <w:color w:val="auto"/>
          <w:sz w:val="40"/>
          <w:szCs w:val="48"/>
          <w:highlight w:val="none"/>
          <w:lang w:eastAsia="zh-CN"/>
        </w:rPr>
      </w:pPr>
    </w:p>
    <w:p w14:paraId="489E2886">
      <w:pPr>
        <w:pStyle w:val="32"/>
        <w:rPr>
          <w:rFonts w:ascii="宋体" w:hAnsi="宋体" w:cs="宋体"/>
          <w:color w:val="auto"/>
          <w:highlight w:val="none"/>
        </w:rPr>
      </w:pPr>
    </w:p>
    <w:p w14:paraId="5ECFAAFE">
      <w:pPr>
        <w:pStyle w:val="32"/>
        <w:rPr>
          <w:rFonts w:ascii="宋体" w:hAnsi="宋体" w:cs="宋体"/>
          <w:color w:val="auto"/>
          <w:highlight w:val="none"/>
        </w:rPr>
      </w:pPr>
    </w:p>
    <w:p w14:paraId="294BFB69">
      <w:pPr>
        <w:pStyle w:val="32"/>
        <w:rPr>
          <w:rFonts w:ascii="宋体" w:hAnsi="宋体" w:cs="宋体"/>
          <w:color w:val="auto"/>
          <w:highlight w:val="none"/>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29"/>
        <w:gridCol w:w="5083"/>
      </w:tblGrid>
      <w:tr w14:paraId="4553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429" w:type="dxa"/>
          </w:tcPr>
          <w:p w14:paraId="6CBC5D9C">
            <w:pPr>
              <w:keepNext w:val="0"/>
              <w:keepLines w:val="0"/>
              <w:pageBreakBefore w:val="0"/>
              <w:widowControl w:val="0"/>
              <w:kinsoku/>
              <w:wordWrap w:val="0"/>
              <w:overflowPunct/>
              <w:topLinePunct/>
              <w:autoSpaceDE/>
              <w:autoSpaceDN/>
              <w:bidi w:val="0"/>
              <w:adjustRightInd/>
              <w:snapToGrid/>
              <w:spacing w:line="700" w:lineRule="exact"/>
              <w:jc w:val="distribute"/>
              <w:textAlignment w:val="auto"/>
              <w:rPr>
                <w:rFonts w:hint="eastAsia" w:ascii="宋体" w:hAnsi="宋体" w:eastAsia="宋体" w:cs="宋体"/>
                <w:b/>
                <w:bCs/>
                <w:color w:val="auto"/>
                <w:kern w:val="0"/>
                <w:sz w:val="32"/>
                <w:szCs w:val="32"/>
                <w:highlight w:val="none"/>
                <w:vertAlign w:val="baseline"/>
                <w:lang w:val="en-US" w:eastAsia="zh-CN"/>
              </w:rPr>
            </w:pPr>
            <w:r>
              <w:rPr>
                <w:rFonts w:hint="eastAsia" w:ascii="宋体" w:hAnsi="宋体" w:cs="宋体"/>
                <w:b/>
                <w:bCs/>
                <w:color w:val="auto"/>
                <w:kern w:val="0"/>
                <w:sz w:val="32"/>
                <w:szCs w:val="32"/>
                <w:highlight w:val="none"/>
                <w:vertAlign w:val="baseline"/>
                <w:lang w:val="en-US" w:eastAsia="zh-CN"/>
              </w:rPr>
              <w:t>采购人：</w:t>
            </w:r>
          </w:p>
        </w:tc>
        <w:tc>
          <w:tcPr>
            <w:tcW w:w="5083" w:type="dxa"/>
          </w:tcPr>
          <w:p w14:paraId="75814652">
            <w:pPr>
              <w:keepNext w:val="0"/>
              <w:keepLines w:val="0"/>
              <w:pageBreakBefore w:val="0"/>
              <w:widowControl w:val="0"/>
              <w:kinsoku/>
              <w:wordWrap w:val="0"/>
              <w:overflowPunct/>
              <w:topLinePunct/>
              <w:autoSpaceDE/>
              <w:autoSpaceDN/>
              <w:bidi w:val="0"/>
              <w:adjustRightInd/>
              <w:snapToGrid/>
              <w:spacing w:line="700" w:lineRule="exact"/>
              <w:jc w:val="distribute"/>
              <w:textAlignment w:val="auto"/>
              <w:rPr>
                <w:rFonts w:hint="eastAsia" w:ascii="宋体" w:hAnsi="宋体" w:cs="宋体"/>
                <w:b/>
                <w:bCs/>
                <w:color w:val="auto"/>
                <w:kern w:val="0"/>
                <w:sz w:val="32"/>
                <w:szCs w:val="32"/>
                <w:highlight w:val="none"/>
                <w:vertAlign w:val="baseline"/>
              </w:rPr>
            </w:pPr>
            <w:r>
              <w:rPr>
                <w:rFonts w:hint="eastAsia" w:ascii="宋体" w:hAnsi="宋体" w:cs="宋体"/>
                <w:b/>
                <w:bCs/>
                <w:color w:val="auto"/>
                <w:kern w:val="0"/>
                <w:sz w:val="32"/>
                <w:szCs w:val="32"/>
                <w:highlight w:val="none"/>
                <w:lang w:eastAsia="zh-CN"/>
              </w:rPr>
              <w:t>灵宝市阳店镇人民政府</w:t>
            </w:r>
          </w:p>
        </w:tc>
      </w:tr>
      <w:tr w14:paraId="6769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29" w:type="dxa"/>
          </w:tcPr>
          <w:p w14:paraId="4194AAD7">
            <w:pPr>
              <w:keepNext w:val="0"/>
              <w:keepLines w:val="0"/>
              <w:pageBreakBefore w:val="0"/>
              <w:widowControl w:val="0"/>
              <w:kinsoku/>
              <w:wordWrap w:val="0"/>
              <w:overflowPunct/>
              <w:topLinePunct/>
              <w:autoSpaceDE/>
              <w:autoSpaceDN/>
              <w:bidi w:val="0"/>
              <w:adjustRightInd/>
              <w:snapToGrid/>
              <w:spacing w:line="700" w:lineRule="exact"/>
              <w:jc w:val="distribute"/>
              <w:textAlignment w:val="auto"/>
              <w:rPr>
                <w:rFonts w:hint="eastAsia" w:ascii="宋体" w:hAnsi="宋体" w:cs="宋体"/>
                <w:b/>
                <w:bCs/>
                <w:color w:val="auto"/>
                <w:kern w:val="0"/>
                <w:sz w:val="32"/>
                <w:szCs w:val="32"/>
                <w:highlight w:val="none"/>
                <w:vertAlign w:val="baseline"/>
              </w:rPr>
            </w:pPr>
            <w:r>
              <w:rPr>
                <w:rFonts w:hint="eastAsia" w:ascii="宋体" w:hAnsi="宋体" w:cs="宋体"/>
                <w:b/>
                <w:bCs/>
                <w:color w:val="auto"/>
                <w:kern w:val="0"/>
                <w:sz w:val="32"/>
                <w:szCs w:val="32"/>
                <w:highlight w:val="none"/>
              </w:rPr>
              <w:t>采购代理机构：</w:t>
            </w:r>
          </w:p>
        </w:tc>
        <w:tc>
          <w:tcPr>
            <w:tcW w:w="5083" w:type="dxa"/>
          </w:tcPr>
          <w:p w14:paraId="585BF3D8">
            <w:pPr>
              <w:keepNext w:val="0"/>
              <w:keepLines w:val="0"/>
              <w:pageBreakBefore w:val="0"/>
              <w:widowControl w:val="0"/>
              <w:kinsoku/>
              <w:wordWrap w:val="0"/>
              <w:overflowPunct/>
              <w:topLinePunct/>
              <w:autoSpaceDE/>
              <w:autoSpaceDN/>
              <w:bidi w:val="0"/>
              <w:adjustRightInd/>
              <w:snapToGrid/>
              <w:spacing w:line="700" w:lineRule="exact"/>
              <w:jc w:val="distribute"/>
              <w:textAlignment w:val="auto"/>
              <w:rPr>
                <w:rFonts w:hint="eastAsia" w:ascii="宋体" w:hAnsi="宋体" w:cs="宋体"/>
                <w:b/>
                <w:bCs/>
                <w:color w:val="auto"/>
                <w:kern w:val="0"/>
                <w:sz w:val="32"/>
                <w:szCs w:val="32"/>
                <w:highlight w:val="none"/>
                <w:vertAlign w:val="baseline"/>
              </w:rPr>
            </w:pPr>
            <w:r>
              <w:rPr>
                <w:rFonts w:hint="eastAsia" w:ascii="宋体" w:hAnsi="宋体" w:cs="宋体"/>
                <w:b/>
                <w:bCs/>
                <w:color w:val="auto"/>
                <w:kern w:val="0"/>
                <w:sz w:val="32"/>
                <w:szCs w:val="32"/>
                <w:highlight w:val="none"/>
                <w:lang w:eastAsia="zh-CN"/>
              </w:rPr>
              <w:t>河南众成工程管理有限公司</w:t>
            </w:r>
          </w:p>
        </w:tc>
      </w:tr>
      <w:tr w14:paraId="093F2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29" w:type="dxa"/>
          </w:tcPr>
          <w:p w14:paraId="0295EE8D">
            <w:pPr>
              <w:keepNext w:val="0"/>
              <w:keepLines w:val="0"/>
              <w:pageBreakBefore w:val="0"/>
              <w:widowControl w:val="0"/>
              <w:kinsoku/>
              <w:wordWrap w:val="0"/>
              <w:overflowPunct/>
              <w:topLinePunct/>
              <w:autoSpaceDE/>
              <w:autoSpaceDN/>
              <w:bidi w:val="0"/>
              <w:adjustRightInd/>
              <w:snapToGrid/>
              <w:spacing w:line="700" w:lineRule="exact"/>
              <w:jc w:val="distribute"/>
              <w:textAlignment w:val="auto"/>
              <w:rPr>
                <w:rFonts w:hint="eastAsia" w:ascii="宋体" w:hAnsi="宋体" w:eastAsia="宋体" w:cs="宋体"/>
                <w:b/>
                <w:bCs/>
                <w:color w:val="auto"/>
                <w:kern w:val="0"/>
                <w:sz w:val="32"/>
                <w:szCs w:val="32"/>
                <w:highlight w:val="none"/>
                <w:vertAlign w:val="baseline"/>
                <w:lang w:eastAsia="zh-CN"/>
              </w:rPr>
            </w:pPr>
            <w:r>
              <w:rPr>
                <w:rFonts w:hint="eastAsia" w:ascii="宋体" w:hAnsi="宋体" w:cs="宋体"/>
                <w:b/>
                <w:bCs/>
                <w:color w:val="auto"/>
                <w:kern w:val="0"/>
                <w:sz w:val="32"/>
                <w:szCs w:val="32"/>
                <w:highlight w:val="none"/>
                <w:lang w:val="en-US" w:eastAsia="zh-CN"/>
              </w:rPr>
              <w:t>编制</w:t>
            </w:r>
            <w:r>
              <w:rPr>
                <w:rFonts w:hint="eastAsia" w:ascii="宋体" w:hAnsi="宋体" w:cs="宋体"/>
                <w:b/>
                <w:bCs/>
                <w:color w:val="auto"/>
                <w:kern w:val="0"/>
                <w:sz w:val="32"/>
                <w:szCs w:val="32"/>
                <w:highlight w:val="none"/>
              </w:rPr>
              <w:t>日期</w:t>
            </w:r>
            <w:r>
              <w:rPr>
                <w:rFonts w:hint="eastAsia" w:ascii="宋体" w:hAnsi="宋体" w:cs="宋体"/>
                <w:b/>
                <w:bCs/>
                <w:color w:val="auto"/>
                <w:kern w:val="0"/>
                <w:sz w:val="32"/>
                <w:szCs w:val="32"/>
                <w:highlight w:val="none"/>
                <w:lang w:eastAsia="zh-CN"/>
              </w:rPr>
              <w:t>：</w:t>
            </w:r>
          </w:p>
        </w:tc>
        <w:tc>
          <w:tcPr>
            <w:tcW w:w="5083" w:type="dxa"/>
          </w:tcPr>
          <w:p w14:paraId="2CA8B8F0">
            <w:pPr>
              <w:keepNext w:val="0"/>
              <w:keepLines w:val="0"/>
              <w:pageBreakBefore w:val="0"/>
              <w:widowControl w:val="0"/>
              <w:kinsoku/>
              <w:wordWrap w:val="0"/>
              <w:overflowPunct/>
              <w:topLinePunct/>
              <w:autoSpaceDE/>
              <w:autoSpaceDN/>
              <w:bidi w:val="0"/>
              <w:adjustRightInd/>
              <w:snapToGrid/>
              <w:spacing w:line="700" w:lineRule="exact"/>
              <w:jc w:val="distribute"/>
              <w:textAlignment w:val="auto"/>
              <w:rPr>
                <w:rFonts w:hint="eastAsia" w:ascii="宋体" w:hAnsi="宋体" w:cs="宋体"/>
                <w:b/>
                <w:bCs/>
                <w:color w:val="auto"/>
                <w:kern w:val="0"/>
                <w:sz w:val="32"/>
                <w:szCs w:val="32"/>
                <w:highlight w:val="none"/>
                <w:vertAlign w:val="baseline"/>
              </w:rPr>
            </w:pPr>
            <w:r>
              <w:rPr>
                <w:rFonts w:hint="eastAsia" w:ascii="宋体" w:hAnsi="宋体" w:cs="宋体"/>
                <w:b/>
                <w:bCs/>
                <w:color w:val="auto"/>
                <w:kern w:val="0"/>
                <w:sz w:val="32"/>
                <w:szCs w:val="32"/>
                <w:highlight w:val="none"/>
              </w:rPr>
              <w:t>二〇二</w:t>
            </w:r>
            <w:r>
              <w:rPr>
                <w:rFonts w:hint="eastAsia" w:ascii="宋体" w:hAnsi="宋体" w:cs="宋体"/>
                <w:b/>
                <w:bCs/>
                <w:color w:val="auto"/>
                <w:kern w:val="0"/>
                <w:sz w:val="32"/>
                <w:szCs w:val="32"/>
                <w:highlight w:val="none"/>
                <w:lang w:eastAsia="zh-CN"/>
              </w:rPr>
              <w:t>六</w:t>
            </w:r>
            <w:r>
              <w:rPr>
                <w:rFonts w:hint="eastAsia" w:ascii="宋体" w:hAnsi="宋体" w:cs="宋体"/>
                <w:b/>
                <w:bCs/>
                <w:color w:val="auto"/>
                <w:kern w:val="0"/>
                <w:sz w:val="32"/>
                <w:szCs w:val="32"/>
                <w:highlight w:val="none"/>
              </w:rPr>
              <w:t>年</w:t>
            </w:r>
            <w:r>
              <w:rPr>
                <w:rFonts w:hint="eastAsia" w:ascii="宋体" w:hAnsi="宋体" w:cs="宋体"/>
                <w:b/>
                <w:bCs/>
                <w:color w:val="auto"/>
                <w:kern w:val="0"/>
                <w:sz w:val="32"/>
                <w:szCs w:val="32"/>
                <w:highlight w:val="none"/>
                <w:lang w:val="en-US" w:eastAsia="zh-CN"/>
              </w:rPr>
              <w:t>九</w:t>
            </w:r>
            <w:r>
              <w:rPr>
                <w:rFonts w:hint="eastAsia" w:ascii="宋体" w:hAnsi="宋体" w:cs="宋体"/>
                <w:b/>
                <w:bCs/>
                <w:color w:val="auto"/>
                <w:kern w:val="0"/>
                <w:sz w:val="32"/>
                <w:szCs w:val="32"/>
                <w:highlight w:val="none"/>
              </w:rPr>
              <w:t>月</w:t>
            </w:r>
          </w:p>
        </w:tc>
      </w:tr>
    </w:tbl>
    <w:p w14:paraId="7D224E6A">
      <w:pPr>
        <w:spacing w:before="0" w:beforeLines="0" w:after="0" w:afterLines="0" w:line="600" w:lineRule="auto"/>
        <w:ind w:left="0" w:leftChars="0" w:right="0" w:rightChars="0" w:firstLine="0" w:firstLineChars="0"/>
        <w:jc w:val="center"/>
        <w:rPr>
          <w:rFonts w:ascii="宋体" w:hAnsi="宋体" w:eastAsia="宋体" w:cstheme="minorBidi"/>
          <w:b/>
          <w:bCs/>
          <w:color w:val="auto"/>
          <w:kern w:val="2"/>
          <w:sz w:val="32"/>
          <w:szCs w:val="36"/>
          <w:highlight w:val="none"/>
          <w:lang w:val="en-US" w:eastAsia="zh-CN" w:bidi="ar-SA"/>
        </w:rPr>
        <w:sectPr>
          <w:headerReference r:id="rId3" w:type="default"/>
          <w:footerReference r:id="rId4" w:type="default"/>
          <w:pgSz w:w="11906" w:h="16838"/>
          <w:pgMar w:top="1440" w:right="1800" w:bottom="1440" w:left="1800" w:header="720" w:footer="720" w:gutter="0"/>
          <w:pgNumType w:fmt="decimal"/>
          <w:cols w:space="720" w:num="1"/>
          <w:docGrid w:type="lines" w:linePitch="312" w:charSpace="0"/>
        </w:sectPr>
      </w:pPr>
    </w:p>
    <w:sdt>
      <w:sdtPr>
        <w:rPr>
          <w:rFonts w:ascii="宋体" w:hAnsi="宋体" w:eastAsia="宋体" w:cstheme="minorBidi"/>
          <w:b/>
          <w:bCs/>
          <w:color w:val="auto"/>
          <w:kern w:val="2"/>
          <w:sz w:val="32"/>
          <w:szCs w:val="36"/>
          <w:highlight w:val="none"/>
          <w:lang w:val="en-US" w:eastAsia="zh-CN" w:bidi="ar-SA"/>
        </w:rPr>
        <w:id w:val="147457626"/>
        <w15:color w:val="DBDBDB"/>
        <w:docPartObj>
          <w:docPartGallery w:val="Table of Contents"/>
          <w:docPartUnique/>
        </w:docPartObj>
      </w:sdtPr>
      <w:sdtEndPr>
        <w:rPr>
          <w:rFonts w:ascii="Times New Roman" w:hAnsi="Times New Roman" w:eastAsia="宋体" w:cs="Times New Roman"/>
          <w:b/>
          <w:bCs/>
          <w:color w:val="auto"/>
          <w:kern w:val="0"/>
          <w:sz w:val="21"/>
          <w:szCs w:val="24"/>
          <w:highlight w:val="none"/>
          <w:lang w:val="en-US" w:eastAsia="zh-CN" w:bidi="ar-SA"/>
        </w:rPr>
      </w:sdtEndPr>
      <w:sdtContent>
        <w:p w14:paraId="7D92671F">
          <w:pPr>
            <w:spacing w:before="0" w:beforeLines="0" w:after="0" w:afterLines="0" w:line="600" w:lineRule="auto"/>
            <w:ind w:left="0" w:leftChars="0" w:right="0" w:rightChars="0" w:firstLine="0" w:firstLineChars="0"/>
            <w:jc w:val="center"/>
            <w:rPr>
              <w:b/>
              <w:bCs/>
              <w:color w:val="auto"/>
              <w:sz w:val="32"/>
              <w:szCs w:val="36"/>
              <w:highlight w:val="none"/>
            </w:rPr>
          </w:pPr>
          <w:r>
            <w:rPr>
              <w:rFonts w:ascii="宋体" w:hAnsi="宋体" w:eastAsia="宋体"/>
              <w:b/>
              <w:bCs/>
              <w:color w:val="auto"/>
              <w:sz w:val="32"/>
              <w:szCs w:val="36"/>
              <w:highlight w:val="none"/>
            </w:rPr>
            <w:t>目录</w:t>
          </w:r>
        </w:p>
        <w:p w14:paraId="1546C804">
          <w:pPr>
            <w:pStyle w:val="12"/>
            <w:tabs>
              <w:tab w:val="right" w:leader="dot" w:pos="8306"/>
            </w:tabs>
            <w:spacing w:line="600" w:lineRule="auto"/>
            <w:rPr>
              <w:b/>
              <w:bCs/>
              <w:color w:val="auto"/>
              <w:sz w:val="28"/>
              <w:szCs w:val="32"/>
              <w:highlight w:val="none"/>
            </w:rPr>
          </w:pP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TOC \o "1-1" \h \u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 HYPERLINK \l _Toc20248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hint="eastAsia" w:ascii="宋体" w:hAnsi="宋体" w:eastAsia="宋体" w:cs="Times New Roman"/>
              <w:b/>
              <w:bCs/>
              <w:color w:val="auto"/>
              <w:kern w:val="0"/>
              <w:sz w:val="28"/>
              <w:szCs w:val="44"/>
              <w:highlight w:val="none"/>
            </w:rPr>
            <w:t xml:space="preserve">第一章 </w:t>
          </w:r>
          <w:r>
            <w:rPr>
              <w:rFonts w:hint="eastAsia" w:ascii="宋体" w:hAnsi="宋体" w:eastAsia="宋体" w:cs="Times New Roman"/>
              <w:b/>
              <w:bCs/>
              <w:color w:val="auto"/>
              <w:kern w:val="0"/>
              <w:sz w:val="28"/>
              <w:szCs w:val="44"/>
              <w:highlight w:val="none"/>
              <w:lang w:val="en-US" w:eastAsia="zh-CN"/>
            </w:rPr>
            <w:t xml:space="preserve"> </w:t>
          </w:r>
          <w:r>
            <w:rPr>
              <w:rFonts w:hint="eastAsia" w:ascii="宋体" w:hAnsi="宋体" w:eastAsia="宋体" w:cs="Times New Roman"/>
              <w:b/>
              <w:bCs/>
              <w:color w:val="auto"/>
              <w:kern w:val="0"/>
              <w:sz w:val="28"/>
              <w:szCs w:val="44"/>
              <w:highlight w:val="none"/>
            </w:rPr>
            <w:t>招标公告</w:t>
          </w:r>
          <w:r>
            <w:rPr>
              <w:b/>
              <w:bCs/>
              <w:color w:val="auto"/>
              <w:sz w:val="28"/>
              <w:szCs w:val="32"/>
              <w:highlight w:val="none"/>
            </w:rPr>
            <w:tab/>
          </w:r>
          <w:r>
            <w:rPr>
              <w:b/>
              <w:bCs/>
              <w:color w:val="auto"/>
              <w:sz w:val="28"/>
              <w:szCs w:val="32"/>
              <w:highlight w:val="none"/>
            </w:rPr>
            <w:fldChar w:fldCharType="begin"/>
          </w:r>
          <w:r>
            <w:rPr>
              <w:b/>
              <w:bCs/>
              <w:color w:val="auto"/>
              <w:sz w:val="28"/>
              <w:szCs w:val="32"/>
              <w:highlight w:val="none"/>
            </w:rPr>
            <w:instrText xml:space="preserve"> PAGEREF _Toc20248 \h </w:instrText>
          </w:r>
          <w:r>
            <w:rPr>
              <w:b/>
              <w:bCs/>
              <w:color w:val="auto"/>
              <w:sz w:val="28"/>
              <w:szCs w:val="32"/>
              <w:highlight w:val="none"/>
            </w:rPr>
            <w:fldChar w:fldCharType="separate"/>
          </w:r>
          <w:r>
            <w:rPr>
              <w:b/>
              <w:bCs/>
              <w:color w:val="auto"/>
              <w:sz w:val="28"/>
              <w:szCs w:val="32"/>
              <w:highlight w:val="none"/>
            </w:rPr>
            <w:t>2</w:t>
          </w:r>
          <w:r>
            <w:rPr>
              <w:b/>
              <w:bCs/>
              <w:color w:val="auto"/>
              <w:sz w:val="28"/>
              <w:szCs w:val="32"/>
              <w:highlight w:val="none"/>
            </w:rPr>
            <w:fldChar w:fldCharType="end"/>
          </w:r>
          <w:r>
            <w:rPr>
              <w:rFonts w:ascii="Times New Roman" w:hAnsi="Times New Roman" w:eastAsia="宋体" w:cs="Times New Roman"/>
              <w:b/>
              <w:bCs/>
              <w:color w:val="auto"/>
              <w:kern w:val="0"/>
              <w:sz w:val="28"/>
              <w:szCs w:val="36"/>
              <w:highlight w:val="none"/>
              <w:lang w:val="en-US" w:eastAsia="zh-CN" w:bidi="ar-SA"/>
            </w:rPr>
            <w:fldChar w:fldCharType="end"/>
          </w:r>
        </w:p>
        <w:p w14:paraId="323105D8">
          <w:pPr>
            <w:pStyle w:val="12"/>
            <w:tabs>
              <w:tab w:val="right" w:leader="dot" w:pos="8306"/>
            </w:tabs>
            <w:spacing w:line="600" w:lineRule="auto"/>
            <w:rPr>
              <w:b/>
              <w:bCs/>
              <w:color w:val="auto"/>
              <w:sz w:val="28"/>
              <w:szCs w:val="32"/>
              <w:highlight w:val="none"/>
            </w:rPr>
          </w:pP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 HYPERLINK \l _Toc14174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hint="default" w:asciiTheme="minorAscii" w:hAnsiTheme="minorAscii" w:eastAsiaTheme="minorEastAsia"/>
              <w:b/>
              <w:bCs/>
              <w:color w:val="auto"/>
              <w:sz w:val="28"/>
              <w:szCs w:val="44"/>
              <w:highlight w:val="none"/>
            </w:rPr>
            <w:t>第二章</w:t>
          </w:r>
          <w:r>
            <w:rPr>
              <w:rFonts w:hint="eastAsia" w:asciiTheme="minorAscii" w:hAnsiTheme="minorAscii"/>
              <w:b/>
              <w:bCs/>
              <w:color w:val="auto"/>
              <w:sz w:val="28"/>
              <w:szCs w:val="44"/>
              <w:highlight w:val="none"/>
              <w:lang w:val="en-US" w:eastAsia="zh-CN"/>
            </w:rPr>
            <w:t xml:space="preserve"> </w:t>
          </w:r>
          <w:r>
            <w:rPr>
              <w:rFonts w:hint="default" w:asciiTheme="minorAscii" w:hAnsiTheme="minorAscii" w:eastAsiaTheme="minorEastAsia"/>
              <w:b/>
              <w:bCs/>
              <w:color w:val="auto"/>
              <w:sz w:val="28"/>
              <w:szCs w:val="44"/>
              <w:highlight w:val="none"/>
            </w:rPr>
            <w:t xml:space="preserve"> </w:t>
          </w:r>
          <w:r>
            <w:rPr>
              <w:rFonts w:hint="default" w:asciiTheme="minorAscii" w:hAnsiTheme="minorAscii" w:eastAsiaTheme="minorEastAsia"/>
              <w:b/>
              <w:bCs/>
              <w:color w:val="auto"/>
              <w:sz w:val="28"/>
              <w:szCs w:val="44"/>
              <w:highlight w:val="none"/>
              <w:lang w:eastAsia="zh-CN"/>
            </w:rPr>
            <w:t>投标供应商</w:t>
          </w:r>
          <w:r>
            <w:rPr>
              <w:rFonts w:hint="default" w:asciiTheme="minorAscii" w:hAnsiTheme="minorAscii" w:eastAsiaTheme="minorEastAsia"/>
              <w:b/>
              <w:bCs/>
              <w:color w:val="auto"/>
              <w:sz w:val="28"/>
              <w:szCs w:val="44"/>
              <w:highlight w:val="none"/>
            </w:rPr>
            <w:t>须知</w:t>
          </w:r>
          <w:r>
            <w:rPr>
              <w:b/>
              <w:bCs/>
              <w:color w:val="auto"/>
              <w:sz w:val="28"/>
              <w:szCs w:val="32"/>
              <w:highlight w:val="none"/>
            </w:rPr>
            <w:tab/>
          </w:r>
          <w:r>
            <w:rPr>
              <w:b/>
              <w:bCs/>
              <w:color w:val="auto"/>
              <w:sz w:val="28"/>
              <w:szCs w:val="32"/>
              <w:highlight w:val="none"/>
            </w:rPr>
            <w:fldChar w:fldCharType="begin"/>
          </w:r>
          <w:r>
            <w:rPr>
              <w:b/>
              <w:bCs/>
              <w:color w:val="auto"/>
              <w:sz w:val="28"/>
              <w:szCs w:val="32"/>
              <w:highlight w:val="none"/>
            </w:rPr>
            <w:instrText xml:space="preserve"> PAGEREF _Toc14174 \h </w:instrText>
          </w:r>
          <w:r>
            <w:rPr>
              <w:b/>
              <w:bCs/>
              <w:color w:val="auto"/>
              <w:sz w:val="28"/>
              <w:szCs w:val="32"/>
              <w:highlight w:val="none"/>
            </w:rPr>
            <w:fldChar w:fldCharType="separate"/>
          </w:r>
          <w:r>
            <w:rPr>
              <w:b/>
              <w:bCs/>
              <w:color w:val="auto"/>
              <w:sz w:val="28"/>
              <w:szCs w:val="32"/>
              <w:highlight w:val="none"/>
            </w:rPr>
            <w:t>7</w:t>
          </w:r>
          <w:r>
            <w:rPr>
              <w:b/>
              <w:bCs/>
              <w:color w:val="auto"/>
              <w:sz w:val="28"/>
              <w:szCs w:val="32"/>
              <w:highlight w:val="none"/>
            </w:rPr>
            <w:fldChar w:fldCharType="end"/>
          </w:r>
          <w:r>
            <w:rPr>
              <w:rFonts w:ascii="Times New Roman" w:hAnsi="Times New Roman" w:eastAsia="宋体" w:cs="Times New Roman"/>
              <w:b/>
              <w:bCs/>
              <w:color w:val="auto"/>
              <w:kern w:val="0"/>
              <w:sz w:val="28"/>
              <w:szCs w:val="36"/>
              <w:highlight w:val="none"/>
              <w:lang w:val="en-US" w:eastAsia="zh-CN" w:bidi="ar-SA"/>
            </w:rPr>
            <w:fldChar w:fldCharType="end"/>
          </w:r>
        </w:p>
        <w:p w14:paraId="0A55CE47">
          <w:pPr>
            <w:pStyle w:val="12"/>
            <w:tabs>
              <w:tab w:val="right" w:leader="dot" w:pos="8306"/>
            </w:tabs>
            <w:spacing w:line="600" w:lineRule="auto"/>
            <w:rPr>
              <w:b/>
              <w:bCs/>
              <w:color w:val="auto"/>
              <w:sz w:val="28"/>
              <w:szCs w:val="32"/>
              <w:highlight w:val="none"/>
            </w:rPr>
          </w:pP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 HYPERLINK \l _Toc32267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hint="eastAsia"/>
              <w:b/>
              <w:bCs/>
              <w:color w:val="auto"/>
              <w:sz w:val="28"/>
              <w:szCs w:val="44"/>
              <w:highlight w:val="none"/>
            </w:rPr>
            <w:t>第三章  采购内容</w:t>
          </w:r>
          <w:r>
            <w:rPr>
              <w:b/>
              <w:bCs/>
              <w:color w:val="auto"/>
              <w:sz w:val="28"/>
              <w:szCs w:val="32"/>
              <w:highlight w:val="none"/>
            </w:rPr>
            <w:tab/>
          </w:r>
          <w:r>
            <w:rPr>
              <w:b/>
              <w:bCs/>
              <w:color w:val="auto"/>
              <w:sz w:val="28"/>
              <w:szCs w:val="32"/>
              <w:highlight w:val="none"/>
            </w:rPr>
            <w:fldChar w:fldCharType="begin"/>
          </w:r>
          <w:r>
            <w:rPr>
              <w:b/>
              <w:bCs/>
              <w:color w:val="auto"/>
              <w:sz w:val="28"/>
              <w:szCs w:val="32"/>
              <w:highlight w:val="none"/>
            </w:rPr>
            <w:instrText xml:space="preserve"> PAGEREF _Toc32267 \h </w:instrText>
          </w:r>
          <w:r>
            <w:rPr>
              <w:b/>
              <w:bCs/>
              <w:color w:val="auto"/>
              <w:sz w:val="28"/>
              <w:szCs w:val="32"/>
              <w:highlight w:val="none"/>
            </w:rPr>
            <w:fldChar w:fldCharType="separate"/>
          </w:r>
          <w:r>
            <w:rPr>
              <w:b/>
              <w:bCs/>
              <w:color w:val="auto"/>
              <w:sz w:val="28"/>
              <w:szCs w:val="32"/>
              <w:highlight w:val="none"/>
            </w:rPr>
            <w:t>29</w:t>
          </w:r>
          <w:r>
            <w:rPr>
              <w:b/>
              <w:bCs/>
              <w:color w:val="auto"/>
              <w:sz w:val="28"/>
              <w:szCs w:val="32"/>
              <w:highlight w:val="none"/>
            </w:rPr>
            <w:fldChar w:fldCharType="end"/>
          </w:r>
          <w:r>
            <w:rPr>
              <w:rFonts w:ascii="Times New Roman" w:hAnsi="Times New Roman" w:eastAsia="宋体" w:cs="Times New Roman"/>
              <w:b/>
              <w:bCs/>
              <w:color w:val="auto"/>
              <w:kern w:val="0"/>
              <w:sz w:val="28"/>
              <w:szCs w:val="36"/>
              <w:highlight w:val="none"/>
              <w:lang w:val="en-US" w:eastAsia="zh-CN" w:bidi="ar-SA"/>
            </w:rPr>
            <w:fldChar w:fldCharType="end"/>
          </w:r>
        </w:p>
        <w:p w14:paraId="6241376B">
          <w:pPr>
            <w:pStyle w:val="12"/>
            <w:tabs>
              <w:tab w:val="right" w:leader="dot" w:pos="8306"/>
            </w:tabs>
            <w:spacing w:line="600" w:lineRule="auto"/>
            <w:rPr>
              <w:b/>
              <w:bCs/>
              <w:color w:val="auto"/>
              <w:sz w:val="28"/>
              <w:szCs w:val="32"/>
              <w:highlight w:val="none"/>
            </w:rPr>
          </w:pP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 HYPERLINK \l _Toc2424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hint="eastAsia"/>
              <w:b/>
              <w:bCs/>
              <w:color w:val="auto"/>
              <w:sz w:val="28"/>
              <w:szCs w:val="44"/>
              <w:highlight w:val="none"/>
            </w:rPr>
            <w:t xml:space="preserve">第四章 </w:t>
          </w:r>
          <w:r>
            <w:rPr>
              <w:rFonts w:hint="eastAsia"/>
              <w:b/>
              <w:bCs/>
              <w:color w:val="auto"/>
              <w:sz w:val="28"/>
              <w:szCs w:val="44"/>
              <w:highlight w:val="none"/>
              <w:lang w:val="en-US" w:eastAsia="zh-CN"/>
            </w:rPr>
            <w:t xml:space="preserve"> </w:t>
          </w:r>
          <w:r>
            <w:rPr>
              <w:rFonts w:hint="eastAsia"/>
              <w:b/>
              <w:bCs/>
              <w:color w:val="auto"/>
              <w:sz w:val="28"/>
              <w:szCs w:val="44"/>
              <w:highlight w:val="none"/>
            </w:rPr>
            <w:t>评标办法</w:t>
          </w:r>
          <w:r>
            <w:rPr>
              <w:b/>
              <w:bCs/>
              <w:color w:val="auto"/>
              <w:sz w:val="28"/>
              <w:szCs w:val="32"/>
              <w:highlight w:val="none"/>
            </w:rPr>
            <w:tab/>
          </w:r>
          <w:r>
            <w:rPr>
              <w:b/>
              <w:bCs/>
              <w:color w:val="auto"/>
              <w:sz w:val="28"/>
              <w:szCs w:val="32"/>
              <w:highlight w:val="none"/>
            </w:rPr>
            <w:fldChar w:fldCharType="begin"/>
          </w:r>
          <w:r>
            <w:rPr>
              <w:b/>
              <w:bCs/>
              <w:color w:val="auto"/>
              <w:sz w:val="28"/>
              <w:szCs w:val="32"/>
              <w:highlight w:val="none"/>
            </w:rPr>
            <w:instrText xml:space="preserve"> PAGEREF _Toc2424 \h </w:instrText>
          </w:r>
          <w:r>
            <w:rPr>
              <w:b/>
              <w:bCs/>
              <w:color w:val="auto"/>
              <w:sz w:val="28"/>
              <w:szCs w:val="32"/>
              <w:highlight w:val="none"/>
            </w:rPr>
            <w:fldChar w:fldCharType="separate"/>
          </w:r>
          <w:r>
            <w:rPr>
              <w:b/>
              <w:bCs/>
              <w:color w:val="auto"/>
              <w:sz w:val="28"/>
              <w:szCs w:val="32"/>
              <w:highlight w:val="none"/>
            </w:rPr>
            <w:t>36</w:t>
          </w:r>
          <w:r>
            <w:rPr>
              <w:b/>
              <w:bCs/>
              <w:color w:val="auto"/>
              <w:sz w:val="28"/>
              <w:szCs w:val="32"/>
              <w:highlight w:val="none"/>
            </w:rPr>
            <w:fldChar w:fldCharType="end"/>
          </w:r>
          <w:r>
            <w:rPr>
              <w:rFonts w:ascii="Times New Roman" w:hAnsi="Times New Roman" w:eastAsia="宋体" w:cs="Times New Roman"/>
              <w:b/>
              <w:bCs/>
              <w:color w:val="auto"/>
              <w:kern w:val="0"/>
              <w:sz w:val="28"/>
              <w:szCs w:val="36"/>
              <w:highlight w:val="none"/>
              <w:lang w:val="en-US" w:eastAsia="zh-CN" w:bidi="ar-SA"/>
            </w:rPr>
            <w:fldChar w:fldCharType="end"/>
          </w:r>
        </w:p>
        <w:p w14:paraId="763E6120">
          <w:pPr>
            <w:pStyle w:val="12"/>
            <w:tabs>
              <w:tab w:val="right" w:leader="dot" w:pos="8306"/>
            </w:tabs>
            <w:spacing w:line="600" w:lineRule="auto"/>
            <w:rPr>
              <w:b/>
              <w:bCs/>
              <w:color w:val="auto"/>
              <w:sz w:val="28"/>
              <w:szCs w:val="32"/>
              <w:highlight w:val="none"/>
            </w:rPr>
          </w:pP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 HYPERLINK \l _Toc28421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hint="eastAsia"/>
              <w:b/>
              <w:bCs/>
              <w:color w:val="auto"/>
              <w:sz w:val="28"/>
              <w:szCs w:val="44"/>
              <w:highlight w:val="none"/>
              <w:lang w:val="en-US" w:eastAsia="zh-CN"/>
            </w:rPr>
            <w:t>第五章</w:t>
          </w:r>
          <w:r>
            <w:rPr>
              <w:rFonts w:hint="eastAsia"/>
              <w:b/>
              <w:bCs/>
              <w:color w:val="auto"/>
              <w:sz w:val="28"/>
              <w:szCs w:val="44"/>
              <w:highlight w:val="none"/>
            </w:rPr>
            <w:t xml:space="preserve">  合同条款及格式</w:t>
          </w:r>
          <w:r>
            <w:rPr>
              <w:b/>
              <w:bCs/>
              <w:color w:val="auto"/>
              <w:sz w:val="28"/>
              <w:szCs w:val="32"/>
              <w:highlight w:val="none"/>
            </w:rPr>
            <w:tab/>
          </w:r>
          <w:r>
            <w:rPr>
              <w:b/>
              <w:bCs/>
              <w:color w:val="auto"/>
              <w:sz w:val="28"/>
              <w:szCs w:val="32"/>
              <w:highlight w:val="none"/>
            </w:rPr>
            <w:fldChar w:fldCharType="begin"/>
          </w:r>
          <w:r>
            <w:rPr>
              <w:b/>
              <w:bCs/>
              <w:color w:val="auto"/>
              <w:sz w:val="28"/>
              <w:szCs w:val="32"/>
              <w:highlight w:val="none"/>
            </w:rPr>
            <w:instrText xml:space="preserve"> PAGEREF _Toc28421 \h </w:instrText>
          </w:r>
          <w:r>
            <w:rPr>
              <w:b/>
              <w:bCs/>
              <w:color w:val="auto"/>
              <w:sz w:val="28"/>
              <w:szCs w:val="32"/>
              <w:highlight w:val="none"/>
            </w:rPr>
            <w:fldChar w:fldCharType="separate"/>
          </w:r>
          <w:r>
            <w:rPr>
              <w:b/>
              <w:bCs/>
              <w:color w:val="auto"/>
              <w:sz w:val="28"/>
              <w:szCs w:val="32"/>
              <w:highlight w:val="none"/>
            </w:rPr>
            <w:t>42</w:t>
          </w:r>
          <w:r>
            <w:rPr>
              <w:b/>
              <w:bCs/>
              <w:color w:val="auto"/>
              <w:sz w:val="28"/>
              <w:szCs w:val="32"/>
              <w:highlight w:val="none"/>
            </w:rPr>
            <w:fldChar w:fldCharType="end"/>
          </w:r>
          <w:r>
            <w:rPr>
              <w:rFonts w:ascii="Times New Roman" w:hAnsi="Times New Roman" w:eastAsia="宋体" w:cs="Times New Roman"/>
              <w:b/>
              <w:bCs/>
              <w:color w:val="auto"/>
              <w:kern w:val="0"/>
              <w:sz w:val="28"/>
              <w:szCs w:val="36"/>
              <w:highlight w:val="none"/>
              <w:lang w:val="en-US" w:eastAsia="zh-CN" w:bidi="ar-SA"/>
            </w:rPr>
            <w:fldChar w:fldCharType="end"/>
          </w:r>
        </w:p>
        <w:p w14:paraId="0E0E1156">
          <w:pPr>
            <w:pStyle w:val="12"/>
            <w:tabs>
              <w:tab w:val="right" w:leader="dot" w:pos="8306"/>
            </w:tabs>
            <w:spacing w:line="600" w:lineRule="auto"/>
            <w:rPr>
              <w:b/>
              <w:bCs/>
              <w:color w:val="auto"/>
              <w:sz w:val="28"/>
              <w:szCs w:val="32"/>
              <w:highlight w:val="none"/>
            </w:rPr>
          </w:pPr>
          <w:r>
            <w:rPr>
              <w:rFonts w:ascii="Times New Roman" w:hAnsi="Times New Roman" w:eastAsia="宋体" w:cs="Times New Roman"/>
              <w:b/>
              <w:bCs/>
              <w:color w:val="auto"/>
              <w:kern w:val="0"/>
              <w:sz w:val="28"/>
              <w:szCs w:val="36"/>
              <w:highlight w:val="none"/>
              <w:lang w:val="en-US" w:eastAsia="zh-CN" w:bidi="ar-SA"/>
            </w:rPr>
            <w:fldChar w:fldCharType="begin"/>
          </w:r>
          <w:r>
            <w:rPr>
              <w:rFonts w:ascii="Times New Roman" w:hAnsi="Times New Roman" w:eastAsia="宋体" w:cs="Times New Roman"/>
              <w:b/>
              <w:bCs/>
              <w:color w:val="auto"/>
              <w:kern w:val="0"/>
              <w:sz w:val="28"/>
              <w:szCs w:val="36"/>
              <w:highlight w:val="none"/>
              <w:lang w:val="en-US" w:eastAsia="zh-CN" w:bidi="ar-SA"/>
            </w:rPr>
            <w:instrText xml:space="preserve"> HYPERLINK \l _Toc29777 </w:instrText>
          </w:r>
          <w:r>
            <w:rPr>
              <w:rFonts w:ascii="Times New Roman" w:hAnsi="Times New Roman" w:eastAsia="宋体" w:cs="Times New Roman"/>
              <w:b/>
              <w:bCs/>
              <w:color w:val="auto"/>
              <w:kern w:val="0"/>
              <w:sz w:val="28"/>
              <w:szCs w:val="36"/>
              <w:highlight w:val="none"/>
              <w:lang w:val="en-US" w:eastAsia="zh-CN" w:bidi="ar-SA"/>
            </w:rPr>
            <w:fldChar w:fldCharType="separate"/>
          </w:r>
          <w:r>
            <w:rPr>
              <w:rFonts w:hint="eastAsia"/>
              <w:b/>
              <w:bCs/>
              <w:color w:val="auto"/>
              <w:sz w:val="28"/>
              <w:szCs w:val="44"/>
              <w:highlight w:val="none"/>
            </w:rPr>
            <w:t xml:space="preserve">第六章 </w:t>
          </w:r>
          <w:r>
            <w:rPr>
              <w:rFonts w:hint="eastAsia"/>
              <w:b/>
              <w:bCs/>
              <w:color w:val="auto"/>
              <w:sz w:val="28"/>
              <w:szCs w:val="44"/>
              <w:highlight w:val="none"/>
              <w:lang w:val="en-US" w:eastAsia="zh-CN"/>
            </w:rPr>
            <w:t xml:space="preserve"> </w:t>
          </w:r>
          <w:r>
            <w:rPr>
              <w:rFonts w:hint="eastAsia"/>
              <w:b/>
              <w:bCs/>
              <w:color w:val="auto"/>
              <w:sz w:val="28"/>
              <w:szCs w:val="44"/>
              <w:highlight w:val="none"/>
            </w:rPr>
            <w:t>投标文件格式</w:t>
          </w:r>
          <w:r>
            <w:rPr>
              <w:b/>
              <w:bCs/>
              <w:color w:val="auto"/>
              <w:sz w:val="28"/>
              <w:szCs w:val="32"/>
              <w:highlight w:val="none"/>
            </w:rPr>
            <w:tab/>
          </w:r>
          <w:r>
            <w:rPr>
              <w:b/>
              <w:bCs/>
              <w:color w:val="auto"/>
              <w:sz w:val="28"/>
              <w:szCs w:val="32"/>
              <w:highlight w:val="none"/>
            </w:rPr>
            <w:fldChar w:fldCharType="begin"/>
          </w:r>
          <w:r>
            <w:rPr>
              <w:b/>
              <w:bCs/>
              <w:color w:val="auto"/>
              <w:sz w:val="28"/>
              <w:szCs w:val="32"/>
              <w:highlight w:val="none"/>
            </w:rPr>
            <w:instrText xml:space="preserve"> PAGEREF _Toc29777 \h </w:instrText>
          </w:r>
          <w:r>
            <w:rPr>
              <w:b/>
              <w:bCs/>
              <w:color w:val="auto"/>
              <w:sz w:val="28"/>
              <w:szCs w:val="32"/>
              <w:highlight w:val="none"/>
            </w:rPr>
            <w:fldChar w:fldCharType="separate"/>
          </w:r>
          <w:r>
            <w:rPr>
              <w:b/>
              <w:bCs/>
              <w:color w:val="auto"/>
              <w:sz w:val="28"/>
              <w:szCs w:val="32"/>
              <w:highlight w:val="none"/>
            </w:rPr>
            <w:t>59</w:t>
          </w:r>
          <w:r>
            <w:rPr>
              <w:b/>
              <w:bCs/>
              <w:color w:val="auto"/>
              <w:sz w:val="28"/>
              <w:szCs w:val="32"/>
              <w:highlight w:val="none"/>
            </w:rPr>
            <w:fldChar w:fldCharType="end"/>
          </w:r>
          <w:r>
            <w:rPr>
              <w:rFonts w:ascii="Times New Roman" w:hAnsi="Times New Roman" w:eastAsia="宋体" w:cs="Times New Roman"/>
              <w:b/>
              <w:bCs/>
              <w:color w:val="auto"/>
              <w:kern w:val="0"/>
              <w:sz w:val="28"/>
              <w:szCs w:val="36"/>
              <w:highlight w:val="none"/>
              <w:lang w:val="en-US" w:eastAsia="zh-CN" w:bidi="ar-SA"/>
            </w:rPr>
            <w:fldChar w:fldCharType="end"/>
          </w:r>
        </w:p>
        <w:p w14:paraId="415C7DFB">
          <w:pPr>
            <w:widowControl/>
            <w:spacing w:line="600" w:lineRule="auto"/>
            <w:ind w:firstLine="720"/>
            <w:rPr>
              <w:rFonts w:ascii="Times New Roman" w:hAnsi="Times New Roman" w:eastAsia="宋体" w:cs="Times New Roman"/>
              <w:color w:val="auto"/>
              <w:kern w:val="0"/>
              <w:sz w:val="21"/>
              <w:szCs w:val="24"/>
              <w:highlight w:val="none"/>
              <w:lang w:val="en-US" w:eastAsia="zh-CN" w:bidi="ar-SA"/>
            </w:rPr>
          </w:pPr>
          <w:r>
            <w:rPr>
              <w:rFonts w:ascii="Times New Roman" w:hAnsi="Times New Roman" w:eastAsia="宋体" w:cs="Times New Roman"/>
              <w:b/>
              <w:bCs/>
              <w:color w:val="auto"/>
              <w:kern w:val="0"/>
              <w:sz w:val="28"/>
              <w:szCs w:val="36"/>
              <w:highlight w:val="none"/>
              <w:lang w:val="en-US" w:eastAsia="zh-CN" w:bidi="ar-SA"/>
            </w:rPr>
            <w:fldChar w:fldCharType="end"/>
          </w:r>
        </w:p>
      </w:sdtContent>
    </w:sdt>
    <w:p w14:paraId="6A0D6AF4">
      <w:pPr>
        <w:widowControl/>
        <w:spacing w:line="720" w:lineRule="auto"/>
        <w:ind w:firstLine="720"/>
        <w:rPr>
          <w:rFonts w:ascii="Times New Roman" w:hAnsi="Times New Roman" w:eastAsia="宋体" w:cs="Times New Roman"/>
          <w:color w:val="auto"/>
          <w:kern w:val="0"/>
          <w:sz w:val="21"/>
          <w:szCs w:val="24"/>
          <w:highlight w:val="none"/>
          <w:lang w:val="en-US" w:eastAsia="zh-CN" w:bidi="ar-SA"/>
        </w:rPr>
      </w:pPr>
    </w:p>
    <w:p w14:paraId="1F34BE42">
      <w:pPr>
        <w:widowControl/>
        <w:spacing w:line="720" w:lineRule="auto"/>
        <w:ind w:firstLine="720"/>
        <w:rPr>
          <w:rFonts w:ascii="Times New Roman" w:hAnsi="Times New Roman" w:eastAsia="宋体" w:cs="Times New Roman"/>
          <w:color w:val="auto"/>
          <w:kern w:val="0"/>
          <w:sz w:val="20"/>
          <w:szCs w:val="24"/>
          <w:highlight w:val="none"/>
        </w:rPr>
      </w:pPr>
    </w:p>
    <w:p w14:paraId="654FAAD1">
      <w:pPr>
        <w:widowControl/>
        <w:spacing w:line="720" w:lineRule="auto"/>
        <w:ind w:firstLine="720"/>
        <w:rPr>
          <w:rFonts w:ascii="Times New Roman" w:hAnsi="Times New Roman" w:eastAsia="宋体" w:cs="Times New Roman"/>
          <w:color w:val="auto"/>
          <w:kern w:val="0"/>
          <w:sz w:val="20"/>
          <w:szCs w:val="24"/>
          <w:highlight w:val="none"/>
        </w:rPr>
      </w:pPr>
    </w:p>
    <w:p w14:paraId="6A8059DB">
      <w:pPr>
        <w:widowControl/>
        <w:jc w:val="left"/>
        <w:rPr>
          <w:rFonts w:ascii="宋体" w:hAnsi="宋体" w:eastAsia="宋体" w:cs="宋体"/>
          <w:b/>
          <w:bCs/>
          <w:color w:val="auto"/>
          <w:kern w:val="0"/>
          <w:sz w:val="44"/>
          <w:szCs w:val="44"/>
          <w:highlight w:val="none"/>
        </w:rPr>
        <w:sectPr>
          <w:footerReference r:id="rId5" w:type="default"/>
          <w:pgSz w:w="11906" w:h="16838"/>
          <w:pgMar w:top="1440" w:right="1800" w:bottom="1440" w:left="1800" w:header="720" w:footer="720" w:gutter="0"/>
          <w:pgNumType w:fmt="decimal" w:start="1"/>
          <w:cols w:space="720" w:num="1"/>
          <w:docGrid w:type="lines" w:linePitch="312" w:charSpace="0"/>
        </w:sectPr>
      </w:pPr>
    </w:p>
    <w:p w14:paraId="36649489">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rFonts w:hint="eastAsia" w:ascii="宋体" w:hAnsi="宋体" w:eastAsia="宋体" w:cs="Times New Roman"/>
          <w:b/>
          <w:bCs/>
          <w:color w:val="auto"/>
          <w:kern w:val="0"/>
          <w:sz w:val="32"/>
          <w:szCs w:val="32"/>
          <w:highlight w:val="none"/>
        </w:rPr>
        <w:sectPr>
          <w:footerReference r:id="rId6" w:type="default"/>
          <w:type w:val="continuous"/>
          <w:pgSz w:w="11906" w:h="16838"/>
          <w:pgMar w:top="1440" w:right="1800" w:bottom="1440" w:left="1800" w:header="851" w:footer="992" w:gutter="0"/>
          <w:pgNumType w:fmt="decimal"/>
          <w:cols w:space="425" w:num="1"/>
          <w:docGrid w:type="lines" w:linePitch="312" w:charSpace="0"/>
        </w:sectPr>
      </w:pPr>
      <w:bookmarkStart w:id="0" w:name="_Toc20248"/>
    </w:p>
    <w:p w14:paraId="5F9FF59C">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2"/>
          <w:szCs w:val="32"/>
          <w:highlight w:val="none"/>
        </w:rPr>
        <w:t xml:space="preserve">第一章 </w:t>
      </w:r>
      <w:r>
        <w:rPr>
          <w:rFonts w:hint="eastAsia" w:ascii="宋体" w:hAnsi="宋体" w:eastAsia="宋体" w:cs="Times New Roman"/>
          <w:b/>
          <w:bCs/>
          <w:color w:val="auto"/>
          <w:kern w:val="0"/>
          <w:sz w:val="32"/>
          <w:szCs w:val="32"/>
          <w:highlight w:val="none"/>
          <w:lang w:val="en-US" w:eastAsia="zh-CN"/>
        </w:rPr>
        <w:t xml:space="preserve"> </w:t>
      </w:r>
      <w:r>
        <w:rPr>
          <w:rFonts w:hint="eastAsia" w:ascii="宋体" w:hAnsi="宋体" w:eastAsia="宋体" w:cs="Times New Roman"/>
          <w:b/>
          <w:bCs/>
          <w:color w:val="auto"/>
          <w:kern w:val="0"/>
          <w:sz w:val="32"/>
          <w:szCs w:val="32"/>
          <w:highlight w:val="none"/>
        </w:rPr>
        <w:t>招标公告</w:t>
      </w:r>
      <w:bookmarkEnd w:id="0"/>
    </w:p>
    <w:p w14:paraId="170527B0">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项目概况</w:t>
      </w:r>
    </w:p>
    <w:p w14:paraId="5BD9529F">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eastAsia="zh-CN"/>
        </w:rPr>
        <w:t>方家河村圆满粮行基础设施扩建改造</w:t>
      </w:r>
      <w:r>
        <w:rPr>
          <w:rFonts w:hint="eastAsia" w:ascii="宋体" w:hAnsi="宋体" w:eastAsia="宋体" w:cs="宋体"/>
          <w:bCs/>
          <w:color w:val="auto"/>
          <w:sz w:val="28"/>
          <w:szCs w:val="28"/>
          <w:highlight w:val="none"/>
        </w:rPr>
        <w:t>的潜在</w:t>
      </w:r>
      <w:r>
        <w:rPr>
          <w:rFonts w:hint="eastAsia" w:ascii="宋体" w:hAnsi="宋体" w:eastAsia="宋体" w:cs="宋体"/>
          <w:bCs/>
          <w:color w:val="auto"/>
          <w:sz w:val="28"/>
          <w:szCs w:val="28"/>
          <w:highlight w:val="none"/>
          <w:lang w:eastAsia="zh-CN"/>
        </w:rPr>
        <w:t>投标供应商</w:t>
      </w:r>
      <w:r>
        <w:rPr>
          <w:rFonts w:hint="eastAsia" w:ascii="宋体" w:hAnsi="宋体" w:eastAsia="宋体" w:cs="宋体"/>
          <w:bCs/>
          <w:color w:val="auto"/>
          <w:sz w:val="28"/>
          <w:szCs w:val="28"/>
          <w:highlight w:val="none"/>
        </w:rPr>
        <w:t>应在三门峡市公共资源交易中心获取招标文件，并于</w:t>
      </w:r>
      <w:r>
        <w:rPr>
          <w:rFonts w:hint="eastAsia" w:ascii="宋体" w:hAnsi="宋体" w:eastAsia="宋体" w:cs="宋体"/>
          <w:bCs/>
          <w:color w:val="auto"/>
          <w:sz w:val="28"/>
          <w:szCs w:val="28"/>
          <w:highlight w:val="none"/>
          <w:lang w:val="en-US" w:eastAsia="zh-CN"/>
        </w:rPr>
        <w:t>2026年10月08日09时00分</w:t>
      </w:r>
      <w:r>
        <w:rPr>
          <w:rFonts w:hint="eastAsia" w:ascii="宋体" w:hAnsi="宋体" w:eastAsia="宋体" w:cs="宋体"/>
          <w:bCs/>
          <w:color w:val="auto"/>
          <w:sz w:val="28"/>
          <w:szCs w:val="28"/>
          <w:highlight w:val="none"/>
        </w:rPr>
        <w:t>（北京时间）前递交</w:t>
      </w:r>
      <w:r>
        <w:rPr>
          <w:rFonts w:hint="eastAsia" w:ascii="宋体" w:hAnsi="宋体" w:eastAsia="宋体" w:cs="宋体"/>
          <w:bCs/>
          <w:color w:val="auto"/>
          <w:sz w:val="28"/>
          <w:szCs w:val="28"/>
          <w:highlight w:val="none"/>
          <w:lang w:val="en-US" w:eastAsia="zh-CN"/>
        </w:rPr>
        <w:t>投标</w:t>
      </w:r>
      <w:r>
        <w:rPr>
          <w:rFonts w:hint="eastAsia" w:ascii="宋体" w:hAnsi="宋体" w:eastAsia="宋体" w:cs="宋体"/>
          <w:bCs/>
          <w:color w:val="auto"/>
          <w:sz w:val="28"/>
          <w:szCs w:val="28"/>
          <w:highlight w:val="none"/>
        </w:rPr>
        <w:t>文件。</w:t>
      </w:r>
    </w:p>
    <w:p w14:paraId="16F63C4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一、项目基本情况</w:t>
      </w:r>
    </w:p>
    <w:p w14:paraId="4D058325">
      <w:pPr>
        <w:pStyle w:val="31"/>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rPr>
        <w:t>1、项目编号：</w:t>
      </w:r>
      <w:r>
        <w:rPr>
          <w:rFonts w:hint="eastAsia" w:ascii="宋体" w:hAnsi="宋体" w:eastAsia="宋体" w:cs="宋体"/>
          <w:bCs/>
          <w:color w:val="auto"/>
          <w:sz w:val="28"/>
          <w:szCs w:val="28"/>
          <w:highlight w:val="none"/>
          <w:lang w:eastAsia="zh-CN"/>
        </w:rPr>
        <w:t>示范公开采购-2026-11、SGZ[2026]316-ZC225</w:t>
      </w:r>
    </w:p>
    <w:p w14:paraId="42CCC8CE">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rPr>
        <w:t>2、项目名称：</w:t>
      </w:r>
      <w:r>
        <w:rPr>
          <w:rFonts w:hint="eastAsia" w:ascii="宋体" w:hAnsi="宋体" w:eastAsia="宋体" w:cs="宋体"/>
          <w:bCs/>
          <w:color w:val="auto"/>
          <w:sz w:val="28"/>
          <w:szCs w:val="28"/>
          <w:highlight w:val="none"/>
          <w:lang w:eastAsia="zh-CN"/>
        </w:rPr>
        <w:t>方家河村圆满粮行基础设施扩建改造</w:t>
      </w:r>
    </w:p>
    <w:p w14:paraId="045060FF">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3、采购方式：公开招标</w:t>
      </w:r>
    </w:p>
    <w:p w14:paraId="0ECA3A22">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4、预算金额：</w:t>
      </w:r>
      <w:r>
        <w:rPr>
          <w:rFonts w:hint="eastAsia" w:ascii="宋体" w:hAnsi="宋体" w:eastAsia="宋体" w:cs="宋体"/>
          <w:bCs/>
          <w:color w:val="auto"/>
          <w:sz w:val="28"/>
          <w:szCs w:val="28"/>
          <w:highlight w:val="none"/>
          <w:lang w:val="en-US" w:eastAsia="zh-CN"/>
        </w:rPr>
        <w:t>2234170.00</w:t>
      </w:r>
      <w:r>
        <w:rPr>
          <w:rFonts w:hint="eastAsia" w:ascii="宋体" w:hAnsi="宋体" w:eastAsia="宋体" w:cs="宋体"/>
          <w:bCs/>
          <w:color w:val="auto"/>
          <w:sz w:val="28"/>
          <w:szCs w:val="28"/>
          <w:highlight w:val="none"/>
        </w:rPr>
        <w:t>元</w:t>
      </w:r>
    </w:p>
    <w:p w14:paraId="67002F2F">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最高限价：</w:t>
      </w:r>
      <w:r>
        <w:rPr>
          <w:rFonts w:hint="eastAsia" w:ascii="宋体" w:hAnsi="宋体" w:eastAsia="宋体" w:cs="宋体"/>
          <w:bCs/>
          <w:color w:val="auto"/>
          <w:sz w:val="28"/>
          <w:szCs w:val="28"/>
          <w:highlight w:val="none"/>
          <w:lang w:val="en-US" w:eastAsia="zh-CN"/>
        </w:rPr>
        <w:t>2234170.00</w:t>
      </w:r>
      <w:r>
        <w:rPr>
          <w:rFonts w:hint="eastAsia" w:ascii="宋体" w:hAnsi="宋体" w:eastAsia="宋体" w:cs="宋体"/>
          <w:bCs/>
          <w:color w:val="auto"/>
          <w:sz w:val="28"/>
          <w:szCs w:val="28"/>
          <w:highlight w:val="none"/>
        </w:rPr>
        <w:t>元</w:t>
      </w:r>
    </w:p>
    <w:tbl>
      <w:tblPr>
        <w:tblStyle w:val="15"/>
        <w:tblW w:w="9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640"/>
        <w:gridCol w:w="3053"/>
        <w:gridCol w:w="1800"/>
        <w:gridCol w:w="2270"/>
      </w:tblGrid>
      <w:tr w14:paraId="1EC5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067" w:type="dxa"/>
            <w:vAlign w:val="center"/>
          </w:tcPr>
          <w:p w14:paraId="51A17021">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序号</w:t>
            </w:r>
          </w:p>
        </w:tc>
        <w:tc>
          <w:tcPr>
            <w:tcW w:w="1640" w:type="dxa"/>
            <w:vAlign w:val="center"/>
          </w:tcPr>
          <w:p w14:paraId="3AD29B8D">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包号</w:t>
            </w:r>
          </w:p>
        </w:tc>
        <w:tc>
          <w:tcPr>
            <w:tcW w:w="3053" w:type="dxa"/>
            <w:vAlign w:val="center"/>
          </w:tcPr>
          <w:p w14:paraId="610C46E2">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包名称</w:t>
            </w:r>
          </w:p>
        </w:tc>
        <w:tc>
          <w:tcPr>
            <w:tcW w:w="1800" w:type="dxa"/>
            <w:vAlign w:val="center"/>
          </w:tcPr>
          <w:p w14:paraId="6510E6DE">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包预算（元）</w:t>
            </w:r>
          </w:p>
        </w:tc>
        <w:tc>
          <w:tcPr>
            <w:tcW w:w="2270" w:type="dxa"/>
            <w:vAlign w:val="center"/>
          </w:tcPr>
          <w:p w14:paraId="782E2C03">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包最高限价（元）</w:t>
            </w:r>
          </w:p>
        </w:tc>
      </w:tr>
      <w:tr w14:paraId="759B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67" w:type="dxa"/>
            <w:vAlign w:val="center"/>
          </w:tcPr>
          <w:p w14:paraId="72EA338F">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w:t>
            </w:r>
          </w:p>
        </w:tc>
        <w:tc>
          <w:tcPr>
            <w:tcW w:w="1640" w:type="dxa"/>
            <w:vAlign w:val="center"/>
          </w:tcPr>
          <w:p w14:paraId="50CED2CB">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default" w:ascii="宋体" w:hAnsi="宋体" w:eastAsia="宋体" w:cs="宋体"/>
                <w:bCs/>
                <w:color w:val="auto"/>
                <w:sz w:val="28"/>
                <w:szCs w:val="28"/>
                <w:highlight w:val="none"/>
                <w:lang w:val="en-US" w:eastAsia="zh-CN"/>
              </w:rPr>
            </w:pPr>
            <w:r>
              <w:rPr>
                <w:rFonts w:hint="default" w:ascii="宋体" w:hAnsi="宋体" w:eastAsia="宋体" w:cs="宋体"/>
                <w:bCs/>
                <w:color w:val="auto"/>
                <w:sz w:val="28"/>
                <w:szCs w:val="28"/>
                <w:highlight w:val="none"/>
                <w:lang w:val="en-US" w:eastAsia="zh-CN"/>
              </w:rPr>
              <w:t>SGZ[2026]316-ZC225</w:t>
            </w:r>
          </w:p>
        </w:tc>
        <w:tc>
          <w:tcPr>
            <w:tcW w:w="3053" w:type="dxa"/>
            <w:vAlign w:val="center"/>
          </w:tcPr>
          <w:p w14:paraId="221372EC">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lang w:eastAsia="zh-CN"/>
              </w:rPr>
              <w:t>方家河村圆满粮行基础设施扩建改造</w:t>
            </w:r>
          </w:p>
        </w:tc>
        <w:tc>
          <w:tcPr>
            <w:tcW w:w="1800" w:type="dxa"/>
            <w:vAlign w:val="center"/>
          </w:tcPr>
          <w:p w14:paraId="110A4EC2">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2234170.00</w:t>
            </w:r>
          </w:p>
        </w:tc>
        <w:tc>
          <w:tcPr>
            <w:tcW w:w="2270" w:type="dxa"/>
            <w:vAlign w:val="center"/>
          </w:tcPr>
          <w:p w14:paraId="64D282B8">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2234170.00</w:t>
            </w:r>
          </w:p>
        </w:tc>
      </w:tr>
    </w:tbl>
    <w:p w14:paraId="3C9E9606">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5、采购需求（包括但不限于标的的名称、数量、简要技术需求或服务要求等）</w:t>
      </w:r>
    </w:p>
    <w:p w14:paraId="3E3ABD67">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5.1采购内容：本项目为</w:t>
      </w:r>
      <w:r>
        <w:rPr>
          <w:rFonts w:hint="eastAsia" w:ascii="宋体" w:hAnsi="宋体" w:eastAsia="宋体" w:cs="宋体"/>
          <w:bCs/>
          <w:color w:val="auto"/>
          <w:sz w:val="28"/>
          <w:szCs w:val="28"/>
          <w:highlight w:val="none"/>
          <w:lang w:eastAsia="zh-CN"/>
        </w:rPr>
        <w:t>方家河村圆满粮行基础设施扩建改造采购内容包括：采购400T烘干塔设备一套</w:t>
      </w:r>
      <w:r>
        <w:rPr>
          <w:rFonts w:hint="eastAsia" w:ascii="宋体" w:hAnsi="宋体" w:eastAsia="宋体" w:cs="宋体"/>
          <w:bCs/>
          <w:color w:val="auto"/>
          <w:sz w:val="28"/>
          <w:szCs w:val="28"/>
          <w:highlight w:val="none"/>
        </w:rPr>
        <w:t>，具体采购内容及参数要求详见招标文件。</w:t>
      </w:r>
    </w:p>
    <w:p w14:paraId="63275617">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5.2资金来源：</w:t>
      </w:r>
      <w:r>
        <w:rPr>
          <w:rFonts w:hint="eastAsia" w:ascii="宋体" w:hAnsi="宋体" w:eastAsia="宋体" w:cs="宋体"/>
          <w:bCs/>
          <w:color w:val="auto"/>
          <w:sz w:val="28"/>
          <w:szCs w:val="28"/>
          <w:highlight w:val="none"/>
          <w:lang w:eastAsia="zh-CN"/>
        </w:rPr>
        <w:t>财政资金</w:t>
      </w:r>
      <w:r>
        <w:rPr>
          <w:rFonts w:hint="eastAsia" w:ascii="宋体" w:hAnsi="宋体" w:eastAsia="宋体" w:cs="宋体"/>
          <w:bCs/>
          <w:color w:val="auto"/>
          <w:sz w:val="28"/>
          <w:szCs w:val="28"/>
          <w:highlight w:val="none"/>
        </w:rPr>
        <w:t>，已落实。</w:t>
      </w:r>
    </w:p>
    <w:p w14:paraId="5E7C7DE4">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5.3交货地点：灵宝市阳店镇方家河村圆满粮行院内。</w:t>
      </w:r>
    </w:p>
    <w:p w14:paraId="1EF69D0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5.4</w:t>
      </w:r>
      <w:r>
        <w:rPr>
          <w:rFonts w:hint="eastAsia" w:ascii="宋体" w:hAnsi="宋体" w:eastAsia="宋体" w:cs="宋体"/>
          <w:bCs/>
          <w:color w:val="auto"/>
          <w:sz w:val="28"/>
          <w:szCs w:val="28"/>
          <w:highlight w:val="none"/>
          <w:lang w:eastAsia="zh-CN"/>
        </w:rPr>
        <w:t>质量要求</w:t>
      </w:r>
      <w:r>
        <w:rPr>
          <w:rFonts w:hint="eastAsia" w:ascii="宋体" w:hAnsi="宋体" w:eastAsia="宋体" w:cs="宋体"/>
          <w:bCs/>
          <w:color w:val="auto"/>
          <w:sz w:val="28"/>
          <w:szCs w:val="28"/>
          <w:highlight w:val="none"/>
        </w:rPr>
        <w:t>：合格。</w:t>
      </w:r>
    </w:p>
    <w:p w14:paraId="2568AF99">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5.5</w:t>
      </w:r>
      <w:r>
        <w:rPr>
          <w:rFonts w:hint="eastAsia" w:ascii="宋体" w:hAnsi="宋体" w:eastAsia="宋体" w:cs="宋体"/>
          <w:bCs/>
          <w:color w:val="auto"/>
          <w:sz w:val="28"/>
          <w:szCs w:val="28"/>
          <w:highlight w:val="none"/>
          <w:lang w:eastAsia="zh-CN"/>
        </w:rPr>
        <w:t>交货期</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eastAsia="zh-CN"/>
        </w:rPr>
        <w:t>自签订合同之日起</w:t>
      </w:r>
      <w:r>
        <w:rPr>
          <w:rFonts w:hint="eastAsia" w:ascii="宋体" w:hAnsi="宋体" w:eastAsia="宋体" w:cs="宋体"/>
          <w:bCs/>
          <w:color w:val="auto"/>
          <w:sz w:val="28"/>
          <w:szCs w:val="28"/>
          <w:highlight w:val="none"/>
          <w:lang w:val="en-US" w:eastAsia="zh-CN"/>
        </w:rPr>
        <w:t>45</w:t>
      </w:r>
      <w:r>
        <w:rPr>
          <w:rFonts w:hint="eastAsia" w:ascii="宋体" w:hAnsi="宋体" w:eastAsia="宋体" w:cs="宋体"/>
          <w:bCs/>
          <w:color w:val="auto"/>
          <w:sz w:val="28"/>
          <w:szCs w:val="28"/>
          <w:highlight w:val="none"/>
          <w:lang w:eastAsia="zh-CN"/>
        </w:rPr>
        <w:t>日历天内</w:t>
      </w:r>
      <w:r>
        <w:rPr>
          <w:rFonts w:hint="eastAsia" w:ascii="宋体" w:hAnsi="宋体" w:eastAsia="宋体" w:cs="宋体"/>
          <w:bCs/>
          <w:color w:val="auto"/>
          <w:sz w:val="28"/>
          <w:szCs w:val="28"/>
          <w:highlight w:val="none"/>
        </w:rPr>
        <w:t>。</w:t>
      </w:r>
    </w:p>
    <w:p w14:paraId="51E7C219">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5.6质保期：1年。</w:t>
      </w:r>
    </w:p>
    <w:p w14:paraId="18825FE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rPr>
        <w:t>5.</w:t>
      </w:r>
      <w:r>
        <w:rPr>
          <w:rFonts w:hint="eastAsia" w:ascii="宋体" w:hAnsi="宋体" w:eastAsia="宋体" w:cs="宋体"/>
          <w:bCs/>
          <w:color w:val="auto"/>
          <w:sz w:val="28"/>
          <w:szCs w:val="28"/>
          <w:highlight w:val="none"/>
          <w:lang w:val="en-US" w:eastAsia="zh-CN"/>
        </w:rPr>
        <w:t>7</w:t>
      </w:r>
      <w:r>
        <w:rPr>
          <w:rFonts w:hint="eastAsia" w:ascii="宋体" w:hAnsi="宋体" w:eastAsia="宋体" w:cs="宋体"/>
          <w:bCs/>
          <w:color w:val="auto"/>
          <w:sz w:val="28"/>
          <w:szCs w:val="28"/>
          <w:highlight w:val="none"/>
        </w:rPr>
        <w:t>标段划分：本项目划分</w:t>
      </w:r>
      <w:r>
        <w:rPr>
          <w:rFonts w:hint="eastAsia" w:ascii="宋体" w:hAnsi="宋体" w:eastAsia="宋体" w:cs="宋体"/>
          <w:bCs/>
          <w:color w:val="auto"/>
          <w:sz w:val="28"/>
          <w:szCs w:val="28"/>
          <w:highlight w:val="none"/>
          <w:lang w:val="en-US" w:eastAsia="zh-CN"/>
        </w:rPr>
        <w:t>1个</w:t>
      </w:r>
      <w:r>
        <w:rPr>
          <w:rFonts w:hint="eastAsia" w:ascii="宋体" w:hAnsi="宋体" w:eastAsia="宋体" w:cs="宋体"/>
          <w:bCs/>
          <w:color w:val="auto"/>
          <w:sz w:val="28"/>
          <w:szCs w:val="28"/>
          <w:highlight w:val="none"/>
        </w:rPr>
        <w:t>标段</w:t>
      </w:r>
      <w:r>
        <w:rPr>
          <w:rFonts w:hint="eastAsia" w:ascii="宋体" w:hAnsi="宋体" w:eastAsia="宋体" w:cs="宋体"/>
          <w:bCs/>
          <w:color w:val="auto"/>
          <w:sz w:val="28"/>
          <w:szCs w:val="28"/>
          <w:highlight w:val="none"/>
          <w:lang w:eastAsia="zh-CN"/>
        </w:rPr>
        <w:t>。</w:t>
      </w:r>
      <w:bookmarkStart w:id="30" w:name="_GoBack"/>
      <w:bookmarkEnd w:id="30"/>
    </w:p>
    <w:p w14:paraId="2F742843">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6、合同履行期限：按合同约定执行。</w:t>
      </w:r>
    </w:p>
    <w:p w14:paraId="4AD165BE">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7、本项目是否接受联合体投标：否</w:t>
      </w:r>
    </w:p>
    <w:p w14:paraId="207E62D3">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8、是否接受进口产品：</w:t>
      </w:r>
      <w:r>
        <w:rPr>
          <w:rFonts w:hint="eastAsia" w:ascii="宋体" w:hAnsi="宋体" w:eastAsia="宋体" w:cs="宋体"/>
          <w:bCs/>
          <w:color w:val="auto"/>
          <w:sz w:val="28"/>
          <w:szCs w:val="28"/>
          <w:highlight w:val="none"/>
          <w:lang w:val="en-US" w:eastAsia="zh-CN"/>
        </w:rPr>
        <w:t>否</w:t>
      </w:r>
    </w:p>
    <w:p w14:paraId="4AB5914D">
      <w:pPr>
        <w:pStyle w:val="32"/>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kern w:val="2"/>
          <w:sz w:val="28"/>
          <w:szCs w:val="28"/>
          <w:highlight w:val="none"/>
          <w:lang w:val="en-US" w:eastAsia="zh-CN" w:bidi="ar-SA"/>
        </w:rPr>
      </w:pPr>
      <w:r>
        <w:rPr>
          <w:rFonts w:hint="eastAsia" w:ascii="宋体" w:hAnsi="宋体" w:eastAsia="宋体" w:cs="宋体"/>
          <w:bCs/>
          <w:color w:val="auto"/>
          <w:kern w:val="2"/>
          <w:sz w:val="28"/>
          <w:szCs w:val="28"/>
          <w:highlight w:val="none"/>
          <w:lang w:val="en-US" w:eastAsia="zh-CN" w:bidi="ar-SA"/>
        </w:rPr>
        <w:t>9、是否专门面向中小企业：否</w:t>
      </w:r>
    </w:p>
    <w:p w14:paraId="3A13534B">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二、申请人资格要求：</w:t>
      </w:r>
    </w:p>
    <w:p w14:paraId="2F411C39">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1、满足《中华人民共和国政府采购法》第二十二条规定；</w:t>
      </w:r>
    </w:p>
    <w:p w14:paraId="50E7A64E">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2、落实政府采购政策满足的资格要求</w:t>
      </w:r>
      <w:r>
        <w:rPr>
          <w:rFonts w:hint="eastAsia" w:ascii="宋体" w:hAnsi="宋体" w:eastAsia="宋体" w:cs="宋体"/>
          <w:bCs/>
          <w:color w:val="auto"/>
          <w:sz w:val="28"/>
          <w:szCs w:val="28"/>
          <w:highlight w:val="none"/>
          <w:lang w:val="en-US" w:eastAsia="zh-CN"/>
        </w:rPr>
        <w:t>:本项目执行促进中小型企业发展政策（监狱企业、残疾人福利性企业视同小微企业），优先采购节能环保产品等政府采购政策</w:t>
      </w:r>
      <w:r>
        <w:rPr>
          <w:rFonts w:hint="eastAsia" w:ascii="宋体" w:hAnsi="宋体" w:eastAsia="宋体" w:cs="宋体"/>
          <w:bCs/>
          <w:color w:val="auto"/>
          <w:sz w:val="28"/>
          <w:szCs w:val="28"/>
          <w:highlight w:val="none"/>
        </w:rPr>
        <w:t>。</w:t>
      </w:r>
    </w:p>
    <w:p w14:paraId="2BA871A1">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3、本项目的特定资格要求</w:t>
      </w:r>
    </w:p>
    <w:p w14:paraId="5940917F">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3.1、投标供应商须具有合法有效的营业执照（可使用电子营业执照）；</w:t>
      </w:r>
    </w:p>
    <w:p w14:paraId="5CC487B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3.2、企业出具无行贿犯罪记录在中国裁判文书网自行查询或自行承诺（查询对象：企业、法定代表人）。</w:t>
      </w:r>
    </w:p>
    <w:p w14:paraId="56F41BD1">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lang w:val="en-US" w:eastAsia="zh-CN"/>
        </w:rPr>
        <w:t>3.3、</w:t>
      </w:r>
      <w:r>
        <w:rPr>
          <w:rFonts w:hint="eastAsia" w:ascii="宋体" w:hAnsi="宋体" w:eastAsia="宋体" w:cs="宋体"/>
          <w:bCs/>
          <w:color w:val="auto"/>
          <w:sz w:val="28"/>
          <w:szCs w:val="28"/>
          <w:highlight w:val="none"/>
          <w:lang w:eastAsia="zh-CN"/>
        </w:rPr>
        <w:t>投标供应商</w:t>
      </w:r>
      <w:r>
        <w:rPr>
          <w:rFonts w:hint="eastAsia" w:ascii="宋体" w:hAnsi="宋体" w:eastAsia="宋体" w:cs="宋体"/>
          <w:bCs/>
          <w:color w:val="auto"/>
          <w:sz w:val="28"/>
          <w:szCs w:val="28"/>
          <w:highlight w:val="none"/>
        </w:rPr>
        <w:t>须承诺本企业无商业贿赂和不正当竞争行为</w:t>
      </w:r>
      <w:r>
        <w:rPr>
          <w:rFonts w:hint="eastAsia" w:ascii="宋体" w:hAnsi="宋体" w:eastAsia="宋体" w:cs="宋体"/>
          <w:bCs/>
          <w:color w:val="auto"/>
          <w:sz w:val="28"/>
          <w:szCs w:val="28"/>
          <w:highlight w:val="none"/>
          <w:lang w:eastAsia="zh-CN"/>
        </w:rPr>
        <w:t>；</w:t>
      </w:r>
    </w:p>
    <w:p w14:paraId="112DC183">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rPr>
        <w:t>3.</w:t>
      </w:r>
      <w:r>
        <w:rPr>
          <w:rFonts w:hint="eastAsia" w:ascii="宋体" w:hAnsi="宋体" w:eastAsia="宋体" w:cs="宋体"/>
          <w:bCs/>
          <w:color w:val="auto"/>
          <w:sz w:val="28"/>
          <w:szCs w:val="28"/>
          <w:highlight w:val="none"/>
          <w:lang w:val="en-US" w:eastAsia="zh-CN"/>
        </w:rPr>
        <w:t>4、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527156F3">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3.5、单位负责人为同一人或者存在直接控股、管理关系的不同供应商，不得同时参加同一项目的投标（提供“国家企业信用信息公示系统”中公示的公司基础信息、股东或投资人信息，查询结果清晰可见）。</w:t>
      </w:r>
    </w:p>
    <w:p w14:paraId="70C31309">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4、本项目不接受联合体投标；</w:t>
      </w:r>
    </w:p>
    <w:p w14:paraId="47C4EA2A">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三、获取招标文件</w:t>
      </w:r>
    </w:p>
    <w:p w14:paraId="5598EAB7">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1.时间：</w:t>
      </w:r>
      <w:r>
        <w:rPr>
          <w:rFonts w:hint="eastAsia" w:ascii="宋体" w:hAnsi="宋体" w:eastAsia="宋体" w:cs="宋体"/>
          <w:bCs/>
          <w:color w:val="auto"/>
          <w:sz w:val="28"/>
          <w:szCs w:val="28"/>
          <w:highlight w:val="none"/>
          <w:lang w:val="en-US" w:eastAsia="zh-CN"/>
        </w:rPr>
        <w:t>2026</w:t>
      </w:r>
      <w:r>
        <w:rPr>
          <w:rFonts w:hint="eastAsia" w:ascii="宋体" w:hAnsi="宋体" w:eastAsia="宋体" w:cs="宋体"/>
          <w:bCs/>
          <w:color w:val="auto"/>
          <w:sz w:val="28"/>
          <w:szCs w:val="28"/>
          <w:highlight w:val="none"/>
          <w:lang w:eastAsia="zh-CN"/>
        </w:rPr>
        <w:t>年</w:t>
      </w:r>
      <w:r>
        <w:rPr>
          <w:rFonts w:hint="eastAsia" w:ascii="宋体" w:hAnsi="宋体" w:eastAsia="宋体" w:cs="宋体"/>
          <w:bCs/>
          <w:color w:val="auto"/>
          <w:sz w:val="28"/>
          <w:szCs w:val="28"/>
          <w:highlight w:val="none"/>
          <w:lang w:val="en-US" w:eastAsia="zh-CN"/>
        </w:rPr>
        <w:t>09</w:t>
      </w:r>
      <w:r>
        <w:rPr>
          <w:rFonts w:hint="eastAsia" w:ascii="宋体" w:hAnsi="宋体" w:eastAsia="宋体" w:cs="宋体"/>
          <w:bCs/>
          <w:color w:val="auto"/>
          <w:sz w:val="28"/>
          <w:szCs w:val="28"/>
          <w:highlight w:val="none"/>
          <w:lang w:eastAsia="zh-CN"/>
        </w:rPr>
        <w:t>月</w:t>
      </w:r>
      <w:r>
        <w:rPr>
          <w:rFonts w:hint="eastAsia" w:ascii="宋体" w:hAnsi="宋体" w:eastAsia="宋体" w:cs="宋体"/>
          <w:bCs/>
          <w:color w:val="auto"/>
          <w:sz w:val="28"/>
          <w:szCs w:val="28"/>
          <w:highlight w:val="none"/>
          <w:lang w:val="en-US" w:eastAsia="zh-CN"/>
        </w:rPr>
        <w:t>18</w:t>
      </w:r>
      <w:r>
        <w:rPr>
          <w:rFonts w:hint="eastAsia" w:ascii="宋体" w:hAnsi="宋体" w:eastAsia="宋体" w:cs="宋体"/>
          <w:bCs/>
          <w:color w:val="auto"/>
          <w:sz w:val="28"/>
          <w:szCs w:val="28"/>
          <w:highlight w:val="none"/>
          <w:lang w:eastAsia="zh-CN"/>
        </w:rPr>
        <w:t>日</w:t>
      </w:r>
      <w:r>
        <w:rPr>
          <w:rFonts w:hint="eastAsia" w:ascii="宋体" w:hAnsi="宋体" w:eastAsia="宋体" w:cs="宋体"/>
          <w:bCs/>
          <w:color w:val="auto"/>
          <w:sz w:val="28"/>
          <w:szCs w:val="28"/>
          <w:highlight w:val="none"/>
        </w:rPr>
        <w:t>至</w:t>
      </w:r>
      <w:r>
        <w:rPr>
          <w:rFonts w:hint="eastAsia" w:ascii="宋体" w:hAnsi="宋体" w:eastAsia="宋体" w:cs="宋体"/>
          <w:bCs/>
          <w:color w:val="auto"/>
          <w:sz w:val="28"/>
          <w:szCs w:val="28"/>
          <w:highlight w:val="none"/>
          <w:lang w:eastAsia="zh-CN"/>
        </w:rPr>
        <w:t>2026年10月08日09时00分</w:t>
      </w:r>
      <w:r>
        <w:rPr>
          <w:rFonts w:hint="eastAsia" w:ascii="宋体" w:hAnsi="宋体" w:eastAsia="宋体" w:cs="宋体"/>
          <w:bCs/>
          <w:color w:val="auto"/>
          <w:sz w:val="28"/>
          <w:szCs w:val="28"/>
          <w:highlight w:val="none"/>
        </w:rPr>
        <w:t>。</w:t>
      </w:r>
    </w:p>
    <w:p w14:paraId="41CA3C2D">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2.地点：三门峡市公共资源交易中心（</w:t>
      </w:r>
      <w:r>
        <w:rPr>
          <w:rFonts w:hint="eastAsia" w:ascii="宋体" w:hAnsi="宋体" w:eastAsia="宋体" w:cs="宋体"/>
          <w:color w:val="auto"/>
          <w:kern w:val="0"/>
          <w:sz w:val="28"/>
          <w:szCs w:val="28"/>
          <w:highlight w:val="none"/>
          <w:lang w:eastAsia="zh-CN"/>
        </w:rPr>
        <w:t>http://gzjy.smx.gov.cn/</w:t>
      </w:r>
      <w:r>
        <w:rPr>
          <w:rFonts w:hint="eastAsia" w:ascii="宋体" w:hAnsi="宋体" w:eastAsia="宋体" w:cs="宋体"/>
          <w:bCs/>
          <w:color w:val="auto"/>
          <w:sz w:val="28"/>
          <w:szCs w:val="28"/>
          <w:highlight w:val="none"/>
        </w:rPr>
        <w:t>）</w:t>
      </w:r>
    </w:p>
    <w:p w14:paraId="7EF50F9F">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3.方式：供应商凭CA数字证书通过三门峡市公共资源交易中心网（网址：http://gzjy.smx.gov.cn/），点击交易平台选择“交易主体登录”，</w:t>
      </w:r>
      <w:r>
        <w:rPr>
          <w:rFonts w:hint="eastAsia" w:ascii="宋体" w:hAnsi="宋体" w:eastAsia="宋体" w:cs="宋体"/>
          <w:bCs/>
          <w:color w:val="auto"/>
          <w:sz w:val="28"/>
          <w:szCs w:val="28"/>
          <w:highlight w:val="none"/>
          <w:lang w:eastAsia="zh-CN"/>
        </w:rPr>
        <w:t>登录</w:t>
      </w:r>
      <w:r>
        <w:rPr>
          <w:rFonts w:hint="eastAsia" w:ascii="宋体" w:hAnsi="宋体" w:eastAsia="宋体" w:cs="宋体"/>
          <w:bCs/>
          <w:color w:val="auto"/>
          <w:sz w:val="28"/>
          <w:szCs w:val="28"/>
          <w:highlight w:val="none"/>
        </w:rPr>
        <w:t>系统后，点击采购业务-业务管理-招标文件领取菜单-点击领取按钮-领取.smxzf格式的电子招标文件。</w:t>
      </w:r>
    </w:p>
    <w:p w14:paraId="7B7A4470">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lang w:val="en-US" w:eastAsia="zh-CN"/>
        </w:rPr>
        <w:t>办理</w:t>
      </w:r>
      <w:r>
        <w:rPr>
          <w:rFonts w:hint="eastAsia" w:ascii="宋体" w:hAnsi="宋体" w:eastAsia="宋体" w:cs="宋体"/>
          <w:bCs/>
          <w:color w:val="auto"/>
          <w:sz w:val="28"/>
          <w:szCs w:val="28"/>
          <w:highlight w:val="none"/>
        </w:rPr>
        <w:t>CA证书：</w:t>
      </w:r>
      <w:r>
        <w:rPr>
          <w:rFonts w:hint="eastAsia" w:ascii="宋体" w:hAnsi="宋体" w:eastAsia="宋体" w:cs="宋体"/>
          <w:bCs/>
          <w:color w:val="auto"/>
          <w:sz w:val="28"/>
          <w:szCs w:val="28"/>
          <w:highlight w:val="none"/>
          <w:lang w:eastAsia="zh-CN"/>
        </w:rPr>
        <w:t>http://gzjy.smx.gov.cn/bzzx/008001/20231102/4defc9b5-408e-47f2-9e9f-1f376a06ee1f.html</w:t>
      </w:r>
    </w:p>
    <w:p w14:paraId="32C6F990">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根据《关于进一步加强公共资源交易管理持续优化营商环境的通知》（三公管办[2020]2号）文件的要求，采购文件费用不再收取。</w:t>
      </w:r>
    </w:p>
    <w:p w14:paraId="22F7862E">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4.售价：0元</w:t>
      </w:r>
    </w:p>
    <w:p w14:paraId="061277F2">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四、投标截止时间及地点</w:t>
      </w:r>
    </w:p>
    <w:p w14:paraId="5DF0F4D9">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1.时间：</w:t>
      </w:r>
      <w:r>
        <w:rPr>
          <w:rFonts w:hint="eastAsia" w:ascii="宋体" w:hAnsi="宋体" w:eastAsia="宋体" w:cs="宋体"/>
          <w:bCs/>
          <w:color w:val="auto"/>
          <w:sz w:val="28"/>
          <w:szCs w:val="28"/>
          <w:highlight w:val="none"/>
          <w:lang w:eastAsia="zh-CN"/>
        </w:rPr>
        <w:t>2026年10月08日09时00分</w:t>
      </w:r>
      <w:r>
        <w:rPr>
          <w:rFonts w:hint="eastAsia" w:ascii="宋体" w:hAnsi="宋体" w:eastAsia="宋体" w:cs="宋体"/>
          <w:bCs/>
          <w:color w:val="auto"/>
          <w:sz w:val="28"/>
          <w:szCs w:val="28"/>
          <w:highlight w:val="none"/>
        </w:rPr>
        <w:t>（北京时间）</w:t>
      </w:r>
    </w:p>
    <w:p w14:paraId="3FFDACC2">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2.地点：在三门峡市公共资源交易中心网中上传加密</w:t>
      </w:r>
      <w:r>
        <w:rPr>
          <w:rFonts w:hint="eastAsia" w:ascii="宋体" w:hAnsi="宋体" w:eastAsia="宋体" w:cs="宋体"/>
          <w:bCs/>
          <w:color w:val="auto"/>
          <w:sz w:val="28"/>
          <w:szCs w:val="28"/>
          <w:highlight w:val="none"/>
          <w:lang w:val="en-US" w:eastAsia="zh-CN"/>
        </w:rPr>
        <w:t>投标</w:t>
      </w:r>
      <w:r>
        <w:rPr>
          <w:rFonts w:hint="eastAsia" w:ascii="宋体" w:hAnsi="宋体" w:eastAsia="宋体" w:cs="宋体"/>
          <w:bCs/>
          <w:color w:val="auto"/>
          <w:sz w:val="28"/>
          <w:szCs w:val="28"/>
          <w:highlight w:val="none"/>
        </w:rPr>
        <w:t>文件。</w:t>
      </w:r>
    </w:p>
    <w:p w14:paraId="7140FAB5">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五、开标时间及地点</w:t>
      </w:r>
    </w:p>
    <w:p w14:paraId="7BA14B5B">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1.时间：</w:t>
      </w:r>
      <w:r>
        <w:rPr>
          <w:rFonts w:hint="eastAsia" w:ascii="宋体" w:hAnsi="宋体" w:eastAsia="宋体" w:cs="宋体"/>
          <w:bCs/>
          <w:color w:val="auto"/>
          <w:sz w:val="28"/>
          <w:szCs w:val="28"/>
          <w:highlight w:val="none"/>
          <w:lang w:eastAsia="zh-CN"/>
        </w:rPr>
        <w:t>2026年10月08日09时00分</w:t>
      </w:r>
      <w:r>
        <w:rPr>
          <w:rFonts w:hint="eastAsia" w:ascii="宋体" w:hAnsi="宋体" w:eastAsia="宋体" w:cs="宋体"/>
          <w:bCs/>
          <w:color w:val="auto"/>
          <w:sz w:val="28"/>
          <w:szCs w:val="28"/>
          <w:highlight w:val="none"/>
        </w:rPr>
        <w:t>（北京时间）</w:t>
      </w:r>
    </w:p>
    <w:p w14:paraId="1E2F4C9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2.地点：</w:t>
      </w:r>
      <w:r>
        <w:rPr>
          <w:rFonts w:hint="eastAsia" w:ascii="宋体" w:hAnsi="宋体" w:eastAsia="宋体" w:cs="宋体"/>
          <w:bCs/>
          <w:color w:val="auto"/>
          <w:sz w:val="28"/>
          <w:szCs w:val="28"/>
          <w:highlight w:val="none"/>
          <w:lang w:eastAsia="zh-CN"/>
        </w:rPr>
        <w:t>三门峡市公共资源交易中心六楼</w:t>
      </w:r>
      <w:r>
        <w:rPr>
          <w:rFonts w:hint="eastAsia" w:ascii="宋体" w:hAnsi="宋体" w:eastAsia="宋体" w:cs="宋体"/>
          <w:bCs/>
          <w:color w:val="auto"/>
          <w:sz w:val="28"/>
          <w:szCs w:val="28"/>
          <w:highlight w:val="none"/>
        </w:rPr>
        <w:t>。</w:t>
      </w:r>
    </w:p>
    <w:p w14:paraId="55190B65">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六、发布公告的媒介及招标公告期限</w:t>
      </w:r>
    </w:p>
    <w:p w14:paraId="25C47704">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本次招标公告在</w:t>
      </w:r>
      <w:r>
        <w:rPr>
          <w:rFonts w:hint="eastAsia" w:ascii="宋体" w:hAnsi="宋体" w:eastAsia="宋体" w:cs="宋体"/>
          <w:bCs/>
          <w:color w:val="auto"/>
          <w:sz w:val="28"/>
          <w:szCs w:val="28"/>
          <w:highlight w:val="none"/>
          <w:lang w:eastAsia="zh-CN"/>
        </w:rPr>
        <w:t>《河南省政府采购网》、《中国采购与招标网》、《三门峡市公共资源交易中心》</w:t>
      </w:r>
      <w:r>
        <w:rPr>
          <w:rFonts w:hint="eastAsia" w:ascii="宋体" w:hAnsi="宋体" w:eastAsia="宋体" w:cs="宋体"/>
          <w:bCs/>
          <w:color w:val="auto"/>
          <w:sz w:val="28"/>
          <w:szCs w:val="28"/>
          <w:highlight w:val="none"/>
        </w:rPr>
        <w:t>上发布，招标公告期限为五个工作日。</w:t>
      </w:r>
    </w:p>
    <w:p w14:paraId="72712DB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七、其他补充事宜</w:t>
      </w:r>
    </w:p>
    <w:p w14:paraId="771550F9">
      <w:pPr>
        <w:keepNext w:val="0"/>
        <w:keepLines w:val="0"/>
        <w:pageBreakBefore w:val="0"/>
        <w:widowControl w:val="0"/>
        <w:kinsoku/>
        <w:wordWrap w:val="0"/>
        <w:overflowPunct/>
        <w:topLinePunct/>
        <w:autoSpaceDE/>
        <w:autoSpaceDN/>
        <w:bidi w:val="0"/>
        <w:adjustRightInd/>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本项目实行资格后审，根据优化营商环境的要求，评标时审查内容以投标文件为准：</w:t>
      </w:r>
    </w:p>
    <w:p w14:paraId="66FA08D1">
      <w:pPr>
        <w:keepNext w:val="0"/>
        <w:keepLines w:val="0"/>
        <w:pageBreakBefore w:val="0"/>
        <w:widowControl w:val="0"/>
        <w:kinsoku/>
        <w:wordWrap w:val="0"/>
        <w:overflowPunct/>
        <w:topLinePunct/>
        <w:autoSpaceDE/>
        <w:autoSpaceDN/>
        <w:bidi w:val="0"/>
        <w:adjustRightInd/>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1、资格评（预）审部分：资格评（预）审以投标文件为准，其上传资料真实性由</w:t>
      </w:r>
      <w:r>
        <w:rPr>
          <w:rFonts w:hint="eastAsia" w:ascii="宋体" w:hAnsi="宋体" w:eastAsia="宋体" w:cs="宋体"/>
          <w:bCs/>
          <w:color w:val="auto"/>
          <w:sz w:val="28"/>
          <w:szCs w:val="28"/>
          <w:highlight w:val="none"/>
          <w:lang w:eastAsia="zh-CN"/>
        </w:rPr>
        <w:t>投标供应商</w:t>
      </w:r>
      <w:r>
        <w:rPr>
          <w:rFonts w:hint="eastAsia" w:ascii="宋体" w:hAnsi="宋体" w:eastAsia="宋体" w:cs="宋体"/>
          <w:bCs/>
          <w:color w:val="auto"/>
          <w:sz w:val="28"/>
          <w:szCs w:val="28"/>
          <w:highlight w:val="none"/>
        </w:rPr>
        <w:t>自行承担。</w:t>
      </w:r>
    </w:p>
    <w:p w14:paraId="659B4A28">
      <w:pPr>
        <w:keepNext w:val="0"/>
        <w:keepLines w:val="0"/>
        <w:pageBreakBefore w:val="0"/>
        <w:widowControl w:val="0"/>
        <w:kinsoku/>
        <w:wordWrap w:val="0"/>
        <w:overflowPunct/>
        <w:topLinePunct/>
        <w:autoSpaceDE/>
        <w:autoSpaceDN/>
        <w:bidi w:val="0"/>
        <w:adjustRightInd/>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2、评标打分部分：评标打分部分仍按照100分制原则进行，</w:t>
      </w:r>
      <w:r>
        <w:rPr>
          <w:rFonts w:hint="eastAsia" w:ascii="宋体" w:hAnsi="宋体" w:eastAsia="宋体" w:cs="宋体"/>
          <w:bCs/>
          <w:color w:val="auto"/>
          <w:sz w:val="28"/>
          <w:szCs w:val="28"/>
          <w:highlight w:val="none"/>
          <w:lang w:eastAsia="zh-CN"/>
        </w:rPr>
        <w:t>涉及</w:t>
      </w:r>
      <w:r>
        <w:rPr>
          <w:rFonts w:hint="eastAsia" w:ascii="宋体" w:hAnsi="宋体" w:eastAsia="宋体" w:cs="宋体"/>
          <w:bCs/>
          <w:color w:val="auto"/>
          <w:sz w:val="28"/>
          <w:szCs w:val="28"/>
          <w:highlight w:val="none"/>
        </w:rPr>
        <w:t>资格审查、企业荣誉、人员业绩、企业业绩等计分部分时，以投标单位自行上传到投标文件中的相应内容为准。</w:t>
      </w:r>
    </w:p>
    <w:p w14:paraId="0D5060F0">
      <w:pPr>
        <w:keepNext w:val="0"/>
        <w:keepLines w:val="0"/>
        <w:pageBreakBefore w:val="0"/>
        <w:widowControl w:val="0"/>
        <w:kinsoku/>
        <w:wordWrap w:val="0"/>
        <w:overflowPunct/>
        <w:topLinePunct/>
        <w:autoSpaceDE/>
        <w:autoSpaceDN/>
        <w:bidi w:val="0"/>
        <w:adjustRightInd/>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3、投标文件编制部分：在招标文件中要求</w:t>
      </w:r>
      <w:r>
        <w:rPr>
          <w:rFonts w:hint="eastAsia" w:ascii="宋体" w:hAnsi="宋体" w:eastAsia="宋体" w:cs="宋体"/>
          <w:bCs/>
          <w:color w:val="auto"/>
          <w:sz w:val="28"/>
          <w:szCs w:val="28"/>
          <w:highlight w:val="none"/>
          <w:lang w:eastAsia="zh-CN"/>
        </w:rPr>
        <w:t>投标供应商</w:t>
      </w:r>
      <w:r>
        <w:rPr>
          <w:rFonts w:hint="eastAsia" w:ascii="宋体" w:hAnsi="宋体" w:eastAsia="宋体" w:cs="宋体"/>
          <w:bCs/>
          <w:color w:val="auto"/>
          <w:sz w:val="28"/>
          <w:szCs w:val="28"/>
          <w:highlight w:val="none"/>
        </w:rPr>
        <w:t>按照投标文件格式进行投标文件编制，在投标文件编制时，应明确将投标单位企业基本情况、资质情况、人员情况、财务情况、业绩情况编入投标文件，便于进行资格审查及评标打分。</w:t>
      </w:r>
    </w:p>
    <w:p w14:paraId="0B466673">
      <w:pPr>
        <w:keepNext w:val="0"/>
        <w:keepLines w:val="0"/>
        <w:pageBreakBefore w:val="0"/>
        <w:widowControl w:val="0"/>
        <w:kinsoku/>
        <w:wordWrap w:val="0"/>
        <w:overflowPunct/>
        <w:topLinePunct/>
        <w:autoSpaceDE/>
        <w:autoSpaceDN/>
        <w:bidi w:val="0"/>
        <w:adjustRightInd/>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4、我单位（采购人）严格按三财购【2021】9号文要求的时限发布中标结果公告，发出中标通知书，签订采购合同，上传采购合同。</w:t>
      </w:r>
    </w:p>
    <w:p w14:paraId="065A330E">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八、凡对本次招标提出询问，请按照以下方式联系</w:t>
      </w:r>
    </w:p>
    <w:p w14:paraId="61703554">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1.监督单位：三门峡市城乡一体化示范区财政局</w:t>
      </w:r>
    </w:p>
    <w:p w14:paraId="7A77A0F6">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联系方式：0398-2751077</w:t>
      </w:r>
    </w:p>
    <w:p w14:paraId="4835E373">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2.</w:t>
      </w:r>
      <w:r>
        <w:rPr>
          <w:rFonts w:hint="eastAsia" w:ascii="宋体" w:hAnsi="宋体" w:eastAsia="宋体" w:cs="宋体"/>
          <w:bCs/>
          <w:color w:val="auto"/>
          <w:sz w:val="28"/>
          <w:szCs w:val="28"/>
          <w:highlight w:val="none"/>
        </w:rPr>
        <w:t>采购人：灵宝市阳店镇人民政府</w:t>
      </w:r>
    </w:p>
    <w:p w14:paraId="1CBC370A">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地址：河南省三门峡市灵宝市阳店镇小河村</w:t>
      </w:r>
    </w:p>
    <w:p w14:paraId="0454E931">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default"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rPr>
        <w:t>联系人：</w:t>
      </w:r>
      <w:r>
        <w:rPr>
          <w:rFonts w:hint="eastAsia" w:ascii="宋体" w:hAnsi="宋体" w:eastAsia="宋体" w:cs="宋体"/>
          <w:bCs/>
          <w:color w:val="auto"/>
          <w:sz w:val="28"/>
          <w:szCs w:val="28"/>
          <w:highlight w:val="none"/>
          <w:lang w:val="en-US" w:eastAsia="zh-CN"/>
        </w:rPr>
        <w:t>候先生</w:t>
      </w:r>
    </w:p>
    <w:p w14:paraId="76FD5D22">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default"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rPr>
        <w:t>电话：</w:t>
      </w:r>
      <w:r>
        <w:rPr>
          <w:rFonts w:hint="eastAsia" w:ascii="宋体" w:hAnsi="宋体" w:eastAsia="宋体" w:cs="宋体"/>
          <w:bCs/>
          <w:color w:val="auto"/>
          <w:sz w:val="28"/>
          <w:szCs w:val="28"/>
          <w:highlight w:val="none"/>
          <w:lang w:val="en-US" w:eastAsia="zh-CN"/>
        </w:rPr>
        <w:t>0398-6863005</w:t>
      </w:r>
    </w:p>
    <w:p w14:paraId="6FD9A3B1">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rPr>
        <w:t>3.采购代理机构：</w:t>
      </w:r>
      <w:r>
        <w:rPr>
          <w:rFonts w:hint="eastAsia" w:ascii="宋体" w:hAnsi="宋体" w:eastAsia="宋体" w:cs="宋体"/>
          <w:bCs/>
          <w:color w:val="auto"/>
          <w:sz w:val="28"/>
          <w:szCs w:val="28"/>
          <w:highlight w:val="none"/>
          <w:lang w:eastAsia="zh-CN"/>
        </w:rPr>
        <w:t>河南众成工程管理有限公司</w:t>
      </w:r>
    </w:p>
    <w:p w14:paraId="1A34EF49">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地址：郑州市金水区青年路145号6号楼14层1408号</w:t>
      </w:r>
    </w:p>
    <w:p w14:paraId="7AB98798">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联系人：</w:t>
      </w:r>
      <w:r>
        <w:rPr>
          <w:rFonts w:hint="eastAsia" w:ascii="宋体" w:hAnsi="宋体" w:eastAsia="宋体" w:cs="宋体"/>
          <w:bCs/>
          <w:color w:val="auto"/>
          <w:sz w:val="28"/>
          <w:szCs w:val="28"/>
          <w:highlight w:val="none"/>
          <w:lang w:eastAsia="zh-CN"/>
        </w:rPr>
        <w:t>建</w:t>
      </w:r>
      <w:r>
        <w:rPr>
          <w:rFonts w:hint="eastAsia" w:ascii="宋体" w:hAnsi="宋体" w:eastAsia="宋体" w:cs="宋体"/>
          <w:bCs/>
          <w:color w:val="auto"/>
          <w:sz w:val="28"/>
          <w:szCs w:val="28"/>
          <w:highlight w:val="none"/>
        </w:rPr>
        <w:t>先生</w:t>
      </w:r>
    </w:p>
    <w:p w14:paraId="4E0CB2AD">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rPr>
        <w:t>联系方式：</w:t>
      </w:r>
      <w:r>
        <w:rPr>
          <w:rFonts w:hint="eastAsia" w:ascii="宋体" w:hAnsi="宋体" w:eastAsia="宋体" w:cs="宋体"/>
          <w:bCs/>
          <w:color w:val="auto"/>
          <w:sz w:val="28"/>
          <w:szCs w:val="28"/>
          <w:highlight w:val="none"/>
          <w:lang w:eastAsia="zh-CN"/>
        </w:rPr>
        <w:t>13503986028</w:t>
      </w:r>
    </w:p>
    <w:p w14:paraId="37DA5DC0">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4.项目联系方式</w:t>
      </w:r>
    </w:p>
    <w:p w14:paraId="08663E9B">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联系人：</w:t>
      </w:r>
      <w:r>
        <w:rPr>
          <w:rFonts w:hint="eastAsia" w:ascii="宋体" w:hAnsi="宋体" w:eastAsia="宋体" w:cs="宋体"/>
          <w:bCs/>
          <w:color w:val="auto"/>
          <w:sz w:val="28"/>
          <w:szCs w:val="28"/>
          <w:highlight w:val="none"/>
          <w:lang w:eastAsia="zh-CN"/>
        </w:rPr>
        <w:t>建</w:t>
      </w:r>
      <w:r>
        <w:rPr>
          <w:rFonts w:hint="eastAsia" w:ascii="宋体" w:hAnsi="宋体" w:eastAsia="宋体" w:cs="宋体"/>
          <w:bCs/>
          <w:color w:val="auto"/>
          <w:sz w:val="28"/>
          <w:szCs w:val="28"/>
          <w:highlight w:val="none"/>
        </w:rPr>
        <w:t>先生</w:t>
      </w:r>
    </w:p>
    <w:p w14:paraId="53A0983B">
      <w:pPr>
        <w:keepNext w:val="0"/>
        <w:keepLines w:val="0"/>
        <w:pageBreakBefore w:val="0"/>
        <w:widowControl w:val="0"/>
        <w:kinsoku/>
        <w:wordWrap w:val="0"/>
        <w:overflowPunct/>
        <w:topLinePunct/>
        <w:autoSpaceDE/>
        <w:autoSpaceDN/>
        <w:bidi w:val="0"/>
        <w:snapToGrid/>
        <w:spacing w:line="360" w:lineRule="auto"/>
        <w:ind w:left="0" w:leftChars="0" w:firstLine="560" w:firstLineChars="200"/>
        <w:jc w:val="left"/>
        <w:textAlignment w:val="auto"/>
        <w:rPr>
          <w:rFonts w:hint="eastAsia" w:ascii="宋体" w:hAnsi="宋体" w:eastAsia="宋体" w:cs="宋体"/>
          <w:bCs/>
          <w:color w:val="auto"/>
          <w:sz w:val="28"/>
          <w:szCs w:val="28"/>
          <w:highlight w:val="none"/>
          <w:lang w:eastAsia="zh-CN"/>
        </w:rPr>
      </w:pPr>
      <w:r>
        <w:rPr>
          <w:rFonts w:hint="eastAsia" w:ascii="宋体" w:hAnsi="宋体" w:eastAsia="宋体" w:cs="宋体"/>
          <w:bCs/>
          <w:color w:val="auto"/>
          <w:sz w:val="28"/>
          <w:szCs w:val="28"/>
          <w:highlight w:val="none"/>
        </w:rPr>
        <w:t>联系方式：</w:t>
      </w:r>
      <w:r>
        <w:rPr>
          <w:rFonts w:hint="eastAsia" w:ascii="宋体" w:hAnsi="宋体" w:eastAsia="宋体" w:cs="宋体"/>
          <w:bCs/>
          <w:color w:val="auto"/>
          <w:sz w:val="28"/>
          <w:szCs w:val="28"/>
          <w:highlight w:val="none"/>
          <w:lang w:eastAsia="zh-CN"/>
        </w:rPr>
        <w:t>13503986028</w:t>
      </w:r>
    </w:p>
    <w:p w14:paraId="7C768137">
      <w:pP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br w:type="page"/>
      </w:r>
    </w:p>
    <w:p w14:paraId="4F18C4AC">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rFonts w:hint="default" w:asciiTheme="minorAscii" w:hAnsiTheme="minorAscii" w:eastAsiaTheme="minorEastAsia"/>
          <w:b/>
          <w:bCs/>
          <w:color w:val="auto"/>
          <w:sz w:val="32"/>
          <w:szCs w:val="32"/>
          <w:highlight w:val="none"/>
        </w:rPr>
      </w:pPr>
      <w:bookmarkStart w:id="1" w:name="_Toc14174"/>
      <w:r>
        <w:rPr>
          <w:rFonts w:hint="default" w:asciiTheme="minorAscii" w:hAnsiTheme="minorAscii" w:eastAsiaTheme="minorEastAsia"/>
          <w:b/>
          <w:bCs/>
          <w:color w:val="auto"/>
          <w:sz w:val="32"/>
          <w:szCs w:val="32"/>
          <w:highlight w:val="none"/>
        </w:rPr>
        <w:t>第二章</w:t>
      </w:r>
      <w:r>
        <w:rPr>
          <w:rFonts w:hint="eastAsia" w:asciiTheme="minorAscii" w:hAnsiTheme="minorAscii"/>
          <w:b/>
          <w:bCs/>
          <w:color w:val="auto"/>
          <w:sz w:val="32"/>
          <w:szCs w:val="32"/>
          <w:highlight w:val="none"/>
          <w:lang w:val="en-US" w:eastAsia="zh-CN"/>
        </w:rPr>
        <w:t xml:space="preserve"> </w:t>
      </w:r>
      <w:r>
        <w:rPr>
          <w:rFonts w:hint="default" w:asciiTheme="minorAscii" w:hAnsiTheme="minorAscii" w:eastAsiaTheme="minorEastAsia"/>
          <w:b/>
          <w:bCs/>
          <w:color w:val="auto"/>
          <w:sz w:val="32"/>
          <w:szCs w:val="32"/>
          <w:highlight w:val="none"/>
        </w:rPr>
        <w:t xml:space="preserve"> </w:t>
      </w:r>
      <w:r>
        <w:rPr>
          <w:rFonts w:hint="default" w:asciiTheme="minorAscii" w:hAnsiTheme="minorAscii" w:eastAsiaTheme="minorEastAsia"/>
          <w:b/>
          <w:bCs/>
          <w:color w:val="auto"/>
          <w:sz w:val="32"/>
          <w:szCs w:val="32"/>
          <w:highlight w:val="none"/>
          <w:lang w:eastAsia="zh-CN"/>
        </w:rPr>
        <w:t>投标供应商</w:t>
      </w:r>
      <w:r>
        <w:rPr>
          <w:rFonts w:hint="default" w:asciiTheme="minorAscii" w:hAnsiTheme="minorAscii" w:eastAsiaTheme="minorEastAsia"/>
          <w:b/>
          <w:bCs/>
          <w:color w:val="auto"/>
          <w:sz w:val="32"/>
          <w:szCs w:val="32"/>
          <w:highlight w:val="none"/>
        </w:rPr>
        <w:t>须知</w:t>
      </w:r>
      <w:bookmarkEnd w:id="1"/>
    </w:p>
    <w:p w14:paraId="3EB9758C">
      <w:pPr>
        <w:widowControl/>
        <w:spacing w:line="360" w:lineRule="auto"/>
        <w:ind w:left="220" w:hanging="220"/>
        <w:jc w:val="both"/>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eastAsia="zh-CN"/>
        </w:rPr>
        <w:t>投标供应商</w:t>
      </w:r>
      <w:r>
        <w:rPr>
          <w:rFonts w:hint="eastAsia" w:ascii="宋体" w:hAnsi="宋体" w:eastAsia="宋体" w:cs="Times New Roman"/>
          <w:b/>
          <w:bCs/>
          <w:color w:val="auto"/>
          <w:kern w:val="0"/>
          <w:sz w:val="24"/>
          <w:szCs w:val="24"/>
          <w:highlight w:val="none"/>
        </w:rPr>
        <w:t>须知前附表</w:t>
      </w:r>
    </w:p>
    <w:tbl>
      <w:tblPr>
        <w:tblStyle w:val="15"/>
        <w:tblW w:w="8916" w:type="dxa"/>
        <w:jc w:val="center"/>
        <w:tblLayout w:type="fixed"/>
        <w:tblCellMar>
          <w:top w:w="0" w:type="dxa"/>
          <w:left w:w="108" w:type="dxa"/>
          <w:bottom w:w="0" w:type="dxa"/>
          <w:right w:w="108" w:type="dxa"/>
        </w:tblCellMar>
      </w:tblPr>
      <w:tblGrid>
        <w:gridCol w:w="976"/>
        <w:gridCol w:w="1467"/>
        <w:gridCol w:w="6473"/>
      </w:tblGrid>
      <w:tr w14:paraId="73BC3517">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02CB459">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条款号</w:t>
            </w:r>
          </w:p>
        </w:tc>
        <w:tc>
          <w:tcPr>
            <w:tcW w:w="1467" w:type="dxa"/>
            <w:tcBorders>
              <w:top w:val="single" w:color="auto" w:sz="4" w:space="0"/>
              <w:left w:val="nil"/>
              <w:bottom w:val="single" w:color="auto" w:sz="4" w:space="0"/>
              <w:right w:val="single" w:color="auto" w:sz="4" w:space="0"/>
            </w:tcBorders>
            <w:vAlign w:val="center"/>
          </w:tcPr>
          <w:p w14:paraId="0753A4E5">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条款名称</w:t>
            </w:r>
          </w:p>
        </w:tc>
        <w:tc>
          <w:tcPr>
            <w:tcW w:w="6473" w:type="dxa"/>
            <w:tcBorders>
              <w:top w:val="single" w:color="auto" w:sz="4" w:space="0"/>
              <w:left w:val="nil"/>
              <w:bottom w:val="single" w:color="auto" w:sz="4" w:space="0"/>
              <w:right w:val="single" w:color="auto" w:sz="4" w:space="0"/>
            </w:tcBorders>
            <w:vAlign w:val="center"/>
          </w:tcPr>
          <w:p w14:paraId="423E6202">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编列内容</w:t>
            </w:r>
          </w:p>
        </w:tc>
      </w:tr>
      <w:tr w14:paraId="0162AE69">
        <w:tblPrEx>
          <w:tblCellMar>
            <w:top w:w="0" w:type="dxa"/>
            <w:left w:w="108" w:type="dxa"/>
            <w:bottom w:w="0" w:type="dxa"/>
            <w:right w:w="108" w:type="dxa"/>
          </w:tblCellMar>
        </w:tblPrEx>
        <w:trPr>
          <w:trHeight w:val="57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8FEC22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1467" w:type="dxa"/>
            <w:tcBorders>
              <w:top w:val="single" w:color="auto" w:sz="4" w:space="0"/>
              <w:left w:val="nil"/>
              <w:bottom w:val="single" w:color="auto" w:sz="4" w:space="0"/>
              <w:right w:val="single" w:color="auto" w:sz="4" w:space="0"/>
            </w:tcBorders>
            <w:vAlign w:val="center"/>
          </w:tcPr>
          <w:p w14:paraId="3AD21F21">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w:t>
            </w:r>
          </w:p>
        </w:tc>
        <w:tc>
          <w:tcPr>
            <w:tcW w:w="6473" w:type="dxa"/>
            <w:tcBorders>
              <w:top w:val="single" w:color="auto" w:sz="4" w:space="0"/>
              <w:left w:val="nil"/>
              <w:bottom w:val="single" w:color="auto" w:sz="4" w:space="0"/>
              <w:right w:val="single" w:color="auto" w:sz="4" w:space="0"/>
            </w:tcBorders>
            <w:vAlign w:val="center"/>
          </w:tcPr>
          <w:p w14:paraId="6C5DAABE">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采购人：灵宝市阳店镇人民政府</w:t>
            </w:r>
          </w:p>
          <w:p w14:paraId="2B3912EA">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地址：河南省三门峡市灵宝市阳店镇小河村</w:t>
            </w:r>
          </w:p>
          <w:p w14:paraId="727D84CD">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联系人：候先生</w:t>
            </w:r>
          </w:p>
          <w:p w14:paraId="21F7B24E">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电话：0398-6863005</w:t>
            </w:r>
          </w:p>
        </w:tc>
      </w:tr>
      <w:tr w14:paraId="45302F03">
        <w:tblPrEx>
          <w:tblCellMar>
            <w:top w:w="0" w:type="dxa"/>
            <w:left w:w="108" w:type="dxa"/>
            <w:bottom w:w="0" w:type="dxa"/>
            <w:right w:w="108" w:type="dxa"/>
          </w:tblCellMar>
        </w:tblPrEx>
        <w:trPr>
          <w:trHeight w:val="90" w:hRule="atLeast"/>
          <w:jc w:val="center"/>
        </w:trPr>
        <w:tc>
          <w:tcPr>
            <w:tcW w:w="976" w:type="dxa"/>
            <w:tcBorders>
              <w:top w:val="nil"/>
              <w:left w:val="single" w:color="auto" w:sz="4" w:space="0"/>
              <w:bottom w:val="single" w:color="auto" w:sz="4" w:space="0"/>
              <w:right w:val="single" w:color="auto" w:sz="4" w:space="0"/>
            </w:tcBorders>
            <w:vAlign w:val="center"/>
          </w:tcPr>
          <w:p w14:paraId="3B02E30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1467" w:type="dxa"/>
            <w:tcBorders>
              <w:top w:val="nil"/>
              <w:left w:val="nil"/>
              <w:bottom w:val="single" w:color="auto" w:sz="4" w:space="0"/>
              <w:right w:val="single" w:color="auto" w:sz="4" w:space="0"/>
            </w:tcBorders>
            <w:vAlign w:val="center"/>
          </w:tcPr>
          <w:p w14:paraId="557069E8">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采购代理机构</w:t>
            </w:r>
          </w:p>
        </w:tc>
        <w:tc>
          <w:tcPr>
            <w:tcW w:w="6473" w:type="dxa"/>
            <w:tcBorders>
              <w:top w:val="single" w:color="auto" w:sz="4" w:space="0"/>
              <w:left w:val="nil"/>
              <w:bottom w:val="single" w:color="auto" w:sz="4" w:space="0"/>
              <w:right w:val="single" w:color="auto" w:sz="4" w:space="0"/>
            </w:tcBorders>
            <w:vAlign w:val="center"/>
          </w:tcPr>
          <w:p w14:paraId="44129463">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采购代理机构：</w:t>
            </w:r>
            <w:r>
              <w:rPr>
                <w:rFonts w:hint="eastAsia" w:ascii="宋体" w:hAnsi="宋体" w:eastAsia="宋体" w:cs="宋体"/>
                <w:color w:val="auto"/>
                <w:sz w:val="24"/>
                <w:szCs w:val="24"/>
                <w:highlight w:val="none"/>
                <w:lang w:eastAsia="zh-CN"/>
              </w:rPr>
              <w:t>河南众成工程管理有限公司</w:t>
            </w:r>
          </w:p>
          <w:p w14:paraId="2B726AA9">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地址：郑州市金水区青年路145号6号楼14层1408号</w:t>
            </w:r>
          </w:p>
          <w:p w14:paraId="682ACD20">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eastAsia="zh-CN"/>
              </w:rPr>
              <w:t>建</w:t>
            </w:r>
            <w:r>
              <w:rPr>
                <w:rFonts w:hint="eastAsia" w:ascii="宋体" w:hAnsi="宋体" w:eastAsia="宋体" w:cs="宋体"/>
                <w:color w:val="auto"/>
                <w:sz w:val="24"/>
                <w:szCs w:val="24"/>
                <w:highlight w:val="none"/>
              </w:rPr>
              <w:t>先生</w:t>
            </w:r>
          </w:p>
          <w:p w14:paraId="6DFDB62F">
            <w:pPr>
              <w:keepNext w:val="0"/>
              <w:keepLines w:val="0"/>
              <w:pageBreakBefore w:val="0"/>
              <w:widowControl w:val="0"/>
              <w:kinsoku/>
              <w:wordWrap w:val="0"/>
              <w:overflowPunct/>
              <w:topLinePunct/>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eastAsia="zh-CN"/>
              </w:rPr>
              <w:t>13503986028</w:t>
            </w:r>
          </w:p>
        </w:tc>
      </w:tr>
      <w:tr w14:paraId="7BD73A4D">
        <w:tblPrEx>
          <w:tblCellMar>
            <w:top w:w="0" w:type="dxa"/>
            <w:left w:w="108" w:type="dxa"/>
            <w:bottom w:w="0" w:type="dxa"/>
            <w:right w:w="108" w:type="dxa"/>
          </w:tblCellMar>
        </w:tblPrEx>
        <w:trPr>
          <w:trHeight w:val="84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FBFD5C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1467" w:type="dxa"/>
            <w:tcBorders>
              <w:top w:val="single" w:color="auto" w:sz="4" w:space="0"/>
              <w:left w:val="nil"/>
              <w:bottom w:val="single" w:color="auto" w:sz="4" w:space="0"/>
              <w:right w:val="single" w:color="auto" w:sz="4" w:space="0"/>
            </w:tcBorders>
            <w:vAlign w:val="center"/>
          </w:tcPr>
          <w:p w14:paraId="4649D4A9">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6473" w:type="dxa"/>
            <w:tcBorders>
              <w:top w:val="single" w:color="auto" w:sz="4" w:space="0"/>
              <w:left w:val="nil"/>
              <w:bottom w:val="single" w:color="auto" w:sz="4" w:space="0"/>
              <w:right w:val="single" w:color="auto" w:sz="4" w:space="0"/>
            </w:tcBorders>
            <w:vAlign w:val="center"/>
          </w:tcPr>
          <w:p w14:paraId="413E56C6">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bCs/>
                <w:iCs/>
                <w:color w:val="auto"/>
                <w:sz w:val="24"/>
                <w:szCs w:val="24"/>
                <w:highlight w:val="none"/>
                <w:lang w:eastAsia="zh-CN"/>
              </w:rPr>
            </w:pPr>
            <w:r>
              <w:rPr>
                <w:rFonts w:hint="eastAsia" w:ascii="宋体" w:hAnsi="宋体" w:eastAsia="宋体" w:cs="宋体"/>
                <w:color w:val="auto"/>
                <w:sz w:val="24"/>
                <w:szCs w:val="24"/>
                <w:highlight w:val="none"/>
                <w:lang w:eastAsia="zh-CN"/>
              </w:rPr>
              <w:t>方家河村圆满粮行基础设施扩建改造</w:t>
            </w:r>
          </w:p>
        </w:tc>
      </w:tr>
      <w:tr w14:paraId="0CEA407D">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359A1E1">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1467" w:type="dxa"/>
            <w:tcBorders>
              <w:top w:val="single" w:color="auto" w:sz="4" w:space="0"/>
              <w:left w:val="nil"/>
              <w:bottom w:val="single" w:color="auto" w:sz="4" w:space="0"/>
              <w:right w:val="single" w:color="auto" w:sz="4" w:space="0"/>
            </w:tcBorders>
            <w:vAlign w:val="center"/>
          </w:tcPr>
          <w:p w14:paraId="6DDC42C5">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交货地点</w:t>
            </w:r>
          </w:p>
        </w:tc>
        <w:tc>
          <w:tcPr>
            <w:tcW w:w="6473" w:type="dxa"/>
            <w:tcBorders>
              <w:top w:val="single" w:color="auto" w:sz="4" w:space="0"/>
              <w:left w:val="nil"/>
              <w:bottom w:val="single" w:color="auto" w:sz="4" w:space="0"/>
              <w:right w:val="single" w:color="auto" w:sz="4" w:space="0"/>
            </w:tcBorders>
            <w:vAlign w:val="center"/>
          </w:tcPr>
          <w:p w14:paraId="4F749A25">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highlight w:val="none"/>
                <w:lang w:eastAsia="zh-CN"/>
              </w:rPr>
              <w:t>灵宝市阳店镇方家河村圆满粮行院内</w:t>
            </w:r>
          </w:p>
        </w:tc>
      </w:tr>
      <w:tr w14:paraId="129FDE64">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0BC4959A">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w:t>
            </w:r>
          </w:p>
        </w:tc>
        <w:tc>
          <w:tcPr>
            <w:tcW w:w="1467" w:type="dxa"/>
            <w:tcBorders>
              <w:top w:val="single" w:color="auto" w:sz="4" w:space="0"/>
              <w:left w:val="nil"/>
              <w:bottom w:val="single" w:color="auto" w:sz="4" w:space="0"/>
              <w:right w:val="single" w:color="auto" w:sz="4" w:space="0"/>
            </w:tcBorders>
            <w:vAlign w:val="center"/>
          </w:tcPr>
          <w:p w14:paraId="1EF35517">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资金来源</w:t>
            </w:r>
          </w:p>
        </w:tc>
        <w:tc>
          <w:tcPr>
            <w:tcW w:w="6473" w:type="dxa"/>
            <w:tcBorders>
              <w:top w:val="single" w:color="auto" w:sz="4" w:space="0"/>
              <w:left w:val="nil"/>
              <w:bottom w:val="single" w:color="auto" w:sz="4" w:space="0"/>
              <w:right w:val="single" w:color="auto" w:sz="4" w:space="0"/>
            </w:tcBorders>
            <w:vAlign w:val="center"/>
          </w:tcPr>
          <w:p w14:paraId="02DC3B10">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财政资金</w:t>
            </w:r>
            <w:r>
              <w:rPr>
                <w:rFonts w:hint="eastAsia" w:ascii="宋体" w:hAnsi="宋体" w:eastAsia="宋体" w:cs="宋体"/>
                <w:color w:val="auto"/>
                <w:sz w:val="24"/>
                <w:szCs w:val="24"/>
                <w:highlight w:val="none"/>
              </w:rPr>
              <w:t>，已落实；</w:t>
            </w:r>
          </w:p>
        </w:tc>
      </w:tr>
      <w:tr w14:paraId="4E6A6863">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2ADC74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w:t>
            </w:r>
          </w:p>
        </w:tc>
        <w:tc>
          <w:tcPr>
            <w:tcW w:w="1467" w:type="dxa"/>
            <w:tcBorders>
              <w:top w:val="single" w:color="auto" w:sz="4" w:space="0"/>
              <w:left w:val="nil"/>
              <w:bottom w:val="single" w:color="auto" w:sz="4" w:space="0"/>
              <w:right w:val="single" w:color="auto" w:sz="4" w:space="0"/>
            </w:tcBorders>
            <w:vAlign w:val="center"/>
          </w:tcPr>
          <w:p w14:paraId="68F5601F">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采购内容</w:t>
            </w:r>
          </w:p>
        </w:tc>
        <w:tc>
          <w:tcPr>
            <w:tcW w:w="6473" w:type="dxa"/>
            <w:tcBorders>
              <w:top w:val="single" w:color="auto" w:sz="4" w:space="0"/>
              <w:left w:val="nil"/>
              <w:bottom w:val="single" w:color="auto" w:sz="4" w:space="0"/>
              <w:right w:val="single" w:color="auto" w:sz="4" w:space="0"/>
            </w:tcBorders>
            <w:vAlign w:val="center"/>
          </w:tcPr>
          <w:p w14:paraId="0C83A5FA">
            <w:pPr>
              <w:keepNext w:val="0"/>
              <w:keepLines w:val="0"/>
              <w:pageBreakBefore w:val="0"/>
              <w:widowControl w:val="0"/>
              <w:kinsoku/>
              <w:wordWrap w:val="0"/>
              <w:overflowPunct/>
              <w:topLinePunct/>
              <w:autoSpaceDE/>
              <w:autoSpaceDN/>
              <w:bidi w:val="0"/>
              <w:spacing w:line="360" w:lineRule="auto"/>
              <w:ind w:firstLine="0" w:firstLineChars="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采购内容：本项目为方家河村圆满粮行基础设施扩建改造采购内容包括：采购400T烘干塔设备一套，具体采购内容及参数要求详见招标文件。</w:t>
            </w:r>
          </w:p>
        </w:tc>
      </w:tr>
      <w:tr w14:paraId="2541357B">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C72052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w:t>
            </w:r>
          </w:p>
        </w:tc>
        <w:tc>
          <w:tcPr>
            <w:tcW w:w="1467" w:type="dxa"/>
            <w:tcBorders>
              <w:top w:val="single" w:color="auto" w:sz="4" w:space="0"/>
              <w:left w:val="nil"/>
              <w:bottom w:val="single" w:color="auto" w:sz="4" w:space="0"/>
              <w:right w:val="single" w:color="auto" w:sz="4" w:space="0"/>
            </w:tcBorders>
            <w:vAlign w:val="center"/>
          </w:tcPr>
          <w:p w14:paraId="647238D0">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交货期</w:t>
            </w:r>
          </w:p>
        </w:tc>
        <w:tc>
          <w:tcPr>
            <w:tcW w:w="6473" w:type="dxa"/>
            <w:tcBorders>
              <w:top w:val="single" w:color="auto" w:sz="4" w:space="0"/>
              <w:left w:val="nil"/>
              <w:bottom w:val="single" w:color="auto" w:sz="4" w:space="0"/>
              <w:right w:val="single" w:color="auto" w:sz="4" w:space="0"/>
            </w:tcBorders>
            <w:vAlign w:val="center"/>
          </w:tcPr>
          <w:p w14:paraId="2FC89D1F">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color w:val="auto"/>
                <w:sz w:val="24"/>
                <w:szCs w:val="24"/>
                <w:highlight w:val="none"/>
                <w:lang w:eastAsia="zh-CN"/>
              </w:rPr>
              <w:t>自签订合同之日起</w:t>
            </w:r>
            <w:r>
              <w:rPr>
                <w:rFonts w:hint="eastAsia" w:ascii="宋体" w:hAnsi="宋体" w:eastAsia="宋体" w:cs="宋体"/>
                <w:b w:val="0"/>
                <w:bCs/>
                <w:color w:val="auto"/>
                <w:sz w:val="24"/>
                <w:szCs w:val="24"/>
                <w:highlight w:val="none"/>
                <w:lang w:val="en-US" w:eastAsia="zh-CN"/>
              </w:rPr>
              <w:t>45</w:t>
            </w:r>
            <w:r>
              <w:rPr>
                <w:rFonts w:hint="eastAsia" w:ascii="宋体" w:hAnsi="宋体" w:eastAsia="宋体" w:cs="宋体"/>
                <w:b w:val="0"/>
                <w:bCs/>
                <w:color w:val="auto"/>
                <w:sz w:val="24"/>
                <w:szCs w:val="24"/>
                <w:highlight w:val="none"/>
                <w:lang w:eastAsia="zh-CN"/>
              </w:rPr>
              <w:t>日历天内</w:t>
            </w:r>
          </w:p>
        </w:tc>
      </w:tr>
      <w:tr w14:paraId="67D15C5C">
        <w:tblPrEx>
          <w:tblCellMar>
            <w:top w:w="0" w:type="dxa"/>
            <w:left w:w="108" w:type="dxa"/>
            <w:bottom w:w="0" w:type="dxa"/>
            <w:right w:w="108" w:type="dxa"/>
          </w:tblCellMar>
        </w:tblPrEx>
        <w:trPr>
          <w:trHeight w:val="43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92FFE33">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w:t>
            </w:r>
          </w:p>
        </w:tc>
        <w:tc>
          <w:tcPr>
            <w:tcW w:w="1467" w:type="dxa"/>
            <w:tcBorders>
              <w:top w:val="single" w:color="auto" w:sz="4" w:space="0"/>
              <w:left w:val="nil"/>
              <w:bottom w:val="single" w:color="auto" w:sz="4" w:space="0"/>
              <w:right w:val="single" w:color="auto" w:sz="4" w:space="0"/>
            </w:tcBorders>
            <w:vAlign w:val="center"/>
          </w:tcPr>
          <w:p w14:paraId="3CA12476">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质量要求</w:t>
            </w:r>
          </w:p>
        </w:tc>
        <w:tc>
          <w:tcPr>
            <w:tcW w:w="6473" w:type="dxa"/>
            <w:tcBorders>
              <w:top w:val="single" w:color="auto" w:sz="4" w:space="0"/>
              <w:left w:val="nil"/>
              <w:bottom w:val="single" w:color="auto" w:sz="4" w:space="0"/>
              <w:right w:val="single" w:color="auto" w:sz="4" w:space="0"/>
            </w:tcBorders>
            <w:vAlign w:val="center"/>
          </w:tcPr>
          <w:p w14:paraId="39436A56">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合格</w:t>
            </w:r>
          </w:p>
        </w:tc>
      </w:tr>
      <w:tr w14:paraId="6230096A">
        <w:tblPrEx>
          <w:tblCellMar>
            <w:top w:w="0" w:type="dxa"/>
            <w:left w:w="108" w:type="dxa"/>
            <w:bottom w:w="0" w:type="dxa"/>
            <w:right w:w="108" w:type="dxa"/>
          </w:tblCellMar>
        </w:tblPrEx>
        <w:trPr>
          <w:trHeight w:val="54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5E5F6D7">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w:t>
            </w:r>
          </w:p>
        </w:tc>
        <w:tc>
          <w:tcPr>
            <w:tcW w:w="1467" w:type="dxa"/>
            <w:tcBorders>
              <w:top w:val="single" w:color="auto" w:sz="4" w:space="0"/>
              <w:left w:val="nil"/>
              <w:bottom w:val="single" w:color="auto" w:sz="4" w:space="0"/>
              <w:right w:val="single" w:color="auto" w:sz="4" w:space="0"/>
            </w:tcBorders>
            <w:vAlign w:val="center"/>
          </w:tcPr>
          <w:p w14:paraId="5B7A9945">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供应商资格要求</w:t>
            </w:r>
          </w:p>
        </w:tc>
        <w:tc>
          <w:tcPr>
            <w:tcW w:w="6473" w:type="dxa"/>
            <w:tcBorders>
              <w:top w:val="single" w:color="auto" w:sz="4" w:space="0"/>
              <w:left w:val="nil"/>
              <w:bottom w:val="single" w:color="auto" w:sz="4" w:space="0"/>
              <w:right w:val="single" w:color="auto" w:sz="4" w:space="0"/>
            </w:tcBorders>
            <w:vAlign w:val="center"/>
          </w:tcPr>
          <w:p w14:paraId="5B530947">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1、满足《中华人民共和国政府采购法》第二十二条规定；</w:t>
            </w:r>
          </w:p>
          <w:p w14:paraId="5638AEBD">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2、落实政府采购政策满足的资格要求</w:t>
            </w:r>
            <w:r>
              <w:rPr>
                <w:rFonts w:hint="eastAsia" w:ascii="宋体" w:hAnsi="宋体" w:eastAsia="宋体" w:cs="宋体"/>
                <w:bCs/>
                <w:color w:val="auto"/>
                <w:sz w:val="24"/>
                <w:szCs w:val="24"/>
                <w:highlight w:val="none"/>
                <w:lang w:val="en-US" w:eastAsia="zh-CN"/>
              </w:rPr>
              <w:t>:本项目执行促进中小型企业发展政策（监狱企业、残疾人福利性企业视同小微企业），优先采购节能环保产品等政府采购政策</w:t>
            </w:r>
            <w:r>
              <w:rPr>
                <w:rFonts w:hint="eastAsia" w:ascii="宋体" w:hAnsi="宋体" w:eastAsia="宋体" w:cs="宋体"/>
                <w:bCs/>
                <w:color w:val="auto"/>
                <w:sz w:val="24"/>
                <w:szCs w:val="24"/>
                <w:highlight w:val="none"/>
              </w:rPr>
              <w:t>。</w:t>
            </w:r>
          </w:p>
          <w:p w14:paraId="1D592411">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3、本项目的特定资格要求</w:t>
            </w:r>
          </w:p>
          <w:p w14:paraId="7D6128A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3.1、投标供应商须具有合法有效的营业执照（可使用电子营业执照）；</w:t>
            </w:r>
          </w:p>
          <w:p w14:paraId="25098726">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3.2、企业出具无行贿犯罪记录在中国裁判文书网自行查询或自行承诺（查询对象：企业、法定代表人）。</w:t>
            </w:r>
          </w:p>
          <w:p w14:paraId="4B2FD9E3">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3.3、</w:t>
            </w:r>
            <w:r>
              <w:rPr>
                <w:rFonts w:hint="eastAsia" w:ascii="宋体" w:hAnsi="宋体" w:eastAsia="宋体" w:cs="宋体"/>
                <w:bCs/>
                <w:color w:val="auto"/>
                <w:sz w:val="24"/>
                <w:szCs w:val="24"/>
                <w:highlight w:val="none"/>
                <w:lang w:eastAsia="zh-CN"/>
              </w:rPr>
              <w:t>投标供应商</w:t>
            </w:r>
            <w:r>
              <w:rPr>
                <w:rFonts w:hint="eastAsia" w:ascii="宋体" w:hAnsi="宋体" w:eastAsia="宋体" w:cs="宋体"/>
                <w:bCs/>
                <w:color w:val="auto"/>
                <w:sz w:val="24"/>
                <w:szCs w:val="24"/>
                <w:highlight w:val="none"/>
              </w:rPr>
              <w:t>须承诺本企业无商业贿赂和不正当竞争行为</w:t>
            </w:r>
            <w:r>
              <w:rPr>
                <w:rFonts w:hint="eastAsia" w:ascii="宋体" w:hAnsi="宋体" w:eastAsia="宋体" w:cs="宋体"/>
                <w:bCs/>
                <w:color w:val="auto"/>
                <w:sz w:val="24"/>
                <w:szCs w:val="24"/>
                <w:highlight w:val="none"/>
                <w:lang w:eastAsia="zh-CN"/>
              </w:rPr>
              <w:t>；</w:t>
            </w:r>
          </w:p>
          <w:p w14:paraId="5140377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3.</w:t>
            </w:r>
            <w:r>
              <w:rPr>
                <w:rFonts w:hint="eastAsia" w:ascii="宋体" w:hAnsi="宋体" w:eastAsia="宋体" w:cs="宋体"/>
                <w:bCs/>
                <w:color w:val="auto"/>
                <w:sz w:val="24"/>
                <w:szCs w:val="24"/>
                <w:highlight w:val="none"/>
                <w:lang w:val="en-US" w:eastAsia="zh-CN"/>
              </w:rPr>
              <w:t>4、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0DD5DEE3">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3.5、单位负责人为同一人或者存在直接控股、管理关系的不同供应商，不得同时参加同一项目的投标（提供“国家企业信用信息公示系统”中公示的公司基础信息、股东或投资人信息，查询结果清晰可见）。</w:t>
            </w:r>
          </w:p>
          <w:p w14:paraId="39D02279">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4、本项目不接受联合体投标；</w:t>
            </w:r>
          </w:p>
        </w:tc>
      </w:tr>
      <w:tr w14:paraId="5BE696F6">
        <w:tblPrEx>
          <w:tblCellMar>
            <w:top w:w="0" w:type="dxa"/>
            <w:left w:w="108" w:type="dxa"/>
            <w:bottom w:w="0" w:type="dxa"/>
            <w:right w:w="108" w:type="dxa"/>
          </w:tblCellMar>
        </w:tblPrEx>
        <w:trPr>
          <w:trHeight w:val="147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F3149DF">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w:t>
            </w:r>
          </w:p>
        </w:tc>
        <w:tc>
          <w:tcPr>
            <w:tcW w:w="1467" w:type="dxa"/>
            <w:tcBorders>
              <w:top w:val="single" w:color="auto" w:sz="4" w:space="0"/>
              <w:left w:val="nil"/>
              <w:bottom w:val="single" w:color="auto" w:sz="4" w:space="0"/>
              <w:right w:val="single" w:color="auto" w:sz="4" w:space="0"/>
            </w:tcBorders>
            <w:vAlign w:val="center"/>
          </w:tcPr>
          <w:p w14:paraId="13A54F2A">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提出问题的截止时间</w:t>
            </w:r>
          </w:p>
        </w:tc>
        <w:tc>
          <w:tcPr>
            <w:tcW w:w="6473" w:type="dxa"/>
            <w:tcBorders>
              <w:top w:val="single" w:color="auto" w:sz="4" w:space="0"/>
              <w:left w:val="nil"/>
              <w:bottom w:val="single" w:color="auto" w:sz="4" w:space="0"/>
              <w:right w:val="single" w:color="auto" w:sz="4" w:space="0"/>
            </w:tcBorders>
            <w:vAlign w:val="center"/>
          </w:tcPr>
          <w:p w14:paraId="390063A0">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在知道或者应知其权益受到损害之日起7个工作日内，以书面形式向采购人、采购代理机构提出。</w:t>
            </w:r>
          </w:p>
          <w:p w14:paraId="539DDFEA">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投标人应在法定质疑期内针对同一采购程序环节的质疑次数：一次性提出</w:t>
            </w:r>
          </w:p>
        </w:tc>
      </w:tr>
      <w:tr w14:paraId="21BC8579">
        <w:tblPrEx>
          <w:tblCellMar>
            <w:top w:w="0" w:type="dxa"/>
            <w:left w:w="108" w:type="dxa"/>
            <w:bottom w:w="0" w:type="dxa"/>
            <w:right w:w="108" w:type="dxa"/>
          </w:tblCellMar>
        </w:tblPrEx>
        <w:trPr>
          <w:trHeight w:val="1132"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39338C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w:t>
            </w:r>
          </w:p>
        </w:tc>
        <w:tc>
          <w:tcPr>
            <w:tcW w:w="1467" w:type="dxa"/>
            <w:tcBorders>
              <w:top w:val="single" w:color="auto" w:sz="4" w:space="0"/>
              <w:left w:val="nil"/>
              <w:bottom w:val="single" w:color="auto" w:sz="4" w:space="0"/>
              <w:right w:val="single" w:color="auto" w:sz="4" w:space="0"/>
            </w:tcBorders>
            <w:vAlign w:val="center"/>
          </w:tcPr>
          <w:p w14:paraId="4CC3ADDF">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采购人澄清的时间</w:t>
            </w:r>
          </w:p>
        </w:tc>
        <w:tc>
          <w:tcPr>
            <w:tcW w:w="6473" w:type="dxa"/>
            <w:tcBorders>
              <w:top w:val="single" w:color="auto" w:sz="4" w:space="0"/>
              <w:left w:val="nil"/>
              <w:bottom w:val="single" w:color="auto" w:sz="4" w:space="0"/>
              <w:right w:val="single" w:color="auto" w:sz="4" w:space="0"/>
            </w:tcBorders>
            <w:vAlign w:val="center"/>
          </w:tcPr>
          <w:p w14:paraId="0F94A0AD">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投标截止时间15日前，招标人如对已发出的招标文件进行必要澄清或者修改的，将以变更公告方式向已获取招标文件的</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发出，并发布在本次招标公告的同一媒体上，</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应实时关注并及时下载。该澄清或者修改的内容为招标文件的组成部分。</w:t>
            </w:r>
          </w:p>
        </w:tc>
      </w:tr>
      <w:tr w14:paraId="1F5E9AA0">
        <w:tblPrEx>
          <w:tblCellMar>
            <w:top w:w="0" w:type="dxa"/>
            <w:left w:w="108" w:type="dxa"/>
            <w:bottom w:w="0" w:type="dxa"/>
            <w:right w:w="108" w:type="dxa"/>
          </w:tblCellMar>
        </w:tblPrEx>
        <w:trPr>
          <w:trHeight w:val="60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6EAF047F">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w:t>
            </w:r>
          </w:p>
        </w:tc>
        <w:tc>
          <w:tcPr>
            <w:tcW w:w="1467" w:type="dxa"/>
            <w:tcBorders>
              <w:top w:val="single" w:color="auto" w:sz="4" w:space="0"/>
              <w:left w:val="nil"/>
              <w:bottom w:val="single" w:color="auto" w:sz="4" w:space="0"/>
              <w:right w:val="single" w:color="auto" w:sz="4" w:space="0"/>
            </w:tcBorders>
            <w:vAlign w:val="center"/>
          </w:tcPr>
          <w:p w14:paraId="7B0358D9">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偏离</w:t>
            </w:r>
          </w:p>
        </w:tc>
        <w:tc>
          <w:tcPr>
            <w:tcW w:w="6473" w:type="dxa"/>
            <w:tcBorders>
              <w:top w:val="single" w:color="auto" w:sz="4" w:space="0"/>
              <w:left w:val="nil"/>
              <w:bottom w:val="single" w:color="auto" w:sz="4" w:space="0"/>
              <w:right w:val="single" w:color="auto" w:sz="4" w:space="0"/>
            </w:tcBorders>
            <w:vAlign w:val="center"/>
          </w:tcPr>
          <w:p w14:paraId="12493CEA">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允许</w:t>
            </w:r>
          </w:p>
        </w:tc>
      </w:tr>
      <w:tr w14:paraId="4ACEED90">
        <w:tblPrEx>
          <w:tblCellMar>
            <w:top w:w="0" w:type="dxa"/>
            <w:left w:w="108" w:type="dxa"/>
            <w:bottom w:w="0" w:type="dxa"/>
            <w:right w:w="108" w:type="dxa"/>
          </w:tblCellMar>
        </w:tblPrEx>
        <w:trPr>
          <w:trHeight w:val="45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FAEBDC1">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1467" w:type="dxa"/>
            <w:tcBorders>
              <w:top w:val="single" w:color="auto" w:sz="4" w:space="0"/>
              <w:left w:val="nil"/>
              <w:bottom w:val="single" w:color="auto" w:sz="4" w:space="0"/>
              <w:right w:val="single" w:color="auto" w:sz="4" w:space="0"/>
            </w:tcBorders>
            <w:vAlign w:val="center"/>
          </w:tcPr>
          <w:p w14:paraId="18207149">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w:t>
            </w:r>
          </w:p>
        </w:tc>
        <w:tc>
          <w:tcPr>
            <w:tcW w:w="6473" w:type="dxa"/>
            <w:tcBorders>
              <w:top w:val="single" w:color="auto" w:sz="4" w:space="0"/>
              <w:left w:val="nil"/>
              <w:bottom w:val="single" w:color="auto" w:sz="4" w:space="0"/>
              <w:right w:val="single" w:color="auto" w:sz="4" w:space="0"/>
            </w:tcBorders>
            <w:vAlign w:val="center"/>
          </w:tcPr>
          <w:p w14:paraId="54CEDFBC">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eastAsia="zh-CN"/>
              </w:rPr>
              <w:t>2026年10月08日09时00分</w:t>
            </w:r>
          </w:p>
        </w:tc>
      </w:tr>
      <w:tr w14:paraId="6BCBE923">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9B74403">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1467" w:type="dxa"/>
            <w:tcBorders>
              <w:top w:val="single" w:color="auto" w:sz="4" w:space="0"/>
              <w:left w:val="nil"/>
              <w:bottom w:val="single" w:color="auto" w:sz="4" w:space="0"/>
              <w:right w:val="single" w:color="auto" w:sz="4" w:space="0"/>
            </w:tcBorders>
            <w:vAlign w:val="center"/>
          </w:tcPr>
          <w:p w14:paraId="3C99263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6473" w:type="dxa"/>
            <w:tcBorders>
              <w:top w:val="single" w:color="auto" w:sz="4" w:space="0"/>
              <w:left w:val="nil"/>
              <w:bottom w:val="single" w:color="auto" w:sz="4" w:space="0"/>
              <w:right w:val="single" w:color="auto" w:sz="4" w:space="0"/>
            </w:tcBorders>
            <w:vAlign w:val="center"/>
          </w:tcPr>
          <w:p w14:paraId="27712205">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60日历天（自投标截止之日起）</w:t>
            </w:r>
          </w:p>
        </w:tc>
      </w:tr>
      <w:tr w14:paraId="58863A26">
        <w:tblPrEx>
          <w:tblCellMar>
            <w:top w:w="0" w:type="dxa"/>
            <w:left w:w="108" w:type="dxa"/>
            <w:bottom w:w="0" w:type="dxa"/>
            <w:right w:w="108" w:type="dxa"/>
          </w:tblCellMar>
        </w:tblPrEx>
        <w:trPr>
          <w:trHeight w:val="98" w:hRule="atLeast"/>
          <w:jc w:val="center"/>
        </w:trPr>
        <w:tc>
          <w:tcPr>
            <w:tcW w:w="976" w:type="dxa"/>
            <w:tcBorders>
              <w:top w:val="nil"/>
              <w:left w:val="single" w:color="auto" w:sz="4" w:space="0"/>
              <w:bottom w:val="single" w:color="auto" w:sz="4" w:space="0"/>
              <w:right w:val="single" w:color="auto" w:sz="4" w:space="0"/>
            </w:tcBorders>
            <w:vAlign w:val="center"/>
          </w:tcPr>
          <w:p w14:paraId="18604A8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467" w:type="dxa"/>
            <w:tcBorders>
              <w:top w:val="nil"/>
              <w:left w:val="nil"/>
              <w:bottom w:val="single" w:color="auto" w:sz="4" w:space="0"/>
              <w:right w:val="single" w:color="auto" w:sz="4" w:space="0"/>
            </w:tcBorders>
            <w:vAlign w:val="center"/>
          </w:tcPr>
          <w:p w14:paraId="41CECB37">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w:t>
            </w:r>
          </w:p>
        </w:tc>
        <w:tc>
          <w:tcPr>
            <w:tcW w:w="6473" w:type="dxa"/>
            <w:tcBorders>
              <w:top w:val="single" w:color="auto" w:sz="4" w:space="0"/>
              <w:left w:val="nil"/>
              <w:bottom w:val="nil"/>
              <w:right w:val="single" w:color="auto" w:sz="4" w:space="0"/>
            </w:tcBorders>
            <w:vAlign w:val="center"/>
          </w:tcPr>
          <w:p w14:paraId="33254396">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按照《河南省财政厅</w:t>
            </w:r>
            <w:r>
              <w:rPr>
                <w:rFonts w:hint="eastAsia" w:ascii="宋体" w:hAnsi="宋体" w:eastAsia="宋体" w:cs="宋体"/>
                <w:bCs/>
                <w:color w:val="auto"/>
                <w:sz w:val="24"/>
                <w:szCs w:val="24"/>
                <w:highlight w:val="none"/>
              </w:rPr>
              <w:t>关于优化政府采购营商环境有关问题的通知</w:t>
            </w:r>
            <w:r>
              <w:rPr>
                <w:rFonts w:hint="eastAsia" w:ascii="宋体" w:hAnsi="宋体" w:eastAsia="宋体" w:cs="宋体"/>
                <w:color w:val="auto"/>
                <w:sz w:val="24"/>
                <w:szCs w:val="24"/>
                <w:highlight w:val="none"/>
              </w:rPr>
              <w:t>》（豫财购[2019]4号文）的要求本项目不再收取投标保证金。需提供</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承诺函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文件格式）</w:t>
            </w:r>
          </w:p>
        </w:tc>
      </w:tr>
      <w:tr w14:paraId="543C177F">
        <w:tblPrEx>
          <w:tblCellMar>
            <w:top w:w="0" w:type="dxa"/>
            <w:left w:w="108" w:type="dxa"/>
            <w:bottom w:w="0" w:type="dxa"/>
            <w:right w:w="108" w:type="dxa"/>
          </w:tblCellMar>
        </w:tblPrEx>
        <w:trPr>
          <w:trHeight w:val="124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F3F49C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shd w:val="clear" w:color="auto" w:fill="FFFFFF"/>
                <w:lang w:eastAsia="zh-CN"/>
              </w:rPr>
            </w:pPr>
            <w:r>
              <w:rPr>
                <w:rFonts w:hint="eastAsia" w:ascii="宋体" w:hAnsi="宋体" w:eastAsia="宋体" w:cs="宋体"/>
                <w:color w:val="auto"/>
                <w:kern w:val="0"/>
                <w:sz w:val="24"/>
                <w:szCs w:val="24"/>
                <w:highlight w:val="none"/>
                <w:shd w:val="clear" w:color="auto" w:fill="FFFFFF"/>
              </w:rPr>
              <w:t>3.</w:t>
            </w:r>
            <w:r>
              <w:rPr>
                <w:rFonts w:hint="eastAsia" w:ascii="宋体" w:hAnsi="宋体" w:eastAsia="宋体" w:cs="宋体"/>
                <w:color w:val="auto"/>
                <w:kern w:val="0"/>
                <w:sz w:val="24"/>
                <w:szCs w:val="24"/>
                <w:highlight w:val="none"/>
                <w:shd w:val="clear" w:color="auto" w:fill="FFFFFF"/>
                <w:lang w:val="en-US" w:eastAsia="zh-CN"/>
              </w:rPr>
              <w:t>0</w:t>
            </w:r>
          </w:p>
        </w:tc>
        <w:tc>
          <w:tcPr>
            <w:tcW w:w="1467" w:type="dxa"/>
            <w:tcBorders>
              <w:top w:val="single" w:color="auto" w:sz="4" w:space="0"/>
              <w:left w:val="nil"/>
              <w:bottom w:val="single" w:color="auto" w:sz="4" w:space="0"/>
              <w:right w:val="single" w:color="auto" w:sz="4" w:space="0"/>
            </w:tcBorders>
            <w:vAlign w:val="center"/>
          </w:tcPr>
          <w:p w14:paraId="063D8F7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递交投标文件地点和时间</w:t>
            </w:r>
          </w:p>
        </w:tc>
        <w:tc>
          <w:tcPr>
            <w:tcW w:w="6473" w:type="dxa"/>
            <w:tcBorders>
              <w:top w:val="single" w:color="auto" w:sz="4" w:space="0"/>
              <w:left w:val="nil"/>
              <w:bottom w:val="single" w:color="auto" w:sz="4" w:space="0"/>
              <w:right w:val="single" w:color="auto" w:sz="4" w:space="0"/>
            </w:tcBorders>
            <w:vAlign w:val="center"/>
          </w:tcPr>
          <w:p w14:paraId="7E9E63CE">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shd w:val="clear" w:color="auto" w:fill="FFFFFF"/>
              </w:rPr>
              <w:t>时间:</w:t>
            </w:r>
            <w:r>
              <w:rPr>
                <w:rFonts w:hint="eastAsia" w:ascii="宋体" w:hAnsi="宋体" w:eastAsia="宋体" w:cs="宋体"/>
                <w:bCs/>
                <w:color w:val="auto"/>
                <w:sz w:val="24"/>
                <w:szCs w:val="24"/>
                <w:highlight w:val="none"/>
                <w:lang w:eastAsia="zh-CN"/>
              </w:rPr>
              <w:t>2026年10月08日09时00分</w:t>
            </w:r>
          </w:p>
          <w:p w14:paraId="4D2C8392">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val="en-US" w:eastAsia="zh-CN"/>
              </w:rPr>
              <w:t>地点：</w:t>
            </w:r>
            <w:r>
              <w:rPr>
                <w:rFonts w:hint="eastAsia" w:ascii="宋体" w:hAnsi="宋体" w:eastAsia="宋体" w:cs="宋体"/>
                <w:color w:val="auto"/>
                <w:kern w:val="0"/>
                <w:sz w:val="24"/>
                <w:szCs w:val="24"/>
                <w:highlight w:val="none"/>
                <w:shd w:val="clear" w:color="auto" w:fill="FFFFFF"/>
              </w:rPr>
              <w:t>在开标截止时间前上传至“三门峡市公共资源交易中心网站”</w:t>
            </w:r>
          </w:p>
        </w:tc>
      </w:tr>
      <w:tr w14:paraId="3D1EE5B5">
        <w:tblPrEx>
          <w:tblCellMar>
            <w:top w:w="0" w:type="dxa"/>
            <w:left w:w="108" w:type="dxa"/>
            <w:bottom w:w="0" w:type="dxa"/>
            <w:right w:w="108" w:type="dxa"/>
          </w:tblCellMar>
        </w:tblPrEx>
        <w:trPr>
          <w:trHeight w:val="124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096031F">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1</w:t>
            </w:r>
          </w:p>
        </w:tc>
        <w:tc>
          <w:tcPr>
            <w:tcW w:w="1467" w:type="dxa"/>
            <w:tcBorders>
              <w:top w:val="single" w:color="auto" w:sz="4" w:space="0"/>
              <w:left w:val="nil"/>
              <w:bottom w:val="single" w:color="auto" w:sz="4" w:space="0"/>
              <w:right w:val="single" w:color="auto" w:sz="4" w:space="0"/>
            </w:tcBorders>
            <w:vAlign w:val="center"/>
          </w:tcPr>
          <w:p w14:paraId="711CBA76">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6473" w:type="dxa"/>
            <w:tcBorders>
              <w:top w:val="single" w:color="auto" w:sz="4" w:space="0"/>
              <w:left w:val="nil"/>
              <w:bottom w:val="single" w:color="auto" w:sz="4" w:space="0"/>
              <w:right w:val="single" w:color="auto" w:sz="4" w:space="0"/>
            </w:tcBorders>
            <w:vAlign w:val="center"/>
          </w:tcPr>
          <w:p w14:paraId="57439E00">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1）投标报价应完全包括招标文件规定的货物和服务范围，不得任意分割或合并所规定的分项；</w:t>
            </w:r>
          </w:p>
          <w:p w14:paraId="4EF2605E">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对每项货物只允许有一个报价，采购人和采购代理机构不接受有任何选择报价的投标。（注：单价的合计须等于各项物的价格之和，本项目不允许提交备选方案）；</w:t>
            </w:r>
          </w:p>
          <w:p w14:paraId="43E04584">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不得以任何理由在开标后对投标报价予以修改，报价在投标有效期内是固定的，不因任何原因而改变。任何包含价格调整要求和条件的投标，将被视为非实质性响应投标而予以拒绝；</w:t>
            </w:r>
          </w:p>
        </w:tc>
      </w:tr>
      <w:tr w14:paraId="1902A6E0">
        <w:tblPrEx>
          <w:tblCellMar>
            <w:top w:w="0" w:type="dxa"/>
            <w:left w:w="108" w:type="dxa"/>
            <w:bottom w:w="0" w:type="dxa"/>
            <w:right w:w="108" w:type="dxa"/>
          </w:tblCellMar>
        </w:tblPrEx>
        <w:trPr>
          <w:trHeight w:val="407"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5DE343F">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2</w:t>
            </w:r>
          </w:p>
        </w:tc>
        <w:tc>
          <w:tcPr>
            <w:tcW w:w="1467" w:type="dxa"/>
            <w:tcBorders>
              <w:top w:val="single" w:color="auto" w:sz="4" w:space="0"/>
              <w:left w:val="nil"/>
              <w:bottom w:val="single" w:color="auto" w:sz="4" w:space="0"/>
              <w:right w:val="single" w:color="auto" w:sz="4" w:space="0"/>
            </w:tcBorders>
            <w:vAlign w:val="center"/>
          </w:tcPr>
          <w:p w14:paraId="269D89D8">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投标货币</w:t>
            </w:r>
          </w:p>
        </w:tc>
        <w:tc>
          <w:tcPr>
            <w:tcW w:w="6473" w:type="dxa"/>
            <w:tcBorders>
              <w:top w:val="single" w:color="auto" w:sz="4" w:space="0"/>
              <w:left w:val="nil"/>
              <w:bottom w:val="single" w:color="auto" w:sz="4" w:space="0"/>
              <w:right w:val="single" w:color="auto" w:sz="4" w:space="0"/>
            </w:tcBorders>
            <w:vAlign w:val="center"/>
          </w:tcPr>
          <w:p w14:paraId="2B27BF30">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除非另有规定，</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提供的所有货物和服务用人民币报价</w:t>
            </w:r>
          </w:p>
        </w:tc>
      </w:tr>
      <w:tr w14:paraId="5C01A866">
        <w:tblPrEx>
          <w:tblCellMar>
            <w:top w:w="0" w:type="dxa"/>
            <w:left w:w="108" w:type="dxa"/>
            <w:bottom w:w="0" w:type="dxa"/>
            <w:right w:w="108" w:type="dxa"/>
          </w:tblCellMar>
        </w:tblPrEx>
        <w:trPr>
          <w:trHeight w:val="778"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BBD949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3</w:t>
            </w:r>
          </w:p>
        </w:tc>
        <w:tc>
          <w:tcPr>
            <w:tcW w:w="1467" w:type="dxa"/>
            <w:tcBorders>
              <w:top w:val="single" w:color="auto" w:sz="4" w:space="0"/>
              <w:left w:val="nil"/>
              <w:bottom w:val="single" w:color="auto" w:sz="4" w:space="0"/>
              <w:right w:val="single" w:color="auto" w:sz="4" w:space="0"/>
            </w:tcBorders>
            <w:vAlign w:val="center"/>
          </w:tcPr>
          <w:p w14:paraId="3BA1FCAD">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开标时间和地点</w:t>
            </w:r>
          </w:p>
        </w:tc>
        <w:tc>
          <w:tcPr>
            <w:tcW w:w="6473" w:type="dxa"/>
            <w:tcBorders>
              <w:top w:val="single" w:color="auto" w:sz="4" w:space="0"/>
              <w:left w:val="nil"/>
              <w:bottom w:val="single" w:color="auto" w:sz="4" w:space="0"/>
              <w:right w:val="single" w:color="auto" w:sz="4" w:space="0"/>
            </w:tcBorders>
            <w:vAlign w:val="center"/>
          </w:tcPr>
          <w:p w14:paraId="1DEEC5DC">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时间：</w:t>
            </w:r>
            <w:r>
              <w:rPr>
                <w:rFonts w:hint="eastAsia" w:ascii="宋体" w:hAnsi="宋体" w:eastAsia="宋体" w:cs="宋体"/>
                <w:bCs/>
                <w:color w:val="auto"/>
                <w:sz w:val="24"/>
                <w:szCs w:val="24"/>
                <w:highlight w:val="none"/>
                <w:lang w:eastAsia="zh-CN"/>
              </w:rPr>
              <w:t>2026年10月08日09时00分</w:t>
            </w:r>
          </w:p>
          <w:p w14:paraId="77C1EC19">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地点：</w:t>
            </w:r>
            <w:r>
              <w:rPr>
                <w:rFonts w:hint="eastAsia" w:ascii="宋体" w:hAnsi="宋体" w:eastAsia="宋体" w:cs="宋体"/>
                <w:color w:val="auto"/>
                <w:kern w:val="0"/>
                <w:sz w:val="24"/>
                <w:szCs w:val="24"/>
                <w:highlight w:val="none"/>
                <w:lang w:eastAsia="zh-CN"/>
              </w:rPr>
              <w:t>三门峡市公共资源交易中心六楼</w:t>
            </w:r>
            <w:r>
              <w:rPr>
                <w:rFonts w:hint="eastAsia" w:ascii="宋体" w:hAnsi="宋体" w:eastAsia="宋体" w:cs="宋体"/>
                <w:color w:val="auto"/>
                <w:kern w:val="0"/>
                <w:sz w:val="24"/>
                <w:szCs w:val="24"/>
                <w:highlight w:val="none"/>
              </w:rPr>
              <w:t>。</w:t>
            </w:r>
          </w:p>
        </w:tc>
      </w:tr>
      <w:tr w14:paraId="63ED0242">
        <w:tblPrEx>
          <w:tblCellMar>
            <w:top w:w="0" w:type="dxa"/>
            <w:left w:w="108" w:type="dxa"/>
            <w:bottom w:w="0" w:type="dxa"/>
            <w:right w:w="108" w:type="dxa"/>
          </w:tblCellMar>
        </w:tblPrEx>
        <w:trPr>
          <w:trHeight w:val="56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6ACD09B">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4</w:t>
            </w:r>
          </w:p>
        </w:tc>
        <w:tc>
          <w:tcPr>
            <w:tcW w:w="1467" w:type="dxa"/>
            <w:tcBorders>
              <w:top w:val="single" w:color="auto" w:sz="4" w:space="0"/>
              <w:left w:val="nil"/>
              <w:bottom w:val="single" w:color="auto" w:sz="4" w:space="0"/>
              <w:right w:val="single" w:color="auto" w:sz="4" w:space="0"/>
            </w:tcBorders>
            <w:vAlign w:val="center"/>
          </w:tcPr>
          <w:p w14:paraId="7DC0FCE4">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开标程序</w:t>
            </w:r>
          </w:p>
        </w:tc>
        <w:tc>
          <w:tcPr>
            <w:tcW w:w="6473" w:type="dxa"/>
            <w:tcBorders>
              <w:top w:val="single" w:color="auto" w:sz="4" w:space="0"/>
              <w:left w:val="nil"/>
              <w:bottom w:val="single" w:color="auto" w:sz="4" w:space="0"/>
              <w:right w:val="single" w:color="auto" w:sz="4" w:space="0"/>
            </w:tcBorders>
            <w:vAlign w:val="center"/>
          </w:tcPr>
          <w:p w14:paraId="1B7F6014">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电子化投标文件应在投标截止时间前成功上传至三门峡市公共资源电子化交易系统。至投标截止时间止，仍未上传成功的电子化投标文件将不予接收。</w:t>
            </w:r>
          </w:p>
          <w:p w14:paraId="45C6CEE7">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本</w:t>
            </w:r>
            <w:r>
              <w:rPr>
                <w:rFonts w:hint="eastAsia" w:ascii="宋体" w:hAnsi="宋体" w:eastAsia="宋体" w:cs="宋体"/>
                <w:b w:val="0"/>
                <w:bCs w:val="0"/>
                <w:color w:val="auto"/>
                <w:sz w:val="24"/>
                <w:szCs w:val="24"/>
                <w:highlight w:val="none"/>
              </w:rPr>
              <w:t>项目采用电子化、无纸化</w:t>
            </w:r>
            <w:r>
              <w:rPr>
                <w:rFonts w:hint="eastAsia" w:ascii="宋体" w:hAnsi="宋体" w:eastAsia="宋体" w:cs="宋体"/>
                <w:color w:val="auto"/>
                <w:sz w:val="24"/>
                <w:szCs w:val="24"/>
                <w:highlight w:val="none"/>
              </w:rPr>
              <w:t>进行招标，开标当日，</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无需到开标现场参加开标会议，</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应当在投标截止时间前，</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不见面开标大厅选择</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三门峡市公共资源电子招投标系统进行</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（网址为http://120.194.249.36:10094/BidOpening/bidopeninghallaction/hall/login）,在线准时参加开标活动并进行投标文件解密等</w:t>
            </w:r>
          </w:p>
        </w:tc>
      </w:tr>
      <w:tr w14:paraId="1926ED3B">
        <w:tblPrEx>
          <w:tblCellMar>
            <w:top w:w="0" w:type="dxa"/>
            <w:left w:w="108" w:type="dxa"/>
            <w:bottom w:w="0" w:type="dxa"/>
            <w:right w:w="108" w:type="dxa"/>
          </w:tblCellMar>
        </w:tblPrEx>
        <w:trPr>
          <w:trHeight w:val="394"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0F00352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5</w:t>
            </w:r>
          </w:p>
        </w:tc>
        <w:tc>
          <w:tcPr>
            <w:tcW w:w="1467" w:type="dxa"/>
            <w:tcBorders>
              <w:top w:val="single" w:color="auto" w:sz="4" w:space="0"/>
              <w:left w:val="nil"/>
              <w:bottom w:val="single" w:color="auto" w:sz="4" w:space="0"/>
              <w:right w:val="single" w:color="auto" w:sz="4" w:space="0"/>
            </w:tcBorders>
            <w:vAlign w:val="center"/>
          </w:tcPr>
          <w:p w14:paraId="130D7E6D">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评标委员会的组建</w:t>
            </w:r>
          </w:p>
        </w:tc>
        <w:tc>
          <w:tcPr>
            <w:tcW w:w="6473" w:type="dxa"/>
            <w:tcBorders>
              <w:top w:val="single" w:color="auto" w:sz="4" w:space="0"/>
              <w:left w:val="nil"/>
              <w:bottom w:val="single" w:color="auto" w:sz="4" w:space="0"/>
              <w:right w:val="single" w:color="auto" w:sz="4" w:space="0"/>
            </w:tcBorders>
            <w:vAlign w:val="center"/>
          </w:tcPr>
          <w:p w14:paraId="5300ABD8">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评标委员会成员为</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人，采购人代表</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人，其余专家</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人从</w:t>
            </w:r>
            <w:r>
              <w:rPr>
                <w:rFonts w:hint="eastAsia" w:ascii="宋体" w:hAnsi="宋体" w:eastAsia="宋体" w:cs="宋体"/>
                <w:color w:val="auto"/>
                <w:kern w:val="0"/>
                <w:sz w:val="24"/>
                <w:szCs w:val="24"/>
                <w:highlight w:val="none"/>
                <w:lang w:eastAsia="zh-CN"/>
              </w:rPr>
              <w:t>河南省政府采购系统评标专家库</w:t>
            </w:r>
            <w:r>
              <w:rPr>
                <w:rFonts w:hint="eastAsia" w:ascii="宋体" w:hAnsi="宋体" w:eastAsia="宋体" w:cs="宋体"/>
                <w:color w:val="auto"/>
                <w:kern w:val="0"/>
                <w:sz w:val="24"/>
                <w:szCs w:val="24"/>
                <w:highlight w:val="none"/>
              </w:rPr>
              <w:t>中随机抽取。</w:t>
            </w:r>
          </w:p>
          <w:p w14:paraId="735FC52E">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业主评委无评审费。</w:t>
            </w:r>
          </w:p>
        </w:tc>
      </w:tr>
      <w:tr w14:paraId="69B5AE85">
        <w:tblPrEx>
          <w:tblCellMar>
            <w:top w:w="0" w:type="dxa"/>
            <w:left w:w="108" w:type="dxa"/>
            <w:bottom w:w="0" w:type="dxa"/>
            <w:right w:w="108" w:type="dxa"/>
          </w:tblCellMar>
        </w:tblPrEx>
        <w:trPr>
          <w:trHeight w:val="124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ABE3458">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4.0</w:t>
            </w:r>
          </w:p>
        </w:tc>
        <w:tc>
          <w:tcPr>
            <w:tcW w:w="1467" w:type="dxa"/>
            <w:tcBorders>
              <w:top w:val="single" w:color="auto" w:sz="4" w:space="0"/>
              <w:left w:val="nil"/>
              <w:bottom w:val="single" w:color="auto" w:sz="4" w:space="0"/>
              <w:right w:val="single" w:color="auto" w:sz="4" w:space="0"/>
            </w:tcBorders>
            <w:vAlign w:val="center"/>
          </w:tcPr>
          <w:p w14:paraId="750DC96C">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是否授权评标委员会确定中标候选供应商</w:t>
            </w:r>
          </w:p>
        </w:tc>
        <w:tc>
          <w:tcPr>
            <w:tcW w:w="6473" w:type="dxa"/>
            <w:tcBorders>
              <w:top w:val="single" w:color="auto" w:sz="4" w:space="0"/>
              <w:left w:val="nil"/>
              <w:bottom w:val="single" w:color="auto" w:sz="4" w:space="0"/>
              <w:right w:val="single" w:color="auto" w:sz="4" w:space="0"/>
            </w:tcBorders>
            <w:vAlign w:val="center"/>
          </w:tcPr>
          <w:p w14:paraId="6FD4C392">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否，推荐3名候选供应商。</w:t>
            </w:r>
          </w:p>
        </w:tc>
      </w:tr>
      <w:tr w14:paraId="38D5206B">
        <w:tblPrEx>
          <w:tblCellMar>
            <w:top w:w="0" w:type="dxa"/>
            <w:left w:w="108" w:type="dxa"/>
            <w:bottom w:w="0" w:type="dxa"/>
            <w:right w:w="108" w:type="dxa"/>
          </w:tblCellMar>
        </w:tblPrEx>
        <w:trPr>
          <w:trHeight w:val="69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335939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w:t>
            </w:r>
          </w:p>
        </w:tc>
        <w:tc>
          <w:tcPr>
            <w:tcW w:w="1467" w:type="dxa"/>
            <w:tcBorders>
              <w:top w:val="single" w:color="auto" w:sz="4" w:space="0"/>
              <w:left w:val="nil"/>
              <w:bottom w:val="single" w:color="auto" w:sz="4" w:space="0"/>
              <w:right w:val="single" w:color="auto" w:sz="4" w:space="0"/>
            </w:tcBorders>
            <w:vAlign w:val="center"/>
          </w:tcPr>
          <w:p w14:paraId="455F06C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付款方式</w:t>
            </w:r>
          </w:p>
        </w:tc>
        <w:tc>
          <w:tcPr>
            <w:tcW w:w="6473" w:type="dxa"/>
            <w:tcBorders>
              <w:top w:val="single" w:color="auto" w:sz="4" w:space="0"/>
              <w:left w:val="nil"/>
              <w:bottom w:val="single" w:color="auto" w:sz="4" w:space="0"/>
              <w:right w:val="single" w:color="auto" w:sz="4" w:space="0"/>
            </w:tcBorders>
            <w:vAlign w:val="center"/>
          </w:tcPr>
          <w:p w14:paraId="00CD6F06">
            <w:pPr>
              <w:keepNext w:val="0"/>
              <w:keepLines w:val="0"/>
              <w:pageBreakBefore w:val="0"/>
              <w:widowControl w:val="0"/>
              <w:kinsoku/>
              <w:wordWrap w:val="0"/>
              <w:overflowPunct/>
              <w:topLinePunct/>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付款方式:货物设备根据到场进度按比例拨付。</w:t>
            </w:r>
          </w:p>
          <w:p w14:paraId="1078FCC1">
            <w:pPr>
              <w:keepNext w:val="0"/>
              <w:keepLines w:val="0"/>
              <w:pageBreakBefore w:val="0"/>
              <w:widowControl w:val="0"/>
              <w:numPr>
                <w:ilvl w:val="0"/>
                <w:numId w:val="1"/>
              </w:numPr>
              <w:kinsoku/>
              <w:wordWrap w:val="0"/>
              <w:overflowPunct/>
              <w:topLinePunct/>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合同签订后7个工作日内拨付至合同款的30%；</w:t>
            </w:r>
          </w:p>
          <w:p w14:paraId="678C1828">
            <w:pPr>
              <w:keepNext w:val="0"/>
              <w:keepLines w:val="0"/>
              <w:pageBreakBefore w:val="0"/>
              <w:widowControl w:val="0"/>
              <w:numPr>
                <w:ilvl w:val="0"/>
                <w:numId w:val="0"/>
              </w:numPr>
              <w:kinsoku/>
              <w:wordWrap w:val="0"/>
              <w:overflowPunct/>
              <w:topLinePunct/>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2、合同签订后由乙方提供支付货款80%凭证，甲方拨付乙方至合同款的60%；</w:t>
            </w:r>
          </w:p>
          <w:p w14:paraId="1A57C511">
            <w:pPr>
              <w:keepNext w:val="0"/>
              <w:keepLines w:val="0"/>
              <w:pageBreakBefore w:val="0"/>
              <w:widowControl w:val="0"/>
              <w:kinsoku/>
              <w:wordWrap w:val="0"/>
              <w:overflowPunct/>
              <w:topLinePunct/>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3、货物设备按指定地点到现场清点后拨付至合同款的80%；</w:t>
            </w:r>
          </w:p>
          <w:p w14:paraId="1A7BC347">
            <w:pPr>
              <w:keepNext w:val="0"/>
              <w:keepLines w:val="0"/>
              <w:pageBreakBefore w:val="0"/>
              <w:widowControl w:val="0"/>
              <w:kinsoku/>
              <w:wordWrap w:val="0"/>
              <w:overflowPunct/>
              <w:topLinePunct/>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4、所有设备全部安装完成，调试结束并正常运行使用30个工作日，经甲方验收且乙方缴纳合同总价3%为质保金后付至总货款。质保期过后且无质量问题后甲方无息退还质保金。以上款项均未无息支付</w:t>
            </w:r>
          </w:p>
        </w:tc>
      </w:tr>
      <w:tr w14:paraId="40AC75DE">
        <w:tblPrEx>
          <w:tblCellMar>
            <w:top w:w="0" w:type="dxa"/>
            <w:left w:w="108" w:type="dxa"/>
            <w:bottom w:w="0" w:type="dxa"/>
            <w:right w:w="108" w:type="dxa"/>
          </w:tblCellMar>
        </w:tblPrEx>
        <w:trPr>
          <w:trHeight w:val="9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A00EB13">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w:t>
            </w:r>
          </w:p>
        </w:tc>
        <w:tc>
          <w:tcPr>
            <w:tcW w:w="1467" w:type="dxa"/>
            <w:tcBorders>
              <w:top w:val="single" w:color="auto" w:sz="4" w:space="0"/>
              <w:left w:val="nil"/>
              <w:bottom w:val="single" w:color="auto" w:sz="4" w:space="0"/>
              <w:right w:val="single" w:color="auto" w:sz="4" w:space="0"/>
            </w:tcBorders>
            <w:vAlign w:val="center"/>
          </w:tcPr>
          <w:p w14:paraId="49402507">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履约保证金</w:t>
            </w:r>
          </w:p>
        </w:tc>
        <w:tc>
          <w:tcPr>
            <w:tcW w:w="6473" w:type="dxa"/>
            <w:tcBorders>
              <w:top w:val="single" w:color="auto" w:sz="4" w:space="0"/>
              <w:left w:val="nil"/>
              <w:bottom w:val="single" w:color="auto" w:sz="4" w:space="0"/>
              <w:right w:val="single" w:color="auto" w:sz="4" w:space="0"/>
            </w:tcBorders>
            <w:vAlign w:val="center"/>
          </w:tcPr>
          <w:p w14:paraId="1748FA0B">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无</w:t>
            </w:r>
          </w:p>
        </w:tc>
      </w:tr>
      <w:tr w14:paraId="57141A25">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9C5CDD9">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en-US" w:eastAsia="zh-CN"/>
              </w:rPr>
              <w:t>3</w:t>
            </w:r>
          </w:p>
        </w:tc>
        <w:tc>
          <w:tcPr>
            <w:tcW w:w="1467" w:type="dxa"/>
            <w:tcBorders>
              <w:top w:val="single" w:color="auto" w:sz="4" w:space="0"/>
              <w:left w:val="nil"/>
              <w:bottom w:val="single" w:color="auto" w:sz="4" w:space="0"/>
              <w:right w:val="single" w:color="auto" w:sz="4" w:space="0"/>
            </w:tcBorders>
            <w:vAlign w:val="center"/>
          </w:tcPr>
          <w:p w14:paraId="05ECBDA2">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最高限价</w:t>
            </w:r>
          </w:p>
        </w:tc>
        <w:tc>
          <w:tcPr>
            <w:tcW w:w="6473" w:type="dxa"/>
            <w:tcBorders>
              <w:top w:val="single" w:color="auto" w:sz="4" w:space="0"/>
              <w:left w:val="nil"/>
              <w:bottom w:val="single" w:color="auto" w:sz="4" w:space="0"/>
              <w:right w:val="single" w:color="auto" w:sz="4" w:space="0"/>
            </w:tcBorders>
            <w:vAlign w:val="center"/>
          </w:tcPr>
          <w:p w14:paraId="1AE60FA7">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本项目采购最高限价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2234170.00</w:t>
            </w:r>
            <w:r>
              <w:rPr>
                <w:rFonts w:hint="eastAsia" w:ascii="宋体" w:hAnsi="宋体" w:eastAsia="宋体" w:cs="宋体"/>
                <w:color w:val="auto"/>
                <w:sz w:val="24"/>
                <w:szCs w:val="24"/>
                <w:highlight w:val="none"/>
              </w:rPr>
              <w:t>元</w:t>
            </w:r>
          </w:p>
          <w:p w14:paraId="2FC9A785">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投标报价超出“最高限价”的，该</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的投标按无效处理。</w:t>
            </w:r>
          </w:p>
        </w:tc>
      </w:tr>
      <w:tr w14:paraId="69A1B8EC">
        <w:tblPrEx>
          <w:tblCellMar>
            <w:top w:w="0" w:type="dxa"/>
            <w:left w:w="108" w:type="dxa"/>
            <w:bottom w:w="0" w:type="dxa"/>
            <w:right w:w="108" w:type="dxa"/>
          </w:tblCellMar>
        </w:tblPrEx>
        <w:trPr>
          <w:trHeight w:val="568"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B924FEA">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en-US" w:eastAsia="zh-CN"/>
              </w:rPr>
              <w:t>4</w:t>
            </w:r>
          </w:p>
        </w:tc>
        <w:tc>
          <w:tcPr>
            <w:tcW w:w="1467" w:type="dxa"/>
            <w:tcBorders>
              <w:top w:val="single" w:color="auto" w:sz="4" w:space="0"/>
              <w:left w:val="nil"/>
              <w:bottom w:val="single" w:color="auto" w:sz="4" w:space="0"/>
              <w:right w:val="single" w:color="auto" w:sz="4" w:space="0"/>
            </w:tcBorders>
            <w:vAlign w:val="center"/>
          </w:tcPr>
          <w:p w14:paraId="314A17A0">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质保期</w:t>
            </w:r>
          </w:p>
        </w:tc>
        <w:tc>
          <w:tcPr>
            <w:tcW w:w="6473" w:type="dxa"/>
            <w:tcBorders>
              <w:top w:val="single" w:color="auto" w:sz="4" w:space="0"/>
              <w:left w:val="nil"/>
              <w:bottom w:val="single" w:color="auto" w:sz="4" w:space="0"/>
              <w:right w:val="single" w:color="auto" w:sz="4" w:space="0"/>
            </w:tcBorders>
            <w:vAlign w:val="center"/>
          </w:tcPr>
          <w:p w14:paraId="7EE44350">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1年</w:t>
            </w:r>
          </w:p>
        </w:tc>
      </w:tr>
      <w:tr w14:paraId="6A93E3E5">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5AF72D3">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4.5</w:t>
            </w:r>
          </w:p>
        </w:tc>
        <w:tc>
          <w:tcPr>
            <w:tcW w:w="1467" w:type="dxa"/>
            <w:tcBorders>
              <w:top w:val="single" w:color="auto" w:sz="4" w:space="0"/>
              <w:left w:val="nil"/>
              <w:bottom w:val="single" w:color="auto" w:sz="4" w:space="0"/>
              <w:right w:val="single" w:color="auto" w:sz="4" w:space="0"/>
            </w:tcBorders>
            <w:vAlign w:val="center"/>
          </w:tcPr>
          <w:p w14:paraId="3B34394D">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招标代理费</w:t>
            </w:r>
          </w:p>
        </w:tc>
        <w:tc>
          <w:tcPr>
            <w:tcW w:w="6473" w:type="dxa"/>
            <w:tcBorders>
              <w:top w:val="single" w:color="auto" w:sz="4" w:space="0"/>
              <w:left w:val="nil"/>
              <w:bottom w:val="single" w:color="auto" w:sz="4" w:space="0"/>
              <w:right w:val="single" w:color="auto" w:sz="4" w:space="0"/>
            </w:tcBorders>
            <w:vAlign w:val="center"/>
          </w:tcPr>
          <w:p w14:paraId="4C139507">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招标代理服务费参照《河南省招标代理服务收费指导意见》（豫招协【2023】002号）计取，由中标人支付。</w:t>
            </w:r>
          </w:p>
        </w:tc>
      </w:tr>
      <w:tr w14:paraId="16393954">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42218E3">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4.6</w:t>
            </w:r>
          </w:p>
        </w:tc>
        <w:tc>
          <w:tcPr>
            <w:tcW w:w="1467" w:type="dxa"/>
            <w:tcBorders>
              <w:top w:val="single" w:color="auto" w:sz="4" w:space="0"/>
              <w:left w:val="nil"/>
              <w:bottom w:val="single" w:color="auto" w:sz="4" w:space="0"/>
              <w:right w:val="single" w:color="auto" w:sz="4" w:space="0"/>
            </w:tcBorders>
            <w:vAlign w:val="center"/>
          </w:tcPr>
          <w:p w14:paraId="62BAC403">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政府采购政策</w:t>
            </w:r>
          </w:p>
        </w:tc>
        <w:tc>
          <w:tcPr>
            <w:tcW w:w="6473" w:type="dxa"/>
            <w:tcBorders>
              <w:top w:val="single" w:color="auto" w:sz="4" w:space="0"/>
              <w:left w:val="nil"/>
              <w:bottom w:val="single" w:color="auto" w:sz="4" w:space="0"/>
              <w:right w:val="single" w:color="auto" w:sz="4" w:space="0"/>
            </w:tcBorders>
            <w:vAlign w:val="center"/>
          </w:tcPr>
          <w:p w14:paraId="1F2C2BC4">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1、优先采购节能、环境标志产品</w:t>
            </w:r>
          </w:p>
          <w:p w14:paraId="194E818A">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供应商所投产品属于节能产品政府采购清单、环境标志产品政府采购清单内产品的，须单独列明清单产品明细，并提供对应有效证明材料，否则不予认定。评标按照《节能产品政府采购实施意见》（财库〔2004〕185 号）、《环境标志产品政府采购实施意见》（财库〔2006〕90 号）相关规定执行。上述清单可在中国政府采购网等官方平台查询。</w:t>
            </w:r>
          </w:p>
          <w:p w14:paraId="3C54F958">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2、本国产品要求</w:t>
            </w:r>
          </w:p>
          <w:p w14:paraId="2BAA08D0">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本项目不采购进口产品，所有投标货物须为国产产品，</w:t>
            </w:r>
            <w:r>
              <w:rPr>
                <w:rFonts w:hint="eastAsia" w:asciiTheme="minorEastAsia" w:hAnsiTheme="minorEastAsia" w:eastAsiaTheme="minorEastAsia" w:cstheme="minorEastAsia"/>
                <w:color w:val="auto"/>
                <w:kern w:val="0"/>
                <w:sz w:val="24"/>
                <w:szCs w:val="24"/>
                <w:highlight w:val="none"/>
                <w:lang w:val="en-US" w:eastAsia="zh-CN"/>
              </w:rPr>
              <w:t>本项目仅接受国产设备，不执行进口产品及本国产品价格扣除政策。</w:t>
            </w:r>
          </w:p>
          <w:p w14:paraId="4A949F27">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3、中小企业扶持政策（依据财库〔2020〕46 号、工信部联企业〔2011〕300 号）</w:t>
            </w:r>
          </w:p>
          <w:p w14:paraId="460BFF33">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1）本项目采购标的所属行业为工业。中小企业指在我国境内依法设立，按《中小企业划型标准规定》划分的中型、小型、微型企业；与大企业负责人为同一人或存在直接控股、管理关系的，不得享受中小企业扶持政策。个体工商户视同中小企业。</w:t>
            </w:r>
          </w:p>
          <w:p w14:paraId="10D6A65D">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（2）本项目为货物类采购，仅当全部货物均由中小企业制造时，方可对投标报价给予20% 价格扣除，以扣除后价格参与评审；货物包含大型企业制造产品的，不享受价格扣除优惠。</w:t>
            </w:r>
          </w:p>
          <w:p w14:paraId="1A5963F7">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（3）供应商须按规定出具《中小企业声明函》，未按要求提供的，不得享受中小企业相关扶持政策。</w:t>
            </w:r>
          </w:p>
          <w:p w14:paraId="67DD195A">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4、监狱企业、残疾人福利性单位扶持政策</w:t>
            </w:r>
          </w:p>
          <w:p w14:paraId="62DD1ED9">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依据财库〔2014〕68 号、财库〔2017〕141 号规定，监狱企业、残疾人福利性单位视同小型、微型企业，同等享受上述价格扣除政策。</w:t>
            </w:r>
          </w:p>
          <w:p w14:paraId="0DAEA54F">
            <w:pPr>
              <w:keepNext w:val="0"/>
              <w:keepLines/>
              <w:pageBreakBefore w:val="0"/>
              <w:widowControl w:val="0"/>
              <w:numPr>
                <w:ilvl w:val="0"/>
                <w:numId w:val="0"/>
              </w:numPr>
              <w:tabs>
                <w:tab w:val="left" w:pos="5707"/>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5、优惠政策适用规则</w:t>
            </w:r>
          </w:p>
          <w:p w14:paraId="02166EC2">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eastAsia="zh-CN"/>
              </w:rPr>
            </w:pPr>
            <w:r>
              <w:rPr>
                <w:rFonts w:hint="eastAsia" w:eastAsia="宋体" w:asciiTheme="minorEastAsia" w:hAnsiTheme="minorEastAsia" w:cstheme="minorEastAsia"/>
                <w:color w:val="auto"/>
                <w:sz w:val="24"/>
                <w:szCs w:val="24"/>
                <w:highlight w:val="none"/>
                <w:lang w:val="en-US" w:eastAsia="zh-CN"/>
              </w:rPr>
              <w:t>同一供应商（含联合体，本项目不接受联合体），中小企业、监狱企业、残疾人福利性单位对应的价格扣除优惠仅可享受一次，不得重复、叠加享受。</w:t>
            </w:r>
          </w:p>
        </w:tc>
      </w:tr>
      <w:tr w14:paraId="5B6BCEC8">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9F3761D">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4.7</w:t>
            </w:r>
          </w:p>
        </w:tc>
        <w:tc>
          <w:tcPr>
            <w:tcW w:w="1467" w:type="dxa"/>
            <w:tcBorders>
              <w:top w:val="single" w:color="auto" w:sz="4" w:space="0"/>
              <w:left w:val="nil"/>
              <w:bottom w:val="single" w:color="auto" w:sz="4" w:space="0"/>
              <w:right w:val="single" w:color="auto" w:sz="4" w:space="0"/>
            </w:tcBorders>
            <w:vAlign w:val="center"/>
          </w:tcPr>
          <w:p w14:paraId="67F5078D">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p>
        </w:tc>
        <w:tc>
          <w:tcPr>
            <w:tcW w:w="6473" w:type="dxa"/>
            <w:tcBorders>
              <w:top w:val="single" w:color="auto" w:sz="4" w:space="0"/>
              <w:left w:val="nil"/>
              <w:bottom w:val="single" w:color="auto" w:sz="4" w:space="0"/>
              <w:right w:val="single" w:color="auto" w:sz="4" w:space="0"/>
            </w:tcBorders>
            <w:vAlign w:val="center"/>
          </w:tcPr>
          <w:p w14:paraId="5E8A23E3">
            <w:pPr>
              <w:keepNext w:val="0"/>
              <w:keepLines w:val="0"/>
              <w:pageBreakBefore w:val="0"/>
              <w:widowControl w:val="0"/>
              <w:numPr>
                <w:ilvl w:val="0"/>
                <w:numId w:val="2"/>
              </w:numPr>
              <w:kinsoku/>
              <w:wordWrap w:val="0"/>
              <w:overflowPunct/>
              <w:topLinePunct/>
              <w:autoSpaceDE/>
              <w:autoSpaceDN/>
              <w:bidi w:val="0"/>
              <w:spacing w:line="360" w:lineRule="auto"/>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如果为单一产品采购项目，提供相同品牌产品且通过资格审查、符合性审查的不同投标人参加同一合同项下投标的，按一家投标人计算，评审后得分最高的同品牌投标人获得中标人推荐资格；评审得分相同的，报价得分最高的获得中标人推荐资格，其他同品牌投标人不作为中标候选人。</w:t>
            </w:r>
          </w:p>
          <w:p w14:paraId="23CAF314">
            <w:pPr>
              <w:keepNext w:val="0"/>
              <w:keepLines w:val="0"/>
              <w:pageBreakBefore w:val="0"/>
              <w:widowControl w:val="0"/>
              <w:numPr>
                <w:ilvl w:val="0"/>
                <w:numId w:val="2"/>
              </w:numPr>
              <w:kinsoku/>
              <w:wordWrap w:val="0"/>
              <w:overflowPunct/>
              <w:topLinePunct/>
              <w:autoSpaceDE/>
              <w:autoSpaceDN/>
              <w:bidi w:val="0"/>
              <w:spacing w:line="360" w:lineRule="auto"/>
              <w:textAlignment w:val="auto"/>
              <w:rPr>
                <w:rFonts w:hint="eastAsia" w:eastAsia="宋体" w:asciiTheme="minorEastAsia" w:hAnsiTheme="minorEastAsia" w:cstheme="minorEastAsia"/>
                <w:color w:val="auto"/>
                <w:sz w:val="24"/>
                <w:szCs w:val="24"/>
                <w:highlight w:val="none"/>
                <w:lang w:val="en-US" w:eastAsia="zh-CN"/>
              </w:rPr>
            </w:pPr>
            <w:r>
              <w:rPr>
                <w:rFonts w:hint="eastAsia" w:eastAsia="宋体" w:asciiTheme="minorEastAsia" w:hAnsiTheme="minorEastAsia" w:cstheme="minorEastAsia"/>
                <w:color w:val="auto"/>
                <w:sz w:val="24"/>
                <w:szCs w:val="24"/>
                <w:highlight w:val="none"/>
                <w:lang w:val="en-US" w:eastAsia="zh-CN"/>
              </w:rPr>
              <w:t>非单一产品采购项目，将在招标文件中载明核心产品。多家投标人提供的核心产品品牌相同的，按（1）“单一产品采购项目”规定处理。</w:t>
            </w:r>
          </w:p>
        </w:tc>
      </w:tr>
      <w:tr w14:paraId="653A5353">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A56FC4E">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4.8</w:t>
            </w:r>
          </w:p>
        </w:tc>
        <w:tc>
          <w:tcPr>
            <w:tcW w:w="1467" w:type="dxa"/>
            <w:tcBorders>
              <w:top w:val="single" w:color="auto" w:sz="4" w:space="0"/>
              <w:left w:val="nil"/>
              <w:bottom w:val="single" w:color="auto" w:sz="4" w:space="0"/>
              <w:right w:val="single" w:color="auto" w:sz="4" w:space="0"/>
            </w:tcBorders>
            <w:vAlign w:val="center"/>
          </w:tcPr>
          <w:p w14:paraId="5D238A97">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政府采购合同融资政策</w:t>
            </w:r>
          </w:p>
        </w:tc>
        <w:tc>
          <w:tcPr>
            <w:tcW w:w="6473" w:type="dxa"/>
            <w:tcBorders>
              <w:top w:val="single" w:color="auto" w:sz="4" w:space="0"/>
              <w:left w:val="nil"/>
              <w:bottom w:val="single" w:color="auto" w:sz="4" w:space="0"/>
              <w:right w:val="single" w:color="auto" w:sz="4" w:space="0"/>
            </w:tcBorders>
            <w:vAlign w:val="center"/>
          </w:tcPr>
          <w:p w14:paraId="120B89F5">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供应商中标后，如需融资，参照《河南省政府采购合同融资工作实施方案》（豫财购〔2017〕10号）执行。</w:t>
            </w:r>
          </w:p>
        </w:tc>
      </w:tr>
      <w:tr w14:paraId="56A1CCC1">
        <w:tblPrEx>
          <w:tblCellMar>
            <w:top w:w="0" w:type="dxa"/>
            <w:left w:w="108" w:type="dxa"/>
            <w:bottom w:w="0" w:type="dxa"/>
            <w:right w:w="108" w:type="dxa"/>
          </w:tblCellMar>
        </w:tblPrEx>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189A92A">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4.9</w:t>
            </w:r>
          </w:p>
        </w:tc>
        <w:tc>
          <w:tcPr>
            <w:tcW w:w="1467" w:type="dxa"/>
            <w:tcBorders>
              <w:top w:val="single" w:color="auto" w:sz="4" w:space="0"/>
              <w:left w:val="nil"/>
              <w:bottom w:val="single" w:color="auto" w:sz="4" w:space="0"/>
              <w:right w:val="single" w:color="auto" w:sz="4" w:space="0"/>
            </w:tcBorders>
            <w:vAlign w:val="center"/>
          </w:tcPr>
          <w:p w14:paraId="07A0EBC0">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关于异常低价的处理</w:t>
            </w:r>
          </w:p>
        </w:tc>
        <w:tc>
          <w:tcPr>
            <w:tcW w:w="6473" w:type="dxa"/>
            <w:tcBorders>
              <w:top w:val="single" w:color="auto" w:sz="4" w:space="0"/>
              <w:left w:val="nil"/>
              <w:bottom w:val="single" w:color="auto" w:sz="4" w:space="0"/>
              <w:right w:val="single" w:color="auto" w:sz="4" w:space="0"/>
            </w:tcBorders>
            <w:vAlign w:val="center"/>
          </w:tcPr>
          <w:p w14:paraId="747D6149">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政府采购评审中出现下列情形之一的，评标委员会应当启动异常低价投标（响应）审查程序：</w:t>
            </w:r>
          </w:p>
          <w:p w14:paraId="10B044F9">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（1）投标（响应）报价低于全部通过符合性审查供应商投标（响应）报价平均值 50%的，即投标（响应）报价&lt;全部通过符合性审查供应商投标（响应）报价平均值×50%；</w:t>
            </w:r>
          </w:p>
          <w:p w14:paraId="500ACDCB">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（2）投标（响应）报价低于通过符合性审查的次低报价供应商投标（响应）报价 50%的，即投标（响应）报价&lt;通过符合性审查的次低报价供应商投标（响应）报价×50%；</w:t>
            </w:r>
          </w:p>
          <w:p w14:paraId="23946DDE">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（3）投标（响应）报价低于采购项目最高限价45%的，即投标（响应）报价&lt;采购项目最高限价×45%；</w:t>
            </w:r>
          </w:p>
          <w:p w14:paraId="537129F8">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（4）评标委员会基于专业判断，认为供应商报价过低，有可能影响产品质量或者不能诚信履约的其他情形。</w:t>
            </w:r>
          </w:p>
          <w:p w14:paraId="3DFF95F5">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评标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0CDEA825">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tc>
      </w:tr>
      <w:tr w14:paraId="60BB8E97">
        <w:tblPrEx>
          <w:tblCellMar>
            <w:top w:w="0" w:type="dxa"/>
            <w:left w:w="108" w:type="dxa"/>
            <w:bottom w:w="0" w:type="dxa"/>
            <w:right w:w="108" w:type="dxa"/>
          </w:tblCellMar>
        </w:tblPrEx>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63694B05">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5.0</w:t>
            </w:r>
          </w:p>
        </w:tc>
        <w:tc>
          <w:tcPr>
            <w:tcW w:w="1467" w:type="dxa"/>
            <w:tcBorders>
              <w:top w:val="single" w:color="auto" w:sz="4" w:space="0"/>
              <w:left w:val="nil"/>
              <w:bottom w:val="single" w:color="auto" w:sz="4" w:space="0"/>
              <w:right w:val="single" w:color="auto" w:sz="4" w:space="0"/>
            </w:tcBorders>
            <w:vAlign w:val="center"/>
          </w:tcPr>
          <w:p w14:paraId="6DBCD4C8">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电子化注意事项</w:t>
            </w:r>
          </w:p>
        </w:tc>
        <w:tc>
          <w:tcPr>
            <w:tcW w:w="6473" w:type="dxa"/>
            <w:tcBorders>
              <w:top w:val="single" w:color="auto" w:sz="4" w:space="0"/>
              <w:left w:val="nil"/>
              <w:bottom w:val="single" w:color="auto" w:sz="4" w:space="0"/>
              <w:right w:val="single" w:color="auto" w:sz="4" w:space="0"/>
            </w:tcBorders>
            <w:vAlign w:val="center"/>
          </w:tcPr>
          <w:p w14:paraId="09B6671E">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本项目为电子化、无纸化交易项目，投标文件是投标供应商、供应商（以下简称“投标供应商”）通过中心投标文件制作系统制作，并经过电子签章和加密后生成的电子版投标文件。供应商投标时，将不再接受任何纸质文件资料。</w:t>
            </w:r>
          </w:p>
          <w:p w14:paraId="438ABAEA">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温馨提示：本项目为电子化、无纸化交易项目，开标时不接受任何纸质资料，为保证您能投标成功，请仔细阅读以下条款。</w:t>
            </w:r>
          </w:p>
          <w:p w14:paraId="25527D5E">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一、电子化投标</w:t>
            </w:r>
          </w:p>
          <w:p w14:paraId="385EFF7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（一）网上投标保证金的缴纳本项目不收取投标保证金。</w:t>
            </w:r>
          </w:p>
          <w:p w14:paraId="26F88A32">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（二）电子化投标文件的签章</w:t>
            </w:r>
          </w:p>
          <w:p w14:paraId="4894257D">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1、投标供应商在生成电子化投标文件后，应对电子化投标文件进行签章，未进行签章的视为无效投标。</w:t>
            </w:r>
          </w:p>
          <w:p w14:paraId="7921379C">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2、招标文件中要求投标供应商盖章的，以签盖单位章为准；要求法定代表人签章的，以签盖法定代表人签章为准。</w:t>
            </w:r>
          </w:p>
          <w:p w14:paraId="7738E25F">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（三）电子化投标文件的格式及上传投标文件具体操作详见</w:t>
            </w:r>
          </w:p>
          <w:p w14:paraId="51FB702C">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1、《三门峡市公共资源交易服务平台操作手册》。</w:t>
            </w:r>
          </w:p>
          <w:p w14:paraId="7805719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链接地</w:t>
            </w:r>
            <w:r>
              <w:rPr>
                <w:rFonts w:hint="eastAsia" w:ascii="宋体" w:hAnsi="宋体" w:eastAsia="宋体" w:cs="宋体"/>
                <w:b w:val="0"/>
                <w:bCs/>
                <w:color w:val="auto"/>
                <w:kern w:val="0"/>
                <w:sz w:val="24"/>
                <w:szCs w:val="24"/>
                <w:highlight w:val="none"/>
                <w:u w:val="none"/>
                <w:lang w:val="en-US" w:eastAsia="zh-CN" w:bidi="ar-SA"/>
              </w:rPr>
              <w:t>址：</w:t>
            </w:r>
            <w:r>
              <w:rPr>
                <w:rFonts w:hint="eastAsia" w:ascii="宋体" w:hAnsi="宋体" w:eastAsia="宋体" w:cs="宋体"/>
                <w:b w:val="0"/>
                <w:bCs/>
                <w:color w:val="auto"/>
                <w:kern w:val="0"/>
                <w:sz w:val="24"/>
                <w:szCs w:val="24"/>
                <w:highlight w:val="none"/>
                <w:u w:val="none"/>
                <w:lang w:val="en-US" w:eastAsia="zh-CN" w:bidi="ar-SA"/>
              </w:rPr>
              <w:fldChar w:fldCharType="begin"/>
            </w:r>
            <w:r>
              <w:rPr>
                <w:rFonts w:hint="eastAsia" w:ascii="宋体" w:hAnsi="宋体" w:eastAsia="宋体" w:cs="宋体"/>
                <w:b w:val="0"/>
                <w:bCs/>
                <w:color w:val="auto"/>
                <w:kern w:val="0"/>
                <w:sz w:val="24"/>
                <w:szCs w:val="24"/>
                <w:highlight w:val="none"/>
                <w:u w:val="none"/>
                <w:lang w:val="en-US" w:eastAsia="zh-CN" w:bidi="ar-SA"/>
              </w:rPr>
              <w:instrText xml:space="preserve"> HYPERLINK "http://gzjy.smx.gov.cn/fwzn/004003/20200325/2b5a3a5a-f987-405c-993f-88f43e1d1ac3.html" </w:instrText>
            </w:r>
            <w:r>
              <w:rPr>
                <w:rFonts w:hint="eastAsia" w:ascii="宋体" w:hAnsi="宋体" w:eastAsia="宋体" w:cs="宋体"/>
                <w:b w:val="0"/>
                <w:bCs/>
                <w:color w:val="auto"/>
                <w:kern w:val="0"/>
                <w:sz w:val="24"/>
                <w:szCs w:val="24"/>
                <w:highlight w:val="none"/>
                <w:u w:val="none"/>
                <w:lang w:val="en-US" w:eastAsia="zh-CN" w:bidi="ar-SA"/>
              </w:rPr>
              <w:fldChar w:fldCharType="separate"/>
            </w:r>
            <w:r>
              <w:rPr>
                <w:rStyle w:val="25"/>
                <w:rFonts w:hint="eastAsia" w:ascii="宋体" w:hAnsi="宋体" w:eastAsia="宋体" w:cs="宋体"/>
                <w:b w:val="0"/>
                <w:bCs/>
                <w:color w:val="auto"/>
                <w:kern w:val="0"/>
                <w:sz w:val="24"/>
                <w:szCs w:val="24"/>
                <w:highlight w:val="none"/>
                <w:u w:val="none"/>
                <w:lang w:val="en-US" w:eastAsia="zh-CN" w:bidi="ar-SA"/>
              </w:rPr>
              <w:t>http://gzjy.smx.gov.cn/fwzn/004003/20200325/2b5a3a5a-f987-405c-993f-88f43e1d1ac3.html</w:t>
            </w:r>
            <w:r>
              <w:rPr>
                <w:rFonts w:hint="eastAsia" w:ascii="宋体" w:hAnsi="宋体" w:eastAsia="宋体" w:cs="宋体"/>
                <w:b w:val="0"/>
                <w:bCs/>
                <w:color w:val="auto"/>
                <w:kern w:val="0"/>
                <w:sz w:val="24"/>
                <w:szCs w:val="24"/>
                <w:highlight w:val="none"/>
                <w:u w:val="none"/>
                <w:lang w:val="en-US" w:eastAsia="zh-CN" w:bidi="ar-SA"/>
              </w:rPr>
              <w:fldChar w:fldCharType="end"/>
            </w:r>
          </w:p>
          <w:p w14:paraId="05F8E6B5">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2、三门峡市公共资源交易服务平台投标制作工具下载地址</w:t>
            </w:r>
          </w:p>
          <w:p w14:paraId="1B81710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c3、电子化投标文件应在投标截止时间前成功上传至三门峡市公共资源电子化交易系统。至投标截止时间止， 仍未上传成功的电子化投标文件将不予接收。</w:t>
            </w:r>
          </w:p>
          <w:p w14:paraId="70E338C8">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p w14:paraId="7724627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新点客服电话:4009980000</w:t>
            </w:r>
          </w:p>
          <w:p w14:paraId="6D9EEAB9">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（四）电子化项目开标、解密、唱标、评标</w:t>
            </w:r>
          </w:p>
          <w:p w14:paraId="45A5EF4A">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本项目为不见面开标项目，开标当日，投标供应商无需到开标现场参加开标会议，投标供应商应当在投标截止时间前，登录不见面开标大厅选择登录三门峡市公共资源电子招投标系统进行登录（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14:paraId="71AF8E76">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2、电子化投标文件采用一次加密方式。开标时，由投标供应商使用 CA 证书，在规定时间内对其电子化投标文件进行解密。每位投标供应商的解密时间为开标时间起30 分钟内，如在规定时间内未完成解密的，其投标文件不予开标、唱标。</w:t>
            </w:r>
          </w:p>
          <w:p w14:paraId="6F729FB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3、电子化投标文件解密异常的处理</w:t>
            </w:r>
          </w:p>
          <w:p w14:paraId="7189C630">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如出现投标供应商的电子投标文件无法解密等异常情况，投标供应商应及时致电中介服务机构说明。投标文件异常，按以下步骤进行处理：</w:t>
            </w:r>
          </w:p>
          <w:p w14:paraId="0CAE21C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（1）首先由技术人员进行问题排查。</w:t>
            </w:r>
          </w:p>
          <w:p w14:paraId="65EBA8F3">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（2）经技术人员排查后，是投标供应商文件自身问题导致投标文件无法解密的，该投标文件将不予接收、解密和唱标。开标会议继续进行。</w:t>
            </w:r>
          </w:p>
          <w:p w14:paraId="45990A79">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5E1D42">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4、待所有投标供应商投标文件解密完成后，由中介服务机构操作，对所有已解密投标文件进行唱标。</w:t>
            </w:r>
          </w:p>
          <w:p w14:paraId="7D36BC69">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投标供应商应保证在开标期间电话、电脑、网络能够正常工作，投标供应商因停电、电脑病毒、网络堵塞等原因，未在规定的解密时间内对投标文件进行解密的，其投标文件不予接收、唱标。</w:t>
            </w:r>
          </w:p>
          <w:p w14:paraId="2A9251C2">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5、开标时投标供应商可登录交易系统中在开标解密栏中点击报价一览表查看自己的投标报价。如对自己的唱标内容有异议的，应在投标供应商解密成功后 10 分钟内向中介服务机构电话质疑。中介服务机构应在监督人员的监督下进行免提通话接受投标供应商的质疑并做好书面记录。投标供应商未在规定时间内提出质疑的，视为认可唱标内容。</w:t>
            </w:r>
          </w:p>
          <w:p w14:paraId="0685BC40">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6、评标时，评标委员会对电子化投标文件有质疑的， 将通过电子化交易系统对投标供应商发起质疑，并在监督人员的监督下，用免提模式致电需要答复的投标供应商对质疑进行回复。投标供应商的回复文件必须以经过投标供应商和其法定代表人签章的 PDF 格式文件为准， 并通过电子化交易系统提交至评标委员会。</w:t>
            </w:r>
          </w:p>
          <w:p w14:paraId="23FD8226">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7、如评标委员会对需要回复的投标供应商连续三次致电未接通的，视为投标供应商放弃回复，评标委员会将自行对需要回复的内容进行认定。</w:t>
            </w:r>
          </w:p>
          <w:p w14:paraId="411FCBA1">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注：招标文件中要求供应商提交资质、业绩、荣誉及单位人员等相关资料原件的，供应商需将原件扫描件制作到电子投标文件中，评审中资格审查、评审打分以投标文件为准，其上传资料真实性由供应商自行承担，同时，供应商要完善主体库。</w:t>
            </w:r>
          </w:p>
          <w:p w14:paraId="4970BDC2">
            <w:pPr>
              <w:keepNext w:val="0"/>
              <w:keepLines w:val="0"/>
              <w:pageBreakBefore w:val="0"/>
              <w:widowControl w:val="0"/>
              <w:kinsoku/>
              <w:wordWrap w:val="0"/>
              <w:overflowPunct/>
              <w:topLinePunct/>
              <w:autoSpaceDE/>
              <w:autoSpaceDN/>
              <w:bidi w:val="0"/>
              <w:spacing w:line="360" w:lineRule="auto"/>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提示：本项目为电子化、无纸化交易项目，为保证您能投标成功，请需仔细阅读以上条款。</w:t>
            </w:r>
          </w:p>
        </w:tc>
      </w:tr>
      <w:tr w14:paraId="1D4EE7F5">
        <w:tblPrEx>
          <w:tblCellMar>
            <w:top w:w="0" w:type="dxa"/>
            <w:left w:w="108" w:type="dxa"/>
            <w:bottom w:w="0" w:type="dxa"/>
            <w:right w:w="108" w:type="dxa"/>
          </w:tblCellMar>
        </w:tblPrEx>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A3AD9CE">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5.1</w:t>
            </w:r>
          </w:p>
        </w:tc>
        <w:tc>
          <w:tcPr>
            <w:tcW w:w="1467" w:type="dxa"/>
            <w:tcBorders>
              <w:top w:val="single" w:color="auto" w:sz="4" w:space="0"/>
              <w:left w:val="nil"/>
              <w:bottom w:val="single" w:color="auto" w:sz="4" w:space="0"/>
              <w:right w:val="single" w:color="auto" w:sz="4" w:space="0"/>
            </w:tcBorders>
            <w:vAlign w:val="center"/>
          </w:tcPr>
          <w:p w14:paraId="1C0569C1">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其他补充事宜</w:t>
            </w:r>
          </w:p>
        </w:tc>
        <w:tc>
          <w:tcPr>
            <w:tcW w:w="6473" w:type="dxa"/>
            <w:tcBorders>
              <w:top w:val="single" w:color="auto" w:sz="4" w:space="0"/>
              <w:left w:val="nil"/>
              <w:bottom w:val="single" w:color="auto" w:sz="4" w:space="0"/>
              <w:right w:val="single" w:color="auto" w:sz="4" w:space="0"/>
            </w:tcBorders>
            <w:vAlign w:val="center"/>
          </w:tcPr>
          <w:p w14:paraId="4F50127F">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本项目实行资格后审，根据优化营商环境的要求，评标时审查内容以投标文件为准：</w:t>
            </w:r>
          </w:p>
          <w:p w14:paraId="5BB9E65F">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1、资格评（预）审部分：资格评（预）审以投标文件为准，其上传资料真实性由</w:t>
            </w:r>
            <w:r>
              <w:rPr>
                <w:rFonts w:hint="eastAsia" w:ascii="宋体" w:hAnsi="宋体" w:eastAsia="宋体" w:cs="宋体"/>
                <w:bCs/>
                <w:color w:val="auto"/>
                <w:sz w:val="24"/>
                <w:szCs w:val="24"/>
                <w:highlight w:val="none"/>
                <w:lang w:eastAsia="zh-CN"/>
              </w:rPr>
              <w:t>投标供应商</w:t>
            </w:r>
            <w:r>
              <w:rPr>
                <w:rFonts w:hint="eastAsia" w:ascii="宋体" w:hAnsi="宋体" w:eastAsia="宋体" w:cs="宋体"/>
                <w:bCs/>
                <w:color w:val="auto"/>
                <w:sz w:val="24"/>
                <w:szCs w:val="24"/>
                <w:highlight w:val="none"/>
              </w:rPr>
              <w:t>自行承担。</w:t>
            </w:r>
          </w:p>
          <w:p w14:paraId="5C21CB33">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2、评标打分部分：评标打分部分仍按照100分制原则进行，</w:t>
            </w:r>
            <w:r>
              <w:rPr>
                <w:rFonts w:hint="eastAsia" w:ascii="宋体" w:hAnsi="宋体" w:eastAsia="宋体" w:cs="宋体"/>
                <w:bCs/>
                <w:color w:val="auto"/>
                <w:sz w:val="24"/>
                <w:szCs w:val="24"/>
                <w:highlight w:val="none"/>
                <w:lang w:eastAsia="zh-CN"/>
              </w:rPr>
              <w:t>涉及</w:t>
            </w:r>
            <w:r>
              <w:rPr>
                <w:rFonts w:hint="eastAsia" w:ascii="宋体" w:hAnsi="宋体" w:eastAsia="宋体" w:cs="宋体"/>
                <w:bCs/>
                <w:color w:val="auto"/>
                <w:sz w:val="24"/>
                <w:szCs w:val="24"/>
                <w:highlight w:val="none"/>
              </w:rPr>
              <w:t>资格审查、企业荣誉、人员业绩、企业业绩等计分部分时，以投标单位自行上传到投标文件中的相应内容为准。</w:t>
            </w:r>
          </w:p>
          <w:p w14:paraId="5D9DBE80">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3、投标文件编制部分：在招标文件中要求</w:t>
            </w:r>
            <w:r>
              <w:rPr>
                <w:rFonts w:hint="eastAsia" w:ascii="宋体" w:hAnsi="宋体" w:eastAsia="宋体" w:cs="宋体"/>
                <w:bCs/>
                <w:color w:val="auto"/>
                <w:sz w:val="24"/>
                <w:szCs w:val="24"/>
                <w:highlight w:val="none"/>
                <w:lang w:eastAsia="zh-CN"/>
              </w:rPr>
              <w:t>投标供应商</w:t>
            </w:r>
            <w:r>
              <w:rPr>
                <w:rFonts w:hint="eastAsia" w:ascii="宋体" w:hAnsi="宋体" w:eastAsia="宋体" w:cs="宋体"/>
                <w:bCs/>
                <w:color w:val="auto"/>
                <w:sz w:val="24"/>
                <w:szCs w:val="24"/>
                <w:highlight w:val="none"/>
              </w:rPr>
              <w:t>按照投标文件格式进行投标文件编制，在投标文件编制时，应明确将投标单位企业基本情况、资质情况、人员情况、财务情况、业绩情况编入投标文件，便于进行资格审查及评标打分。</w:t>
            </w:r>
          </w:p>
          <w:p w14:paraId="10B8D387">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4、我单位（采购人）严格按三财购【2021】9号文要求的时限发布中标结果公告，发出中标通知书，签订采购合同，上传采购合同。</w:t>
            </w:r>
          </w:p>
        </w:tc>
      </w:tr>
      <w:tr w14:paraId="7D4AD186">
        <w:tblPrEx>
          <w:tblCellMar>
            <w:top w:w="0" w:type="dxa"/>
            <w:left w:w="108" w:type="dxa"/>
            <w:bottom w:w="0" w:type="dxa"/>
            <w:right w:w="108" w:type="dxa"/>
          </w:tblCellMar>
        </w:tblPrEx>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D7F28F5">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5.2</w:t>
            </w:r>
          </w:p>
        </w:tc>
        <w:tc>
          <w:tcPr>
            <w:tcW w:w="1467" w:type="dxa"/>
            <w:tcBorders>
              <w:top w:val="single" w:color="auto" w:sz="4" w:space="0"/>
              <w:left w:val="nil"/>
              <w:bottom w:val="single" w:color="auto" w:sz="4" w:space="0"/>
              <w:right w:val="single" w:color="auto" w:sz="4" w:space="0"/>
            </w:tcBorders>
            <w:vAlign w:val="center"/>
          </w:tcPr>
          <w:p w14:paraId="57C23382">
            <w:pPr>
              <w:keepLines/>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核心产品</w:t>
            </w:r>
          </w:p>
          <w:p w14:paraId="2D993111">
            <w:pPr>
              <w:keepNext w:val="0"/>
              <w:keepLines w:val="0"/>
              <w:pageBreakBefore w:val="0"/>
              <w:widowControl w:val="0"/>
              <w:kinsoku/>
              <w:wordWrap w:val="0"/>
              <w:overflowPunct/>
              <w:topLinePunct/>
              <w:autoSpaceDE/>
              <w:autoSpaceDN/>
              <w:bidi w:val="0"/>
              <w:spacing w:line="360" w:lineRule="auto"/>
              <w:jc w:val="center"/>
              <w:textAlignment w:val="auto"/>
              <w:rPr>
                <w:rFonts w:hint="eastAsia" w:ascii="宋体" w:hAnsi="宋体" w:eastAsia="宋体" w:cs="宋体"/>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及辅助产品</w:t>
            </w:r>
          </w:p>
        </w:tc>
        <w:tc>
          <w:tcPr>
            <w:tcW w:w="6473" w:type="dxa"/>
            <w:tcBorders>
              <w:top w:val="single" w:color="auto" w:sz="4" w:space="0"/>
              <w:left w:val="nil"/>
              <w:bottom w:val="single" w:color="auto" w:sz="4" w:space="0"/>
              <w:right w:val="single" w:color="auto" w:sz="4" w:space="0"/>
            </w:tcBorders>
            <w:vAlign w:val="center"/>
          </w:tcPr>
          <w:p w14:paraId="6FD24B21">
            <w:pPr>
              <w:keepLines/>
              <w:spacing w:line="360" w:lineRule="auto"/>
              <w:ind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核心产品：</w:t>
            </w:r>
            <w:r>
              <w:rPr>
                <w:rFonts w:hint="eastAsia" w:ascii="宋体" w:hAnsi="宋体" w:eastAsia="宋体" w:cs="宋体"/>
                <w:color w:val="auto"/>
                <w:sz w:val="24"/>
                <w:szCs w:val="24"/>
                <w:highlight w:val="none"/>
              </w:rPr>
              <w:t>烘干机</w:t>
            </w:r>
          </w:p>
          <w:p w14:paraId="327F681C">
            <w:pPr>
              <w:keepLines/>
              <w:spacing w:line="360" w:lineRule="auto"/>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本项目上述设备为核心产品，不同供应商提供同一品牌核心产品的，按一家投标人参与评审；</w:t>
            </w:r>
          </w:p>
          <w:p w14:paraId="5C63751F">
            <w:pPr>
              <w:keepLines/>
              <w:spacing w:line="360" w:lineRule="auto"/>
              <w:ind w:firstLine="482" w:firstLineChars="200"/>
              <w:jc w:val="both"/>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lang w:val="en-US" w:eastAsia="zh-CN"/>
              </w:rPr>
              <w:t>核心产品技术参数、质量标准、质保要求为实质性要求，不允许存在负偏离，投标文件出现核心产品负偏离的，按无效投标处理；</w:t>
            </w:r>
          </w:p>
        </w:tc>
      </w:tr>
      <w:tr w14:paraId="72449924">
        <w:tblPrEx>
          <w:tblCellMar>
            <w:top w:w="0" w:type="dxa"/>
            <w:left w:w="108" w:type="dxa"/>
            <w:bottom w:w="0" w:type="dxa"/>
            <w:right w:w="108" w:type="dxa"/>
          </w:tblCellMar>
        </w:tblPrEx>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6FAF7D7">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5.3</w:t>
            </w:r>
          </w:p>
        </w:tc>
        <w:tc>
          <w:tcPr>
            <w:tcW w:w="1467" w:type="dxa"/>
            <w:tcBorders>
              <w:top w:val="single" w:color="auto" w:sz="4" w:space="0"/>
              <w:left w:val="nil"/>
              <w:bottom w:val="single" w:color="auto" w:sz="4" w:space="0"/>
              <w:right w:val="single" w:color="auto" w:sz="4" w:space="0"/>
            </w:tcBorders>
            <w:vAlign w:val="center"/>
          </w:tcPr>
          <w:p w14:paraId="7B398F67">
            <w:pPr>
              <w:keepNext w:val="0"/>
              <w:keepLines w:val="0"/>
              <w:pageBreakBefore w:val="0"/>
              <w:widowControl w:val="0"/>
              <w:kinsoku/>
              <w:wordWrap w:val="0"/>
              <w:overflowPunct/>
              <w:topLinePunct/>
              <w:autoSpaceDE/>
              <w:autoSpaceDN/>
              <w:bidi w:val="0"/>
              <w:spacing w:line="360" w:lineRule="auto"/>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本项目所属行业</w:t>
            </w:r>
          </w:p>
        </w:tc>
        <w:tc>
          <w:tcPr>
            <w:tcW w:w="6473" w:type="dxa"/>
            <w:tcBorders>
              <w:top w:val="single" w:color="auto" w:sz="4" w:space="0"/>
              <w:left w:val="nil"/>
              <w:bottom w:val="single" w:color="auto" w:sz="4" w:space="0"/>
              <w:right w:val="single" w:color="auto" w:sz="4" w:space="0"/>
            </w:tcBorders>
            <w:vAlign w:val="center"/>
          </w:tcPr>
          <w:p w14:paraId="1050CCE3">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采购标的所属行业：工业</w:t>
            </w:r>
          </w:p>
          <w:p w14:paraId="01927FEF">
            <w:pPr>
              <w:keepNext w:val="0"/>
              <w:keepLines w:val="0"/>
              <w:pageBreakBefore w:val="0"/>
              <w:widowControl w:val="0"/>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划定标准为：《工业和信息化部、国家统计局、国家发展和改革委员会、财政部关于印发&lt;中小企业划型标准规定的通知&gt;（工信部联企业〔2011〕300号）规定的划分标准为依据。</w:t>
            </w:r>
          </w:p>
        </w:tc>
      </w:tr>
      <w:tr w14:paraId="627A9424">
        <w:tblPrEx>
          <w:tblCellMar>
            <w:top w:w="0" w:type="dxa"/>
            <w:left w:w="108" w:type="dxa"/>
            <w:bottom w:w="0" w:type="dxa"/>
            <w:right w:w="108" w:type="dxa"/>
          </w:tblCellMar>
        </w:tblPrEx>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54DA34B">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5.4</w:t>
            </w:r>
          </w:p>
        </w:tc>
        <w:tc>
          <w:tcPr>
            <w:tcW w:w="1467" w:type="dxa"/>
            <w:tcBorders>
              <w:top w:val="single" w:color="auto" w:sz="4" w:space="0"/>
              <w:left w:val="nil"/>
              <w:bottom w:val="single" w:color="auto" w:sz="4" w:space="0"/>
              <w:right w:val="single" w:color="auto" w:sz="4" w:space="0"/>
            </w:tcBorders>
            <w:vAlign w:val="center"/>
          </w:tcPr>
          <w:p w14:paraId="7BE919FC">
            <w:pPr>
              <w:keepNext w:val="0"/>
              <w:keepLines w:val="0"/>
              <w:pageBreakBefore w:val="0"/>
              <w:widowControl w:val="0"/>
              <w:kinsoku/>
              <w:wordWrap w:val="0"/>
              <w:overflowPunct/>
              <w:topLinePunct/>
              <w:autoSpaceDE/>
              <w:autoSpaceDN/>
              <w:bidi w:val="0"/>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无效投标</w:t>
            </w:r>
          </w:p>
        </w:tc>
        <w:tc>
          <w:tcPr>
            <w:tcW w:w="6473" w:type="dxa"/>
            <w:tcBorders>
              <w:top w:val="single" w:color="auto" w:sz="4" w:space="0"/>
              <w:left w:val="nil"/>
              <w:bottom w:val="single" w:color="auto" w:sz="4" w:space="0"/>
              <w:right w:val="single" w:color="auto" w:sz="4" w:space="0"/>
            </w:tcBorders>
            <w:vAlign w:val="center"/>
          </w:tcPr>
          <w:p w14:paraId="667C129A">
            <w:pPr>
              <w:keepNext w:val="0"/>
              <w:keepLines w:val="0"/>
              <w:pageBreakBefore w:val="0"/>
              <w:widowControl w:val="0"/>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参与同一个标段（包）的投标人存在下列情形之一的，其投标文件无效：</w:t>
            </w:r>
          </w:p>
          <w:p w14:paraId="171480E6">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kern w:val="2"/>
                <w:sz w:val="24"/>
                <w:szCs w:val="24"/>
                <w:highlight w:val="none"/>
                <w:lang w:val="en-US" w:eastAsia="zh-CN" w:bidi="ar-SA"/>
              </w:rPr>
              <w:t>（1）</w:t>
            </w:r>
            <w:r>
              <w:rPr>
                <w:rFonts w:ascii="宋体" w:hAnsi="宋体" w:eastAsia="宋体" w:cs="宋体"/>
                <w:color w:val="auto"/>
                <w:sz w:val="24"/>
                <w:szCs w:val="24"/>
                <w:highlight w:val="none"/>
              </w:rPr>
              <w:t>不同投标人的电子投标文件上传计算机的网卡MAC 地址、CPU 序列号和硬盘序列号等硬件信息相同的；</w:t>
            </w:r>
          </w:p>
          <w:p w14:paraId="73D511AD">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（2）不同投标人的投标文件由同一电子设备编制、加密或者上传；</w:t>
            </w:r>
          </w:p>
          <w:p w14:paraId="3557E6FE">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（3）不同投标人的投标文件由同一人送达或者分发，或者不同投标人联系人为同一人或不同联系人的联系电话一致的；</w:t>
            </w:r>
          </w:p>
          <w:p w14:paraId="55319833">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（4）不同投标人的投标文件的内容存在两处以上专有细节错误一致；</w:t>
            </w:r>
          </w:p>
          <w:p w14:paraId="3E5E7344">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（5）其它涉嫌串通的情形。</w:t>
            </w:r>
          </w:p>
          <w:p w14:paraId="7AC7340E">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有下列情形之一的，视为投标人串通投标，其投标无效：</w:t>
            </w:r>
          </w:p>
          <w:p w14:paraId="5BE83681">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kern w:val="2"/>
                <w:sz w:val="24"/>
                <w:szCs w:val="24"/>
                <w:highlight w:val="none"/>
                <w:lang w:val="en-US" w:eastAsia="zh-CN" w:bidi="ar-SA"/>
              </w:rPr>
              <w:t>（1）</w:t>
            </w:r>
            <w:r>
              <w:rPr>
                <w:rFonts w:ascii="宋体" w:hAnsi="宋体" w:eastAsia="宋体" w:cs="宋体"/>
                <w:color w:val="auto"/>
                <w:sz w:val="24"/>
                <w:szCs w:val="24"/>
                <w:highlight w:val="none"/>
              </w:rPr>
              <w:t>不同投标人的投标文件由同一单位或者个人编制；</w:t>
            </w:r>
          </w:p>
          <w:p w14:paraId="6CE51A6C">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（2）不同投标人委托同一单位或者个人办理投标事宜；</w:t>
            </w:r>
          </w:p>
          <w:p w14:paraId="55EA9698">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（3）不同投标人的投标文件载明的项目管理成员或者联系人员为同一人；</w:t>
            </w:r>
          </w:p>
          <w:p w14:paraId="519BC573">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（4）不同投标人的投标文件异常一致或者投标报价呈规律性差异；</w:t>
            </w:r>
          </w:p>
          <w:p w14:paraId="06889676">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（5）不同投标人的投标文件相互混装；</w:t>
            </w:r>
          </w:p>
          <w:p w14:paraId="2EF5279B">
            <w:pPr>
              <w:keepNext w:val="0"/>
              <w:keepLines w:val="0"/>
              <w:pageBreakBefore w:val="0"/>
              <w:widowControl w:val="0"/>
              <w:numPr>
                <w:ilvl w:val="0"/>
                <w:numId w:val="0"/>
              </w:numPr>
              <w:kinsoku/>
              <w:wordWrap w:val="0"/>
              <w:overflowPunct/>
              <w:topLinePunct/>
              <w:autoSpaceDE/>
              <w:autoSpaceDN/>
              <w:bidi w:val="0"/>
              <w:spacing w:line="360" w:lineRule="auto"/>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（6）不同投标人的投标保证金从同一单位或者个人的账户转出。</w:t>
            </w:r>
          </w:p>
        </w:tc>
      </w:tr>
    </w:tbl>
    <w:p w14:paraId="4A35798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一、总则</w:t>
      </w:r>
    </w:p>
    <w:p w14:paraId="6CE53DD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1、项目概况</w:t>
      </w:r>
    </w:p>
    <w:p w14:paraId="6251B8C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河南众成工程管理有限公司</w:t>
      </w:r>
      <w:r>
        <w:rPr>
          <w:rFonts w:hint="eastAsia" w:ascii="宋体" w:hAnsi="宋体" w:eastAsia="宋体" w:cs="宋体"/>
          <w:color w:val="auto"/>
          <w:sz w:val="24"/>
          <w:szCs w:val="28"/>
          <w:highlight w:val="none"/>
        </w:rPr>
        <w:t>受</w:t>
      </w:r>
      <w:r>
        <w:rPr>
          <w:rFonts w:hint="eastAsia" w:ascii="宋体" w:hAnsi="宋体" w:eastAsia="宋体" w:cs="宋体"/>
          <w:color w:val="auto"/>
          <w:sz w:val="24"/>
          <w:szCs w:val="28"/>
          <w:highlight w:val="none"/>
          <w:lang w:eastAsia="zh-CN"/>
        </w:rPr>
        <w:t>灵宝市阳店镇人民政府</w:t>
      </w:r>
      <w:r>
        <w:rPr>
          <w:rFonts w:hint="eastAsia" w:ascii="宋体" w:hAnsi="宋体" w:eastAsia="宋体" w:cs="宋体"/>
          <w:color w:val="auto"/>
          <w:sz w:val="24"/>
          <w:szCs w:val="28"/>
          <w:highlight w:val="none"/>
        </w:rPr>
        <w:t>的委托，就</w:t>
      </w:r>
      <w:r>
        <w:rPr>
          <w:rFonts w:hint="eastAsia" w:ascii="宋体" w:hAnsi="宋体" w:eastAsia="宋体" w:cs="宋体"/>
          <w:color w:val="auto"/>
          <w:sz w:val="24"/>
          <w:szCs w:val="28"/>
          <w:highlight w:val="none"/>
          <w:lang w:eastAsia="zh-CN"/>
        </w:rPr>
        <w:t>方家河村圆满粮行基础设施扩建改造</w:t>
      </w:r>
      <w:r>
        <w:rPr>
          <w:rFonts w:hint="eastAsia" w:ascii="宋体" w:hAnsi="宋体" w:eastAsia="宋体" w:cs="宋体"/>
          <w:color w:val="auto"/>
          <w:sz w:val="24"/>
          <w:szCs w:val="28"/>
          <w:highlight w:val="none"/>
        </w:rPr>
        <w:t>进行公开招标，现欢迎有能力的</w:t>
      </w:r>
      <w:r>
        <w:rPr>
          <w:rFonts w:hint="eastAsia" w:ascii="宋体" w:hAnsi="宋体" w:eastAsia="宋体" w:cs="宋体"/>
          <w:color w:val="auto"/>
          <w:sz w:val="24"/>
          <w:szCs w:val="28"/>
          <w:highlight w:val="none"/>
          <w:lang w:val="en-US" w:eastAsia="zh-CN"/>
        </w:rPr>
        <w:t>投标供应商</w:t>
      </w:r>
      <w:r>
        <w:rPr>
          <w:rFonts w:hint="eastAsia" w:ascii="宋体" w:hAnsi="宋体" w:eastAsia="宋体" w:cs="宋体"/>
          <w:color w:val="auto"/>
          <w:sz w:val="24"/>
          <w:szCs w:val="28"/>
          <w:highlight w:val="none"/>
        </w:rPr>
        <w:t>参加投标。</w:t>
      </w:r>
    </w:p>
    <w:p w14:paraId="175530D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2、投标费用</w:t>
      </w:r>
    </w:p>
    <w:p w14:paraId="1F1D6B2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承担其投标文件编制与递交所涉及的一切费用。在任何情况下采购人和采购代理机构对上述费用均不承担任何责任。</w:t>
      </w:r>
    </w:p>
    <w:p w14:paraId="48A307D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3、定义及解释</w:t>
      </w:r>
    </w:p>
    <w:p w14:paraId="374847B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3.1货物：系指</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按招标文件规定而提供的设备、工具、备品备件、手册及其他有关技术资料和材料。</w:t>
      </w:r>
    </w:p>
    <w:p w14:paraId="3D0461A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3.2服务：系指</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提供的安装、调试、验收、培训、质保期服务、与货物有关的运输和保险及其他伴随服务。</w:t>
      </w:r>
    </w:p>
    <w:p w14:paraId="4CFD431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3.3采购人：</w:t>
      </w:r>
      <w:r>
        <w:rPr>
          <w:rFonts w:hint="eastAsia" w:ascii="宋体" w:hAnsi="宋体" w:eastAsia="宋体" w:cs="宋体"/>
          <w:color w:val="auto"/>
          <w:sz w:val="24"/>
          <w:szCs w:val="28"/>
          <w:highlight w:val="none"/>
          <w:lang w:eastAsia="zh-CN"/>
        </w:rPr>
        <w:t>灵宝市阳店镇人民政府</w:t>
      </w:r>
    </w:p>
    <w:p w14:paraId="3090257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3.4</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：是指响应招标、参加投标竞争的法人或者其他组织。</w:t>
      </w:r>
    </w:p>
    <w:p w14:paraId="3AF7652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3.5采购代理机构：</w:t>
      </w:r>
      <w:r>
        <w:rPr>
          <w:rFonts w:hint="eastAsia" w:ascii="宋体" w:hAnsi="宋体" w:eastAsia="宋体" w:cs="宋体"/>
          <w:color w:val="auto"/>
          <w:sz w:val="24"/>
          <w:szCs w:val="28"/>
          <w:highlight w:val="none"/>
          <w:lang w:eastAsia="zh-CN"/>
        </w:rPr>
        <w:t>河南众成工程管理有限公司</w:t>
      </w:r>
    </w:p>
    <w:p w14:paraId="5FA1E90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3.6评标委员会：是指按照《中华人民共和国政府采购法》和《评标委员会和评标方法暂行规定》的规定组建的专门负责本次招标的评标工作的临时机构。</w:t>
      </w:r>
    </w:p>
    <w:p w14:paraId="30DCCB2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3.7日期：指公历日。</w:t>
      </w:r>
    </w:p>
    <w:p w14:paraId="38A8035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4、合格的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（详见</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须知前附表2.0）</w:t>
      </w:r>
    </w:p>
    <w:p w14:paraId="28D3EC3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5、保证</w:t>
      </w:r>
    </w:p>
    <w:p w14:paraId="2228AE5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应保证在投标文件中所提交的资料和数据是真实的。</w:t>
      </w:r>
    </w:p>
    <w:p w14:paraId="13B3338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二、招标文件</w:t>
      </w:r>
    </w:p>
    <w:p w14:paraId="3DEA7B5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6、招标文件的组成</w:t>
      </w:r>
    </w:p>
    <w:p w14:paraId="5ACD67F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6.1招标文件包括下列内容及按</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须知第7条款内容发出的答疑文件和第8条款内容发出的补充文件。</w:t>
      </w:r>
    </w:p>
    <w:p w14:paraId="3E048AE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第一章招标公告</w:t>
      </w:r>
    </w:p>
    <w:p w14:paraId="5900E93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第二章</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w:t>
      </w:r>
    </w:p>
    <w:p w14:paraId="06FB930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须知前附表</w:t>
      </w:r>
    </w:p>
    <w:p w14:paraId="6FE635F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一、总则</w:t>
      </w:r>
    </w:p>
    <w:p w14:paraId="0AA7D27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二、招标文件</w:t>
      </w:r>
    </w:p>
    <w:p w14:paraId="34EC1F3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三、投标文件的编制</w:t>
      </w:r>
    </w:p>
    <w:p w14:paraId="5DAF9E0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四、投标文件的递交</w:t>
      </w:r>
    </w:p>
    <w:p w14:paraId="364671E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五、开标</w:t>
      </w:r>
    </w:p>
    <w:p w14:paraId="4CA56FF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六、评标与定标</w:t>
      </w:r>
    </w:p>
    <w:p w14:paraId="61E884F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七、授予合同</w:t>
      </w:r>
    </w:p>
    <w:p w14:paraId="24B149A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八、其他</w:t>
      </w:r>
    </w:p>
    <w:p w14:paraId="55206A9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第三章采购内容</w:t>
      </w:r>
    </w:p>
    <w:p w14:paraId="197BE89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第四章评标办法</w:t>
      </w:r>
    </w:p>
    <w:p w14:paraId="5E891DC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第五章合同条款及格式</w:t>
      </w:r>
    </w:p>
    <w:p w14:paraId="1D00ED0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第六章投标文件格式</w:t>
      </w:r>
    </w:p>
    <w:p w14:paraId="74E364D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6.2</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应详细阅读招标文件中的所有条款内容、格式、表格和所涉及的相关规范。如果</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不按招标文件的要求提交投标文件和资料的，或者投标文件没有对招标文件提出的实质性要求和条件作出响应，将导致投标文件不被接受，其后果由</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自己负责。</w:t>
      </w:r>
    </w:p>
    <w:p w14:paraId="0C3964F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7、招标文件的澄清</w:t>
      </w:r>
    </w:p>
    <w:p w14:paraId="61856AF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7.1</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应仔细阅读和检查招标文件的全部内容。如发现缺页或附件不全，应及时向采购人提出，以便补齐。如有疑问，应在</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须知前附表规定的时间前以书面形式，要求采购人对招标文件予以澄清，并将原件扫描件电子版发送至邮箱。</w:t>
      </w:r>
    </w:p>
    <w:p w14:paraId="514C9DE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7.2招标文件的澄清将在</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须知前附表规定的时间前发给所有</w:t>
      </w:r>
      <w:r>
        <w:rPr>
          <w:rFonts w:hint="eastAsia" w:ascii="宋体" w:hAnsi="宋体" w:eastAsia="宋体" w:cs="宋体"/>
          <w:color w:val="auto"/>
          <w:sz w:val="24"/>
          <w:szCs w:val="28"/>
          <w:highlight w:val="none"/>
          <w:lang w:val="en-US" w:eastAsia="zh-CN"/>
        </w:rPr>
        <w:t>下载</w:t>
      </w:r>
      <w:r>
        <w:rPr>
          <w:rFonts w:hint="eastAsia" w:ascii="宋体" w:hAnsi="宋体" w:eastAsia="宋体" w:cs="宋体"/>
          <w:color w:val="auto"/>
          <w:sz w:val="24"/>
          <w:szCs w:val="28"/>
          <w:highlight w:val="none"/>
        </w:rPr>
        <w:t>招标文件的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，但不指明澄清问题的来源。如果澄清发出的时间距投标截止时间不足15天，相应延长投标截止时间。</w:t>
      </w:r>
    </w:p>
    <w:p w14:paraId="7D21350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7.3</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在收到澄清后，应在24小时内通知采购人，确认已收到该澄清。</w:t>
      </w:r>
    </w:p>
    <w:p w14:paraId="41F6023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8、招标文件的修改</w:t>
      </w:r>
    </w:p>
    <w:p w14:paraId="5C55C93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8.1在投标截止时间15天前，采购人可修改招标文件，并通知所有已购买招标文件的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。如果修改招标文件的时间距投标截止时间不足15天，相应延长投标截止时间。</w:t>
      </w:r>
    </w:p>
    <w:p w14:paraId="30BCD40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8.2</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收到修改内容后，应在24小时内通知采购人，确认已收到该澄清。</w:t>
      </w:r>
    </w:p>
    <w:p w14:paraId="0322DA0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三、投标文件的编制</w:t>
      </w:r>
    </w:p>
    <w:p w14:paraId="4AD0054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9、特别说明</w:t>
      </w:r>
    </w:p>
    <w:p w14:paraId="48B8F27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9.1投标语言</w:t>
      </w:r>
    </w:p>
    <w:p w14:paraId="4F56A8C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提交的投标文件以及</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与采购代理机构就有关投标的所有往来函电均应使用中文。</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提供的文件可以用英文，但相应内容应附有中文翻译本，在解释时以中文翻译本为准。</w:t>
      </w:r>
    </w:p>
    <w:p w14:paraId="6694D67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9.2计量</w:t>
      </w:r>
    </w:p>
    <w:p w14:paraId="70641B7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在投标文件所有计量单位均采用中华人民共和国法定计量单位。</w:t>
      </w:r>
    </w:p>
    <w:p w14:paraId="4474596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9.3</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在投标文件中所提交的所有资料和文件均应是真实的和有效的，如有作假，则将该</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的投标作无效标处理，若中标后被发现有上述行为的，则采购人有权取消其中标资格，并且该</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应承担由此而造成的一切损失（包括经济损失和法律责任）。</w:t>
      </w:r>
    </w:p>
    <w:p w14:paraId="02D6543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10、投标货物和服务的文件</w:t>
      </w:r>
    </w:p>
    <w:p w14:paraId="74171A7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10</w:t>
      </w:r>
      <w:r>
        <w:rPr>
          <w:rFonts w:hint="eastAsia" w:ascii="宋体" w:hAnsi="宋体" w:eastAsia="宋体" w:cs="宋体"/>
          <w:color w:val="auto"/>
          <w:sz w:val="24"/>
          <w:szCs w:val="28"/>
          <w:highlight w:val="none"/>
          <w:lang w:val="en-US" w:eastAsia="zh-CN"/>
        </w:rPr>
        <w:t>.1</w:t>
      </w:r>
      <w:r>
        <w:rPr>
          <w:rFonts w:hint="eastAsia" w:ascii="宋体" w:hAnsi="宋体" w:eastAsia="宋体" w:cs="宋体"/>
          <w:color w:val="auto"/>
          <w:sz w:val="24"/>
          <w:szCs w:val="28"/>
          <w:highlight w:val="none"/>
        </w:rPr>
        <w:t>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必须对清单中的全部</w:t>
      </w:r>
      <w:r>
        <w:rPr>
          <w:rFonts w:hint="eastAsia" w:ascii="宋体" w:hAnsi="宋体" w:eastAsia="宋体" w:cs="宋体"/>
          <w:color w:val="auto"/>
          <w:sz w:val="24"/>
          <w:szCs w:val="28"/>
          <w:highlight w:val="none"/>
          <w:lang w:val="en-US" w:eastAsia="zh-CN"/>
        </w:rPr>
        <w:t>货物</w:t>
      </w:r>
      <w:r>
        <w:rPr>
          <w:rFonts w:hint="eastAsia" w:ascii="宋体" w:hAnsi="宋体" w:eastAsia="宋体" w:cs="宋体"/>
          <w:color w:val="auto"/>
          <w:sz w:val="24"/>
          <w:szCs w:val="28"/>
          <w:highlight w:val="none"/>
        </w:rPr>
        <w:t>进行投标，只投其中部分</w:t>
      </w:r>
      <w:r>
        <w:rPr>
          <w:rFonts w:hint="eastAsia" w:ascii="宋体" w:hAnsi="宋体" w:eastAsia="宋体" w:cs="宋体"/>
          <w:color w:val="auto"/>
          <w:sz w:val="24"/>
          <w:szCs w:val="28"/>
          <w:highlight w:val="none"/>
          <w:lang w:val="en-US" w:eastAsia="zh-CN"/>
        </w:rPr>
        <w:t>货物</w:t>
      </w:r>
      <w:r>
        <w:rPr>
          <w:rFonts w:hint="eastAsia" w:ascii="宋体" w:hAnsi="宋体" w:eastAsia="宋体" w:cs="宋体"/>
          <w:color w:val="auto"/>
          <w:sz w:val="24"/>
          <w:szCs w:val="28"/>
          <w:highlight w:val="none"/>
        </w:rPr>
        <w:t>则投标文件无效。</w:t>
      </w:r>
    </w:p>
    <w:p w14:paraId="64AD647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10.</w:t>
      </w:r>
      <w:r>
        <w:rPr>
          <w:rFonts w:hint="eastAsia" w:ascii="宋体" w:hAnsi="宋体" w:eastAsia="宋体" w:cs="宋体"/>
          <w:color w:val="auto"/>
          <w:sz w:val="24"/>
          <w:szCs w:val="28"/>
          <w:highlight w:val="none"/>
          <w:lang w:val="en-US" w:eastAsia="zh-CN"/>
        </w:rPr>
        <w:t>2</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所投</w:t>
      </w:r>
      <w:r>
        <w:rPr>
          <w:rFonts w:hint="eastAsia" w:ascii="宋体" w:hAnsi="宋体" w:eastAsia="宋体" w:cs="宋体"/>
          <w:color w:val="auto"/>
          <w:sz w:val="24"/>
          <w:szCs w:val="28"/>
          <w:highlight w:val="none"/>
          <w:lang w:val="en-US" w:eastAsia="zh-CN"/>
        </w:rPr>
        <w:t>货物</w:t>
      </w:r>
      <w:r>
        <w:rPr>
          <w:rFonts w:hint="eastAsia" w:ascii="宋体" w:hAnsi="宋体" w:eastAsia="宋体" w:cs="宋体"/>
          <w:color w:val="auto"/>
          <w:sz w:val="24"/>
          <w:szCs w:val="28"/>
          <w:highlight w:val="none"/>
        </w:rPr>
        <w:t>的所有部件均为合格产品。</w:t>
      </w:r>
    </w:p>
    <w:p w14:paraId="010BA8D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10.</w:t>
      </w:r>
      <w:r>
        <w:rPr>
          <w:rFonts w:hint="eastAsia" w:ascii="宋体" w:hAnsi="宋体" w:eastAsia="宋体" w:cs="宋体"/>
          <w:color w:val="auto"/>
          <w:sz w:val="24"/>
          <w:szCs w:val="28"/>
          <w:highlight w:val="none"/>
          <w:lang w:val="en-US" w:eastAsia="zh-CN"/>
        </w:rPr>
        <w:t>3</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认为应对其</w:t>
      </w:r>
      <w:r>
        <w:rPr>
          <w:rFonts w:hint="eastAsia" w:ascii="宋体" w:hAnsi="宋体" w:eastAsia="宋体" w:cs="宋体"/>
          <w:color w:val="auto"/>
          <w:sz w:val="24"/>
          <w:szCs w:val="28"/>
          <w:highlight w:val="none"/>
          <w:lang w:val="en-US" w:eastAsia="zh-CN"/>
        </w:rPr>
        <w:t>货物</w:t>
      </w:r>
      <w:r>
        <w:rPr>
          <w:rFonts w:hint="eastAsia" w:ascii="宋体" w:hAnsi="宋体" w:eastAsia="宋体" w:cs="宋体"/>
          <w:color w:val="auto"/>
          <w:sz w:val="24"/>
          <w:szCs w:val="28"/>
          <w:highlight w:val="none"/>
        </w:rPr>
        <w:t>的性能特点、优越性等有必要进行补充说明的内容。</w:t>
      </w:r>
    </w:p>
    <w:p w14:paraId="39AE06E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10.</w:t>
      </w:r>
      <w:r>
        <w:rPr>
          <w:rFonts w:hint="eastAsia" w:ascii="宋体" w:hAnsi="宋体" w:eastAsia="宋体" w:cs="宋体"/>
          <w:color w:val="auto"/>
          <w:sz w:val="24"/>
          <w:szCs w:val="28"/>
          <w:highlight w:val="none"/>
          <w:lang w:val="en-US" w:eastAsia="zh-CN"/>
        </w:rPr>
        <w:t>4</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必须对招标文件中技术要求逐项、逐条明确答复；应逐项填写“技术参数偏离表”，投标</w:t>
      </w:r>
      <w:r>
        <w:rPr>
          <w:rFonts w:hint="eastAsia" w:ascii="宋体" w:hAnsi="宋体" w:eastAsia="宋体" w:cs="宋体"/>
          <w:color w:val="auto"/>
          <w:sz w:val="24"/>
          <w:szCs w:val="28"/>
          <w:highlight w:val="none"/>
          <w:lang w:val="en-US" w:eastAsia="zh-CN"/>
        </w:rPr>
        <w:t>货物</w:t>
      </w:r>
      <w:r>
        <w:rPr>
          <w:rFonts w:hint="eastAsia" w:ascii="宋体" w:hAnsi="宋体" w:eastAsia="宋体" w:cs="宋体"/>
          <w:color w:val="auto"/>
          <w:sz w:val="24"/>
          <w:szCs w:val="28"/>
          <w:highlight w:val="none"/>
        </w:rPr>
        <w:t>与招标文件中的规定要求有偏离的，应详细说明偏离情况。</w:t>
      </w:r>
    </w:p>
    <w:p w14:paraId="70DF0D9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11、投标设备安装及现场服务</w:t>
      </w:r>
    </w:p>
    <w:p w14:paraId="2B1C092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11.1设备由中标人进行安装调试，并按有关规定程序报请有关部门验收合格后交付采购人使用，所发生的仪器校准、检定、搬运、安装、调试等一切费用均由中标人承担。</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投标时需明确现场安装人员组成情况，并按费用计算办法报清全部安装费。</w:t>
      </w:r>
    </w:p>
    <w:p w14:paraId="579E570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12、投标货物和服务的报价</w:t>
      </w:r>
    </w:p>
    <w:p w14:paraId="5B881298">
      <w:pPr>
        <w:keepNext w:val="0"/>
        <w:keepLines w:val="0"/>
        <w:pageBreakBefore w:val="0"/>
        <w:widowControl w:val="0"/>
        <w:tabs>
          <w:tab w:val="left" w:pos="5823"/>
        </w:tabs>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12.1投标报价中应包含以下内容。</w:t>
      </w:r>
      <w:r>
        <w:rPr>
          <w:rFonts w:hint="eastAsia" w:ascii="宋体" w:hAnsi="宋体" w:eastAsia="宋体" w:cs="宋体"/>
          <w:color w:val="auto"/>
          <w:sz w:val="24"/>
          <w:szCs w:val="28"/>
          <w:highlight w:val="none"/>
          <w:lang w:eastAsia="zh-CN"/>
        </w:rPr>
        <w:tab/>
      </w:r>
    </w:p>
    <w:p w14:paraId="6CD837A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12.1.1投标方应报出货到交货地点价（交货地点为招标方指定实际安装地点）。其中应包含设备价、备品备件价、检验费、包装费、装卸费、运输费、税金（含关税、增值税）、安装调试费、检测验收费、培训费等各项费用。</w:t>
      </w:r>
    </w:p>
    <w:p w14:paraId="024ADDF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12.2</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的投标报价应包含验收合格正式交付使用前所发生的一切费用，且</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只能提出一个不变价格，采购人不接受任何选择报价。</w:t>
      </w:r>
    </w:p>
    <w:p w14:paraId="708F4ED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12.</w:t>
      </w:r>
      <w:r>
        <w:rPr>
          <w:rFonts w:hint="eastAsia" w:ascii="宋体" w:hAnsi="宋体" w:eastAsia="宋体" w:cs="宋体"/>
          <w:color w:val="auto"/>
          <w:sz w:val="24"/>
          <w:szCs w:val="28"/>
          <w:highlight w:val="none"/>
          <w:lang w:val="en-US" w:eastAsia="zh-CN"/>
        </w:rPr>
        <w:t>3</w:t>
      </w:r>
      <w:r>
        <w:rPr>
          <w:rFonts w:hint="eastAsia" w:ascii="宋体" w:hAnsi="宋体" w:eastAsia="宋体" w:cs="宋体"/>
          <w:color w:val="auto"/>
          <w:sz w:val="24"/>
          <w:szCs w:val="28"/>
          <w:highlight w:val="none"/>
        </w:rPr>
        <w:t>投标文件的投标报价，应是完成本文件所列招标范围的全部内容。</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应认真阅读招标文件，如果</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对最高限价中任何子目和报价遗漏或未计，均被认为已包含在其他子目中，采购人不另行支付。</w:t>
      </w:r>
    </w:p>
    <w:p w14:paraId="7D27FAB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12.</w:t>
      </w:r>
      <w:r>
        <w:rPr>
          <w:rFonts w:hint="eastAsia" w:ascii="宋体" w:hAnsi="宋体" w:eastAsia="宋体" w:cs="宋体"/>
          <w:color w:val="auto"/>
          <w:sz w:val="24"/>
          <w:szCs w:val="28"/>
          <w:highlight w:val="none"/>
          <w:lang w:val="en-US" w:eastAsia="zh-CN"/>
        </w:rPr>
        <w:t>4</w:t>
      </w:r>
      <w:r>
        <w:rPr>
          <w:rFonts w:hint="eastAsia" w:ascii="宋体" w:hAnsi="宋体" w:eastAsia="宋体" w:cs="宋体"/>
          <w:color w:val="auto"/>
          <w:sz w:val="24"/>
          <w:szCs w:val="28"/>
          <w:highlight w:val="none"/>
        </w:rPr>
        <w:t>如投标报价表中的大写金额和小写金额不一致的，以大写金额为准；总价金额与单价金额不一致的，以单价金额为准，但单价金额小数点有明显错误的除外；对不同文字文本投标文件的解释发生异议的，以中文文本为准。</w:t>
      </w:r>
    </w:p>
    <w:p w14:paraId="6B017D7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12.</w:t>
      </w:r>
      <w:r>
        <w:rPr>
          <w:rFonts w:hint="eastAsia" w:ascii="宋体" w:hAnsi="宋体" w:eastAsia="宋体" w:cs="宋体"/>
          <w:color w:val="auto"/>
          <w:sz w:val="24"/>
          <w:szCs w:val="28"/>
          <w:highlight w:val="none"/>
          <w:lang w:val="en-US" w:eastAsia="zh-CN"/>
        </w:rPr>
        <w:t>5</w:t>
      </w:r>
      <w:r>
        <w:rPr>
          <w:rFonts w:hint="eastAsia" w:ascii="宋体" w:hAnsi="宋体" w:eastAsia="宋体" w:cs="宋体"/>
          <w:color w:val="auto"/>
          <w:sz w:val="24"/>
          <w:szCs w:val="28"/>
          <w:highlight w:val="none"/>
        </w:rPr>
        <w:t>全部报价均应以人民币为计量币种，并以人民币进行结算。</w:t>
      </w:r>
    </w:p>
    <w:p w14:paraId="54883B2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13、货物现场服务</w:t>
      </w:r>
    </w:p>
    <w:p w14:paraId="6F6DD87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13.1全部设备由中标人进行安装调试，并按有关规定程序报请相关部门验收合格后交付采购人使用，一切费用均由中标人承担。</w:t>
      </w:r>
    </w:p>
    <w:p w14:paraId="3B4FFB1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14、投标保证金承诺</w:t>
      </w:r>
    </w:p>
    <w:p w14:paraId="173824C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14.1作为投标文件的组成部分，</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应提供投标保证</w:t>
      </w:r>
      <w:r>
        <w:rPr>
          <w:rFonts w:hint="eastAsia" w:ascii="宋体" w:hAnsi="宋体" w:eastAsia="宋体" w:cs="宋体"/>
          <w:color w:val="auto"/>
          <w:sz w:val="24"/>
          <w:szCs w:val="28"/>
          <w:highlight w:val="none"/>
          <w:lang w:val="en-US" w:eastAsia="zh-CN"/>
        </w:rPr>
        <w:t>金</w:t>
      </w:r>
      <w:r>
        <w:rPr>
          <w:rFonts w:hint="eastAsia" w:ascii="宋体" w:hAnsi="宋体" w:eastAsia="宋体" w:cs="宋体"/>
          <w:color w:val="auto"/>
          <w:sz w:val="24"/>
          <w:szCs w:val="28"/>
          <w:highlight w:val="none"/>
        </w:rPr>
        <w:t>承诺。</w:t>
      </w:r>
    </w:p>
    <w:p w14:paraId="6404A81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15、投标有效期</w:t>
      </w:r>
    </w:p>
    <w:p w14:paraId="129C1AA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15.1投标文件从开标之时起开始生效，投标有效期为</w:t>
      </w:r>
      <w:r>
        <w:rPr>
          <w:rFonts w:hint="eastAsia" w:ascii="宋体" w:hAnsi="宋体" w:eastAsia="宋体" w:cs="宋体"/>
          <w:color w:val="auto"/>
          <w:sz w:val="24"/>
          <w:szCs w:val="28"/>
          <w:highlight w:val="none"/>
          <w:lang w:eastAsia="zh-CN"/>
        </w:rPr>
        <w:t>60日历天（自投标截止之日起）</w:t>
      </w:r>
      <w:r>
        <w:rPr>
          <w:rFonts w:hint="eastAsia" w:ascii="宋体" w:hAnsi="宋体" w:eastAsia="宋体" w:cs="宋体"/>
          <w:color w:val="auto"/>
          <w:sz w:val="24"/>
          <w:szCs w:val="28"/>
          <w:highlight w:val="none"/>
        </w:rPr>
        <w:t>。</w:t>
      </w:r>
    </w:p>
    <w:p w14:paraId="7999B8A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15.2在特殊情况下，采购人可征求</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同意延长投标有效期，这种要求和答复均应以信函、传真等形式提交。按投标须知的规定提供的投标保证承诺的有效期也应相应延长。</w:t>
      </w:r>
    </w:p>
    <w:p w14:paraId="323AAE6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16、投标文件的组成</w:t>
      </w:r>
    </w:p>
    <w:p w14:paraId="2A2048B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(1)法定代表人身份证明书</w:t>
      </w:r>
    </w:p>
    <w:p w14:paraId="3CD1D68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(2)授权委托书</w:t>
      </w:r>
    </w:p>
    <w:p w14:paraId="35D0826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(3)投标函</w:t>
      </w:r>
    </w:p>
    <w:p w14:paraId="148E065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(4)投标函附表</w:t>
      </w:r>
    </w:p>
    <w:p w14:paraId="477CCC2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5</w:t>
      </w:r>
      <w:r>
        <w:rPr>
          <w:rFonts w:hint="eastAsia" w:ascii="宋体" w:hAnsi="宋体" w:eastAsia="宋体" w:cs="宋体"/>
          <w:color w:val="auto"/>
          <w:sz w:val="24"/>
          <w:szCs w:val="28"/>
          <w:highlight w:val="none"/>
        </w:rPr>
        <w:t>)技术参数偏离表</w:t>
      </w:r>
    </w:p>
    <w:p w14:paraId="7CC82E6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6</w:t>
      </w:r>
      <w:r>
        <w:rPr>
          <w:rFonts w:hint="eastAsia" w:ascii="宋体" w:hAnsi="宋体" w:eastAsia="宋体" w:cs="宋体"/>
          <w:color w:val="auto"/>
          <w:sz w:val="24"/>
          <w:szCs w:val="28"/>
          <w:highlight w:val="none"/>
        </w:rPr>
        <w:t>)商务响应表（格式）</w:t>
      </w:r>
    </w:p>
    <w:p w14:paraId="1BE3184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7</w:t>
      </w:r>
      <w:r>
        <w:rPr>
          <w:rFonts w:hint="eastAsia" w:ascii="宋体" w:hAnsi="宋体" w:eastAsia="宋体" w:cs="宋体"/>
          <w:color w:val="auto"/>
          <w:sz w:val="24"/>
          <w:szCs w:val="28"/>
          <w:highlight w:val="none"/>
        </w:rPr>
        <w:t>)资格证明文件</w:t>
      </w:r>
    </w:p>
    <w:p w14:paraId="7131E08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8</w:t>
      </w:r>
      <w:r>
        <w:rPr>
          <w:rFonts w:hint="eastAsia" w:ascii="宋体" w:hAnsi="宋体" w:eastAsia="宋体" w:cs="宋体"/>
          <w:color w:val="auto"/>
          <w:sz w:val="24"/>
          <w:szCs w:val="28"/>
          <w:highlight w:val="none"/>
        </w:rPr>
        <w:t>)投标保证金承诺函</w:t>
      </w:r>
    </w:p>
    <w:p w14:paraId="7DFB7C4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9</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资格声明函</w:t>
      </w:r>
    </w:p>
    <w:p w14:paraId="123AEA8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10</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GB" w:eastAsia="zh-CN"/>
        </w:rPr>
        <w:t>关于符合本国产品标准的声明函</w:t>
      </w:r>
    </w:p>
    <w:p w14:paraId="3B28BAC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(11)其他资料</w:t>
      </w:r>
    </w:p>
    <w:p w14:paraId="5AF45A4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中小企业声明函（如有）</w:t>
      </w:r>
    </w:p>
    <w:p w14:paraId="0961C54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残疾人福利性单位声明函（如有）</w:t>
      </w:r>
    </w:p>
    <w:p w14:paraId="6CBBAF4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监狱企业证明材料（如有）</w:t>
      </w:r>
    </w:p>
    <w:p w14:paraId="6341064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17、投标文件的签署</w:t>
      </w:r>
    </w:p>
    <w:p w14:paraId="0CD79A9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17.1投标文件投标函应加盖</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单位公章并经法定代表人或其委托代理人签字或盖章。</w:t>
      </w:r>
    </w:p>
    <w:p w14:paraId="5518908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18、投标文件格式</w:t>
      </w:r>
    </w:p>
    <w:p w14:paraId="4D35E8F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投标文件应包括本须知第16条中规定的全部内容，</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提交的投标文件应当使用招标文件所提供的投标文件全部格式（表格可以按同样格式扩展）。</w:t>
      </w:r>
    </w:p>
    <w:p w14:paraId="4CBB3AE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四、投标文件的递交</w:t>
      </w:r>
    </w:p>
    <w:p w14:paraId="33FE372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19、投标文件的递交</w:t>
      </w:r>
    </w:p>
    <w:p w14:paraId="3729F27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19.1在规定时间内，上传投标文件至三门峡市公共资源交易中心平台。</w:t>
      </w:r>
    </w:p>
    <w:p w14:paraId="5BFFA73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20、投标截止时间</w:t>
      </w:r>
    </w:p>
    <w:p w14:paraId="17FBBA9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20.1.1投标文件的截止时间见本须知前附表规定。</w:t>
      </w:r>
    </w:p>
    <w:p w14:paraId="4D32854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20.1.2采购人可按本须知第8条规定以修改补充通知的方式，酌情延长递交投标文件的截止时间。在此情况下，</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的所有权利和义务以及</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受制约的截止时间，均以延长后新的投标截止时间为准。</w:t>
      </w:r>
    </w:p>
    <w:p w14:paraId="1BA8A34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20.1.3到投标截止时间止，采购人收到的投标文件少于3家的，采购人将依法重新组织招标。</w:t>
      </w:r>
    </w:p>
    <w:p w14:paraId="0CAE3D8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20.2迟交的投标文件</w:t>
      </w:r>
    </w:p>
    <w:p w14:paraId="4234F43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逾期上传并签到的投标文件，采购人不予受理。</w:t>
      </w:r>
    </w:p>
    <w:p w14:paraId="1004525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20.3投标文件的补充、修改与撤回</w:t>
      </w:r>
    </w:p>
    <w:p w14:paraId="458429B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20.3.1</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在递交投标文件以后，在规定的投标截止时间之前，可以补充修改或撤回已递交的投标文件，并通知采购人。补充、修改的内容为投标文件的组成部分。</w:t>
      </w:r>
    </w:p>
    <w:p w14:paraId="3D6AFED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20.3.2在投标截止时间之后，</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不得补充、修改投标文件。</w:t>
      </w:r>
    </w:p>
    <w:p w14:paraId="1830929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五、开标</w:t>
      </w:r>
    </w:p>
    <w:p w14:paraId="51055CD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21、开标</w:t>
      </w:r>
    </w:p>
    <w:p w14:paraId="2710DDE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21.1采购人按本须知前附表所规定的时间和地点公开开标，开标会议由采购代理机构主持，在有关部门监督下进行。</w:t>
      </w:r>
    </w:p>
    <w:p w14:paraId="30CBCC5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21.2开标要求事项</w:t>
      </w:r>
    </w:p>
    <w:p w14:paraId="0E94427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21.2.1</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无需到开标现场参加开标会议，</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应当在投标截止时间前，</w:t>
      </w:r>
      <w:r>
        <w:rPr>
          <w:rFonts w:hint="eastAsia" w:ascii="宋体" w:hAnsi="宋体" w:eastAsia="宋体" w:cs="宋体"/>
          <w:color w:val="auto"/>
          <w:sz w:val="24"/>
          <w:szCs w:val="28"/>
          <w:highlight w:val="none"/>
          <w:lang w:eastAsia="zh-CN"/>
        </w:rPr>
        <w:t>登录</w:t>
      </w:r>
      <w:r>
        <w:rPr>
          <w:rFonts w:hint="eastAsia" w:ascii="宋体" w:hAnsi="宋体" w:eastAsia="宋体" w:cs="宋体"/>
          <w:color w:val="auto"/>
          <w:sz w:val="24"/>
          <w:szCs w:val="28"/>
          <w:highlight w:val="none"/>
        </w:rPr>
        <w:t>不见面开标大厅选择</w:t>
      </w:r>
      <w:r>
        <w:rPr>
          <w:rFonts w:hint="eastAsia" w:ascii="宋体" w:hAnsi="宋体" w:eastAsia="宋体" w:cs="宋体"/>
          <w:color w:val="auto"/>
          <w:sz w:val="24"/>
          <w:szCs w:val="28"/>
          <w:highlight w:val="none"/>
          <w:lang w:eastAsia="zh-CN"/>
        </w:rPr>
        <w:t>登录</w:t>
      </w:r>
      <w:r>
        <w:rPr>
          <w:rFonts w:hint="eastAsia" w:ascii="宋体" w:hAnsi="宋体" w:eastAsia="宋体" w:cs="宋体"/>
          <w:color w:val="auto"/>
          <w:sz w:val="24"/>
          <w:szCs w:val="28"/>
          <w:highlight w:val="none"/>
        </w:rPr>
        <w:t>三门峡市公共资源电子招投标系统进行</w:t>
      </w:r>
      <w:r>
        <w:rPr>
          <w:rFonts w:hint="eastAsia" w:ascii="宋体" w:hAnsi="宋体" w:eastAsia="宋体" w:cs="宋体"/>
          <w:color w:val="auto"/>
          <w:sz w:val="24"/>
          <w:szCs w:val="28"/>
          <w:highlight w:val="none"/>
          <w:lang w:eastAsia="zh-CN"/>
        </w:rPr>
        <w:t>登录</w:t>
      </w:r>
      <w:r>
        <w:rPr>
          <w:rFonts w:hint="eastAsia" w:ascii="宋体" w:hAnsi="宋体" w:eastAsia="宋体" w:cs="宋体"/>
          <w:color w:val="auto"/>
          <w:sz w:val="24"/>
          <w:szCs w:val="28"/>
          <w:highlight w:val="none"/>
        </w:rPr>
        <w:t>（网址为http://120.194.249.36:10094/BidOpening/bidopeninghallaction/hall/login）,在线准时参加开标活动并进行投标文件解密等。</w:t>
      </w:r>
    </w:p>
    <w:p w14:paraId="55D398A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21.3开标程序：</w:t>
      </w:r>
    </w:p>
    <w:p w14:paraId="3508310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主持人按下列程序进行开标：</w:t>
      </w:r>
    </w:p>
    <w:p w14:paraId="2FD6BC9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（1）公布在投标截止时间前递交投标文件的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名称；</w:t>
      </w:r>
    </w:p>
    <w:p w14:paraId="1E0D369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（2）按照</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须知前附表的规定确定并进行解密；</w:t>
      </w:r>
    </w:p>
    <w:p w14:paraId="426B9C0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（3）公布最高限价；</w:t>
      </w:r>
    </w:p>
    <w:p w14:paraId="67A1A2F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（4）按照宣布的开标顺序当众唱标，公布</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名称、投标报价等内容；</w:t>
      </w:r>
    </w:p>
    <w:p w14:paraId="63A8B1D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（5）开标结束。</w:t>
      </w:r>
    </w:p>
    <w:p w14:paraId="5E13CF1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21.4合格</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不足3家的，不得评标。</w:t>
      </w:r>
    </w:p>
    <w:p w14:paraId="389A160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21.5投标文件的有效性</w:t>
      </w:r>
    </w:p>
    <w:p w14:paraId="4260F2A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21.5.1逾期上传的或者未上传指定平台的，采购人不予受理：</w:t>
      </w:r>
    </w:p>
    <w:p w14:paraId="18FBF2E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21.5.2采购人将有效投标文件，送评标委员会进行评审、比较。</w:t>
      </w:r>
    </w:p>
    <w:p w14:paraId="105BA10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六、评标</w:t>
      </w:r>
    </w:p>
    <w:p w14:paraId="5E5F6A5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22.评标委员会</w:t>
      </w:r>
    </w:p>
    <w:p w14:paraId="0CF69ED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22.1评标由采购人依法组建的评标委员会负责。评标委员会由采购人熟悉相关业务的代表，以及有关方面的专家组成。评标委员会成员人数以及专家的确定方式见</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须知前附表。</w:t>
      </w:r>
    </w:p>
    <w:p w14:paraId="084DA7D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22.2评标委员会成员有下列情形之一的，应当回避：</w:t>
      </w:r>
    </w:p>
    <w:p w14:paraId="0D0F261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（1）采购人或</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的主要负责人的近亲属；</w:t>
      </w:r>
    </w:p>
    <w:p w14:paraId="64513F5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（2）项目主管部门或者行政监督部门的人员；</w:t>
      </w:r>
    </w:p>
    <w:p w14:paraId="75A2CE8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（3）与</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有经济利益关系，可能影响对投标公正评审的；</w:t>
      </w:r>
    </w:p>
    <w:p w14:paraId="7D231DB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（4）曾因在招标、评标以及其他与招标投标有关活动中从事违法行为而受过行政处罚或刑事处罚的。</w:t>
      </w:r>
    </w:p>
    <w:p w14:paraId="74DF5B7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23.评标过程的保密</w:t>
      </w:r>
    </w:p>
    <w:p w14:paraId="7BCAD1F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23.1开标后，直至授予中标人合同为止，凡属于对投标文件的审查、澄清、评价和比较有关的资料，中标候选人的推荐情况</w:t>
      </w:r>
      <w:r>
        <w:rPr>
          <w:rFonts w:hint="eastAsia" w:ascii="宋体" w:hAnsi="宋体" w:eastAsia="宋体" w:cs="宋体"/>
          <w:color w:val="auto"/>
          <w:sz w:val="24"/>
          <w:szCs w:val="28"/>
          <w:highlight w:val="none"/>
          <w:lang w:eastAsia="zh-CN"/>
        </w:rPr>
        <w:t>，以</w:t>
      </w:r>
      <w:r>
        <w:rPr>
          <w:rFonts w:hint="eastAsia" w:ascii="宋体" w:hAnsi="宋体" w:eastAsia="宋体" w:cs="宋体"/>
          <w:color w:val="auto"/>
          <w:sz w:val="24"/>
          <w:szCs w:val="28"/>
          <w:highlight w:val="none"/>
        </w:rPr>
        <w:t>及其他任何与评标有关的情况均应严格保密。</w:t>
      </w:r>
    </w:p>
    <w:p w14:paraId="494A899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23.2在投标文件的评审和比较、中标候选人推荐以及授予合同的过程中，</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向采购人和评标委员会施加影响的任何行为，都将会导致其投标被拒绝。</w:t>
      </w:r>
    </w:p>
    <w:p w14:paraId="785C226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23.3中标人确定后，采购人不对未中标单位就评标过程以及未能中标原因作出任何解释。未中标人不得向评标委员会组成人员或其他有关人员索问评标过程的情况和材料。</w:t>
      </w:r>
    </w:p>
    <w:p w14:paraId="68F0BE0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24.评标原则</w:t>
      </w:r>
      <w:r>
        <w:rPr>
          <w:rFonts w:hint="eastAsia" w:ascii="宋体" w:hAnsi="宋体" w:eastAsia="宋体" w:cs="宋体"/>
          <w:color w:val="auto"/>
          <w:sz w:val="24"/>
          <w:szCs w:val="28"/>
          <w:highlight w:val="none"/>
        </w:rPr>
        <w:tab/>
      </w:r>
    </w:p>
    <w:p w14:paraId="1F2E116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评标活动遵循公平、公正、科学和择优的原则。</w:t>
      </w:r>
    </w:p>
    <w:p w14:paraId="278B73C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25、投标文件的澄清</w:t>
      </w:r>
    </w:p>
    <w:p w14:paraId="752BBAB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为有助于投标文件的审查、评价和比较，评标委员会可以通知</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对投标文件含义不明确的内容</w:t>
      </w:r>
      <w:r>
        <w:rPr>
          <w:rFonts w:hint="eastAsia" w:ascii="宋体" w:hAnsi="宋体" w:eastAsia="宋体" w:cs="宋体"/>
          <w:color w:val="auto"/>
          <w:sz w:val="24"/>
          <w:szCs w:val="28"/>
          <w:highlight w:val="none"/>
          <w:lang w:eastAsia="zh-CN"/>
        </w:rPr>
        <w:t>做必要</w:t>
      </w:r>
      <w:r>
        <w:rPr>
          <w:rFonts w:hint="eastAsia" w:ascii="宋体" w:hAnsi="宋体" w:eastAsia="宋体" w:cs="宋体"/>
          <w:color w:val="auto"/>
          <w:sz w:val="24"/>
          <w:szCs w:val="28"/>
          <w:highlight w:val="none"/>
        </w:rPr>
        <w:t>的澄清或说明，</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应进行澄清或说明，但不得超出投标文件的范围或改变投标文件的实质性内容。根据本须知规定，凡属于评标委员会在评标中发现的计算错误并进行核实的修改不在此列。</w:t>
      </w:r>
    </w:p>
    <w:p w14:paraId="2ECC2E0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26、投标文件的初步评审</w:t>
      </w:r>
    </w:p>
    <w:p w14:paraId="684BB71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26.1评标委员会应当对符合资格的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的投标文件进行符合性审查，以确定其是否满足招标文件的实质性要求。</w:t>
      </w:r>
    </w:p>
    <w:p w14:paraId="36FD52A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26.2投标价超出采购人最高限价的投标将会被拒绝。</w:t>
      </w:r>
    </w:p>
    <w:p w14:paraId="7E6BC90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26.3提供相同品牌产品且通过初步评审的不同投标供应商，按一家投标供应商计算，评审后得分最高的同品牌投标供应商获得中标投标供应商推荐资格；评审得分相同的，由采购人或者采购人委托评标委员会按照招标文件中评标办法规定的方式确定一个投标供应商获得中标投标供应商推荐资格；未规定的采取随机抽取方式确定，其他同品牌投标供应商不作为中标候选供应商。</w:t>
      </w:r>
    </w:p>
    <w:p w14:paraId="7381EB5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26.3实质上没有响应招标文件要求的投标将被拒绝，</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不得通过修正或</w:t>
      </w:r>
      <w:r>
        <w:rPr>
          <w:rFonts w:hint="eastAsia" w:ascii="宋体" w:hAnsi="宋体" w:eastAsia="宋体" w:cs="宋体"/>
          <w:color w:val="auto"/>
          <w:sz w:val="24"/>
          <w:szCs w:val="28"/>
          <w:highlight w:val="none"/>
          <w:lang w:eastAsia="zh-CN"/>
        </w:rPr>
        <w:t>撤销</w:t>
      </w:r>
      <w:r>
        <w:rPr>
          <w:rFonts w:hint="eastAsia" w:ascii="宋体" w:hAnsi="宋体" w:eastAsia="宋体" w:cs="宋体"/>
          <w:color w:val="auto"/>
          <w:sz w:val="24"/>
          <w:szCs w:val="28"/>
          <w:highlight w:val="none"/>
        </w:rPr>
        <w:t>不符之处而使其投标成为实质上响应投标。</w:t>
      </w:r>
    </w:p>
    <w:p w14:paraId="7A64EB9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26.4评标中有下列情形之一的，其投标将会被拒绝：</w:t>
      </w:r>
    </w:p>
    <w:p w14:paraId="6041292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1</w:t>
      </w:r>
      <w:r>
        <w:rPr>
          <w:rFonts w:hint="eastAsia" w:ascii="宋体" w:hAnsi="宋体" w:eastAsia="宋体" w:cs="宋体"/>
          <w:color w:val="auto"/>
          <w:sz w:val="24"/>
          <w:szCs w:val="28"/>
          <w:highlight w:val="none"/>
        </w:rPr>
        <w:t>)不具备招标文件中规定的资质要求的；</w:t>
      </w:r>
    </w:p>
    <w:p w14:paraId="3926150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2</w:t>
      </w:r>
      <w:r>
        <w:rPr>
          <w:rFonts w:hint="eastAsia" w:ascii="宋体" w:hAnsi="宋体" w:eastAsia="宋体" w:cs="宋体"/>
          <w:color w:val="auto"/>
          <w:sz w:val="24"/>
          <w:szCs w:val="28"/>
          <w:highlight w:val="none"/>
        </w:rPr>
        <w:t>)报价超过招标文件中规定的最高限价金额的；</w:t>
      </w:r>
    </w:p>
    <w:p w14:paraId="4BAF97C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3</w:t>
      </w:r>
      <w:r>
        <w:rPr>
          <w:rFonts w:hint="eastAsia" w:ascii="宋体" w:hAnsi="宋体" w:eastAsia="宋体" w:cs="宋体"/>
          <w:color w:val="auto"/>
          <w:sz w:val="24"/>
          <w:szCs w:val="28"/>
          <w:highlight w:val="none"/>
        </w:rPr>
        <w:t>)投标文件含有采购人不能接受的附加条件的；</w:t>
      </w:r>
    </w:p>
    <w:p w14:paraId="445B197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4</w:t>
      </w:r>
      <w:r>
        <w:rPr>
          <w:rFonts w:hint="eastAsia" w:ascii="宋体" w:hAnsi="宋体" w:eastAsia="宋体" w:cs="宋体"/>
          <w:color w:val="auto"/>
          <w:sz w:val="24"/>
          <w:szCs w:val="28"/>
          <w:highlight w:val="none"/>
        </w:rPr>
        <w:t>)法律、法规和招标文件规定的其他无效情形。</w:t>
      </w:r>
    </w:p>
    <w:p w14:paraId="59F2802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27、投标文件计算错误的修正</w:t>
      </w:r>
    </w:p>
    <w:p w14:paraId="468485C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27.1对于投标文件中含义不明确、同类问题表述不一致或者有明显文字和计算错误的内容，评标委员会应当以书面形式要求</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作出必要的澄清、说明或者补正。投标文件报价出现前后不一致的按以下方法修正：</w:t>
      </w:r>
    </w:p>
    <w:p w14:paraId="1995D18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27.1.1投标文件中投标函（报价表）内容与投标文件中相应内容不一致的，以投标函（报价表）为准；</w:t>
      </w:r>
    </w:p>
    <w:p w14:paraId="37CB94D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27.1.2大写金额和小写金额不一致的，以大写金额为准；</w:t>
      </w:r>
    </w:p>
    <w:p w14:paraId="44935C9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27.1.3单价金额小数点或者百分比有明显错位的，以开标一览表的总价为准，并修改单价；</w:t>
      </w:r>
    </w:p>
    <w:p w14:paraId="5E01F83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27.1.4总价金额与按单价汇总金额不一致的，以单价金额计算结果为准。</w:t>
      </w:r>
    </w:p>
    <w:p w14:paraId="25F6B82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同时出现两种以上不一致的，按照顺序修正。</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不确认的，其投标无效。</w:t>
      </w:r>
    </w:p>
    <w:p w14:paraId="44BED48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27.1.5关于异常低价的处理</w:t>
      </w:r>
    </w:p>
    <w:p w14:paraId="74843EC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政府采购评审中出现下列情形之一的，评标委员会应当启动异常低价投标（响应）审查程序：</w:t>
      </w:r>
    </w:p>
    <w:p w14:paraId="7390746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（1）投标（响应）报价低于全部通过符合性审查供应商投标（响应）报价平均值50%的，即投标（响应）报价&lt;全部通过符合性审查供应商投标（响应）报价平均值×50%；</w:t>
      </w:r>
    </w:p>
    <w:p w14:paraId="07B9CCC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（2）投标（响应）报价低于通过符合性审查的次低报价供应商投标（响应）报价50%的，即投标（响应）报价&lt;通过符合性审查的次低报价供应商投标（响应）报价×50%；</w:t>
      </w:r>
    </w:p>
    <w:p w14:paraId="52ADF48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（3）投标（响应）报价低于采购项目最高限价45%的，即投标（响应）报价&lt;采购项目最高限价×45%；</w:t>
      </w:r>
    </w:p>
    <w:p w14:paraId="14AF524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（4）评标委员会基于专业判断，认为供应商报价过低，有可能影响产品质量或者不能诚信履约的其他情形。</w:t>
      </w:r>
    </w:p>
    <w:p w14:paraId="053678E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评标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8D409F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0F88B7C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28.投标文件的评审、比较和否决</w:t>
      </w:r>
    </w:p>
    <w:p w14:paraId="2B6B36F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28.1评标委员会将按照招标文件的规定，仅对在实质上响应招标文件要求的投标文件进行评估和比较。</w:t>
      </w:r>
    </w:p>
    <w:p w14:paraId="6803B29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28.2根据相关法律法规，结合本项目具体情况，制定本次招标评标办法。并按照“公平、公正、科学、择优”的原则进行评标。</w:t>
      </w:r>
    </w:p>
    <w:p w14:paraId="090DBCE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28.3在评审过程中，评标委员会可以要求</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就投标文件中含义不明确的内容进行说明并提供相关材料。</w:t>
      </w:r>
    </w:p>
    <w:p w14:paraId="6BAD7C3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28.4评标时，投标报价是评标的重要依据，但不是唯一依据，采购人不承诺将合同授予报价最低或最高的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w:t>
      </w:r>
    </w:p>
    <w:p w14:paraId="07DFDBE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28.5评标委员会依据本须知规定的评标标准和方法，对投标文件进行评审和比较，向采购人提出书面评标报告，并推荐合格的中标候选人。采购人根据评标委员会提出的书面评标报告和推荐的中标候选人按序确定中标人。</w:t>
      </w:r>
    </w:p>
    <w:p w14:paraId="180D7C5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七、授予合同</w:t>
      </w:r>
    </w:p>
    <w:p w14:paraId="4B98132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29、合同授予标准</w:t>
      </w:r>
    </w:p>
    <w:p w14:paraId="62B9BFA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29.1本招标项目的合同将授予按本评标办法确定的中标供应商。</w:t>
      </w:r>
    </w:p>
    <w:p w14:paraId="40D2E69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29.2中标或者成交供应商拒绝与采购人签订合同的，采购人可以按照评审报告推荐的中标或者成交候选人名单排序，确定下一候选人为中标或者成交供应商，也可以重新开展政府采购活动。</w:t>
      </w:r>
    </w:p>
    <w:p w14:paraId="0EC0172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30、采购人拒绝投标的</w:t>
      </w:r>
      <w:r>
        <w:rPr>
          <w:rFonts w:hint="eastAsia" w:ascii="宋体" w:hAnsi="宋体" w:eastAsia="宋体" w:cs="宋体"/>
          <w:color w:val="auto"/>
          <w:sz w:val="24"/>
          <w:szCs w:val="28"/>
          <w:highlight w:val="none"/>
          <w:lang w:eastAsia="zh-CN"/>
        </w:rPr>
        <w:t>权利</w:t>
      </w:r>
    </w:p>
    <w:p w14:paraId="5C29EB1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采购人不承诺将合同授予报价最低的或最高的中标（中标）候选人。</w:t>
      </w:r>
    </w:p>
    <w:p w14:paraId="530A7A5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31、中标通知</w:t>
      </w:r>
    </w:p>
    <w:p w14:paraId="4F1DB3D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32.1按《三门峡市财政局关于市本级政府采购合同备案管理工作的通知》（三财购[2021]9号）</w:t>
      </w:r>
      <w:r>
        <w:rPr>
          <w:rFonts w:hint="eastAsia" w:ascii="宋体" w:hAnsi="宋体" w:eastAsia="宋体" w:cs="宋体"/>
          <w:color w:val="auto"/>
          <w:sz w:val="24"/>
          <w:szCs w:val="28"/>
          <w:highlight w:val="none"/>
          <w:lang w:eastAsia="zh-CN"/>
        </w:rPr>
        <w:t>文件</w:t>
      </w:r>
      <w:r>
        <w:rPr>
          <w:rFonts w:hint="eastAsia" w:ascii="宋体" w:hAnsi="宋体" w:eastAsia="宋体" w:cs="宋体"/>
          <w:color w:val="auto"/>
          <w:sz w:val="24"/>
          <w:szCs w:val="28"/>
          <w:highlight w:val="none"/>
        </w:rPr>
        <w:t>要求，原则上自中标通知书发出之日起2个工作日内与中标（成交）供应商按照采购文件确定的事项与供应商签订政府采购合同，合同签订后1个工作日内在河南省政府采购网上发布公告并完成合同备案，按照招标文件及中标供应商的投标文件订立书面承包合同，采购人和中标供应商不得再行订立背离合同实质性内容的其他协议。</w:t>
      </w:r>
    </w:p>
    <w:p w14:paraId="19FFAC3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32.</w:t>
      </w:r>
      <w:r>
        <w:rPr>
          <w:rFonts w:hint="eastAsia" w:ascii="宋体" w:hAnsi="宋体" w:eastAsia="宋体" w:cs="宋体"/>
          <w:color w:val="auto"/>
          <w:sz w:val="24"/>
          <w:szCs w:val="28"/>
          <w:highlight w:val="none"/>
          <w:lang w:val="en-US" w:eastAsia="zh-CN"/>
        </w:rPr>
        <w:t>2</w:t>
      </w:r>
      <w:r>
        <w:rPr>
          <w:rFonts w:hint="eastAsia" w:ascii="宋体" w:hAnsi="宋体" w:eastAsia="宋体" w:cs="宋体"/>
          <w:color w:val="auto"/>
          <w:sz w:val="24"/>
          <w:szCs w:val="28"/>
          <w:highlight w:val="none"/>
        </w:rPr>
        <w:t>不得擅自变更合同。政府采购合同的双方当事人不得擅自变更、中止或者终止合同。政府采购合同继续履行将损害国家利益和社会公共利益的，双方当事人应当变更、中止或者终止合同。有过错的一方应当承担赔偿责任，双方都有过错的，各自承担相应的责任。采购人和供应商应当在政府采购合同中明确约定双方的违约责任。对于确因采购人原因导致变更、中止或终止政府采购合同的，采购人应当依照合同约定对供应商受到的损失予以赔偿或者补偿。</w:t>
      </w:r>
    </w:p>
    <w:p w14:paraId="4168629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八、处罚、询问和质疑</w:t>
      </w:r>
    </w:p>
    <w:p w14:paraId="292B4DD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34</w:t>
      </w:r>
      <w:r>
        <w:rPr>
          <w:rFonts w:hint="eastAsia" w:ascii="宋体" w:hAnsi="宋体" w:eastAsia="宋体" w:cs="宋体"/>
          <w:color w:val="auto"/>
          <w:sz w:val="24"/>
          <w:szCs w:val="28"/>
          <w:highlight w:val="none"/>
        </w:rPr>
        <w:t>、发生下列情况之一，将依法追究</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的相关责任：</w:t>
      </w:r>
    </w:p>
    <w:p w14:paraId="5B45E04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（1）开标后在投标有效期内，</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撤回其投标；</w:t>
      </w:r>
    </w:p>
    <w:p w14:paraId="0CCB536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2</w:t>
      </w:r>
      <w:r>
        <w:rPr>
          <w:rFonts w:hint="eastAsia" w:ascii="宋体" w:hAnsi="宋体" w:eastAsia="宋体" w:cs="宋体"/>
          <w:color w:val="auto"/>
          <w:sz w:val="24"/>
          <w:szCs w:val="28"/>
          <w:highlight w:val="none"/>
        </w:rPr>
        <w:t>）在投标文件中提供虚假材料的；</w:t>
      </w:r>
    </w:p>
    <w:p w14:paraId="09DF85B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3</w:t>
      </w:r>
      <w:r>
        <w:rPr>
          <w:rFonts w:hint="eastAsia" w:ascii="宋体" w:hAnsi="宋体" w:eastAsia="宋体" w:cs="宋体"/>
          <w:color w:val="auto"/>
          <w:sz w:val="24"/>
          <w:szCs w:val="28"/>
          <w:highlight w:val="none"/>
        </w:rPr>
        <w:t>）中标人拒绝在招标文件规定的时间内签订合同的；</w:t>
      </w:r>
    </w:p>
    <w:p w14:paraId="5F81B71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en-US" w:eastAsia="zh-CN"/>
        </w:rPr>
        <w:t>4</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eastAsia="zh-CN"/>
        </w:rPr>
        <w:t>投标供应商其他未</w:t>
      </w:r>
      <w:r>
        <w:rPr>
          <w:rFonts w:hint="eastAsia" w:ascii="宋体" w:hAnsi="宋体" w:eastAsia="宋体" w:cs="宋体"/>
          <w:color w:val="auto"/>
          <w:sz w:val="24"/>
          <w:szCs w:val="28"/>
          <w:highlight w:val="none"/>
        </w:rPr>
        <w:t>按招标文件规定履行义务的行为。</w:t>
      </w:r>
    </w:p>
    <w:p w14:paraId="6446EC7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35</w:t>
      </w:r>
      <w:r>
        <w:rPr>
          <w:rFonts w:hint="eastAsia" w:ascii="宋体" w:hAnsi="宋体" w:eastAsia="宋体" w:cs="宋体"/>
          <w:color w:val="auto"/>
          <w:sz w:val="24"/>
          <w:szCs w:val="28"/>
          <w:highlight w:val="none"/>
        </w:rPr>
        <w:t>、询问和质疑</w:t>
      </w:r>
    </w:p>
    <w:p w14:paraId="7674012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对采购事项有疑问，可以按照</w:t>
      </w:r>
      <w:r>
        <w:rPr>
          <w:rFonts w:hint="eastAsia" w:ascii="宋体" w:hAnsi="宋体" w:eastAsia="宋体" w:cs="宋体"/>
          <w:color w:val="auto"/>
          <w:sz w:val="24"/>
          <w:szCs w:val="28"/>
          <w:highlight w:val="none"/>
          <w:lang w:eastAsia="zh-CN"/>
        </w:rPr>
        <w:t>《中华人民共和国政府采购法》</w:t>
      </w:r>
      <w:r>
        <w:rPr>
          <w:rFonts w:hint="eastAsia" w:ascii="宋体" w:hAnsi="宋体" w:eastAsia="宋体" w:cs="宋体"/>
          <w:color w:val="auto"/>
          <w:sz w:val="24"/>
          <w:szCs w:val="28"/>
          <w:highlight w:val="none"/>
        </w:rPr>
        <w:t>的相关规定向采购人机构提出询问。提出质疑的供应商应当是参与所质疑项目采购活动的供应商。若</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认为其投标未</w:t>
      </w:r>
      <w:r>
        <w:rPr>
          <w:rFonts w:hint="eastAsia" w:ascii="宋体" w:hAnsi="宋体" w:eastAsia="宋体" w:cs="宋体"/>
          <w:color w:val="auto"/>
          <w:sz w:val="24"/>
          <w:szCs w:val="28"/>
          <w:highlight w:val="none"/>
          <w:lang w:eastAsia="zh-CN"/>
        </w:rPr>
        <w:t>获得</w:t>
      </w:r>
      <w:r>
        <w:rPr>
          <w:rFonts w:hint="eastAsia" w:ascii="宋体" w:hAnsi="宋体" w:eastAsia="宋体" w:cs="宋体"/>
          <w:color w:val="auto"/>
          <w:sz w:val="24"/>
          <w:szCs w:val="28"/>
          <w:highlight w:val="none"/>
        </w:rPr>
        <w:t>公平评审或采购文件、采购过程和中标或者成交结果使自己的合法权益受到损害，可以在知道或者应知其权益受到损害之日起7个工作日内，以书面形式向采购人、采购代理机构提出质疑。应知其权益受到损害之日是指：</w:t>
      </w:r>
    </w:p>
    <w:p w14:paraId="2205335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（1）对招标文件提出质疑的，为获取招标文件之日或招标文件公告期限届满之日。</w:t>
      </w:r>
    </w:p>
    <w:p w14:paraId="2DE5CFD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（2）对采购过程提出质疑的，为各采购程序环节结束之日。</w:t>
      </w:r>
    </w:p>
    <w:p w14:paraId="670FE82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（3）对中标、成交结果提出质疑的，为中标或者成交结果公告期限届满之日。</w:t>
      </w:r>
    </w:p>
    <w:p w14:paraId="5E94C23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供应商提出质疑应当提交质疑函和必要的证明材料。质疑函应当包括下列内容：</w:t>
      </w:r>
    </w:p>
    <w:p w14:paraId="44CC0E2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（1）</w:t>
      </w:r>
      <w:r>
        <w:rPr>
          <w:rFonts w:hint="eastAsia" w:ascii="宋体" w:hAnsi="宋体" w:eastAsia="宋体" w:cs="宋体"/>
          <w:color w:val="auto"/>
          <w:sz w:val="24"/>
          <w:szCs w:val="28"/>
          <w:highlight w:val="none"/>
        </w:rPr>
        <w:t>供应商的姓名或者名称、地址、邮编、联系人及联系电话；</w:t>
      </w:r>
    </w:p>
    <w:p w14:paraId="248ADCD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（2）</w:t>
      </w:r>
      <w:r>
        <w:rPr>
          <w:rFonts w:hint="eastAsia" w:ascii="宋体" w:hAnsi="宋体" w:eastAsia="宋体" w:cs="宋体"/>
          <w:color w:val="auto"/>
          <w:sz w:val="24"/>
          <w:szCs w:val="28"/>
          <w:highlight w:val="none"/>
        </w:rPr>
        <w:t>质疑项目的名称、编号；</w:t>
      </w:r>
    </w:p>
    <w:p w14:paraId="64A3084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（3）</w:t>
      </w:r>
      <w:r>
        <w:rPr>
          <w:rFonts w:hint="eastAsia" w:ascii="宋体" w:hAnsi="宋体" w:eastAsia="宋体" w:cs="宋体"/>
          <w:color w:val="auto"/>
          <w:sz w:val="24"/>
          <w:szCs w:val="28"/>
          <w:highlight w:val="none"/>
        </w:rPr>
        <w:t>具体、明确的质疑事项和与质疑事项相关的请求；</w:t>
      </w:r>
    </w:p>
    <w:p w14:paraId="765B744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（4）</w:t>
      </w:r>
      <w:r>
        <w:rPr>
          <w:rFonts w:hint="eastAsia" w:ascii="宋体" w:hAnsi="宋体" w:eastAsia="宋体" w:cs="宋体"/>
          <w:color w:val="auto"/>
          <w:sz w:val="24"/>
          <w:szCs w:val="28"/>
          <w:highlight w:val="none"/>
        </w:rPr>
        <w:t>事实依据；</w:t>
      </w:r>
    </w:p>
    <w:p w14:paraId="229B88F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（5）</w:t>
      </w:r>
      <w:r>
        <w:rPr>
          <w:rFonts w:hint="eastAsia" w:ascii="宋体" w:hAnsi="宋体" w:eastAsia="宋体" w:cs="宋体"/>
          <w:color w:val="auto"/>
          <w:sz w:val="24"/>
          <w:szCs w:val="28"/>
          <w:highlight w:val="none"/>
        </w:rPr>
        <w:t>必要的法律依据；</w:t>
      </w:r>
    </w:p>
    <w:p w14:paraId="6084907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（6）</w:t>
      </w:r>
      <w:r>
        <w:rPr>
          <w:rFonts w:hint="eastAsia" w:ascii="宋体" w:hAnsi="宋体" w:eastAsia="宋体" w:cs="宋体"/>
          <w:color w:val="auto"/>
          <w:sz w:val="24"/>
          <w:szCs w:val="28"/>
          <w:highlight w:val="none"/>
        </w:rPr>
        <w:t>质疑材料中有外文资料的，应一并附上中文译文，并以中文译文为准；</w:t>
      </w:r>
    </w:p>
    <w:p w14:paraId="77EA487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（7）</w:t>
      </w:r>
      <w:r>
        <w:rPr>
          <w:rFonts w:hint="eastAsia" w:ascii="宋体" w:hAnsi="宋体" w:eastAsia="宋体" w:cs="宋体"/>
          <w:color w:val="auto"/>
          <w:sz w:val="24"/>
          <w:szCs w:val="28"/>
          <w:highlight w:val="none"/>
        </w:rPr>
        <w:t>提起质疑的日期。</w:t>
      </w:r>
    </w:p>
    <w:p w14:paraId="5145E52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质疑事项按照有关法律、法规和规章规定及招标文件要求属于保密或者处于保密阶段的事项，</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必须提供正常的信息来源或有效证据，</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不能提供或者拒绝提供合法的信息来源或有效证据的，其质疑将被拒绝；</w:t>
      </w:r>
    </w:p>
    <w:p w14:paraId="4E4DCD2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质疑函应提供充足有效的相关证明材料；如果涉及到产品功能或技术指标的，应出具相关制造商的证明文件；</w:t>
      </w:r>
    </w:p>
    <w:p w14:paraId="08012E7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质疑材料中有外文资料的，应一并附上中文译本，并以中文译本为准。</w:t>
      </w:r>
    </w:p>
    <w:p w14:paraId="6BE29DC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质疑实行实名制并须在质疑书上署名。</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不得进行虚假、恶意质疑，不得以质疑为手段获取不当得利、实现非法目的。</w:t>
      </w:r>
    </w:p>
    <w:p w14:paraId="6AE001D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供应商可以委托代理人进行质疑和投诉。其授权委托书应当载明代理人的姓名或者名称、代理事项、具体权限、期限和相关事项。供应商为自然人的，应当由本人签</w:t>
      </w:r>
      <w:bookmarkStart w:id="2" w:name="第四部分_合同条款"/>
      <w:bookmarkEnd w:id="2"/>
      <w:r>
        <w:rPr>
          <w:rFonts w:hint="eastAsia" w:ascii="宋体" w:hAnsi="宋体" w:eastAsia="宋体" w:cs="宋体"/>
          <w:color w:val="auto"/>
          <w:sz w:val="24"/>
          <w:szCs w:val="28"/>
          <w:highlight w:val="none"/>
        </w:rPr>
        <w:t>字；供应商为法人或者其他组织的，应当由法定代表人、主要负责人签字或者盖章，并加盖公章。代理人提出质疑和投诉，应当提交供应商签署的授权委托书。授权委托书应载明委托代理的具体权限和事项。授权委托书应当由委托人签字并加盖单位公章。</w:t>
      </w:r>
    </w:p>
    <w:p w14:paraId="23B1D27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质疑书提交方式。</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或者其委托代理人应当当面提交质疑书及相关证明材料。提交质疑书时，</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应同时提交本人身份证，委托他人代理质疑事宜的，还应提交被委托人的身份证。</w:t>
      </w:r>
    </w:p>
    <w:p w14:paraId="6679C8B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不得虚假质疑和恶意质疑，并对质疑内容的真实性承担责任。</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或者其他利害关系人通过捏造事实、伪造证明材料等方式提出异议或投诉，阻碍招投标活动正常进行的，属于严重不良行为，财政部门将其列入不良行为记录名单，并依法予以处罚。</w:t>
      </w:r>
    </w:p>
    <w:p w14:paraId="7FDEC8A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采购人或采购代理机构将在收到符合上述条件的书面质疑后7个工作日内审查质疑事项，采购人做出答复或相关处理决定，并以书面形式通知质疑</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和其他有关供应商。</w:t>
      </w:r>
    </w:p>
    <w:p w14:paraId="3247A5C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依法提出质疑的</w:t>
      </w:r>
      <w:r>
        <w:rPr>
          <w:rFonts w:hint="eastAsia" w:ascii="宋体" w:hAnsi="宋体" w:eastAsia="宋体" w:cs="宋体"/>
          <w:color w:val="auto"/>
          <w:sz w:val="24"/>
          <w:szCs w:val="28"/>
          <w:highlight w:val="none"/>
          <w:lang w:eastAsia="zh-CN"/>
        </w:rPr>
        <w:t>投标供应商</w:t>
      </w:r>
      <w:r>
        <w:rPr>
          <w:rFonts w:hint="eastAsia" w:ascii="宋体" w:hAnsi="宋体" w:eastAsia="宋体" w:cs="宋体"/>
          <w:color w:val="auto"/>
          <w:sz w:val="24"/>
          <w:szCs w:val="28"/>
          <w:highlight w:val="none"/>
        </w:rPr>
        <w:t>对采购人或采购代理机构的答复不满意</w:t>
      </w:r>
      <w:r>
        <w:rPr>
          <w:rFonts w:hint="eastAsia" w:ascii="宋体" w:hAnsi="宋体" w:eastAsia="宋体" w:cs="宋体"/>
          <w:color w:val="auto"/>
          <w:sz w:val="24"/>
          <w:szCs w:val="28"/>
          <w:highlight w:val="none"/>
          <w:lang w:eastAsia="zh-CN"/>
        </w:rPr>
        <w:t>，以及</w:t>
      </w:r>
      <w:r>
        <w:rPr>
          <w:rFonts w:hint="eastAsia" w:ascii="宋体" w:hAnsi="宋体" w:eastAsia="宋体" w:cs="宋体"/>
          <w:color w:val="auto"/>
          <w:sz w:val="24"/>
          <w:szCs w:val="28"/>
          <w:highlight w:val="none"/>
        </w:rPr>
        <w:t>采购人或采购代理机构未在规定的时间内</w:t>
      </w:r>
      <w:r>
        <w:rPr>
          <w:rFonts w:hint="eastAsia" w:ascii="宋体" w:hAnsi="宋体" w:eastAsia="宋体" w:cs="宋体"/>
          <w:color w:val="auto"/>
          <w:sz w:val="24"/>
          <w:szCs w:val="28"/>
          <w:highlight w:val="none"/>
          <w:lang w:eastAsia="zh-CN"/>
        </w:rPr>
        <w:t>作出</w:t>
      </w:r>
      <w:r>
        <w:rPr>
          <w:rFonts w:hint="eastAsia" w:ascii="宋体" w:hAnsi="宋体" w:eastAsia="宋体" w:cs="宋体"/>
          <w:color w:val="auto"/>
          <w:sz w:val="24"/>
          <w:szCs w:val="28"/>
          <w:highlight w:val="none"/>
        </w:rPr>
        <w:t>答复的，可以在答复期满后15个工作日内向财政部门投诉。</w:t>
      </w:r>
    </w:p>
    <w:p w14:paraId="491CED6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九、其他</w:t>
      </w:r>
    </w:p>
    <w:p w14:paraId="7A1AF8F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36</w:t>
      </w:r>
      <w:r>
        <w:rPr>
          <w:rFonts w:hint="eastAsia" w:ascii="宋体" w:hAnsi="宋体" w:eastAsia="宋体" w:cs="宋体"/>
          <w:color w:val="auto"/>
          <w:sz w:val="24"/>
          <w:szCs w:val="28"/>
          <w:highlight w:val="none"/>
        </w:rPr>
        <w:t>.未尽事宜按国家有关规定执行。</w:t>
      </w:r>
    </w:p>
    <w:p w14:paraId="5ADFF83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37</w:t>
      </w:r>
      <w:r>
        <w:rPr>
          <w:rFonts w:hint="eastAsia" w:ascii="宋体" w:hAnsi="宋体" w:eastAsia="宋体" w:cs="宋体"/>
          <w:color w:val="auto"/>
          <w:sz w:val="24"/>
          <w:szCs w:val="28"/>
          <w:highlight w:val="none"/>
        </w:rPr>
        <w:t>.本招标文件最终解释权归采购人。</w:t>
      </w:r>
    </w:p>
    <w:p w14:paraId="56EDF0F3">
      <w:pP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br w:type="page"/>
      </w:r>
    </w:p>
    <w:p w14:paraId="46BEB020">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color w:val="auto"/>
          <w:sz w:val="32"/>
          <w:szCs w:val="32"/>
          <w:highlight w:val="none"/>
        </w:rPr>
      </w:pPr>
      <w:bookmarkStart w:id="3" w:name="_Toc32267"/>
      <w:r>
        <w:rPr>
          <w:rFonts w:hint="eastAsia"/>
          <w:color w:val="auto"/>
          <w:sz w:val="32"/>
          <w:szCs w:val="32"/>
          <w:highlight w:val="none"/>
        </w:rPr>
        <w:t>第三章  采购内容</w:t>
      </w:r>
      <w:bookmarkEnd w:id="3"/>
    </w:p>
    <w:p w14:paraId="32C10D89">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宋体" w:hAnsi="宋体" w:eastAsia="宋体" w:cs="宋体"/>
          <w:b/>
          <w:bCs/>
          <w:color w:val="auto"/>
          <w:kern w:val="44"/>
          <w:sz w:val="24"/>
          <w:szCs w:val="24"/>
          <w:highlight w:val="none"/>
          <w:lang w:val="en-US" w:eastAsia="zh-CN"/>
        </w:rPr>
      </w:pPr>
      <w:r>
        <w:rPr>
          <w:rFonts w:hint="eastAsia" w:ascii="宋体" w:hAnsi="宋体" w:eastAsia="宋体" w:cs="宋体"/>
          <w:b/>
          <w:bCs/>
          <w:color w:val="auto"/>
          <w:kern w:val="44"/>
          <w:sz w:val="24"/>
          <w:szCs w:val="24"/>
          <w:highlight w:val="none"/>
          <w:lang w:val="en-US" w:eastAsia="zh-CN"/>
        </w:rPr>
        <w:t>一、项目概况</w:t>
      </w:r>
    </w:p>
    <w:p w14:paraId="1F734E20">
      <w:pPr>
        <w:pStyle w:val="31"/>
        <w:keepNext w:val="0"/>
        <w:keepLines w:val="0"/>
        <w:pageBreakBefore w:val="0"/>
        <w:widowControl w:val="0"/>
        <w:kinsoku/>
        <w:wordWrap w:val="0"/>
        <w:overflowPunct/>
        <w:topLinePunct/>
        <w:autoSpaceDE/>
        <w:autoSpaceDN/>
        <w:bidi w:val="0"/>
        <w:snapToGrid/>
        <w:spacing w:line="360" w:lineRule="auto"/>
        <w:ind w:left="0" w:leftChars="0" w:firstLine="482" w:firstLineChars="200"/>
        <w:jc w:val="left"/>
        <w:textAlignment w:val="auto"/>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rPr>
        <w:t>1、项目编号：</w:t>
      </w:r>
      <w:r>
        <w:rPr>
          <w:rFonts w:hint="eastAsia" w:ascii="宋体" w:hAnsi="宋体" w:eastAsia="宋体" w:cs="宋体"/>
          <w:b/>
          <w:bCs w:val="0"/>
          <w:color w:val="auto"/>
          <w:sz w:val="24"/>
          <w:szCs w:val="24"/>
          <w:highlight w:val="none"/>
          <w:lang w:eastAsia="zh-CN"/>
        </w:rPr>
        <w:t>示范公开采购-2026-11、SGZ[2026]316-ZC225</w:t>
      </w:r>
    </w:p>
    <w:p w14:paraId="6E447789">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2、项目名称：</w:t>
      </w:r>
      <w:r>
        <w:rPr>
          <w:rFonts w:hint="eastAsia" w:ascii="宋体" w:hAnsi="宋体" w:eastAsia="宋体" w:cs="宋体"/>
          <w:bCs/>
          <w:color w:val="auto"/>
          <w:sz w:val="24"/>
          <w:szCs w:val="24"/>
          <w:highlight w:val="none"/>
          <w:lang w:eastAsia="zh-CN"/>
        </w:rPr>
        <w:t>方家河村圆满粮行基础设施扩建改造</w:t>
      </w:r>
    </w:p>
    <w:p w14:paraId="704CDAA8">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3、采购方式：公开招标</w:t>
      </w:r>
    </w:p>
    <w:p w14:paraId="72935E94">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4、预算金额：</w:t>
      </w:r>
      <w:r>
        <w:rPr>
          <w:rFonts w:hint="eastAsia" w:ascii="宋体" w:hAnsi="宋体" w:eastAsia="宋体" w:cs="宋体"/>
          <w:bCs/>
          <w:color w:val="auto"/>
          <w:sz w:val="24"/>
          <w:szCs w:val="24"/>
          <w:highlight w:val="none"/>
          <w:lang w:val="en-US" w:eastAsia="zh-CN"/>
        </w:rPr>
        <w:t>2234170.00</w:t>
      </w:r>
      <w:r>
        <w:rPr>
          <w:rFonts w:hint="eastAsia" w:ascii="宋体" w:hAnsi="宋体" w:eastAsia="宋体" w:cs="宋体"/>
          <w:bCs/>
          <w:color w:val="auto"/>
          <w:sz w:val="24"/>
          <w:szCs w:val="24"/>
          <w:highlight w:val="none"/>
        </w:rPr>
        <w:t>元</w:t>
      </w:r>
    </w:p>
    <w:p w14:paraId="791DB7AA">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最高限价：</w:t>
      </w:r>
      <w:r>
        <w:rPr>
          <w:rFonts w:hint="eastAsia" w:ascii="宋体" w:hAnsi="宋体" w:eastAsia="宋体" w:cs="宋体"/>
          <w:bCs/>
          <w:color w:val="auto"/>
          <w:sz w:val="24"/>
          <w:szCs w:val="24"/>
          <w:highlight w:val="none"/>
          <w:lang w:val="en-US" w:eastAsia="zh-CN"/>
        </w:rPr>
        <w:t>2234170.00</w:t>
      </w:r>
      <w:r>
        <w:rPr>
          <w:rFonts w:hint="eastAsia" w:ascii="宋体" w:hAnsi="宋体" w:eastAsia="宋体" w:cs="宋体"/>
          <w:bCs/>
          <w:color w:val="auto"/>
          <w:sz w:val="24"/>
          <w:szCs w:val="24"/>
          <w:highlight w:val="none"/>
        </w:rPr>
        <w:t>元</w:t>
      </w:r>
    </w:p>
    <w:tbl>
      <w:tblPr>
        <w:tblStyle w:val="15"/>
        <w:tblW w:w="9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640"/>
        <w:gridCol w:w="3053"/>
        <w:gridCol w:w="1800"/>
        <w:gridCol w:w="2270"/>
      </w:tblGrid>
      <w:tr w14:paraId="59F6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7" w:hRule="atLeast"/>
          <w:jc w:val="center"/>
        </w:trPr>
        <w:tc>
          <w:tcPr>
            <w:tcW w:w="1067" w:type="dxa"/>
            <w:vAlign w:val="center"/>
          </w:tcPr>
          <w:p w14:paraId="69177E06">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640" w:type="dxa"/>
            <w:vAlign w:val="center"/>
          </w:tcPr>
          <w:p w14:paraId="493B1C35">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包号</w:t>
            </w:r>
          </w:p>
        </w:tc>
        <w:tc>
          <w:tcPr>
            <w:tcW w:w="3053" w:type="dxa"/>
            <w:vAlign w:val="center"/>
          </w:tcPr>
          <w:p w14:paraId="7657DAB3">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包名称</w:t>
            </w:r>
          </w:p>
        </w:tc>
        <w:tc>
          <w:tcPr>
            <w:tcW w:w="1800" w:type="dxa"/>
            <w:vAlign w:val="center"/>
          </w:tcPr>
          <w:p w14:paraId="5FCC1241">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包预算（元）</w:t>
            </w:r>
          </w:p>
        </w:tc>
        <w:tc>
          <w:tcPr>
            <w:tcW w:w="2270" w:type="dxa"/>
            <w:vAlign w:val="center"/>
          </w:tcPr>
          <w:p w14:paraId="0B900813">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包最高限价（元）</w:t>
            </w:r>
          </w:p>
        </w:tc>
      </w:tr>
      <w:tr w14:paraId="0BF9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67" w:type="dxa"/>
            <w:vAlign w:val="center"/>
          </w:tcPr>
          <w:p w14:paraId="5BE9AB66">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640" w:type="dxa"/>
            <w:vAlign w:val="center"/>
          </w:tcPr>
          <w:p w14:paraId="41F71FA6">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SGZ[2026]316-ZC225</w:t>
            </w:r>
          </w:p>
        </w:tc>
        <w:tc>
          <w:tcPr>
            <w:tcW w:w="3053" w:type="dxa"/>
            <w:vAlign w:val="center"/>
          </w:tcPr>
          <w:p w14:paraId="59BFCAD1">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方家河村圆满粮行基础设施扩建改造</w:t>
            </w:r>
          </w:p>
        </w:tc>
        <w:tc>
          <w:tcPr>
            <w:tcW w:w="1800" w:type="dxa"/>
            <w:vAlign w:val="center"/>
          </w:tcPr>
          <w:p w14:paraId="570E3FC8">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2234170.00</w:t>
            </w:r>
          </w:p>
        </w:tc>
        <w:tc>
          <w:tcPr>
            <w:tcW w:w="2270" w:type="dxa"/>
            <w:vAlign w:val="center"/>
          </w:tcPr>
          <w:p w14:paraId="0434D192">
            <w:pPr>
              <w:keepNext w:val="0"/>
              <w:keepLines w:val="0"/>
              <w:pageBreakBefore w:val="0"/>
              <w:widowControl w:val="0"/>
              <w:kinsoku/>
              <w:wordWrap w:val="0"/>
              <w:overflowPunct/>
              <w:topLinePunct/>
              <w:autoSpaceDE/>
              <w:autoSpaceDN/>
              <w:bidi w:val="0"/>
              <w:adjustRightInd/>
              <w:snapToGrid/>
              <w:spacing w:line="360" w:lineRule="auto"/>
              <w:ind w:left="0" w:leftChars="0" w:firstLine="0" w:firstLineChars="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2234170.00</w:t>
            </w:r>
          </w:p>
        </w:tc>
      </w:tr>
    </w:tbl>
    <w:p w14:paraId="16AE31FC">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5、采购需求（包括但不限于标的的名称、数量、简要技术需求或服务要求等）</w:t>
      </w:r>
    </w:p>
    <w:p w14:paraId="684823A0">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5.1采购内容：本项目为</w:t>
      </w:r>
      <w:r>
        <w:rPr>
          <w:rFonts w:hint="eastAsia" w:ascii="宋体" w:hAnsi="宋体" w:eastAsia="宋体" w:cs="宋体"/>
          <w:bCs/>
          <w:color w:val="auto"/>
          <w:sz w:val="24"/>
          <w:szCs w:val="24"/>
          <w:highlight w:val="none"/>
          <w:lang w:eastAsia="zh-CN"/>
        </w:rPr>
        <w:t>方家河村圆满粮行基础设施扩建改造采购内容包括：采购400T烘干塔设备一套</w:t>
      </w:r>
      <w:r>
        <w:rPr>
          <w:rFonts w:hint="eastAsia" w:ascii="宋体" w:hAnsi="宋体" w:eastAsia="宋体" w:cs="宋体"/>
          <w:bCs/>
          <w:color w:val="auto"/>
          <w:sz w:val="24"/>
          <w:szCs w:val="24"/>
          <w:highlight w:val="none"/>
        </w:rPr>
        <w:t>，具体采购内容及参数要求详见招标文件。</w:t>
      </w:r>
    </w:p>
    <w:p w14:paraId="03EF6CB8">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5.2资金来源：</w:t>
      </w:r>
      <w:r>
        <w:rPr>
          <w:rFonts w:hint="eastAsia" w:ascii="宋体" w:hAnsi="宋体" w:eastAsia="宋体" w:cs="宋体"/>
          <w:bCs/>
          <w:color w:val="auto"/>
          <w:sz w:val="24"/>
          <w:szCs w:val="24"/>
          <w:highlight w:val="none"/>
          <w:lang w:eastAsia="zh-CN"/>
        </w:rPr>
        <w:t>财政资金</w:t>
      </w:r>
      <w:r>
        <w:rPr>
          <w:rFonts w:hint="eastAsia" w:ascii="宋体" w:hAnsi="宋体" w:eastAsia="宋体" w:cs="宋体"/>
          <w:bCs/>
          <w:color w:val="auto"/>
          <w:sz w:val="24"/>
          <w:szCs w:val="24"/>
          <w:highlight w:val="none"/>
        </w:rPr>
        <w:t>，已落实。</w:t>
      </w:r>
    </w:p>
    <w:p w14:paraId="25FEB44E">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5.3交货地点：</w:t>
      </w:r>
      <w:r>
        <w:rPr>
          <w:rFonts w:hint="eastAsia" w:ascii="宋体" w:hAnsi="宋体" w:eastAsia="宋体" w:cs="宋体"/>
          <w:color w:val="auto"/>
          <w:sz w:val="24"/>
          <w:szCs w:val="24"/>
          <w:highlight w:val="none"/>
          <w:lang w:eastAsia="zh-CN"/>
        </w:rPr>
        <w:t>灵宝市阳店镇方家河村圆满粮行院内</w:t>
      </w:r>
      <w:r>
        <w:rPr>
          <w:rFonts w:hint="eastAsia" w:ascii="宋体" w:hAnsi="宋体" w:eastAsia="宋体" w:cs="宋体"/>
          <w:bCs/>
          <w:color w:val="auto"/>
          <w:sz w:val="24"/>
          <w:szCs w:val="24"/>
          <w:highlight w:val="none"/>
        </w:rPr>
        <w:t>。</w:t>
      </w:r>
    </w:p>
    <w:p w14:paraId="10988315">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5.4</w:t>
      </w:r>
      <w:r>
        <w:rPr>
          <w:rFonts w:hint="eastAsia" w:ascii="宋体" w:hAnsi="宋体" w:eastAsia="宋体" w:cs="宋体"/>
          <w:bCs/>
          <w:color w:val="auto"/>
          <w:sz w:val="24"/>
          <w:szCs w:val="24"/>
          <w:highlight w:val="none"/>
          <w:lang w:eastAsia="zh-CN"/>
        </w:rPr>
        <w:t>质量要求</w:t>
      </w:r>
      <w:r>
        <w:rPr>
          <w:rFonts w:hint="eastAsia" w:ascii="宋体" w:hAnsi="宋体" w:eastAsia="宋体" w:cs="宋体"/>
          <w:bCs/>
          <w:color w:val="auto"/>
          <w:sz w:val="24"/>
          <w:szCs w:val="24"/>
          <w:highlight w:val="none"/>
        </w:rPr>
        <w:t>：合格。</w:t>
      </w:r>
    </w:p>
    <w:p w14:paraId="675DABB2">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5.5</w:t>
      </w:r>
      <w:r>
        <w:rPr>
          <w:rFonts w:hint="eastAsia" w:ascii="宋体" w:hAnsi="宋体" w:eastAsia="宋体" w:cs="宋体"/>
          <w:bCs/>
          <w:color w:val="auto"/>
          <w:sz w:val="24"/>
          <w:szCs w:val="24"/>
          <w:highlight w:val="none"/>
          <w:lang w:eastAsia="zh-CN"/>
        </w:rPr>
        <w:t>交货期</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eastAsia="zh-CN"/>
        </w:rPr>
        <w:t>自签订合同之日起</w:t>
      </w:r>
      <w:r>
        <w:rPr>
          <w:rFonts w:hint="eastAsia" w:ascii="宋体" w:hAnsi="宋体" w:eastAsia="宋体" w:cs="宋体"/>
          <w:bCs/>
          <w:color w:val="auto"/>
          <w:sz w:val="24"/>
          <w:szCs w:val="24"/>
          <w:highlight w:val="none"/>
          <w:lang w:val="en-US" w:eastAsia="zh-CN"/>
        </w:rPr>
        <w:t>45</w:t>
      </w:r>
      <w:r>
        <w:rPr>
          <w:rFonts w:hint="eastAsia" w:ascii="宋体" w:hAnsi="宋体" w:eastAsia="宋体" w:cs="宋体"/>
          <w:bCs/>
          <w:color w:val="auto"/>
          <w:sz w:val="24"/>
          <w:szCs w:val="24"/>
          <w:highlight w:val="none"/>
          <w:lang w:eastAsia="zh-CN"/>
        </w:rPr>
        <w:t>日历天内</w:t>
      </w:r>
      <w:r>
        <w:rPr>
          <w:rFonts w:hint="eastAsia" w:ascii="宋体" w:hAnsi="宋体" w:eastAsia="宋体" w:cs="宋体"/>
          <w:bCs/>
          <w:color w:val="auto"/>
          <w:sz w:val="24"/>
          <w:szCs w:val="24"/>
          <w:highlight w:val="none"/>
        </w:rPr>
        <w:t>。</w:t>
      </w:r>
    </w:p>
    <w:p w14:paraId="7E3C9D2D">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5.6质保期：1年。</w:t>
      </w:r>
    </w:p>
    <w:p w14:paraId="7DCD8BBF">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标段划分：本项目划分</w:t>
      </w:r>
      <w:r>
        <w:rPr>
          <w:rFonts w:hint="eastAsia" w:ascii="宋体" w:hAnsi="宋体" w:eastAsia="宋体" w:cs="宋体"/>
          <w:bCs/>
          <w:color w:val="auto"/>
          <w:sz w:val="24"/>
          <w:szCs w:val="24"/>
          <w:highlight w:val="none"/>
          <w:lang w:val="en-US" w:eastAsia="zh-CN"/>
        </w:rPr>
        <w:t>1个</w:t>
      </w:r>
      <w:r>
        <w:rPr>
          <w:rFonts w:hint="eastAsia" w:ascii="宋体" w:hAnsi="宋体" w:eastAsia="宋体" w:cs="宋体"/>
          <w:bCs/>
          <w:color w:val="auto"/>
          <w:sz w:val="24"/>
          <w:szCs w:val="24"/>
          <w:highlight w:val="none"/>
        </w:rPr>
        <w:t>标段</w:t>
      </w:r>
      <w:r>
        <w:rPr>
          <w:rFonts w:hint="eastAsia" w:ascii="宋体" w:hAnsi="宋体" w:eastAsia="宋体" w:cs="宋体"/>
          <w:bCs/>
          <w:color w:val="auto"/>
          <w:sz w:val="24"/>
          <w:szCs w:val="24"/>
          <w:highlight w:val="none"/>
          <w:lang w:eastAsia="zh-CN"/>
        </w:rPr>
        <w:t>。</w:t>
      </w:r>
    </w:p>
    <w:p w14:paraId="1F274996">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6、合同履行期限：按合同约定执行。</w:t>
      </w:r>
    </w:p>
    <w:p w14:paraId="27501F79">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7、本项目是否接受联合体投标：否</w:t>
      </w:r>
    </w:p>
    <w:p w14:paraId="554F8003">
      <w:pPr>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8、是否接受进口产品：</w:t>
      </w:r>
      <w:r>
        <w:rPr>
          <w:rFonts w:hint="eastAsia" w:ascii="宋体" w:hAnsi="宋体" w:eastAsia="宋体" w:cs="宋体"/>
          <w:bCs/>
          <w:color w:val="auto"/>
          <w:sz w:val="24"/>
          <w:szCs w:val="24"/>
          <w:highlight w:val="none"/>
          <w:lang w:val="en-US" w:eastAsia="zh-CN"/>
        </w:rPr>
        <w:t>否</w:t>
      </w:r>
    </w:p>
    <w:p w14:paraId="26409DAB">
      <w:pPr>
        <w:pStyle w:val="32"/>
        <w:keepNext w:val="0"/>
        <w:keepLines w:val="0"/>
        <w:pageBreakBefore w:val="0"/>
        <w:widowControl w:val="0"/>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9、是否专门面向中小企业：否</w:t>
      </w:r>
    </w:p>
    <w:p w14:paraId="3D13BD57">
      <w:pPr>
        <w:spacing w:line="580" w:lineRule="exact"/>
        <w:jc w:val="left"/>
        <w:rPr>
          <w:rFonts w:hint="eastAsia" w:ascii="宋体" w:hAnsi="宋体" w:eastAsia="宋体" w:cs="宋体"/>
          <w:b/>
          <w:bCs/>
          <w:color w:val="auto"/>
          <w:kern w:val="44"/>
          <w:sz w:val="24"/>
          <w:szCs w:val="24"/>
          <w:highlight w:val="none"/>
          <w:lang w:val="en-US" w:eastAsia="zh-CN"/>
        </w:rPr>
      </w:pPr>
      <w:r>
        <w:rPr>
          <w:rFonts w:hint="eastAsia" w:ascii="宋体" w:hAnsi="宋体" w:eastAsia="宋体" w:cs="宋体"/>
          <w:b/>
          <w:bCs/>
          <w:color w:val="auto"/>
          <w:kern w:val="44"/>
          <w:sz w:val="24"/>
          <w:szCs w:val="24"/>
          <w:highlight w:val="none"/>
          <w:lang w:val="en-US" w:eastAsia="zh-CN"/>
        </w:rPr>
        <w:t>二、采购清单及参数要求</w:t>
      </w:r>
    </w:p>
    <w:tbl>
      <w:tblPr>
        <w:tblStyle w:val="16"/>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41"/>
        <w:gridCol w:w="6822"/>
      </w:tblGrid>
      <w:tr w14:paraId="6AB4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04" w:type="dxa"/>
            <w:vAlign w:val="center"/>
          </w:tcPr>
          <w:p w14:paraId="398DF63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541" w:type="dxa"/>
            <w:vAlign w:val="center"/>
          </w:tcPr>
          <w:p w14:paraId="44EB764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w:t>
            </w:r>
          </w:p>
        </w:tc>
        <w:tc>
          <w:tcPr>
            <w:tcW w:w="6822" w:type="dxa"/>
            <w:vAlign w:val="center"/>
          </w:tcPr>
          <w:p w14:paraId="23B9D43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主要参数</w:t>
            </w:r>
          </w:p>
        </w:tc>
      </w:tr>
      <w:tr w14:paraId="7424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36A5EB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541" w:type="dxa"/>
            <w:vAlign w:val="center"/>
          </w:tcPr>
          <w:p w14:paraId="5677D4B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塔前斗提机</w:t>
            </w:r>
            <w:r>
              <w:rPr>
                <w:rFonts w:hint="eastAsia" w:ascii="宋体" w:hAnsi="宋体" w:eastAsia="宋体" w:cs="宋体"/>
                <w:color w:val="auto"/>
                <w:sz w:val="24"/>
                <w:szCs w:val="24"/>
                <w:highlight w:val="none"/>
                <w:lang w:eastAsia="zh-CN"/>
              </w:rPr>
              <w:t>★</w:t>
            </w:r>
          </w:p>
        </w:tc>
        <w:tc>
          <w:tcPr>
            <w:tcW w:w="6822" w:type="dxa"/>
            <w:vAlign w:val="center"/>
          </w:tcPr>
          <w:p w14:paraId="56B5AD0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功能：原粮输送至烘干塔</w:t>
            </w:r>
          </w:p>
          <w:p w14:paraId="26E90922">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H≥32000mm.</w:t>
            </w:r>
            <w:r>
              <w:rPr>
                <w:rFonts w:hint="eastAsia" w:ascii="宋体" w:hAnsi="宋体" w:eastAsia="宋体" w:cs="宋体"/>
                <w:color w:val="auto"/>
                <w:sz w:val="24"/>
                <w:szCs w:val="24"/>
                <w:highlight w:val="none"/>
              </w:rPr>
              <w:t>斗带线速度：v=2 .3-2.8m/s，产量：Q=30-40t/h（玉米）。</w:t>
            </w:r>
          </w:p>
          <w:p w14:paraId="6946A232">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2、头轮直径</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φ 500mm，表面附胶，厚度10mm。</w:t>
            </w:r>
          </w:p>
          <w:p w14:paraId="4D4D2993">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3、尾轮直径</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φ 500mm，辐条式结构。</w:t>
            </w:r>
          </w:p>
          <w:p w14:paraId="64499742">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4、机筒采用机械咬边形式，成形美观，采用双筒形式，板厚1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mm，板材为国标冷轧板或镀锌板。</w:t>
            </w:r>
          </w:p>
          <w:p w14:paraId="5B08E06B">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5、畚斗采用高分子聚乙烯畚斗，规格</w:t>
            </w:r>
            <w:r>
              <w:rPr>
                <w:rFonts w:hint="eastAsia" w:ascii="宋体" w:hAnsi="宋体" w:eastAsia="宋体" w:cs="宋体"/>
                <w:color w:val="auto"/>
                <w:sz w:val="24"/>
                <w:szCs w:val="24"/>
                <w:highlight w:val="none"/>
                <w:lang w:val="en-US" w:eastAsia="zh-CN"/>
              </w:rPr>
              <w:t>28/16</w:t>
            </w:r>
            <w:r>
              <w:rPr>
                <w:rFonts w:hint="eastAsia" w:ascii="宋体" w:hAnsi="宋体" w:eastAsia="宋体" w:cs="宋体"/>
                <w:color w:val="auto"/>
                <w:sz w:val="24"/>
                <w:szCs w:val="24"/>
                <w:highlight w:val="none"/>
              </w:rPr>
              <w:t>。</w:t>
            </w:r>
          </w:p>
          <w:p w14:paraId="2E352B6C">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6、畚斗带采用EP聚脂尼龙带，带宽</w:t>
            </w: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0mm。</w:t>
            </w:r>
          </w:p>
          <w:p w14:paraId="1BBC70A5">
            <w:pPr>
              <w:spacing w:line="360" w:lineRule="auto"/>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7、硬齿面减速机。功率≥11kw.</w:t>
            </w:r>
          </w:p>
          <w:p w14:paraId="7590C08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8、护驾H≥32000mm.立杆63#角钢，横杠50#角钢，斜拉杆40#角钢。</w:t>
            </w:r>
          </w:p>
        </w:tc>
      </w:tr>
      <w:tr w14:paraId="23DA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04" w:type="dxa"/>
            <w:vAlign w:val="center"/>
          </w:tcPr>
          <w:p w14:paraId="75F56C9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p w14:paraId="1BAD118C">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核心设备</w:t>
            </w:r>
          </w:p>
        </w:tc>
        <w:tc>
          <w:tcPr>
            <w:tcW w:w="1541" w:type="dxa"/>
            <w:vAlign w:val="center"/>
          </w:tcPr>
          <w:p w14:paraId="585CA62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烘干机</w:t>
            </w:r>
          </w:p>
        </w:tc>
        <w:tc>
          <w:tcPr>
            <w:tcW w:w="6822" w:type="dxa"/>
            <w:vAlign w:val="center"/>
          </w:tcPr>
          <w:p w14:paraId="16F88FB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功能：烘干塔主机</w:t>
            </w:r>
          </w:p>
          <w:p w14:paraId="1ABC3D0A">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1、外形尺寸:L*W*H:</w:t>
            </w:r>
            <w:r>
              <w:rPr>
                <w:rFonts w:hint="eastAsia" w:ascii="宋体" w:hAnsi="宋体" w:eastAsia="宋体" w:cs="宋体"/>
                <w:color w:val="auto"/>
                <w:sz w:val="24"/>
                <w:szCs w:val="24"/>
                <w:highlight w:val="none"/>
              </w:rPr>
              <w:t>3m×</w:t>
            </w:r>
            <w:r>
              <w:rPr>
                <w:rFonts w:hint="eastAsia" w:ascii="宋体" w:hAnsi="宋体" w:eastAsia="宋体" w:cs="宋体"/>
                <w:color w:val="auto"/>
                <w:sz w:val="24"/>
                <w:szCs w:val="24"/>
                <w:highlight w:val="none"/>
                <w:lang w:val="en-US" w:eastAsia="zh-CN"/>
              </w:rPr>
              <w:t>6.3</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m</w:t>
            </w:r>
          </w:p>
          <w:p w14:paraId="46C6B89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2、共23节，双面镀锌板δ≥3.0mm.</w:t>
            </w:r>
          </w:p>
          <w:p w14:paraId="597F22B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其中14段烘干，3段缓苏，3段冷却，3段储粮。</w:t>
            </w:r>
          </w:p>
          <w:p w14:paraId="1E479BB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3、角状盒双面镀锌板δ≥1.5mm.</w:t>
            </w:r>
          </w:p>
          <w:p w14:paraId="13E5098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4、日处理＞400吨，降水幅度13-15%。</w:t>
            </w:r>
          </w:p>
          <w:p w14:paraId="0426AB0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5、四周走台，平顶.</w:t>
            </w:r>
          </w:p>
          <w:p w14:paraId="6B35BD5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6、塔体采用优质板材，装配式，减少焊接点，结构稳定、安全。</w:t>
            </w:r>
          </w:p>
        </w:tc>
      </w:tr>
      <w:tr w14:paraId="2F14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04" w:type="dxa"/>
            <w:vAlign w:val="center"/>
          </w:tcPr>
          <w:p w14:paraId="2319CC2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541" w:type="dxa"/>
            <w:vAlign w:val="center"/>
          </w:tcPr>
          <w:p w14:paraId="5F87FDA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排粮</w:t>
            </w:r>
            <w:r>
              <w:rPr>
                <w:rFonts w:hint="eastAsia" w:ascii="宋体" w:hAnsi="宋体" w:eastAsia="宋体" w:cs="宋体"/>
                <w:color w:val="auto"/>
                <w:sz w:val="24"/>
                <w:szCs w:val="24"/>
                <w:highlight w:val="none"/>
                <w:lang w:val="en-US" w:eastAsia="zh-CN"/>
              </w:rPr>
              <w:t>节</w:t>
            </w:r>
          </w:p>
        </w:tc>
        <w:tc>
          <w:tcPr>
            <w:tcW w:w="6822" w:type="dxa"/>
            <w:vAlign w:val="center"/>
          </w:tcPr>
          <w:p w14:paraId="047677D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功能：烘干粮食排出塔体</w:t>
            </w:r>
          </w:p>
          <w:p w14:paraId="017A5C87">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变频调速，</w:t>
            </w:r>
            <w:r>
              <w:rPr>
                <w:rFonts w:hint="eastAsia" w:ascii="宋体" w:hAnsi="宋体" w:eastAsia="宋体" w:cs="宋体"/>
                <w:color w:val="auto"/>
                <w:sz w:val="24"/>
                <w:szCs w:val="24"/>
                <w:highlight w:val="none"/>
                <w:lang w:val="en-US" w:eastAsia="zh-CN"/>
              </w:rPr>
              <w:t>可正反转，</w:t>
            </w:r>
            <w:r>
              <w:rPr>
                <w:rFonts w:hint="eastAsia" w:ascii="宋体" w:hAnsi="宋体" w:eastAsia="宋体" w:cs="宋体"/>
                <w:color w:val="auto"/>
                <w:sz w:val="24"/>
                <w:szCs w:val="24"/>
                <w:highlight w:val="none"/>
              </w:rPr>
              <w:t>数显表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电机功率≥2.2kw</w:t>
            </w:r>
          </w:p>
        </w:tc>
      </w:tr>
      <w:tr w14:paraId="56F8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04" w:type="dxa"/>
            <w:vAlign w:val="center"/>
          </w:tcPr>
          <w:p w14:paraId="0E6449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541" w:type="dxa"/>
            <w:vAlign w:val="center"/>
          </w:tcPr>
          <w:p w14:paraId="0244681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1#热风机</w:t>
            </w:r>
          </w:p>
        </w:tc>
        <w:tc>
          <w:tcPr>
            <w:tcW w:w="6822" w:type="dxa"/>
            <w:vAlign w:val="center"/>
          </w:tcPr>
          <w:p w14:paraId="706E7D6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功能：热风进入烘干塔内</w:t>
            </w:r>
          </w:p>
          <w:p w14:paraId="781328C1">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整体支架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转速1450r/min,风量31550-60530</w:t>
            </w:r>
            <w:r>
              <w:rPr>
                <w:rFonts w:hint="eastAsia" w:ascii="宋体" w:hAnsi="宋体" w:eastAsia="宋体" w:cs="宋体"/>
                <w:color w:val="auto"/>
                <w:sz w:val="24"/>
                <w:szCs w:val="24"/>
                <w:highlight w:val="none"/>
              </w:rPr>
              <w:t>m³/h</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风压3300-2190Pa。联轴器传动。电机功率≥45kw.</w:t>
            </w:r>
          </w:p>
        </w:tc>
      </w:tr>
      <w:tr w14:paraId="54E0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4" w:type="dxa"/>
            <w:vAlign w:val="center"/>
          </w:tcPr>
          <w:p w14:paraId="4DA3669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1541" w:type="dxa"/>
            <w:vAlign w:val="center"/>
          </w:tcPr>
          <w:p w14:paraId="34F411B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#热风机</w:t>
            </w:r>
          </w:p>
        </w:tc>
        <w:tc>
          <w:tcPr>
            <w:tcW w:w="6822" w:type="dxa"/>
            <w:vAlign w:val="center"/>
          </w:tcPr>
          <w:p w14:paraId="30B9F49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功能：热风进入烘干塔内</w:t>
            </w:r>
          </w:p>
          <w:p w14:paraId="4936369D">
            <w:pPr>
              <w:spacing w:line="360" w:lineRule="auto"/>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温度1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整体支架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转速1450r/min,风量31554-44004</w:t>
            </w:r>
            <w:r>
              <w:rPr>
                <w:rFonts w:hint="eastAsia" w:ascii="宋体" w:hAnsi="宋体" w:eastAsia="宋体" w:cs="宋体"/>
                <w:color w:val="auto"/>
                <w:sz w:val="24"/>
                <w:szCs w:val="24"/>
                <w:highlight w:val="none"/>
              </w:rPr>
              <w:t>m³/h</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风压1959-1359Pa。联轴器传动。电机功率≥37kw.</w:t>
            </w:r>
          </w:p>
        </w:tc>
      </w:tr>
      <w:tr w14:paraId="5871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04" w:type="dxa"/>
            <w:vAlign w:val="center"/>
          </w:tcPr>
          <w:p w14:paraId="663E117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1541" w:type="dxa"/>
            <w:vAlign w:val="center"/>
          </w:tcPr>
          <w:p w14:paraId="38ECDB9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#热风机</w:t>
            </w:r>
          </w:p>
        </w:tc>
        <w:tc>
          <w:tcPr>
            <w:tcW w:w="6822" w:type="dxa"/>
            <w:vAlign w:val="center"/>
          </w:tcPr>
          <w:p w14:paraId="7343241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功能：热风进入烘干塔内</w:t>
            </w:r>
          </w:p>
          <w:p w14:paraId="10697FC0">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整体支架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转速1450r/min,风量23003-34004</w:t>
            </w:r>
            <w:r>
              <w:rPr>
                <w:rFonts w:hint="eastAsia" w:ascii="宋体" w:hAnsi="宋体" w:eastAsia="宋体" w:cs="宋体"/>
                <w:color w:val="auto"/>
                <w:sz w:val="24"/>
                <w:szCs w:val="24"/>
                <w:highlight w:val="none"/>
              </w:rPr>
              <w:t>m³/h</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风压1100-1651Pa。联轴器传动。电机功率≥30kw.</w:t>
            </w:r>
          </w:p>
        </w:tc>
      </w:tr>
      <w:tr w14:paraId="3C01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46A12AA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1541" w:type="dxa"/>
            <w:vAlign w:val="center"/>
          </w:tcPr>
          <w:p w14:paraId="536842A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冷风机</w:t>
            </w:r>
          </w:p>
        </w:tc>
        <w:tc>
          <w:tcPr>
            <w:tcW w:w="6822" w:type="dxa"/>
            <w:vAlign w:val="center"/>
          </w:tcPr>
          <w:p w14:paraId="23EE173A">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功能：凉风进入塔的冷却段</w:t>
            </w:r>
          </w:p>
          <w:p w14:paraId="78E23474">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温度-30/+30℃</w:t>
            </w:r>
          </w:p>
          <w:p w14:paraId="44CFB4D2">
            <w:pPr>
              <w:spacing w:line="360" w:lineRule="auto"/>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整体支架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转速1800r/min,风量24600-40500</w:t>
            </w:r>
            <w:r>
              <w:rPr>
                <w:rFonts w:hint="eastAsia" w:ascii="宋体" w:hAnsi="宋体" w:eastAsia="宋体" w:cs="宋体"/>
                <w:color w:val="auto"/>
                <w:sz w:val="24"/>
                <w:szCs w:val="24"/>
                <w:highlight w:val="none"/>
              </w:rPr>
              <w:t>m³/h</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风压2420-1610Pa.皮带传动。电机功率≥22kw</w:t>
            </w:r>
          </w:p>
        </w:tc>
      </w:tr>
      <w:tr w14:paraId="1DE4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04" w:type="dxa"/>
            <w:vAlign w:val="center"/>
          </w:tcPr>
          <w:p w14:paraId="1E83C34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1541" w:type="dxa"/>
            <w:shd w:val="clear" w:color="auto" w:fill="auto"/>
            <w:vAlign w:val="center"/>
          </w:tcPr>
          <w:p w14:paraId="49468BB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生物质</w:t>
            </w:r>
            <w:r>
              <w:rPr>
                <w:rFonts w:hint="eastAsia" w:ascii="宋体" w:hAnsi="宋体" w:eastAsia="宋体" w:cs="宋体"/>
                <w:color w:val="auto"/>
                <w:sz w:val="24"/>
                <w:szCs w:val="24"/>
                <w:highlight w:val="none"/>
              </w:rPr>
              <w:t>热风炉</w:t>
            </w:r>
          </w:p>
        </w:tc>
        <w:tc>
          <w:tcPr>
            <w:tcW w:w="6822" w:type="dxa"/>
            <w:shd w:val="clear" w:color="auto" w:fill="auto"/>
            <w:vAlign w:val="center"/>
          </w:tcPr>
          <w:p w14:paraId="60056D93">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功能：热源产生</w:t>
            </w:r>
          </w:p>
          <w:p w14:paraId="609D325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换热器</w:t>
            </w:r>
            <w:r>
              <w:rPr>
                <w:rFonts w:hint="eastAsia" w:ascii="宋体" w:hAnsi="宋体" w:eastAsia="宋体" w:cs="宋体"/>
                <w:color w:val="auto"/>
                <w:sz w:val="24"/>
                <w:szCs w:val="24"/>
                <w:highlight w:val="none"/>
                <w:lang w:val="en-US" w:eastAsia="zh-CN"/>
              </w:rPr>
              <w:t>阵列</w:t>
            </w:r>
            <w:r>
              <w:rPr>
                <w:rFonts w:hint="eastAsia" w:ascii="宋体" w:hAnsi="宋体" w:eastAsia="宋体" w:cs="宋体"/>
                <w:color w:val="auto"/>
                <w:sz w:val="24"/>
                <w:szCs w:val="24"/>
                <w:highlight w:val="none"/>
              </w:rPr>
              <w:t>水平式三组</w:t>
            </w:r>
            <w:r>
              <w:rPr>
                <w:rFonts w:hint="eastAsia" w:ascii="宋体" w:hAnsi="宋体" w:eastAsia="宋体" w:cs="宋体"/>
                <w:color w:val="auto"/>
                <w:sz w:val="24"/>
                <w:szCs w:val="24"/>
                <w:highlight w:val="none"/>
                <w:lang w:val="en-US" w:eastAsia="zh-CN"/>
              </w:rPr>
              <w:t>换热面积≥840㎡</w:t>
            </w:r>
          </w:p>
        </w:tc>
      </w:tr>
      <w:tr w14:paraId="3683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04" w:type="dxa"/>
            <w:vAlign w:val="center"/>
          </w:tcPr>
          <w:p w14:paraId="029443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1541" w:type="dxa"/>
            <w:shd w:val="clear" w:color="auto" w:fill="auto"/>
            <w:vAlign w:val="center"/>
          </w:tcPr>
          <w:p w14:paraId="4979865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炉排减速机</w:t>
            </w:r>
          </w:p>
        </w:tc>
        <w:tc>
          <w:tcPr>
            <w:tcW w:w="6822" w:type="dxa"/>
            <w:shd w:val="clear" w:color="auto" w:fill="auto"/>
            <w:vAlign w:val="center"/>
          </w:tcPr>
          <w:p w14:paraId="34FD4EA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功能：控制炉排快慢</w:t>
            </w:r>
          </w:p>
          <w:p w14:paraId="08E561B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功率≥0.85kw.</w:t>
            </w:r>
          </w:p>
        </w:tc>
      </w:tr>
      <w:tr w14:paraId="0182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0CFE78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1541" w:type="dxa"/>
            <w:shd w:val="clear" w:color="auto" w:fill="auto"/>
            <w:vAlign w:val="center"/>
          </w:tcPr>
          <w:p w14:paraId="49F632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鼓风机</w:t>
            </w:r>
          </w:p>
        </w:tc>
        <w:tc>
          <w:tcPr>
            <w:tcW w:w="6822" w:type="dxa"/>
            <w:shd w:val="clear" w:color="auto" w:fill="auto"/>
            <w:vAlign w:val="center"/>
          </w:tcPr>
          <w:p w14:paraId="6BC04EA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功能：控制鼓风大小</w:t>
            </w:r>
          </w:p>
          <w:p w14:paraId="4423964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温度-20℃/+20℃</w:t>
            </w:r>
          </w:p>
        </w:tc>
      </w:tr>
      <w:tr w14:paraId="6292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B9DBB8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541" w:type="dxa"/>
            <w:shd w:val="clear" w:color="auto" w:fill="auto"/>
            <w:vAlign w:val="center"/>
          </w:tcPr>
          <w:p w14:paraId="342BF09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引风机</w:t>
            </w:r>
          </w:p>
        </w:tc>
        <w:tc>
          <w:tcPr>
            <w:tcW w:w="6822" w:type="dxa"/>
            <w:shd w:val="clear" w:color="auto" w:fill="auto"/>
            <w:vAlign w:val="center"/>
          </w:tcPr>
          <w:p w14:paraId="5F2FF3B1">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功能：控制初热风方向</w:t>
            </w:r>
          </w:p>
          <w:p w14:paraId="77F4E178">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w:t>
            </w:r>
          </w:p>
          <w:p w14:paraId="58249E5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整体支架</w:t>
            </w:r>
          </w:p>
        </w:tc>
      </w:tr>
      <w:tr w14:paraId="43B0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55890A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541" w:type="dxa"/>
            <w:shd w:val="clear" w:color="auto" w:fill="auto"/>
            <w:vAlign w:val="center"/>
          </w:tcPr>
          <w:p w14:paraId="71D0310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除渣机</w:t>
            </w:r>
          </w:p>
        </w:tc>
        <w:tc>
          <w:tcPr>
            <w:tcW w:w="6822" w:type="dxa"/>
            <w:vAlign w:val="center"/>
          </w:tcPr>
          <w:p w14:paraId="2E901DB7">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功能：燃渣清理</w:t>
            </w:r>
          </w:p>
          <w:p w14:paraId="0399F07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功率≥1.5kw.</w:t>
            </w:r>
          </w:p>
        </w:tc>
      </w:tr>
      <w:tr w14:paraId="2B09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77EA7A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1541" w:type="dxa"/>
            <w:shd w:val="clear" w:color="auto" w:fill="auto"/>
            <w:vAlign w:val="center"/>
          </w:tcPr>
          <w:p w14:paraId="6D17418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控制柜</w:t>
            </w:r>
          </w:p>
        </w:tc>
        <w:tc>
          <w:tcPr>
            <w:tcW w:w="6822" w:type="dxa"/>
            <w:shd w:val="clear" w:color="auto" w:fill="auto"/>
            <w:vAlign w:val="center"/>
          </w:tcPr>
          <w:p w14:paraId="3429857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功能：执行控制烘干塔各项功能</w:t>
            </w:r>
          </w:p>
          <w:p w14:paraId="60ACE51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1、彩色数显模式。带多处温度监测，主要电器控制元件使用国内品牌，配有电机电流监测，电源电压表.</w:t>
            </w:r>
          </w:p>
          <w:p w14:paraId="3E2F9A4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2、并配有满料连锁。</w:t>
            </w:r>
          </w:p>
          <w:p w14:paraId="4B60E491">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3、储粮段配自清洁摄像头。</w:t>
            </w:r>
          </w:p>
          <w:p w14:paraId="1B0DD12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4、PLC控制模块，远程控制开关机。 </w:t>
            </w:r>
          </w:p>
          <w:p w14:paraId="359D173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5、冷热风电机软启动。</w:t>
            </w:r>
          </w:p>
          <w:p w14:paraId="7489F4B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6、7支感温热偶、3台水分仪自清洁摄像头。</w:t>
            </w:r>
          </w:p>
        </w:tc>
      </w:tr>
      <w:tr w14:paraId="7A51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43A17CB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1541" w:type="dxa"/>
            <w:shd w:val="clear" w:color="auto" w:fill="auto"/>
            <w:vAlign w:val="center"/>
          </w:tcPr>
          <w:p w14:paraId="175B93F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料位器</w:t>
            </w:r>
          </w:p>
        </w:tc>
        <w:tc>
          <w:tcPr>
            <w:tcW w:w="6822" w:type="dxa"/>
            <w:shd w:val="clear" w:color="auto" w:fill="auto"/>
            <w:vAlign w:val="center"/>
          </w:tcPr>
          <w:p w14:paraId="26B2FA1D">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功能：控制烘干塔的装粮系统</w:t>
            </w:r>
          </w:p>
          <w:p w14:paraId="2970EF3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满粮报警、满粮联动。共2只，上料位1只，下料位1只。</w:t>
            </w:r>
          </w:p>
        </w:tc>
      </w:tr>
      <w:tr w14:paraId="54A4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3A4F035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1541" w:type="dxa"/>
            <w:shd w:val="clear" w:color="auto" w:fill="auto"/>
            <w:vAlign w:val="center"/>
          </w:tcPr>
          <w:p w14:paraId="79C0E35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测温传感器</w:t>
            </w:r>
          </w:p>
        </w:tc>
        <w:tc>
          <w:tcPr>
            <w:tcW w:w="6822" w:type="dxa"/>
            <w:shd w:val="clear" w:color="auto" w:fill="auto"/>
            <w:vAlign w:val="center"/>
          </w:tcPr>
          <w:p w14:paraId="79429C2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功能：感应炉温风温</w:t>
            </w:r>
          </w:p>
          <w:p w14:paraId="3805981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感应炉温风温。共7支，其中风温3支，粮温3支，炉温1只。</w:t>
            </w:r>
          </w:p>
        </w:tc>
      </w:tr>
      <w:tr w14:paraId="18AC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70457B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1541" w:type="dxa"/>
            <w:shd w:val="clear" w:color="auto" w:fill="auto"/>
            <w:vAlign w:val="center"/>
          </w:tcPr>
          <w:p w14:paraId="43DA3E3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测温仪表</w:t>
            </w:r>
          </w:p>
        </w:tc>
        <w:tc>
          <w:tcPr>
            <w:tcW w:w="6822" w:type="dxa"/>
            <w:shd w:val="clear" w:color="auto" w:fill="auto"/>
            <w:vAlign w:val="center"/>
          </w:tcPr>
          <w:p w14:paraId="1BCFC343">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功能：显示温度</w:t>
            </w:r>
          </w:p>
          <w:p w14:paraId="2FFAD970">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把测温传感器感应出来的温度显示出来，共1台。</w:t>
            </w:r>
          </w:p>
        </w:tc>
      </w:tr>
      <w:tr w14:paraId="0A66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1C8A6F5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1541" w:type="dxa"/>
            <w:shd w:val="clear" w:color="auto" w:fill="auto"/>
            <w:vAlign w:val="center"/>
          </w:tcPr>
          <w:p w14:paraId="28C46FF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水分仪</w:t>
            </w:r>
          </w:p>
        </w:tc>
        <w:tc>
          <w:tcPr>
            <w:tcW w:w="6822" w:type="dxa"/>
            <w:shd w:val="clear" w:color="auto" w:fill="auto"/>
            <w:vAlign w:val="center"/>
          </w:tcPr>
          <w:p w14:paraId="4510229A">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功能：显示水分</w:t>
            </w:r>
          </w:p>
          <w:p w14:paraId="4A918137">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共3台，其中1台为碾压式。</w:t>
            </w:r>
          </w:p>
        </w:tc>
      </w:tr>
      <w:tr w14:paraId="473D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1ED4923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1541" w:type="dxa"/>
            <w:shd w:val="clear" w:color="auto" w:fill="auto"/>
            <w:vAlign w:val="center"/>
          </w:tcPr>
          <w:p w14:paraId="1189AC6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电线电缆</w:t>
            </w:r>
          </w:p>
        </w:tc>
        <w:tc>
          <w:tcPr>
            <w:tcW w:w="6822" w:type="dxa"/>
            <w:shd w:val="clear" w:color="auto" w:fill="auto"/>
            <w:vAlign w:val="center"/>
          </w:tcPr>
          <w:p w14:paraId="046318A0">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功能：电力输送</w:t>
            </w:r>
          </w:p>
          <w:p w14:paraId="13399CE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国标电缆，满足电机电力需要。</w:t>
            </w:r>
          </w:p>
        </w:tc>
      </w:tr>
      <w:tr w14:paraId="1F36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12A72A5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1541" w:type="dxa"/>
            <w:shd w:val="clear" w:color="auto" w:fill="auto"/>
            <w:vAlign w:val="center"/>
          </w:tcPr>
          <w:p w14:paraId="3383675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自清洁摄像头</w:t>
            </w:r>
          </w:p>
        </w:tc>
        <w:tc>
          <w:tcPr>
            <w:tcW w:w="6822" w:type="dxa"/>
            <w:shd w:val="clear" w:color="auto" w:fill="auto"/>
            <w:vAlign w:val="center"/>
          </w:tcPr>
          <w:p w14:paraId="109E512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功能：感知粮食位置</w:t>
            </w:r>
          </w:p>
          <w:p w14:paraId="0F1FB48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具备自清洁功能，共1台。</w:t>
            </w:r>
          </w:p>
        </w:tc>
      </w:tr>
      <w:tr w14:paraId="0C6C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492C057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1541" w:type="dxa"/>
            <w:shd w:val="clear" w:color="auto" w:fill="auto"/>
            <w:vAlign w:val="center"/>
          </w:tcPr>
          <w:p w14:paraId="1AE8233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顶部安全护栏</w:t>
            </w:r>
          </w:p>
        </w:tc>
        <w:tc>
          <w:tcPr>
            <w:tcW w:w="6822" w:type="dxa"/>
            <w:shd w:val="clear" w:color="auto" w:fill="auto"/>
            <w:vAlign w:val="center"/>
          </w:tcPr>
          <w:p w14:paraId="2AF69FB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功能：顶部安全</w:t>
            </w:r>
          </w:p>
          <w:p w14:paraId="213AD1E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国标制作共1套。</w:t>
            </w:r>
          </w:p>
        </w:tc>
      </w:tr>
      <w:tr w14:paraId="2921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F3491D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1541" w:type="dxa"/>
            <w:shd w:val="clear" w:color="auto" w:fill="auto"/>
            <w:vAlign w:val="center"/>
          </w:tcPr>
          <w:p w14:paraId="299FA25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冷热风管</w:t>
            </w:r>
          </w:p>
        </w:tc>
        <w:tc>
          <w:tcPr>
            <w:tcW w:w="6822" w:type="dxa"/>
            <w:shd w:val="clear" w:color="auto" w:fill="auto"/>
            <w:vAlign w:val="center"/>
          </w:tcPr>
          <w:p w14:paraId="56A2C2D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功能：风的输送</w:t>
            </w:r>
          </w:p>
          <w:p w14:paraId="1BFED96D">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热轧板δ≥1.8mm制作</w:t>
            </w:r>
          </w:p>
        </w:tc>
      </w:tr>
      <w:tr w14:paraId="0A4E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E7D6CF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1541" w:type="dxa"/>
            <w:shd w:val="clear" w:color="auto" w:fill="auto"/>
            <w:vAlign w:val="center"/>
          </w:tcPr>
          <w:p w14:paraId="324D847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风管检查平台</w:t>
            </w:r>
          </w:p>
        </w:tc>
        <w:tc>
          <w:tcPr>
            <w:tcW w:w="6822" w:type="dxa"/>
            <w:shd w:val="clear" w:color="auto" w:fill="auto"/>
            <w:vAlign w:val="center"/>
          </w:tcPr>
          <w:p w14:paraId="71C05F7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功能：方便检修</w:t>
            </w:r>
          </w:p>
          <w:p w14:paraId="082DCDD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3层周检查检修平台。</w:t>
            </w:r>
          </w:p>
        </w:tc>
      </w:tr>
      <w:tr w14:paraId="0706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C878AC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1541" w:type="dxa"/>
            <w:shd w:val="clear" w:color="auto" w:fill="auto"/>
            <w:vAlign w:val="center"/>
          </w:tcPr>
          <w:p w14:paraId="3CA2A40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螺丝螺栓</w:t>
            </w:r>
          </w:p>
        </w:tc>
        <w:tc>
          <w:tcPr>
            <w:tcW w:w="6822" w:type="dxa"/>
            <w:shd w:val="clear" w:color="auto" w:fill="auto"/>
            <w:vAlign w:val="center"/>
          </w:tcPr>
          <w:p w14:paraId="5CE7B1A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功能：紧固</w:t>
            </w:r>
          </w:p>
          <w:p w14:paraId="38382BD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共计1680套，高强度螺栓螺母。</w:t>
            </w:r>
          </w:p>
        </w:tc>
      </w:tr>
      <w:tr w14:paraId="25F6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395FFF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1541" w:type="dxa"/>
            <w:shd w:val="clear" w:color="auto" w:fill="auto"/>
            <w:vAlign w:val="center"/>
          </w:tcPr>
          <w:p w14:paraId="684AA0A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排潮板</w:t>
            </w:r>
          </w:p>
        </w:tc>
        <w:tc>
          <w:tcPr>
            <w:tcW w:w="6822" w:type="dxa"/>
            <w:shd w:val="clear" w:color="auto" w:fill="auto"/>
            <w:vAlign w:val="center"/>
          </w:tcPr>
          <w:p w14:paraId="37DF768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功能：湿气废气排出</w:t>
            </w:r>
          </w:p>
          <w:p w14:paraId="71F86771">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3米*1.4米</w:t>
            </w:r>
          </w:p>
        </w:tc>
      </w:tr>
      <w:tr w14:paraId="4AA2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37CB8D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1541" w:type="dxa"/>
            <w:shd w:val="clear" w:color="auto" w:fill="auto"/>
            <w:vAlign w:val="center"/>
          </w:tcPr>
          <w:p w14:paraId="2A8BB5A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抑尘百叶窗</w:t>
            </w:r>
          </w:p>
        </w:tc>
        <w:tc>
          <w:tcPr>
            <w:tcW w:w="6822" w:type="dxa"/>
            <w:shd w:val="clear" w:color="auto" w:fill="auto"/>
            <w:vAlign w:val="center"/>
          </w:tcPr>
          <w:p w14:paraId="62564DED">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功能：有组织排放废气</w:t>
            </w:r>
          </w:p>
          <w:p w14:paraId="7A55509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共3层，泄压排气，有组织排放废气。</w:t>
            </w:r>
          </w:p>
        </w:tc>
      </w:tr>
      <w:tr w14:paraId="6BA8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7807090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1541" w:type="dxa"/>
            <w:shd w:val="clear" w:color="auto" w:fill="auto"/>
            <w:vAlign w:val="center"/>
          </w:tcPr>
          <w:p w14:paraId="79BE49C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上仓提升机</w:t>
            </w:r>
          </w:p>
        </w:tc>
        <w:tc>
          <w:tcPr>
            <w:tcW w:w="6822" w:type="dxa"/>
            <w:shd w:val="clear" w:color="auto" w:fill="auto"/>
            <w:vAlign w:val="center"/>
          </w:tcPr>
          <w:p w14:paraId="6E16F2D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功能：输送粮食进入仓内</w:t>
            </w:r>
          </w:p>
          <w:p w14:paraId="1A0A6273">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H≥17.28米.含护驾.头轮覆胶，防止皮带机打滑，皮带采高强度EP带，高强塑料畚头，配 </w:t>
            </w:r>
          </w:p>
          <w:p w14:paraId="1BD04802">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备止逆装置，装有皮带张紧装置，轴承采用优质轴承提升机管壁镀锌 。</w:t>
            </w:r>
          </w:p>
        </w:tc>
      </w:tr>
      <w:tr w14:paraId="4763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00CA143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1541" w:type="dxa"/>
            <w:shd w:val="clear" w:color="auto" w:fill="auto"/>
            <w:vAlign w:val="center"/>
          </w:tcPr>
          <w:p w14:paraId="044E6C3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提升机检修平台</w:t>
            </w:r>
          </w:p>
        </w:tc>
        <w:tc>
          <w:tcPr>
            <w:tcW w:w="6822" w:type="dxa"/>
            <w:shd w:val="clear" w:color="auto" w:fill="auto"/>
            <w:vAlign w:val="center"/>
          </w:tcPr>
          <w:p w14:paraId="0859043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功能：方便检修</w:t>
            </w:r>
          </w:p>
          <w:p w14:paraId="3CDE2F5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两侧平台</w:t>
            </w:r>
          </w:p>
        </w:tc>
      </w:tr>
      <w:tr w14:paraId="63A4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22CEDC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1541" w:type="dxa"/>
            <w:shd w:val="clear" w:color="auto" w:fill="auto"/>
            <w:vAlign w:val="center"/>
          </w:tcPr>
          <w:p w14:paraId="78161F5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入仓斜溜管</w:t>
            </w:r>
          </w:p>
        </w:tc>
        <w:tc>
          <w:tcPr>
            <w:tcW w:w="6822" w:type="dxa"/>
            <w:shd w:val="clear" w:color="auto" w:fill="auto"/>
            <w:vAlign w:val="center"/>
          </w:tcPr>
          <w:p w14:paraId="6B9F5782">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功能：粮食由提升机进入仓内</w:t>
            </w:r>
          </w:p>
          <w:p w14:paraId="507616B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圆形溜管，内衬耐磨材料</w:t>
            </w:r>
          </w:p>
        </w:tc>
      </w:tr>
      <w:tr w14:paraId="613E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762C50A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1541" w:type="dxa"/>
            <w:shd w:val="clear" w:color="auto" w:fill="auto"/>
            <w:vAlign w:val="center"/>
          </w:tcPr>
          <w:p w14:paraId="184A4C8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上下配缓冲器</w:t>
            </w:r>
          </w:p>
        </w:tc>
        <w:tc>
          <w:tcPr>
            <w:tcW w:w="6822" w:type="dxa"/>
            <w:shd w:val="clear" w:color="auto" w:fill="auto"/>
            <w:vAlign w:val="center"/>
          </w:tcPr>
          <w:p w14:paraId="608AA45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功能：防止粮食摔碎</w:t>
            </w:r>
          </w:p>
          <w:p w14:paraId="3C86A41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上下各一台</w:t>
            </w:r>
          </w:p>
        </w:tc>
      </w:tr>
      <w:tr w14:paraId="7061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72CB2AB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w:t>
            </w:r>
          </w:p>
        </w:tc>
        <w:tc>
          <w:tcPr>
            <w:tcW w:w="1541" w:type="dxa"/>
            <w:shd w:val="clear" w:color="auto" w:fill="auto"/>
            <w:vAlign w:val="center"/>
          </w:tcPr>
          <w:p w14:paraId="29E1550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钢板仓</w:t>
            </w:r>
            <w:r>
              <w:rPr>
                <w:rFonts w:hint="eastAsia" w:ascii="宋体" w:hAnsi="宋体" w:eastAsia="宋体" w:cs="宋体"/>
                <w:color w:val="auto"/>
                <w:sz w:val="24"/>
                <w:szCs w:val="24"/>
                <w:highlight w:val="none"/>
                <w:lang w:eastAsia="zh-CN"/>
              </w:rPr>
              <w:t>★</w:t>
            </w:r>
          </w:p>
        </w:tc>
        <w:tc>
          <w:tcPr>
            <w:tcW w:w="6822" w:type="dxa"/>
            <w:shd w:val="clear" w:color="auto" w:fill="auto"/>
            <w:vAlign w:val="center"/>
          </w:tcPr>
          <w:p w14:paraId="0689079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功能：潮粮暂存</w:t>
            </w:r>
          </w:p>
          <w:p w14:paraId="2BF31127">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仓型≥Ø6.4m*6.72m，直径≥6417mm，檐高≥6720mm，层数≥6层 </w:t>
            </w:r>
          </w:p>
          <w:p w14:paraId="160BF994">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单仓容积：≥263m³，仓顶倾角25°，顶高≥1.43，仓顶入粮口Ø300mm </w:t>
            </w:r>
          </w:p>
          <w:p w14:paraId="2BD7483B">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仓壁板：压型波纹板，热镀锌防腐，镀锌量275g/m²(双面) </w:t>
            </w:r>
          </w:p>
          <w:p w14:paraId="1747A428">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立柱：双S型断面，沿圆周均布14根 </w:t>
            </w:r>
          </w:p>
          <w:p w14:paraId="24B98EA2">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Ø600mm双层仓壁门，安装于最下层仓壁板上，外侧有平台 </w:t>
            </w:r>
          </w:p>
          <w:p w14:paraId="40686C05">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仓顶骨架用14根C型钢檩条装配而成 </w:t>
            </w:r>
          </w:p>
          <w:p w14:paraId="5CE59757">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仓顶盖板由0.75mm热镀锌板压型，装配 </w:t>
            </w:r>
          </w:p>
          <w:p w14:paraId="017EDCF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仓顶有1.2m高的护栏，配有2个自然通风帽，一个观察孔</w:t>
            </w:r>
          </w:p>
        </w:tc>
      </w:tr>
      <w:tr w14:paraId="064D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4A95E09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p>
        </w:tc>
        <w:tc>
          <w:tcPr>
            <w:tcW w:w="1541" w:type="dxa"/>
            <w:shd w:val="clear" w:color="auto" w:fill="auto"/>
            <w:vAlign w:val="center"/>
          </w:tcPr>
          <w:p w14:paraId="43DD51B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钢锥底</w:t>
            </w:r>
          </w:p>
        </w:tc>
        <w:tc>
          <w:tcPr>
            <w:tcW w:w="6822" w:type="dxa"/>
            <w:shd w:val="clear" w:color="auto" w:fill="auto"/>
            <w:vAlign w:val="center"/>
          </w:tcPr>
          <w:p w14:paraId="3627B53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功能：收集粮食</w:t>
            </w:r>
          </w:p>
          <w:p w14:paraId="3DEACA6E">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全钢锥斗≥Ø6.4m，倾角40°，出料口直径300mm </w:t>
            </w:r>
          </w:p>
          <w:p w14:paraId="4EF0962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材质16锰，高强度螺栓装配式结构形式，上沿与环形钢圈梁焊接</w:t>
            </w:r>
          </w:p>
        </w:tc>
      </w:tr>
      <w:tr w14:paraId="0E6A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0962E8F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1541" w:type="dxa"/>
            <w:shd w:val="clear" w:color="auto" w:fill="auto"/>
            <w:vAlign w:val="center"/>
          </w:tcPr>
          <w:p w14:paraId="1578D17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钢架</w:t>
            </w:r>
          </w:p>
        </w:tc>
        <w:tc>
          <w:tcPr>
            <w:tcW w:w="6822" w:type="dxa"/>
            <w:shd w:val="clear" w:color="auto" w:fill="auto"/>
            <w:vAlign w:val="center"/>
          </w:tcPr>
          <w:p w14:paraId="3B238FA3">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功能：支撑仓体</w:t>
            </w:r>
          </w:p>
          <w:p w14:paraId="040EADFC">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钢架高≥3.7米，钢架柱子采用200*100 H型钢 </w:t>
            </w:r>
          </w:p>
          <w:p w14:paraId="37924F83">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横拉杆、斜拉杆用5#角铁，上圈梁采用200*100 H型钢 </w:t>
            </w:r>
          </w:p>
          <w:p w14:paraId="6E8A76B0">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螺栓装配式连接加焊接形式</w:t>
            </w:r>
          </w:p>
        </w:tc>
      </w:tr>
      <w:tr w14:paraId="6AC0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35389F0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1541" w:type="dxa"/>
            <w:shd w:val="clear" w:color="auto" w:fill="auto"/>
            <w:vAlign w:val="center"/>
          </w:tcPr>
          <w:p w14:paraId="55D51A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入仓缓冲器</w:t>
            </w:r>
          </w:p>
        </w:tc>
        <w:tc>
          <w:tcPr>
            <w:tcW w:w="6822" w:type="dxa"/>
            <w:shd w:val="clear" w:color="auto" w:fill="auto"/>
            <w:vAlign w:val="center"/>
          </w:tcPr>
          <w:p w14:paraId="37393A7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功能：消除物料冲击力</w:t>
            </w:r>
          </w:p>
          <w:p w14:paraId="2B9E51A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1套。调整物料入仓流向</w:t>
            </w:r>
          </w:p>
        </w:tc>
      </w:tr>
      <w:tr w14:paraId="34B5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095FDB8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p>
        </w:tc>
        <w:tc>
          <w:tcPr>
            <w:tcW w:w="1541" w:type="dxa"/>
            <w:shd w:val="clear" w:color="auto" w:fill="auto"/>
            <w:vAlign w:val="center"/>
          </w:tcPr>
          <w:p w14:paraId="76DB08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料位器</w:t>
            </w:r>
          </w:p>
        </w:tc>
        <w:tc>
          <w:tcPr>
            <w:tcW w:w="6822" w:type="dxa"/>
            <w:shd w:val="clear" w:color="auto" w:fill="auto"/>
            <w:vAlign w:val="center"/>
          </w:tcPr>
          <w:p w14:paraId="0E93582D">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功能：测满</w:t>
            </w:r>
          </w:p>
          <w:p w14:paraId="3F16303A">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1支。采用国产阻旋式料位器，当筒仓内装满物料时，报警显示</w:t>
            </w:r>
          </w:p>
        </w:tc>
      </w:tr>
      <w:tr w14:paraId="6B6E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4F9C401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p>
        </w:tc>
        <w:tc>
          <w:tcPr>
            <w:tcW w:w="1541" w:type="dxa"/>
            <w:shd w:val="clear" w:color="auto" w:fill="auto"/>
            <w:vAlign w:val="center"/>
          </w:tcPr>
          <w:p w14:paraId="6419788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溜管及悬梯</w:t>
            </w:r>
          </w:p>
        </w:tc>
        <w:tc>
          <w:tcPr>
            <w:tcW w:w="6822" w:type="dxa"/>
            <w:shd w:val="clear" w:color="auto" w:fill="auto"/>
            <w:vAlign w:val="center"/>
          </w:tcPr>
          <w:p w14:paraId="037E610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功能：配置悬梯方便上下及检修</w:t>
            </w:r>
          </w:p>
          <w:p w14:paraId="618E415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1套。镀锌材质制作，管内添加耐磨衬，配置悬梯方便上下及检修。</w:t>
            </w:r>
          </w:p>
        </w:tc>
      </w:tr>
      <w:tr w14:paraId="3FA8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8149B3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w:t>
            </w:r>
          </w:p>
        </w:tc>
        <w:tc>
          <w:tcPr>
            <w:tcW w:w="1541" w:type="dxa"/>
            <w:shd w:val="clear" w:color="auto" w:fill="auto"/>
            <w:vAlign w:val="center"/>
          </w:tcPr>
          <w:p w14:paraId="275B838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测温电缆</w:t>
            </w:r>
          </w:p>
        </w:tc>
        <w:tc>
          <w:tcPr>
            <w:tcW w:w="6822" w:type="dxa"/>
            <w:shd w:val="clear" w:color="auto" w:fill="auto"/>
            <w:vAlign w:val="center"/>
          </w:tcPr>
          <w:p w14:paraId="460DF2E2">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功能：测温</w:t>
            </w:r>
          </w:p>
          <w:p w14:paraId="63DCCAC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每仓配套1支测温电缆，测温电缆为钢丝铠装电缆，手持式测温仪，人工巡检方式。</w:t>
            </w:r>
          </w:p>
        </w:tc>
      </w:tr>
      <w:tr w14:paraId="678C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0AA451C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w:t>
            </w:r>
          </w:p>
        </w:tc>
        <w:tc>
          <w:tcPr>
            <w:tcW w:w="1541" w:type="dxa"/>
            <w:shd w:val="clear" w:color="auto" w:fill="auto"/>
            <w:vAlign w:val="center"/>
          </w:tcPr>
          <w:p w14:paraId="47E36C8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通风系统</w:t>
            </w:r>
          </w:p>
        </w:tc>
        <w:tc>
          <w:tcPr>
            <w:tcW w:w="6822" w:type="dxa"/>
            <w:shd w:val="clear" w:color="auto" w:fill="auto"/>
            <w:vAlign w:val="center"/>
          </w:tcPr>
          <w:p w14:paraId="5A8CE5F0">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功能：通风</w:t>
            </w:r>
          </w:p>
          <w:p w14:paraId="680398CF">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钢锥斗内辐射状均布通风圆管，下部与外面的环形供风管相连，抗压环形风道 </w:t>
            </w:r>
          </w:p>
          <w:p w14:paraId="0DE3DD1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通风效果更均匀，每仓配1台4-72-4A风机</w:t>
            </w:r>
          </w:p>
        </w:tc>
      </w:tr>
      <w:tr w14:paraId="62C6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2F56BA4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w:t>
            </w:r>
          </w:p>
        </w:tc>
        <w:tc>
          <w:tcPr>
            <w:tcW w:w="1541" w:type="dxa"/>
            <w:shd w:val="clear" w:color="auto" w:fill="auto"/>
            <w:vAlign w:val="center"/>
          </w:tcPr>
          <w:p w14:paraId="366FEC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手动闸门</w:t>
            </w:r>
          </w:p>
        </w:tc>
        <w:tc>
          <w:tcPr>
            <w:tcW w:w="6822" w:type="dxa"/>
            <w:shd w:val="clear" w:color="auto" w:fill="auto"/>
            <w:vAlign w:val="center"/>
          </w:tcPr>
          <w:p w14:paraId="16C80F9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功能：控制出仓流速</w:t>
            </w:r>
          </w:p>
          <w:p w14:paraId="4CF81881">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配备1套，碳钢材质制作，开启方便，调节流量</w:t>
            </w:r>
          </w:p>
        </w:tc>
      </w:tr>
      <w:tr w14:paraId="0F95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704" w:type="dxa"/>
            <w:vAlign w:val="center"/>
          </w:tcPr>
          <w:p w14:paraId="41BADAF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w:t>
            </w:r>
          </w:p>
        </w:tc>
        <w:tc>
          <w:tcPr>
            <w:tcW w:w="1541" w:type="dxa"/>
            <w:shd w:val="clear" w:color="auto" w:fill="auto"/>
            <w:vAlign w:val="center"/>
          </w:tcPr>
          <w:p w14:paraId="78BEAC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电控</w:t>
            </w:r>
          </w:p>
        </w:tc>
        <w:tc>
          <w:tcPr>
            <w:tcW w:w="6822" w:type="dxa"/>
            <w:shd w:val="clear" w:color="auto" w:fill="auto"/>
            <w:vAlign w:val="center"/>
          </w:tcPr>
          <w:p w14:paraId="740E296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功能：控制仓上电器</w:t>
            </w:r>
          </w:p>
          <w:p w14:paraId="5D97892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1台，同时配备电缆电线，镀锌线槽，控制柜，甲方自备主电源接入控制柜</w:t>
            </w:r>
          </w:p>
        </w:tc>
      </w:tr>
      <w:tr w14:paraId="7D0B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704" w:type="dxa"/>
            <w:vAlign w:val="center"/>
          </w:tcPr>
          <w:p w14:paraId="15B5824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40</w:t>
            </w:r>
          </w:p>
        </w:tc>
        <w:tc>
          <w:tcPr>
            <w:tcW w:w="1541" w:type="dxa"/>
            <w:shd w:val="clear" w:color="auto" w:fill="auto"/>
            <w:vAlign w:val="center"/>
          </w:tcPr>
          <w:p w14:paraId="268800B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安装材料、安装费</w:t>
            </w:r>
          </w:p>
        </w:tc>
        <w:tc>
          <w:tcPr>
            <w:tcW w:w="6822" w:type="dxa"/>
            <w:shd w:val="clear" w:color="auto" w:fill="auto"/>
            <w:vAlign w:val="center"/>
          </w:tcPr>
          <w:p w14:paraId="1CD6A1D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功能：为整体安装服务</w:t>
            </w:r>
          </w:p>
          <w:p w14:paraId="682A8B13">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非标连接件制作、扣件、含氧气、乙炔、焊条、油漆等辅材、安装费</w:t>
            </w:r>
          </w:p>
        </w:tc>
      </w:tr>
      <w:tr w14:paraId="124E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005213B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w:t>
            </w:r>
          </w:p>
        </w:tc>
        <w:tc>
          <w:tcPr>
            <w:tcW w:w="1541" w:type="dxa"/>
            <w:shd w:val="clear" w:color="auto" w:fill="auto"/>
            <w:vAlign w:val="center"/>
          </w:tcPr>
          <w:p w14:paraId="75DC82B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圆筒筛</w:t>
            </w:r>
          </w:p>
        </w:tc>
        <w:tc>
          <w:tcPr>
            <w:tcW w:w="6822" w:type="dxa"/>
            <w:shd w:val="clear" w:color="auto" w:fill="auto"/>
            <w:vAlign w:val="center"/>
          </w:tcPr>
          <w:p w14:paraId="7C7F952D">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功能：除杂</w:t>
            </w:r>
          </w:p>
          <w:p w14:paraId="231F601B">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除杂95%以上</w:t>
            </w:r>
          </w:p>
        </w:tc>
      </w:tr>
      <w:tr w14:paraId="2A55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5154C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w:t>
            </w:r>
          </w:p>
        </w:tc>
        <w:tc>
          <w:tcPr>
            <w:tcW w:w="1541" w:type="dxa"/>
            <w:shd w:val="clear" w:color="auto" w:fill="auto"/>
            <w:vAlign w:val="center"/>
          </w:tcPr>
          <w:p w14:paraId="3B3E2C0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提升机</w:t>
            </w:r>
          </w:p>
        </w:tc>
        <w:tc>
          <w:tcPr>
            <w:tcW w:w="6822" w:type="dxa"/>
            <w:shd w:val="clear" w:color="auto" w:fill="auto"/>
            <w:vAlign w:val="center"/>
          </w:tcPr>
          <w:p w14:paraId="7EB19611">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功能：输送粮食进入筛子内</w:t>
            </w:r>
          </w:p>
          <w:p w14:paraId="378D0EE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H≥14米.含护驾.头轮覆胶，防止皮带机打滑，皮带采高强度EP带，高强塑料畚头，配备止逆装置，装有皮带张紧装置，轴承采用优质轴承 。</w:t>
            </w:r>
          </w:p>
        </w:tc>
      </w:tr>
      <w:tr w14:paraId="580E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64051B9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w:t>
            </w:r>
          </w:p>
        </w:tc>
        <w:tc>
          <w:tcPr>
            <w:tcW w:w="1541" w:type="dxa"/>
            <w:shd w:val="clear" w:color="auto" w:fill="auto"/>
            <w:vAlign w:val="center"/>
          </w:tcPr>
          <w:p w14:paraId="08132B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精选双比重筛</w:t>
            </w:r>
          </w:p>
        </w:tc>
        <w:tc>
          <w:tcPr>
            <w:tcW w:w="6822" w:type="dxa"/>
            <w:shd w:val="clear" w:color="auto" w:fill="auto"/>
            <w:vAlign w:val="center"/>
          </w:tcPr>
          <w:p w14:paraId="0D9B4513">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功能：去除烘后粮杂质</w:t>
            </w:r>
          </w:p>
          <w:p w14:paraId="7521C7B6">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去杂率90%以上</w:t>
            </w:r>
          </w:p>
        </w:tc>
      </w:tr>
      <w:tr w14:paraId="070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13078E4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44</w:t>
            </w:r>
          </w:p>
        </w:tc>
        <w:tc>
          <w:tcPr>
            <w:tcW w:w="1541" w:type="dxa"/>
            <w:shd w:val="clear" w:color="auto" w:fill="auto"/>
            <w:vAlign w:val="center"/>
          </w:tcPr>
          <w:p w14:paraId="28AC1DF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电动打包机</w:t>
            </w:r>
          </w:p>
        </w:tc>
        <w:tc>
          <w:tcPr>
            <w:tcW w:w="6822" w:type="dxa"/>
            <w:shd w:val="clear" w:color="auto" w:fill="auto"/>
            <w:vAlign w:val="center"/>
          </w:tcPr>
          <w:p w14:paraId="331DB2A0">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功能：包装粮食</w:t>
            </w:r>
          </w:p>
          <w:p w14:paraId="1482BD4E">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100kg—5kg大小包均可使用。</w:t>
            </w:r>
          </w:p>
        </w:tc>
      </w:tr>
      <w:tr w14:paraId="58D0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2D8A34D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w:t>
            </w:r>
          </w:p>
        </w:tc>
        <w:tc>
          <w:tcPr>
            <w:tcW w:w="1541" w:type="dxa"/>
            <w:shd w:val="clear" w:color="auto" w:fill="auto"/>
            <w:vAlign w:val="center"/>
          </w:tcPr>
          <w:p w14:paraId="43CDAE1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空中输送机</w:t>
            </w:r>
          </w:p>
        </w:tc>
        <w:tc>
          <w:tcPr>
            <w:tcW w:w="6822" w:type="dxa"/>
            <w:shd w:val="clear" w:color="auto" w:fill="auto"/>
            <w:vAlign w:val="center"/>
          </w:tcPr>
          <w:p w14:paraId="19C1514C">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功能：输送粮食</w:t>
            </w:r>
          </w:p>
          <w:p w14:paraId="5C98332F">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共186米，入仓设备。</w:t>
            </w:r>
          </w:p>
        </w:tc>
      </w:tr>
      <w:tr w14:paraId="4ED0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04" w:type="dxa"/>
            <w:vAlign w:val="center"/>
          </w:tcPr>
          <w:p w14:paraId="17610AC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46</w:t>
            </w:r>
          </w:p>
        </w:tc>
        <w:tc>
          <w:tcPr>
            <w:tcW w:w="1541" w:type="dxa"/>
            <w:shd w:val="clear" w:color="auto" w:fill="auto"/>
            <w:vAlign w:val="center"/>
          </w:tcPr>
          <w:p w14:paraId="5663E03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旋转大跑车</w:t>
            </w:r>
          </w:p>
        </w:tc>
        <w:tc>
          <w:tcPr>
            <w:tcW w:w="6822" w:type="dxa"/>
            <w:shd w:val="clear" w:color="auto" w:fill="auto"/>
            <w:vAlign w:val="center"/>
          </w:tcPr>
          <w:p w14:paraId="3F05181D">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功能：移动抛粮</w:t>
            </w:r>
          </w:p>
          <w:p w14:paraId="661D576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2台，可将粮食放进干粮库内可达地方。</w:t>
            </w:r>
          </w:p>
        </w:tc>
      </w:tr>
    </w:tbl>
    <w:p w14:paraId="6FD1D893">
      <w:pPr>
        <w:rPr>
          <w:rFonts w:hint="eastAsia" w:ascii="宋体" w:hAnsi="宋体" w:eastAsia="宋体" w:cs="宋体"/>
          <w:b/>
          <w:bCs/>
          <w:color w:val="auto"/>
          <w:kern w:val="44"/>
          <w:sz w:val="24"/>
          <w:szCs w:val="24"/>
          <w:highlight w:val="none"/>
          <w:lang w:val="en-US" w:eastAsia="zh-CN"/>
        </w:rPr>
      </w:pPr>
      <w:r>
        <w:rPr>
          <w:rFonts w:hint="eastAsia" w:ascii="宋体" w:hAnsi="宋体" w:eastAsia="宋体" w:cs="宋体"/>
          <w:b/>
          <w:bCs/>
          <w:color w:val="auto"/>
          <w:kern w:val="44"/>
          <w:sz w:val="24"/>
          <w:szCs w:val="24"/>
          <w:highlight w:val="none"/>
          <w:lang w:val="en-US" w:eastAsia="zh-CN"/>
        </w:rPr>
        <w:br w:type="page"/>
      </w:r>
    </w:p>
    <w:p w14:paraId="6C54A72F">
      <w:pPr>
        <w:keepNext w:val="0"/>
        <w:keepLines w:val="0"/>
        <w:pageBreakBefore w:val="0"/>
        <w:widowControl w:val="0"/>
        <w:kinsoku/>
        <w:wordWrap w:val="0"/>
        <w:overflowPunct/>
        <w:topLinePunct/>
        <w:autoSpaceDE/>
        <w:autoSpaceDN/>
        <w:bidi w:val="0"/>
        <w:adjustRightInd/>
        <w:snapToGrid/>
        <w:spacing w:line="360" w:lineRule="auto"/>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44"/>
          <w:sz w:val="24"/>
          <w:szCs w:val="24"/>
          <w:highlight w:val="none"/>
          <w:lang w:val="en-US" w:eastAsia="zh-CN"/>
        </w:rPr>
        <w:t>特别说明</w:t>
      </w:r>
    </w:p>
    <w:p w14:paraId="43BFA0E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1、</w:t>
      </w:r>
      <w:r>
        <w:rPr>
          <w:rFonts w:hint="eastAsia" w:ascii="宋体" w:hAnsi="宋体" w:eastAsia="宋体" w:cs="宋体"/>
          <w:b w:val="0"/>
          <w:bCs w:val="0"/>
          <w:color w:val="auto"/>
          <w:kern w:val="44"/>
          <w:sz w:val="24"/>
          <w:szCs w:val="24"/>
          <w:highlight w:val="none"/>
          <w:u w:val="none"/>
          <w:lang w:val="en-US" w:eastAsia="zh-CN"/>
        </w:rPr>
        <w:t>本项目投标报价为全费用综合含税报价，包含全部税费。</w:t>
      </w:r>
    </w:p>
    <w:p w14:paraId="0D1F721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2、报价涵盖包括项目实施所需的人工费、服务费、运输费、安装调试费、设备价、备品备件价、检验费、包装费、装卸费、税金（含关税、增值税）、检测验收费、培训费等各项费用其他一切费用。</w:t>
      </w:r>
    </w:p>
    <w:p w14:paraId="722035B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3、投标人应充分考虑市场价格波动、人工、物料、运输、场地协调、风险等全部因素，报价一经提交，在招标、履约全过程中不予调整。</w:t>
      </w:r>
    </w:p>
    <w:p w14:paraId="12ADE31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4、本项目实行总价包干，采购人不再向中标供应商支付任何额外、增补费用。投标人漏报、少报的项目及费用，均视为已包含在投标总价内，由中标供应商自行承担。</w:t>
      </w:r>
    </w:p>
    <w:p w14:paraId="22F02E6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5、投标总报价不得高于本项目最高投标限价，超出限价的投标按无效标处理。</w:t>
      </w:r>
    </w:p>
    <w:p w14:paraId="07795CC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6、为规范报价行为、防范不平衡报价风险、保障财政资金合理使用，本次招标同步公示各设备分项单价控制价，限价依据财政评审结果制定，任一单项单价超标，按无效投标处理，不针对任何供应商、品牌，所有投标人执行同一价格约束标准，保证采购程序公平公正。</w:t>
      </w:r>
    </w:p>
    <w:p w14:paraId="0622AF8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44"/>
          <w:sz w:val="24"/>
          <w:szCs w:val="24"/>
          <w:highlight w:val="none"/>
          <w:lang w:val="en-US" w:eastAsia="zh-CN"/>
        </w:rPr>
      </w:pPr>
      <w:r>
        <w:rPr>
          <w:rFonts w:hint="eastAsia" w:ascii="宋体" w:hAnsi="宋体" w:eastAsia="宋体" w:cs="宋体"/>
          <w:b w:val="0"/>
          <w:bCs w:val="0"/>
          <w:color w:val="auto"/>
          <w:kern w:val="44"/>
          <w:sz w:val="24"/>
          <w:szCs w:val="24"/>
          <w:highlight w:val="none"/>
          <w:lang w:val="en-US" w:eastAsia="zh-CN"/>
        </w:rPr>
        <w:t>7、最高投标限价电子格式以附件形式上传至系统内，供应商可在下载招标文件时同时下载。</w:t>
      </w:r>
    </w:p>
    <w:p w14:paraId="109D2800">
      <w:pP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drawing>
          <wp:inline distT="0" distB="0" distL="114300" distR="114300">
            <wp:extent cx="5259070" cy="7433310"/>
            <wp:effectExtent l="0" t="0" r="17780" b="15240"/>
            <wp:docPr id="9" name="图片 9" descr="招标控制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招标控制价_01"/>
                    <pic:cNvPicPr>
                      <a:picLocks noChangeAspect="1"/>
                    </pic:cNvPicPr>
                  </pic:nvPicPr>
                  <pic:blipFill>
                    <a:blip r:embed="rId11"/>
                    <a:stretch>
                      <a:fillRect/>
                    </a:stretch>
                  </pic:blipFill>
                  <pic:spPr>
                    <a:xfrm>
                      <a:off x="0" y="0"/>
                      <a:ext cx="5259070" cy="7433310"/>
                    </a:xfrm>
                    <a:prstGeom prst="rect">
                      <a:avLst/>
                    </a:prstGeom>
                  </pic:spPr>
                </pic:pic>
              </a:graphicData>
            </a:graphic>
          </wp:inline>
        </w:drawing>
      </w:r>
      <w:r>
        <w:rPr>
          <w:rFonts w:hint="eastAsia" w:ascii="宋体" w:hAnsi="宋体" w:eastAsia="宋体" w:cs="Times New Roman"/>
          <w:b/>
          <w:bCs/>
          <w:color w:val="auto"/>
          <w:kern w:val="0"/>
          <w:sz w:val="44"/>
          <w:szCs w:val="44"/>
          <w:highlight w:val="none"/>
        </w:rPr>
        <w:drawing>
          <wp:inline distT="0" distB="0" distL="114300" distR="114300">
            <wp:extent cx="5259070" cy="7433310"/>
            <wp:effectExtent l="0" t="0" r="17780" b="15240"/>
            <wp:docPr id="8" name="图片 8" descr="招标控制价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招标控制价_02"/>
                    <pic:cNvPicPr>
                      <a:picLocks noChangeAspect="1"/>
                    </pic:cNvPicPr>
                  </pic:nvPicPr>
                  <pic:blipFill>
                    <a:blip r:embed="rId12"/>
                    <a:stretch>
                      <a:fillRect/>
                    </a:stretch>
                  </pic:blipFill>
                  <pic:spPr>
                    <a:xfrm>
                      <a:off x="0" y="0"/>
                      <a:ext cx="5259070" cy="7433310"/>
                    </a:xfrm>
                    <a:prstGeom prst="rect">
                      <a:avLst/>
                    </a:prstGeom>
                  </pic:spPr>
                </pic:pic>
              </a:graphicData>
            </a:graphic>
          </wp:inline>
        </w:drawing>
      </w:r>
      <w:r>
        <w:rPr>
          <w:rFonts w:hint="eastAsia" w:ascii="宋体" w:hAnsi="宋体" w:eastAsia="宋体" w:cs="Times New Roman"/>
          <w:b/>
          <w:bCs/>
          <w:color w:val="auto"/>
          <w:kern w:val="0"/>
          <w:sz w:val="44"/>
          <w:szCs w:val="44"/>
          <w:highlight w:val="none"/>
        </w:rPr>
        <w:drawing>
          <wp:inline distT="0" distB="0" distL="114300" distR="114300">
            <wp:extent cx="5259070" cy="7433310"/>
            <wp:effectExtent l="0" t="0" r="17780" b="15240"/>
            <wp:docPr id="7" name="图片 7" descr="招标控制价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招标控制价_03"/>
                    <pic:cNvPicPr>
                      <a:picLocks noChangeAspect="1"/>
                    </pic:cNvPicPr>
                  </pic:nvPicPr>
                  <pic:blipFill>
                    <a:blip r:embed="rId13"/>
                    <a:stretch>
                      <a:fillRect/>
                    </a:stretch>
                  </pic:blipFill>
                  <pic:spPr>
                    <a:xfrm>
                      <a:off x="0" y="0"/>
                      <a:ext cx="5259070" cy="7433310"/>
                    </a:xfrm>
                    <a:prstGeom prst="rect">
                      <a:avLst/>
                    </a:prstGeom>
                  </pic:spPr>
                </pic:pic>
              </a:graphicData>
            </a:graphic>
          </wp:inline>
        </w:drawing>
      </w:r>
      <w:r>
        <w:rPr>
          <w:rFonts w:hint="eastAsia" w:ascii="宋体" w:hAnsi="宋体" w:eastAsia="宋体" w:cs="Times New Roman"/>
          <w:b/>
          <w:bCs/>
          <w:color w:val="auto"/>
          <w:kern w:val="0"/>
          <w:sz w:val="44"/>
          <w:szCs w:val="44"/>
          <w:highlight w:val="none"/>
        </w:rPr>
        <w:drawing>
          <wp:inline distT="0" distB="0" distL="114300" distR="114300">
            <wp:extent cx="5259070" cy="7433310"/>
            <wp:effectExtent l="0" t="0" r="17780" b="15240"/>
            <wp:docPr id="6" name="图片 6" descr="招标控制价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招标控制价_04"/>
                    <pic:cNvPicPr>
                      <a:picLocks noChangeAspect="1"/>
                    </pic:cNvPicPr>
                  </pic:nvPicPr>
                  <pic:blipFill>
                    <a:blip r:embed="rId14"/>
                    <a:stretch>
                      <a:fillRect/>
                    </a:stretch>
                  </pic:blipFill>
                  <pic:spPr>
                    <a:xfrm>
                      <a:off x="0" y="0"/>
                      <a:ext cx="5259070" cy="7433310"/>
                    </a:xfrm>
                    <a:prstGeom prst="rect">
                      <a:avLst/>
                    </a:prstGeom>
                  </pic:spPr>
                </pic:pic>
              </a:graphicData>
            </a:graphic>
          </wp:inline>
        </w:drawing>
      </w:r>
      <w:r>
        <w:rPr>
          <w:rFonts w:hint="eastAsia" w:ascii="宋体" w:hAnsi="宋体" w:eastAsia="宋体" w:cs="Times New Roman"/>
          <w:b/>
          <w:bCs/>
          <w:color w:val="auto"/>
          <w:kern w:val="0"/>
          <w:sz w:val="44"/>
          <w:szCs w:val="44"/>
          <w:highlight w:val="none"/>
        </w:rPr>
        <w:drawing>
          <wp:inline distT="0" distB="0" distL="114300" distR="114300">
            <wp:extent cx="5259070" cy="7433310"/>
            <wp:effectExtent l="0" t="0" r="17780" b="15240"/>
            <wp:docPr id="2" name="图片 2" descr="招标控制价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招标控制价_05"/>
                    <pic:cNvPicPr>
                      <a:picLocks noChangeAspect="1"/>
                    </pic:cNvPicPr>
                  </pic:nvPicPr>
                  <pic:blipFill>
                    <a:blip r:embed="rId15"/>
                    <a:stretch>
                      <a:fillRect/>
                    </a:stretch>
                  </pic:blipFill>
                  <pic:spPr>
                    <a:xfrm>
                      <a:off x="0" y="0"/>
                      <a:ext cx="5259070" cy="7433310"/>
                    </a:xfrm>
                    <a:prstGeom prst="rect">
                      <a:avLst/>
                    </a:prstGeom>
                  </pic:spPr>
                </pic:pic>
              </a:graphicData>
            </a:graphic>
          </wp:inline>
        </w:drawing>
      </w:r>
      <w:r>
        <w:rPr>
          <w:rFonts w:hint="eastAsia" w:ascii="宋体" w:hAnsi="宋体" w:eastAsia="宋体" w:cs="Times New Roman"/>
          <w:b/>
          <w:bCs/>
          <w:color w:val="auto"/>
          <w:kern w:val="0"/>
          <w:sz w:val="44"/>
          <w:szCs w:val="44"/>
          <w:highlight w:val="none"/>
        </w:rPr>
        <w:br w:type="page"/>
      </w:r>
    </w:p>
    <w:p w14:paraId="75DC4843">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color w:val="auto"/>
          <w:sz w:val="32"/>
          <w:szCs w:val="32"/>
          <w:highlight w:val="none"/>
        </w:rPr>
      </w:pPr>
      <w:bookmarkStart w:id="4" w:name="_Toc2424"/>
      <w:r>
        <w:rPr>
          <w:rFonts w:hint="eastAsia"/>
          <w:color w:val="auto"/>
          <w:sz w:val="32"/>
          <w:szCs w:val="32"/>
          <w:highlight w:val="none"/>
        </w:rPr>
        <w:t xml:space="preserve">第四章 </w:t>
      </w:r>
      <w:r>
        <w:rPr>
          <w:rFonts w:hint="eastAsia"/>
          <w:color w:val="auto"/>
          <w:sz w:val="32"/>
          <w:szCs w:val="32"/>
          <w:highlight w:val="none"/>
          <w:lang w:val="en-US" w:eastAsia="zh-CN"/>
        </w:rPr>
        <w:t xml:space="preserve"> </w:t>
      </w:r>
      <w:r>
        <w:rPr>
          <w:rFonts w:hint="eastAsia"/>
          <w:color w:val="auto"/>
          <w:sz w:val="32"/>
          <w:szCs w:val="32"/>
          <w:highlight w:val="none"/>
        </w:rPr>
        <w:t>评标办法</w:t>
      </w:r>
      <w:bookmarkEnd w:id="4"/>
    </w:p>
    <w:p w14:paraId="34E2C949">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 投标文件的评审、比较和否决</w:t>
      </w:r>
    </w:p>
    <w:p w14:paraId="316F56CC">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1.1</w:t>
      </w:r>
      <w:r>
        <w:rPr>
          <w:rFonts w:hint="eastAsia" w:ascii="宋体" w:hAnsi="宋体" w:eastAsia="宋体" w:cs="宋体"/>
          <w:color w:val="auto"/>
          <w:kern w:val="0"/>
          <w:sz w:val="24"/>
          <w:szCs w:val="24"/>
          <w:highlight w:val="none"/>
        </w:rPr>
        <w:t>评标委员会将按照招标文件的规定，仅对在实质上响应招标文件要求的投标文件进行评估和比较。</w:t>
      </w:r>
    </w:p>
    <w:p w14:paraId="2E0683A9">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1.2</w:t>
      </w:r>
      <w:r>
        <w:rPr>
          <w:rFonts w:hint="eastAsia" w:ascii="宋体" w:hAnsi="宋体" w:eastAsia="宋体" w:cs="宋体"/>
          <w:color w:val="auto"/>
          <w:kern w:val="0"/>
          <w:sz w:val="24"/>
          <w:szCs w:val="24"/>
          <w:highlight w:val="none"/>
        </w:rPr>
        <w:t>根据相关法律法规及有关招投标文件规定，结合本项目具体情况，制定本次招标评标办法。并按照“公平、公正、科学、择优”的原则进行评标。采用百分制综合评估法进行评比。</w:t>
      </w:r>
    </w:p>
    <w:p w14:paraId="5F2F528A">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1.3</w:t>
      </w:r>
      <w:r>
        <w:rPr>
          <w:rFonts w:hint="eastAsia" w:ascii="宋体" w:hAnsi="宋体" w:eastAsia="宋体" w:cs="宋体"/>
          <w:color w:val="auto"/>
          <w:kern w:val="0"/>
          <w:sz w:val="24"/>
          <w:szCs w:val="24"/>
          <w:highlight w:val="none"/>
        </w:rPr>
        <w:t>在评审过程中，评标委员会可以要求</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就投标文件中含义不明确的内容进行陈述；</w:t>
      </w:r>
      <w:r>
        <w:rPr>
          <w:rFonts w:hint="eastAsia" w:ascii="宋体" w:hAnsi="宋体" w:eastAsia="宋体" w:cs="宋体"/>
          <w:color w:val="auto"/>
          <w:spacing w:val="-12"/>
          <w:kern w:val="0"/>
          <w:sz w:val="24"/>
          <w:szCs w:val="24"/>
          <w:highlight w:val="none"/>
        </w:rPr>
        <w:t>凡遇到招标文件中无界定或界定不清、前后不一致使评委会成员</w:t>
      </w:r>
      <w:r>
        <w:rPr>
          <w:rFonts w:hint="eastAsia" w:ascii="宋体" w:hAnsi="宋体" w:eastAsia="宋体" w:cs="宋体"/>
          <w:color w:val="auto"/>
          <w:kern w:val="0"/>
          <w:sz w:val="24"/>
          <w:szCs w:val="24"/>
          <w:highlight w:val="none"/>
        </w:rPr>
        <w:t>意见</w:t>
      </w:r>
      <w:r>
        <w:rPr>
          <w:rFonts w:hint="eastAsia" w:ascii="宋体" w:hAnsi="宋体" w:eastAsia="宋体" w:cs="宋体"/>
          <w:color w:val="auto"/>
          <w:spacing w:val="-12"/>
          <w:kern w:val="0"/>
          <w:sz w:val="24"/>
          <w:szCs w:val="24"/>
          <w:highlight w:val="none"/>
        </w:rPr>
        <w:t>有分歧且又难于协商一致的问题，均由评委会予以表决，获半数以上同意的即为通过，未获半数同意的即为否决</w:t>
      </w:r>
      <w:r>
        <w:rPr>
          <w:rFonts w:hint="eastAsia" w:ascii="宋体" w:hAnsi="宋体" w:eastAsia="宋体" w:cs="宋体"/>
          <w:color w:val="auto"/>
          <w:kern w:val="0"/>
          <w:sz w:val="24"/>
          <w:szCs w:val="24"/>
          <w:highlight w:val="none"/>
        </w:rPr>
        <w:t>。</w:t>
      </w:r>
    </w:p>
    <w:p w14:paraId="7B04C991">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1.4</w:t>
      </w:r>
      <w:r>
        <w:rPr>
          <w:rFonts w:hint="eastAsia" w:ascii="宋体" w:hAnsi="宋体" w:eastAsia="宋体" w:cs="宋体"/>
          <w:color w:val="auto"/>
          <w:kern w:val="0"/>
          <w:sz w:val="24"/>
          <w:szCs w:val="24"/>
          <w:highlight w:val="none"/>
        </w:rPr>
        <w:t>评标时，投标报价是评标的重要依据，但不是唯一依据，采购人不承诺将合同授予报价最低或最高的</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w:t>
      </w:r>
    </w:p>
    <w:p w14:paraId="5E343A30">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color w:val="auto"/>
          <w:kern w:val="0"/>
          <w:sz w:val="24"/>
          <w:szCs w:val="24"/>
          <w:highlight w:val="none"/>
        </w:rPr>
        <w:t>评标委员会依据招标文件中规定的评标标准和方法，对投标文件进行评审和比较，向采购人提出书面评标报告，并推荐合格的中标候选人。采购人根据评标委员会提出的书面评标报告和推荐的中标候选人按序确定中标人。</w:t>
      </w:r>
    </w:p>
    <w:p w14:paraId="54B76C0F">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 评审程序</w:t>
      </w:r>
    </w:p>
    <w:p w14:paraId="30027EC6">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 资格审查</w:t>
      </w:r>
    </w:p>
    <w:p w14:paraId="5F396B34">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本项目采用资格后审</w:t>
      </w:r>
    </w:p>
    <w:p w14:paraId="7004212D">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采购人或采购代理机构应当按照招标文件第二章</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须知2.0项要求，对</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的投标文件进行资格评审，有一项不符合的，视为未通过资格审查，合格</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不足3家的，不得评标。符合的进入下一评标程序。</w:t>
      </w:r>
    </w:p>
    <w:p w14:paraId="49E265FA">
      <w:pPr>
        <w:keepNext w:val="0"/>
        <w:keepLines w:val="0"/>
        <w:pageBreakBefore w:val="0"/>
        <w:widowControl w:val="0"/>
        <w:kinsoku/>
        <w:wordWrap w:val="0"/>
        <w:overflowPunct/>
        <w:topLinePunct/>
        <w:autoSpaceDE/>
        <w:autoSpaceDN/>
        <w:bidi w:val="0"/>
        <w:adjustRightInd/>
        <w:snapToGrid/>
        <w:spacing w:line="360" w:lineRule="auto"/>
        <w:ind w:firstLine="48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2.2符合性审查</w:t>
      </w:r>
    </w:p>
    <w:p w14:paraId="4798F294">
      <w:pPr>
        <w:keepNext w:val="0"/>
        <w:keepLines w:val="0"/>
        <w:pageBreakBefore w:val="0"/>
        <w:widowControl w:val="0"/>
        <w:kinsoku/>
        <w:wordWrap w:val="0"/>
        <w:overflowPunct/>
        <w:topLinePunct/>
        <w:autoSpaceDE/>
        <w:autoSpaceDN/>
        <w:bidi w:val="0"/>
        <w:adjustRightInd/>
        <w:snapToGrid/>
        <w:spacing w:line="360" w:lineRule="auto"/>
        <w:ind w:firstLine="470" w:firstLineChars="196"/>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评标委员会按照招标文件的要求，</w:t>
      </w:r>
      <w:r>
        <w:rPr>
          <w:rFonts w:hint="eastAsia" w:ascii="宋体" w:hAnsi="宋体" w:eastAsia="宋体" w:cs="宋体"/>
          <w:color w:val="auto"/>
          <w:kern w:val="0"/>
          <w:sz w:val="24"/>
          <w:szCs w:val="24"/>
          <w:highlight w:val="none"/>
        </w:rPr>
        <w:t>对供应商的投标文件进行</w:t>
      </w:r>
      <w:r>
        <w:rPr>
          <w:rFonts w:hint="eastAsia" w:ascii="宋体" w:hAnsi="宋体" w:eastAsia="宋体" w:cs="宋体"/>
          <w:color w:val="auto"/>
          <w:kern w:val="0"/>
          <w:sz w:val="24"/>
          <w:szCs w:val="24"/>
          <w:highlight w:val="none"/>
          <w:lang w:val="en-US" w:eastAsia="zh-CN"/>
        </w:rPr>
        <w:t>符合性</w:t>
      </w:r>
      <w:r>
        <w:rPr>
          <w:rFonts w:hint="eastAsia" w:ascii="宋体" w:hAnsi="宋体" w:eastAsia="宋体" w:cs="宋体"/>
          <w:color w:val="auto"/>
          <w:kern w:val="0"/>
          <w:sz w:val="24"/>
          <w:szCs w:val="24"/>
          <w:highlight w:val="none"/>
        </w:rPr>
        <w:t>评审，有一项不符合的，视为未通过</w:t>
      </w:r>
      <w:r>
        <w:rPr>
          <w:rFonts w:hint="eastAsia" w:ascii="宋体" w:hAnsi="宋体" w:eastAsia="宋体" w:cs="宋体"/>
          <w:color w:val="auto"/>
          <w:kern w:val="0"/>
          <w:sz w:val="24"/>
          <w:szCs w:val="24"/>
          <w:highlight w:val="none"/>
          <w:lang w:val="en-US" w:eastAsia="zh-CN"/>
        </w:rPr>
        <w:t>符合性</w:t>
      </w:r>
      <w:r>
        <w:rPr>
          <w:rFonts w:hint="eastAsia" w:ascii="宋体" w:hAnsi="宋体" w:eastAsia="宋体" w:cs="宋体"/>
          <w:color w:val="auto"/>
          <w:kern w:val="0"/>
          <w:sz w:val="24"/>
          <w:szCs w:val="24"/>
          <w:highlight w:val="none"/>
        </w:rPr>
        <w:t>审查</w:t>
      </w:r>
      <w:r>
        <w:rPr>
          <w:rFonts w:hint="eastAsia" w:ascii="宋体" w:hAnsi="宋体" w:eastAsia="宋体" w:cs="宋体"/>
          <w:color w:val="auto"/>
          <w:kern w:val="0"/>
          <w:sz w:val="24"/>
          <w:szCs w:val="24"/>
          <w:highlight w:val="none"/>
          <w:lang w:eastAsia="zh-CN"/>
        </w:rPr>
        <w:t>。有一项不符合的，按废标处理。</w:t>
      </w:r>
    </w:p>
    <w:p w14:paraId="58EB285D">
      <w:pPr>
        <w:keepNext w:val="0"/>
        <w:keepLines w:val="0"/>
        <w:pageBreakBefore w:val="0"/>
        <w:widowControl w:val="0"/>
        <w:kinsoku/>
        <w:wordWrap w:val="0"/>
        <w:overflowPunct/>
        <w:topLinePunct/>
        <w:autoSpaceDE/>
        <w:autoSpaceDN/>
        <w:bidi w:val="0"/>
        <w:adjustRightInd/>
        <w:snapToGrid/>
        <w:spacing w:line="360" w:lineRule="auto"/>
        <w:ind w:firstLine="472" w:firstLineChars="196"/>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3.评标具体方法和标准</w:t>
      </w:r>
    </w:p>
    <w:p w14:paraId="2AE4DC91">
      <w:pPr>
        <w:keepNext w:val="0"/>
        <w:keepLines w:val="0"/>
        <w:pageBreakBefore w:val="0"/>
        <w:widowControl w:val="0"/>
        <w:kinsoku/>
        <w:wordWrap w:val="0"/>
        <w:overflowPunct/>
        <w:topLinePunct/>
        <w:autoSpaceDE/>
        <w:autoSpaceDN/>
        <w:bidi w:val="0"/>
        <w:adjustRightInd/>
        <w:snapToGrid/>
        <w:spacing w:line="360" w:lineRule="auto"/>
        <w:ind w:firstLine="360" w:firstLineChars="15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评标委员会根据评标原则和办法对所有投标文件进行集中审核，分别评价。</w:t>
      </w:r>
    </w:p>
    <w:tbl>
      <w:tblPr>
        <w:tblStyle w:val="15"/>
        <w:tblW w:w="9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933"/>
        <w:gridCol w:w="2052"/>
        <w:gridCol w:w="5281"/>
      </w:tblGrid>
      <w:tr w14:paraId="5295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gridSpan w:val="2"/>
            <w:tcBorders>
              <w:top w:val="single" w:color="auto" w:sz="4" w:space="0"/>
              <w:left w:val="single" w:color="auto" w:sz="4" w:space="0"/>
              <w:bottom w:val="single" w:color="auto" w:sz="4" w:space="0"/>
              <w:right w:val="single" w:color="auto" w:sz="4" w:space="0"/>
            </w:tcBorders>
            <w:vAlign w:val="center"/>
          </w:tcPr>
          <w:p w14:paraId="1D4F149C">
            <w:pPr>
              <w:keepNext w:val="0"/>
              <w:keepLines w:val="0"/>
              <w:pageBreakBefore w:val="0"/>
              <w:widowControl w:val="0"/>
              <w:tabs>
                <w:tab w:val="left" w:pos="5852"/>
              </w:tabs>
              <w:kinsoku/>
              <w:wordWrap w:val="0"/>
              <w:overflowPunct/>
              <w:topLinePunct/>
              <w:autoSpaceDE/>
              <w:autoSpaceDN/>
              <w:bidi w:val="0"/>
              <w:adjustRightInd/>
              <w:snapToGrid w:val="0"/>
              <w:spacing w:line="340" w:lineRule="exact"/>
              <w:ind w:left="0"/>
              <w:textAlignment w:val="auto"/>
              <w:outlineLvl w:val="2"/>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br w:type="page"/>
            </w:r>
            <w:r>
              <w:rPr>
                <w:rFonts w:hint="eastAsia" w:ascii="宋体" w:hAnsi="宋体" w:eastAsia="宋体" w:cs="宋体"/>
                <w:b/>
                <w:color w:val="auto"/>
                <w:sz w:val="24"/>
                <w:szCs w:val="24"/>
                <w:highlight w:val="none"/>
              </w:rPr>
              <w:t>条款号</w:t>
            </w:r>
          </w:p>
        </w:tc>
        <w:tc>
          <w:tcPr>
            <w:tcW w:w="2052" w:type="dxa"/>
            <w:tcBorders>
              <w:top w:val="single" w:color="auto" w:sz="4" w:space="0"/>
              <w:left w:val="single" w:color="auto" w:sz="4" w:space="0"/>
              <w:bottom w:val="single" w:color="auto" w:sz="4" w:space="0"/>
              <w:right w:val="single" w:color="auto" w:sz="4" w:space="0"/>
            </w:tcBorders>
            <w:vAlign w:val="center"/>
          </w:tcPr>
          <w:p w14:paraId="3CAEC50E">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w:t>
            </w:r>
          </w:p>
        </w:tc>
        <w:tc>
          <w:tcPr>
            <w:tcW w:w="5281" w:type="dxa"/>
            <w:tcBorders>
              <w:top w:val="single" w:color="auto" w:sz="4" w:space="0"/>
              <w:left w:val="single" w:color="auto" w:sz="4" w:space="0"/>
              <w:bottom w:val="single" w:color="auto" w:sz="4" w:space="0"/>
              <w:right w:val="single" w:color="auto" w:sz="4" w:space="0"/>
            </w:tcBorders>
            <w:vAlign w:val="center"/>
          </w:tcPr>
          <w:p w14:paraId="69B00A3B">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评审标准</w:t>
            </w:r>
          </w:p>
        </w:tc>
      </w:tr>
      <w:tr w14:paraId="7BB5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restart"/>
            <w:tcBorders>
              <w:top w:val="single" w:color="auto" w:sz="4" w:space="0"/>
              <w:left w:val="single" w:color="auto" w:sz="4" w:space="0"/>
              <w:bottom w:val="single" w:color="auto" w:sz="4" w:space="0"/>
              <w:right w:val="single" w:color="auto" w:sz="4" w:space="0"/>
            </w:tcBorders>
            <w:vAlign w:val="center"/>
          </w:tcPr>
          <w:p w14:paraId="34AB25C5">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2.1.1</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2FB152B4">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资格</w:t>
            </w:r>
            <w:r>
              <w:rPr>
                <w:rFonts w:hint="eastAsia" w:ascii="宋体" w:hAnsi="宋体" w:eastAsia="宋体" w:cs="宋体"/>
                <w:color w:val="auto"/>
                <w:sz w:val="24"/>
                <w:szCs w:val="24"/>
                <w:highlight w:val="none"/>
              </w:rPr>
              <w:t>性审查标准</w:t>
            </w:r>
          </w:p>
        </w:tc>
        <w:tc>
          <w:tcPr>
            <w:tcW w:w="2052" w:type="dxa"/>
            <w:tcBorders>
              <w:top w:val="single" w:color="auto" w:sz="4" w:space="0"/>
              <w:left w:val="single" w:color="auto" w:sz="4" w:space="0"/>
              <w:bottom w:val="single" w:color="auto" w:sz="4" w:space="0"/>
              <w:right w:val="single" w:color="auto" w:sz="4" w:space="0"/>
            </w:tcBorders>
            <w:vAlign w:val="center"/>
          </w:tcPr>
          <w:p w14:paraId="35ABF9F4">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营业执照</w:t>
            </w:r>
          </w:p>
        </w:tc>
        <w:tc>
          <w:tcPr>
            <w:tcW w:w="5281" w:type="dxa"/>
            <w:tcBorders>
              <w:top w:val="single" w:color="auto" w:sz="4" w:space="0"/>
              <w:left w:val="single" w:color="auto" w:sz="4" w:space="0"/>
              <w:bottom w:val="single" w:color="auto" w:sz="4" w:space="0"/>
              <w:right w:val="single" w:color="auto" w:sz="4" w:space="0"/>
            </w:tcBorders>
            <w:vAlign w:val="center"/>
          </w:tcPr>
          <w:p w14:paraId="28425EF5">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须具有合法有效的营业执照（可使用电子营业执照）；</w:t>
            </w:r>
          </w:p>
        </w:tc>
      </w:tr>
      <w:tr w14:paraId="6DEA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left w:val="single" w:color="auto" w:sz="4" w:space="0"/>
              <w:right w:val="single" w:color="auto" w:sz="4" w:space="0"/>
            </w:tcBorders>
            <w:vAlign w:val="center"/>
          </w:tcPr>
          <w:p w14:paraId="413028BA">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Cs/>
                <w:color w:val="auto"/>
                <w:sz w:val="24"/>
                <w:szCs w:val="24"/>
                <w:highlight w:val="none"/>
              </w:rPr>
            </w:pPr>
          </w:p>
        </w:tc>
        <w:tc>
          <w:tcPr>
            <w:tcW w:w="933" w:type="dxa"/>
            <w:vMerge w:val="continue"/>
            <w:tcBorders>
              <w:left w:val="single" w:color="auto" w:sz="4" w:space="0"/>
              <w:right w:val="single" w:color="auto" w:sz="4" w:space="0"/>
            </w:tcBorders>
            <w:vAlign w:val="center"/>
          </w:tcPr>
          <w:p w14:paraId="176CF7C3">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rPr>
            </w:pPr>
          </w:p>
        </w:tc>
        <w:tc>
          <w:tcPr>
            <w:tcW w:w="2052" w:type="dxa"/>
            <w:tcBorders>
              <w:top w:val="single" w:color="auto" w:sz="4" w:space="0"/>
              <w:left w:val="single" w:color="auto" w:sz="4" w:space="0"/>
              <w:right w:val="single" w:color="auto" w:sz="4" w:space="0"/>
            </w:tcBorders>
            <w:shd w:val="clear" w:color="auto" w:fill="auto"/>
            <w:vAlign w:val="center"/>
          </w:tcPr>
          <w:p w14:paraId="06B5F32B">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承诺书</w:t>
            </w:r>
          </w:p>
        </w:tc>
        <w:tc>
          <w:tcPr>
            <w:tcW w:w="5281" w:type="dxa"/>
            <w:tcBorders>
              <w:top w:val="single" w:color="auto" w:sz="4" w:space="0"/>
              <w:left w:val="single" w:color="auto" w:sz="4" w:space="0"/>
              <w:bottom w:val="single" w:color="auto" w:sz="4" w:space="0"/>
              <w:right w:val="single" w:color="auto" w:sz="4" w:space="0"/>
            </w:tcBorders>
            <w:shd w:val="clear" w:color="auto" w:fill="auto"/>
            <w:vAlign w:val="center"/>
          </w:tcPr>
          <w:p w14:paraId="4601E27C">
            <w:pPr>
              <w:keepNext w:val="0"/>
              <w:keepLines w:val="0"/>
              <w:pageBreakBefore w:val="0"/>
              <w:widowControl w:val="0"/>
              <w:kinsoku/>
              <w:wordWrap w:val="0"/>
              <w:overflowPunct/>
              <w:topLinePunct/>
              <w:autoSpaceDE/>
              <w:autoSpaceDN/>
              <w:bidi w:val="0"/>
              <w:adjustRightInd/>
              <w:spacing w:line="340" w:lineRule="exact"/>
              <w:ind w:lef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企业出具无行贿犯罪记录在中国裁判文书网自行查询或自行承诺（查询对象：企业、法定代表人）。（自行承诺，格式自拟）</w:t>
            </w:r>
          </w:p>
        </w:tc>
      </w:tr>
      <w:tr w14:paraId="522E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left w:val="single" w:color="auto" w:sz="4" w:space="0"/>
              <w:right w:val="single" w:color="auto" w:sz="4" w:space="0"/>
            </w:tcBorders>
            <w:vAlign w:val="center"/>
          </w:tcPr>
          <w:p w14:paraId="3B9CDA9D">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Cs/>
                <w:color w:val="auto"/>
                <w:sz w:val="24"/>
                <w:szCs w:val="24"/>
                <w:highlight w:val="none"/>
              </w:rPr>
            </w:pPr>
          </w:p>
        </w:tc>
        <w:tc>
          <w:tcPr>
            <w:tcW w:w="933" w:type="dxa"/>
            <w:vMerge w:val="continue"/>
            <w:tcBorders>
              <w:left w:val="single" w:color="auto" w:sz="4" w:space="0"/>
              <w:right w:val="single" w:color="auto" w:sz="4" w:space="0"/>
            </w:tcBorders>
            <w:vAlign w:val="center"/>
          </w:tcPr>
          <w:p w14:paraId="52271152">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rPr>
            </w:pPr>
          </w:p>
        </w:tc>
        <w:tc>
          <w:tcPr>
            <w:tcW w:w="2052" w:type="dxa"/>
            <w:tcBorders>
              <w:top w:val="single" w:color="auto" w:sz="4" w:space="0"/>
              <w:left w:val="single" w:color="auto" w:sz="4" w:space="0"/>
              <w:right w:val="single" w:color="auto" w:sz="4" w:space="0"/>
            </w:tcBorders>
            <w:shd w:val="clear" w:color="auto" w:fill="auto"/>
            <w:vAlign w:val="center"/>
          </w:tcPr>
          <w:p w14:paraId="2881D40E">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无商业贿赂和不正当竞争行为</w:t>
            </w:r>
          </w:p>
        </w:tc>
        <w:tc>
          <w:tcPr>
            <w:tcW w:w="5281" w:type="dxa"/>
            <w:tcBorders>
              <w:top w:val="single" w:color="auto" w:sz="4" w:space="0"/>
              <w:left w:val="single" w:color="auto" w:sz="4" w:space="0"/>
              <w:bottom w:val="single" w:color="auto" w:sz="4" w:space="0"/>
              <w:right w:val="single" w:color="auto" w:sz="4" w:space="0"/>
            </w:tcBorders>
            <w:shd w:val="clear" w:color="auto" w:fill="auto"/>
            <w:vAlign w:val="center"/>
          </w:tcPr>
          <w:p w14:paraId="4C20CC5D">
            <w:pPr>
              <w:keepNext w:val="0"/>
              <w:keepLines w:val="0"/>
              <w:pageBreakBefore w:val="0"/>
              <w:widowControl w:val="0"/>
              <w:kinsoku/>
              <w:wordWrap w:val="0"/>
              <w:overflowPunct/>
              <w:topLinePunct/>
              <w:autoSpaceDE/>
              <w:autoSpaceDN/>
              <w:bidi w:val="0"/>
              <w:adjustRightInd/>
              <w:spacing w:line="340" w:lineRule="exact"/>
              <w:ind w:lef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须承诺本企业无商业贿赂和不正当竞争行为；</w:t>
            </w:r>
            <w:r>
              <w:rPr>
                <w:rFonts w:hint="eastAsia" w:ascii="宋体" w:hAnsi="宋体" w:eastAsia="宋体" w:cs="宋体"/>
                <w:color w:val="auto"/>
                <w:sz w:val="24"/>
                <w:szCs w:val="24"/>
                <w:highlight w:val="none"/>
                <w:lang w:val="en-US" w:eastAsia="zh-CN"/>
              </w:rPr>
              <w:t>（自行承诺，格式自拟）</w:t>
            </w:r>
          </w:p>
        </w:tc>
      </w:tr>
      <w:tr w14:paraId="7FAD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734D831B">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b/>
                <w:color w:val="auto"/>
                <w:sz w:val="24"/>
                <w:szCs w:val="24"/>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47645412">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b/>
                <w:color w:val="auto"/>
                <w:sz w:val="24"/>
                <w:szCs w:val="24"/>
                <w:highlight w:val="none"/>
              </w:rPr>
            </w:pPr>
          </w:p>
        </w:tc>
        <w:tc>
          <w:tcPr>
            <w:tcW w:w="2052" w:type="dxa"/>
            <w:tcBorders>
              <w:top w:val="single" w:color="auto" w:sz="4" w:space="0"/>
              <w:left w:val="single" w:color="auto" w:sz="4" w:space="0"/>
              <w:bottom w:val="single" w:color="auto" w:sz="4" w:space="0"/>
              <w:right w:val="single" w:color="auto" w:sz="4" w:space="0"/>
            </w:tcBorders>
            <w:vAlign w:val="center"/>
          </w:tcPr>
          <w:p w14:paraId="2A162E90">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信用查询</w:t>
            </w:r>
          </w:p>
        </w:tc>
        <w:tc>
          <w:tcPr>
            <w:tcW w:w="5281" w:type="dxa"/>
            <w:tcBorders>
              <w:top w:val="single" w:color="auto" w:sz="4" w:space="0"/>
              <w:left w:val="single" w:color="auto" w:sz="4" w:space="0"/>
              <w:bottom w:val="single" w:color="auto" w:sz="4" w:space="0"/>
              <w:right w:val="single" w:color="auto" w:sz="4" w:space="0"/>
            </w:tcBorders>
            <w:vAlign w:val="center"/>
          </w:tcPr>
          <w:p w14:paraId="52980BF7">
            <w:pPr>
              <w:keepNext w:val="0"/>
              <w:keepLines w:val="0"/>
              <w:pageBreakBefore w:val="0"/>
              <w:widowControl w:val="0"/>
              <w:kinsoku/>
              <w:wordWrap w:val="0"/>
              <w:overflowPunct/>
              <w:topLinePunct/>
              <w:autoSpaceDE/>
              <w:autoSpaceDN/>
              <w:bidi w:val="0"/>
              <w:adjustRightInd/>
              <w:snapToGrid/>
              <w:spacing w:line="340" w:lineRule="exact"/>
              <w:ind w:lef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tc>
      </w:tr>
      <w:tr w14:paraId="5840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52B6673B">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b/>
                <w:color w:val="auto"/>
                <w:sz w:val="24"/>
                <w:szCs w:val="24"/>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515DBE77">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b/>
                <w:color w:val="auto"/>
                <w:sz w:val="24"/>
                <w:szCs w:val="24"/>
                <w:highlight w:val="none"/>
              </w:rPr>
            </w:pPr>
          </w:p>
        </w:tc>
        <w:tc>
          <w:tcPr>
            <w:tcW w:w="2052" w:type="dxa"/>
            <w:tcBorders>
              <w:top w:val="single" w:color="auto" w:sz="4" w:space="0"/>
              <w:left w:val="single" w:color="auto" w:sz="4" w:space="0"/>
              <w:bottom w:val="single" w:color="auto" w:sz="4" w:space="0"/>
              <w:right w:val="single" w:color="auto" w:sz="4" w:space="0"/>
            </w:tcBorders>
            <w:vAlign w:val="center"/>
          </w:tcPr>
          <w:p w14:paraId="0AB51130">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单位负责人为同一人或者存在直接控股、管理关系的不同供应商，不得同时参加同一项目的投标</w:t>
            </w:r>
          </w:p>
        </w:tc>
        <w:tc>
          <w:tcPr>
            <w:tcW w:w="5281" w:type="dxa"/>
            <w:tcBorders>
              <w:top w:val="single" w:color="auto" w:sz="4" w:space="0"/>
              <w:left w:val="single" w:color="auto" w:sz="4" w:space="0"/>
              <w:bottom w:val="single" w:color="auto" w:sz="4" w:space="0"/>
              <w:right w:val="single" w:color="auto" w:sz="4" w:space="0"/>
            </w:tcBorders>
            <w:vAlign w:val="center"/>
          </w:tcPr>
          <w:p w14:paraId="0A8EC224">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单位负责人为同一人或者存在直接控股、管理关系的不同供应商，不得同时参加同一项目的投标（提供“国家企业信用信息公示系统”中公示的公司基础信息、股东或投资人信息，查询结果清晰可见）</w:t>
            </w:r>
            <w:r>
              <w:rPr>
                <w:rFonts w:hint="eastAsia" w:ascii="宋体" w:hAnsi="宋体" w:eastAsia="宋体" w:cs="宋体"/>
                <w:color w:val="auto"/>
                <w:sz w:val="24"/>
                <w:szCs w:val="24"/>
                <w:highlight w:val="none"/>
                <w:lang w:eastAsia="zh-CN"/>
              </w:rPr>
              <w:t>。</w:t>
            </w:r>
          </w:p>
        </w:tc>
      </w:tr>
      <w:tr w14:paraId="3040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93" w:type="dxa"/>
            <w:gridSpan w:val="4"/>
            <w:tcBorders>
              <w:top w:val="single" w:color="auto" w:sz="4" w:space="0"/>
              <w:left w:val="single" w:color="auto" w:sz="4" w:space="0"/>
              <w:bottom w:val="single" w:color="auto" w:sz="4" w:space="0"/>
              <w:right w:val="single" w:color="auto" w:sz="4" w:space="0"/>
            </w:tcBorders>
            <w:vAlign w:val="center"/>
          </w:tcPr>
          <w:p w14:paraId="38213BFC">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应中华人民共和国财政部令第87号《政府采购货物和服务招标投标管理办法》第四</w:t>
            </w:r>
          </w:p>
          <w:p w14:paraId="7F6B3DA9">
            <w:pPr>
              <w:keepNext w:val="0"/>
              <w:keepLines w:val="0"/>
              <w:pageBreakBefore w:val="0"/>
              <w:widowControl w:val="0"/>
              <w:kinsoku/>
              <w:wordWrap w:val="0"/>
              <w:overflowPunct/>
              <w:topLinePunct/>
              <w:autoSpaceDE/>
              <w:autoSpaceDN/>
              <w:bidi w:val="0"/>
              <w:adjustRightInd/>
              <w:spacing w:line="340" w:lineRule="exact"/>
              <w:ind w:left="0"/>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十四条</w:t>
            </w:r>
            <w:r>
              <w:rPr>
                <w:rFonts w:hint="eastAsia" w:ascii="宋体" w:hAnsi="宋体" w:eastAsia="宋体" w:cs="宋体"/>
                <w:b/>
                <w:color w:val="auto"/>
                <w:sz w:val="24"/>
                <w:szCs w:val="24"/>
                <w:highlight w:val="none"/>
              </w:rPr>
              <w:t>公开招标采购项目开标结束后，采购人或者采购代理机构应当依法对</w:t>
            </w:r>
            <w:r>
              <w:rPr>
                <w:rFonts w:hint="eastAsia" w:ascii="宋体" w:hAnsi="宋体" w:eastAsia="宋体" w:cs="宋体"/>
                <w:b/>
                <w:color w:val="auto"/>
                <w:sz w:val="24"/>
                <w:szCs w:val="24"/>
                <w:highlight w:val="none"/>
                <w:lang w:eastAsia="zh-CN"/>
              </w:rPr>
              <w:t>投标供应商</w:t>
            </w:r>
            <w:r>
              <w:rPr>
                <w:rFonts w:hint="eastAsia" w:ascii="宋体" w:hAnsi="宋体" w:eastAsia="宋体" w:cs="宋体"/>
                <w:b/>
                <w:color w:val="auto"/>
                <w:sz w:val="24"/>
                <w:szCs w:val="24"/>
                <w:highlight w:val="none"/>
              </w:rPr>
              <w:t>的资格进行审查。合格投标</w:t>
            </w:r>
            <w:r>
              <w:rPr>
                <w:rFonts w:hint="eastAsia" w:ascii="宋体" w:hAnsi="宋体" w:eastAsia="宋体" w:cs="宋体"/>
                <w:b/>
                <w:color w:val="auto"/>
                <w:sz w:val="24"/>
                <w:szCs w:val="24"/>
                <w:highlight w:val="none"/>
                <w:lang w:eastAsia="zh-CN"/>
              </w:rPr>
              <w:t>投标供应商</w:t>
            </w:r>
            <w:r>
              <w:rPr>
                <w:rFonts w:hint="eastAsia" w:ascii="宋体" w:hAnsi="宋体" w:eastAsia="宋体" w:cs="宋体"/>
                <w:b/>
                <w:color w:val="auto"/>
                <w:sz w:val="24"/>
                <w:szCs w:val="24"/>
                <w:highlight w:val="none"/>
              </w:rPr>
              <w:t>不足3家的，不得评标。</w:t>
            </w:r>
          </w:p>
        </w:tc>
      </w:tr>
      <w:tr w14:paraId="4AB2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restart"/>
            <w:tcBorders>
              <w:top w:val="single" w:color="auto" w:sz="4" w:space="0"/>
              <w:left w:val="single" w:color="auto" w:sz="4" w:space="0"/>
              <w:bottom w:val="single" w:color="auto" w:sz="4" w:space="0"/>
              <w:right w:val="single" w:color="auto" w:sz="4" w:space="0"/>
            </w:tcBorders>
            <w:vAlign w:val="center"/>
          </w:tcPr>
          <w:p w14:paraId="21C9177C">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4CCD0884">
            <w:pPr>
              <w:keepNext w:val="0"/>
              <w:keepLines w:val="0"/>
              <w:pageBreakBefore w:val="0"/>
              <w:widowControl w:val="0"/>
              <w:kinsoku/>
              <w:wordWrap w:val="0"/>
              <w:overflowPunct/>
              <w:topLinePunct/>
              <w:autoSpaceDE/>
              <w:autoSpaceDN/>
              <w:bidi w:val="0"/>
              <w:adjustRightInd/>
              <w:spacing w:line="34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符合性审查标准</w:t>
            </w:r>
          </w:p>
        </w:tc>
        <w:tc>
          <w:tcPr>
            <w:tcW w:w="2052" w:type="dxa"/>
            <w:tcBorders>
              <w:top w:val="single" w:color="auto" w:sz="4" w:space="0"/>
              <w:left w:val="single" w:color="auto" w:sz="4" w:space="0"/>
              <w:bottom w:val="single" w:color="auto" w:sz="4" w:space="0"/>
              <w:right w:val="single" w:color="auto" w:sz="4" w:space="0"/>
            </w:tcBorders>
            <w:vAlign w:val="center"/>
          </w:tcPr>
          <w:p w14:paraId="119871F5">
            <w:pPr>
              <w:keepNext w:val="0"/>
              <w:keepLines w:val="0"/>
              <w:pageBreakBefore w:val="0"/>
              <w:widowControl w:val="0"/>
              <w:kinsoku/>
              <w:wordWrap w:val="0"/>
              <w:overflowPunct/>
              <w:topLinePunct/>
              <w:autoSpaceDE/>
              <w:autoSpaceDN/>
              <w:bidi w:val="0"/>
              <w:adjustRightInd/>
              <w:snapToGrid/>
              <w:spacing w:line="34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名称</w:t>
            </w:r>
          </w:p>
        </w:tc>
        <w:tc>
          <w:tcPr>
            <w:tcW w:w="5281" w:type="dxa"/>
            <w:tcBorders>
              <w:top w:val="single" w:color="auto" w:sz="4" w:space="0"/>
              <w:left w:val="single" w:color="auto" w:sz="4" w:space="0"/>
              <w:bottom w:val="single" w:color="auto" w:sz="4" w:space="0"/>
              <w:right w:val="single" w:color="auto" w:sz="4" w:space="0"/>
            </w:tcBorders>
            <w:vAlign w:val="center"/>
          </w:tcPr>
          <w:p w14:paraId="31C4BD24">
            <w:pPr>
              <w:keepNext w:val="0"/>
              <w:keepLines w:val="0"/>
              <w:pageBreakBefore w:val="0"/>
              <w:widowControl w:val="0"/>
              <w:kinsoku/>
              <w:wordWrap w:val="0"/>
              <w:overflowPunct/>
              <w:topLinePunct/>
              <w:autoSpaceDE/>
              <w:autoSpaceDN/>
              <w:bidi w:val="0"/>
              <w:adjustRightInd/>
              <w:snapToGrid/>
              <w:spacing w:line="340" w:lineRule="exact"/>
              <w:ind w:lef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与营业执照一致</w:t>
            </w:r>
          </w:p>
        </w:tc>
      </w:tr>
      <w:tr w14:paraId="5EF9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5A8CA973">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353ED26F">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rPr>
            </w:pPr>
          </w:p>
        </w:tc>
        <w:tc>
          <w:tcPr>
            <w:tcW w:w="2052" w:type="dxa"/>
            <w:tcBorders>
              <w:top w:val="single" w:color="auto" w:sz="4" w:space="0"/>
              <w:left w:val="single" w:color="auto" w:sz="4" w:space="0"/>
              <w:bottom w:val="single" w:color="auto" w:sz="4" w:space="0"/>
              <w:right w:val="single" w:color="auto" w:sz="4" w:space="0"/>
            </w:tcBorders>
            <w:vAlign w:val="center"/>
          </w:tcPr>
          <w:p w14:paraId="7427C765">
            <w:pPr>
              <w:keepNext w:val="0"/>
              <w:keepLines w:val="0"/>
              <w:pageBreakBefore w:val="0"/>
              <w:widowControl w:val="0"/>
              <w:kinsoku/>
              <w:wordWrap w:val="0"/>
              <w:overflowPunct/>
              <w:topLinePunct/>
              <w:autoSpaceDE/>
              <w:autoSpaceDN/>
              <w:bidi w:val="0"/>
              <w:adjustRightInd/>
              <w:snapToGrid/>
              <w:spacing w:line="340" w:lineRule="exact"/>
              <w:ind w:left="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响应文件签字盖章</w:t>
            </w:r>
          </w:p>
        </w:tc>
        <w:tc>
          <w:tcPr>
            <w:tcW w:w="5281" w:type="dxa"/>
            <w:tcBorders>
              <w:top w:val="single" w:color="auto" w:sz="4" w:space="0"/>
              <w:left w:val="single" w:color="auto" w:sz="4" w:space="0"/>
              <w:bottom w:val="single" w:color="auto" w:sz="4" w:space="0"/>
              <w:right w:val="single" w:color="auto" w:sz="4" w:space="0"/>
            </w:tcBorders>
            <w:vAlign w:val="center"/>
          </w:tcPr>
          <w:p w14:paraId="67B89689">
            <w:pPr>
              <w:keepNext w:val="0"/>
              <w:keepLines w:val="0"/>
              <w:pageBreakBefore w:val="0"/>
              <w:widowControl w:val="0"/>
              <w:kinsoku/>
              <w:wordWrap w:val="0"/>
              <w:overflowPunct/>
              <w:topLinePunct/>
              <w:autoSpaceDE/>
              <w:autoSpaceDN/>
              <w:bidi w:val="0"/>
              <w:adjustRightInd/>
              <w:snapToGrid/>
              <w:spacing w:line="340" w:lineRule="exact"/>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符合招标文件要求</w:t>
            </w:r>
          </w:p>
        </w:tc>
      </w:tr>
      <w:tr w14:paraId="20E9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76C89384">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16338ED6">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rPr>
            </w:pPr>
          </w:p>
        </w:tc>
        <w:tc>
          <w:tcPr>
            <w:tcW w:w="2052" w:type="dxa"/>
            <w:tcBorders>
              <w:top w:val="single" w:color="auto" w:sz="4" w:space="0"/>
              <w:left w:val="single" w:color="auto" w:sz="4" w:space="0"/>
              <w:bottom w:val="single" w:color="auto" w:sz="4" w:space="0"/>
              <w:right w:val="single" w:color="auto" w:sz="4" w:space="0"/>
            </w:tcBorders>
            <w:vAlign w:val="center"/>
          </w:tcPr>
          <w:p w14:paraId="01043900">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响应性文件格式</w:t>
            </w:r>
          </w:p>
        </w:tc>
        <w:tc>
          <w:tcPr>
            <w:tcW w:w="5281" w:type="dxa"/>
            <w:tcBorders>
              <w:top w:val="single" w:color="auto" w:sz="4" w:space="0"/>
              <w:left w:val="single" w:color="auto" w:sz="4" w:space="0"/>
              <w:bottom w:val="single" w:color="auto" w:sz="4" w:space="0"/>
              <w:right w:val="single" w:color="auto" w:sz="4" w:space="0"/>
            </w:tcBorders>
            <w:vAlign w:val="center"/>
          </w:tcPr>
          <w:p w14:paraId="4A2D8B4E">
            <w:pPr>
              <w:keepNext w:val="0"/>
              <w:keepLines w:val="0"/>
              <w:pageBreakBefore w:val="0"/>
              <w:widowControl w:val="0"/>
              <w:kinsoku/>
              <w:wordWrap w:val="0"/>
              <w:overflowPunct/>
              <w:topLinePunct/>
              <w:autoSpaceDE/>
              <w:autoSpaceDN/>
              <w:bidi w:val="0"/>
              <w:adjustRightInd/>
              <w:snapToGrid/>
              <w:spacing w:line="340" w:lineRule="exact"/>
              <w:ind w:left="0" w:lef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符合第六章“响应性文件格式”要求</w:t>
            </w:r>
          </w:p>
        </w:tc>
      </w:tr>
      <w:tr w14:paraId="0945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restart"/>
            <w:tcBorders>
              <w:top w:val="single" w:color="auto" w:sz="4" w:space="0"/>
              <w:left w:val="single" w:color="auto" w:sz="4" w:space="0"/>
              <w:right w:val="single" w:color="auto" w:sz="4" w:space="0"/>
            </w:tcBorders>
            <w:vAlign w:val="center"/>
          </w:tcPr>
          <w:p w14:paraId="1BBD408B">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2.1.3</w:t>
            </w:r>
          </w:p>
        </w:tc>
        <w:tc>
          <w:tcPr>
            <w:tcW w:w="933" w:type="dxa"/>
            <w:vMerge w:val="restart"/>
            <w:tcBorders>
              <w:top w:val="single" w:color="auto" w:sz="4" w:space="0"/>
              <w:left w:val="single" w:color="auto" w:sz="4" w:space="0"/>
              <w:right w:val="single" w:color="auto" w:sz="4" w:space="0"/>
            </w:tcBorders>
            <w:vAlign w:val="center"/>
          </w:tcPr>
          <w:p w14:paraId="5C71D643">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响应性评审标准</w:t>
            </w:r>
          </w:p>
        </w:tc>
        <w:tc>
          <w:tcPr>
            <w:tcW w:w="2052" w:type="dxa"/>
            <w:tcBorders>
              <w:top w:val="single" w:color="auto" w:sz="4" w:space="0"/>
              <w:left w:val="single" w:color="auto" w:sz="4" w:space="0"/>
              <w:bottom w:val="single" w:color="auto" w:sz="4" w:space="0"/>
              <w:right w:val="single" w:color="auto" w:sz="4" w:space="0"/>
            </w:tcBorders>
            <w:vAlign w:val="center"/>
          </w:tcPr>
          <w:p w14:paraId="201D631C">
            <w:pPr>
              <w:keepNext w:val="0"/>
              <w:keepLines w:val="0"/>
              <w:pageBreakBefore w:val="0"/>
              <w:widowControl w:val="0"/>
              <w:kinsoku/>
              <w:wordWrap w:val="0"/>
              <w:overflowPunct/>
              <w:topLinePunct/>
              <w:autoSpaceDE/>
              <w:autoSpaceDN/>
              <w:bidi w:val="0"/>
              <w:adjustRightInd/>
              <w:snapToGrid/>
              <w:spacing w:line="340" w:lineRule="exact"/>
              <w:ind w:left="0" w:lef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交货期</w:t>
            </w:r>
          </w:p>
        </w:tc>
        <w:tc>
          <w:tcPr>
            <w:tcW w:w="5281" w:type="dxa"/>
            <w:tcBorders>
              <w:top w:val="single" w:color="auto" w:sz="4" w:space="0"/>
              <w:left w:val="single" w:color="auto" w:sz="4" w:space="0"/>
              <w:bottom w:val="single" w:color="auto" w:sz="4" w:space="0"/>
              <w:right w:val="single" w:color="auto" w:sz="4" w:space="0"/>
            </w:tcBorders>
            <w:vAlign w:val="center"/>
          </w:tcPr>
          <w:p w14:paraId="20957185">
            <w:pPr>
              <w:keepNext w:val="0"/>
              <w:keepLines w:val="0"/>
              <w:pageBreakBefore w:val="0"/>
              <w:widowControl w:val="0"/>
              <w:kinsoku/>
              <w:wordWrap w:val="0"/>
              <w:overflowPunct/>
              <w:topLinePunct/>
              <w:autoSpaceDE/>
              <w:autoSpaceDN/>
              <w:bidi w:val="0"/>
              <w:adjustRightInd/>
              <w:snapToGrid/>
              <w:spacing w:line="340" w:lineRule="exact"/>
              <w:ind w:left="0" w:lef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自签订合同之日起</w:t>
            </w:r>
            <w:r>
              <w:rPr>
                <w:rFonts w:hint="eastAsia" w:ascii="宋体" w:hAnsi="宋体" w:eastAsia="宋体" w:cs="宋体"/>
                <w:color w:val="auto"/>
                <w:sz w:val="24"/>
                <w:szCs w:val="24"/>
                <w:highlight w:val="none"/>
                <w:lang w:val="en-US" w:eastAsia="zh-CN"/>
              </w:rPr>
              <w:t>45</w:t>
            </w:r>
            <w:r>
              <w:rPr>
                <w:rFonts w:hint="eastAsia" w:ascii="宋体" w:hAnsi="宋体" w:eastAsia="宋体" w:cs="宋体"/>
                <w:color w:val="auto"/>
                <w:sz w:val="24"/>
                <w:szCs w:val="24"/>
                <w:highlight w:val="none"/>
                <w:lang w:eastAsia="zh-CN"/>
              </w:rPr>
              <w:t>日历天内</w:t>
            </w:r>
          </w:p>
        </w:tc>
      </w:tr>
      <w:tr w14:paraId="0E8F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7" w:type="dxa"/>
            <w:vMerge w:val="continue"/>
            <w:tcBorders>
              <w:left w:val="single" w:color="auto" w:sz="4" w:space="0"/>
              <w:right w:val="single" w:color="auto" w:sz="4" w:space="0"/>
            </w:tcBorders>
            <w:vAlign w:val="center"/>
          </w:tcPr>
          <w:p w14:paraId="0C94C9D5">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lang w:val="en-US" w:eastAsia="zh-CN"/>
              </w:rPr>
            </w:pPr>
          </w:p>
        </w:tc>
        <w:tc>
          <w:tcPr>
            <w:tcW w:w="933" w:type="dxa"/>
            <w:vMerge w:val="continue"/>
            <w:tcBorders>
              <w:left w:val="single" w:color="auto" w:sz="4" w:space="0"/>
              <w:right w:val="single" w:color="auto" w:sz="4" w:space="0"/>
            </w:tcBorders>
            <w:vAlign w:val="center"/>
          </w:tcPr>
          <w:p w14:paraId="695B1337">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tc>
        <w:tc>
          <w:tcPr>
            <w:tcW w:w="2052" w:type="dxa"/>
            <w:tcBorders>
              <w:top w:val="single" w:color="auto" w:sz="4" w:space="0"/>
              <w:left w:val="single" w:color="auto" w:sz="4" w:space="0"/>
              <w:bottom w:val="single" w:color="auto" w:sz="4" w:space="0"/>
              <w:right w:val="single" w:color="auto" w:sz="4" w:space="0"/>
            </w:tcBorders>
            <w:vAlign w:val="center"/>
          </w:tcPr>
          <w:p w14:paraId="3CC198E8">
            <w:pPr>
              <w:keepNext w:val="0"/>
              <w:keepLines w:val="0"/>
              <w:pageBreakBefore w:val="0"/>
              <w:widowControl w:val="0"/>
              <w:kinsoku/>
              <w:wordWrap w:val="0"/>
              <w:overflowPunct/>
              <w:topLinePunct/>
              <w:autoSpaceDE/>
              <w:autoSpaceDN/>
              <w:bidi w:val="0"/>
              <w:adjustRightInd/>
              <w:snapToGrid/>
              <w:spacing w:line="340" w:lineRule="exact"/>
              <w:ind w:left="0" w:lef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5281" w:type="dxa"/>
            <w:tcBorders>
              <w:top w:val="single" w:color="auto" w:sz="4" w:space="0"/>
              <w:left w:val="single" w:color="auto" w:sz="4" w:space="0"/>
              <w:bottom w:val="single" w:color="auto" w:sz="4" w:space="0"/>
              <w:right w:val="single" w:color="auto" w:sz="4" w:space="0"/>
            </w:tcBorders>
            <w:vAlign w:val="center"/>
          </w:tcPr>
          <w:p w14:paraId="76CBF2EE">
            <w:pPr>
              <w:keepNext w:val="0"/>
              <w:keepLines w:val="0"/>
              <w:pageBreakBefore w:val="0"/>
              <w:widowControl w:val="0"/>
              <w:kinsoku/>
              <w:wordWrap w:val="0"/>
              <w:overflowPunct/>
              <w:topLinePunct/>
              <w:autoSpaceDE/>
              <w:autoSpaceDN/>
              <w:bidi w:val="0"/>
              <w:adjustRightInd/>
              <w:snapToGrid/>
              <w:spacing w:line="340" w:lineRule="exact"/>
              <w:ind w:left="0" w:lef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合格</w:t>
            </w:r>
          </w:p>
        </w:tc>
      </w:tr>
      <w:tr w14:paraId="4E7E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27" w:type="dxa"/>
            <w:vMerge w:val="continue"/>
            <w:tcBorders>
              <w:left w:val="single" w:color="auto" w:sz="4" w:space="0"/>
              <w:right w:val="single" w:color="auto" w:sz="4" w:space="0"/>
            </w:tcBorders>
            <w:vAlign w:val="center"/>
          </w:tcPr>
          <w:p w14:paraId="5CCCD746">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lang w:val="en-US" w:eastAsia="zh-CN"/>
              </w:rPr>
            </w:pPr>
          </w:p>
        </w:tc>
        <w:tc>
          <w:tcPr>
            <w:tcW w:w="933" w:type="dxa"/>
            <w:vMerge w:val="continue"/>
            <w:tcBorders>
              <w:left w:val="single" w:color="auto" w:sz="4" w:space="0"/>
              <w:right w:val="single" w:color="auto" w:sz="4" w:space="0"/>
            </w:tcBorders>
            <w:vAlign w:val="center"/>
          </w:tcPr>
          <w:p w14:paraId="3B27942F">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tc>
        <w:tc>
          <w:tcPr>
            <w:tcW w:w="2052" w:type="dxa"/>
            <w:tcBorders>
              <w:top w:val="single" w:color="auto" w:sz="4" w:space="0"/>
              <w:left w:val="single" w:color="auto" w:sz="4" w:space="0"/>
              <w:bottom w:val="single" w:color="auto" w:sz="4" w:space="0"/>
              <w:right w:val="single" w:color="auto" w:sz="4" w:space="0"/>
            </w:tcBorders>
            <w:vAlign w:val="center"/>
          </w:tcPr>
          <w:p w14:paraId="5EB417FD">
            <w:pPr>
              <w:keepNext w:val="0"/>
              <w:keepLines w:val="0"/>
              <w:pageBreakBefore w:val="0"/>
              <w:widowControl w:val="0"/>
              <w:kinsoku/>
              <w:wordWrap w:val="0"/>
              <w:overflowPunct/>
              <w:topLinePunct/>
              <w:autoSpaceDE/>
              <w:autoSpaceDN/>
              <w:bidi w:val="0"/>
              <w:adjustRightInd/>
              <w:snapToGrid/>
              <w:spacing w:line="340" w:lineRule="exact"/>
              <w:ind w:left="0" w:lef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5281" w:type="dxa"/>
            <w:tcBorders>
              <w:top w:val="single" w:color="auto" w:sz="4" w:space="0"/>
              <w:left w:val="single" w:color="auto" w:sz="4" w:space="0"/>
              <w:bottom w:val="single" w:color="auto" w:sz="4" w:space="0"/>
              <w:right w:val="single" w:color="auto" w:sz="4" w:space="0"/>
            </w:tcBorders>
            <w:vAlign w:val="center"/>
          </w:tcPr>
          <w:p w14:paraId="3E86E979">
            <w:pPr>
              <w:keepNext w:val="0"/>
              <w:keepLines w:val="0"/>
              <w:pageBreakBefore w:val="0"/>
              <w:widowControl w:val="0"/>
              <w:kinsoku/>
              <w:wordWrap w:val="0"/>
              <w:overflowPunct/>
              <w:topLinePunct/>
              <w:autoSpaceDE/>
              <w:autoSpaceDN/>
              <w:bidi w:val="0"/>
              <w:adjustRightInd/>
              <w:snapToGrid/>
              <w:spacing w:line="340" w:lineRule="exact"/>
              <w:ind w:left="0" w:lef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60日历天（自投标截止之日起）</w:t>
            </w:r>
          </w:p>
        </w:tc>
      </w:tr>
      <w:tr w14:paraId="3BF0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927" w:type="dxa"/>
            <w:vMerge w:val="continue"/>
            <w:tcBorders>
              <w:left w:val="single" w:color="auto" w:sz="4" w:space="0"/>
              <w:right w:val="single" w:color="auto" w:sz="4" w:space="0"/>
            </w:tcBorders>
            <w:vAlign w:val="center"/>
          </w:tcPr>
          <w:p w14:paraId="1272FFC6">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lang w:val="en-US" w:eastAsia="zh-CN"/>
              </w:rPr>
            </w:pPr>
          </w:p>
        </w:tc>
        <w:tc>
          <w:tcPr>
            <w:tcW w:w="933" w:type="dxa"/>
            <w:vMerge w:val="continue"/>
            <w:tcBorders>
              <w:left w:val="single" w:color="auto" w:sz="4" w:space="0"/>
              <w:right w:val="single" w:color="auto" w:sz="4" w:space="0"/>
            </w:tcBorders>
            <w:vAlign w:val="center"/>
          </w:tcPr>
          <w:p w14:paraId="23AF6485">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tc>
        <w:tc>
          <w:tcPr>
            <w:tcW w:w="2052" w:type="dxa"/>
            <w:tcBorders>
              <w:top w:val="single" w:color="auto" w:sz="4" w:space="0"/>
              <w:left w:val="single" w:color="auto" w:sz="4" w:space="0"/>
              <w:bottom w:val="single" w:color="auto" w:sz="4" w:space="0"/>
              <w:right w:val="single" w:color="auto" w:sz="4" w:space="0"/>
            </w:tcBorders>
            <w:vAlign w:val="center"/>
          </w:tcPr>
          <w:p w14:paraId="03906690">
            <w:pPr>
              <w:keepNext w:val="0"/>
              <w:keepLines w:val="0"/>
              <w:pageBreakBefore w:val="0"/>
              <w:widowControl w:val="0"/>
              <w:kinsoku/>
              <w:wordWrap w:val="0"/>
              <w:overflowPunct/>
              <w:topLinePunct/>
              <w:autoSpaceDE/>
              <w:autoSpaceDN/>
              <w:bidi w:val="0"/>
              <w:adjustRightInd/>
              <w:snapToGrid/>
              <w:spacing w:line="340" w:lineRule="exact"/>
              <w:ind w:left="0" w:lef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质保期</w:t>
            </w:r>
          </w:p>
        </w:tc>
        <w:tc>
          <w:tcPr>
            <w:tcW w:w="5281" w:type="dxa"/>
            <w:tcBorders>
              <w:top w:val="single" w:color="auto" w:sz="4" w:space="0"/>
              <w:left w:val="single" w:color="auto" w:sz="4" w:space="0"/>
              <w:bottom w:val="single" w:color="auto" w:sz="4" w:space="0"/>
              <w:right w:val="single" w:color="auto" w:sz="4" w:space="0"/>
            </w:tcBorders>
            <w:vAlign w:val="center"/>
          </w:tcPr>
          <w:p w14:paraId="708F3765">
            <w:pPr>
              <w:keepNext w:val="0"/>
              <w:keepLines w:val="0"/>
              <w:pageBreakBefore w:val="0"/>
              <w:widowControl w:val="0"/>
              <w:kinsoku/>
              <w:wordWrap w:val="0"/>
              <w:overflowPunct/>
              <w:topLinePunct/>
              <w:autoSpaceDE/>
              <w:autoSpaceDN/>
              <w:bidi w:val="0"/>
              <w:adjustRightInd/>
              <w:snapToGrid/>
              <w:spacing w:line="340" w:lineRule="exact"/>
              <w:ind w:left="0" w:lef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1年</w:t>
            </w:r>
          </w:p>
        </w:tc>
      </w:tr>
      <w:tr w14:paraId="7AE8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7" w:type="dxa"/>
            <w:vMerge w:val="continue"/>
            <w:tcBorders>
              <w:left w:val="single" w:color="auto" w:sz="4" w:space="0"/>
              <w:bottom w:val="single" w:color="auto" w:sz="4" w:space="0"/>
              <w:right w:val="single" w:color="auto" w:sz="4" w:space="0"/>
            </w:tcBorders>
            <w:vAlign w:val="center"/>
          </w:tcPr>
          <w:p w14:paraId="22E60F7D">
            <w:pPr>
              <w:keepNext w:val="0"/>
              <w:keepLines w:val="0"/>
              <w:pageBreakBefore w:val="0"/>
              <w:widowControl w:val="0"/>
              <w:kinsoku/>
              <w:wordWrap w:val="0"/>
              <w:overflowPunct/>
              <w:topLinePunct/>
              <w:autoSpaceDE/>
              <w:autoSpaceDN/>
              <w:bidi w:val="0"/>
              <w:adjustRightInd/>
              <w:spacing w:line="340" w:lineRule="exact"/>
              <w:ind w:left="0"/>
              <w:jc w:val="left"/>
              <w:textAlignment w:val="auto"/>
              <w:rPr>
                <w:rFonts w:hint="eastAsia" w:ascii="宋体" w:hAnsi="宋体" w:eastAsia="宋体" w:cs="宋体"/>
                <w:color w:val="auto"/>
                <w:sz w:val="24"/>
                <w:szCs w:val="24"/>
                <w:highlight w:val="none"/>
                <w:lang w:val="en-US" w:eastAsia="zh-CN"/>
              </w:rPr>
            </w:pPr>
          </w:p>
        </w:tc>
        <w:tc>
          <w:tcPr>
            <w:tcW w:w="933" w:type="dxa"/>
            <w:vMerge w:val="continue"/>
            <w:tcBorders>
              <w:left w:val="single" w:color="auto" w:sz="4" w:space="0"/>
              <w:bottom w:val="single" w:color="auto" w:sz="4" w:space="0"/>
              <w:right w:val="single" w:color="auto" w:sz="4" w:space="0"/>
            </w:tcBorders>
            <w:vAlign w:val="center"/>
          </w:tcPr>
          <w:p w14:paraId="2859E471">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tc>
        <w:tc>
          <w:tcPr>
            <w:tcW w:w="2052" w:type="dxa"/>
            <w:tcBorders>
              <w:top w:val="single" w:color="auto" w:sz="4" w:space="0"/>
              <w:left w:val="single" w:color="auto" w:sz="4" w:space="0"/>
              <w:bottom w:val="single" w:color="auto" w:sz="4" w:space="0"/>
              <w:right w:val="single" w:color="auto" w:sz="4" w:space="0"/>
            </w:tcBorders>
            <w:vAlign w:val="center"/>
          </w:tcPr>
          <w:p w14:paraId="69468BCC">
            <w:pPr>
              <w:keepNext w:val="0"/>
              <w:keepLines w:val="0"/>
              <w:pageBreakBefore w:val="0"/>
              <w:widowControl w:val="0"/>
              <w:kinsoku/>
              <w:wordWrap w:val="0"/>
              <w:overflowPunct/>
              <w:topLinePunct/>
              <w:autoSpaceDE/>
              <w:autoSpaceDN/>
              <w:bidi w:val="0"/>
              <w:adjustRightInd/>
              <w:snapToGrid/>
              <w:spacing w:line="340" w:lineRule="exact"/>
              <w:ind w:left="0" w:lef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tc>
        <w:tc>
          <w:tcPr>
            <w:tcW w:w="5281" w:type="dxa"/>
            <w:tcBorders>
              <w:top w:val="single" w:color="auto" w:sz="4" w:space="0"/>
              <w:left w:val="single" w:color="auto" w:sz="4" w:space="0"/>
              <w:bottom w:val="single" w:color="auto" w:sz="4" w:space="0"/>
              <w:right w:val="single" w:color="auto" w:sz="4" w:space="0"/>
            </w:tcBorders>
            <w:vAlign w:val="center"/>
          </w:tcPr>
          <w:p w14:paraId="692A8561">
            <w:pPr>
              <w:keepNext w:val="0"/>
              <w:keepLines w:val="0"/>
              <w:pageBreakBefore w:val="0"/>
              <w:widowControl w:val="0"/>
              <w:kinsoku/>
              <w:wordWrap w:val="0"/>
              <w:overflowPunct/>
              <w:topLinePunct/>
              <w:autoSpaceDE/>
              <w:autoSpaceDN/>
              <w:bidi w:val="0"/>
              <w:adjustRightInd/>
              <w:snapToGrid/>
              <w:spacing w:line="340" w:lineRule="exact"/>
              <w:ind w:left="0" w:lef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超出“最高限价”的，该</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的投标按无效处理。</w:t>
            </w:r>
          </w:p>
        </w:tc>
      </w:tr>
    </w:tbl>
    <w:p w14:paraId="6AB5DB8C">
      <w:pPr>
        <w:rPr>
          <w:rFonts w:ascii="宋体" w:hAnsi="宋体" w:eastAsia="宋体" w:cs="Times New Roman"/>
          <w:b/>
          <w:bCs/>
          <w:color w:val="auto"/>
          <w:kern w:val="0"/>
          <w:sz w:val="28"/>
          <w:szCs w:val="28"/>
          <w:highlight w:val="none"/>
        </w:rPr>
      </w:pPr>
      <w:r>
        <w:rPr>
          <w:rFonts w:ascii="宋体" w:hAnsi="宋体" w:eastAsia="宋体" w:cs="Times New Roman"/>
          <w:b/>
          <w:bCs/>
          <w:color w:val="auto"/>
          <w:kern w:val="0"/>
          <w:sz w:val="28"/>
          <w:szCs w:val="28"/>
          <w:highlight w:val="none"/>
        </w:rPr>
        <w:br w:type="page"/>
      </w:r>
    </w:p>
    <w:tbl>
      <w:tblPr>
        <w:tblStyle w:val="15"/>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4"/>
        <w:gridCol w:w="811"/>
        <w:gridCol w:w="2290"/>
        <w:gridCol w:w="5901"/>
      </w:tblGrid>
      <w:tr w14:paraId="4F23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95" w:type="dxa"/>
            <w:gridSpan w:val="2"/>
            <w:tcBorders>
              <w:top w:val="single" w:color="auto" w:sz="4" w:space="0"/>
              <w:left w:val="single" w:color="auto" w:sz="4" w:space="0"/>
              <w:bottom w:val="single" w:color="auto" w:sz="4" w:space="0"/>
              <w:right w:val="single" w:color="auto" w:sz="4" w:space="0"/>
            </w:tcBorders>
            <w:vAlign w:val="center"/>
          </w:tcPr>
          <w:p w14:paraId="6B9B08F3">
            <w:pPr>
              <w:keepNext w:val="0"/>
              <w:keepLines w:val="0"/>
              <w:pageBreakBefore w:val="0"/>
              <w:widowControl w:val="0"/>
              <w:kinsoku/>
              <w:wordWrap w:val="0"/>
              <w:overflowPunct/>
              <w:topLinePunct/>
              <w:autoSpaceDE/>
              <w:autoSpaceDN/>
              <w:bidi w:val="0"/>
              <w:adjustRightInd w:val="0"/>
              <w:snapToGrid/>
              <w:spacing w:line="360" w:lineRule="auto"/>
              <w:ind w:left="0" w:leftChars="0" w:right="0"/>
              <w:jc w:val="center"/>
              <w:textAlignment w:val="auto"/>
              <w:rPr>
                <w:rFonts w:hint="eastAsia" w:ascii="宋体" w:hAnsi="宋体" w:eastAsia="宋体" w:cs="宋体"/>
                <w:b/>
                <w:bCs/>
                <w:snapToGrid/>
                <w:color w:val="auto"/>
                <w:spacing w:val="0"/>
                <w:sz w:val="24"/>
                <w:szCs w:val="24"/>
                <w:highlight w:val="none"/>
              </w:rPr>
            </w:pPr>
            <w:r>
              <w:rPr>
                <w:rFonts w:hint="eastAsia" w:ascii="宋体" w:hAnsi="宋体" w:eastAsia="宋体" w:cs="宋体"/>
                <w:b/>
                <w:bCs/>
                <w:snapToGrid/>
                <w:color w:val="auto"/>
                <w:spacing w:val="0"/>
                <w:sz w:val="24"/>
                <w:szCs w:val="24"/>
                <w:highlight w:val="none"/>
              </w:rPr>
              <w:t>条款号</w:t>
            </w:r>
          </w:p>
        </w:tc>
        <w:tc>
          <w:tcPr>
            <w:tcW w:w="2290" w:type="dxa"/>
            <w:tcBorders>
              <w:top w:val="single" w:color="auto" w:sz="4" w:space="0"/>
              <w:left w:val="single" w:color="auto" w:sz="4" w:space="0"/>
              <w:bottom w:val="single" w:color="auto" w:sz="4" w:space="0"/>
              <w:right w:val="single" w:color="auto" w:sz="4" w:space="0"/>
            </w:tcBorders>
            <w:vAlign w:val="center"/>
          </w:tcPr>
          <w:p w14:paraId="0B542E8F">
            <w:pPr>
              <w:keepNext w:val="0"/>
              <w:keepLines w:val="0"/>
              <w:pageBreakBefore w:val="0"/>
              <w:widowControl w:val="0"/>
              <w:kinsoku/>
              <w:wordWrap w:val="0"/>
              <w:overflowPunct/>
              <w:topLinePunct/>
              <w:autoSpaceDE/>
              <w:autoSpaceDN/>
              <w:bidi w:val="0"/>
              <w:adjustRightInd w:val="0"/>
              <w:snapToGrid/>
              <w:spacing w:line="360" w:lineRule="auto"/>
              <w:ind w:left="0" w:leftChars="0" w:right="0"/>
              <w:jc w:val="center"/>
              <w:textAlignment w:val="auto"/>
              <w:rPr>
                <w:rFonts w:hint="eastAsia" w:ascii="宋体" w:hAnsi="宋体" w:eastAsia="宋体" w:cs="宋体"/>
                <w:b/>
                <w:bCs/>
                <w:snapToGrid/>
                <w:color w:val="auto"/>
                <w:spacing w:val="0"/>
                <w:sz w:val="24"/>
                <w:szCs w:val="24"/>
                <w:highlight w:val="none"/>
              </w:rPr>
            </w:pPr>
            <w:r>
              <w:rPr>
                <w:rFonts w:hint="eastAsia" w:ascii="宋体" w:hAnsi="宋体" w:eastAsia="宋体" w:cs="宋体"/>
                <w:b/>
                <w:bCs/>
                <w:snapToGrid/>
                <w:color w:val="auto"/>
                <w:spacing w:val="0"/>
                <w:sz w:val="24"/>
                <w:szCs w:val="24"/>
                <w:highlight w:val="none"/>
              </w:rPr>
              <w:t>评标因素</w:t>
            </w:r>
          </w:p>
        </w:tc>
        <w:tc>
          <w:tcPr>
            <w:tcW w:w="5901" w:type="dxa"/>
            <w:tcBorders>
              <w:top w:val="single" w:color="auto" w:sz="4" w:space="0"/>
              <w:left w:val="single" w:color="auto" w:sz="4" w:space="0"/>
              <w:bottom w:val="single" w:color="auto" w:sz="4" w:space="0"/>
              <w:right w:val="single" w:color="auto" w:sz="4" w:space="0"/>
            </w:tcBorders>
            <w:vAlign w:val="center"/>
          </w:tcPr>
          <w:p w14:paraId="465036B4">
            <w:pPr>
              <w:keepNext w:val="0"/>
              <w:keepLines w:val="0"/>
              <w:pageBreakBefore w:val="0"/>
              <w:widowControl w:val="0"/>
              <w:kinsoku/>
              <w:wordWrap w:val="0"/>
              <w:overflowPunct/>
              <w:topLinePunct/>
              <w:autoSpaceDE/>
              <w:autoSpaceDN/>
              <w:bidi w:val="0"/>
              <w:snapToGrid/>
              <w:spacing w:line="360" w:lineRule="auto"/>
              <w:ind w:left="0" w:leftChars="0" w:right="0" w:firstLine="482" w:firstLineChars="200"/>
              <w:jc w:val="center"/>
              <w:textAlignment w:val="auto"/>
              <w:rPr>
                <w:rFonts w:hint="eastAsia" w:ascii="宋体" w:hAnsi="宋体" w:eastAsia="宋体" w:cs="宋体"/>
                <w:b/>
                <w:bCs/>
                <w:snapToGrid/>
                <w:color w:val="auto"/>
                <w:spacing w:val="0"/>
                <w:sz w:val="24"/>
                <w:szCs w:val="24"/>
                <w:highlight w:val="none"/>
              </w:rPr>
            </w:pPr>
            <w:r>
              <w:rPr>
                <w:rFonts w:hint="eastAsia" w:ascii="宋体" w:hAnsi="宋体" w:eastAsia="宋体" w:cs="宋体"/>
                <w:b/>
                <w:bCs/>
                <w:snapToGrid/>
                <w:color w:val="auto"/>
                <w:spacing w:val="0"/>
                <w:sz w:val="24"/>
                <w:szCs w:val="24"/>
                <w:highlight w:val="none"/>
              </w:rPr>
              <w:t>编列内容</w:t>
            </w:r>
          </w:p>
        </w:tc>
      </w:tr>
      <w:tr w14:paraId="13B9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95" w:type="dxa"/>
            <w:gridSpan w:val="2"/>
            <w:vAlign w:val="center"/>
          </w:tcPr>
          <w:p w14:paraId="6C135FA4">
            <w:pPr>
              <w:keepNext w:val="0"/>
              <w:keepLines w:val="0"/>
              <w:pageBreakBefore w:val="0"/>
              <w:widowControl w:val="0"/>
              <w:kinsoku/>
              <w:wordWrap w:val="0"/>
              <w:overflowPunct/>
              <w:topLinePunct/>
              <w:autoSpaceDE/>
              <w:autoSpaceDN/>
              <w:bidi w:val="0"/>
              <w:adjustRightInd w:val="0"/>
              <w:snapToGrid/>
              <w:spacing w:line="360" w:lineRule="auto"/>
              <w:ind w:left="0" w:leftChars="0" w:right="0"/>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2.2</w:t>
            </w:r>
          </w:p>
        </w:tc>
        <w:tc>
          <w:tcPr>
            <w:tcW w:w="2290" w:type="dxa"/>
            <w:vAlign w:val="center"/>
          </w:tcPr>
          <w:p w14:paraId="5F54E09E">
            <w:pPr>
              <w:keepNext w:val="0"/>
              <w:keepLines w:val="0"/>
              <w:pageBreakBefore w:val="0"/>
              <w:widowControl w:val="0"/>
              <w:kinsoku/>
              <w:wordWrap w:val="0"/>
              <w:overflowPunct/>
              <w:topLinePunct/>
              <w:autoSpaceDE/>
              <w:autoSpaceDN/>
              <w:bidi w:val="0"/>
              <w:adjustRightInd w:val="0"/>
              <w:snapToGrid/>
              <w:spacing w:line="360" w:lineRule="auto"/>
              <w:ind w:left="0" w:leftChars="0" w:right="0"/>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分值构成</w:t>
            </w:r>
          </w:p>
          <w:p w14:paraId="5A562EE6">
            <w:pPr>
              <w:keepNext w:val="0"/>
              <w:keepLines w:val="0"/>
              <w:pageBreakBefore w:val="0"/>
              <w:widowControl w:val="0"/>
              <w:kinsoku/>
              <w:wordWrap w:val="0"/>
              <w:overflowPunct/>
              <w:topLinePunct/>
              <w:autoSpaceDE/>
              <w:autoSpaceDN/>
              <w:bidi w:val="0"/>
              <w:adjustRightInd w:val="0"/>
              <w:snapToGrid/>
              <w:spacing w:line="360" w:lineRule="auto"/>
              <w:ind w:left="0" w:leftChars="0" w:right="0"/>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(总分100分)</w:t>
            </w:r>
          </w:p>
        </w:tc>
        <w:tc>
          <w:tcPr>
            <w:tcW w:w="5901" w:type="dxa"/>
            <w:vAlign w:val="center"/>
          </w:tcPr>
          <w:p w14:paraId="03394829">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216" w:firstLineChars="9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技术部分：</w:t>
            </w:r>
            <w:r>
              <w:rPr>
                <w:rFonts w:hint="eastAsia" w:ascii="宋体" w:hAnsi="宋体" w:eastAsia="宋体" w:cs="宋体"/>
                <w:snapToGrid/>
                <w:color w:val="auto"/>
                <w:spacing w:val="0"/>
                <w:sz w:val="24"/>
                <w:szCs w:val="24"/>
                <w:highlight w:val="none"/>
                <w:lang w:val="en-US" w:eastAsia="zh-CN"/>
              </w:rPr>
              <w:t>45</w:t>
            </w:r>
            <w:r>
              <w:rPr>
                <w:rFonts w:hint="eastAsia" w:ascii="宋体" w:hAnsi="宋体" w:eastAsia="宋体" w:cs="宋体"/>
                <w:snapToGrid/>
                <w:color w:val="auto"/>
                <w:spacing w:val="0"/>
                <w:sz w:val="24"/>
                <w:szCs w:val="24"/>
                <w:highlight w:val="none"/>
              </w:rPr>
              <w:t>分；</w:t>
            </w:r>
          </w:p>
          <w:p w14:paraId="299461D3">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216" w:firstLineChars="9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综合部分：</w:t>
            </w:r>
            <w:r>
              <w:rPr>
                <w:rFonts w:hint="eastAsia" w:ascii="宋体" w:hAnsi="宋体" w:eastAsia="宋体" w:cs="宋体"/>
                <w:snapToGrid/>
                <w:color w:val="auto"/>
                <w:spacing w:val="0"/>
                <w:sz w:val="24"/>
                <w:szCs w:val="24"/>
                <w:highlight w:val="none"/>
                <w:lang w:val="en-US" w:eastAsia="zh-CN"/>
              </w:rPr>
              <w:t>25</w:t>
            </w:r>
            <w:r>
              <w:rPr>
                <w:rFonts w:hint="eastAsia" w:ascii="宋体" w:hAnsi="宋体" w:eastAsia="宋体" w:cs="宋体"/>
                <w:snapToGrid/>
                <w:color w:val="auto"/>
                <w:spacing w:val="0"/>
                <w:sz w:val="24"/>
                <w:szCs w:val="24"/>
                <w:highlight w:val="none"/>
              </w:rPr>
              <w:t>分；</w:t>
            </w:r>
          </w:p>
          <w:p w14:paraId="7B896FAB">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216" w:firstLineChars="9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报价部分：</w:t>
            </w:r>
            <w:r>
              <w:rPr>
                <w:rFonts w:hint="eastAsia" w:ascii="宋体" w:hAnsi="宋体" w:eastAsia="宋体" w:cs="宋体"/>
                <w:snapToGrid/>
                <w:color w:val="auto"/>
                <w:spacing w:val="0"/>
                <w:sz w:val="24"/>
                <w:szCs w:val="24"/>
                <w:highlight w:val="none"/>
                <w:lang w:val="en-US" w:eastAsia="zh-CN"/>
              </w:rPr>
              <w:t>30</w:t>
            </w:r>
            <w:r>
              <w:rPr>
                <w:rFonts w:hint="eastAsia" w:ascii="宋体" w:hAnsi="宋体" w:eastAsia="宋体" w:cs="宋体"/>
                <w:snapToGrid/>
                <w:color w:val="auto"/>
                <w:spacing w:val="0"/>
                <w:sz w:val="24"/>
                <w:szCs w:val="24"/>
                <w:highlight w:val="none"/>
              </w:rPr>
              <w:t>分；</w:t>
            </w:r>
          </w:p>
        </w:tc>
      </w:tr>
      <w:tr w14:paraId="4F2E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784" w:type="dxa"/>
            <w:vMerge w:val="restart"/>
            <w:vAlign w:val="center"/>
          </w:tcPr>
          <w:p w14:paraId="11430E09">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2.2.1</w:t>
            </w:r>
          </w:p>
        </w:tc>
        <w:tc>
          <w:tcPr>
            <w:tcW w:w="811" w:type="dxa"/>
            <w:vMerge w:val="restart"/>
            <w:vAlign w:val="center"/>
          </w:tcPr>
          <w:p w14:paraId="113D32F7">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5" w:firstLineChars="2"/>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b/>
                <w:bCs/>
                <w:snapToGrid/>
                <w:color w:val="auto"/>
                <w:spacing w:val="0"/>
                <w:sz w:val="24"/>
                <w:szCs w:val="24"/>
                <w:highlight w:val="none"/>
              </w:rPr>
              <w:t>技术部分</w:t>
            </w:r>
          </w:p>
          <w:p w14:paraId="7440E546">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w:t>
            </w:r>
            <w:r>
              <w:rPr>
                <w:rFonts w:hint="eastAsia" w:ascii="宋体" w:hAnsi="宋体" w:eastAsia="宋体" w:cs="宋体"/>
                <w:snapToGrid/>
                <w:color w:val="auto"/>
                <w:spacing w:val="0"/>
                <w:sz w:val="24"/>
                <w:szCs w:val="24"/>
                <w:highlight w:val="none"/>
                <w:lang w:val="en-US" w:eastAsia="zh-CN"/>
              </w:rPr>
              <w:t>50</w:t>
            </w:r>
            <w:r>
              <w:rPr>
                <w:rFonts w:hint="eastAsia" w:ascii="宋体" w:hAnsi="宋体" w:eastAsia="宋体" w:cs="宋体"/>
                <w:snapToGrid/>
                <w:color w:val="auto"/>
                <w:spacing w:val="0"/>
                <w:sz w:val="24"/>
                <w:szCs w:val="24"/>
                <w:highlight w:val="none"/>
              </w:rPr>
              <w:t>分）</w:t>
            </w:r>
          </w:p>
        </w:tc>
        <w:tc>
          <w:tcPr>
            <w:tcW w:w="2290" w:type="dxa"/>
            <w:vAlign w:val="center"/>
          </w:tcPr>
          <w:p w14:paraId="26266D89">
            <w:pPr>
              <w:keepNext w:val="0"/>
              <w:keepLines w:val="0"/>
              <w:pageBreakBefore w:val="0"/>
              <w:widowControl w:val="0"/>
              <w:kinsoku/>
              <w:wordWrap w:val="0"/>
              <w:overflowPunct/>
              <w:topLinePunct/>
              <w:autoSpaceDE/>
              <w:autoSpaceDN/>
              <w:bidi w:val="0"/>
              <w:snapToGrid/>
              <w:spacing w:line="360" w:lineRule="auto"/>
              <w:ind w:left="0" w:leftChars="0" w:right="0"/>
              <w:jc w:val="center"/>
              <w:textAlignment w:val="auto"/>
              <w:rPr>
                <w:rFonts w:hint="eastAsia" w:ascii="宋体" w:hAnsi="宋体" w:eastAsia="宋体" w:cs="宋体"/>
                <w:snapToGrid/>
                <w:color w:val="auto"/>
                <w:spacing w:val="0"/>
                <w:kern w:val="0"/>
                <w:sz w:val="24"/>
                <w:szCs w:val="24"/>
                <w:highlight w:val="none"/>
                <w:lang w:val="en-US" w:eastAsia="zh-CN"/>
              </w:rPr>
            </w:pPr>
            <w:r>
              <w:rPr>
                <w:rFonts w:hint="eastAsia" w:ascii="宋体" w:hAnsi="宋体" w:eastAsia="宋体" w:cs="宋体"/>
                <w:b/>
                <w:bCs/>
                <w:snapToGrid/>
                <w:color w:val="auto"/>
                <w:spacing w:val="0"/>
                <w:kern w:val="0"/>
                <w:sz w:val="24"/>
                <w:szCs w:val="24"/>
                <w:highlight w:val="none"/>
                <w:lang w:val="en-US" w:eastAsia="zh-CN"/>
              </w:rPr>
              <w:t>技术参数（15分）</w:t>
            </w:r>
          </w:p>
        </w:tc>
        <w:tc>
          <w:tcPr>
            <w:tcW w:w="5901" w:type="dxa"/>
            <w:vAlign w:val="center"/>
          </w:tcPr>
          <w:p w14:paraId="28CB1EA3">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snapToGrid/>
                <w:color w:val="auto"/>
                <w:spacing w:val="0"/>
                <w:kern w:val="0"/>
                <w:sz w:val="24"/>
                <w:szCs w:val="24"/>
                <w:highlight w:val="none"/>
                <w:lang w:val="en-US" w:eastAsia="zh-CN"/>
              </w:rPr>
            </w:pPr>
            <w:r>
              <w:rPr>
                <w:rFonts w:hint="eastAsia" w:ascii="宋体" w:hAnsi="宋体" w:eastAsia="宋体" w:cs="宋体"/>
                <w:snapToGrid/>
                <w:color w:val="auto"/>
                <w:spacing w:val="0"/>
                <w:kern w:val="0"/>
                <w:sz w:val="24"/>
                <w:szCs w:val="24"/>
                <w:highlight w:val="none"/>
                <w:lang w:val="en-US" w:eastAsia="zh-CN"/>
              </w:rPr>
              <w:t>根据投标产品技术指标内容并参考有关技术支持资料，按下列标准评审。</w:t>
            </w:r>
          </w:p>
          <w:p w14:paraId="7E9EBCA1">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snapToGrid/>
                <w:color w:val="auto"/>
                <w:spacing w:val="0"/>
                <w:kern w:val="0"/>
                <w:sz w:val="24"/>
                <w:szCs w:val="24"/>
                <w:highlight w:val="none"/>
                <w:lang w:val="en-US" w:eastAsia="zh-CN"/>
              </w:rPr>
            </w:pPr>
            <w:r>
              <w:rPr>
                <w:rFonts w:hint="eastAsia" w:ascii="宋体" w:hAnsi="宋体" w:eastAsia="宋体" w:cs="宋体"/>
                <w:snapToGrid/>
                <w:color w:val="auto"/>
                <w:spacing w:val="0"/>
                <w:kern w:val="0"/>
                <w:sz w:val="24"/>
                <w:szCs w:val="24"/>
                <w:highlight w:val="none"/>
                <w:lang w:val="en-US" w:eastAsia="zh-CN"/>
              </w:rPr>
              <w:t>评审标准：</w:t>
            </w:r>
          </w:p>
          <w:p w14:paraId="04D00741">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snapToGrid/>
                <w:color w:val="auto"/>
                <w:spacing w:val="0"/>
                <w:kern w:val="0"/>
                <w:sz w:val="24"/>
                <w:szCs w:val="24"/>
                <w:highlight w:val="none"/>
                <w:lang w:val="en-US" w:eastAsia="zh-CN"/>
              </w:rPr>
            </w:pPr>
            <w:r>
              <w:rPr>
                <w:rFonts w:hint="eastAsia" w:ascii="宋体" w:hAnsi="宋体" w:eastAsia="宋体" w:cs="宋体"/>
                <w:snapToGrid/>
                <w:color w:val="auto"/>
                <w:spacing w:val="0"/>
                <w:kern w:val="0"/>
                <w:sz w:val="24"/>
                <w:szCs w:val="24"/>
                <w:highlight w:val="none"/>
                <w:lang w:val="en-US" w:eastAsia="zh-CN"/>
              </w:rPr>
              <w:t>1、各项指标均满足项目要求得满分；</w:t>
            </w:r>
          </w:p>
          <w:p w14:paraId="0BAB66F2">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snapToGrid/>
                <w:color w:val="auto"/>
                <w:spacing w:val="0"/>
                <w:kern w:val="0"/>
                <w:sz w:val="24"/>
                <w:szCs w:val="24"/>
                <w:highlight w:val="none"/>
                <w:lang w:val="en-US" w:eastAsia="zh-CN"/>
              </w:rPr>
            </w:pPr>
            <w:r>
              <w:rPr>
                <w:rFonts w:hint="eastAsia" w:ascii="宋体" w:hAnsi="宋体" w:eastAsia="宋体" w:cs="宋体"/>
                <w:snapToGrid/>
                <w:color w:val="auto"/>
                <w:spacing w:val="0"/>
                <w:kern w:val="0"/>
                <w:sz w:val="24"/>
                <w:szCs w:val="24"/>
                <w:highlight w:val="none"/>
                <w:lang w:val="en-US" w:eastAsia="zh-CN"/>
              </w:rPr>
              <w:t>2、一般指标不满足要求，每出现一项扣0.3分；</w:t>
            </w:r>
          </w:p>
          <w:p w14:paraId="182947C7">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default" w:ascii="宋体" w:hAnsi="宋体" w:eastAsia="宋体" w:cs="宋体"/>
                <w:snapToGrid/>
                <w:color w:val="auto"/>
                <w:spacing w:val="0"/>
                <w:kern w:val="0"/>
                <w:sz w:val="24"/>
                <w:szCs w:val="24"/>
                <w:highlight w:val="none"/>
                <w:lang w:val="en-US" w:eastAsia="zh-CN"/>
              </w:rPr>
            </w:pPr>
            <w:r>
              <w:rPr>
                <w:rFonts w:hint="eastAsia" w:ascii="宋体" w:hAnsi="宋体" w:eastAsia="宋体" w:cs="宋体"/>
                <w:snapToGrid/>
                <w:color w:val="auto"/>
                <w:spacing w:val="0"/>
                <w:kern w:val="0"/>
                <w:sz w:val="24"/>
                <w:szCs w:val="24"/>
                <w:highlight w:val="none"/>
                <w:lang w:val="en-US" w:eastAsia="zh-CN"/>
              </w:rPr>
              <w:t>3、★标</w:t>
            </w:r>
            <w:r>
              <w:rPr>
                <w:rFonts w:hint="eastAsia" w:ascii="宋体" w:hAnsi="宋体" w:eastAsia="宋体" w:cs="宋体"/>
                <w:color w:val="auto"/>
                <w:sz w:val="24"/>
                <w:szCs w:val="24"/>
                <w:highlight w:val="none"/>
                <w:lang w:val="en-US" w:eastAsia="zh-CN"/>
              </w:rPr>
              <w:t>指标不满足要求，</w:t>
            </w:r>
            <w:r>
              <w:rPr>
                <w:rFonts w:hint="eastAsia" w:ascii="宋体" w:hAnsi="宋体" w:eastAsia="宋体" w:cs="宋体"/>
                <w:snapToGrid/>
                <w:color w:val="auto"/>
                <w:spacing w:val="0"/>
                <w:kern w:val="0"/>
                <w:sz w:val="24"/>
                <w:szCs w:val="24"/>
                <w:highlight w:val="none"/>
                <w:lang w:val="en-US" w:eastAsia="zh-CN"/>
              </w:rPr>
              <w:t>每出现一项扣0.7分；</w:t>
            </w:r>
          </w:p>
        </w:tc>
      </w:tr>
      <w:tr w14:paraId="00B6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784" w:type="dxa"/>
            <w:vMerge w:val="continue"/>
            <w:vAlign w:val="center"/>
          </w:tcPr>
          <w:p w14:paraId="29A5932B">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3E268855">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2290" w:type="dxa"/>
            <w:vAlign w:val="center"/>
          </w:tcPr>
          <w:p w14:paraId="3C3CC120">
            <w:pPr>
              <w:keepNext w:val="0"/>
              <w:keepLines w:val="0"/>
              <w:pageBreakBefore w:val="0"/>
              <w:widowControl w:val="0"/>
              <w:numPr>
                <w:ilvl w:val="0"/>
                <w:numId w:val="0"/>
              </w:numPr>
              <w:kinsoku/>
              <w:wordWrap w:val="0"/>
              <w:overflowPunct/>
              <w:topLinePunct/>
              <w:autoSpaceDE/>
              <w:autoSpaceDN/>
              <w:bidi w:val="0"/>
              <w:snapToGrid/>
              <w:spacing w:line="360" w:lineRule="auto"/>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b/>
                <w:bCs/>
                <w:i w:val="0"/>
                <w:iCs w:val="0"/>
                <w:caps w:val="0"/>
                <w:snapToGrid/>
                <w:color w:val="auto"/>
                <w:spacing w:val="0"/>
                <w:sz w:val="24"/>
                <w:szCs w:val="24"/>
                <w:highlight w:val="none"/>
                <w:shd w:val="clear" w:fill="FFFFFF"/>
                <w:lang w:val="en-US" w:eastAsia="zh-CN"/>
              </w:rPr>
              <w:t>运输、进度计划、安装调试与验收实施方案（8分）</w:t>
            </w:r>
          </w:p>
        </w:tc>
        <w:tc>
          <w:tcPr>
            <w:tcW w:w="5901" w:type="dxa"/>
            <w:vAlign w:val="top"/>
          </w:tcPr>
          <w:p w14:paraId="7D2F6BCA">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提供完整详实的设备运输防护、仓储保管、进场规划、施工进度计划、定位安装、设备对接、系统联调、空载/负载试运行、分项及整体验收全流程专项方案。项目施工工期进度规划细化到各工序节点，工期排布科学合理、进度可控性强，包含工期保障、进度纠偏、雨雪天气及突发情况应急保障措施，同时具备完善的现场安全管控、文明施工、人员配置、设备保护、验收标准及资料归档方案，完全贴合本项目现场施工及履约要求，落地性极强；</w:t>
            </w:r>
          </w:p>
          <w:p w14:paraId="1C73EAE0">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（1）能根据采购需求提出方案，其内容完整、思路清晰、安排合理、针对性强有利于实施的，得8分。</w:t>
            </w:r>
          </w:p>
          <w:p w14:paraId="38AECD5D">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（2）未能根据采购需求提出方案，但措施具有普遍性，其内容完整、思路清晰、安排合理、利于实施的，得5分。</w:t>
            </w:r>
          </w:p>
          <w:p w14:paraId="2B845971">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（3）质量保证措施内容编制简单，具备可行性得2分。</w:t>
            </w:r>
          </w:p>
          <w:p w14:paraId="3DCF4F6C">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i w:val="0"/>
                <w:iCs w:val="0"/>
                <w:caps w:val="0"/>
                <w:snapToGrid/>
                <w:color w:val="auto"/>
                <w:spacing w:val="0"/>
                <w:sz w:val="24"/>
                <w:szCs w:val="24"/>
                <w:highlight w:val="none"/>
                <w:shd w:val="clear" w:fill="FFFFFF"/>
                <w:lang w:val="en-US" w:eastAsia="zh-CN"/>
              </w:rPr>
              <w:t>（4）未提供的不得分。</w:t>
            </w:r>
          </w:p>
        </w:tc>
      </w:tr>
      <w:tr w14:paraId="6680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5" w:hRule="atLeast"/>
          <w:jc w:val="center"/>
        </w:trPr>
        <w:tc>
          <w:tcPr>
            <w:tcW w:w="784" w:type="dxa"/>
            <w:vMerge w:val="continue"/>
            <w:vAlign w:val="center"/>
          </w:tcPr>
          <w:p w14:paraId="38CE90ED">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7D56FB33">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2290" w:type="dxa"/>
            <w:vAlign w:val="center"/>
          </w:tcPr>
          <w:p w14:paraId="129B1F72">
            <w:pPr>
              <w:keepNext w:val="0"/>
              <w:keepLines w:val="0"/>
              <w:pageBreakBefore w:val="0"/>
              <w:widowControl w:val="0"/>
              <w:numPr>
                <w:ilvl w:val="0"/>
                <w:numId w:val="0"/>
              </w:numPr>
              <w:kinsoku/>
              <w:wordWrap w:val="0"/>
              <w:overflowPunct/>
              <w:topLinePunct/>
              <w:autoSpaceDE/>
              <w:autoSpaceDN/>
              <w:bidi w:val="0"/>
              <w:snapToGrid/>
              <w:spacing w:line="360" w:lineRule="auto"/>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b/>
                <w:bCs/>
                <w:i w:val="0"/>
                <w:iCs w:val="0"/>
                <w:caps w:val="0"/>
                <w:snapToGrid/>
                <w:color w:val="auto"/>
                <w:spacing w:val="0"/>
                <w:sz w:val="24"/>
                <w:szCs w:val="24"/>
                <w:highlight w:val="none"/>
                <w:shd w:val="clear" w:fill="FFFFFF"/>
                <w:lang w:val="en-US" w:eastAsia="zh-CN"/>
              </w:rPr>
              <w:t>质量保障措施（8分）</w:t>
            </w:r>
          </w:p>
        </w:tc>
        <w:tc>
          <w:tcPr>
            <w:tcW w:w="5901" w:type="dxa"/>
            <w:vAlign w:val="top"/>
          </w:tcPr>
          <w:p w14:paraId="02C77087">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投标人根据本项目要求提供质量保证措施方案（包含但不限于质量保证承诺、质量问题更换、产品质量保障等内容）</w:t>
            </w:r>
          </w:p>
          <w:p w14:paraId="189E2283">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（1）能根据采购需求提出质量保证措施，其内容完整、思路清晰、安排合理、针对性强有利于实施的，得8分。</w:t>
            </w:r>
          </w:p>
          <w:p w14:paraId="01C3E2D1">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（2）未能根据采购需求提出质量保证措施，但质量保证措施具有普遍性，其内容完整、思路清晰、安排合理、利于实施的，得5分。</w:t>
            </w:r>
          </w:p>
          <w:p w14:paraId="3AD69625">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（3）质量保证措施内容编制简单，具备可行性得2分。</w:t>
            </w:r>
          </w:p>
          <w:p w14:paraId="0996B2AA">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480" w:firstLineChars="200"/>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i w:val="0"/>
                <w:iCs w:val="0"/>
                <w:caps w:val="0"/>
                <w:snapToGrid/>
                <w:color w:val="auto"/>
                <w:spacing w:val="0"/>
                <w:sz w:val="24"/>
                <w:szCs w:val="24"/>
                <w:highlight w:val="none"/>
                <w:shd w:val="clear" w:fill="FFFFFF"/>
                <w:lang w:val="en-US" w:eastAsia="zh-CN"/>
              </w:rPr>
              <w:t>（4）未提供的不得分。</w:t>
            </w:r>
          </w:p>
        </w:tc>
      </w:tr>
      <w:tr w14:paraId="6645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jc w:val="center"/>
        </w:trPr>
        <w:tc>
          <w:tcPr>
            <w:tcW w:w="784" w:type="dxa"/>
            <w:vMerge w:val="continue"/>
            <w:vAlign w:val="center"/>
          </w:tcPr>
          <w:p w14:paraId="0669DB70">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36B09869">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2290" w:type="dxa"/>
            <w:vAlign w:val="center"/>
          </w:tcPr>
          <w:p w14:paraId="51DC2EAB">
            <w:pPr>
              <w:keepNext w:val="0"/>
              <w:keepLines w:val="0"/>
              <w:pageBreakBefore w:val="0"/>
              <w:widowControl w:val="0"/>
              <w:numPr>
                <w:ilvl w:val="0"/>
                <w:numId w:val="0"/>
              </w:numPr>
              <w:kinsoku/>
              <w:wordWrap w:val="0"/>
              <w:overflowPunct/>
              <w:topLinePunct/>
              <w:autoSpaceDE/>
              <w:autoSpaceDN/>
              <w:bidi w:val="0"/>
              <w:snapToGrid/>
              <w:spacing w:line="360" w:lineRule="auto"/>
              <w:ind w:left="0" w:leftChars="0" w:firstLine="0" w:firstLineChars="0"/>
              <w:jc w:val="left"/>
              <w:textAlignment w:val="auto"/>
              <w:rPr>
                <w:rFonts w:hint="eastAsia" w:ascii="宋体" w:hAnsi="宋体" w:eastAsia="宋体" w:cs="宋体"/>
                <w:b/>
                <w:bCs/>
                <w:i w:val="0"/>
                <w:iCs w:val="0"/>
                <w:caps w:val="0"/>
                <w:snapToGrid/>
                <w:color w:val="auto"/>
                <w:spacing w:val="0"/>
                <w:sz w:val="24"/>
                <w:szCs w:val="24"/>
                <w:highlight w:val="none"/>
                <w:shd w:val="clear" w:fill="FFFFFF"/>
                <w:lang w:val="en-US" w:eastAsia="zh-CN"/>
              </w:rPr>
            </w:pPr>
            <w:r>
              <w:rPr>
                <w:rFonts w:hint="eastAsia" w:ascii="宋体" w:hAnsi="宋体" w:eastAsia="宋体" w:cs="宋体"/>
                <w:b/>
                <w:bCs/>
                <w:i w:val="0"/>
                <w:iCs w:val="0"/>
                <w:caps w:val="0"/>
                <w:snapToGrid/>
                <w:color w:val="auto"/>
                <w:spacing w:val="0"/>
                <w:sz w:val="24"/>
                <w:szCs w:val="24"/>
                <w:highlight w:val="none"/>
                <w:shd w:val="clear" w:fill="FFFFFF"/>
                <w:lang w:val="en-US" w:eastAsia="zh-CN"/>
              </w:rPr>
              <w:t>技术交底、操作培训与技术保障方案（7分）</w:t>
            </w:r>
          </w:p>
        </w:tc>
        <w:tc>
          <w:tcPr>
            <w:tcW w:w="5901" w:type="dxa"/>
            <w:vAlign w:val="top"/>
          </w:tcPr>
          <w:p w14:paraId="6DB7E2FA">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1、针对本项目全套设备，制定专项技术交底、岗前实操培训、长效技术保障方案。培训内容涵盖设备原理、规范操作、参数调试、智能系统使用、日常保养、故障排查、安全作业等全维度内容，贴合本项目生产线操作需求，师资专业、培训计划清晰、考核机制完善，可快速帮助操作人员熟练掌握全套设备操作及运维技能，技术保障落地性极强，得7分；</w:t>
            </w:r>
          </w:p>
          <w:p w14:paraId="35FCDC96">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2、提供完整的设备操作及技术培训方案，覆盖核心设备操作、基础运维及简单故障处理，技术交底流程规范，可满足操作人员基本上岗作业需求，得5分；</w:t>
            </w:r>
          </w:p>
          <w:p w14:paraId="5352A478">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3、仅提供通用培训模板内容，无本项目设备专项技术交底及培训措施，内容单薄，仅能满足基础入门操作需求，得2分；</w:t>
            </w:r>
          </w:p>
          <w:p w14:paraId="736F2A74">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4、未提供技术交底、操作培训及技术保障相关方案，本项不得分。</w:t>
            </w:r>
          </w:p>
        </w:tc>
      </w:tr>
      <w:tr w14:paraId="6A6E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jc w:val="center"/>
        </w:trPr>
        <w:tc>
          <w:tcPr>
            <w:tcW w:w="784" w:type="dxa"/>
            <w:vMerge w:val="continue"/>
            <w:vAlign w:val="center"/>
          </w:tcPr>
          <w:p w14:paraId="24B7D689">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14BB7C8D">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2290" w:type="dxa"/>
            <w:vAlign w:val="center"/>
          </w:tcPr>
          <w:p w14:paraId="16F76C2E">
            <w:pPr>
              <w:widowControl/>
              <w:kinsoku w:val="0"/>
              <w:adjustRightInd w:val="0"/>
              <w:snapToGrid w:val="0"/>
              <w:rPr>
                <w:rFonts w:hint="eastAsia" w:ascii="宋体" w:hAnsi="宋体" w:eastAsia="宋体" w:cs="宋体"/>
                <w:snapToGrid/>
                <w:color w:val="auto"/>
                <w:spacing w:val="0"/>
                <w:kern w:val="0"/>
                <w:sz w:val="24"/>
                <w:szCs w:val="24"/>
                <w:highlight w:val="none"/>
                <w:lang w:val="en-US" w:eastAsia="zh-CN"/>
              </w:rPr>
            </w:pPr>
            <w:r>
              <w:rPr>
                <w:rFonts w:ascii="宋体" w:hAnsi="宋体" w:eastAsia="宋体" w:cs="宋体"/>
                <w:b/>
                <w:bCs/>
                <w:color w:val="auto"/>
                <w:sz w:val="24"/>
                <w:szCs w:val="24"/>
                <w:highlight w:val="none"/>
              </w:rPr>
              <w:t>应急响应预案(</w:t>
            </w:r>
            <w:r>
              <w:rPr>
                <w:rFonts w:hint="eastAsia" w:ascii="宋体" w:hAnsi="宋体" w:eastAsia="宋体" w:cs="宋体"/>
                <w:b/>
                <w:bCs/>
                <w:color w:val="auto"/>
                <w:sz w:val="24"/>
                <w:szCs w:val="24"/>
                <w:highlight w:val="none"/>
                <w:lang w:val="en-US" w:eastAsia="zh-CN"/>
              </w:rPr>
              <w:t>7</w:t>
            </w:r>
            <w:r>
              <w:rPr>
                <w:rFonts w:ascii="宋体" w:hAnsi="宋体" w:eastAsia="宋体" w:cs="宋体"/>
                <w:b/>
                <w:bCs/>
                <w:color w:val="auto"/>
                <w:sz w:val="24"/>
                <w:szCs w:val="24"/>
                <w:highlight w:val="none"/>
              </w:rPr>
              <w:t>分）</w:t>
            </w:r>
          </w:p>
        </w:tc>
        <w:tc>
          <w:tcPr>
            <w:tcW w:w="5901" w:type="dxa"/>
            <w:vAlign w:val="center"/>
          </w:tcPr>
          <w:p w14:paraId="4048A0B2">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根据供应商制定应急情况处理预案（包括自然灾害、紧急救援、突发事件、设备故障、个人事故等处理预案）进行打分。</w:t>
            </w:r>
          </w:p>
          <w:p w14:paraId="50EE7E25">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（1）预案内容合理科学，具有针对性、有效性、实际可操作性的得7分；</w:t>
            </w:r>
          </w:p>
          <w:p w14:paraId="7AA88819">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（2）预案相对合理，能满足项目需求，实际可操作性一般的得5分；</w:t>
            </w:r>
          </w:p>
          <w:p w14:paraId="293531A8">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（3）预案内容相对完整，具备可行性得2分；</w:t>
            </w:r>
          </w:p>
          <w:p w14:paraId="026C867E">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i w:val="0"/>
                <w:iCs w:val="0"/>
                <w:caps w:val="0"/>
                <w:snapToGrid/>
                <w:color w:val="auto"/>
                <w:spacing w:val="0"/>
                <w:sz w:val="24"/>
                <w:szCs w:val="24"/>
                <w:highlight w:val="none"/>
                <w:shd w:val="clear" w:fill="FFFFFF"/>
                <w:lang w:val="en-US" w:eastAsia="zh-CN"/>
              </w:rPr>
            </w:pPr>
            <w:r>
              <w:rPr>
                <w:rFonts w:hint="eastAsia" w:ascii="宋体" w:hAnsi="宋体" w:eastAsia="宋体" w:cs="宋体"/>
                <w:i w:val="0"/>
                <w:iCs w:val="0"/>
                <w:caps w:val="0"/>
                <w:snapToGrid/>
                <w:color w:val="auto"/>
                <w:spacing w:val="0"/>
                <w:sz w:val="24"/>
                <w:szCs w:val="24"/>
                <w:highlight w:val="none"/>
                <w:shd w:val="clear" w:fill="FFFFFF"/>
                <w:lang w:val="en-US" w:eastAsia="zh-CN"/>
              </w:rPr>
              <w:t>（4）未提供的不得分。</w:t>
            </w:r>
          </w:p>
        </w:tc>
      </w:tr>
      <w:tr w14:paraId="2EB8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2" w:hRule="atLeast"/>
          <w:jc w:val="center"/>
        </w:trPr>
        <w:tc>
          <w:tcPr>
            <w:tcW w:w="784" w:type="dxa"/>
            <w:vMerge w:val="restart"/>
            <w:vAlign w:val="center"/>
          </w:tcPr>
          <w:p w14:paraId="5D5A53FE">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2.2.2</w:t>
            </w:r>
          </w:p>
        </w:tc>
        <w:tc>
          <w:tcPr>
            <w:tcW w:w="811" w:type="dxa"/>
            <w:vMerge w:val="restart"/>
            <w:vAlign w:val="center"/>
          </w:tcPr>
          <w:p w14:paraId="5F9A3D19">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5" w:firstLineChars="2"/>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b/>
                <w:bCs/>
                <w:snapToGrid/>
                <w:color w:val="auto"/>
                <w:spacing w:val="0"/>
                <w:sz w:val="24"/>
                <w:szCs w:val="24"/>
                <w:highlight w:val="none"/>
              </w:rPr>
              <w:t>综合部分（</w:t>
            </w:r>
            <w:r>
              <w:rPr>
                <w:rFonts w:hint="eastAsia" w:ascii="宋体" w:hAnsi="宋体" w:eastAsia="宋体" w:cs="宋体"/>
                <w:b/>
                <w:bCs/>
                <w:snapToGrid/>
                <w:color w:val="auto"/>
                <w:spacing w:val="0"/>
                <w:sz w:val="24"/>
                <w:szCs w:val="24"/>
                <w:highlight w:val="none"/>
                <w:lang w:val="en-US" w:eastAsia="zh-CN"/>
              </w:rPr>
              <w:t>25</w:t>
            </w:r>
            <w:r>
              <w:rPr>
                <w:rFonts w:hint="eastAsia" w:ascii="宋体" w:hAnsi="宋体" w:eastAsia="宋体" w:cs="宋体"/>
                <w:b/>
                <w:bCs/>
                <w:snapToGrid/>
                <w:color w:val="auto"/>
                <w:spacing w:val="0"/>
                <w:sz w:val="24"/>
                <w:szCs w:val="24"/>
                <w:highlight w:val="none"/>
              </w:rPr>
              <w:t>分）</w:t>
            </w:r>
          </w:p>
        </w:tc>
        <w:tc>
          <w:tcPr>
            <w:tcW w:w="2290" w:type="dxa"/>
            <w:vAlign w:val="center"/>
          </w:tcPr>
          <w:p w14:paraId="0903A94D">
            <w:pPr>
              <w:keepNext w:val="0"/>
              <w:keepLines w:val="0"/>
              <w:pageBreakBefore w:val="0"/>
              <w:widowControl w:val="0"/>
              <w:kinsoku/>
              <w:wordWrap w:val="0"/>
              <w:overflowPunct/>
              <w:topLinePunct/>
              <w:autoSpaceDE/>
              <w:autoSpaceDN/>
              <w:bidi w:val="0"/>
              <w:snapToGrid/>
              <w:spacing w:line="360" w:lineRule="auto"/>
              <w:ind w:left="0" w:leftChars="0" w:right="0"/>
              <w:jc w:val="center"/>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b/>
                <w:bCs/>
                <w:snapToGrid/>
                <w:color w:val="auto"/>
                <w:spacing w:val="0"/>
                <w:kern w:val="0"/>
                <w:sz w:val="24"/>
                <w:szCs w:val="24"/>
                <w:highlight w:val="none"/>
              </w:rPr>
              <w:t>企业业绩</w:t>
            </w:r>
            <w:r>
              <w:rPr>
                <w:rFonts w:hint="eastAsia" w:ascii="宋体" w:hAnsi="宋体" w:eastAsia="宋体" w:cs="宋体"/>
                <w:b/>
                <w:bCs/>
                <w:snapToGrid/>
                <w:color w:val="auto"/>
                <w:spacing w:val="0"/>
                <w:kern w:val="0"/>
                <w:sz w:val="24"/>
                <w:szCs w:val="24"/>
                <w:highlight w:val="none"/>
                <w:lang w:eastAsia="zh-CN"/>
              </w:rPr>
              <w:t>（</w:t>
            </w:r>
            <w:r>
              <w:rPr>
                <w:rFonts w:hint="eastAsia" w:ascii="宋体" w:hAnsi="宋体" w:eastAsia="宋体" w:cs="宋体"/>
                <w:b/>
                <w:bCs/>
                <w:snapToGrid/>
                <w:color w:val="auto"/>
                <w:spacing w:val="0"/>
                <w:kern w:val="0"/>
                <w:sz w:val="24"/>
                <w:szCs w:val="24"/>
                <w:highlight w:val="none"/>
              </w:rPr>
              <w:t>0-</w:t>
            </w:r>
            <w:r>
              <w:rPr>
                <w:rFonts w:hint="eastAsia" w:ascii="宋体" w:hAnsi="宋体" w:eastAsia="宋体" w:cs="宋体"/>
                <w:b/>
                <w:bCs/>
                <w:snapToGrid/>
                <w:color w:val="auto"/>
                <w:spacing w:val="0"/>
                <w:kern w:val="0"/>
                <w:sz w:val="24"/>
                <w:szCs w:val="24"/>
                <w:highlight w:val="none"/>
                <w:lang w:val="en-US" w:eastAsia="zh-CN"/>
              </w:rPr>
              <w:t>5</w:t>
            </w:r>
            <w:r>
              <w:rPr>
                <w:rFonts w:hint="eastAsia" w:ascii="宋体" w:hAnsi="宋体" w:eastAsia="宋体" w:cs="宋体"/>
                <w:b/>
                <w:bCs/>
                <w:snapToGrid/>
                <w:color w:val="auto"/>
                <w:spacing w:val="0"/>
                <w:kern w:val="0"/>
                <w:sz w:val="24"/>
                <w:szCs w:val="24"/>
                <w:highlight w:val="none"/>
              </w:rPr>
              <w:t>分</w:t>
            </w:r>
            <w:r>
              <w:rPr>
                <w:rFonts w:hint="eastAsia" w:ascii="宋体" w:hAnsi="宋体" w:eastAsia="宋体" w:cs="宋体"/>
                <w:b/>
                <w:bCs/>
                <w:snapToGrid/>
                <w:color w:val="auto"/>
                <w:spacing w:val="0"/>
                <w:kern w:val="0"/>
                <w:sz w:val="24"/>
                <w:szCs w:val="24"/>
                <w:highlight w:val="none"/>
                <w:lang w:eastAsia="zh-CN"/>
              </w:rPr>
              <w:t>）</w:t>
            </w:r>
          </w:p>
        </w:tc>
        <w:tc>
          <w:tcPr>
            <w:tcW w:w="5901" w:type="dxa"/>
            <w:vAlign w:val="center"/>
          </w:tcPr>
          <w:p w14:paraId="6E48B915">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b w:val="0"/>
                <w:bCs/>
                <w:snapToGrid/>
                <w:color w:val="auto"/>
                <w:sz w:val="24"/>
                <w:szCs w:val="24"/>
                <w:highlight w:val="none"/>
                <w:lang w:val="en-US" w:eastAsia="zh-CN"/>
              </w:rPr>
            </w:pPr>
            <w:r>
              <w:rPr>
                <w:rFonts w:hint="eastAsia" w:ascii="宋体" w:hAnsi="宋体" w:eastAsia="宋体" w:cs="宋体"/>
                <w:b w:val="0"/>
                <w:bCs/>
                <w:snapToGrid/>
                <w:color w:val="auto"/>
                <w:sz w:val="24"/>
                <w:szCs w:val="24"/>
                <w:highlight w:val="none"/>
                <w:lang w:val="en-US" w:eastAsia="zh-CN"/>
              </w:rPr>
              <w:t>1、投标人自2023年1月1日（含）以来，提供1份同类类似有效业绩，得5分，本项满分5分。</w:t>
            </w:r>
          </w:p>
          <w:p w14:paraId="67458186">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b w:val="0"/>
                <w:bCs/>
                <w:snapToGrid/>
                <w:color w:val="auto"/>
                <w:sz w:val="24"/>
                <w:szCs w:val="24"/>
                <w:highlight w:val="none"/>
              </w:rPr>
            </w:pPr>
            <w:r>
              <w:rPr>
                <w:rFonts w:hint="eastAsia" w:ascii="宋体" w:hAnsi="宋体" w:eastAsia="宋体" w:cs="宋体"/>
                <w:b w:val="0"/>
                <w:bCs/>
                <w:snapToGrid/>
                <w:color w:val="auto"/>
                <w:sz w:val="24"/>
                <w:szCs w:val="24"/>
                <w:highlight w:val="none"/>
                <w:lang w:val="en-US" w:eastAsia="zh-CN"/>
              </w:rPr>
              <w:t>2、提供业绩资料不全、项目类型不符、无有效验收证明的不予计分，无有效同类业绩的，本项不得分。</w:t>
            </w:r>
          </w:p>
          <w:p w14:paraId="231A475E">
            <w:pPr>
              <w:keepNext w:val="0"/>
              <w:keepLines w:val="0"/>
              <w:pageBreakBefore w:val="0"/>
              <w:widowControl w:val="0"/>
              <w:kinsoku/>
              <w:wordWrap w:val="0"/>
              <w:overflowPunct/>
              <w:topLinePunct/>
              <w:autoSpaceDE/>
              <w:autoSpaceDN/>
              <w:bidi w:val="0"/>
              <w:adjustRightInd/>
              <w:snapToGrid/>
              <w:spacing w:line="360" w:lineRule="auto"/>
              <w:ind w:left="0" w:leftChars="0" w:right="0" w:firstLine="482" w:firstLineChars="200"/>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b/>
                <w:snapToGrid/>
                <w:color w:val="auto"/>
                <w:sz w:val="24"/>
                <w:szCs w:val="24"/>
                <w:highlight w:val="none"/>
              </w:rPr>
              <w:t>注：需提供中标通知书或成交通知书、合同</w:t>
            </w:r>
            <w:r>
              <w:rPr>
                <w:rFonts w:hint="eastAsia" w:ascii="宋体" w:hAnsi="宋体" w:eastAsia="宋体" w:cs="宋体"/>
                <w:b/>
                <w:snapToGrid/>
                <w:color w:val="auto"/>
                <w:sz w:val="24"/>
                <w:szCs w:val="24"/>
                <w:highlight w:val="none"/>
                <w:lang w:eastAsia="zh-CN"/>
              </w:rPr>
              <w:t>，</w:t>
            </w:r>
            <w:r>
              <w:rPr>
                <w:rFonts w:hint="eastAsia" w:ascii="宋体" w:hAnsi="宋体" w:eastAsia="宋体" w:cs="宋体"/>
                <w:b/>
                <w:snapToGrid/>
                <w:color w:val="auto"/>
                <w:sz w:val="24"/>
                <w:szCs w:val="24"/>
                <w:highlight w:val="none"/>
              </w:rPr>
              <w:t>否则不得分。业绩时间认定：合同日期为准；</w:t>
            </w:r>
          </w:p>
        </w:tc>
      </w:tr>
      <w:tr w14:paraId="608C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2" w:hRule="atLeast"/>
          <w:jc w:val="center"/>
        </w:trPr>
        <w:tc>
          <w:tcPr>
            <w:tcW w:w="784" w:type="dxa"/>
            <w:vMerge w:val="continue"/>
            <w:vAlign w:val="center"/>
          </w:tcPr>
          <w:p w14:paraId="3F17C2A4">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133CF441">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5" w:firstLineChars="2"/>
              <w:jc w:val="center"/>
              <w:textAlignment w:val="auto"/>
              <w:rPr>
                <w:rFonts w:hint="eastAsia" w:ascii="宋体" w:hAnsi="宋体" w:eastAsia="宋体" w:cs="宋体"/>
                <w:b/>
                <w:bCs/>
                <w:snapToGrid/>
                <w:color w:val="auto"/>
                <w:spacing w:val="0"/>
                <w:sz w:val="24"/>
                <w:szCs w:val="24"/>
                <w:highlight w:val="none"/>
              </w:rPr>
            </w:pPr>
          </w:p>
        </w:tc>
        <w:tc>
          <w:tcPr>
            <w:tcW w:w="2290" w:type="dxa"/>
            <w:vAlign w:val="center"/>
          </w:tcPr>
          <w:p w14:paraId="60B1EAA3">
            <w:pPr>
              <w:keepNext w:val="0"/>
              <w:keepLines w:val="0"/>
              <w:pageBreakBefore w:val="0"/>
              <w:widowControl w:val="0"/>
              <w:numPr>
                <w:ilvl w:val="0"/>
                <w:numId w:val="0"/>
              </w:numPr>
              <w:kinsoku/>
              <w:wordWrap w:val="0"/>
              <w:overflowPunct/>
              <w:topLinePunct/>
              <w:autoSpaceDE/>
              <w:autoSpaceDN/>
              <w:bidi w:val="0"/>
              <w:snapToGrid/>
              <w:spacing w:line="360" w:lineRule="auto"/>
              <w:jc w:val="center"/>
              <w:textAlignment w:val="auto"/>
              <w:rPr>
                <w:rFonts w:hint="eastAsia" w:ascii="宋体" w:hAnsi="宋体" w:eastAsia="宋体" w:cs="宋体"/>
                <w:b w:val="0"/>
                <w:bCs/>
                <w:snapToGrid/>
                <w:color w:val="auto"/>
                <w:sz w:val="24"/>
                <w:szCs w:val="24"/>
                <w:highlight w:val="none"/>
                <w:lang w:val="en-US" w:eastAsia="zh-CN"/>
              </w:rPr>
            </w:pPr>
            <w:r>
              <w:rPr>
                <w:rFonts w:hint="eastAsia" w:ascii="宋体" w:hAnsi="宋体" w:eastAsia="宋体" w:cs="宋体"/>
                <w:b w:val="0"/>
                <w:bCs/>
                <w:snapToGrid/>
                <w:color w:val="auto"/>
                <w:sz w:val="24"/>
                <w:szCs w:val="24"/>
                <w:highlight w:val="none"/>
                <w:lang w:val="en-US" w:eastAsia="zh-CN"/>
              </w:rPr>
              <w:t>节能及环保清单产品（2分）</w:t>
            </w:r>
          </w:p>
        </w:tc>
        <w:tc>
          <w:tcPr>
            <w:tcW w:w="5901" w:type="dxa"/>
            <w:vAlign w:val="center"/>
          </w:tcPr>
          <w:p w14:paraId="6AC4EF2F">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b w:val="0"/>
                <w:bCs/>
                <w:snapToGrid/>
                <w:color w:val="auto"/>
                <w:sz w:val="24"/>
                <w:szCs w:val="24"/>
                <w:highlight w:val="none"/>
                <w:lang w:val="en-US" w:eastAsia="zh-CN"/>
              </w:rPr>
            </w:pPr>
            <w:r>
              <w:rPr>
                <w:rFonts w:hint="eastAsia" w:ascii="宋体" w:hAnsi="宋体" w:eastAsia="宋体" w:cs="宋体"/>
                <w:b w:val="0"/>
                <w:bCs/>
                <w:snapToGrid/>
                <w:color w:val="auto"/>
                <w:sz w:val="24"/>
                <w:szCs w:val="24"/>
                <w:highlight w:val="none"/>
                <w:lang w:val="en-US" w:eastAsia="zh-CN"/>
              </w:rPr>
              <w:t>所投产品如有节能产品、环境标志产品政府采购品目清单内政府优先采购产品，对选用国家公布的认证机构认证的处于有效期之内的政府优先采购节能产品（政府强制采购产品除外）、环境标志产品给予加分，每个证书1分，最多得2分。</w:t>
            </w:r>
          </w:p>
          <w:p w14:paraId="229E986A">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b w:val="0"/>
                <w:bCs/>
                <w:snapToGrid/>
                <w:color w:val="auto"/>
                <w:sz w:val="24"/>
                <w:szCs w:val="24"/>
                <w:highlight w:val="none"/>
                <w:lang w:val="en-US" w:eastAsia="zh-CN"/>
              </w:rPr>
            </w:pPr>
            <w:r>
              <w:rPr>
                <w:rFonts w:hint="eastAsia" w:ascii="宋体" w:hAnsi="宋体" w:eastAsia="宋体" w:cs="宋体"/>
                <w:b w:val="0"/>
                <w:bCs/>
                <w:snapToGrid/>
                <w:color w:val="auto"/>
                <w:sz w:val="24"/>
                <w:szCs w:val="24"/>
                <w:highlight w:val="none"/>
                <w:lang w:val="en-US" w:eastAsia="zh-CN"/>
              </w:rPr>
              <w:t>供应商应提供国家确定的认证机构出具的处于有效期之内的节能产品、环境标志产品认证证书。</w:t>
            </w:r>
          </w:p>
        </w:tc>
      </w:tr>
      <w:tr w14:paraId="0347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2" w:hRule="atLeast"/>
          <w:jc w:val="center"/>
        </w:trPr>
        <w:tc>
          <w:tcPr>
            <w:tcW w:w="784" w:type="dxa"/>
            <w:vMerge w:val="continue"/>
            <w:vAlign w:val="center"/>
          </w:tcPr>
          <w:p w14:paraId="42C08A24">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26139FA4">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5" w:firstLineChars="2"/>
              <w:jc w:val="center"/>
              <w:textAlignment w:val="auto"/>
              <w:rPr>
                <w:rFonts w:hint="eastAsia" w:ascii="宋体" w:hAnsi="宋体" w:eastAsia="宋体" w:cs="宋体"/>
                <w:b/>
                <w:bCs/>
                <w:snapToGrid/>
                <w:color w:val="auto"/>
                <w:spacing w:val="0"/>
                <w:sz w:val="24"/>
                <w:szCs w:val="24"/>
                <w:highlight w:val="none"/>
              </w:rPr>
            </w:pPr>
          </w:p>
        </w:tc>
        <w:tc>
          <w:tcPr>
            <w:tcW w:w="2290" w:type="dxa"/>
            <w:vAlign w:val="center"/>
          </w:tcPr>
          <w:p w14:paraId="11BE9F12">
            <w:pPr>
              <w:keepNext w:val="0"/>
              <w:keepLines w:val="0"/>
              <w:pageBreakBefore w:val="0"/>
              <w:widowControl w:val="0"/>
              <w:numPr>
                <w:ilvl w:val="0"/>
                <w:numId w:val="0"/>
              </w:numPr>
              <w:kinsoku/>
              <w:wordWrap w:val="0"/>
              <w:overflowPunct/>
              <w:topLinePunct/>
              <w:autoSpaceDE/>
              <w:autoSpaceDN/>
              <w:bidi w:val="0"/>
              <w:snapToGrid/>
              <w:spacing w:line="360" w:lineRule="auto"/>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b/>
                <w:bCs/>
                <w:snapToGrid/>
                <w:color w:val="auto"/>
                <w:sz w:val="24"/>
                <w:szCs w:val="24"/>
                <w:highlight w:val="none"/>
                <w:lang w:val="en-US" w:eastAsia="zh-CN" w:bidi="ar-SA"/>
              </w:rPr>
              <w:t>技术培训及交付履约保障（0-9分）</w:t>
            </w:r>
          </w:p>
        </w:tc>
        <w:tc>
          <w:tcPr>
            <w:tcW w:w="5901" w:type="dxa"/>
            <w:vAlign w:val="center"/>
          </w:tcPr>
          <w:p w14:paraId="27B406DF">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snapToGrid/>
                <w:color w:val="auto"/>
                <w:sz w:val="24"/>
                <w:szCs w:val="24"/>
                <w:highlight w:val="none"/>
                <w:lang w:val="en-US" w:eastAsia="zh-CN" w:bidi="ar-SA"/>
              </w:rPr>
            </w:pPr>
            <w:r>
              <w:rPr>
                <w:rFonts w:hint="eastAsia" w:ascii="宋体" w:hAnsi="宋体" w:eastAsia="宋体" w:cs="宋体"/>
                <w:snapToGrid/>
                <w:color w:val="auto"/>
                <w:sz w:val="24"/>
                <w:szCs w:val="24"/>
                <w:highlight w:val="none"/>
                <w:lang w:val="en-US" w:eastAsia="zh-CN" w:bidi="ar-SA"/>
              </w:rPr>
              <w:t>1、针对本项目全套设备，定制专属、落地性强的全流程技术培训方案，包含设备实操、日常维护保养、常见故障排查、智能控制系统操作、安全作业规范等专项培训内容，配套完善的进场技术交底、全程售后答疑、工期进度管控、逾期应急处置、设备交付防护、运输防护、安装调试配合、验收保障等全维度履约保障措施，方案详实全面、针对性极强，可全方位保障项目顺利交付、投产稳定运行，得9分；</w:t>
            </w:r>
          </w:p>
          <w:p w14:paraId="40BE9A8B">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snapToGrid/>
                <w:color w:val="auto"/>
                <w:sz w:val="24"/>
                <w:szCs w:val="24"/>
                <w:highlight w:val="none"/>
                <w:lang w:val="en-US" w:eastAsia="zh-CN" w:bidi="ar-SA"/>
              </w:rPr>
            </w:pPr>
            <w:r>
              <w:rPr>
                <w:rFonts w:hint="eastAsia" w:ascii="宋体" w:hAnsi="宋体" w:eastAsia="宋体" w:cs="宋体"/>
                <w:snapToGrid/>
                <w:color w:val="auto"/>
                <w:sz w:val="24"/>
                <w:szCs w:val="24"/>
                <w:highlight w:val="none"/>
                <w:lang w:val="en-US" w:eastAsia="zh-CN" w:bidi="ar-SA"/>
              </w:rPr>
              <w:t>2、提供完整的设备基础操作培训、常规运维指导及基础交付保障措施，内容规范完整，履约保障措施齐全，可充分满足项目正常履约、人员上岗操作基本需求，得6分；</w:t>
            </w:r>
          </w:p>
          <w:p w14:paraId="7742BB3D">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snapToGrid/>
                <w:color w:val="auto"/>
                <w:sz w:val="24"/>
                <w:szCs w:val="24"/>
                <w:highlight w:val="none"/>
                <w:lang w:val="en-US" w:eastAsia="zh-CN" w:bidi="ar-SA"/>
              </w:rPr>
            </w:pPr>
            <w:r>
              <w:rPr>
                <w:rFonts w:hint="eastAsia" w:ascii="宋体" w:hAnsi="宋体" w:eastAsia="宋体" w:cs="宋体"/>
                <w:snapToGrid/>
                <w:color w:val="auto"/>
                <w:sz w:val="24"/>
                <w:szCs w:val="24"/>
                <w:highlight w:val="none"/>
                <w:lang w:val="en-US" w:eastAsia="zh-CN" w:bidi="ar-SA"/>
              </w:rPr>
              <w:t>3、仅承诺按期完成设备交付，培训内容简单、无专项技术交底及完善履约保障措施，服务内容单薄单一，仅能满足最低履约要求，得3分；</w:t>
            </w:r>
          </w:p>
          <w:p w14:paraId="69D3E563">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snapToGrid/>
                <w:color w:val="auto"/>
                <w:sz w:val="24"/>
                <w:szCs w:val="24"/>
                <w:highlight w:val="none"/>
                <w:lang w:val="en-US" w:eastAsia="zh-CN" w:bidi="ar-SA"/>
              </w:rPr>
              <w:t>4、未提供任何技术培训方案、交付履约保障措施的，本项不得分。</w:t>
            </w:r>
          </w:p>
        </w:tc>
      </w:tr>
      <w:tr w14:paraId="0F80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2" w:hRule="atLeast"/>
          <w:jc w:val="center"/>
        </w:trPr>
        <w:tc>
          <w:tcPr>
            <w:tcW w:w="784" w:type="dxa"/>
            <w:vMerge w:val="continue"/>
            <w:vAlign w:val="center"/>
          </w:tcPr>
          <w:p w14:paraId="47D7C03E">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p>
        </w:tc>
        <w:tc>
          <w:tcPr>
            <w:tcW w:w="811" w:type="dxa"/>
            <w:vMerge w:val="continue"/>
            <w:vAlign w:val="center"/>
          </w:tcPr>
          <w:p w14:paraId="33236B7B">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5" w:firstLineChars="2"/>
              <w:jc w:val="center"/>
              <w:textAlignment w:val="auto"/>
              <w:rPr>
                <w:rFonts w:hint="eastAsia" w:ascii="宋体" w:hAnsi="宋体" w:eastAsia="宋体" w:cs="宋体"/>
                <w:b/>
                <w:bCs/>
                <w:snapToGrid/>
                <w:color w:val="auto"/>
                <w:spacing w:val="0"/>
                <w:sz w:val="24"/>
                <w:szCs w:val="24"/>
                <w:highlight w:val="none"/>
              </w:rPr>
            </w:pPr>
          </w:p>
        </w:tc>
        <w:tc>
          <w:tcPr>
            <w:tcW w:w="2290" w:type="dxa"/>
            <w:vAlign w:val="center"/>
          </w:tcPr>
          <w:p w14:paraId="6B682D9F">
            <w:pPr>
              <w:keepNext w:val="0"/>
              <w:keepLines w:val="0"/>
              <w:pageBreakBefore w:val="0"/>
              <w:widowControl w:val="0"/>
              <w:numPr>
                <w:ilvl w:val="0"/>
                <w:numId w:val="0"/>
              </w:numPr>
              <w:kinsoku/>
              <w:wordWrap w:val="0"/>
              <w:overflowPunct/>
              <w:topLinePunct/>
              <w:autoSpaceDE/>
              <w:autoSpaceDN/>
              <w:bidi w:val="0"/>
              <w:snapToGrid/>
              <w:spacing w:line="360" w:lineRule="auto"/>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b/>
                <w:bCs w:val="0"/>
                <w:snapToGrid/>
                <w:color w:val="auto"/>
                <w:sz w:val="24"/>
                <w:szCs w:val="24"/>
                <w:highlight w:val="none"/>
                <w:lang w:val="en-US" w:eastAsia="zh-CN"/>
              </w:rPr>
              <w:t>质保及售后服务承诺（0-9分）</w:t>
            </w:r>
          </w:p>
        </w:tc>
        <w:tc>
          <w:tcPr>
            <w:tcW w:w="5901" w:type="dxa"/>
            <w:vAlign w:val="center"/>
          </w:tcPr>
          <w:p w14:paraId="21A2E7E3">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snapToGrid/>
                <w:color w:val="auto"/>
                <w:sz w:val="24"/>
                <w:szCs w:val="24"/>
                <w:highlight w:val="none"/>
                <w:lang w:val="en-US" w:eastAsia="zh-CN"/>
              </w:rPr>
            </w:pPr>
            <w:r>
              <w:rPr>
                <w:rFonts w:hint="eastAsia" w:ascii="宋体" w:hAnsi="宋体" w:eastAsia="宋体" w:cs="宋体"/>
                <w:snapToGrid/>
                <w:color w:val="auto"/>
                <w:sz w:val="24"/>
                <w:szCs w:val="24"/>
                <w:highlight w:val="none"/>
                <w:lang w:val="en-US" w:eastAsia="zh-CN"/>
              </w:rPr>
              <w:t>1、投标人质保期承诺完全满足并优于招标文件要求，针对本项目设备，提供完善的免费维修、免费更换易损配件、设备故障24小时响应排查、终身技术咨询、定期上门巡检维保等全套质保服务。售后服务体系健全、响应机制清晰、维保流程规范、长效保障措施完善，完全适配本项目工厂长期投产运维需求，得9分；</w:t>
            </w:r>
          </w:p>
          <w:p w14:paraId="1EB83574">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snapToGrid/>
                <w:color w:val="auto"/>
                <w:sz w:val="24"/>
                <w:szCs w:val="24"/>
                <w:highlight w:val="none"/>
                <w:lang w:val="en-US" w:eastAsia="zh-CN"/>
              </w:rPr>
            </w:pPr>
            <w:r>
              <w:rPr>
                <w:rFonts w:hint="eastAsia" w:ascii="宋体" w:hAnsi="宋体" w:eastAsia="宋体" w:cs="宋体"/>
                <w:snapToGrid/>
                <w:color w:val="auto"/>
                <w:sz w:val="24"/>
                <w:szCs w:val="24"/>
                <w:highlight w:val="none"/>
                <w:lang w:val="en-US" w:eastAsia="zh-CN"/>
              </w:rPr>
              <w:t>2、质保服务承诺完全满足招标文件基本要求，具备规范的售后响应机制、明确的服务时限及维保流程，无服务条款缺失、无不合理限制，可稳定保障设备后期运维使用，得6分；</w:t>
            </w:r>
          </w:p>
          <w:p w14:paraId="73A36A60">
            <w:pPr>
              <w:keepNext w:val="0"/>
              <w:keepLines w:val="0"/>
              <w:pageBreakBefore w:val="0"/>
              <w:widowControl w:val="0"/>
              <w:numPr>
                <w:ilvl w:val="0"/>
                <w:numId w:val="0"/>
              </w:numPr>
              <w:kinsoku/>
              <w:wordWrap w:val="0"/>
              <w:overflowPunct/>
              <w:topLinePunct/>
              <w:autoSpaceDE/>
              <w:autoSpaceDN/>
              <w:bidi w:val="0"/>
              <w:snapToGrid/>
              <w:spacing w:line="360" w:lineRule="auto"/>
              <w:ind w:firstLine="480" w:firstLineChars="200"/>
              <w:jc w:val="left"/>
              <w:textAlignment w:val="auto"/>
              <w:rPr>
                <w:rFonts w:hint="eastAsia" w:ascii="宋体" w:hAnsi="宋体" w:eastAsia="宋体" w:cs="宋体"/>
                <w:snapToGrid/>
                <w:color w:val="auto"/>
                <w:sz w:val="24"/>
                <w:szCs w:val="24"/>
                <w:highlight w:val="none"/>
                <w:lang w:val="en-US" w:eastAsia="zh-CN"/>
              </w:rPr>
            </w:pPr>
            <w:r>
              <w:rPr>
                <w:rFonts w:hint="eastAsia" w:ascii="宋体" w:hAnsi="宋体" w:eastAsia="宋体" w:cs="宋体"/>
                <w:snapToGrid/>
                <w:color w:val="auto"/>
                <w:sz w:val="24"/>
                <w:szCs w:val="24"/>
                <w:highlight w:val="none"/>
                <w:lang w:val="en-US" w:eastAsia="zh-CN"/>
              </w:rPr>
              <w:t>3、仅提供基础通用质保承诺，无针对性设备维保、故障响应、巡检服务措施，售后保障内容单一、力度一般，得3分；</w:t>
            </w:r>
          </w:p>
          <w:p w14:paraId="6E12F949">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snapToGrid/>
                <w:color w:val="auto"/>
                <w:spacing w:val="0"/>
                <w:kern w:val="0"/>
                <w:sz w:val="24"/>
                <w:szCs w:val="24"/>
                <w:highlight w:val="none"/>
              </w:rPr>
            </w:pPr>
            <w:r>
              <w:rPr>
                <w:rFonts w:hint="eastAsia" w:ascii="宋体" w:hAnsi="宋体" w:eastAsia="宋体" w:cs="宋体"/>
                <w:snapToGrid/>
                <w:color w:val="auto"/>
                <w:sz w:val="24"/>
                <w:szCs w:val="24"/>
                <w:highlight w:val="none"/>
                <w:lang w:val="en-US" w:eastAsia="zh-CN"/>
              </w:rPr>
              <w:t>4、质保期限、售后服务条款不满足项目基本采购要求，或未提供正规质保及售后服务方案的，本项不得分。</w:t>
            </w:r>
          </w:p>
        </w:tc>
      </w:tr>
      <w:tr w14:paraId="7E48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84" w:type="dxa"/>
            <w:vAlign w:val="center"/>
          </w:tcPr>
          <w:p w14:paraId="0BF3AB87">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4" w:firstLineChars="2"/>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2.2.3</w:t>
            </w:r>
          </w:p>
        </w:tc>
        <w:tc>
          <w:tcPr>
            <w:tcW w:w="3101" w:type="dxa"/>
            <w:gridSpan w:val="2"/>
            <w:vAlign w:val="center"/>
          </w:tcPr>
          <w:p w14:paraId="6AFDE929">
            <w:pPr>
              <w:keepNext w:val="0"/>
              <w:keepLines w:val="0"/>
              <w:pageBreakBefore w:val="0"/>
              <w:widowControl w:val="0"/>
              <w:kinsoku/>
              <w:wordWrap w:val="0"/>
              <w:overflowPunct/>
              <w:topLinePunct/>
              <w:autoSpaceDE/>
              <w:autoSpaceDN/>
              <w:bidi w:val="0"/>
              <w:adjustRightInd w:val="0"/>
              <w:snapToGrid/>
              <w:spacing w:line="360" w:lineRule="auto"/>
              <w:ind w:left="0" w:leftChars="0" w:right="0" w:firstLine="5" w:firstLineChars="2"/>
              <w:jc w:val="center"/>
              <w:textAlignment w:val="auto"/>
              <w:rPr>
                <w:rFonts w:hint="eastAsia" w:ascii="宋体" w:hAnsi="宋体" w:eastAsia="宋体" w:cs="宋体"/>
                <w:b/>
                <w:bCs/>
                <w:snapToGrid/>
                <w:color w:val="auto"/>
                <w:spacing w:val="0"/>
                <w:sz w:val="24"/>
                <w:szCs w:val="24"/>
                <w:highlight w:val="none"/>
              </w:rPr>
            </w:pPr>
            <w:r>
              <w:rPr>
                <w:rFonts w:hint="eastAsia" w:ascii="宋体" w:hAnsi="宋体" w:eastAsia="宋体" w:cs="宋体"/>
                <w:b/>
                <w:bCs/>
                <w:snapToGrid/>
                <w:color w:val="auto"/>
                <w:spacing w:val="0"/>
                <w:sz w:val="24"/>
                <w:szCs w:val="24"/>
                <w:highlight w:val="none"/>
              </w:rPr>
              <w:t>报价部分</w:t>
            </w:r>
          </w:p>
          <w:p w14:paraId="583042F6">
            <w:pPr>
              <w:keepNext w:val="0"/>
              <w:keepLines w:val="0"/>
              <w:pageBreakBefore w:val="0"/>
              <w:widowControl w:val="0"/>
              <w:kinsoku/>
              <w:wordWrap w:val="0"/>
              <w:overflowPunct/>
              <w:topLinePunct/>
              <w:autoSpaceDE/>
              <w:autoSpaceDN/>
              <w:bidi w:val="0"/>
              <w:adjustRightInd w:val="0"/>
              <w:snapToGrid/>
              <w:spacing w:line="360" w:lineRule="auto"/>
              <w:ind w:left="0" w:leftChars="0" w:right="0"/>
              <w:jc w:val="center"/>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w:t>
            </w:r>
            <w:r>
              <w:rPr>
                <w:rFonts w:hint="eastAsia" w:ascii="宋体" w:hAnsi="宋体" w:eastAsia="宋体" w:cs="宋体"/>
                <w:snapToGrid/>
                <w:color w:val="auto"/>
                <w:spacing w:val="0"/>
                <w:sz w:val="24"/>
                <w:szCs w:val="24"/>
                <w:highlight w:val="none"/>
                <w:lang w:val="en-US" w:eastAsia="zh-CN"/>
              </w:rPr>
              <w:t>30</w:t>
            </w:r>
            <w:r>
              <w:rPr>
                <w:rFonts w:hint="eastAsia" w:ascii="宋体" w:hAnsi="宋体" w:eastAsia="宋体" w:cs="宋体"/>
                <w:snapToGrid/>
                <w:color w:val="auto"/>
                <w:spacing w:val="0"/>
                <w:sz w:val="24"/>
                <w:szCs w:val="24"/>
                <w:highlight w:val="none"/>
              </w:rPr>
              <w:t>分）</w:t>
            </w:r>
          </w:p>
        </w:tc>
        <w:tc>
          <w:tcPr>
            <w:tcW w:w="5901" w:type="dxa"/>
            <w:vAlign w:val="center"/>
          </w:tcPr>
          <w:p w14:paraId="2D520EF5">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1、综合评分法中的价格分统一采用低价优先法计算，即满足招标文件要求且报价最低的投标人的价格为评标基准价，其价格分为满分。</w:t>
            </w:r>
          </w:p>
          <w:p w14:paraId="38D55952">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2、其他投标人的价格分统一按照下列公式计算：</w:t>
            </w:r>
          </w:p>
          <w:p w14:paraId="05C023EC">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lang w:val="en-US" w:eastAsia="zh-CN"/>
              </w:rPr>
            </w:pPr>
            <w:r>
              <w:rPr>
                <w:rFonts w:hint="eastAsia" w:ascii="宋体" w:hAnsi="宋体" w:eastAsia="宋体" w:cs="宋体"/>
                <w:snapToGrid/>
                <w:color w:val="auto"/>
                <w:spacing w:val="0"/>
                <w:sz w:val="24"/>
                <w:szCs w:val="24"/>
                <w:highlight w:val="none"/>
              </w:rPr>
              <w:t>投标报价得分=（评标基准价/投标报价）×</w:t>
            </w:r>
            <w:r>
              <w:rPr>
                <w:rFonts w:hint="eastAsia" w:ascii="宋体" w:hAnsi="宋体" w:eastAsia="宋体" w:cs="宋体"/>
                <w:snapToGrid/>
                <w:color w:val="auto"/>
                <w:spacing w:val="0"/>
                <w:sz w:val="24"/>
                <w:szCs w:val="24"/>
                <w:highlight w:val="none"/>
                <w:lang w:val="en-US" w:eastAsia="zh-CN"/>
              </w:rPr>
              <w:t>30</w:t>
            </w:r>
          </w:p>
          <w:p w14:paraId="58CD5CE7">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注：分值计算保留两位小数。超出采购人最高投标限价的投标报价为无效报价；经评标委员会全体认定属于低价恶意投标的，投标人应予以做出合理解释，若投标人未作出合理解释或投标人作出的解释未通过评标委员会全体认定，其投标作无效标处理。</w:t>
            </w:r>
          </w:p>
          <w:p w14:paraId="27A89DAA">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3、超出采购人预算价的响应报价为无效报价。</w:t>
            </w:r>
          </w:p>
          <w:p w14:paraId="3C96912D">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 xml:space="preserve">4、价格扣除：1.根据《政府采购促进中小企业发展管理办法》（财库﹝2020﹞46 号）及《三门峡市财政局关于进一步优化提升政府采购营商环境有关事项通知》（三财购（2021）14号）及《三门峡市财政局关于进一步加大政府采购支持中小企业发展有关事项的通知》（三财购（2022）9号）的规定，对小型、微型企业产品的价格给予10%～20%的扣除，本项目小型、微型企业（提供证明材料）按20%扣除，使用扣除后的价格参与评审。对于中型企业产品的价格不予扣除。小微企业需完整填写小微企业声明函并提供证明资料。投标供应商为大型企业的不适用本款规定。 </w:t>
            </w:r>
          </w:p>
          <w:p w14:paraId="5A483898">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lang w:val="en-US" w:eastAsia="zh-CN"/>
              </w:rPr>
              <w:t>5</w:t>
            </w:r>
            <w:r>
              <w:rPr>
                <w:rFonts w:hint="eastAsia" w:ascii="宋体" w:hAnsi="宋体" w:eastAsia="宋体" w:cs="宋体"/>
                <w:snapToGrid/>
                <w:color w:val="auto"/>
                <w:spacing w:val="0"/>
                <w:sz w:val="24"/>
                <w:szCs w:val="24"/>
                <w:highlight w:val="none"/>
              </w:rPr>
              <w:t>、根据财政部司法部《关于政府采购支持监狱企业发展有关问题的通知》（财库〔2014〕68号）规定及《关于进一步加大政府采购支持中小企业发展有关事项的通知》（灵财[2022]97号）通知，本项目对监狱企业作为供应商所提供的本企业生产的产品的价格给予20%的扣除。监狱企业，应当提供由省级以上监狱管理局、戒毒管理局（含新疆生产建设兵团）出具的属于监狱企业的证明文件。</w:t>
            </w:r>
          </w:p>
          <w:p w14:paraId="1977AEDA">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lang w:val="en-US" w:eastAsia="zh-CN"/>
              </w:rPr>
              <w:t>6</w:t>
            </w:r>
            <w:r>
              <w:rPr>
                <w:rFonts w:hint="eastAsia" w:ascii="宋体" w:hAnsi="宋体" w:eastAsia="宋体" w:cs="宋体"/>
                <w:snapToGrid/>
                <w:color w:val="auto"/>
                <w:spacing w:val="0"/>
                <w:sz w:val="24"/>
                <w:szCs w:val="24"/>
                <w:highlight w:val="none"/>
              </w:rPr>
              <w:t>、根据财政部民政部中国残疾人联合会《关于促进残疾人就业政府采购政策的通知》（财库〔2017〕141号）规定，对于残疾人福利性单位视同为小型、微型企业，价格给予20%的扣除。</w:t>
            </w:r>
          </w:p>
          <w:p w14:paraId="5C87644A">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rPr>
            </w:pPr>
            <w:r>
              <w:rPr>
                <w:rFonts w:hint="eastAsia" w:ascii="宋体" w:hAnsi="宋体" w:eastAsia="宋体" w:cs="宋体"/>
                <w:snapToGrid/>
                <w:color w:val="auto"/>
                <w:spacing w:val="0"/>
                <w:sz w:val="24"/>
                <w:szCs w:val="24"/>
                <w:highlight w:val="none"/>
              </w:rPr>
              <w:t>7、同一投标供应商，中小微企业产品和监狱企业产品价格扣除优惠只享受一次，不得重复享受例：</w:t>
            </w:r>
          </w:p>
          <w:p w14:paraId="40DD3A70">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lang w:val="en-US" w:eastAsia="zh-CN"/>
              </w:rPr>
            </w:pPr>
            <w:r>
              <w:rPr>
                <w:rFonts w:hint="eastAsia" w:ascii="宋体" w:hAnsi="宋体" w:eastAsia="宋体" w:cs="宋体"/>
                <w:snapToGrid/>
                <w:color w:val="auto"/>
                <w:spacing w:val="0"/>
                <w:sz w:val="24"/>
                <w:szCs w:val="24"/>
                <w:highlight w:val="none"/>
                <w:lang w:val="en-US" w:eastAsia="zh-CN"/>
              </w:rPr>
              <w:t>8、根据《国务院办公厅关于在政府采购中实施本国产品标准及相关政策的通知》（国办发〔2025〕34 号），既有本国产品又有非本国产品参与竞争的，依法对本国产品给予价格评审优惠，对本国产品的报价给予 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46803A6">
            <w:pPr>
              <w:keepNext w:val="0"/>
              <w:keepLines w:val="0"/>
              <w:pageBreakBefore w:val="0"/>
              <w:widowControl w:val="0"/>
              <w:kinsoku/>
              <w:wordWrap w:val="0"/>
              <w:overflowPunct/>
              <w:topLinePunct/>
              <w:autoSpaceDE/>
              <w:autoSpaceDN/>
              <w:bidi w:val="0"/>
              <w:adjustRightInd/>
              <w:snapToGrid/>
              <w:spacing w:line="360" w:lineRule="auto"/>
              <w:ind w:left="0" w:leftChars="0" w:right="0" w:firstLine="480" w:firstLineChars="200"/>
              <w:textAlignment w:val="auto"/>
              <w:rPr>
                <w:rFonts w:hint="eastAsia" w:ascii="宋体" w:hAnsi="宋体" w:eastAsia="宋体" w:cs="宋体"/>
                <w:snapToGrid/>
                <w:color w:val="auto"/>
                <w:spacing w:val="0"/>
                <w:sz w:val="24"/>
                <w:szCs w:val="24"/>
                <w:highlight w:val="none"/>
                <w:lang w:val="en-US" w:eastAsia="zh-CN"/>
              </w:rPr>
            </w:pPr>
            <w:r>
              <w:rPr>
                <w:rFonts w:hint="eastAsia" w:ascii="宋体" w:hAnsi="宋体" w:eastAsia="宋体" w:cs="宋体"/>
                <w:snapToGrid/>
                <w:color w:val="auto"/>
                <w:spacing w:val="0"/>
                <w:sz w:val="24"/>
                <w:szCs w:val="24"/>
                <w:highlight w:val="none"/>
              </w:rPr>
              <w:t>注：价格分计算保留小数点后二位。</w:t>
            </w:r>
            <w:r>
              <w:rPr>
                <w:rFonts w:hint="eastAsia" w:ascii="宋体" w:hAnsi="宋体" w:eastAsia="宋体" w:cs="宋体"/>
                <w:snapToGrid/>
                <w:color w:val="auto"/>
                <w:spacing w:val="0"/>
                <w:sz w:val="24"/>
                <w:szCs w:val="24"/>
                <w:highlight w:val="none"/>
                <w:lang w:val="en-US" w:eastAsia="zh-CN"/>
              </w:rPr>
              <w:t xml:space="preserve">  </w:t>
            </w:r>
          </w:p>
        </w:tc>
      </w:tr>
    </w:tbl>
    <w:p w14:paraId="3C218657">
      <w:pPr>
        <w:widowControl/>
        <w:jc w:val="left"/>
        <w:rPr>
          <w:rFonts w:ascii="宋体" w:hAnsi="宋体" w:eastAsia="宋体" w:cs="Times New Roman"/>
          <w:b/>
          <w:bCs/>
          <w:color w:val="auto"/>
          <w:kern w:val="0"/>
          <w:sz w:val="44"/>
          <w:szCs w:val="44"/>
          <w:highlight w:val="none"/>
        </w:rPr>
      </w:pPr>
      <w:r>
        <w:rPr>
          <w:rFonts w:hint="eastAsia" w:ascii="宋体" w:hAnsi="宋体" w:eastAsia="宋体" w:cs="宋体"/>
          <w:color w:val="auto"/>
          <w:sz w:val="24"/>
          <w:szCs w:val="24"/>
          <w:highlight w:val="none"/>
        </w:rPr>
        <w:t>以上项目若有缺项的，该项为0分；不缺项的，不低于最低分。</w:t>
      </w:r>
      <w:r>
        <w:rPr>
          <w:rFonts w:ascii="宋体" w:hAnsi="宋体" w:eastAsia="宋体" w:cs="Times New Roman"/>
          <w:b/>
          <w:bCs/>
          <w:color w:val="auto"/>
          <w:kern w:val="0"/>
          <w:sz w:val="44"/>
          <w:szCs w:val="44"/>
          <w:highlight w:val="none"/>
        </w:rPr>
        <w:br w:type="page"/>
      </w:r>
    </w:p>
    <w:p w14:paraId="528139BA">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rFonts w:hint="eastAsia"/>
          <w:color w:val="auto"/>
          <w:sz w:val="32"/>
          <w:szCs w:val="32"/>
          <w:highlight w:val="none"/>
        </w:rPr>
      </w:pPr>
      <w:bookmarkStart w:id="5" w:name="_Toc28421"/>
      <w:r>
        <w:rPr>
          <w:rFonts w:hint="eastAsia"/>
          <w:color w:val="auto"/>
          <w:sz w:val="32"/>
          <w:szCs w:val="32"/>
          <w:highlight w:val="none"/>
          <w:lang w:val="en-US" w:eastAsia="zh-CN"/>
        </w:rPr>
        <w:t>第五章</w:t>
      </w:r>
      <w:r>
        <w:rPr>
          <w:rFonts w:hint="eastAsia"/>
          <w:color w:val="auto"/>
          <w:sz w:val="32"/>
          <w:szCs w:val="32"/>
          <w:highlight w:val="none"/>
        </w:rPr>
        <w:t xml:space="preserve">  合同条款及格式</w:t>
      </w:r>
      <w:bookmarkEnd w:id="5"/>
    </w:p>
    <w:p w14:paraId="6EDEF4C1">
      <w:pPr>
        <w:widowControl/>
        <w:jc w:val="center"/>
        <w:rPr>
          <w:rFonts w:hint="eastAsia" w:ascii="宋体" w:hAnsi="宋体"/>
          <w:b/>
          <w:color w:val="auto"/>
          <w:sz w:val="28"/>
          <w:szCs w:val="28"/>
          <w:highlight w:val="none"/>
        </w:rPr>
      </w:pPr>
      <w:r>
        <w:rPr>
          <w:rFonts w:hint="eastAsia" w:ascii="宋体" w:hAnsi="宋体"/>
          <w:b/>
          <w:color w:val="auto"/>
          <w:sz w:val="28"/>
          <w:szCs w:val="28"/>
          <w:highlight w:val="none"/>
        </w:rPr>
        <w:t>（仅供参考，具体以实际签订合同为准）</w:t>
      </w:r>
    </w:p>
    <w:p w14:paraId="5841FE35">
      <w:pPr>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按《三门峡市财政局关于市本级政府采购合同备案管理工作的通知》（三财购[2021]9号）文要求，集中采购目录以外政府采购项目，原则上自中标通知书发出之日起2个工作日内与中标（成交）供应商按照采购文件确定的事项与供应商签订政府采购合同。</w:t>
      </w:r>
    </w:p>
    <w:p w14:paraId="6967BCAD">
      <w:pPr>
        <w:pStyle w:val="5"/>
        <w:jc w:val="center"/>
        <w:rPr>
          <w:rFonts w:ascii="宋体" w:cs="宋体"/>
          <w:b/>
          <w:bCs/>
          <w:color w:val="auto"/>
          <w:spacing w:val="-20"/>
          <w:kern w:val="44"/>
          <w:sz w:val="40"/>
          <w:szCs w:val="40"/>
          <w:highlight w:val="none"/>
        </w:rPr>
      </w:pPr>
      <w:r>
        <w:rPr>
          <w:rFonts w:hint="eastAsia" w:ascii="宋体" w:cs="宋体"/>
          <w:b/>
          <w:bCs/>
          <w:color w:val="auto"/>
          <w:spacing w:val="-20"/>
          <w:kern w:val="44"/>
          <w:sz w:val="40"/>
          <w:szCs w:val="40"/>
          <w:highlight w:val="none"/>
        </w:rPr>
        <w:t>政府采购货物买卖合同</w:t>
      </w:r>
    </w:p>
    <w:p w14:paraId="6F724626">
      <w:pPr>
        <w:pStyle w:val="5"/>
        <w:jc w:val="center"/>
        <w:rPr>
          <w:rFonts w:ascii="宋体" w:eastAsia="宋体" w:cs="宋体"/>
          <w:b/>
          <w:bCs/>
          <w:color w:val="auto"/>
          <w:spacing w:val="-20"/>
          <w:kern w:val="44"/>
          <w:sz w:val="40"/>
          <w:szCs w:val="40"/>
          <w:highlight w:val="none"/>
        </w:rPr>
      </w:pPr>
      <w:r>
        <w:rPr>
          <w:rFonts w:hint="eastAsia" w:ascii="宋体" w:cs="宋体"/>
          <w:b/>
          <w:bCs/>
          <w:color w:val="auto"/>
          <w:spacing w:val="-20"/>
          <w:kern w:val="44"/>
          <w:sz w:val="40"/>
          <w:szCs w:val="40"/>
          <w:highlight w:val="none"/>
        </w:rPr>
        <w:t>（试行）</w:t>
      </w:r>
    </w:p>
    <w:p w14:paraId="528DEEF6">
      <w:pPr>
        <w:rPr>
          <w:rFonts w:ascii="宋体" w:hAnsi="宋体" w:cs="宋体"/>
          <w:b/>
          <w:bCs/>
          <w:color w:val="auto"/>
          <w:spacing w:val="-20"/>
          <w:kern w:val="44"/>
          <w:sz w:val="40"/>
          <w:szCs w:val="40"/>
          <w:highlight w:val="none"/>
        </w:rPr>
      </w:pPr>
    </w:p>
    <w:p w14:paraId="420764AB">
      <w:pPr>
        <w:rPr>
          <w:rFonts w:ascii="宋体" w:hAnsi="宋体" w:cs="宋体"/>
          <w:b/>
          <w:bCs/>
          <w:color w:val="auto"/>
          <w:spacing w:val="-20"/>
          <w:kern w:val="44"/>
          <w:sz w:val="40"/>
          <w:szCs w:val="40"/>
          <w:highlight w:val="none"/>
        </w:rPr>
      </w:pPr>
    </w:p>
    <w:p w14:paraId="36D4A531">
      <w:pPr>
        <w:spacing w:line="360" w:lineRule="auto"/>
        <w:ind w:left="420" w:leftChars="200"/>
        <w:rPr>
          <w:color w:val="auto"/>
          <w:sz w:val="32"/>
          <w:szCs w:val="32"/>
          <w:highlight w:val="none"/>
        </w:rPr>
      </w:pPr>
      <w:r>
        <w:rPr>
          <w:rFonts w:hint="eastAsia" w:ascii="宋体" w:hAnsi="宋体" w:cs="宋体"/>
          <w:color w:val="auto"/>
          <w:kern w:val="0"/>
          <w:sz w:val="32"/>
          <w:szCs w:val="32"/>
          <w:highlight w:val="none"/>
        </w:rPr>
        <w:t>项目名称：</w:t>
      </w:r>
    </w:p>
    <w:p w14:paraId="6DCAF8D6">
      <w:pPr>
        <w:spacing w:line="360" w:lineRule="auto"/>
        <w:ind w:left="420" w:leftChars="200"/>
        <w:rPr>
          <w:color w:val="auto"/>
          <w:sz w:val="32"/>
          <w:szCs w:val="32"/>
          <w:highlight w:val="none"/>
          <w:u w:val="single"/>
        </w:rPr>
      </w:pPr>
      <w:r>
        <w:rPr>
          <w:rFonts w:hint="eastAsia"/>
          <w:color w:val="auto"/>
          <w:sz w:val="32"/>
          <w:szCs w:val="32"/>
          <w:highlight w:val="none"/>
        </w:rPr>
        <w:t>合同编号：</w:t>
      </w:r>
    </w:p>
    <w:p w14:paraId="61970966">
      <w:pPr>
        <w:spacing w:line="360" w:lineRule="auto"/>
        <w:ind w:left="420" w:leftChars="200"/>
        <w:rPr>
          <w:color w:val="auto"/>
          <w:sz w:val="32"/>
          <w:szCs w:val="32"/>
          <w:highlight w:val="none"/>
        </w:rPr>
      </w:pPr>
      <w:r>
        <w:rPr>
          <w:rFonts w:hint="eastAsia"/>
          <w:color w:val="auto"/>
          <w:sz w:val="32"/>
          <w:szCs w:val="32"/>
          <w:highlight w:val="none"/>
        </w:rPr>
        <w:t>甲    方：</w:t>
      </w:r>
    </w:p>
    <w:p w14:paraId="0F1D9409">
      <w:pPr>
        <w:spacing w:line="360" w:lineRule="auto"/>
        <w:ind w:left="420" w:leftChars="200"/>
        <w:rPr>
          <w:color w:val="auto"/>
          <w:sz w:val="32"/>
          <w:szCs w:val="32"/>
          <w:highlight w:val="none"/>
          <w:u w:val="single"/>
        </w:rPr>
      </w:pPr>
      <w:r>
        <w:rPr>
          <w:rFonts w:hint="eastAsia"/>
          <w:color w:val="auto"/>
          <w:sz w:val="32"/>
          <w:szCs w:val="32"/>
          <w:highlight w:val="none"/>
        </w:rPr>
        <w:t>乙    方：</w:t>
      </w:r>
    </w:p>
    <w:p w14:paraId="6EBB4A11">
      <w:pPr>
        <w:spacing w:line="360" w:lineRule="auto"/>
        <w:ind w:left="420" w:leftChars="200"/>
        <w:rPr>
          <w:color w:val="auto"/>
          <w:sz w:val="32"/>
          <w:szCs w:val="32"/>
          <w:highlight w:val="none"/>
        </w:rPr>
      </w:pPr>
      <w:r>
        <w:rPr>
          <w:rFonts w:hint="eastAsia"/>
          <w:color w:val="auto"/>
          <w:sz w:val="32"/>
          <w:szCs w:val="32"/>
          <w:highlight w:val="none"/>
        </w:rPr>
        <w:t>签订时间：</w:t>
      </w:r>
    </w:p>
    <w:p w14:paraId="29BE8079">
      <w:pPr>
        <w:rPr>
          <w:color w:val="auto"/>
          <w:highlight w:val="none"/>
        </w:rPr>
      </w:pPr>
    </w:p>
    <w:p w14:paraId="3110621C">
      <w:pPr>
        <w:jc w:val="center"/>
        <w:rPr>
          <w:rFonts w:eastAsia="黑体"/>
          <w:color w:val="auto"/>
          <w:sz w:val="44"/>
          <w:szCs w:val="44"/>
          <w:highlight w:val="none"/>
        </w:rPr>
      </w:pPr>
    </w:p>
    <w:p w14:paraId="1F9D8EB0">
      <w:pPr>
        <w:jc w:val="center"/>
        <w:rPr>
          <w:rFonts w:eastAsia="黑体"/>
          <w:color w:val="auto"/>
          <w:sz w:val="44"/>
          <w:szCs w:val="44"/>
          <w:highlight w:val="none"/>
        </w:rPr>
      </w:pPr>
    </w:p>
    <w:p w14:paraId="1BA4B4C7">
      <w:pPr>
        <w:pStyle w:val="31"/>
        <w:rPr>
          <w:color w:val="auto"/>
          <w:highlight w:val="none"/>
        </w:rPr>
      </w:pPr>
    </w:p>
    <w:p w14:paraId="39988E0F">
      <w:pPr>
        <w:jc w:val="center"/>
        <w:rPr>
          <w:rFonts w:eastAsia="黑体"/>
          <w:color w:val="auto"/>
          <w:sz w:val="44"/>
          <w:szCs w:val="44"/>
          <w:highlight w:val="none"/>
        </w:rPr>
      </w:pPr>
    </w:p>
    <w:p w14:paraId="02675795">
      <w:pPr>
        <w:jc w:val="center"/>
        <w:rPr>
          <w:rFonts w:eastAsia="黑体"/>
          <w:color w:val="auto"/>
          <w:sz w:val="44"/>
          <w:szCs w:val="44"/>
          <w:highlight w:val="none"/>
        </w:rPr>
      </w:pPr>
    </w:p>
    <w:p w14:paraId="0A60F15F">
      <w:pPr>
        <w:jc w:val="center"/>
        <w:rPr>
          <w:rFonts w:eastAsia="黑体"/>
          <w:color w:val="auto"/>
          <w:sz w:val="44"/>
          <w:szCs w:val="44"/>
          <w:highlight w:val="none"/>
        </w:rPr>
      </w:pPr>
      <w:r>
        <w:rPr>
          <w:rFonts w:hint="eastAsia" w:eastAsia="黑体"/>
          <w:color w:val="auto"/>
          <w:sz w:val="44"/>
          <w:szCs w:val="44"/>
          <w:highlight w:val="none"/>
        </w:rPr>
        <w:t>使用说明</w:t>
      </w:r>
    </w:p>
    <w:p w14:paraId="2C5BD9BD">
      <w:pPr>
        <w:ind w:firstLine="640" w:firstLineChars="200"/>
        <w:rPr>
          <w:rFonts w:ascii="仿宋_GB2312" w:hAnsi="仿宋_GB2312" w:eastAsia="仿宋_GB2312" w:cs="仿宋_GB2312"/>
          <w:color w:val="auto"/>
          <w:sz w:val="32"/>
          <w:szCs w:val="32"/>
          <w:highlight w:val="none"/>
        </w:rPr>
      </w:pPr>
    </w:p>
    <w:p w14:paraId="712381F5">
      <w:pPr>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1.本合同标准文本适用于购买现成货物的采购项目，不包括需要供应商定制开发、创新研发的货物采购项目。</w:t>
      </w:r>
    </w:p>
    <w:p w14:paraId="64619E11">
      <w:pPr>
        <w:rPr>
          <w:rFonts w:eastAsia="黑体"/>
          <w:color w:val="auto"/>
          <w:sz w:val="44"/>
          <w:szCs w:val="44"/>
          <w:highlight w:val="none"/>
        </w:rPr>
      </w:pPr>
      <w:r>
        <w:rPr>
          <w:rFonts w:hint="eastAsia" w:ascii="仿宋_GB2312" w:hAnsi="仿宋_GB2312" w:eastAsia="仿宋_GB2312" w:cs="仿宋_GB2312"/>
          <w:color w:val="auto"/>
          <w:sz w:val="32"/>
          <w:szCs w:val="32"/>
          <w:highlight w:val="none"/>
        </w:rPr>
        <w:t>2.本合同标准文本为政府采购货物买卖合同编制提供参考，可以结合采购项目具体情况，对文本作必要的调整修订后使用。</w:t>
      </w:r>
    </w:p>
    <w:p w14:paraId="4D16ECBE">
      <w:pPr>
        <w:ind w:firstLine="640" w:firstLineChars="200"/>
        <w:rPr>
          <w:rFonts w:eastAsia="黑体"/>
          <w:color w:val="auto"/>
          <w:sz w:val="44"/>
          <w:szCs w:val="44"/>
          <w:highlight w:val="none"/>
        </w:rPr>
        <w:sectPr>
          <w:footerReference r:id="rId7" w:type="default"/>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color w:val="auto"/>
          <w:sz w:val="32"/>
          <w:szCs w:val="32"/>
          <w:highlight w:val="none"/>
        </w:rPr>
        <w:t>3.本合同标准文本各条款中，如涉及填写多家供应商、制造商，多种采购标的、分包主要内容等信息的，可根据采购项目具体情况添加信息项。</w:t>
      </w:r>
    </w:p>
    <w:p w14:paraId="0DCB3ED5">
      <w:pPr>
        <w:pStyle w:val="3"/>
        <w:adjustRightInd w:val="0"/>
        <w:snapToGrid w:val="0"/>
        <w:spacing w:line="400" w:lineRule="exact"/>
        <w:jc w:val="both"/>
        <w:rPr>
          <w:rFonts w:ascii="黑体" w:hAnsi="黑体"/>
          <w:b w:val="0"/>
          <w:color w:val="auto"/>
          <w:szCs w:val="28"/>
          <w:highlight w:val="none"/>
        </w:rPr>
      </w:pPr>
      <w:bookmarkStart w:id="6" w:name="_Toc22209"/>
    </w:p>
    <w:p w14:paraId="62C19268">
      <w:pPr>
        <w:rPr>
          <w:rFonts w:ascii="黑体" w:hAnsi="黑体"/>
          <w:b w:val="0"/>
          <w:color w:val="auto"/>
          <w:szCs w:val="28"/>
          <w:highlight w:val="none"/>
        </w:rPr>
      </w:pPr>
    </w:p>
    <w:p w14:paraId="1147337D">
      <w:pPr>
        <w:pStyle w:val="2"/>
        <w:rPr>
          <w:rFonts w:ascii="黑体" w:hAnsi="黑体"/>
          <w:b w:val="0"/>
          <w:color w:val="auto"/>
          <w:szCs w:val="28"/>
          <w:highlight w:val="none"/>
        </w:rPr>
      </w:pPr>
    </w:p>
    <w:p w14:paraId="12D77A7D">
      <w:pPr>
        <w:pStyle w:val="3"/>
        <w:rPr>
          <w:rFonts w:ascii="黑体" w:hAnsi="黑体"/>
          <w:b w:val="0"/>
          <w:color w:val="auto"/>
          <w:szCs w:val="28"/>
          <w:highlight w:val="none"/>
        </w:rPr>
      </w:pPr>
    </w:p>
    <w:p w14:paraId="72AB5896">
      <w:pPr>
        <w:rPr>
          <w:rFonts w:ascii="黑体" w:hAnsi="黑体"/>
          <w:b w:val="0"/>
          <w:color w:val="auto"/>
          <w:szCs w:val="28"/>
          <w:highlight w:val="none"/>
        </w:rPr>
      </w:pPr>
    </w:p>
    <w:p w14:paraId="0037D2C9">
      <w:pPr>
        <w:pStyle w:val="2"/>
        <w:rPr>
          <w:rFonts w:ascii="黑体" w:hAnsi="黑体"/>
          <w:b w:val="0"/>
          <w:color w:val="auto"/>
          <w:szCs w:val="28"/>
          <w:highlight w:val="none"/>
        </w:rPr>
      </w:pPr>
    </w:p>
    <w:p w14:paraId="4E7ECBBE">
      <w:pPr>
        <w:pStyle w:val="3"/>
        <w:rPr>
          <w:rFonts w:ascii="黑体" w:hAnsi="黑体"/>
          <w:b w:val="0"/>
          <w:color w:val="auto"/>
          <w:szCs w:val="28"/>
          <w:highlight w:val="none"/>
        </w:rPr>
      </w:pPr>
    </w:p>
    <w:p w14:paraId="6E24F97B">
      <w:pPr>
        <w:rPr>
          <w:rFonts w:ascii="黑体" w:hAnsi="黑体"/>
          <w:b w:val="0"/>
          <w:color w:val="auto"/>
          <w:szCs w:val="28"/>
          <w:highlight w:val="none"/>
        </w:rPr>
      </w:pPr>
    </w:p>
    <w:p w14:paraId="1D48CECA">
      <w:pPr>
        <w:rPr>
          <w:rFonts w:hint="eastAsia" w:ascii="黑体" w:hAnsi="黑体"/>
          <w:b w:val="0"/>
          <w:color w:val="auto"/>
          <w:szCs w:val="28"/>
          <w:highlight w:val="none"/>
        </w:rPr>
      </w:pPr>
      <w:r>
        <w:rPr>
          <w:rFonts w:hint="eastAsia" w:ascii="黑体" w:hAnsi="黑体"/>
          <w:b w:val="0"/>
          <w:color w:val="auto"/>
          <w:szCs w:val="28"/>
          <w:highlight w:val="none"/>
        </w:rPr>
        <w:br w:type="page"/>
      </w:r>
    </w:p>
    <w:p w14:paraId="5C92FF2C">
      <w:pPr>
        <w:pStyle w:val="3"/>
        <w:adjustRightInd w:val="0"/>
        <w:snapToGrid w:val="0"/>
        <w:spacing w:line="400" w:lineRule="exact"/>
        <w:rPr>
          <w:rFonts w:ascii="黑体" w:hAnsi="华文中宋"/>
          <w:b w:val="0"/>
          <w:color w:val="auto"/>
          <w:szCs w:val="28"/>
          <w:highlight w:val="none"/>
        </w:rPr>
      </w:pPr>
      <w:r>
        <w:rPr>
          <w:rFonts w:hint="eastAsia" w:ascii="黑体" w:hAnsi="黑体"/>
          <w:b w:val="0"/>
          <w:color w:val="auto"/>
          <w:szCs w:val="28"/>
          <w:highlight w:val="none"/>
        </w:rPr>
        <w:t xml:space="preserve">第一节 </w:t>
      </w:r>
      <w:r>
        <w:rPr>
          <w:rFonts w:hint="eastAsia" w:ascii="黑体" w:hAnsi="华文中宋"/>
          <w:b w:val="0"/>
          <w:color w:val="auto"/>
          <w:szCs w:val="28"/>
          <w:highlight w:val="none"/>
        </w:rPr>
        <w:t>政府采购合同协议书</w:t>
      </w:r>
      <w:bookmarkEnd w:id="6"/>
    </w:p>
    <w:p w14:paraId="4CD0E260">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甲方（全称）：（采购人、受采购人委托签订合同的单位或采购文件约定的合同甲方）</w:t>
      </w:r>
    </w:p>
    <w:p w14:paraId="4647ACC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乙方1（全称）：（供应商）</w:t>
      </w:r>
    </w:p>
    <w:p w14:paraId="49036E7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乙方2（全称）：（联合体成员供应商或其他合同主体）（如有）</w:t>
      </w:r>
    </w:p>
    <w:p w14:paraId="378F717E">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乙方3（全称）（联合体成员供应商或其他合同主体）（如有）</w:t>
      </w:r>
    </w:p>
    <w:p w14:paraId="220DB132">
      <w:pPr>
        <w:pStyle w:val="7"/>
        <w:keepNext w:val="0"/>
        <w:keepLines w:val="0"/>
        <w:pageBreakBefore w:val="0"/>
        <w:widowControl w:val="0"/>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D81D2E7">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项目信息</w:t>
      </w:r>
    </w:p>
    <w:p w14:paraId="5BB5E7C1">
      <w:pPr>
        <w:pStyle w:val="7"/>
        <w:keepNext w:val="0"/>
        <w:keepLines w:val="0"/>
        <w:pageBreakBefore w:val="0"/>
        <w:widowControl w:val="0"/>
        <w:numPr>
          <w:ilvl w:val="0"/>
          <w:numId w:val="4"/>
        </w:numPr>
        <w:kinsoku/>
        <w:wordWrap w:val="0"/>
        <w:overflowPunct/>
        <w:topLinePunct/>
        <w:autoSpaceDE/>
        <w:autoSpaceDN/>
        <w:bidi w:val="0"/>
        <w:adjustRightInd w:val="0"/>
        <w:snapToGrid w:val="0"/>
        <w:spacing w:after="0" w:line="360" w:lineRule="auto"/>
        <w:ind w:left="0" w:leftChars="0"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采购项目名称：</w:t>
      </w:r>
    </w:p>
    <w:p w14:paraId="3918136A">
      <w:pPr>
        <w:pStyle w:val="7"/>
        <w:keepNext w:val="0"/>
        <w:keepLines w:val="0"/>
        <w:pageBreakBefore w:val="0"/>
        <w:widowControl w:val="0"/>
        <w:numPr>
          <w:ilvl w:val="255"/>
          <w:numId w:val="0"/>
        </w:numPr>
        <w:tabs>
          <w:tab w:val="left" w:pos="999"/>
        </w:tabs>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采购项目编号：</w:t>
      </w:r>
    </w:p>
    <w:p w14:paraId="1EAD81CC">
      <w:pPr>
        <w:pStyle w:val="7"/>
        <w:keepNext w:val="0"/>
        <w:keepLines w:val="0"/>
        <w:pageBreakBefore w:val="0"/>
        <w:widowControl w:val="0"/>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（2）采购计划编号：</w:t>
      </w:r>
    </w:p>
    <w:p w14:paraId="785CB0E9">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（3）项目内容：</w:t>
      </w:r>
    </w:p>
    <w:p w14:paraId="1C2E650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采购标的及数量（台/套/个/架/组等）：</w:t>
      </w:r>
    </w:p>
    <w:p w14:paraId="6F7AF365">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品牌：规格型号：</w:t>
      </w:r>
    </w:p>
    <w:p w14:paraId="17DF820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采购标的的技术要求、商务要求具体见附件。</w:t>
      </w:r>
    </w:p>
    <w:p w14:paraId="7E41B5AC">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①涉及信息类产品，请填写该产品关键部件的品牌、型号：</w:t>
      </w:r>
    </w:p>
    <w:p w14:paraId="032DF9D4">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kern w:val="0"/>
          <w:sz w:val="24"/>
          <w:szCs w:val="24"/>
          <w:highlight w:val="none"/>
          <w:u w:val="single"/>
        </w:rPr>
      </w:pPr>
      <w:r>
        <w:rPr>
          <w:rFonts w:hint="eastAsia" w:asciiTheme="minorEastAsia" w:hAnsiTheme="minorEastAsia" w:cstheme="minorEastAsia"/>
          <w:color w:val="auto"/>
          <w:sz w:val="24"/>
          <w:szCs w:val="24"/>
          <w:highlight w:val="none"/>
        </w:rPr>
        <w:t xml:space="preserve">     标的名称：</w:t>
      </w:r>
    </w:p>
    <w:p w14:paraId="076ECFC2">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关键部件：品牌：型号：</w:t>
      </w:r>
    </w:p>
    <w:p w14:paraId="6FC96ACD">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rPr>
        <w:t>关键部件</w:t>
      </w:r>
      <w:r>
        <w:rPr>
          <w:rFonts w:hint="eastAsia" w:asciiTheme="minorEastAsia" w:hAnsiTheme="minorEastAsia" w:eastAsiaTheme="minorEastAsia" w:cstheme="minorEastAsia"/>
          <w:color w:val="auto"/>
          <w:sz w:val="24"/>
          <w:szCs w:val="24"/>
          <w:highlight w:val="none"/>
        </w:rPr>
        <w:t>：品牌：型号：</w:t>
      </w:r>
    </w:p>
    <w:p w14:paraId="480D7709">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关键部件：品牌：型号：</w:t>
      </w:r>
    </w:p>
    <w:p w14:paraId="3115CCA7">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2D9971BF">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②涉及车辆采购，请填写是否属于新能源汽车：</w:t>
      </w:r>
    </w:p>
    <w:p w14:paraId="37CDC1BB">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是，《政府采购品目分类目录》底级品目名称： 数量： 金额：</w:t>
      </w:r>
    </w:p>
    <w:p w14:paraId="0DA25439">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否</w:t>
      </w:r>
    </w:p>
    <w:p w14:paraId="36587C9D">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（4）政府采购组织形式：</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政府集中采购</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 xml:space="preserve">部门集中采购  </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分散采购</w:t>
      </w:r>
    </w:p>
    <w:p w14:paraId="2F6CE14C">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（5）政府采购方式：</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公开招标</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邀请招标</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竞争性谈判</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竞争性磋商</w:t>
      </w:r>
    </w:p>
    <w:p w14:paraId="3BDC666C">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询价</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单一来源</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框架协议</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其他：</w:t>
      </w:r>
    </w:p>
    <w:p w14:paraId="19D1DC98">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（注：在框架协议采购的第二阶段，可选择使用该合同文本）</w:t>
      </w:r>
    </w:p>
    <w:p w14:paraId="720D9382">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kern w:val="2"/>
          <w:sz w:val="24"/>
          <w:szCs w:val="24"/>
          <w:highlight w:val="none"/>
        </w:rPr>
        <w:t>中标（成交）采购标的制造商是否为中小企业：</w:t>
      </w: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 xml:space="preserve">是      </w:t>
      </w: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否</w:t>
      </w:r>
    </w:p>
    <w:p w14:paraId="769CC77D">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 xml:space="preserve"> 本合同是否为专门面向中小企业的采购合同（中小企业预留合同）：</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2793C4B9">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 xml:space="preserve"> 若本项目不专门面向中小企业采购，是否给予小微企业评审优惠：</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70CF30AE">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 xml:space="preserve"> 中标（成交）采购标的制造商是否为残疾人福利性单位：</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61434A5A">
      <w:pPr>
        <w:keepNext w:val="0"/>
        <w:keepLines w:val="0"/>
        <w:pageBreakBefore w:val="0"/>
        <w:widowControl w:val="0"/>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中标（成交）采购标的制造商是否为监狱企业：</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646A2909">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（7）合同是否分包：</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7944189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分包主要内容：</w:t>
      </w:r>
    </w:p>
    <w:p w14:paraId="4336593C">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分包供应商/制造商名称（如供应商和制造商不同，请分别填写）：</w:t>
      </w:r>
    </w:p>
    <w:p w14:paraId="4D9C9703">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p>
    <w:p w14:paraId="16ABE620">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分包供应商/制造商类型（如果供应商和制造商不同，只填写制造商类型）：</w:t>
      </w:r>
    </w:p>
    <w:p w14:paraId="65A044C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大型企业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中型企业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小微型企业</w:t>
      </w:r>
    </w:p>
    <w:p w14:paraId="53DF75F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残疾人福利性单位</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监狱企业</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其他</w:t>
      </w:r>
    </w:p>
    <w:p w14:paraId="62292242">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（8）中标（成交）供应商是否为外商投资企业：</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0000FD6E">
      <w:pPr>
        <w:pStyle w:val="31"/>
        <w:keepNext w:val="0"/>
        <w:keepLines w:val="0"/>
        <w:pageBreakBefore w:val="0"/>
        <w:widowControl w:val="0"/>
        <w:tabs>
          <w:tab w:val="left" w:pos="1340"/>
        </w:tabs>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 xml:space="preserve"> 外商投资企业类型：</w:t>
      </w:r>
      <w:r>
        <w:rPr>
          <w:rFonts w:hint="eastAsia" w:asciiTheme="minorEastAsia" w:hAnsiTheme="minorEastAsia" w:eastAsiaTheme="minorEastAsia" w:cstheme="minorEastAsia"/>
          <w:iCs/>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 xml:space="preserve">全部由外国投资者投资  </w:t>
      </w:r>
      <w:r>
        <w:rPr>
          <w:rFonts w:hint="eastAsia" w:asciiTheme="minorEastAsia" w:hAnsiTheme="minorEastAsia" w:eastAsiaTheme="minorEastAsia" w:cstheme="minorEastAsia"/>
          <w:iCs/>
          <w:color w:val="auto"/>
          <w:sz w:val="24"/>
          <w:szCs w:val="24"/>
          <w:highlight w:val="none"/>
        </w:rPr>
        <w:sym w:font="Wingdings" w:char="00A8"/>
      </w:r>
      <w:r>
        <w:rPr>
          <w:rFonts w:hint="eastAsia" w:asciiTheme="minorEastAsia" w:hAnsiTheme="minorEastAsia" w:eastAsiaTheme="minorEastAsia" w:cstheme="minorEastAsia"/>
          <w:iCs/>
          <w:color w:val="auto"/>
          <w:sz w:val="24"/>
          <w:szCs w:val="24"/>
          <w:highlight w:val="none"/>
        </w:rPr>
        <w:t>部分由外国投资者投资</w:t>
      </w:r>
    </w:p>
    <w:p w14:paraId="208CC0C8">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（9）是否涉及进口产品：</w:t>
      </w:r>
    </w:p>
    <w:p w14:paraId="29ACF8A8">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是，《政府采购品目分类目录》底级品目名称： 金额：</w:t>
      </w:r>
    </w:p>
    <w:p w14:paraId="618045FC">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国别： 品牌： 规格型号：</w:t>
      </w:r>
    </w:p>
    <w:p w14:paraId="0EC6025E">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51161BC0">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（10）是否涉及节能产品：</w:t>
      </w:r>
    </w:p>
    <w:p w14:paraId="1E74D722">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是，《节能产品政府采购品目清单》的底级品目名称：</w:t>
      </w:r>
    </w:p>
    <w:p w14:paraId="1C1F3A9E">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强制采购</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优先采购</w:t>
      </w:r>
    </w:p>
    <w:p w14:paraId="60C18F1A">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0A982E49">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是否涉及环境标志产品：</w:t>
      </w:r>
    </w:p>
    <w:p w14:paraId="733CFFE2">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是，《环境标志产品政府采购品目清单》的底级品目名称：</w:t>
      </w:r>
    </w:p>
    <w:p w14:paraId="452C877D">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强制采购</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优先采购</w:t>
      </w:r>
    </w:p>
    <w:p w14:paraId="6D34137E">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7155C2F9">
      <w:pPr>
        <w:pStyle w:val="31"/>
        <w:keepNext w:val="0"/>
        <w:keepLines w:val="0"/>
        <w:pageBreakBefore w:val="0"/>
        <w:widowControl w:val="0"/>
        <w:numPr>
          <w:ilvl w:val="255"/>
          <w:numId w:val="0"/>
        </w:numPr>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是否涉及绿色产品：</w:t>
      </w:r>
    </w:p>
    <w:p w14:paraId="26ADD314">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是，绿色产品政府采购相关政策确定的底级品目名称：</w:t>
      </w:r>
    </w:p>
    <w:p w14:paraId="7CEF8F6E">
      <w:pPr>
        <w:keepNext w:val="0"/>
        <w:keepLines w:val="0"/>
        <w:pageBreakBefore w:val="0"/>
        <w:widowControl w:val="0"/>
        <w:numPr>
          <w:ilvl w:val="255"/>
          <w:numId w:val="0"/>
        </w:numPr>
        <w:tabs>
          <w:tab w:val="left" w:pos="740"/>
        </w:tabs>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强制采购</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优先采购</w:t>
      </w:r>
    </w:p>
    <w:p w14:paraId="3C04F8F7">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否</w:t>
      </w:r>
    </w:p>
    <w:p w14:paraId="33974CCC">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（11）涉及商品包装和快递包装的，是否参考《商品包装政府采购需求标准（试行）》、《快递包装政府采购需求标准（试行）》明确产品及相关快递服务的具体包装要求：</w:t>
      </w:r>
    </w:p>
    <w:p w14:paraId="105B07ED">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不涉及</w:t>
      </w:r>
    </w:p>
    <w:p w14:paraId="42B331EC">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合同金额</w:t>
      </w:r>
    </w:p>
    <w:p w14:paraId="5DD3B62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（1）合同金额小写：</w:t>
      </w:r>
    </w:p>
    <w:p w14:paraId="6C2733F5">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大写：</w:t>
      </w:r>
    </w:p>
    <w:p w14:paraId="32777647">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分包金额（如有）小写：</w:t>
      </w:r>
    </w:p>
    <w:p w14:paraId="2265CC3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大写：</w:t>
      </w:r>
    </w:p>
    <w:p w14:paraId="335C677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（注：固定单价合同应填写单价和最高限价）</w:t>
      </w:r>
    </w:p>
    <w:p w14:paraId="4D627DD6">
      <w:pPr>
        <w:keepNext w:val="0"/>
        <w:keepLines w:val="0"/>
        <w:pageBreakBefore w:val="0"/>
        <w:widowControl w:val="0"/>
        <w:numPr>
          <w:ilvl w:val="255"/>
          <w:numId w:val="0"/>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（2）合同定价方式（采用组合定价方式的，可以勾选多项）：</w:t>
      </w:r>
    </w:p>
    <w:p w14:paraId="6E17DC2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固定总价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固定单价</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固定费率</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成本补偿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绩效激励</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其他</w:t>
      </w:r>
    </w:p>
    <w:p w14:paraId="22CD9AAF">
      <w:pPr>
        <w:pStyle w:val="36"/>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（3）付款方式（按项目实际勾选填写）：</w:t>
      </w:r>
    </w:p>
    <w:p w14:paraId="48689822">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全额付款：</w:t>
      </w:r>
      <w:r>
        <w:rPr>
          <w:rFonts w:hint="eastAsia" w:asciiTheme="minorEastAsia" w:hAnsiTheme="minorEastAsia" w:cstheme="minorEastAsia"/>
          <w:color w:val="auto"/>
          <w:sz w:val="24"/>
          <w:szCs w:val="24"/>
          <w:highlight w:val="none"/>
          <w:u w:val="single"/>
        </w:rPr>
        <w:t xml:space="preserve">     （应明确一次性支付合同款项的条件）                    </w:t>
      </w:r>
    </w:p>
    <w:p w14:paraId="7265C5AD">
      <w:pPr>
        <w:keepNext w:val="0"/>
        <w:keepLines w:val="0"/>
        <w:pageBreakBefore w:val="0"/>
        <w:widowControl w:val="0"/>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分期付款：</w:t>
      </w:r>
      <w:r>
        <w:rPr>
          <w:rFonts w:hint="eastAsia" w:asciiTheme="minorEastAsia" w:hAnsiTheme="minorEastAsia" w:cstheme="minorEastAsia"/>
          <w:color w:val="auto"/>
          <w:sz w:val="24"/>
          <w:szCs w:val="24"/>
          <w:highlight w:val="none"/>
          <w:u w:val="single"/>
        </w:rPr>
        <w:t xml:space="preserve">  （应明确分期支付合同款项的各期比例和支付条件，各期支付条件应与分期履约验收情况挂钩） </w:t>
      </w:r>
      <w:r>
        <w:rPr>
          <w:rFonts w:hint="eastAsia" w:asciiTheme="minorEastAsia" w:hAnsiTheme="minorEastAsia" w:cstheme="minorEastAsia"/>
          <w:color w:val="auto"/>
          <w:sz w:val="24"/>
          <w:szCs w:val="24"/>
          <w:highlight w:val="none"/>
        </w:rPr>
        <w:t>，其中涉及预付款的：</w:t>
      </w:r>
      <w:r>
        <w:rPr>
          <w:rFonts w:hint="eastAsia" w:asciiTheme="minorEastAsia" w:hAnsiTheme="minorEastAsia" w:cstheme="minorEastAsia"/>
          <w:color w:val="auto"/>
          <w:sz w:val="24"/>
          <w:szCs w:val="24"/>
          <w:highlight w:val="none"/>
          <w:u w:val="single"/>
        </w:rPr>
        <w:t xml:space="preserve"> （应明确预付款的支付比例和支付条件） </w:t>
      </w:r>
    </w:p>
    <w:p w14:paraId="5AE9578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成本补偿：</w:t>
      </w:r>
      <w:r>
        <w:rPr>
          <w:rFonts w:hint="eastAsia" w:asciiTheme="minorEastAsia" w:hAnsiTheme="minorEastAsia" w:cstheme="minorEastAsia"/>
          <w:color w:val="auto"/>
          <w:sz w:val="24"/>
          <w:szCs w:val="24"/>
          <w:highlight w:val="none"/>
          <w:u w:val="single"/>
        </w:rPr>
        <w:t xml:space="preserve">      （应明确按照成本补偿方式的支付方式和支付条件）   </w:t>
      </w:r>
    </w:p>
    <w:p w14:paraId="212BBAF2">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绩效激励：</w:t>
      </w:r>
      <w:r>
        <w:rPr>
          <w:rFonts w:hint="eastAsia" w:asciiTheme="minorEastAsia" w:hAnsiTheme="minorEastAsia" w:cstheme="minorEastAsia"/>
          <w:color w:val="auto"/>
          <w:sz w:val="24"/>
          <w:szCs w:val="24"/>
          <w:highlight w:val="none"/>
          <w:u w:val="single"/>
        </w:rPr>
        <w:t xml:space="preserve">      （应明确按照绩效激励方式的支付方式和支付条件）   </w:t>
      </w:r>
    </w:p>
    <w:p w14:paraId="77DB0C37">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u w:val="single"/>
        </w:rPr>
      </w:pPr>
      <w:r>
        <w:rPr>
          <w:rFonts w:hint="eastAsia" w:asciiTheme="minorEastAsia" w:hAnsiTheme="minorEastAsia" w:cstheme="minorEastAsia"/>
          <w:b/>
          <w:color w:val="auto"/>
          <w:sz w:val="24"/>
          <w:szCs w:val="24"/>
          <w:highlight w:val="none"/>
        </w:rPr>
        <w:t>合同履行</w:t>
      </w:r>
    </w:p>
    <w:p w14:paraId="13F5883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（1）起始日期：年月日，完成日期：年月日。</w:t>
      </w:r>
    </w:p>
    <w:p w14:paraId="749933D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（2）履约地点</w:t>
      </w:r>
      <w:r>
        <w:rPr>
          <w:rFonts w:hint="eastAsia" w:asciiTheme="minorEastAsia" w:hAnsiTheme="minorEastAsia" w:cstheme="minorEastAsia"/>
          <w:bCs/>
          <w:color w:val="auto"/>
          <w:sz w:val="24"/>
          <w:szCs w:val="24"/>
          <w:highlight w:val="none"/>
        </w:rPr>
        <w:t>：</w:t>
      </w:r>
    </w:p>
    <w:p w14:paraId="5312E130">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bCs/>
          <w:color w:val="auto"/>
          <w:sz w:val="24"/>
          <w:szCs w:val="24"/>
          <w:highlight w:val="none"/>
        </w:rPr>
        <w:t>（3）履约担保：</w:t>
      </w:r>
      <w:r>
        <w:rPr>
          <w:rFonts w:hint="eastAsia" w:asciiTheme="minorEastAsia" w:hAnsiTheme="minorEastAsia" w:cstheme="minorEastAsia"/>
          <w:color w:val="auto"/>
          <w:sz w:val="24"/>
          <w:szCs w:val="24"/>
          <w:highlight w:val="none"/>
        </w:rPr>
        <w:t>是否收取履约保证金：</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4E5DF680">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收取履约保证金形式：</w:t>
      </w:r>
    </w:p>
    <w:p w14:paraId="5BAF2CAE">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收取履约保证金金额：</w:t>
      </w:r>
    </w:p>
    <w:p w14:paraId="29FA8EAE">
      <w:pPr>
        <w:keepNext w:val="0"/>
        <w:keepLines w:val="0"/>
        <w:pageBreakBefore w:val="0"/>
        <w:widowControl w:val="0"/>
        <w:kinsoku/>
        <w:wordWrap w:val="0"/>
        <w:overflowPunct/>
        <w:topLinePunct/>
        <w:autoSpaceDE/>
        <w:autoSpaceDN/>
        <w:bidi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bCs/>
          <w:color w:val="auto"/>
          <w:sz w:val="24"/>
          <w:szCs w:val="24"/>
          <w:highlight w:val="none"/>
        </w:rPr>
        <w:t xml:space="preserve"> 履约担保期限：</w:t>
      </w:r>
    </w:p>
    <w:p w14:paraId="029BC8A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（4）分期履行要求：</w:t>
      </w:r>
    </w:p>
    <w:p w14:paraId="19D1E647">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u w:val="single"/>
        </w:rPr>
      </w:pPr>
      <w:r>
        <w:rPr>
          <w:rFonts w:hint="eastAsia" w:asciiTheme="minorEastAsia" w:hAnsiTheme="minorEastAsia" w:cstheme="minorEastAsia"/>
          <w:bCs/>
          <w:color w:val="auto"/>
          <w:sz w:val="24"/>
          <w:szCs w:val="24"/>
          <w:highlight w:val="none"/>
        </w:rPr>
        <w:t>（5）风险处置措施和替代方案：</w:t>
      </w:r>
    </w:p>
    <w:p w14:paraId="033F5DAC">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合同验收</w:t>
      </w:r>
    </w:p>
    <w:p w14:paraId="0FD8648A">
      <w:pPr>
        <w:keepNext w:val="0"/>
        <w:keepLines w:val="0"/>
        <w:pageBreakBefore w:val="0"/>
        <w:widowControl w:val="0"/>
        <w:numPr>
          <w:ilvl w:val="0"/>
          <w:numId w:val="5"/>
        </w:numPr>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验收组织方式：</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自行组织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委托第三方组织</w:t>
      </w:r>
    </w:p>
    <w:p w14:paraId="40B4CE6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验收主体：</w:t>
      </w:r>
    </w:p>
    <w:p w14:paraId="361A5933">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是否邀请本项目的其他供应商参加验收：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18B5250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是否邀请专家参加验收：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5300C60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是否邀请服务对象参加验收：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2F5E9DF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是否邀请第三方检测机构参加验收：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373C5A35">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是否进行抽查检测：</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是，抽查比例：</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146F91FB">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是否存在破坏性检测：</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是，</w:t>
      </w:r>
      <w:r>
        <w:rPr>
          <w:rFonts w:hint="eastAsia" w:asciiTheme="minorEastAsia" w:hAnsiTheme="minorEastAsia" w:cstheme="minorEastAsia"/>
          <w:bCs/>
          <w:color w:val="auto"/>
          <w:sz w:val="24"/>
          <w:szCs w:val="24"/>
          <w:highlight w:val="none"/>
          <w:u w:val="single"/>
        </w:rPr>
        <w:t>（应明确对被破坏的检测产品的处理方式）</w:t>
      </w:r>
    </w:p>
    <w:p w14:paraId="7C51B043">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0713BCF7">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验收组织的其他事项：</w:t>
      </w:r>
    </w:p>
    <w:p w14:paraId="284F1955">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（2）履约验收时间：</w:t>
      </w:r>
      <w:r>
        <w:rPr>
          <w:rFonts w:hint="eastAsia" w:asciiTheme="minorEastAsia" w:hAnsiTheme="minorEastAsia" w:cstheme="minorEastAsia"/>
          <w:bCs/>
          <w:color w:val="auto"/>
          <w:sz w:val="24"/>
          <w:szCs w:val="24"/>
          <w:highlight w:val="none"/>
          <w:u w:val="single"/>
        </w:rPr>
        <w:t>（计划于何时验收/供应商提出验收申请之日起   日内组织验收）</w:t>
      </w:r>
    </w:p>
    <w:p w14:paraId="12DA37E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（3）履约验收方式：</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一次性验收         </w:t>
      </w:r>
    </w:p>
    <w:p w14:paraId="563121F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分期/分项验收：</w:t>
      </w:r>
      <w:r>
        <w:rPr>
          <w:rFonts w:hint="eastAsia" w:asciiTheme="minorEastAsia" w:hAnsiTheme="minorEastAsia" w:cstheme="minorEastAsia"/>
          <w:bCs/>
          <w:color w:val="auto"/>
          <w:sz w:val="24"/>
          <w:szCs w:val="24"/>
          <w:highlight w:val="none"/>
          <w:u w:val="single"/>
        </w:rPr>
        <w:t>（应明确分期/分项验收的工作安排）</w:t>
      </w:r>
    </w:p>
    <w:p w14:paraId="7CC4AF5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（4）履约验收程序：</w:t>
      </w:r>
    </w:p>
    <w:p w14:paraId="3BF018F2">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（5）履约验收的内容：</w:t>
      </w:r>
      <w:r>
        <w:rPr>
          <w:rFonts w:hint="eastAsia" w:asciiTheme="minorEastAsia" w:hAnsiTheme="minorEastAsia" w:cstheme="minorEastAsia"/>
          <w:bCs/>
          <w:color w:val="auto"/>
          <w:sz w:val="24"/>
          <w:szCs w:val="24"/>
          <w:highlight w:val="none"/>
          <w:u w:val="single"/>
        </w:rPr>
        <w:t>（应当包括每一项技术和商务要求的履约情况，特别是落实政府采购扶持中小企业，支持绿色发展和乡村振兴等政策情况）</w:t>
      </w:r>
    </w:p>
    <w:p w14:paraId="7258634F">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（6）履约验收标准：</w:t>
      </w:r>
    </w:p>
    <w:p w14:paraId="2A4B55DD">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（7）是否以采购活动中供应商提供的样品作为参考：</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bCs/>
          <w:color w:val="auto"/>
          <w:sz w:val="24"/>
          <w:szCs w:val="24"/>
          <w:highlight w:val="none"/>
        </w:rPr>
        <w:t xml:space="preserve">是  </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bCs/>
          <w:color w:val="auto"/>
          <w:sz w:val="24"/>
          <w:szCs w:val="24"/>
          <w:highlight w:val="none"/>
        </w:rPr>
        <w:t>否</w:t>
      </w:r>
    </w:p>
    <w:p w14:paraId="31A07849">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（8）履约验收其他事项：</w:t>
      </w:r>
      <w:r>
        <w:rPr>
          <w:rFonts w:hint="eastAsia" w:asciiTheme="minorEastAsia" w:hAnsiTheme="minorEastAsia" w:cstheme="minorEastAsia"/>
          <w:bCs/>
          <w:color w:val="auto"/>
          <w:sz w:val="24"/>
          <w:szCs w:val="24"/>
          <w:highlight w:val="none"/>
          <w:u w:val="single"/>
        </w:rPr>
        <w:t>（产权过户登记等）</w:t>
      </w:r>
    </w:p>
    <w:p w14:paraId="1115CD56">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组成合同的文件</w:t>
      </w:r>
    </w:p>
    <w:p w14:paraId="01D7D23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本协议书与下列文件一起构成合同文件，如下述文件之间有任何抵触、矛盾或歧义，应按以下顺序解释：</w:t>
      </w:r>
    </w:p>
    <w:p w14:paraId="7131B728">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（1）政府采购合同协议书及其变更、补充协议</w:t>
      </w:r>
    </w:p>
    <w:p w14:paraId="3206577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（2）政府采购合同专用条款</w:t>
      </w:r>
    </w:p>
    <w:p w14:paraId="1E41D76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（3）政府采购合同通用条款</w:t>
      </w:r>
    </w:p>
    <w:p w14:paraId="4123E660">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（4）中标（成交）通知书</w:t>
      </w:r>
    </w:p>
    <w:p w14:paraId="45267CD2">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（5）投标（响应）文件</w:t>
      </w:r>
    </w:p>
    <w:p w14:paraId="3433198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（6）采购文件</w:t>
      </w:r>
    </w:p>
    <w:p w14:paraId="3A3BB23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（7）有关技术文件，图纸</w:t>
      </w:r>
    </w:p>
    <w:p w14:paraId="0FE8A571">
      <w:pPr>
        <w:pStyle w:val="31"/>
        <w:keepNext w:val="0"/>
        <w:keepLines w:val="0"/>
        <w:pageBreakBefore w:val="0"/>
        <w:widowControl w:val="0"/>
        <w:kinsoku/>
        <w:wordWrap w:val="0"/>
        <w:overflowPunct/>
        <w:topLinePunct/>
        <w:autoSpaceDE/>
        <w:autoSpaceDN/>
        <w:bidi w:val="0"/>
        <w:spacing w:line="360" w:lineRule="auto"/>
        <w:ind w:firstLine="480" w:firstLineChars="200"/>
        <w:jc w:val="left"/>
        <w:textAlignment w:val="auto"/>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（8）</w:t>
      </w:r>
      <w:r>
        <w:rPr>
          <w:rFonts w:hint="eastAsia" w:asciiTheme="minorEastAsia" w:hAnsiTheme="minorEastAsia" w:eastAsiaTheme="minorEastAsia" w:cstheme="minorEastAsia"/>
          <w:color w:val="auto"/>
          <w:kern w:val="2"/>
          <w:sz w:val="24"/>
          <w:szCs w:val="24"/>
          <w:highlight w:val="none"/>
        </w:rPr>
        <w:t>国家法律、行政法规和规章制度规定或合同约定的作为合同组成部分的其他文件</w:t>
      </w:r>
    </w:p>
    <w:p w14:paraId="72C45B84">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合同生效</w:t>
      </w:r>
    </w:p>
    <w:p w14:paraId="0772281D">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本合同自生效。</w:t>
      </w:r>
    </w:p>
    <w:p w14:paraId="4C3E9901">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firstLine="482" w:firstLineChars="200"/>
        <w:jc w:val="left"/>
        <w:textAlignment w:val="auto"/>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合同份数</w:t>
      </w:r>
    </w:p>
    <w:p w14:paraId="7A8283C6">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本合同一式份，甲方执份，乙方执份，均具有同等法律效力。</w:t>
      </w:r>
    </w:p>
    <w:p w14:paraId="3EF4D8B1">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合同订立时间：年月日</w:t>
      </w:r>
    </w:p>
    <w:p w14:paraId="1B8DC5F2">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jc w:val="left"/>
        <w:textAlignment w:val="auto"/>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合同订立地点：</w:t>
      </w:r>
    </w:p>
    <w:p w14:paraId="72101B87">
      <w:pPr>
        <w:rPr>
          <w:rFonts w:hint="eastAsia" w:ascii="宋体" w:hAnsi="宋体"/>
          <w:color w:val="auto"/>
          <w:sz w:val="24"/>
          <w:szCs w:val="24"/>
          <w:highlight w:val="none"/>
        </w:rPr>
      </w:pPr>
      <w:r>
        <w:rPr>
          <w:rFonts w:hint="eastAsia" w:ascii="宋体" w:hAnsi="宋体"/>
          <w:color w:val="auto"/>
          <w:sz w:val="24"/>
          <w:szCs w:val="24"/>
          <w:highlight w:val="none"/>
        </w:rPr>
        <w:br w:type="page"/>
      </w:r>
    </w:p>
    <w:p w14:paraId="7A5F8643">
      <w:pPr>
        <w:adjustRightInd w:val="0"/>
        <w:snapToGrid w:val="0"/>
        <w:spacing w:line="400" w:lineRule="exact"/>
        <w:rPr>
          <w:color w:val="auto"/>
          <w:sz w:val="24"/>
          <w:szCs w:val="24"/>
          <w:highlight w:val="none"/>
        </w:rPr>
      </w:pPr>
      <w:r>
        <w:rPr>
          <w:rFonts w:hint="eastAsia" w:ascii="宋体" w:hAnsi="宋体"/>
          <w:color w:val="auto"/>
          <w:sz w:val="24"/>
          <w:szCs w:val="24"/>
          <w:highlight w:val="none"/>
        </w:rPr>
        <w:t>附件：具体标的及其技术要求和商务要求、联合协议、分包意向协议等。</w:t>
      </w:r>
    </w:p>
    <w:tbl>
      <w:tblPr>
        <w:tblStyle w:val="1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6"/>
      </w:tblGrid>
      <w:tr w14:paraId="360A2B2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416DF885">
            <w:pPr>
              <w:adjustRightInd w:val="0"/>
              <w:snapToGrid w:val="0"/>
              <w:spacing w:line="300" w:lineRule="exact"/>
              <w:ind w:firstLine="420" w:firstLineChars="200"/>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vAlign w:val="center"/>
          </w:tcPr>
          <w:p w14:paraId="07FEBF0F">
            <w:pPr>
              <w:adjustRightInd w:val="0"/>
              <w:snapToGrid w:val="0"/>
              <w:spacing w:line="300" w:lineRule="exact"/>
              <w:ind w:firstLine="420" w:firstLineChars="200"/>
              <w:jc w:val="center"/>
              <w:rPr>
                <w:color w:val="auto"/>
                <w:highlight w:val="none"/>
              </w:rPr>
            </w:pPr>
            <w:r>
              <w:rPr>
                <w:color w:val="auto"/>
                <w:szCs w:val="21"/>
                <w:highlight w:val="none"/>
              </w:rPr>
              <w:t>乙方</w:t>
            </w:r>
            <w:r>
              <w:rPr>
                <w:rFonts w:hint="eastAsia"/>
                <w:color w:val="auto"/>
                <w:szCs w:val="21"/>
                <w:highlight w:val="none"/>
              </w:rPr>
              <w:t>（供应商）</w:t>
            </w:r>
          </w:p>
        </w:tc>
      </w:tr>
      <w:tr w14:paraId="673A54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2F218630">
            <w:pPr>
              <w:adjustRightInd w:val="0"/>
              <w:snapToGrid w:val="0"/>
              <w:spacing w:line="300" w:lineRule="exact"/>
              <w:ind w:firstLine="420" w:firstLineChars="200"/>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6C870971">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35DC350">
            <w:pPr>
              <w:adjustRightInd w:val="0"/>
              <w:snapToGrid w:val="0"/>
              <w:spacing w:line="300" w:lineRule="exact"/>
              <w:ind w:firstLine="420" w:firstLineChars="200"/>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vAlign w:val="center"/>
          </w:tcPr>
          <w:p w14:paraId="26FCCC7B">
            <w:pPr>
              <w:adjustRightInd w:val="0"/>
              <w:snapToGrid w:val="0"/>
              <w:spacing w:line="300" w:lineRule="exact"/>
              <w:ind w:firstLine="500" w:firstLineChars="200"/>
              <w:jc w:val="center"/>
              <w:rPr>
                <w:color w:val="auto"/>
                <w:spacing w:val="20"/>
                <w:szCs w:val="21"/>
                <w:highlight w:val="none"/>
              </w:rPr>
            </w:pPr>
          </w:p>
        </w:tc>
      </w:tr>
      <w:tr w14:paraId="376B06C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65C5DB0A">
            <w:pPr>
              <w:adjustRightInd w:val="0"/>
              <w:snapToGrid w:val="0"/>
              <w:spacing w:line="300" w:lineRule="exact"/>
              <w:ind w:firstLine="420" w:firstLineChars="200"/>
              <w:jc w:val="center"/>
              <w:rPr>
                <w:color w:val="auto"/>
                <w:szCs w:val="21"/>
                <w:highlight w:val="none"/>
              </w:rPr>
            </w:pPr>
            <w:r>
              <w:rPr>
                <w:color w:val="auto"/>
                <w:szCs w:val="21"/>
                <w:highlight w:val="none"/>
              </w:rPr>
              <w:t>法定代表人</w:t>
            </w:r>
          </w:p>
          <w:p w14:paraId="49575015">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4EF264F6">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2CD9A316">
            <w:pPr>
              <w:adjustRightInd w:val="0"/>
              <w:snapToGrid w:val="0"/>
              <w:spacing w:line="300" w:lineRule="exact"/>
              <w:ind w:firstLine="420" w:firstLineChars="200"/>
              <w:jc w:val="center"/>
              <w:rPr>
                <w:color w:val="auto"/>
                <w:szCs w:val="21"/>
                <w:highlight w:val="none"/>
              </w:rPr>
            </w:pPr>
            <w:r>
              <w:rPr>
                <w:color w:val="auto"/>
                <w:szCs w:val="21"/>
                <w:highlight w:val="none"/>
              </w:rPr>
              <w:t>法定代表人</w:t>
            </w:r>
          </w:p>
          <w:p w14:paraId="2E5E56E3">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vAlign w:val="center"/>
          </w:tcPr>
          <w:p w14:paraId="4606B135">
            <w:pPr>
              <w:adjustRightInd w:val="0"/>
              <w:snapToGrid w:val="0"/>
              <w:spacing w:line="300" w:lineRule="exact"/>
              <w:ind w:firstLine="420" w:firstLineChars="200"/>
              <w:jc w:val="center"/>
              <w:rPr>
                <w:color w:val="auto"/>
                <w:szCs w:val="21"/>
                <w:highlight w:val="none"/>
              </w:rPr>
            </w:pPr>
          </w:p>
        </w:tc>
      </w:tr>
      <w:tr w14:paraId="766247A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242DB801">
            <w:pPr>
              <w:adjustRightInd w:val="0"/>
              <w:snapToGrid w:val="0"/>
              <w:spacing w:line="300" w:lineRule="exact"/>
              <w:ind w:firstLine="420" w:firstLineChars="200"/>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6EB381FF">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67C4195">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vAlign w:val="center"/>
          </w:tcPr>
          <w:p w14:paraId="11D6A618">
            <w:pPr>
              <w:adjustRightInd w:val="0"/>
              <w:snapToGrid w:val="0"/>
              <w:spacing w:line="300" w:lineRule="exact"/>
              <w:ind w:firstLine="500" w:firstLineChars="200"/>
              <w:jc w:val="center"/>
              <w:rPr>
                <w:color w:val="auto"/>
                <w:spacing w:val="20"/>
                <w:szCs w:val="21"/>
                <w:highlight w:val="none"/>
              </w:rPr>
            </w:pPr>
          </w:p>
        </w:tc>
      </w:tr>
      <w:tr w14:paraId="0868E7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34F4726">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住所</w:t>
            </w:r>
          </w:p>
        </w:tc>
        <w:tc>
          <w:tcPr>
            <w:tcW w:w="1436" w:type="pct"/>
            <w:tcBorders>
              <w:top w:val="single" w:color="auto" w:sz="2" w:space="0"/>
              <w:left w:val="single" w:color="auto" w:sz="2" w:space="0"/>
              <w:bottom w:val="single" w:color="auto" w:sz="2" w:space="0"/>
              <w:right w:val="single" w:color="auto" w:sz="2" w:space="0"/>
            </w:tcBorders>
            <w:vAlign w:val="center"/>
          </w:tcPr>
          <w:p w14:paraId="5F664F83">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4232541">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住所</w:t>
            </w:r>
          </w:p>
        </w:tc>
        <w:tc>
          <w:tcPr>
            <w:tcW w:w="1259" w:type="pct"/>
            <w:tcBorders>
              <w:top w:val="single" w:color="auto" w:sz="2" w:space="0"/>
              <w:left w:val="single" w:color="auto" w:sz="2" w:space="0"/>
              <w:bottom w:val="single" w:color="auto" w:sz="2" w:space="0"/>
            </w:tcBorders>
            <w:vAlign w:val="center"/>
          </w:tcPr>
          <w:p w14:paraId="66D0B871">
            <w:pPr>
              <w:adjustRightInd w:val="0"/>
              <w:snapToGrid w:val="0"/>
              <w:spacing w:line="300" w:lineRule="exact"/>
              <w:ind w:firstLine="500" w:firstLineChars="200"/>
              <w:jc w:val="center"/>
              <w:rPr>
                <w:color w:val="auto"/>
                <w:spacing w:val="20"/>
                <w:szCs w:val="21"/>
                <w:highlight w:val="none"/>
              </w:rPr>
            </w:pPr>
          </w:p>
        </w:tc>
      </w:tr>
      <w:tr w14:paraId="61116D9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C10C7A5">
            <w:pPr>
              <w:adjustRightInd w:val="0"/>
              <w:snapToGrid w:val="0"/>
              <w:spacing w:line="300" w:lineRule="exact"/>
              <w:ind w:firstLine="420" w:firstLineChars="200"/>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A9E5CC3">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138C118">
            <w:pPr>
              <w:adjustRightInd w:val="0"/>
              <w:snapToGrid w:val="0"/>
              <w:spacing w:line="300" w:lineRule="exact"/>
              <w:ind w:firstLine="420" w:firstLineChars="200"/>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vAlign w:val="center"/>
          </w:tcPr>
          <w:p w14:paraId="6B1B0EE4">
            <w:pPr>
              <w:adjustRightInd w:val="0"/>
              <w:snapToGrid w:val="0"/>
              <w:spacing w:line="300" w:lineRule="exact"/>
              <w:ind w:firstLine="500" w:firstLineChars="200"/>
              <w:jc w:val="center"/>
              <w:rPr>
                <w:color w:val="auto"/>
                <w:spacing w:val="20"/>
                <w:szCs w:val="21"/>
                <w:highlight w:val="none"/>
              </w:rPr>
            </w:pPr>
          </w:p>
        </w:tc>
      </w:tr>
      <w:tr w14:paraId="63FD999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CD9D7C6">
            <w:pPr>
              <w:adjustRightInd w:val="0"/>
              <w:snapToGrid w:val="0"/>
              <w:spacing w:line="300" w:lineRule="exact"/>
              <w:ind w:firstLine="420" w:firstLineChars="200"/>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7BDE2C4">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5D02DAE">
            <w:pPr>
              <w:adjustRightInd w:val="0"/>
              <w:snapToGrid w:val="0"/>
              <w:spacing w:line="300" w:lineRule="exact"/>
              <w:ind w:firstLine="420" w:firstLineChars="200"/>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2054A7E3">
            <w:pPr>
              <w:adjustRightInd w:val="0"/>
              <w:snapToGrid w:val="0"/>
              <w:spacing w:line="300" w:lineRule="exact"/>
              <w:ind w:firstLine="500" w:firstLineChars="200"/>
              <w:jc w:val="center"/>
              <w:rPr>
                <w:color w:val="auto"/>
                <w:spacing w:val="20"/>
                <w:szCs w:val="21"/>
                <w:highlight w:val="none"/>
              </w:rPr>
            </w:pPr>
          </w:p>
        </w:tc>
      </w:tr>
      <w:tr w14:paraId="4134DA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26F546E">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998ED4D">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C81EEE6">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vAlign w:val="center"/>
          </w:tcPr>
          <w:p w14:paraId="72116753">
            <w:pPr>
              <w:adjustRightInd w:val="0"/>
              <w:snapToGrid w:val="0"/>
              <w:spacing w:line="300" w:lineRule="exact"/>
              <w:ind w:firstLine="500" w:firstLineChars="200"/>
              <w:jc w:val="center"/>
              <w:rPr>
                <w:color w:val="auto"/>
                <w:spacing w:val="20"/>
                <w:szCs w:val="21"/>
                <w:highlight w:val="none"/>
              </w:rPr>
            </w:pPr>
          </w:p>
        </w:tc>
      </w:tr>
      <w:tr w14:paraId="1AE6F49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041B07C">
            <w:pPr>
              <w:adjustRightInd w:val="0"/>
              <w:snapToGrid w:val="0"/>
              <w:spacing w:line="300" w:lineRule="exact"/>
              <w:ind w:firstLine="420" w:firstLineChars="200"/>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224C3A28">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1339A38">
            <w:pPr>
              <w:adjustRightInd w:val="0"/>
              <w:snapToGrid w:val="0"/>
              <w:spacing w:line="300" w:lineRule="exact"/>
              <w:ind w:firstLine="420" w:firstLineChars="200"/>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0054528D">
            <w:pPr>
              <w:adjustRightInd w:val="0"/>
              <w:snapToGrid w:val="0"/>
              <w:spacing w:line="300" w:lineRule="exact"/>
              <w:ind w:firstLine="500" w:firstLineChars="200"/>
              <w:jc w:val="center"/>
              <w:rPr>
                <w:color w:val="auto"/>
                <w:spacing w:val="20"/>
                <w:szCs w:val="21"/>
                <w:highlight w:val="none"/>
              </w:rPr>
            </w:pPr>
          </w:p>
        </w:tc>
      </w:tr>
      <w:tr w14:paraId="0FDC04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514CF97">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A5FE49C">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E70574E">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7444AB95">
            <w:pPr>
              <w:adjustRightInd w:val="0"/>
              <w:snapToGrid w:val="0"/>
              <w:spacing w:line="300" w:lineRule="exact"/>
              <w:ind w:firstLine="500" w:firstLineChars="200"/>
              <w:jc w:val="center"/>
              <w:rPr>
                <w:color w:val="auto"/>
                <w:spacing w:val="20"/>
                <w:szCs w:val="21"/>
                <w:highlight w:val="none"/>
              </w:rPr>
            </w:pPr>
          </w:p>
        </w:tc>
      </w:tr>
      <w:tr w14:paraId="28B0691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BD69ECE">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193E91AC">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0F06635">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1F81DAD0">
            <w:pPr>
              <w:adjustRightInd w:val="0"/>
              <w:snapToGrid w:val="0"/>
              <w:spacing w:line="300" w:lineRule="exact"/>
              <w:ind w:firstLine="500" w:firstLineChars="200"/>
              <w:jc w:val="center"/>
              <w:rPr>
                <w:color w:val="auto"/>
                <w:spacing w:val="20"/>
                <w:szCs w:val="21"/>
                <w:highlight w:val="none"/>
              </w:rPr>
            </w:pPr>
          </w:p>
        </w:tc>
      </w:tr>
      <w:tr w14:paraId="3C8B830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726295F">
            <w:pPr>
              <w:adjustRightInd w:val="0"/>
              <w:snapToGrid w:val="0"/>
              <w:spacing w:line="300" w:lineRule="exact"/>
              <w:ind w:firstLine="420" w:firstLineChars="200"/>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0F90D53">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C171E08">
            <w:pPr>
              <w:adjustRightInd w:val="0"/>
              <w:snapToGrid w:val="0"/>
              <w:spacing w:line="300" w:lineRule="exact"/>
              <w:ind w:firstLine="420" w:firstLineChars="200"/>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38E990EE">
            <w:pPr>
              <w:adjustRightInd w:val="0"/>
              <w:snapToGrid w:val="0"/>
              <w:spacing w:line="300" w:lineRule="exact"/>
              <w:ind w:firstLine="500" w:firstLineChars="200"/>
              <w:jc w:val="center"/>
              <w:rPr>
                <w:color w:val="auto"/>
                <w:spacing w:val="20"/>
                <w:szCs w:val="21"/>
                <w:highlight w:val="none"/>
              </w:rPr>
            </w:pPr>
          </w:p>
        </w:tc>
      </w:tr>
      <w:tr w14:paraId="7685F45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B6BC8D7">
            <w:pPr>
              <w:adjustRightInd w:val="0"/>
              <w:snapToGrid w:val="0"/>
              <w:spacing w:line="300" w:lineRule="exact"/>
              <w:ind w:firstLine="420" w:firstLineChars="200"/>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53BBB3D">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CDFF225">
            <w:pPr>
              <w:adjustRightInd w:val="0"/>
              <w:snapToGrid w:val="0"/>
              <w:spacing w:line="300" w:lineRule="exact"/>
              <w:ind w:firstLine="420" w:firstLineChars="200"/>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7EEF9F73">
            <w:pPr>
              <w:adjustRightInd w:val="0"/>
              <w:snapToGrid w:val="0"/>
              <w:spacing w:line="300" w:lineRule="exact"/>
              <w:ind w:firstLine="500" w:firstLineChars="200"/>
              <w:jc w:val="center"/>
              <w:rPr>
                <w:color w:val="auto"/>
                <w:spacing w:val="20"/>
                <w:szCs w:val="21"/>
                <w:highlight w:val="none"/>
              </w:rPr>
            </w:pPr>
          </w:p>
        </w:tc>
      </w:tr>
      <w:tr w14:paraId="2D2F4F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1F79607">
            <w:pPr>
              <w:adjustRightInd w:val="0"/>
              <w:snapToGrid w:val="0"/>
              <w:spacing w:line="300" w:lineRule="exact"/>
              <w:ind w:firstLine="420" w:firstLineChars="200"/>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3D5A2FA">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4C0A594">
            <w:pPr>
              <w:adjustRightInd w:val="0"/>
              <w:snapToGrid w:val="0"/>
              <w:spacing w:line="300" w:lineRule="exact"/>
              <w:ind w:firstLine="420" w:firstLineChars="200"/>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1AD46EA1">
            <w:pPr>
              <w:adjustRightInd w:val="0"/>
              <w:snapToGrid w:val="0"/>
              <w:spacing w:line="300" w:lineRule="exact"/>
              <w:ind w:firstLine="500" w:firstLineChars="200"/>
              <w:jc w:val="center"/>
              <w:rPr>
                <w:color w:val="auto"/>
                <w:spacing w:val="20"/>
                <w:szCs w:val="21"/>
                <w:highlight w:val="none"/>
              </w:rPr>
            </w:pPr>
          </w:p>
        </w:tc>
      </w:tr>
      <w:tr w14:paraId="3B6A7B2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31802D1D">
            <w:pPr>
              <w:pStyle w:val="7"/>
              <w:snapToGrid w:val="0"/>
              <w:spacing w:beforeLines="50" w:line="360" w:lineRule="auto"/>
              <w:ind w:firstLine="480" w:firstLineChars="20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1D4EC5C6">
      <w:pPr>
        <w:pStyle w:val="3"/>
        <w:adjustRightInd w:val="0"/>
        <w:snapToGrid w:val="0"/>
        <w:spacing w:beforeLines="50"/>
        <w:ind w:firstLine="422" w:firstLineChars="200"/>
        <w:jc w:val="both"/>
        <w:rPr>
          <w:rFonts w:ascii="黑体" w:hAnsi="黑体"/>
          <w:color w:val="auto"/>
          <w:szCs w:val="28"/>
          <w:highlight w:val="none"/>
        </w:rPr>
      </w:pPr>
      <w:r>
        <w:rPr>
          <w:rFonts w:ascii="宋体" w:hAnsi="宋体"/>
          <w:color w:val="auto"/>
          <w:sz w:val="21"/>
          <w:szCs w:val="21"/>
          <w:highlight w:val="none"/>
          <w:u w:val="single"/>
        </w:rPr>
        <w:br w:type="page"/>
      </w:r>
      <w:bookmarkStart w:id="7" w:name="_Toc27624"/>
      <w:r>
        <w:rPr>
          <w:rFonts w:hint="eastAsia" w:ascii="黑体" w:hAnsi="黑体"/>
          <w:b w:val="0"/>
          <w:color w:val="auto"/>
          <w:szCs w:val="28"/>
          <w:highlight w:val="none"/>
        </w:rPr>
        <w:t>第二节 政府采购合同通用条款</w:t>
      </w:r>
      <w:bookmarkEnd w:id="7"/>
    </w:p>
    <w:p w14:paraId="5DB22EC0">
      <w:pPr>
        <w:tabs>
          <w:tab w:val="left" w:pos="8820"/>
          <w:tab w:val="left" w:pos="9345"/>
          <w:tab w:val="left" w:pos="9765"/>
        </w:tabs>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color w:val="auto"/>
          <w:sz w:val="24"/>
          <w:highlight w:val="none"/>
        </w:rPr>
        <w:t>1.</w:t>
      </w:r>
      <w:r>
        <w:rPr>
          <w:rFonts w:hint="eastAsia" w:ascii="宋体" w:hAnsi="宋体"/>
          <w:b/>
          <w:bCs/>
          <w:color w:val="auto"/>
          <w:sz w:val="24"/>
          <w:highlight w:val="none"/>
        </w:rPr>
        <w:t>定义</w:t>
      </w:r>
    </w:p>
    <w:p w14:paraId="4FBF5CA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549E21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（1）采购人（以下称甲方）是指使用财政性资金，通过政府采购方式向供应商购买货物及其相关服务的国家机关、事业单位、团体组织。</w:t>
      </w:r>
    </w:p>
    <w:p w14:paraId="2D878BE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（2）供应商（以下称乙方）是指参加政府采购活动并且中标（成交），向采购人提供合同约定的货物及其相关服务的法人、非法人组织或者自然人。</w:t>
      </w:r>
    </w:p>
    <w:p w14:paraId="4E8D3D6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cs="宋体"/>
          <w:bCs/>
          <w:color w:val="auto"/>
          <w:szCs w:val="21"/>
          <w:highlight w:val="none"/>
        </w:rPr>
        <w:t>依法参与合同缔结或履行，享有权利、承担义务的合同当事人</w:t>
      </w:r>
      <w:r>
        <w:rPr>
          <w:rFonts w:hint="eastAsia" w:ascii="宋体" w:hAnsi="宋体"/>
          <w:color w:val="auto"/>
          <w:szCs w:val="21"/>
          <w:highlight w:val="none"/>
        </w:rPr>
        <w:t>。</w:t>
      </w:r>
    </w:p>
    <w:p w14:paraId="05F3B43A">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67330761">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cs="宋体"/>
          <w:bCs/>
          <w:color w:val="auto"/>
          <w:szCs w:val="21"/>
          <w:highlight w:val="none"/>
        </w:rPr>
        <w:t>合同当事人意思表示达成一致的任何协议，包括签署的</w:t>
      </w:r>
      <w:r>
        <w:rPr>
          <w:rFonts w:hint="eastAsia" w:ascii="宋体" w:hAnsi="宋体"/>
          <w:color w:val="auto"/>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highlight w:val="none"/>
        </w:rPr>
        <w:t>国家法律、行政法规和规章制度规定或合同约定的作为合同组成部分的其他文件</w:t>
      </w:r>
      <w:r>
        <w:rPr>
          <w:rFonts w:hint="eastAsia" w:ascii="宋体" w:hAnsi="宋体"/>
          <w:color w:val="auto"/>
          <w:szCs w:val="21"/>
          <w:highlight w:val="none"/>
        </w:rPr>
        <w:t>。</w:t>
      </w:r>
    </w:p>
    <w:p w14:paraId="750067FF">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（2）“合同价款”系指根据本合同规定乙方在全面履行合同义务后甲方应支付给乙方的价款。</w:t>
      </w:r>
    </w:p>
    <w:p w14:paraId="3EF47F6D">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w:t>
      </w:r>
      <w:r>
        <w:rPr>
          <w:rFonts w:ascii="宋体" w:hAnsi="宋体"/>
          <w:color w:val="auto"/>
          <w:szCs w:val="21"/>
          <w:highlight w:val="none"/>
        </w:rPr>
        <w:t>其他</w:t>
      </w:r>
      <w:r>
        <w:rPr>
          <w:rFonts w:hint="eastAsia" w:ascii="宋体" w:hAnsi="宋体"/>
          <w:color w:val="auto"/>
          <w:szCs w:val="21"/>
          <w:highlight w:val="none"/>
        </w:rPr>
        <w:t>技术资料和材料等。</w:t>
      </w:r>
    </w:p>
    <w:p w14:paraId="244C0FA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（4）“相关服务”系指根据合同规定，乙方应提供的与货物有关的技术、管理和</w:t>
      </w:r>
      <w:r>
        <w:rPr>
          <w:rFonts w:ascii="宋体" w:hAnsi="宋体"/>
          <w:color w:val="auto"/>
          <w:szCs w:val="21"/>
          <w:highlight w:val="none"/>
        </w:rPr>
        <w:t>其他</w:t>
      </w:r>
      <w:r>
        <w:rPr>
          <w:rFonts w:hint="eastAsia" w:ascii="宋体" w:hAnsi="宋体"/>
          <w:color w:val="auto"/>
          <w:szCs w:val="21"/>
          <w:highlight w:val="none"/>
        </w:rPr>
        <w:t>服务，包括但不限于：管理和质量保证、运输、保险、检验、现场准备、安装、集成、调试、培训、维修、废弃处置、技术支持等以及合同中规定乙方应承担的</w:t>
      </w:r>
      <w:r>
        <w:rPr>
          <w:rFonts w:ascii="宋体" w:hAnsi="宋体"/>
          <w:color w:val="auto"/>
          <w:szCs w:val="21"/>
          <w:highlight w:val="none"/>
        </w:rPr>
        <w:t>其他</w:t>
      </w:r>
      <w:r>
        <w:rPr>
          <w:rFonts w:hint="eastAsia" w:ascii="宋体" w:hAnsi="宋体"/>
          <w:color w:val="auto"/>
          <w:szCs w:val="21"/>
          <w:highlight w:val="none"/>
        </w:rPr>
        <w:t>义务。</w:t>
      </w:r>
    </w:p>
    <w:p w14:paraId="5E93A08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（5）“分包”系指中标（成交）供应商按采购文件、投标（响应）文件的规定，根据分包意向协议，将中标（成交）项目中的部分履约内容，分给具有相应资质条件的供应商履行合同的行为。</w:t>
      </w:r>
    </w:p>
    <w:p w14:paraId="0927D3E5">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6E977132">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470D3C67">
      <w:pPr>
        <w:numPr>
          <w:ilvl w:val="0"/>
          <w:numId w:val="6"/>
        </w:num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color w:val="auto"/>
          <w:sz w:val="24"/>
          <w:highlight w:val="none"/>
        </w:rPr>
        <w:t>合同标的及金额</w:t>
      </w:r>
    </w:p>
    <w:p w14:paraId="209C5565">
      <w:pPr>
        <w:autoSpaceDE w:val="0"/>
        <w:autoSpaceDN w:val="0"/>
        <w:adjustRightInd w:val="0"/>
        <w:snapToGrid w:val="0"/>
        <w:spacing w:line="400" w:lineRule="exact"/>
        <w:ind w:firstLine="420" w:firstLineChars="200"/>
        <w:jc w:val="left"/>
        <w:rPr>
          <w:rFonts w:ascii="宋体" w:hAnsi="宋体"/>
          <w:b/>
          <w:bCs/>
          <w:i/>
          <w:iCs/>
          <w:color w:val="auto"/>
          <w:szCs w:val="21"/>
          <w:highlight w:val="none"/>
        </w:rPr>
      </w:pPr>
      <w:r>
        <w:rPr>
          <w:rFonts w:hint="eastAsia" w:ascii="宋体" w:hAnsi="宋体"/>
          <w:color w:val="auto"/>
          <w:szCs w:val="21"/>
          <w:highlight w:val="none"/>
        </w:rPr>
        <w:t>2.1 合同标的及金额应与中标（成交）结果一致。乙方为履行本合同而发生的所有费用均应包含在合同价款中，甲方不再另行支付</w:t>
      </w:r>
      <w:r>
        <w:rPr>
          <w:rFonts w:ascii="宋体" w:hAnsi="宋体"/>
          <w:color w:val="auto"/>
          <w:szCs w:val="21"/>
          <w:highlight w:val="none"/>
        </w:rPr>
        <w:t>其他</w:t>
      </w:r>
      <w:r>
        <w:rPr>
          <w:rFonts w:hint="eastAsia" w:ascii="宋体" w:hAnsi="宋体"/>
          <w:color w:val="auto"/>
          <w:szCs w:val="21"/>
          <w:highlight w:val="none"/>
        </w:rPr>
        <w:t>任何费用。</w:t>
      </w:r>
    </w:p>
    <w:p w14:paraId="2B9F9796">
      <w:pPr>
        <w:adjustRightInd w:val="0"/>
        <w:snapToGrid w:val="0"/>
        <w:spacing w:line="400" w:lineRule="exact"/>
        <w:ind w:firstLine="482" w:firstLineChars="200"/>
        <w:jc w:val="left"/>
        <w:rPr>
          <w:rFonts w:ascii="宋体" w:hAnsi="宋体"/>
          <w:b/>
          <w:color w:val="auto"/>
          <w:sz w:val="24"/>
          <w:highlight w:val="none"/>
        </w:rPr>
      </w:pPr>
      <w:r>
        <w:rPr>
          <w:rFonts w:hint="eastAsia" w:ascii="宋体" w:hAnsi="宋体"/>
          <w:b/>
          <w:color w:val="auto"/>
          <w:sz w:val="24"/>
          <w:highlight w:val="none"/>
        </w:rPr>
        <w:t>3. 履行合同的时间、地点和方式</w:t>
      </w:r>
    </w:p>
    <w:p w14:paraId="08AC6EA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3.1 </w:t>
      </w:r>
      <w:r>
        <w:rPr>
          <w:rFonts w:hint="eastAsia" w:ascii="宋体" w:hAnsi="宋体" w:cs="宋体"/>
          <w:color w:val="auto"/>
          <w:szCs w:val="21"/>
          <w:highlight w:val="none"/>
        </w:rPr>
        <w:t>乙方应当在约定的时间、地点，按照约定方式履行合同。</w:t>
      </w:r>
    </w:p>
    <w:p w14:paraId="0F66E79D">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4. 甲方的权利和义务</w:t>
      </w:r>
    </w:p>
    <w:p w14:paraId="0EDE341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 xml:space="preserve"> 签署合同后，甲方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7DDFD13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4.2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4CA1312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3甲方</w:t>
      </w:r>
      <w:r>
        <w:rPr>
          <w:rFonts w:hint="eastAsia" w:ascii="宋体" w:hAnsi="宋体"/>
          <w:color w:val="auto"/>
          <w:szCs w:val="21"/>
          <w:highlight w:val="none"/>
        </w:rPr>
        <w:t>有权要求乙方对缺陷部分予以修复，并按合同约定享有货物保修及其他合同约定的权利。</w:t>
      </w:r>
    </w:p>
    <w:p w14:paraId="4077ACA1">
      <w:pPr>
        <w:snapToGrid w:val="0"/>
        <w:spacing w:line="400" w:lineRule="exact"/>
        <w:ind w:firstLine="420" w:firstLineChars="200"/>
        <w:rPr>
          <w:rFonts w:eastAsia="华文楷体"/>
          <w:color w:val="auto"/>
          <w:highlight w:val="none"/>
        </w:rPr>
      </w:pPr>
      <w:r>
        <w:rPr>
          <w:rFonts w:ascii="宋体" w:hAnsi="宋体"/>
          <w:color w:val="auto"/>
          <w:szCs w:val="21"/>
          <w:highlight w:val="none"/>
        </w:rPr>
        <w:t>4.4 甲方应当按照合同约定及时对交付的货物进行验收</w:t>
      </w:r>
      <w:r>
        <w:rPr>
          <w:rFonts w:hint="eastAsia" w:ascii="宋体" w:hAnsi="宋体"/>
          <w:color w:val="auto"/>
          <w:szCs w:val="21"/>
          <w:highlight w:val="none"/>
        </w:rPr>
        <w:t>，</w:t>
      </w:r>
      <w:r>
        <w:rPr>
          <w:rFonts w:hint="eastAsia" w:ascii="宋体" w:hAnsi="宋体" w:cs="宋体"/>
          <w:color w:val="auto"/>
          <w:szCs w:val="21"/>
          <w:highlight w:val="none"/>
        </w:rPr>
        <w:t>未</w:t>
      </w:r>
      <w:r>
        <w:rPr>
          <w:rFonts w:hint="eastAsia" w:ascii="宋体" w:hAnsi="宋体"/>
          <w:color w:val="auto"/>
          <w:szCs w:val="21"/>
          <w:highlight w:val="none"/>
        </w:rPr>
        <w:t>在</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约定的期限内对乙方履约提出任何异议或者向乙方作出任何说明的，</w:t>
      </w:r>
      <w:r>
        <w:rPr>
          <w:rFonts w:hint="eastAsia" w:ascii="宋体" w:hAnsi="宋体"/>
          <w:color w:val="auto"/>
          <w:szCs w:val="21"/>
          <w:highlight w:val="none"/>
        </w:rPr>
        <w:t>视为验收通过。</w:t>
      </w:r>
    </w:p>
    <w:p w14:paraId="473D489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甲方应当根据合同约定及时向乙方支付合同价款</w:t>
      </w:r>
      <w:r>
        <w:rPr>
          <w:rFonts w:ascii="宋体" w:hAnsi="宋体"/>
          <w:color w:val="auto"/>
          <w:szCs w:val="21"/>
          <w:highlight w:val="none"/>
        </w:rPr>
        <w:t>，不得以内部人员变更、履行内部付款流程等为由，拒绝或迟延支付。</w:t>
      </w:r>
    </w:p>
    <w:p w14:paraId="36328AA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4.6国家法律法规规定及</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约定应由甲方承担的其他义务和责任。</w:t>
      </w:r>
    </w:p>
    <w:p w14:paraId="6994CAF4">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5. 乙方的权利和义务</w:t>
      </w:r>
    </w:p>
    <w:p w14:paraId="4E10947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5.1 </w:t>
      </w:r>
      <w:r>
        <w:rPr>
          <w:rFonts w:ascii="宋体" w:hAnsi="宋体"/>
          <w:color w:val="auto"/>
          <w:szCs w:val="21"/>
          <w:highlight w:val="none"/>
        </w:rPr>
        <w:t>签署合同后，乙方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p>
    <w:p w14:paraId="7BB7496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提供的货物及相关服务符合合同有关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。接受项目行业管理部门及政府有关部门的指导，配合甲方的履约检查及验收，并</w:t>
      </w:r>
      <w:r>
        <w:rPr>
          <w:rFonts w:ascii="宋体" w:hAnsi="宋体"/>
          <w:color w:val="auto"/>
          <w:szCs w:val="21"/>
          <w:highlight w:val="none"/>
        </w:rPr>
        <w:t>负责项目实施过程中的所有协调工作。</w:t>
      </w:r>
    </w:p>
    <w:p w14:paraId="330C4E1A">
      <w:pPr>
        <w:pStyle w:val="5"/>
        <w:spacing w:line="400" w:lineRule="exact"/>
        <w:ind w:firstLine="400" w:firstLineChars="200"/>
        <w:rPr>
          <w:rFonts w:ascii="宋体" w:cs="宋体"/>
          <w:color w:val="auto"/>
          <w:szCs w:val="21"/>
          <w:highlight w:val="none"/>
        </w:rPr>
      </w:pPr>
      <w:r>
        <w:rPr>
          <w:rFonts w:hint="eastAsia" w:ascii="宋体"/>
          <w:color w:val="auto"/>
          <w:szCs w:val="21"/>
          <w:highlight w:val="none"/>
        </w:rPr>
        <w:t>5.</w:t>
      </w:r>
      <w:r>
        <w:rPr>
          <w:rFonts w:ascii="宋体"/>
          <w:color w:val="auto"/>
          <w:szCs w:val="21"/>
          <w:highlight w:val="none"/>
        </w:rPr>
        <w:t>3</w:t>
      </w:r>
      <w:r>
        <w:rPr>
          <w:rFonts w:hint="eastAsia" w:ascii="宋体"/>
          <w:color w:val="auto"/>
          <w:szCs w:val="21"/>
          <w:highlight w:val="none"/>
        </w:rPr>
        <w:t>乙方有权</w:t>
      </w:r>
      <w:r>
        <w:rPr>
          <w:rFonts w:hint="eastAsia" w:ascii="宋体" w:cs="宋体"/>
          <w:color w:val="auto"/>
          <w:szCs w:val="21"/>
          <w:highlight w:val="none"/>
        </w:rPr>
        <w:t>根据合同约定向甲方收取合同价款。</w:t>
      </w:r>
    </w:p>
    <w:p w14:paraId="2FB176B1">
      <w:pPr>
        <w:pStyle w:val="5"/>
        <w:spacing w:line="400" w:lineRule="exact"/>
        <w:ind w:firstLine="400" w:firstLineChars="200"/>
        <w:rPr>
          <w:rFonts w:ascii="宋体" w:cs="宋体"/>
          <w:color w:val="auto"/>
          <w:szCs w:val="21"/>
          <w:highlight w:val="none"/>
        </w:rPr>
      </w:pPr>
      <w:r>
        <w:rPr>
          <w:rFonts w:hint="eastAsia" w:ascii="宋体"/>
          <w:color w:val="auto"/>
          <w:szCs w:val="21"/>
          <w:highlight w:val="none"/>
        </w:rPr>
        <w:t>5.</w:t>
      </w:r>
      <w:r>
        <w:rPr>
          <w:rFonts w:ascii="宋体"/>
          <w:color w:val="auto"/>
          <w:szCs w:val="21"/>
          <w:highlight w:val="none"/>
        </w:rPr>
        <w:t>4</w:t>
      </w:r>
      <w:r>
        <w:rPr>
          <w:rFonts w:hint="eastAsia" w:ascii="宋体" w:cs="宋体"/>
          <w:color w:val="auto"/>
          <w:szCs w:val="21"/>
          <w:highlight w:val="none"/>
        </w:rPr>
        <w:t>国家法律法规规定</w:t>
      </w:r>
      <w:r>
        <w:rPr>
          <w:rFonts w:hint="eastAsia" w:ascii="宋体"/>
          <w:color w:val="auto"/>
          <w:szCs w:val="21"/>
          <w:highlight w:val="none"/>
        </w:rPr>
        <w:t>及</w:t>
      </w:r>
      <w:r>
        <w:rPr>
          <w:rFonts w:hint="eastAsia" w:ascii="宋体" w:eastAsia="宋体" w:cs="宋体"/>
          <w:b/>
          <w:bCs/>
          <w:color w:val="auto"/>
          <w:szCs w:val="21"/>
          <w:highlight w:val="none"/>
        </w:rPr>
        <w:t>【政府采购合同专用条款】</w:t>
      </w:r>
      <w:r>
        <w:rPr>
          <w:rFonts w:hint="eastAsia" w:ascii="宋体" w:cs="宋体"/>
          <w:color w:val="auto"/>
          <w:szCs w:val="21"/>
          <w:highlight w:val="none"/>
        </w:rPr>
        <w:t>约定应由乙方承担的其他义务和责任。</w:t>
      </w:r>
    </w:p>
    <w:p w14:paraId="4734A4B4">
      <w:pPr>
        <w:numPr>
          <w:ilvl w:val="0"/>
          <w:numId w:val="7"/>
        </w:num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合同履行</w:t>
      </w:r>
    </w:p>
    <w:p w14:paraId="2434FCF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6.1 甲乙双方应当按照</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1A678524">
      <w:pPr>
        <w:autoSpaceDE w:val="0"/>
        <w:autoSpaceDN w:val="0"/>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20B20792">
      <w:pPr>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7. 货物包装、运输、保险和交付要求</w:t>
      </w:r>
    </w:p>
    <w:p w14:paraId="1829562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7.1 本合同</w:t>
      </w:r>
      <w:r>
        <w:rPr>
          <w:rFonts w:hint="eastAsia" w:ascii="宋体" w:hAnsi="宋体"/>
          <w:bCs/>
          <w:color w:val="auto"/>
          <w:szCs w:val="21"/>
          <w:highlight w:val="none"/>
        </w:rPr>
        <w:t>涉及商品包装、快递包装的，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Cs/>
          <w:color w:val="auto"/>
          <w:szCs w:val="21"/>
          <w:highlight w:val="none"/>
        </w:rPr>
        <w:t>约定的</w:t>
      </w:r>
      <w:r>
        <w:rPr>
          <w:rFonts w:hint="eastAsia" w:ascii="宋体" w:hAnsi="宋体"/>
          <w:color w:val="auto"/>
          <w:szCs w:val="21"/>
          <w:highlight w:val="none"/>
        </w:rPr>
        <w:t>指定现场。</w:t>
      </w:r>
    </w:p>
    <w:p w14:paraId="002F83C9">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乙方负责办理将货物运抵本合同规定的交货地点，并装卸、交付至甲方的一切运输事项，相关费用应包含在合同价款中。</w:t>
      </w:r>
    </w:p>
    <w:p w14:paraId="7B6B39D2">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227BE28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81A145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7.5 </w:t>
      </w:r>
      <w:r>
        <w:rPr>
          <w:rFonts w:hint="eastAsia" w:ascii="宋体" w:hAnsi="宋体" w:cs="宋体"/>
          <w:color w:val="auto"/>
          <w:szCs w:val="21"/>
          <w:highlight w:val="none"/>
        </w:rPr>
        <w:t>乙方在运输到达之前应提前通知甲方，并提示货物运输装卸的注意事项，甲方配合乙方做好货物的接收工作。</w:t>
      </w:r>
    </w:p>
    <w:p w14:paraId="1B622ED9">
      <w:pPr>
        <w:pStyle w:val="31"/>
        <w:ind w:firstLine="420"/>
        <w:rPr>
          <w:color w:val="auto"/>
          <w:sz w:val="21"/>
          <w:highlight w:val="none"/>
        </w:rPr>
      </w:pPr>
      <w:r>
        <w:rPr>
          <w:rFonts w:hint="eastAsia" w:ascii="宋体" w:hAnsi="宋体" w:eastAsia="宋体" w:cs="Times New Roman"/>
          <w:color w:val="auto"/>
          <w:kern w:val="2"/>
          <w:sz w:val="21"/>
          <w:highlight w:val="none"/>
        </w:rPr>
        <w:t>7.6 如因包装、运输问题导致货物损毁、丢失或者品质下降，甲方有权要求降价、换货、拒收部分或整批货物，由此产生的费用和损失，均由乙方承担。</w:t>
      </w:r>
    </w:p>
    <w:p w14:paraId="06D70218">
      <w:pPr>
        <w:adjustRightInd w:val="0"/>
        <w:snapToGrid w:val="0"/>
        <w:spacing w:line="400" w:lineRule="exact"/>
        <w:ind w:firstLine="482" w:firstLineChars="200"/>
        <w:jc w:val="left"/>
        <w:rPr>
          <w:rFonts w:ascii="宋体" w:hAnsi="宋体"/>
          <w:b/>
          <w:color w:val="auto"/>
          <w:sz w:val="24"/>
          <w:highlight w:val="none"/>
        </w:rPr>
      </w:pPr>
      <w:r>
        <w:rPr>
          <w:rFonts w:hint="eastAsia" w:ascii="宋体" w:hAnsi="宋体"/>
          <w:b/>
          <w:color w:val="auto"/>
          <w:sz w:val="24"/>
          <w:highlight w:val="none"/>
        </w:rPr>
        <w:t>8. 质量标准和保证</w:t>
      </w:r>
    </w:p>
    <w:p w14:paraId="5E0724D3">
      <w:pPr>
        <w:pStyle w:val="8"/>
        <w:adjustRightInd w:val="0"/>
        <w:snapToGrid w:val="0"/>
        <w:spacing w:line="400" w:lineRule="exact"/>
        <w:ind w:firstLine="400" w:firstLineChars="200"/>
        <w:jc w:val="left"/>
        <w:rPr>
          <w:rFonts w:hAnsi="宋体"/>
          <w:b/>
          <w:color w:val="auto"/>
          <w:highlight w:val="none"/>
        </w:rPr>
      </w:pPr>
      <w:r>
        <w:rPr>
          <w:rFonts w:hint="eastAsia" w:hAnsi="宋体"/>
          <w:color w:val="auto"/>
          <w:highlight w:val="none"/>
        </w:rPr>
        <w:t>8.1 质量标准</w:t>
      </w:r>
    </w:p>
    <w:p w14:paraId="1749AFB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（1）本合同下提供的货物应符合合同</w:t>
      </w:r>
      <w:r>
        <w:rPr>
          <w:rFonts w:hint="eastAsia" w:ascii="宋体" w:hAnsi="宋体" w:cs="宋体"/>
          <w:color w:val="auto"/>
          <w:szCs w:val="21"/>
          <w:highlight w:val="none"/>
        </w:rPr>
        <w:t>约定的品牌、规格型号、技术性能、配置、质量、数量等要求。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BDFC7D4">
      <w:pPr>
        <w:pStyle w:val="8"/>
        <w:adjustRightInd w:val="0"/>
        <w:snapToGrid w:val="0"/>
        <w:spacing w:line="400" w:lineRule="exact"/>
        <w:ind w:firstLine="400" w:firstLineChars="200"/>
        <w:jc w:val="left"/>
        <w:rPr>
          <w:rFonts w:hAnsi="宋体"/>
          <w:color w:val="auto"/>
          <w:highlight w:val="none"/>
        </w:rPr>
      </w:pPr>
      <w:r>
        <w:rPr>
          <w:rFonts w:hint="eastAsia" w:hAnsi="宋体"/>
          <w:color w:val="auto"/>
          <w:highlight w:val="none"/>
        </w:rPr>
        <w:t>（2）采用中华人民共和国法定计量单位。</w:t>
      </w:r>
    </w:p>
    <w:p w14:paraId="1FAF919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（3）乙方所提供的货物应符合国家有关安全、环保、卫生的规定。</w:t>
      </w:r>
    </w:p>
    <w:p w14:paraId="0DD6952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（4）乙方应向甲方提交所提供货物的技术文件，包括相应的中文技术文件，如：产品目录、图纸、操作手册、使用说明、维护手册或服务指南等。上述文件应包装好随货物一同发运。</w:t>
      </w:r>
    </w:p>
    <w:p w14:paraId="6738832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8.2 保证</w:t>
      </w:r>
    </w:p>
    <w:p w14:paraId="3AB6A04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（1）乙方应保证提供的货物完全符合合同规定的质量、规格和性能要求。乙方应保证货物在正确安装、正常使用和保养条件下，</w:t>
      </w:r>
      <w:r>
        <w:rPr>
          <w:rFonts w:hint="eastAsia" w:ascii="宋体" w:hAnsi="宋体" w:cs="宋体"/>
          <w:color w:val="auto"/>
          <w:szCs w:val="21"/>
          <w:highlight w:val="none"/>
        </w:rPr>
        <w:t>在其使用寿命期内具备合同约定的性能</w:t>
      </w:r>
      <w:r>
        <w:rPr>
          <w:rFonts w:hint="eastAsia" w:ascii="宋体" w:hAnsi="宋体"/>
          <w:color w:val="auto"/>
          <w:szCs w:val="21"/>
          <w:highlight w:val="none"/>
        </w:rPr>
        <w:t>。存在质量保证期的，货物最终交付验收符合国家及行业相关合格标准要求，且满足采购人要求后在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规定或乙方书面承诺（两者以较长的为准）的质量保证期内，本保证保持有效。</w:t>
      </w:r>
    </w:p>
    <w:p w14:paraId="5F275AF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9F1FF3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46D3437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57C30D9F">
      <w:pPr>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（5）乙方在约定的时间内未能弥补缺陷，甲方可采取必要的补救措施，但其风险和费用将由乙方承担，甲方根据合同约定对乙方行使的其他权利不受影响。</w:t>
      </w:r>
    </w:p>
    <w:p w14:paraId="4A9C00CA">
      <w:pPr>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9.权利瑕疵担保</w:t>
      </w:r>
    </w:p>
    <w:p w14:paraId="5FFC5CB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9.1 乙方保证对其出售的货物享有合法的权利。</w:t>
      </w:r>
    </w:p>
    <w:p w14:paraId="6710B0E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9.2 </w:t>
      </w:r>
      <w:r>
        <w:rPr>
          <w:rFonts w:hint="eastAsia" w:ascii="宋体" w:hAnsi="宋体" w:cs="宋体"/>
          <w:color w:val="auto"/>
          <w:szCs w:val="15"/>
          <w:highlight w:val="none"/>
        </w:rPr>
        <w:t>乙方保证在交付的货物上不存在抵押权等担保物权。</w:t>
      </w:r>
    </w:p>
    <w:p w14:paraId="17B66CD5">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9.3 如甲方使用上述货物构成对第三人侵权的，则由乙方承担全部责任。</w:t>
      </w:r>
    </w:p>
    <w:p w14:paraId="70F89F75">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10.知识产权保护</w:t>
      </w:r>
    </w:p>
    <w:p w14:paraId="03FA89F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10.1 乙方对其所销售的货物应当享有知识产权或经权利人合法授权，保证没有侵犯任何第三人的知识产权等权利。</w:t>
      </w:r>
      <w:bookmarkStart w:id="8" w:name="_Hlk163047038"/>
      <w:r>
        <w:rPr>
          <w:rFonts w:hint="eastAsia" w:ascii="宋体" w:hAnsi="宋体" w:cs="宋体"/>
          <w:color w:val="auto"/>
          <w:szCs w:val="15"/>
          <w:highlight w:val="none"/>
        </w:rPr>
        <w:t>因违反前述约定对第三人构成侵权的，应当由乙方向第三人承担法律责任；甲方依法向第三人赔偿后，有权向乙方追偿。甲方有其他损失的，乙方应当赔偿</w:t>
      </w:r>
      <w:bookmarkEnd w:id="8"/>
      <w:r>
        <w:rPr>
          <w:rFonts w:hint="eastAsia" w:ascii="宋体" w:hAnsi="宋体"/>
          <w:color w:val="auto"/>
          <w:szCs w:val="21"/>
          <w:highlight w:val="none"/>
        </w:rPr>
        <w:t>。</w:t>
      </w:r>
    </w:p>
    <w:p w14:paraId="5B9E253D">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11.保密义务</w:t>
      </w:r>
    </w:p>
    <w:p w14:paraId="447E82D2">
      <w:pPr>
        <w:autoSpaceDE w:val="0"/>
        <w:autoSpaceDN w:val="0"/>
        <w:adjustRightInd w:val="0"/>
        <w:snapToGrid w:val="0"/>
        <w:spacing w:line="400" w:lineRule="exact"/>
        <w:ind w:firstLine="420" w:firstLineChars="200"/>
        <w:jc w:val="left"/>
        <w:rPr>
          <w:rFonts w:ascii="宋体" w:hAnsi="宋体" w:cs="宋体"/>
          <w:color w:val="auto"/>
          <w:szCs w:val="15"/>
          <w:highlight w:val="none"/>
        </w:rPr>
      </w:pPr>
      <w:r>
        <w:rPr>
          <w:rFonts w:hint="eastAsia" w:ascii="宋体" w:hAnsi="宋体" w:cs="宋体"/>
          <w:color w:val="auto"/>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中约定。</w:t>
      </w:r>
    </w:p>
    <w:p w14:paraId="7A083C7B">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12.合同价款支付</w:t>
      </w:r>
    </w:p>
    <w:p w14:paraId="18359B94">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12.1 合同价款支付按照国库集中支付制度及财政管理相关规定执行。</w:t>
      </w:r>
    </w:p>
    <w:p w14:paraId="5474899E">
      <w:pPr>
        <w:pStyle w:val="3"/>
        <w:keepNext w:val="0"/>
        <w:keepLines w:val="0"/>
        <w:pageBreakBefore w:val="0"/>
        <w:widowControl w:val="0"/>
        <w:kinsoku/>
        <w:wordWrap w:val="0"/>
        <w:overflowPunct/>
        <w:topLinePunct/>
        <w:autoSpaceDE/>
        <w:autoSpaceDN/>
        <w:bidi w:val="0"/>
        <w:adjustRightInd/>
        <w:snapToGrid/>
        <w:spacing w:before="0" w:after="0" w:line="400" w:lineRule="exact"/>
        <w:ind w:left="0" w:firstLine="420" w:firstLineChars="200"/>
        <w:jc w:val="left"/>
        <w:textAlignment w:val="auto"/>
        <w:rPr>
          <w:color w:val="auto"/>
          <w:highlight w:val="none"/>
        </w:rPr>
      </w:pPr>
      <w:r>
        <w:rPr>
          <w:rFonts w:hint="eastAsia" w:ascii="宋体" w:hAnsi="宋体"/>
          <w:b w:val="0"/>
          <w:color w:val="auto"/>
          <w:sz w:val="21"/>
          <w:szCs w:val="21"/>
          <w:highlight w:val="none"/>
        </w:rPr>
        <w:t xml:space="preserve">12.2 </w:t>
      </w:r>
      <w:r>
        <w:rPr>
          <w:rFonts w:hint="eastAsia" w:ascii="宋体" w:hAnsi="宋体"/>
          <w:b w:val="0"/>
          <w:color w:val="auto"/>
          <w:kern w:val="2"/>
          <w:sz w:val="21"/>
          <w:szCs w:val="21"/>
          <w:highlight w:val="none"/>
        </w:rPr>
        <w:t>对于满足合同约定支付条件的，甲方</w:t>
      </w:r>
      <w:r>
        <w:rPr>
          <w:rFonts w:hint="eastAsia" w:ascii="宋体" w:hAnsi="宋体"/>
          <w:b w:val="0"/>
          <w:color w:val="auto"/>
          <w:sz w:val="21"/>
          <w:szCs w:val="21"/>
          <w:highlight w:val="none"/>
        </w:rPr>
        <w:t>原则上应当自收到发票后10个工作日内</w:t>
      </w:r>
      <w:r>
        <w:rPr>
          <w:rFonts w:hint="eastAsia" w:ascii="宋体" w:hAnsi="宋体"/>
          <w:b w:val="0"/>
          <w:color w:val="auto"/>
          <w:kern w:val="2"/>
          <w:sz w:val="21"/>
          <w:szCs w:val="21"/>
          <w:highlight w:val="none"/>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Cs/>
          <w:color w:val="auto"/>
          <w:kern w:val="2"/>
          <w:sz w:val="21"/>
          <w:szCs w:val="21"/>
          <w:highlight w:val="none"/>
        </w:rPr>
        <w:t>政府采购合同专用条款</w:t>
      </w:r>
      <w:r>
        <w:rPr>
          <w:rFonts w:hint="eastAsia" w:ascii="宋体" w:hAnsi="宋体"/>
          <w:b w:val="0"/>
          <w:color w:val="auto"/>
          <w:kern w:val="2"/>
          <w:sz w:val="21"/>
          <w:szCs w:val="21"/>
          <w:highlight w:val="none"/>
        </w:rPr>
        <w:t>】中约定。</w:t>
      </w:r>
    </w:p>
    <w:p w14:paraId="66623FE9">
      <w:pPr>
        <w:pStyle w:val="5"/>
        <w:spacing w:line="400" w:lineRule="exact"/>
        <w:ind w:firstLine="402" w:firstLineChars="200"/>
        <w:rPr>
          <w:rFonts w:ascii="宋体"/>
          <w:b/>
          <w:bCs/>
          <w:color w:val="auto"/>
          <w:highlight w:val="none"/>
        </w:rPr>
      </w:pPr>
      <w:r>
        <w:rPr>
          <w:rFonts w:hint="eastAsia" w:ascii="宋体"/>
          <w:b/>
          <w:bCs/>
          <w:color w:val="auto"/>
          <w:highlight w:val="none"/>
        </w:rPr>
        <w:t>13.履约保证金</w:t>
      </w:r>
    </w:p>
    <w:p w14:paraId="6F43CAAA">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13.1 </w:t>
      </w:r>
      <w:r>
        <w:rPr>
          <w:rFonts w:hint="eastAsia" w:ascii="宋体" w:hAnsi="宋体" w:cs="宋体"/>
          <w:color w:val="auto"/>
          <w:szCs w:val="15"/>
          <w:highlight w:val="none"/>
        </w:rPr>
        <w:t>乙方应当以支票、汇票、本票或者金融机构、担保机构出具的保函等非现金形式提交。</w:t>
      </w:r>
    </w:p>
    <w:p w14:paraId="6F4FA2D8">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13.2 如果乙方出现</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约定情形的</w:t>
      </w:r>
      <w:r>
        <w:rPr>
          <w:rFonts w:hint="eastAsia" w:ascii="宋体" w:hAnsi="宋体"/>
          <w:color w:val="auto"/>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5E50A97E">
      <w:pPr>
        <w:spacing w:line="400" w:lineRule="exact"/>
        <w:ind w:firstLine="420" w:firstLineChars="200"/>
        <w:rPr>
          <w:color w:val="auto"/>
          <w:highlight w:val="none"/>
        </w:rPr>
      </w:pPr>
      <w:r>
        <w:rPr>
          <w:rFonts w:hint="eastAsia" w:ascii="宋体" w:hAnsi="宋体"/>
          <w:color w:val="auto"/>
          <w:szCs w:val="21"/>
          <w:highlight w:val="none"/>
        </w:rPr>
        <w:t>13.3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7439875A">
      <w:pPr>
        <w:autoSpaceDE w:val="0"/>
        <w:autoSpaceDN w:val="0"/>
        <w:adjustRightInd w:val="0"/>
        <w:snapToGrid w:val="0"/>
        <w:spacing w:line="400" w:lineRule="exact"/>
        <w:ind w:firstLine="482" w:firstLineChars="200"/>
        <w:jc w:val="left"/>
        <w:rPr>
          <w:rFonts w:ascii="宋体" w:hAnsi="宋体"/>
          <w:b/>
          <w:color w:val="auto"/>
          <w:sz w:val="24"/>
          <w:highlight w:val="none"/>
        </w:rPr>
      </w:pPr>
      <w:r>
        <w:rPr>
          <w:rFonts w:hint="eastAsia" w:ascii="宋体" w:hAnsi="宋体"/>
          <w:b/>
          <w:bCs/>
          <w:color w:val="auto"/>
          <w:sz w:val="24"/>
          <w:highlight w:val="none"/>
        </w:rPr>
        <w:t>14.</w:t>
      </w:r>
      <w:r>
        <w:rPr>
          <w:rFonts w:hint="eastAsia"/>
          <w:b/>
          <w:color w:val="auto"/>
          <w:sz w:val="24"/>
          <w:highlight w:val="none"/>
        </w:rPr>
        <w:t>售后</w:t>
      </w:r>
      <w:r>
        <w:rPr>
          <w:rFonts w:hint="eastAsia" w:ascii="宋体" w:hAnsi="宋体"/>
          <w:b/>
          <w:color w:val="auto"/>
          <w:sz w:val="24"/>
          <w:highlight w:val="none"/>
        </w:rPr>
        <w:t>服务</w:t>
      </w:r>
    </w:p>
    <w:p w14:paraId="2B679D8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 除项目不涉及或采购活动中明确约定无须承担外，乙方还应提供下列服务：</w:t>
      </w:r>
    </w:p>
    <w:p w14:paraId="3671566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690C1115">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0824A03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cs="宋体"/>
          <w:b/>
          <w:bCs/>
          <w:color w:val="auto"/>
          <w:szCs w:val="15"/>
          <w:highlight w:val="none"/>
        </w:rPr>
        <w:t>【政府采购合同专用条款】</w:t>
      </w:r>
      <w:r>
        <w:rPr>
          <w:rFonts w:hint="eastAsia" w:ascii="宋体" w:hAnsi="宋体"/>
          <w:color w:val="auto"/>
          <w:szCs w:val="21"/>
          <w:highlight w:val="none"/>
        </w:rPr>
        <w:t>约定的期限内对所有的货物实施运行监督、维修，但前提条件是该服务并不能免除乙方在质量保证期内所承担的义务；</w:t>
      </w:r>
    </w:p>
    <w:p w14:paraId="501F894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（4）在制造商所在地或指定现场就货物的安装、启动、运营、维护、废弃处置等对甲方操作人员进行培训</w:t>
      </w:r>
      <w:r>
        <w:rPr>
          <w:rFonts w:hint="eastAsia" w:ascii="宋体" w:hAnsi="宋体" w:cs="宋体"/>
          <w:color w:val="auto"/>
          <w:szCs w:val="15"/>
          <w:highlight w:val="none"/>
        </w:rPr>
        <w:t>；</w:t>
      </w:r>
    </w:p>
    <w:p w14:paraId="788E3F45">
      <w:pPr>
        <w:pStyle w:val="31"/>
        <w:ind w:firstLine="420"/>
        <w:rPr>
          <w:rFonts w:ascii="宋体" w:hAnsi="宋体" w:eastAsia="宋体" w:cs="宋体"/>
          <w:color w:val="auto"/>
          <w:sz w:val="21"/>
          <w:highlight w:val="none"/>
        </w:rPr>
      </w:pPr>
      <w:r>
        <w:rPr>
          <w:rFonts w:hint="eastAsia" w:ascii="宋体" w:hAnsi="宋体" w:eastAsia="宋体" w:cs="宋体"/>
          <w:color w:val="auto"/>
          <w:sz w:val="21"/>
          <w:highlight w:val="none"/>
        </w:rPr>
        <w:t>（5）依照法律、行政法规的规定或者按照</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约定，货物在有效使用年限届满后应予回收的，乙方负有自行或者委托第三人对货物予以回收的义务；</w:t>
      </w:r>
    </w:p>
    <w:p w14:paraId="45C5BC4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2B38E0D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 乙方提供的售后服务的费用已包含在合同价款中，甲方不再另行支付。</w:t>
      </w:r>
    </w:p>
    <w:p w14:paraId="07698519">
      <w:pPr>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15.违约责任</w:t>
      </w:r>
    </w:p>
    <w:p w14:paraId="31F2F046">
      <w:pPr>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15.1质量瑕疵的违约责任</w:t>
      </w:r>
    </w:p>
    <w:p w14:paraId="1F6F329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乙方提供的产品不符合合同约定的质量标准或存在产品质量缺陷，甲方有权要求乙方根据</w:t>
      </w:r>
      <w:r>
        <w:rPr>
          <w:rFonts w:hint="eastAsia" w:ascii="宋体" w:hAnsi="宋体"/>
          <w:b/>
          <w:color w:val="auto"/>
          <w:szCs w:val="21"/>
          <w:highlight w:val="none"/>
        </w:rPr>
        <w:t>【政府采购合同专用条款】</w:t>
      </w:r>
      <w:r>
        <w:rPr>
          <w:rFonts w:hint="eastAsia" w:ascii="宋体" w:hAnsi="宋体"/>
          <w:bCs/>
          <w:color w:val="auto"/>
          <w:szCs w:val="21"/>
          <w:highlight w:val="none"/>
        </w:rPr>
        <w:t>要求</w:t>
      </w:r>
      <w:r>
        <w:rPr>
          <w:rFonts w:hint="eastAsia" w:ascii="宋体" w:hAnsi="宋体"/>
          <w:color w:val="auto"/>
          <w:szCs w:val="21"/>
          <w:highlight w:val="none"/>
        </w:rPr>
        <w:t>及时修理、重作、更换，并承担由此给甲方造成的损失。</w:t>
      </w:r>
    </w:p>
    <w:p w14:paraId="6D38F248">
      <w:pPr>
        <w:autoSpaceDE w:val="0"/>
        <w:autoSpaceDN w:val="0"/>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3F99D57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4E1647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规定执行。如果涉及公共利益，且赔偿金额无法弥补公共利益损失，甲方可要求继续履行或者采取其他补救措施。</w:t>
      </w:r>
    </w:p>
    <w:p w14:paraId="45686D2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15.3 迟延支付的违约责任</w:t>
      </w:r>
    </w:p>
    <w:p w14:paraId="259C18C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70C941EA">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15.4其他违约责任根据项目实际需要按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4F14C177">
      <w:pPr>
        <w:numPr>
          <w:ilvl w:val="0"/>
          <w:numId w:val="8"/>
        </w:numPr>
        <w:autoSpaceDE w:val="0"/>
        <w:autoSpaceDN w:val="0"/>
        <w:adjustRightInd w:val="0"/>
        <w:snapToGrid w:val="0"/>
        <w:spacing w:line="400" w:lineRule="exact"/>
        <w:ind w:firstLine="482" w:firstLineChars="200"/>
        <w:jc w:val="left"/>
        <w:rPr>
          <w:rFonts w:ascii="宋体" w:hAnsi="宋体"/>
          <w:b/>
          <w:color w:val="auto"/>
          <w:sz w:val="24"/>
          <w:highlight w:val="none"/>
        </w:rPr>
      </w:pPr>
      <w:r>
        <w:rPr>
          <w:rFonts w:hint="eastAsia" w:ascii="宋体" w:hAnsi="宋体"/>
          <w:b/>
          <w:color w:val="auto"/>
          <w:sz w:val="24"/>
          <w:highlight w:val="none"/>
        </w:rPr>
        <w:t>合同变更、中止与终止</w:t>
      </w:r>
    </w:p>
    <w:p w14:paraId="6DC1247A">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16.1合同的变更</w:t>
      </w:r>
    </w:p>
    <w:p w14:paraId="2EA9E541">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政府采购合同履行中，在不改变合同其他条款的前提下，甲方可以在合同价款10%的范围内追加与合同标的相同的货物，并就此与乙方协商一致后签订补充协议。</w:t>
      </w:r>
    </w:p>
    <w:p w14:paraId="18972ECF">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16.2合同的中止</w:t>
      </w:r>
    </w:p>
    <w:p w14:paraId="1E27EEB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（1）合同履行过程中因供应商就采购文件、采购过程或结果提起投诉的，甲方认为有必要的，可以中止合同的履行。</w:t>
      </w:r>
    </w:p>
    <w:p w14:paraId="5E8881A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FCB8D7">
      <w:pPr>
        <w:pStyle w:val="31"/>
        <w:ind w:firstLine="420"/>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0E450742">
      <w:pPr>
        <w:snapToGrid w:val="0"/>
        <w:spacing w:line="400" w:lineRule="exact"/>
        <w:ind w:firstLine="420" w:firstLineChars="200"/>
        <w:jc w:val="left"/>
        <w:rPr>
          <w:color w:val="auto"/>
          <w:highlight w:val="none"/>
        </w:rPr>
      </w:pPr>
      <w:r>
        <w:rPr>
          <w:rFonts w:hint="eastAsia" w:ascii="宋体" w:hAnsi="宋体"/>
          <w:color w:val="auto"/>
          <w:szCs w:val="21"/>
          <w:highlight w:val="none"/>
        </w:rPr>
        <w:t>（4）甲方不得以行政区划调整、政府换届、机构或者职能调整以及相关责任人更替为由中止合同。</w:t>
      </w:r>
    </w:p>
    <w:p w14:paraId="4FDDBD5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16.3合同的终止</w:t>
      </w:r>
    </w:p>
    <w:p w14:paraId="11AF8F8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1402EBA1">
      <w:pPr>
        <w:snapToGrid w:val="0"/>
        <w:spacing w:line="400" w:lineRule="exact"/>
        <w:ind w:firstLine="420" w:firstLineChars="200"/>
        <w:rPr>
          <w:rFonts w:ascii="宋体" w:hAnsi="宋体" w:cs="宋体"/>
          <w:color w:val="auto"/>
          <w:szCs w:val="21"/>
          <w:highlight w:val="none"/>
        </w:rPr>
      </w:pPr>
      <w:r>
        <w:rPr>
          <w:rFonts w:hint="eastAsia" w:ascii="宋体" w:hAnsi="宋体"/>
          <w:color w:val="auto"/>
          <w:szCs w:val="21"/>
          <w:highlight w:val="none"/>
        </w:rPr>
        <w:t>（2）乙方未按合同约定履行，构成根本性违约的，甲方有权终止合同，</w:t>
      </w:r>
      <w:r>
        <w:rPr>
          <w:rFonts w:hint="eastAsia" w:ascii="宋体" w:hAnsi="宋体" w:cs="宋体"/>
          <w:color w:val="auto"/>
          <w:szCs w:val="21"/>
          <w:highlight w:val="none"/>
        </w:rPr>
        <w:t>并追究乙方的违约责任</w:t>
      </w:r>
      <w:r>
        <w:rPr>
          <w:rFonts w:hint="eastAsia" w:ascii="宋体" w:hAnsi="宋体"/>
          <w:color w:val="auto"/>
          <w:szCs w:val="21"/>
          <w:highlight w:val="none"/>
        </w:rPr>
        <w:t>。</w:t>
      </w:r>
    </w:p>
    <w:p w14:paraId="3FB09BF1">
      <w:pPr>
        <w:pStyle w:val="31"/>
        <w:rPr>
          <w:rFonts w:ascii="宋体" w:hAnsi="宋体"/>
          <w:color w:val="auto"/>
          <w:highlight w:val="none"/>
        </w:rPr>
      </w:pPr>
      <w:r>
        <w:rPr>
          <w:rFonts w:hint="eastAsia" w:ascii="宋体" w:hAnsi="宋体"/>
          <w:color w:val="auto"/>
          <w:highlight w:val="none"/>
        </w:rPr>
        <w:t xml:space="preserve">16.4 </w:t>
      </w:r>
      <w:r>
        <w:rPr>
          <w:rFonts w:hint="eastAsia" w:ascii="宋体" w:hAnsi="宋体" w:eastAsia="宋体" w:cs="Times New Roman"/>
          <w:color w:val="auto"/>
          <w:kern w:val="2"/>
          <w:sz w:val="21"/>
          <w:highlight w:val="none"/>
        </w:rPr>
        <w:t>涉及国家利益、社会公共利益的情形</w:t>
      </w:r>
    </w:p>
    <w:p w14:paraId="125A31B2">
      <w:pPr>
        <w:pStyle w:val="31"/>
        <w:ind w:firstLine="420"/>
        <w:jc w:val="both"/>
        <w:rPr>
          <w:color w:val="auto"/>
          <w:sz w:val="21"/>
          <w:highlight w:val="none"/>
        </w:rPr>
      </w:pPr>
      <w:r>
        <w:rPr>
          <w:rFonts w:hint="eastAsia" w:ascii="宋体" w:hAnsi="宋体" w:eastAsia="宋体" w:cs="宋体"/>
          <w:color w:val="auto"/>
          <w:sz w:val="21"/>
          <w:highlight w:val="none"/>
        </w:rPr>
        <w:t>政府采购合同继续履行将损害国家利益和社会公共利益的，双方当事人应当变更、中止或者终止合同。有过错的一方应当承担赔偿责任，双方都有过错的，各自承担相应的责任。</w:t>
      </w:r>
    </w:p>
    <w:p w14:paraId="730ADD62">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17.合同分包</w:t>
      </w:r>
    </w:p>
    <w:p w14:paraId="264C5D8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 乙方不得将合同转包给其他供应商。涉及合同分包的，乙方应根据采购文件和投标（响应）文件规定进行合同分包。</w:t>
      </w:r>
    </w:p>
    <w:p w14:paraId="6D580D8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17.2 乙方执行政府采购政策向中小企业依法分包的，乙方应当按采购文件和投标（响应）文件签订分包意向协议，分包意向协议属于本合同组成部分。</w:t>
      </w:r>
    </w:p>
    <w:p w14:paraId="13FDE0F2">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18.不可抗力</w:t>
      </w:r>
    </w:p>
    <w:p w14:paraId="60ED411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18.1 不可抗力是指合同双方不能预见、不能避免且不能克服的客观情况。</w:t>
      </w:r>
    </w:p>
    <w:p w14:paraId="3ED788E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 任何一方对由于不可抗力造成的部分或全部不能履行合同不承担违约责任。但迟延履行后发生不可抗力的，不能免除责任。</w:t>
      </w:r>
    </w:p>
    <w:p w14:paraId="6962C17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7661597">
      <w:pPr>
        <w:autoSpaceDE w:val="0"/>
        <w:autoSpaceDN w:val="0"/>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19.解决争议的方法</w:t>
      </w:r>
    </w:p>
    <w:p w14:paraId="5D40ADEF">
      <w:pPr>
        <w:pStyle w:val="31"/>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3E9902CC">
      <w:pPr>
        <w:pStyle w:val="31"/>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19.2 选择仲裁的，应在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中明确仲裁机构及仲裁地；通过诉讼方式解决的，可以在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中进一步约定选择与争议有实际联系的地点的人民法院管辖，但管辖法院的约定不得违反级别管辖和专属管辖的规定。</w:t>
      </w:r>
    </w:p>
    <w:p w14:paraId="2865BEE9">
      <w:pPr>
        <w:pStyle w:val="31"/>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19.3 如甲乙双方有争议的事项不影响合同其他部分的履行，在争议解决期间，合同其他部分应当继续履行。</w:t>
      </w:r>
    </w:p>
    <w:p w14:paraId="66594368">
      <w:pPr>
        <w:autoSpaceDE w:val="0"/>
        <w:autoSpaceDN w:val="0"/>
        <w:adjustRightInd w:val="0"/>
        <w:snapToGrid w:val="0"/>
        <w:spacing w:line="400" w:lineRule="exact"/>
        <w:ind w:firstLine="482" w:firstLineChars="200"/>
        <w:jc w:val="left"/>
        <w:rPr>
          <w:rFonts w:ascii="宋体" w:hAnsi="宋体"/>
          <w:color w:val="auto"/>
          <w:sz w:val="24"/>
          <w:highlight w:val="none"/>
        </w:rPr>
      </w:pPr>
      <w:r>
        <w:rPr>
          <w:rFonts w:hint="eastAsia" w:ascii="宋体" w:hAnsi="宋体"/>
          <w:b/>
          <w:color w:val="auto"/>
          <w:sz w:val="24"/>
          <w:highlight w:val="none"/>
        </w:rPr>
        <w:t>20.政府采购政策</w:t>
      </w:r>
    </w:p>
    <w:p w14:paraId="6573593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20.1 </w:t>
      </w:r>
      <w:r>
        <w:rPr>
          <w:rFonts w:hint="eastAsia" w:ascii="宋体" w:hAnsi="宋体" w:cs="宋体"/>
          <w:color w:val="auto"/>
          <w:highlight w:val="none"/>
          <w:lang w:val="en-GB"/>
        </w:rPr>
        <w:t>本合同应当按照规定执行政府采购政策。</w:t>
      </w:r>
    </w:p>
    <w:p w14:paraId="5CB0D58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0.2 本合同依法执行政府采购政策的方式和内容，属于合同履约验收的范围。</w:t>
      </w:r>
      <w:r>
        <w:rPr>
          <w:rFonts w:hint="eastAsia" w:ascii="宋体" w:hAnsi="宋体" w:cs="宋体"/>
          <w:color w:val="auto"/>
          <w:highlight w:val="none"/>
        </w:rPr>
        <w:t>甲乙双方</w:t>
      </w:r>
      <w:r>
        <w:rPr>
          <w:rFonts w:hint="eastAsia" w:ascii="宋体" w:hAnsi="宋体" w:cs="宋体"/>
          <w:color w:val="auto"/>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7E8FD977">
      <w:pPr>
        <w:pStyle w:val="5"/>
        <w:spacing w:line="400" w:lineRule="exact"/>
        <w:ind w:firstLine="420" w:firstLineChars="200"/>
        <w:rPr>
          <w:rFonts w:hint="eastAsia" w:ascii="宋体" w:hAnsi="宋体" w:cs="宋体" w:eastAsiaTheme="minorEastAsia"/>
          <w:color w:val="auto"/>
          <w:kern w:val="2"/>
          <w:sz w:val="21"/>
          <w:szCs w:val="22"/>
          <w:highlight w:val="none"/>
          <w:lang w:val="en-GB" w:eastAsia="zh-CN" w:bidi="ar-SA"/>
        </w:rPr>
      </w:pPr>
      <w:r>
        <w:rPr>
          <w:rFonts w:hint="eastAsia" w:ascii="宋体" w:hAnsi="宋体" w:cs="宋体" w:eastAsiaTheme="minorEastAsia"/>
          <w:color w:val="auto"/>
          <w:kern w:val="2"/>
          <w:sz w:val="21"/>
          <w:szCs w:val="22"/>
          <w:highlight w:val="none"/>
          <w:lang w:val="en-GB" w:eastAsia="zh-CN" w:bidi="ar-S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2936E17">
      <w:pPr>
        <w:autoSpaceDE w:val="0"/>
        <w:autoSpaceDN w:val="0"/>
        <w:adjustRightInd w:val="0"/>
        <w:snapToGrid w:val="0"/>
        <w:spacing w:line="400" w:lineRule="exact"/>
        <w:ind w:firstLine="482" w:firstLineChars="200"/>
        <w:jc w:val="left"/>
        <w:rPr>
          <w:rFonts w:ascii="宋体" w:hAnsi="宋体"/>
          <w:b/>
          <w:color w:val="auto"/>
          <w:sz w:val="24"/>
          <w:highlight w:val="none"/>
        </w:rPr>
      </w:pPr>
      <w:r>
        <w:rPr>
          <w:rFonts w:hint="eastAsia" w:ascii="宋体" w:hAnsi="宋体"/>
          <w:b/>
          <w:color w:val="auto"/>
          <w:sz w:val="24"/>
          <w:highlight w:val="none"/>
        </w:rPr>
        <w:t>21.法律适用</w:t>
      </w:r>
    </w:p>
    <w:p w14:paraId="66116823">
      <w:pPr>
        <w:pStyle w:val="31"/>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21.1 本合同的订立、生效、解释、履行及与本合同有关的争议解决，均适用法律、行政法规。</w:t>
      </w:r>
    </w:p>
    <w:p w14:paraId="11AA7710">
      <w:pPr>
        <w:pStyle w:val="31"/>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21.2 本合同条款与法律、行政法规的强制性规定不一致的，双方当事人应按照法律、行政法规的强制性规定修改本合同的相关条款。</w:t>
      </w:r>
    </w:p>
    <w:p w14:paraId="0B5528DC">
      <w:pPr>
        <w:numPr>
          <w:ilvl w:val="255"/>
          <w:numId w:val="0"/>
        </w:numPr>
        <w:autoSpaceDE w:val="0"/>
        <w:autoSpaceDN w:val="0"/>
        <w:adjustRightInd w:val="0"/>
        <w:snapToGrid w:val="0"/>
        <w:spacing w:line="400" w:lineRule="exact"/>
        <w:ind w:firstLine="482" w:firstLineChars="200"/>
        <w:jc w:val="left"/>
        <w:rPr>
          <w:rFonts w:ascii="宋体" w:hAnsi="宋体"/>
          <w:b/>
          <w:color w:val="auto"/>
          <w:sz w:val="24"/>
          <w:highlight w:val="none"/>
        </w:rPr>
      </w:pPr>
      <w:r>
        <w:rPr>
          <w:rFonts w:hint="eastAsia" w:ascii="宋体" w:hAnsi="宋体"/>
          <w:b/>
          <w:color w:val="auto"/>
          <w:sz w:val="24"/>
          <w:highlight w:val="none"/>
        </w:rPr>
        <w:t>22. 通知</w:t>
      </w:r>
    </w:p>
    <w:p w14:paraId="308FCC8A">
      <w:pPr>
        <w:pStyle w:val="31"/>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22.1本合同任何一方向对方发出的通知、信件、数据电文等，应当发送至本合同第一部分《政府采购合同协议书》所约定的通讯地址、联系人、联系电话或电子邮箱。</w:t>
      </w:r>
    </w:p>
    <w:p w14:paraId="6F5754C8">
      <w:pPr>
        <w:pStyle w:val="31"/>
        <w:ind w:firstLine="420"/>
        <w:jc w:val="both"/>
        <w:rPr>
          <w:color w:val="auto"/>
          <w:sz w:val="21"/>
          <w:highlight w:val="none"/>
        </w:rPr>
      </w:pPr>
      <w:r>
        <w:rPr>
          <w:rFonts w:hint="eastAsia" w:ascii="宋体" w:hAnsi="宋体" w:eastAsia="宋体" w:cs="宋体"/>
          <w:color w:val="auto"/>
          <w:sz w:val="21"/>
          <w:highlight w:val="none"/>
        </w:rPr>
        <w:t>22.2一方当事人变更名称、住所、联系人、联系电话或电子邮箱等信息的，应当在变更后3日内及时书面通知对方，对方实际收到变更通知前的送达仍为有效送达。</w:t>
      </w:r>
    </w:p>
    <w:p w14:paraId="1C4E491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22.3本合同一方给另一方的通知均应采用书面形式，传真或快递送到本合同中规定的对方的地址和办理签收手续。</w:t>
      </w:r>
    </w:p>
    <w:p w14:paraId="2F2310F1">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22.4通知以送达之日或通知书中规定的生效之日起生效，两者中以较迟之日为准。</w:t>
      </w:r>
    </w:p>
    <w:p w14:paraId="6713E85F">
      <w:pPr>
        <w:numPr>
          <w:ilvl w:val="0"/>
          <w:numId w:val="9"/>
        </w:numPr>
        <w:adjustRightInd w:val="0"/>
        <w:snapToGrid w:val="0"/>
        <w:spacing w:line="400" w:lineRule="exact"/>
        <w:ind w:firstLine="482" w:firstLineChars="200"/>
        <w:jc w:val="left"/>
        <w:rPr>
          <w:rFonts w:ascii="宋体" w:hAnsi="宋体"/>
          <w:b/>
          <w:bCs/>
          <w:color w:val="auto"/>
          <w:sz w:val="24"/>
          <w:highlight w:val="none"/>
        </w:rPr>
      </w:pPr>
      <w:r>
        <w:rPr>
          <w:rFonts w:hint="eastAsia" w:ascii="宋体" w:hAnsi="宋体"/>
          <w:b/>
          <w:bCs/>
          <w:color w:val="auto"/>
          <w:sz w:val="24"/>
          <w:highlight w:val="none"/>
        </w:rPr>
        <w:t>合同未尽事项</w:t>
      </w:r>
    </w:p>
    <w:p w14:paraId="5EC17CA9">
      <w:pPr>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3CF649EB">
      <w:pPr>
        <w:adjustRightInd w:val="0"/>
        <w:snapToGrid w:val="0"/>
        <w:spacing w:line="400" w:lineRule="exact"/>
        <w:ind w:firstLine="420" w:firstLineChars="200"/>
        <w:jc w:val="left"/>
        <w:rPr>
          <w:rFonts w:ascii="黑体" w:hAnsi="华文中宋" w:eastAsia="黑体"/>
          <w:color w:val="auto"/>
          <w:sz w:val="28"/>
          <w:szCs w:val="28"/>
          <w:highlight w:val="none"/>
        </w:rPr>
      </w:pPr>
      <w:r>
        <w:rPr>
          <w:rFonts w:hint="eastAsia" w:ascii="宋体" w:hAnsi="宋体"/>
          <w:bCs/>
          <w:color w:val="auto"/>
          <w:szCs w:val="21"/>
          <w:highlight w:val="none"/>
        </w:rPr>
        <w:t xml:space="preserve">    23.2 合同附件与合同正文具有同等的法律效力。</w:t>
      </w:r>
      <w:bookmarkStart w:id="9" w:name="_Toc20313"/>
    </w:p>
    <w:p w14:paraId="6B6A71C3">
      <w:pPr>
        <w:adjustRightInd w:val="0"/>
        <w:snapToGrid w:val="0"/>
        <w:jc w:val="center"/>
        <w:rPr>
          <w:rFonts w:ascii="黑体" w:hAnsi="华文中宋" w:eastAsia="黑体"/>
          <w:color w:val="auto"/>
          <w:sz w:val="28"/>
          <w:szCs w:val="28"/>
          <w:highlight w:val="none"/>
        </w:rPr>
      </w:pPr>
      <w:r>
        <w:rPr>
          <w:rFonts w:hint="eastAsia" w:ascii="黑体" w:hAnsi="华文中宋" w:eastAsia="黑体"/>
          <w:color w:val="auto"/>
          <w:sz w:val="28"/>
          <w:szCs w:val="28"/>
          <w:highlight w:val="none"/>
        </w:rPr>
        <w:br w:type="page"/>
      </w:r>
    </w:p>
    <w:p w14:paraId="1FF951D3">
      <w:pPr>
        <w:pStyle w:val="3"/>
        <w:keepNext w:val="0"/>
        <w:keepLines w:val="0"/>
        <w:pageBreakBefore w:val="0"/>
        <w:widowControl w:val="0"/>
        <w:kinsoku/>
        <w:wordWrap w:val="0"/>
        <w:overflowPunct/>
        <w:topLinePunct/>
        <w:autoSpaceDE/>
        <w:autoSpaceDN/>
        <w:bidi w:val="0"/>
        <w:adjustRightInd w:val="0"/>
        <w:snapToGrid w:val="0"/>
        <w:spacing w:before="0" w:after="0" w:line="240" w:lineRule="auto"/>
        <w:ind w:left="0"/>
        <w:textAlignment w:val="auto"/>
        <w:rPr>
          <w:rFonts w:ascii="黑体" w:hAnsi="华文中宋"/>
          <w:b w:val="0"/>
          <w:color w:val="auto"/>
          <w:szCs w:val="28"/>
          <w:highlight w:val="none"/>
        </w:rPr>
      </w:pPr>
      <w:r>
        <w:rPr>
          <w:rFonts w:hint="eastAsia" w:ascii="黑体" w:hAnsi="华文中宋"/>
          <w:b w:val="0"/>
          <w:color w:val="auto"/>
          <w:szCs w:val="28"/>
          <w:highlight w:val="none"/>
        </w:rPr>
        <w:t>第三节 政府采购合同专用条款</w:t>
      </w:r>
      <w:bookmarkEnd w:id="9"/>
    </w:p>
    <w:tbl>
      <w:tblPr>
        <w:tblStyle w:val="15"/>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4FE61F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837BDFC">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2D85BB67">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第1.2（6）项</w:t>
            </w:r>
          </w:p>
        </w:tc>
        <w:tc>
          <w:tcPr>
            <w:tcW w:w="1742" w:type="dxa"/>
            <w:vAlign w:val="center"/>
          </w:tcPr>
          <w:p w14:paraId="34A47FD6">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联合体具体要求</w:t>
            </w:r>
          </w:p>
        </w:tc>
        <w:tc>
          <w:tcPr>
            <w:tcW w:w="5170" w:type="dxa"/>
            <w:vAlign w:val="center"/>
          </w:tcPr>
          <w:p w14:paraId="7E72D3E8">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18033A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0C300E5E">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9ECDE51">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第1.2（7）项</w:t>
            </w:r>
          </w:p>
        </w:tc>
        <w:tc>
          <w:tcPr>
            <w:tcW w:w="1742" w:type="dxa"/>
            <w:vAlign w:val="center"/>
          </w:tcPr>
          <w:p w14:paraId="590EAEFD">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其他术语解释</w:t>
            </w:r>
          </w:p>
        </w:tc>
        <w:tc>
          <w:tcPr>
            <w:tcW w:w="5170" w:type="dxa"/>
            <w:vAlign w:val="center"/>
          </w:tcPr>
          <w:p w14:paraId="2B92B538">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7D388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FA74DC2">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54663BEB">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第4.4款</w:t>
            </w:r>
          </w:p>
        </w:tc>
        <w:tc>
          <w:tcPr>
            <w:tcW w:w="1742" w:type="dxa"/>
            <w:vAlign w:val="center"/>
          </w:tcPr>
          <w:p w14:paraId="7631065F">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履约验收中甲方提出异议或作出说明的期限</w:t>
            </w:r>
          </w:p>
        </w:tc>
        <w:tc>
          <w:tcPr>
            <w:tcW w:w="5170" w:type="dxa"/>
            <w:vAlign w:val="center"/>
          </w:tcPr>
          <w:p w14:paraId="2A35436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7CFF0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9470596">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0A3A2257">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第4.6款</w:t>
            </w:r>
          </w:p>
        </w:tc>
        <w:tc>
          <w:tcPr>
            <w:tcW w:w="1742" w:type="dxa"/>
            <w:vAlign w:val="center"/>
          </w:tcPr>
          <w:p w14:paraId="316E99F9">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约定甲方承担的其他义务和责任</w:t>
            </w:r>
          </w:p>
        </w:tc>
        <w:tc>
          <w:tcPr>
            <w:tcW w:w="5170" w:type="dxa"/>
            <w:vAlign w:val="center"/>
          </w:tcPr>
          <w:p w14:paraId="3674BB26">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1257B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0B85315">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2C80C6C6">
            <w:pPr>
              <w:keepNext w:val="0"/>
              <w:keepLines w:val="0"/>
              <w:pageBreakBefore w:val="0"/>
              <w:kinsoku/>
              <w:wordWrap/>
              <w:overflowPunct/>
              <w:topLinePunct w:val="0"/>
              <w:bidi w:val="0"/>
              <w:snapToGrid w:val="0"/>
              <w:spacing w:line="360" w:lineRule="auto"/>
              <w:jc w:val="center"/>
              <w:textAlignment w:val="auto"/>
              <w:rPr>
                <w:color w:val="auto"/>
                <w:sz w:val="22"/>
                <w:szCs w:val="22"/>
                <w:highlight w:val="none"/>
              </w:rPr>
            </w:pPr>
            <w:r>
              <w:rPr>
                <w:rFonts w:hint="eastAsia" w:ascii="宋体" w:hAnsi="宋体"/>
                <w:color w:val="auto"/>
                <w:sz w:val="22"/>
                <w:szCs w:val="22"/>
                <w:highlight w:val="none"/>
              </w:rPr>
              <w:t>第5.4款</w:t>
            </w:r>
          </w:p>
        </w:tc>
        <w:tc>
          <w:tcPr>
            <w:tcW w:w="1742" w:type="dxa"/>
            <w:vAlign w:val="center"/>
          </w:tcPr>
          <w:p w14:paraId="055DD98C">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约定乙方承担的其他义务和责任</w:t>
            </w:r>
          </w:p>
        </w:tc>
        <w:tc>
          <w:tcPr>
            <w:tcW w:w="5170" w:type="dxa"/>
            <w:vAlign w:val="center"/>
          </w:tcPr>
          <w:p w14:paraId="202DDE6F">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0D35EE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7F4CFE6">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4B1691C">
            <w:pPr>
              <w:keepNext w:val="0"/>
              <w:keepLines w:val="0"/>
              <w:pageBreakBefore w:val="0"/>
              <w:kinsoku/>
              <w:wordWrap/>
              <w:overflowPunct/>
              <w:topLinePunct w:val="0"/>
              <w:bidi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第6.1款</w:t>
            </w:r>
          </w:p>
        </w:tc>
        <w:tc>
          <w:tcPr>
            <w:tcW w:w="1742" w:type="dxa"/>
            <w:vAlign w:val="center"/>
          </w:tcPr>
          <w:p w14:paraId="2E80064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履行合同义务的顺序</w:t>
            </w:r>
          </w:p>
        </w:tc>
        <w:tc>
          <w:tcPr>
            <w:tcW w:w="5170" w:type="dxa"/>
            <w:vAlign w:val="center"/>
          </w:tcPr>
          <w:p w14:paraId="5ABF5005">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2481FB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3" w:hRule="atLeast"/>
        </w:trPr>
        <w:tc>
          <w:tcPr>
            <w:tcW w:w="1607" w:type="dxa"/>
            <w:vMerge w:val="restart"/>
            <w:vAlign w:val="center"/>
          </w:tcPr>
          <w:p w14:paraId="6A2946E7">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161F168B">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第7.1款</w:t>
            </w:r>
          </w:p>
        </w:tc>
        <w:tc>
          <w:tcPr>
            <w:tcW w:w="1742" w:type="dxa"/>
            <w:vAlign w:val="center"/>
          </w:tcPr>
          <w:p w14:paraId="739EB4CB">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包装特殊要求</w:t>
            </w:r>
          </w:p>
        </w:tc>
        <w:tc>
          <w:tcPr>
            <w:tcW w:w="5170" w:type="dxa"/>
            <w:vAlign w:val="center"/>
          </w:tcPr>
          <w:p w14:paraId="4BB5F350">
            <w:pPr>
              <w:keepNext w:val="0"/>
              <w:keepLines w:val="0"/>
              <w:pageBreakBefore w:val="0"/>
              <w:kinsoku/>
              <w:wordWrap/>
              <w:overflowPunct/>
              <w:topLinePunct w:val="0"/>
              <w:bidi w:val="0"/>
              <w:spacing w:line="360" w:lineRule="auto"/>
              <w:textAlignment w:val="auto"/>
              <w:rPr>
                <w:color w:val="auto"/>
                <w:sz w:val="22"/>
                <w:szCs w:val="22"/>
                <w:highlight w:val="none"/>
              </w:rPr>
            </w:pPr>
          </w:p>
        </w:tc>
      </w:tr>
      <w:tr w14:paraId="5577C5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4" w:hRule="atLeast"/>
        </w:trPr>
        <w:tc>
          <w:tcPr>
            <w:tcW w:w="1607" w:type="dxa"/>
            <w:vMerge w:val="continue"/>
            <w:vAlign w:val="center"/>
          </w:tcPr>
          <w:p w14:paraId="6BB3B0B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p>
        </w:tc>
        <w:tc>
          <w:tcPr>
            <w:tcW w:w="1742" w:type="dxa"/>
            <w:vAlign w:val="center"/>
          </w:tcPr>
          <w:p w14:paraId="4ABFED3D">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指定现场</w:t>
            </w:r>
          </w:p>
        </w:tc>
        <w:tc>
          <w:tcPr>
            <w:tcW w:w="5170" w:type="dxa"/>
            <w:vAlign w:val="center"/>
          </w:tcPr>
          <w:p w14:paraId="32EB9452">
            <w:pPr>
              <w:keepNext w:val="0"/>
              <w:keepLines w:val="0"/>
              <w:pageBreakBefore w:val="0"/>
              <w:kinsoku/>
              <w:wordWrap/>
              <w:overflowPunct/>
              <w:topLinePunct w:val="0"/>
              <w:bidi w:val="0"/>
              <w:spacing w:line="360" w:lineRule="auto"/>
              <w:textAlignment w:val="auto"/>
              <w:rPr>
                <w:color w:val="auto"/>
                <w:sz w:val="22"/>
                <w:szCs w:val="22"/>
                <w:highlight w:val="none"/>
              </w:rPr>
            </w:pPr>
          </w:p>
        </w:tc>
      </w:tr>
      <w:tr w14:paraId="6AB1D5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1230C12B">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21184863">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第7.2款</w:t>
            </w:r>
          </w:p>
        </w:tc>
        <w:tc>
          <w:tcPr>
            <w:tcW w:w="1742" w:type="dxa"/>
            <w:vAlign w:val="center"/>
          </w:tcPr>
          <w:p w14:paraId="3EEDDC1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运输特殊要求</w:t>
            </w:r>
          </w:p>
        </w:tc>
        <w:tc>
          <w:tcPr>
            <w:tcW w:w="5170" w:type="dxa"/>
            <w:vAlign w:val="center"/>
          </w:tcPr>
          <w:p w14:paraId="0066B0B2">
            <w:pPr>
              <w:keepNext w:val="0"/>
              <w:keepLines w:val="0"/>
              <w:pageBreakBefore w:val="0"/>
              <w:kinsoku/>
              <w:wordWrap/>
              <w:overflowPunct/>
              <w:topLinePunct w:val="0"/>
              <w:bidi w:val="0"/>
              <w:spacing w:line="360" w:lineRule="auto"/>
              <w:textAlignment w:val="auto"/>
              <w:rPr>
                <w:color w:val="auto"/>
                <w:sz w:val="22"/>
                <w:szCs w:val="22"/>
                <w:highlight w:val="none"/>
              </w:rPr>
            </w:pPr>
          </w:p>
        </w:tc>
      </w:tr>
      <w:tr w14:paraId="0EB01D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3D10B9FD">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63526FB">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第7.3款</w:t>
            </w:r>
          </w:p>
        </w:tc>
        <w:tc>
          <w:tcPr>
            <w:tcW w:w="1742" w:type="dxa"/>
            <w:vAlign w:val="center"/>
          </w:tcPr>
          <w:p w14:paraId="6C2A4056">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保险要求</w:t>
            </w:r>
          </w:p>
        </w:tc>
        <w:tc>
          <w:tcPr>
            <w:tcW w:w="5170" w:type="dxa"/>
            <w:vAlign w:val="center"/>
          </w:tcPr>
          <w:p w14:paraId="1CB91CDA">
            <w:pPr>
              <w:keepNext w:val="0"/>
              <w:keepLines w:val="0"/>
              <w:pageBreakBefore w:val="0"/>
              <w:kinsoku/>
              <w:wordWrap/>
              <w:overflowPunct/>
              <w:topLinePunct w:val="0"/>
              <w:bidi w:val="0"/>
              <w:spacing w:line="360" w:lineRule="auto"/>
              <w:textAlignment w:val="auto"/>
              <w:rPr>
                <w:color w:val="auto"/>
                <w:sz w:val="22"/>
                <w:szCs w:val="22"/>
                <w:highlight w:val="none"/>
              </w:rPr>
            </w:pPr>
          </w:p>
        </w:tc>
      </w:tr>
      <w:tr w14:paraId="2821D4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F94E274">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1F91D08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第8.2（1）项</w:t>
            </w:r>
          </w:p>
        </w:tc>
        <w:tc>
          <w:tcPr>
            <w:tcW w:w="1742" w:type="dxa"/>
            <w:vAlign w:val="center"/>
          </w:tcPr>
          <w:p w14:paraId="3F0369B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质量保证期</w:t>
            </w:r>
          </w:p>
        </w:tc>
        <w:tc>
          <w:tcPr>
            <w:tcW w:w="5170" w:type="dxa"/>
            <w:vAlign w:val="center"/>
          </w:tcPr>
          <w:p w14:paraId="709724F3">
            <w:pPr>
              <w:keepNext w:val="0"/>
              <w:keepLines w:val="0"/>
              <w:pageBreakBefore w:val="0"/>
              <w:kinsoku/>
              <w:wordWrap/>
              <w:overflowPunct/>
              <w:topLinePunct w:val="0"/>
              <w:autoSpaceDE w:val="0"/>
              <w:autoSpaceDN w:val="0"/>
              <w:bidi w:val="0"/>
              <w:adjustRightInd w:val="0"/>
              <w:snapToGrid w:val="0"/>
              <w:spacing w:line="360" w:lineRule="auto"/>
              <w:ind w:firstLine="440" w:firstLineChars="200"/>
              <w:jc w:val="left"/>
              <w:textAlignment w:val="auto"/>
              <w:rPr>
                <w:rFonts w:ascii="宋体" w:hAnsi="宋体"/>
                <w:color w:val="auto"/>
                <w:sz w:val="22"/>
                <w:szCs w:val="22"/>
                <w:highlight w:val="none"/>
              </w:rPr>
            </w:pPr>
          </w:p>
        </w:tc>
      </w:tr>
      <w:tr w14:paraId="34324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8EB9EC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22CEE441">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第8.2（3）项</w:t>
            </w:r>
          </w:p>
        </w:tc>
        <w:tc>
          <w:tcPr>
            <w:tcW w:w="1742" w:type="dxa"/>
            <w:vAlign w:val="center"/>
          </w:tcPr>
          <w:p w14:paraId="68FF83F7">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货物质量缺陷</w:t>
            </w:r>
          </w:p>
          <w:p w14:paraId="06B4261B">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响应时间</w:t>
            </w:r>
          </w:p>
        </w:tc>
        <w:tc>
          <w:tcPr>
            <w:tcW w:w="5170" w:type="dxa"/>
            <w:vAlign w:val="center"/>
          </w:tcPr>
          <w:p w14:paraId="35D172FC">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0D9734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90ABE20">
            <w:pPr>
              <w:keepNext w:val="0"/>
              <w:keepLines w:val="0"/>
              <w:pageBreakBefore w:val="0"/>
              <w:kinsoku/>
              <w:wordWrap/>
              <w:overflowPunct/>
              <w:topLinePunct w:val="0"/>
              <w:bidi w:val="0"/>
              <w:snapToGrid w:val="0"/>
              <w:spacing w:line="360" w:lineRule="auto"/>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第二节</w:t>
            </w:r>
          </w:p>
          <w:p w14:paraId="236FDEAF">
            <w:pPr>
              <w:pStyle w:val="31"/>
              <w:keepNext w:val="0"/>
              <w:keepLines w:val="0"/>
              <w:pageBreakBefore w:val="0"/>
              <w:kinsoku/>
              <w:wordWrap/>
              <w:overflowPunct/>
              <w:topLinePunct w:val="0"/>
              <w:bidi w:val="0"/>
              <w:spacing w:line="360" w:lineRule="auto"/>
              <w:ind w:firstLine="0" w:firstLineChars="0"/>
              <w:jc w:val="center"/>
              <w:textAlignment w:val="auto"/>
              <w:rPr>
                <w:color w:val="auto"/>
                <w:sz w:val="22"/>
                <w:szCs w:val="22"/>
                <w:highlight w:val="none"/>
              </w:rPr>
            </w:pPr>
            <w:r>
              <w:rPr>
                <w:rFonts w:hint="eastAsia" w:ascii="宋体" w:hAnsi="宋体" w:eastAsia="宋体" w:cs="宋体"/>
                <w:color w:val="auto"/>
                <w:sz w:val="22"/>
                <w:szCs w:val="22"/>
                <w:highlight w:val="none"/>
              </w:rPr>
              <w:t>第11.1款</w:t>
            </w:r>
          </w:p>
        </w:tc>
        <w:tc>
          <w:tcPr>
            <w:tcW w:w="1742" w:type="dxa"/>
            <w:vAlign w:val="center"/>
          </w:tcPr>
          <w:p w14:paraId="0B66668D">
            <w:pPr>
              <w:keepNext w:val="0"/>
              <w:keepLines w:val="0"/>
              <w:pageBreakBefore w:val="0"/>
              <w:kinsoku/>
              <w:wordWrap/>
              <w:overflowPunct/>
              <w:topLinePunct w:val="0"/>
              <w:bidi w:val="0"/>
              <w:adjustRightInd w:val="0"/>
              <w:snapToGrid w:val="0"/>
              <w:spacing w:line="360" w:lineRule="auto"/>
              <w:textAlignment w:val="auto"/>
              <w:rPr>
                <w:rFonts w:ascii="宋体" w:hAnsi="宋体"/>
                <w:color w:val="auto"/>
                <w:sz w:val="22"/>
                <w:szCs w:val="22"/>
                <w:highlight w:val="none"/>
              </w:rPr>
            </w:pPr>
            <w:r>
              <w:rPr>
                <w:rFonts w:hint="eastAsia" w:ascii="宋体" w:hAnsi="宋体"/>
                <w:color w:val="auto"/>
                <w:sz w:val="22"/>
                <w:szCs w:val="22"/>
                <w:highlight w:val="none"/>
              </w:rPr>
              <w:t>其他应当保密的信息</w:t>
            </w:r>
          </w:p>
        </w:tc>
        <w:tc>
          <w:tcPr>
            <w:tcW w:w="5170" w:type="dxa"/>
            <w:vAlign w:val="center"/>
          </w:tcPr>
          <w:p w14:paraId="6565773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1DB23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DFF17D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03DB620C">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第12.2款</w:t>
            </w:r>
          </w:p>
        </w:tc>
        <w:tc>
          <w:tcPr>
            <w:tcW w:w="1742" w:type="dxa"/>
            <w:vAlign w:val="center"/>
          </w:tcPr>
          <w:p w14:paraId="2DE6217F">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合同价款支付时间</w:t>
            </w:r>
          </w:p>
        </w:tc>
        <w:tc>
          <w:tcPr>
            <w:tcW w:w="5170" w:type="dxa"/>
            <w:vAlign w:val="center"/>
          </w:tcPr>
          <w:p w14:paraId="2EDFE7B6">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626D48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7A8B3FAB">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606F8F14">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第13.2款</w:t>
            </w:r>
          </w:p>
        </w:tc>
        <w:tc>
          <w:tcPr>
            <w:tcW w:w="1742" w:type="dxa"/>
            <w:vAlign w:val="center"/>
          </w:tcPr>
          <w:p w14:paraId="0A29BCBC">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履约保证金不予退还的情形</w:t>
            </w:r>
          </w:p>
        </w:tc>
        <w:tc>
          <w:tcPr>
            <w:tcW w:w="5170" w:type="dxa"/>
            <w:vAlign w:val="center"/>
          </w:tcPr>
          <w:p w14:paraId="32232AC9">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30490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BF85EA3">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460EB24">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第13.3款</w:t>
            </w:r>
          </w:p>
        </w:tc>
        <w:tc>
          <w:tcPr>
            <w:tcW w:w="1742" w:type="dxa"/>
            <w:vAlign w:val="center"/>
          </w:tcPr>
          <w:p w14:paraId="2A0F293E">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履约保证金退还时间及逾期退还的违约金</w:t>
            </w:r>
          </w:p>
        </w:tc>
        <w:tc>
          <w:tcPr>
            <w:tcW w:w="5170" w:type="dxa"/>
            <w:vAlign w:val="center"/>
          </w:tcPr>
          <w:p w14:paraId="23800CFB">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2966A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534F76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298F9A41">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第14.1（3）项</w:t>
            </w:r>
          </w:p>
        </w:tc>
        <w:tc>
          <w:tcPr>
            <w:tcW w:w="1742" w:type="dxa"/>
            <w:vAlign w:val="center"/>
          </w:tcPr>
          <w:p w14:paraId="2118E038">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运行监督、维修期限</w:t>
            </w:r>
          </w:p>
        </w:tc>
        <w:tc>
          <w:tcPr>
            <w:tcW w:w="5170" w:type="dxa"/>
            <w:vAlign w:val="center"/>
          </w:tcPr>
          <w:p w14:paraId="6C4EEE58">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345A8C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642F3528">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0E1D3C3">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第14.1（5）项</w:t>
            </w:r>
          </w:p>
        </w:tc>
        <w:tc>
          <w:tcPr>
            <w:tcW w:w="1742" w:type="dxa"/>
            <w:vAlign w:val="center"/>
          </w:tcPr>
          <w:p w14:paraId="4887D394">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货物回收的约定</w:t>
            </w:r>
          </w:p>
        </w:tc>
        <w:tc>
          <w:tcPr>
            <w:tcW w:w="5170" w:type="dxa"/>
            <w:vAlign w:val="center"/>
          </w:tcPr>
          <w:p w14:paraId="543EF19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07B592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9C2BE9">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37CA2DBC">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第14.1（6）项</w:t>
            </w:r>
          </w:p>
        </w:tc>
        <w:tc>
          <w:tcPr>
            <w:tcW w:w="1742" w:type="dxa"/>
            <w:vAlign w:val="center"/>
          </w:tcPr>
          <w:p w14:paraId="72C60A86">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乙方提供的其他服务</w:t>
            </w:r>
          </w:p>
        </w:tc>
        <w:tc>
          <w:tcPr>
            <w:tcW w:w="5170" w:type="dxa"/>
            <w:vAlign w:val="center"/>
          </w:tcPr>
          <w:p w14:paraId="23A53F52">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3C9728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12C97F8">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535E6D67">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第15.1款</w:t>
            </w:r>
          </w:p>
        </w:tc>
        <w:tc>
          <w:tcPr>
            <w:tcW w:w="1742" w:type="dxa"/>
            <w:vAlign w:val="center"/>
          </w:tcPr>
          <w:p w14:paraId="7BF78560">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修理、重作、更换相关具体规定</w:t>
            </w:r>
          </w:p>
        </w:tc>
        <w:tc>
          <w:tcPr>
            <w:tcW w:w="5170" w:type="dxa"/>
            <w:vAlign w:val="center"/>
          </w:tcPr>
          <w:p w14:paraId="118F8C2A">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r w14:paraId="325B6E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D0BA358">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6566AA9">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第15.2（2）项</w:t>
            </w:r>
          </w:p>
        </w:tc>
        <w:tc>
          <w:tcPr>
            <w:tcW w:w="1742" w:type="dxa"/>
            <w:vAlign w:val="center"/>
          </w:tcPr>
          <w:p w14:paraId="4CB81E27">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迟延交货赔偿费</w:t>
            </w:r>
          </w:p>
        </w:tc>
        <w:tc>
          <w:tcPr>
            <w:tcW w:w="5170" w:type="dxa"/>
            <w:vAlign w:val="center"/>
          </w:tcPr>
          <w:p w14:paraId="13222D4F">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u w:val="single"/>
              </w:rPr>
            </w:pPr>
          </w:p>
        </w:tc>
      </w:tr>
      <w:tr w14:paraId="1B84BE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FF8426B">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6215DE4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第15.3款</w:t>
            </w:r>
          </w:p>
        </w:tc>
        <w:tc>
          <w:tcPr>
            <w:tcW w:w="1742" w:type="dxa"/>
            <w:vAlign w:val="center"/>
          </w:tcPr>
          <w:p w14:paraId="64736EB5">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逾期付款利息</w:t>
            </w:r>
          </w:p>
        </w:tc>
        <w:tc>
          <w:tcPr>
            <w:tcW w:w="5170" w:type="dxa"/>
            <w:vAlign w:val="center"/>
          </w:tcPr>
          <w:p w14:paraId="5D13EA66">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u w:val="single"/>
              </w:rPr>
            </w:pPr>
          </w:p>
        </w:tc>
      </w:tr>
      <w:tr w14:paraId="520B79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32006051">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4E6E41D0">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第15.4款</w:t>
            </w:r>
          </w:p>
        </w:tc>
        <w:tc>
          <w:tcPr>
            <w:tcW w:w="1742" w:type="dxa"/>
            <w:tcBorders>
              <w:left w:val="single" w:color="auto" w:sz="2" w:space="0"/>
              <w:bottom w:val="single" w:color="auto" w:sz="2" w:space="0"/>
              <w:right w:val="single" w:color="auto" w:sz="2" w:space="0"/>
            </w:tcBorders>
            <w:vAlign w:val="center"/>
          </w:tcPr>
          <w:p w14:paraId="189D8014">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其他违约责任</w:t>
            </w:r>
          </w:p>
        </w:tc>
        <w:tc>
          <w:tcPr>
            <w:tcW w:w="5170" w:type="dxa"/>
            <w:tcBorders>
              <w:left w:val="single" w:color="auto" w:sz="2" w:space="0"/>
              <w:bottom w:val="single" w:color="auto" w:sz="2" w:space="0"/>
            </w:tcBorders>
            <w:vAlign w:val="center"/>
          </w:tcPr>
          <w:p w14:paraId="3B7453BF">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u w:val="single"/>
              </w:rPr>
            </w:pPr>
          </w:p>
        </w:tc>
      </w:tr>
      <w:tr w14:paraId="2313B8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0F2B2A8C">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718E4869">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第19.2款</w:t>
            </w:r>
          </w:p>
        </w:tc>
        <w:tc>
          <w:tcPr>
            <w:tcW w:w="1742" w:type="dxa"/>
            <w:tcBorders>
              <w:top w:val="single" w:color="auto" w:sz="2" w:space="0"/>
              <w:left w:val="single" w:color="auto" w:sz="2" w:space="0"/>
              <w:right w:val="single" w:color="auto" w:sz="2" w:space="0"/>
            </w:tcBorders>
            <w:vAlign w:val="center"/>
          </w:tcPr>
          <w:p w14:paraId="019084A1">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color w:val="auto"/>
                <w:sz w:val="22"/>
                <w:szCs w:val="22"/>
                <w:highlight w:val="none"/>
              </w:rPr>
              <w:t>解决争议的方法</w:t>
            </w:r>
          </w:p>
        </w:tc>
        <w:tc>
          <w:tcPr>
            <w:tcW w:w="5170" w:type="dxa"/>
            <w:tcBorders>
              <w:top w:val="single" w:color="auto" w:sz="2" w:space="0"/>
              <w:left w:val="single" w:color="auto" w:sz="2" w:space="0"/>
            </w:tcBorders>
            <w:vAlign w:val="center"/>
          </w:tcPr>
          <w:p w14:paraId="1C0F32C5">
            <w:pPr>
              <w:keepNext w:val="0"/>
              <w:keepLines w:val="0"/>
              <w:pageBreakBefore w:val="0"/>
              <w:kinsoku/>
              <w:wordWrap/>
              <w:overflowPunct/>
              <w:topLinePunct w:val="0"/>
              <w:autoSpaceDE w:val="0"/>
              <w:autoSpaceDN w:val="0"/>
              <w:bidi w:val="0"/>
              <w:adjustRightInd w:val="0"/>
              <w:snapToGrid w:val="0"/>
              <w:spacing w:line="360" w:lineRule="auto"/>
              <w:jc w:val="left"/>
              <w:textAlignment w:val="auto"/>
              <w:rPr>
                <w:rFonts w:ascii="宋体" w:hAnsi="宋体" w:cs="宋体"/>
                <w:iCs/>
                <w:color w:val="auto"/>
                <w:sz w:val="22"/>
                <w:szCs w:val="22"/>
                <w:highlight w:val="none"/>
              </w:rPr>
            </w:pPr>
            <w:r>
              <w:rPr>
                <w:rFonts w:hint="eastAsia" w:ascii="宋体" w:hAnsi="宋体" w:cs="宋体"/>
                <w:iCs/>
                <w:color w:val="auto"/>
                <w:sz w:val="22"/>
                <w:szCs w:val="22"/>
                <w:highlight w:val="none"/>
              </w:rPr>
              <w:t>因本合同及合同有关事项发生的争议，按下列第种方式解决：</w:t>
            </w:r>
          </w:p>
          <w:p w14:paraId="5E8F5F47">
            <w:pPr>
              <w:keepNext w:val="0"/>
              <w:keepLines w:val="0"/>
              <w:pageBreakBefore w:val="0"/>
              <w:kinsoku/>
              <w:wordWrap/>
              <w:overflowPunct/>
              <w:topLinePunct w:val="0"/>
              <w:autoSpaceDE w:val="0"/>
              <w:autoSpaceDN w:val="0"/>
              <w:bidi w:val="0"/>
              <w:adjustRightInd w:val="0"/>
              <w:snapToGrid w:val="0"/>
              <w:spacing w:line="360" w:lineRule="auto"/>
              <w:jc w:val="left"/>
              <w:textAlignment w:val="auto"/>
              <w:rPr>
                <w:rFonts w:ascii="宋体" w:hAnsi="宋体" w:cs="宋体"/>
                <w:iCs/>
                <w:color w:val="auto"/>
                <w:sz w:val="22"/>
                <w:szCs w:val="22"/>
                <w:highlight w:val="none"/>
              </w:rPr>
            </w:pPr>
            <w:r>
              <w:rPr>
                <w:rFonts w:hint="eastAsia" w:ascii="宋体" w:hAnsi="宋体" w:cs="宋体"/>
                <w:iCs/>
                <w:color w:val="auto"/>
                <w:sz w:val="22"/>
                <w:szCs w:val="22"/>
                <w:highlight w:val="none"/>
              </w:rPr>
              <w:t>（1）向仲裁委员会申请仲裁，仲裁地点为；</w:t>
            </w:r>
          </w:p>
          <w:p w14:paraId="0AF9D265">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u w:val="single"/>
              </w:rPr>
            </w:pPr>
            <w:r>
              <w:rPr>
                <w:rFonts w:hint="eastAsia" w:ascii="宋体" w:hAnsi="宋体" w:cs="宋体"/>
                <w:iCs/>
                <w:color w:val="auto"/>
                <w:sz w:val="22"/>
                <w:szCs w:val="22"/>
                <w:highlight w:val="none"/>
              </w:rPr>
              <w:t>（2）向人民法院起诉。</w:t>
            </w:r>
          </w:p>
        </w:tc>
      </w:tr>
      <w:tr w14:paraId="68A398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16B09A5C">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第二节</w:t>
            </w:r>
          </w:p>
          <w:p w14:paraId="222EB709">
            <w:pPr>
              <w:keepNext w:val="0"/>
              <w:keepLines w:val="0"/>
              <w:pageBreakBefore w:val="0"/>
              <w:kinsoku/>
              <w:wordWrap/>
              <w:overflowPunct/>
              <w:topLinePunct w:val="0"/>
              <w:bidi w:val="0"/>
              <w:adjustRightInd w:val="0"/>
              <w:snapToGrid w:val="0"/>
              <w:spacing w:line="360" w:lineRule="auto"/>
              <w:jc w:val="center"/>
              <w:textAlignment w:val="auto"/>
              <w:rPr>
                <w:rFonts w:ascii="宋体" w:hAnsi="宋体"/>
                <w:color w:val="auto"/>
                <w:sz w:val="22"/>
                <w:szCs w:val="22"/>
                <w:highlight w:val="none"/>
              </w:rPr>
            </w:pPr>
            <w:r>
              <w:rPr>
                <w:rFonts w:hint="eastAsia" w:ascii="宋体" w:hAnsi="宋体"/>
                <w:color w:val="auto"/>
                <w:sz w:val="22"/>
                <w:szCs w:val="22"/>
                <w:highlight w:val="none"/>
              </w:rPr>
              <w:t>第23.1款</w:t>
            </w:r>
          </w:p>
        </w:tc>
        <w:tc>
          <w:tcPr>
            <w:tcW w:w="1742" w:type="dxa"/>
            <w:vAlign w:val="center"/>
          </w:tcPr>
          <w:p w14:paraId="6D55B018">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r>
              <w:rPr>
                <w:rFonts w:hint="eastAsia" w:ascii="宋体" w:hAnsi="宋体"/>
                <w:bCs/>
                <w:color w:val="auto"/>
                <w:sz w:val="22"/>
                <w:szCs w:val="22"/>
                <w:highlight w:val="none"/>
              </w:rPr>
              <w:t>其他专用条款</w:t>
            </w:r>
          </w:p>
        </w:tc>
        <w:tc>
          <w:tcPr>
            <w:tcW w:w="5170" w:type="dxa"/>
            <w:vAlign w:val="center"/>
          </w:tcPr>
          <w:p w14:paraId="2083E198">
            <w:pPr>
              <w:keepNext w:val="0"/>
              <w:keepLines w:val="0"/>
              <w:pageBreakBefore w:val="0"/>
              <w:kinsoku/>
              <w:wordWrap/>
              <w:overflowPunct/>
              <w:topLinePunct w:val="0"/>
              <w:bidi w:val="0"/>
              <w:adjustRightInd w:val="0"/>
              <w:snapToGrid w:val="0"/>
              <w:spacing w:line="360" w:lineRule="auto"/>
              <w:jc w:val="left"/>
              <w:textAlignment w:val="auto"/>
              <w:rPr>
                <w:rFonts w:ascii="宋体" w:hAnsi="宋体"/>
                <w:color w:val="auto"/>
                <w:sz w:val="22"/>
                <w:szCs w:val="22"/>
                <w:highlight w:val="none"/>
              </w:rPr>
            </w:pPr>
          </w:p>
        </w:tc>
      </w:tr>
    </w:tbl>
    <w:p w14:paraId="1865A535">
      <w:pPr>
        <w:rPr>
          <w:color w:val="auto"/>
          <w:highlight w:val="none"/>
        </w:rPr>
      </w:pPr>
    </w:p>
    <w:p w14:paraId="6E5D518E">
      <w:pPr>
        <w:rPr>
          <w:rFonts w:ascii="宋体" w:hAnsi="宋体" w:eastAsia="宋体" w:cs="Times New Roman"/>
          <w:b/>
          <w:bCs/>
          <w:color w:val="auto"/>
          <w:kern w:val="0"/>
          <w:sz w:val="44"/>
          <w:szCs w:val="44"/>
          <w:highlight w:val="none"/>
        </w:rPr>
      </w:pPr>
      <w:r>
        <w:rPr>
          <w:rFonts w:ascii="宋体" w:hAnsi="宋体" w:eastAsia="宋体" w:cs="Times New Roman"/>
          <w:b/>
          <w:bCs/>
          <w:color w:val="auto"/>
          <w:kern w:val="0"/>
          <w:sz w:val="44"/>
          <w:szCs w:val="44"/>
          <w:highlight w:val="none"/>
        </w:rPr>
        <w:br w:type="page"/>
      </w:r>
    </w:p>
    <w:p w14:paraId="236AD642">
      <w:pPr>
        <w:pStyle w:val="2"/>
        <w:keepNext w:val="0"/>
        <w:keepLines w:val="0"/>
        <w:pageBreakBefore w:val="0"/>
        <w:widowControl w:val="0"/>
        <w:kinsoku/>
        <w:wordWrap w:val="0"/>
        <w:overflowPunct/>
        <w:topLinePunct/>
        <w:autoSpaceDE/>
        <w:autoSpaceDN/>
        <w:bidi w:val="0"/>
        <w:adjustRightInd/>
        <w:snapToGrid/>
        <w:spacing w:before="0" w:after="0" w:line="360" w:lineRule="auto"/>
        <w:jc w:val="center"/>
        <w:textAlignment w:val="auto"/>
        <w:rPr>
          <w:color w:val="auto"/>
          <w:sz w:val="32"/>
          <w:szCs w:val="32"/>
          <w:highlight w:val="none"/>
        </w:rPr>
      </w:pPr>
      <w:bookmarkStart w:id="10" w:name="_Toc29777"/>
      <w:r>
        <w:rPr>
          <w:rFonts w:hint="eastAsia"/>
          <w:color w:val="auto"/>
          <w:sz w:val="32"/>
          <w:szCs w:val="32"/>
          <w:highlight w:val="none"/>
        </w:rPr>
        <w:t xml:space="preserve">第六章 </w:t>
      </w:r>
      <w:r>
        <w:rPr>
          <w:rFonts w:hint="eastAsia"/>
          <w:color w:val="auto"/>
          <w:sz w:val="32"/>
          <w:szCs w:val="32"/>
          <w:highlight w:val="none"/>
          <w:lang w:val="en-US" w:eastAsia="zh-CN"/>
        </w:rPr>
        <w:t xml:space="preserve"> </w:t>
      </w:r>
      <w:r>
        <w:rPr>
          <w:rFonts w:hint="eastAsia"/>
          <w:color w:val="auto"/>
          <w:sz w:val="32"/>
          <w:szCs w:val="32"/>
          <w:highlight w:val="none"/>
        </w:rPr>
        <w:t>投标文件格式</w:t>
      </w:r>
      <w:bookmarkEnd w:id="10"/>
    </w:p>
    <w:p w14:paraId="410AF28D">
      <w:pPr>
        <w:widowControl/>
        <w:rPr>
          <w:rFonts w:ascii="宋体" w:hAnsi="宋体" w:eastAsia="宋体" w:cs="Times New Roman"/>
          <w:b/>
          <w:bCs/>
          <w:color w:val="auto"/>
          <w:kern w:val="0"/>
          <w:sz w:val="24"/>
          <w:szCs w:val="24"/>
          <w:highlight w:val="none"/>
        </w:rPr>
      </w:pPr>
    </w:p>
    <w:p w14:paraId="5A4EF420">
      <w:pPr>
        <w:widowControl/>
        <w:jc w:val="center"/>
        <w:rPr>
          <w:rFonts w:ascii="Times New Roman" w:hAnsi="Times New Roman" w:eastAsia="宋体" w:cs="Times New Roman"/>
          <w:color w:val="auto"/>
          <w:kern w:val="0"/>
          <w:sz w:val="32"/>
          <w:szCs w:val="32"/>
          <w:highlight w:val="none"/>
        </w:rPr>
      </w:pPr>
      <w:r>
        <w:rPr>
          <w:rFonts w:hint="eastAsia" w:ascii="Times New Roman" w:hAnsi="Times New Roman" w:eastAsia="宋体" w:cs="Times New Roman"/>
          <w:color w:val="auto"/>
          <w:kern w:val="0"/>
          <w:sz w:val="48"/>
          <w:szCs w:val="48"/>
          <w:highlight w:val="none"/>
          <w:u w:val="single"/>
          <w:lang w:val="en-US" w:eastAsia="zh-CN"/>
        </w:rPr>
        <w:t xml:space="preserve">             </w:t>
      </w:r>
      <w:r>
        <w:rPr>
          <w:rFonts w:hint="eastAsia" w:ascii="Times New Roman" w:hAnsi="Times New Roman" w:eastAsia="宋体" w:cs="Times New Roman"/>
          <w:color w:val="auto"/>
          <w:kern w:val="0"/>
          <w:sz w:val="48"/>
          <w:szCs w:val="48"/>
          <w:highlight w:val="none"/>
          <w:lang w:val="en-US" w:eastAsia="zh-CN"/>
        </w:rPr>
        <w:t>（项目名称）</w:t>
      </w:r>
    </w:p>
    <w:p w14:paraId="53F78032">
      <w:pPr>
        <w:widowControl/>
        <w:jc w:val="center"/>
        <w:rPr>
          <w:rFonts w:hint="eastAsia" w:ascii="Times New Roman" w:hAnsi="Times New Roman" w:eastAsia="宋体" w:cs="Times New Roman"/>
          <w:color w:val="auto"/>
          <w:kern w:val="0"/>
          <w:sz w:val="20"/>
          <w:szCs w:val="24"/>
          <w:highlight w:val="none"/>
          <w:lang w:eastAsia="zh-CN"/>
        </w:rPr>
      </w:pPr>
    </w:p>
    <w:p w14:paraId="09942B11">
      <w:pPr>
        <w:widowControl/>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72"/>
          <w:szCs w:val="72"/>
          <w:highlight w:val="none"/>
        </w:rPr>
        <w:t>投 标 文 件</w:t>
      </w:r>
      <w:bookmarkStart w:id="11" w:name="_Toc171073042"/>
      <w:bookmarkEnd w:id="11"/>
      <w:bookmarkStart w:id="12" w:name="_Toc169921407"/>
      <w:bookmarkEnd w:id="12"/>
      <w:bookmarkStart w:id="13" w:name="_Toc223432387"/>
      <w:bookmarkEnd w:id="13"/>
      <w:bookmarkStart w:id="14" w:name="_Toc171073207"/>
      <w:bookmarkEnd w:id="14"/>
    </w:p>
    <w:p w14:paraId="60BA0EBE">
      <w:pPr>
        <w:widowControl/>
        <w:jc w:val="center"/>
        <w:rPr>
          <w:rFonts w:hint="eastAsia" w:ascii="Times New Roman" w:hAnsi="Times New Roman" w:eastAsia="宋体" w:cs="Times New Roman"/>
          <w:color w:val="auto"/>
          <w:kern w:val="0"/>
          <w:sz w:val="20"/>
          <w:szCs w:val="24"/>
          <w:highlight w:val="none"/>
          <w:lang w:eastAsia="zh-CN"/>
        </w:rPr>
      </w:pPr>
    </w:p>
    <w:p w14:paraId="20E40F56">
      <w:pPr>
        <w:widowControl/>
        <w:jc w:val="center"/>
        <w:rPr>
          <w:rFonts w:ascii="宋体" w:hAnsi="宋体" w:eastAsia="宋体" w:cs="Times New Roman"/>
          <w:color w:val="auto"/>
          <w:kern w:val="0"/>
          <w:sz w:val="72"/>
          <w:szCs w:val="72"/>
          <w:highlight w:val="none"/>
        </w:rPr>
      </w:pPr>
    </w:p>
    <w:p w14:paraId="6A606547">
      <w:pPr>
        <w:widowControl/>
        <w:jc w:val="center"/>
        <w:rPr>
          <w:rFonts w:hint="eastAsia" w:ascii="Times New Roman" w:hAnsi="Times New Roman" w:eastAsia="宋体" w:cs="Times New Roman"/>
          <w:color w:val="auto"/>
          <w:kern w:val="0"/>
          <w:sz w:val="20"/>
          <w:szCs w:val="24"/>
          <w:highlight w:val="none"/>
          <w:lang w:eastAsia="zh-CN"/>
        </w:rPr>
      </w:pPr>
    </w:p>
    <w:p w14:paraId="25FB72F9">
      <w:pPr>
        <w:widowControl/>
        <w:ind w:left="2402" w:leftChars="560" w:hanging="1226" w:hangingChars="407"/>
        <w:jc w:val="left"/>
        <w:rPr>
          <w:rFonts w:ascii="Times New Roman" w:hAnsi="Times New Roman" w:eastAsia="宋体" w:cs="Times New Roman"/>
          <w:color w:val="auto"/>
          <w:kern w:val="0"/>
          <w:sz w:val="27"/>
          <w:szCs w:val="27"/>
          <w:highlight w:val="none"/>
        </w:rPr>
      </w:pPr>
      <w:r>
        <w:rPr>
          <w:rFonts w:hint="eastAsia" w:ascii="宋体" w:hAnsi="宋体" w:eastAsia="宋体" w:cs="Times New Roman"/>
          <w:b/>
          <w:bCs/>
          <w:color w:val="auto"/>
          <w:kern w:val="0"/>
          <w:sz w:val="30"/>
          <w:szCs w:val="30"/>
          <w:highlight w:val="none"/>
        </w:rPr>
        <w:t>项目编号：</w:t>
      </w:r>
    </w:p>
    <w:p w14:paraId="0C5F138A">
      <w:pPr>
        <w:widowControl/>
        <w:spacing w:line="480" w:lineRule="auto"/>
        <w:rPr>
          <w:rFonts w:hint="eastAsia" w:ascii="宋体" w:hAnsi="宋体" w:eastAsia="宋体" w:cs="Times New Roman"/>
          <w:color w:val="auto"/>
          <w:kern w:val="0"/>
          <w:sz w:val="28"/>
          <w:szCs w:val="28"/>
          <w:highlight w:val="none"/>
          <w:lang w:val="en-US" w:eastAsia="zh-CN"/>
        </w:rPr>
      </w:pPr>
    </w:p>
    <w:p w14:paraId="2483C931">
      <w:pPr>
        <w:widowControl/>
        <w:spacing w:line="480" w:lineRule="auto"/>
        <w:ind w:firstLine="1090"/>
        <w:rPr>
          <w:rFonts w:hint="default" w:ascii="宋体" w:hAnsi="宋体" w:eastAsia="宋体" w:cs="Times New Roman"/>
          <w:color w:val="auto"/>
          <w:kern w:val="0"/>
          <w:sz w:val="28"/>
          <w:szCs w:val="28"/>
          <w:highlight w:val="none"/>
          <w:lang w:val="en-US" w:eastAsia="zh-CN"/>
        </w:rPr>
      </w:pPr>
    </w:p>
    <w:p w14:paraId="3C5978EF">
      <w:pPr>
        <w:widowControl/>
        <w:spacing w:line="480" w:lineRule="auto"/>
        <w:ind w:firstLine="1090"/>
        <w:rPr>
          <w:rFonts w:ascii="宋体" w:hAnsi="宋体" w:eastAsia="宋体" w:cs="Times New Roman"/>
          <w:color w:val="auto"/>
          <w:kern w:val="0"/>
          <w:sz w:val="28"/>
          <w:szCs w:val="28"/>
          <w:highlight w:val="none"/>
        </w:rPr>
      </w:pPr>
    </w:p>
    <w:p w14:paraId="7223530A">
      <w:pPr>
        <w:widowControl/>
        <w:spacing w:line="480" w:lineRule="auto"/>
        <w:ind w:firstLine="1090"/>
        <w:rPr>
          <w:rFonts w:ascii="宋体" w:hAnsi="宋体" w:eastAsia="宋体" w:cs="Times New Roman"/>
          <w:color w:val="auto"/>
          <w:kern w:val="0"/>
          <w:sz w:val="28"/>
          <w:szCs w:val="28"/>
          <w:highlight w:val="none"/>
        </w:rPr>
      </w:pPr>
    </w:p>
    <w:p w14:paraId="73E7BC49">
      <w:pPr>
        <w:widowControl/>
        <w:spacing w:line="480" w:lineRule="auto"/>
        <w:ind w:firstLine="1090"/>
        <w:rPr>
          <w:rFonts w:ascii="Times New Roman" w:hAnsi="Times New Roman" w:eastAsia="宋体" w:cs="Times New Roman"/>
          <w:color w:val="auto"/>
          <w:kern w:val="0"/>
          <w:sz w:val="20"/>
          <w:szCs w:val="24"/>
          <w:highlight w:val="none"/>
        </w:rPr>
      </w:pPr>
    </w:p>
    <w:p w14:paraId="3084965C">
      <w:pPr>
        <w:widowControl/>
        <w:spacing w:line="480" w:lineRule="auto"/>
        <w:ind w:firstLine="1090"/>
        <w:rPr>
          <w:rFonts w:ascii="Times New Roman" w:hAnsi="Times New Roman" w:eastAsia="宋体" w:cs="Times New Roman"/>
          <w:color w:val="auto"/>
          <w:kern w:val="0"/>
          <w:sz w:val="20"/>
          <w:szCs w:val="24"/>
          <w:highlight w:val="none"/>
        </w:rPr>
      </w:pPr>
    </w:p>
    <w:p w14:paraId="05D747B8">
      <w:pPr>
        <w:widowControl/>
        <w:spacing w:line="480" w:lineRule="auto"/>
        <w:rPr>
          <w:rFonts w:ascii="宋体" w:hAnsi="宋体" w:eastAsia="宋体" w:cs="Times New Roman"/>
          <w:color w:val="auto"/>
          <w:kern w:val="0"/>
          <w:sz w:val="28"/>
          <w:szCs w:val="28"/>
          <w:highlight w:val="none"/>
        </w:rPr>
      </w:pPr>
    </w:p>
    <w:p w14:paraId="4C6B69B4">
      <w:pPr>
        <w:widowControl/>
        <w:spacing w:line="480" w:lineRule="auto"/>
        <w:ind w:firstLine="980" w:firstLineChars="350"/>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28"/>
          <w:szCs w:val="28"/>
          <w:highlight w:val="none"/>
          <w:lang w:eastAsia="zh-CN"/>
        </w:rPr>
        <w:t>投标供应商</w:t>
      </w:r>
      <w:r>
        <w:rPr>
          <w:rFonts w:hint="eastAsia" w:ascii="宋体" w:hAnsi="宋体" w:eastAsia="宋体" w:cs="Times New Roman"/>
          <w:color w:val="auto"/>
          <w:kern w:val="0"/>
          <w:sz w:val="28"/>
          <w:szCs w:val="28"/>
          <w:highlight w:val="none"/>
        </w:rPr>
        <w:t>：（盖单位公章）</w:t>
      </w:r>
    </w:p>
    <w:p w14:paraId="7E02AB9F">
      <w:pPr>
        <w:widowControl/>
        <w:spacing w:line="480" w:lineRule="auto"/>
        <w:ind w:firstLine="980" w:firstLineChars="350"/>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28"/>
          <w:szCs w:val="28"/>
          <w:highlight w:val="none"/>
        </w:rPr>
        <w:t>法定代表人： （</w:t>
      </w:r>
      <w:r>
        <w:rPr>
          <w:rFonts w:hint="eastAsia" w:ascii="宋体" w:hAnsi="宋体" w:eastAsia="宋体" w:cs="Times New Roman"/>
          <w:color w:val="auto"/>
          <w:kern w:val="0"/>
          <w:sz w:val="28"/>
          <w:szCs w:val="28"/>
          <w:highlight w:val="none"/>
          <w:lang w:eastAsia="zh-CN"/>
        </w:rPr>
        <w:t>电子签章</w:t>
      </w:r>
      <w:r>
        <w:rPr>
          <w:rFonts w:hint="eastAsia" w:ascii="宋体" w:hAnsi="宋体" w:eastAsia="宋体" w:cs="Times New Roman"/>
          <w:color w:val="auto"/>
          <w:kern w:val="0"/>
          <w:sz w:val="28"/>
          <w:szCs w:val="28"/>
          <w:highlight w:val="none"/>
        </w:rPr>
        <w:t>）</w:t>
      </w:r>
    </w:p>
    <w:p w14:paraId="2BE42B49">
      <w:pPr>
        <w:widowControl/>
        <w:ind w:firstLine="980" w:firstLineChars="350"/>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28"/>
          <w:szCs w:val="28"/>
          <w:highlight w:val="none"/>
        </w:rPr>
        <w:t>日 期： 年 月 日</w:t>
      </w:r>
      <w:bookmarkStart w:id="15" w:name="_Toc171073208"/>
      <w:bookmarkEnd w:id="15"/>
      <w:bookmarkStart w:id="16" w:name="_Toc171073043"/>
      <w:bookmarkEnd w:id="16"/>
      <w:bookmarkStart w:id="17" w:name="_Toc223432388"/>
      <w:bookmarkEnd w:id="17"/>
    </w:p>
    <w:p w14:paraId="7E18934D">
      <w:pPr>
        <w:widowControl/>
        <w:jc w:val="left"/>
        <w:rPr>
          <w:rFonts w:ascii="宋体" w:hAnsi="宋体" w:eastAsia="宋体" w:cs="Times New Roman"/>
          <w:b/>
          <w:bCs/>
          <w:color w:val="auto"/>
          <w:kern w:val="0"/>
          <w:sz w:val="24"/>
          <w:szCs w:val="24"/>
          <w:highlight w:val="none"/>
        </w:rPr>
      </w:pPr>
      <w:r>
        <w:rPr>
          <w:rFonts w:ascii="宋体" w:hAnsi="宋体" w:eastAsia="宋体" w:cs="Times New Roman"/>
          <w:b/>
          <w:bCs/>
          <w:color w:val="auto"/>
          <w:kern w:val="0"/>
          <w:sz w:val="24"/>
          <w:szCs w:val="24"/>
          <w:highlight w:val="none"/>
        </w:rPr>
        <w:br w:type="page"/>
      </w:r>
    </w:p>
    <w:p w14:paraId="4398DA77">
      <w:pPr>
        <w:widowControl/>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附件1 </w:t>
      </w:r>
    </w:p>
    <w:p w14:paraId="0FA49010">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法定代表人身份证明书</w:t>
      </w:r>
    </w:p>
    <w:p w14:paraId="27EE9065">
      <w:pPr>
        <w:widowControl/>
        <w:spacing w:line="480" w:lineRule="auto"/>
        <w:rPr>
          <w:rFonts w:hint="eastAsia" w:ascii="宋体" w:hAnsi="宋体" w:eastAsia="宋体" w:cs="Times New Roman"/>
          <w:color w:val="auto"/>
          <w:kern w:val="0"/>
          <w:sz w:val="28"/>
          <w:szCs w:val="28"/>
          <w:highlight w:val="none"/>
          <w:lang w:val="en-US" w:eastAsia="zh-CN"/>
        </w:rPr>
      </w:pPr>
    </w:p>
    <w:p w14:paraId="375AB432">
      <w:pPr>
        <w:widowControl/>
        <w:spacing w:line="480" w:lineRule="auto"/>
        <w:rPr>
          <w:rFonts w:hint="eastAsia" w:ascii="宋体" w:hAnsi="宋体" w:eastAsia="宋体" w:cs="Times New Roman"/>
          <w:color w:val="auto"/>
          <w:kern w:val="0"/>
          <w:sz w:val="28"/>
          <w:szCs w:val="28"/>
          <w:highlight w:val="none"/>
          <w:lang w:val="en-US" w:eastAsia="zh-CN"/>
        </w:rPr>
      </w:pPr>
    </w:p>
    <w:p w14:paraId="7346B27D">
      <w:pPr>
        <w:widowControl/>
        <w:spacing w:line="480" w:lineRule="auto"/>
        <w:rPr>
          <w:rFonts w:hint="eastAsia" w:ascii="宋体" w:hAnsi="宋体" w:eastAsia="宋体" w:cs="Times New Roman"/>
          <w:color w:val="auto"/>
          <w:kern w:val="0"/>
          <w:sz w:val="28"/>
          <w:szCs w:val="28"/>
          <w:highlight w:val="none"/>
          <w:lang w:val="en-US" w:eastAsia="zh-CN"/>
        </w:rPr>
      </w:pPr>
    </w:p>
    <w:p w14:paraId="4880BB83">
      <w:pPr>
        <w:widowControl/>
        <w:spacing w:line="480" w:lineRule="auto"/>
        <w:rPr>
          <w:rFonts w:hint="eastAsia" w:ascii="宋体" w:hAnsi="宋体" w:eastAsia="宋体" w:cs="Times New Roman"/>
          <w:color w:val="auto"/>
          <w:kern w:val="0"/>
          <w:sz w:val="28"/>
          <w:szCs w:val="28"/>
          <w:highlight w:val="none"/>
          <w:lang w:eastAsia="zh-CN"/>
        </w:rPr>
      </w:pPr>
      <w:r>
        <w:rPr>
          <w:rFonts w:hint="eastAsia" w:ascii="宋体" w:hAnsi="宋体" w:eastAsia="宋体" w:cs="Times New Roman"/>
          <w:color w:val="auto"/>
          <w:kern w:val="0"/>
          <w:sz w:val="28"/>
          <w:szCs w:val="28"/>
          <w:highlight w:val="none"/>
        </w:rPr>
        <w:t>单位名称：</w:t>
      </w:r>
    </w:p>
    <w:p w14:paraId="602BD38A">
      <w:pPr>
        <w:widowControl/>
        <w:spacing w:line="480" w:lineRule="auto"/>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8"/>
          <w:szCs w:val="28"/>
          <w:highlight w:val="none"/>
        </w:rPr>
        <w:t xml:space="preserve">单位性质：    </w:t>
      </w:r>
    </w:p>
    <w:p w14:paraId="770871FE">
      <w:pPr>
        <w:widowControl/>
        <w:spacing w:line="480" w:lineRule="auto"/>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8"/>
          <w:szCs w:val="28"/>
          <w:highlight w:val="none"/>
        </w:rPr>
        <w:t xml:space="preserve">地 址：     </w:t>
      </w:r>
    </w:p>
    <w:p w14:paraId="4ED31313">
      <w:pPr>
        <w:widowControl/>
        <w:spacing w:line="480" w:lineRule="auto"/>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8"/>
          <w:szCs w:val="28"/>
          <w:highlight w:val="none"/>
        </w:rPr>
        <w:t>成立时间：年</w:t>
      </w:r>
      <w:r>
        <w:rPr>
          <w:rFonts w:hint="eastAsia" w:ascii="宋体" w:hAnsi="宋体" w:eastAsia="宋体" w:cs="Times New Roman"/>
          <w:color w:val="auto"/>
          <w:kern w:val="0"/>
          <w:sz w:val="28"/>
          <w:szCs w:val="28"/>
          <w:highlight w:val="none"/>
          <w:lang w:val="en-US" w:eastAsia="zh-CN"/>
        </w:rPr>
        <w:t xml:space="preserve"> </w:t>
      </w:r>
      <w:r>
        <w:rPr>
          <w:rFonts w:hint="eastAsia" w:ascii="宋体" w:hAnsi="宋体" w:eastAsia="宋体" w:cs="Times New Roman"/>
          <w:color w:val="auto"/>
          <w:kern w:val="0"/>
          <w:sz w:val="28"/>
          <w:szCs w:val="28"/>
          <w:highlight w:val="none"/>
        </w:rPr>
        <w:t>月</w:t>
      </w:r>
      <w:r>
        <w:rPr>
          <w:rFonts w:hint="eastAsia" w:ascii="宋体" w:hAnsi="宋体" w:eastAsia="宋体" w:cs="Times New Roman"/>
          <w:color w:val="auto"/>
          <w:kern w:val="0"/>
          <w:sz w:val="28"/>
          <w:szCs w:val="28"/>
          <w:highlight w:val="none"/>
          <w:lang w:val="en-US" w:eastAsia="zh-CN"/>
        </w:rPr>
        <w:t xml:space="preserve"> </w:t>
      </w:r>
      <w:r>
        <w:rPr>
          <w:rFonts w:hint="eastAsia" w:ascii="宋体" w:hAnsi="宋体" w:eastAsia="宋体" w:cs="Times New Roman"/>
          <w:color w:val="auto"/>
          <w:kern w:val="0"/>
          <w:sz w:val="28"/>
          <w:szCs w:val="28"/>
          <w:highlight w:val="none"/>
        </w:rPr>
        <w:t>日</w:t>
      </w:r>
    </w:p>
    <w:p w14:paraId="54BA7BD5">
      <w:pPr>
        <w:widowControl/>
        <w:spacing w:line="480" w:lineRule="auto"/>
        <w:rPr>
          <w:rFonts w:hint="eastAsia" w:ascii="宋体" w:hAnsi="宋体" w:eastAsia="宋体" w:cs="Times New Roman"/>
          <w:color w:val="auto"/>
          <w:kern w:val="0"/>
          <w:sz w:val="28"/>
          <w:szCs w:val="28"/>
          <w:highlight w:val="none"/>
          <w:lang w:eastAsia="zh-CN"/>
        </w:rPr>
      </w:pPr>
      <w:r>
        <w:rPr>
          <w:rFonts w:hint="eastAsia" w:ascii="宋体" w:hAnsi="宋体" w:eastAsia="宋体" w:cs="Times New Roman"/>
          <w:color w:val="auto"/>
          <w:kern w:val="0"/>
          <w:sz w:val="28"/>
          <w:szCs w:val="28"/>
          <w:highlight w:val="none"/>
        </w:rPr>
        <w:t xml:space="preserve">经营期限： </w:t>
      </w:r>
    </w:p>
    <w:p w14:paraId="689457EB">
      <w:pPr>
        <w:widowControl/>
        <w:spacing w:line="480" w:lineRule="auto"/>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8"/>
          <w:szCs w:val="28"/>
          <w:highlight w:val="none"/>
        </w:rPr>
        <w:t xml:space="preserve">姓 名：性别：年龄：职务： </w:t>
      </w:r>
    </w:p>
    <w:p w14:paraId="5E50E109">
      <w:pPr>
        <w:widowControl/>
        <w:spacing w:line="480" w:lineRule="auto"/>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8"/>
          <w:szCs w:val="28"/>
          <w:highlight w:val="none"/>
        </w:rPr>
        <w:t>系 （</w:t>
      </w:r>
      <w:r>
        <w:rPr>
          <w:rFonts w:hint="eastAsia" w:ascii="宋体" w:hAnsi="宋体" w:eastAsia="宋体" w:cs="Times New Roman"/>
          <w:color w:val="auto"/>
          <w:kern w:val="0"/>
          <w:sz w:val="28"/>
          <w:szCs w:val="28"/>
          <w:highlight w:val="none"/>
          <w:lang w:eastAsia="zh-CN"/>
        </w:rPr>
        <w:t>投标供应商</w:t>
      </w:r>
      <w:r>
        <w:rPr>
          <w:rFonts w:hint="eastAsia" w:ascii="宋体" w:hAnsi="宋体" w:eastAsia="宋体" w:cs="Times New Roman"/>
          <w:color w:val="auto"/>
          <w:kern w:val="0"/>
          <w:sz w:val="28"/>
          <w:szCs w:val="28"/>
          <w:highlight w:val="none"/>
        </w:rPr>
        <w:t>单位名称） 的法定代表人。</w:t>
      </w:r>
    </w:p>
    <w:p w14:paraId="6403ADCA">
      <w:pPr>
        <w:widowControl/>
        <w:spacing w:line="480" w:lineRule="auto"/>
        <w:ind w:firstLine="610"/>
        <w:rPr>
          <w:rFonts w:hint="eastAsia" w:ascii="Times New Roman" w:hAnsi="Times New Roman" w:eastAsia="宋体" w:cs="Times New Roman"/>
          <w:color w:val="auto"/>
          <w:kern w:val="0"/>
          <w:sz w:val="24"/>
          <w:szCs w:val="24"/>
          <w:highlight w:val="none"/>
          <w:lang w:eastAsia="zh-CN"/>
        </w:rPr>
      </w:pPr>
    </w:p>
    <w:p w14:paraId="48C059EF">
      <w:pPr>
        <w:widowControl/>
        <w:spacing w:line="480" w:lineRule="auto"/>
        <w:ind w:firstLine="109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特此证明。</w:t>
      </w:r>
    </w:p>
    <w:p w14:paraId="7AAA01D1">
      <w:pPr>
        <w:widowControl/>
        <w:spacing w:line="480" w:lineRule="auto"/>
        <w:ind w:firstLine="5040"/>
        <w:rPr>
          <w:rFonts w:hint="eastAsia" w:ascii="Times New Roman" w:hAnsi="Times New Roman" w:eastAsia="宋体" w:cs="Times New Roman"/>
          <w:color w:val="auto"/>
          <w:kern w:val="0"/>
          <w:sz w:val="24"/>
          <w:szCs w:val="24"/>
          <w:highlight w:val="none"/>
          <w:lang w:eastAsia="zh-CN"/>
        </w:rPr>
      </w:pPr>
    </w:p>
    <w:p w14:paraId="6B719BEC">
      <w:pPr>
        <w:widowControl/>
        <w:spacing w:line="480" w:lineRule="auto"/>
        <w:ind w:firstLine="5040"/>
        <w:rPr>
          <w:rFonts w:hint="eastAsia" w:ascii="Times New Roman" w:hAnsi="Times New Roman" w:eastAsia="宋体" w:cs="Times New Roman"/>
          <w:color w:val="auto"/>
          <w:kern w:val="0"/>
          <w:sz w:val="24"/>
          <w:szCs w:val="24"/>
          <w:highlight w:val="none"/>
          <w:lang w:eastAsia="zh-CN"/>
        </w:rPr>
      </w:pPr>
    </w:p>
    <w:p w14:paraId="50686F76">
      <w:pPr>
        <w:widowControl/>
        <w:spacing w:line="480" w:lineRule="auto"/>
        <w:ind w:firstLine="5040"/>
        <w:rPr>
          <w:rFonts w:hint="eastAsia" w:ascii="Times New Roman" w:hAnsi="Times New Roman" w:eastAsia="宋体" w:cs="Times New Roman"/>
          <w:color w:val="auto"/>
          <w:kern w:val="0"/>
          <w:sz w:val="24"/>
          <w:szCs w:val="24"/>
          <w:highlight w:val="none"/>
          <w:lang w:eastAsia="zh-CN"/>
        </w:rPr>
      </w:pPr>
    </w:p>
    <w:p w14:paraId="5D6B2F01">
      <w:pPr>
        <w:widowControl/>
        <w:spacing w:line="480" w:lineRule="auto"/>
        <w:ind w:firstLine="50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（盖单位公章）</w:t>
      </w:r>
    </w:p>
    <w:p w14:paraId="6ACF1216">
      <w:pPr>
        <w:widowControl/>
        <w:spacing w:line="480" w:lineRule="auto"/>
        <w:ind w:firstLine="5040"/>
        <w:rPr>
          <w:rFonts w:hint="eastAsia" w:ascii="Times New Roman" w:hAnsi="Times New Roman" w:eastAsia="宋体" w:cs="Times New Roman"/>
          <w:color w:val="auto"/>
          <w:kern w:val="0"/>
          <w:sz w:val="24"/>
          <w:szCs w:val="24"/>
          <w:highlight w:val="none"/>
          <w:lang w:eastAsia="zh-CN"/>
        </w:rPr>
      </w:pPr>
    </w:p>
    <w:p w14:paraId="3DFD030D">
      <w:pPr>
        <w:widowControl/>
        <w:spacing w:line="48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 xml:space="preserve">                             </w:t>
      </w:r>
      <w:r>
        <w:rPr>
          <w:rFonts w:hint="eastAsia" w:ascii="宋体" w:hAnsi="宋体" w:eastAsia="宋体" w:cs="Times New Roman"/>
          <w:color w:val="auto"/>
          <w:kern w:val="0"/>
          <w:sz w:val="24"/>
          <w:szCs w:val="24"/>
          <w:highlight w:val="none"/>
        </w:rPr>
        <w:t xml:space="preserve"> 日 期：年 月 日</w:t>
      </w:r>
    </w:p>
    <w:p w14:paraId="589041C6">
      <w:pPr>
        <w:widowControl/>
        <w:spacing w:line="480" w:lineRule="auto"/>
        <w:jc w:val="center"/>
        <w:rPr>
          <w:rFonts w:ascii="宋体" w:hAnsi="宋体" w:eastAsia="宋体" w:cs="Times New Roman"/>
          <w:color w:val="auto"/>
          <w:kern w:val="0"/>
          <w:sz w:val="24"/>
          <w:szCs w:val="24"/>
          <w:highlight w:val="none"/>
        </w:rPr>
      </w:pPr>
    </w:p>
    <w:p w14:paraId="4710F886">
      <w:pPr>
        <w:widowControl/>
        <w:spacing w:line="480" w:lineRule="auto"/>
        <w:jc w:val="center"/>
        <w:rPr>
          <w:rFonts w:ascii="宋体" w:hAnsi="宋体" w:eastAsia="宋体" w:cs="Times New Roman"/>
          <w:color w:val="auto"/>
          <w:kern w:val="0"/>
          <w:sz w:val="24"/>
          <w:szCs w:val="24"/>
          <w:highlight w:val="none"/>
        </w:rPr>
      </w:pPr>
    </w:p>
    <w:p w14:paraId="02DA02E4">
      <w:pPr>
        <w:widowControl/>
        <w:spacing w:line="480" w:lineRule="auto"/>
        <w:jc w:val="center"/>
        <w:rPr>
          <w:rFonts w:ascii="宋体" w:hAnsi="宋体" w:eastAsia="宋体" w:cs="Times New Roman"/>
          <w:color w:val="auto"/>
          <w:kern w:val="0"/>
          <w:sz w:val="24"/>
          <w:szCs w:val="24"/>
          <w:highlight w:val="none"/>
        </w:rPr>
      </w:pPr>
    </w:p>
    <w:p w14:paraId="5509C7FE">
      <w:pPr>
        <w:widowControl/>
        <w:rPr>
          <w:rFonts w:ascii="宋体" w:hAnsi="宋体" w:eastAsia="宋体" w:cs="Times New Roman"/>
          <w:b/>
          <w:bCs/>
          <w:color w:val="auto"/>
          <w:kern w:val="0"/>
          <w:sz w:val="24"/>
          <w:szCs w:val="24"/>
          <w:highlight w:val="none"/>
        </w:rPr>
      </w:pPr>
      <w:bookmarkStart w:id="18" w:name="_Toc169921410"/>
      <w:bookmarkEnd w:id="18"/>
      <w:bookmarkStart w:id="19" w:name="_Toc171073210"/>
      <w:bookmarkEnd w:id="19"/>
      <w:bookmarkStart w:id="20" w:name="_Toc223432390"/>
      <w:bookmarkEnd w:id="20"/>
      <w:bookmarkStart w:id="21" w:name="_Toc171073045"/>
      <w:bookmarkEnd w:id="21"/>
    </w:p>
    <w:p w14:paraId="58BB59AC">
      <w:pPr>
        <w:widowControl/>
        <w:jc w:val="left"/>
        <w:rPr>
          <w:rFonts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t>附件2</w:t>
      </w:r>
    </w:p>
    <w:p w14:paraId="2262D575">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授权委托书</w:t>
      </w:r>
    </w:p>
    <w:p w14:paraId="3682904B">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本授权委托书声明：我</w:t>
      </w:r>
      <w:r>
        <w:rPr>
          <w:rFonts w:hint="eastAsia" w:ascii="宋体" w:hAnsi="宋体" w:eastAsia="宋体" w:cs="Times New Roman"/>
          <w:color w:val="auto"/>
          <w:kern w:val="0"/>
          <w:sz w:val="24"/>
          <w:szCs w:val="24"/>
          <w:highlight w:val="none"/>
          <w:u w:val="single"/>
        </w:rPr>
        <w:t>（法定代表人）</w:t>
      </w:r>
      <w:r>
        <w:rPr>
          <w:rFonts w:hint="eastAsia" w:ascii="宋体" w:hAnsi="宋体" w:eastAsia="宋体" w:cs="Times New Roman"/>
          <w:color w:val="auto"/>
          <w:kern w:val="0"/>
          <w:sz w:val="24"/>
          <w:szCs w:val="24"/>
          <w:highlight w:val="none"/>
        </w:rPr>
        <w:t>（姓名）系</w:t>
      </w:r>
      <w:r>
        <w:rPr>
          <w:rFonts w:hint="eastAsia" w:ascii="宋体" w:hAnsi="宋体" w:eastAsia="宋体" w:cs="Times New Roman"/>
          <w:color w:val="auto"/>
          <w:kern w:val="0"/>
          <w:sz w:val="24"/>
          <w:szCs w:val="24"/>
          <w:highlight w:val="none"/>
          <w:u w:val="single"/>
        </w:rPr>
        <w:t>（投 标 人 名 称）</w:t>
      </w:r>
      <w:r>
        <w:rPr>
          <w:rFonts w:hint="eastAsia" w:ascii="宋体" w:hAnsi="宋体" w:eastAsia="宋体" w:cs="Times New Roman"/>
          <w:color w:val="auto"/>
          <w:kern w:val="0"/>
          <w:sz w:val="24"/>
          <w:szCs w:val="24"/>
          <w:highlight w:val="none"/>
        </w:rPr>
        <w:t>的法定代表人，现授权委托</w:t>
      </w:r>
      <w:r>
        <w:rPr>
          <w:rFonts w:hint="eastAsia" w:ascii="宋体" w:hAnsi="宋体" w:eastAsia="宋体" w:cs="Times New Roman"/>
          <w:color w:val="auto"/>
          <w:kern w:val="0"/>
          <w:sz w:val="24"/>
          <w:szCs w:val="24"/>
          <w:highlight w:val="none"/>
          <w:u w:val="single"/>
        </w:rPr>
        <w:t xml:space="preserve"> （单 位 名 称） </w:t>
      </w:r>
      <w:r>
        <w:rPr>
          <w:rFonts w:hint="eastAsia" w:ascii="宋体" w:hAnsi="宋体" w:eastAsia="宋体" w:cs="Times New Roman"/>
          <w:color w:val="auto"/>
          <w:kern w:val="0"/>
          <w:sz w:val="24"/>
          <w:szCs w:val="24"/>
          <w:highlight w:val="none"/>
        </w:rPr>
        <w:t>的</w:t>
      </w:r>
      <w:r>
        <w:rPr>
          <w:rFonts w:hint="eastAsia" w:ascii="宋体" w:hAnsi="宋体" w:eastAsia="宋体" w:cs="Times New Roman"/>
          <w:color w:val="auto"/>
          <w:kern w:val="0"/>
          <w:sz w:val="24"/>
          <w:szCs w:val="24"/>
          <w:highlight w:val="none"/>
          <w:u w:val="single"/>
        </w:rPr>
        <w:t xml:space="preserve"> （姓名） </w:t>
      </w:r>
      <w:r>
        <w:rPr>
          <w:rFonts w:hint="eastAsia" w:ascii="宋体" w:hAnsi="宋体" w:eastAsia="宋体" w:cs="Times New Roman"/>
          <w:color w:val="auto"/>
          <w:kern w:val="0"/>
          <w:sz w:val="24"/>
          <w:szCs w:val="24"/>
          <w:highlight w:val="none"/>
        </w:rPr>
        <w:t>为我公司签署本项目的电子投标文件的法定代表人授权委托代理人，我承认代理人全权代表我所签署的项目的电子投标文件的内容。同时授权委托该同志代表我公司参加本项目的投标、开标、合同谈判、处理有关事务等并有权签署有关文件。</w:t>
      </w:r>
    </w:p>
    <w:p w14:paraId="3A059246">
      <w:pPr>
        <w:widowControl/>
        <w:spacing w:line="480" w:lineRule="auto"/>
        <w:ind w:firstLine="610"/>
        <w:rPr>
          <w:rFonts w:ascii="Times New Roman" w:hAnsi="Times New Roman" w:eastAsia="宋体" w:cs="Times New Roman"/>
          <w:color w:val="auto"/>
          <w:kern w:val="0"/>
          <w:sz w:val="24"/>
          <w:szCs w:val="24"/>
          <w:highlight w:val="none"/>
        </w:rPr>
      </w:pPr>
    </w:p>
    <w:p w14:paraId="3DFCA4C1">
      <w:pPr>
        <w:widowControl/>
        <w:spacing w:line="480" w:lineRule="auto"/>
        <w:ind w:firstLine="7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代理人无转委托权，特此委托。</w:t>
      </w:r>
    </w:p>
    <w:p w14:paraId="2EC164D0">
      <w:pPr>
        <w:widowControl/>
        <w:spacing w:line="480" w:lineRule="auto"/>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附：法人身份证扫描件</w:t>
      </w:r>
    </w:p>
    <w:p w14:paraId="17B85007">
      <w:pPr>
        <w:widowControl/>
        <w:spacing w:line="480" w:lineRule="auto"/>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委托代理人身份证扫描件</w:t>
      </w:r>
    </w:p>
    <w:p w14:paraId="553046E9">
      <w:pPr>
        <w:widowControl/>
        <w:spacing w:line="480" w:lineRule="auto"/>
        <w:ind w:firstLine="3240" w:firstLineChars="1350"/>
        <w:rPr>
          <w:rFonts w:hint="eastAsia" w:ascii="宋体" w:hAnsi="宋体" w:eastAsia="宋体" w:cs="Times New Roman"/>
          <w:color w:val="auto"/>
          <w:kern w:val="0"/>
          <w:sz w:val="24"/>
          <w:szCs w:val="24"/>
          <w:highlight w:val="none"/>
        </w:rPr>
      </w:pPr>
      <w:bookmarkStart w:id="22" w:name="_Toc223432391"/>
      <w:bookmarkEnd w:id="22"/>
      <w:bookmarkStart w:id="23" w:name="_Toc171073046"/>
      <w:bookmarkEnd w:id="23"/>
      <w:bookmarkStart w:id="24" w:name="_Toc171073211"/>
      <w:bookmarkEnd w:id="24"/>
      <w:bookmarkStart w:id="25" w:name="_Toc169921411"/>
      <w:bookmarkEnd w:id="25"/>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68B66D68">
      <w:pPr>
        <w:widowControl/>
        <w:spacing w:line="480" w:lineRule="auto"/>
        <w:ind w:firstLine="3240" w:firstLineChars="135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 （</w:t>
      </w:r>
      <w:r>
        <w:rPr>
          <w:rFonts w:hint="eastAsia" w:ascii="宋体" w:hAnsi="宋体" w:eastAsia="宋体" w:cs="Times New Roman"/>
          <w:color w:val="auto"/>
          <w:kern w:val="0"/>
          <w:sz w:val="24"/>
          <w:szCs w:val="24"/>
          <w:highlight w:val="none"/>
          <w:lang w:eastAsia="zh-CN"/>
        </w:rPr>
        <w:t>电子签章</w:t>
      </w:r>
      <w:r>
        <w:rPr>
          <w:rFonts w:hint="eastAsia" w:ascii="宋体" w:hAnsi="宋体" w:eastAsia="宋体" w:cs="Times New Roman"/>
          <w:color w:val="auto"/>
          <w:kern w:val="0"/>
          <w:sz w:val="24"/>
          <w:szCs w:val="24"/>
          <w:highlight w:val="none"/>
        </w:rPr>
        <w:t>）</w:t>
      </w:r>
    </w:p>
    <w:p w14:paraId="3AFE14BF">
      <w:pPr>
        <w:widowControl/>
        <w:ind w:firstLine="3240" w:firstLineChars="135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日 期： 年 月 日</w:t>
      </w:r>
    </w:p>
    <w:p w14:paraId="3A3FB50B">
      <w:pPr>
        <w:widowControl/>
        <w:rPr>
          <w:rFonts w:ascii="宋体" w:hAnsi="宋体" w:eastAsia="宋体" w:cs="Times New Roman"/>
          <w:b/>
          <w:bCs/>
          <w:color w:val="auto"/>
          <w:kern w:val="0"/>
          <w:sz w:val="24"/>
          <w:szCs w:val="24"/>
          <w:highlight w:val="none"/>
        </w:rPr>
      </w:pPr>
    </w:p>
    <w:p w14:paraId="266A3CDF">
      <w:pPr>
        <w:widowControl/>
        <w:rPr>
          <w:rFonts w:ascii="宋体" w:hAnsi="宋体" w:eastAsia="宋体" w:cs="Times New Roman"/>
          <w:b/>
          <w:bCs/>
          <w:color w:val="auto"/>
          <w:kern w:val="0"/>
          <w:sz w:val="24"/>
          <w:szCs w:val="24"/>
          <w:highlight w:val="none"/>
        </w:rPr>
      </w:pPr>
    </w:p>
    <w:p w14:paraId="2A23086D">
      <w:pPr>
        <w:widowControl/>
        <w:rPr>
          <w:rFonts w:ascii="宋体" w:hAnsi="宋体" w:eastAsia="宋体" w:cs="Times New Roman"/>
          <w:b/>
          <w:bCs/>
          <w:color w:val="auto"/>
          <w:kern w:val="0"/>
          <w:sz w:val="24"/>
          <w:szCs w:val="24"/>
          <w:highlight w:val="none"/>
        </w:rPr>
      </w:pPr>
    </w:p>
    <w:p w14:paraId="6D33A8B7">
      <w:pPr>
        <w:widowControl/>
        <w:rPr>
          <w:rFonts w:ascii="宋体" w:hAnsi="宋体" w:eastAsia="宋体" w:cs="Times New Roman"/>
          <w:b/>
          <w:bCs/>
          <w:color w:val="auto"/>
          <w:kern w:val="0"/>
          <w:sz w:val="24"/>
          <w:szCs w:val="24"/>
          <w:highlight w:val="none"/>
        </w:rPr>
      </w:pPr>
    </w:p>
    <w:p w14:paraId="21A0FDCA">
      <w:pPr>
        <w:widowControl/>
        <w:rPr>
          <w:rFonts w:ascii="宋体" w:hAnsi="宋体" w:eastAsia="宋体" w:cs="Times New Roman"/>
          <w:b/>
          <w:bCs/>
          <w:color w:val="auto"/>
          <w:kern w:val="0"/>
          <w:sz w:val="24"/>
          <w:szCs w:val="24"/>
          <w:highlight w:val="none"/>
        </w:rPr>
      </w:pPr>
    </w:p>
    <w:p w14:paraId="4B720EA0">
      <w:pPr>
        <w:widowControl/>
        <w:rPr>
          <w:rFonts w:ascii="宋体" w:hAnsi="宋体" w:eastAsia="宋体" w:cs="Times New Roman"/>
          <w:b/>
          <w:bCs/>
          <w:color w:val="auto"/>
          <w:kern w:val="0"/>
          <w:sz w:val="24"/>
          <w:szCs w:val="24"/>
          <w:highlight w:val="none"/>
        </w:rPr>
      </w:pPr>
    </w:p>
    <w:p w14:paraId="1E2A6D28">
      <w:pPr>
        <w:widowControl/>
        <w:rPr>
          <w:rFonts w:ascii="宋体" w:hAnsi="宋体" w:eastAsia="宋体" w:cs="Times New Roman"/>
          <w:b/>
          <w:bCs/>
          <w:color w:val="auto"/>
          <w:kern w:val="0"/>
          <w:sz w:val="24"/>
          <w:szCs w:val="24"/>
          <w:highlight w:val="none"/>
        </w:rPr>
      </w:pPr>
    </w:p>
    <w:p w14:paraId="1AE9BC3D">
      <w:pPr>
        <w:widowControl/>
        <w:rPr>
          <w:rFonts w:ascii="宋体" w:hAnsi="宋体" w:eastAsia="宋体" w:cs="Times New Roman"/>
          <w:b/>
          <w:bCs/>
          <w:color w:val="auto"/>
          <w:kern w:val="0"/>
          <w:sz w:val="24"/>
          <w:szCs w:val="24"/>
          <w:highlight w:val="none"/>
        </w:rPr>
      </w:pPr>
    </w:p>
    <w:p w14:paraId="51D8A551">
      <w:pPr>
        <w:widowControl/>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br w:type="page"/>
      </w:r>
      <w:r>
        <w:rPr>
          <w:rFonts w:hint="eastAsia" w:ascii="宋体" w:hAnsi="宋体" w:eastAsia="宋体" w:cs="Times New Roman"/>
          <w:b/>
          <w:bCs/>
          <w:color w:val="auto"/>
          <w:kern w:val="0"/>
          <w:sz w:val="24"/>
          <w:szCs w:val="24"/>
          <w:highlight w:val="none"/>
        </w:rPr>
        <w:t>附件3</w:t>
      </w:r>
    </w:p>
    <w:p w14:paraId="7A1A4B2B">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投 标 函</w:t>
      </w:r>
    </w:p>
    <w:p w14:paraId="1A3789EC">
      <w:pPr>
        <w:keepNext w:val="0"/>
        <w:keepLines w:val="0"/>
        <w:pageBreakBefore w:val="0"/>
        <w:widowControl w:val="0"/>
        <w:kinsoku/>
        <w:wordWrap w:val="0"/>
        <w:overflowPunct/>
        <w:topLinePunct/>
        <w:autoSpaceDE/>
        <w:autoSpaceDN/>
        <w:bidi w:val="0"/>
        <w:adjustRightInd/>
        <w:snapToGrid/>
        <w:spacing w:line="360" w:lineRule="auto"/>
        <w:jc w:val="left"/>
        <w:textAlignment w:val="auto"/>
        <w:rPr>
          <w:rFonts w:ascii="Times New Roman" w:hAnsi="Times New Roman" w:eastAsia="宋体" w:cs="Times New Roman"/>
          <w:color w:val="auto"/>
          <w:spacing w:val="0"/>
          <w:kern w:val="0"/>
          <w:sz w:val="24"/>
          <w:szCs w:val="24"/>
          <w:highlight w:val="none"/>
        </w:rPr>
      </w:pPr>
      <w:r>
        <w:rPr>
          <w:rFonts w:hint="eastAsia" w:ascii="宋体" w:hAnsi="宋体" w:eastAsia="宋体" w:cs="Times New Roman"/>
          <w:color w:val="auto"/>
          <w:spacing w:val="0"/>
          <w:kern w:val="0"/>
          <w:sz w:val="24"/>
          <w:szCs w:val="24"/>
          <w:highlight w:val="none"/>
        </w:rPr>
        <w:t xml:space="preserve">致 </w:t>
      </w:r>
      <w:r>
        <w:rPr>
          <w:rFonts w:hint="eastAsia" w:ascii="宋体" w:hAnsi="宋体" w:eastAsia="宋体" w:cs="Times New Roman"/>
          <w:color w:val="auto"/>
          <w:spacing w:val="0"/>
          <w:kern w:val="0"/>
          <w:sz w:val="24"/>
          <w:szCs w:val="24"/>
          <w:highlight w:val="none"/>
          <w:u w:val="single"/>
          <w:lang w:val="en-US" w:eastAsia="zh-CN"/>
        </w:rPr>
        <w:t xml:space="preserve">         </w:t>
      </w:r>
      <w:r>
        <w:rPr>
          <w:rFonts w:hint="eastAsia" w:ascii="宋体" w:hAnsi="宋体" w:eastAsia="宋体" w:cs="Times New Roman"/>
          <w:color w:val="auto"/>
          <w:spacing w:val="0"/>
          <w:kern w:val="0"/>
          <w:sz w:val="24"/>
          <w:szCs w:val="24"/>
          <w:highlight w:val="none"/>
        </w:rPr>
        <w:t>（采购人） ：</w:t>
      </w:r>
    </w:p>
    <w:p w14:paraId="0D5F6D7D">
      <w:pPr>
        <w:keepNext w:val="0"/>
        <w:keepLines w:val="0"/>
        <w:pageBreakBefore w:val="0"/>
        <w:widowControl w:val="0"/>
        <w:kinsoku/>
        <w:wordWrap w:val="0"/>
        <w:overflowPunct/>
        <w:topLinePunct/>
        <w:autoSpaceDE/>
        <w:autoSpaceDN/>
        <w:bidi w:val="0"/>
        <w:adjustRightInd/>
        <w:snapToGrid/>
        <w:spacing w:line="360" w:lineRule="auto"/>
        <w:ind w:firstLine="480"/>
        <w:jc w:val="left"/>
        <w:textAlignment w:val="auto"/>
        <w:rPr>
          <w:rFonts w:ascii="Times New Roman" w:hAnsi="Times New Roman" w:eastAsia="宋体" w:cs="Times New Roman"/>
          <w:color w:val="auto"/>
          <w:spacing w:val="0"/>
          <w:kern w:val="0"/>
          <w:sz w:val="24"/>
          <w:szCs w:val="24"/>
          <w:highlight w:val="none"/>
        </w:rPr>
      </w:pPr>
      <w:r>
        <w:rPr>
          <w:rFonts w:hint="eastAsia" w:ascii="宋体" w:hAnsi="宋体" w:eastAsia="宋体" w:cs="Times New Roman"/>
          <w:color w:val="auto"/>
          <w:spacing w:val="0"/>
          <w:kern w:val="0"/>
          <w:sz w:val="24"/>
          <w:szCs w:val="24"/>
          <w:highlight w:val="none"/>
        </w:rPr>
        <w:t xml:space="preserve">根据已收到贵方 </w:t>
      </w:r>
      <w:r>
        <w:rPr>
          <w:rFonts w:hint="eastAsia" w:ascii="宋体" w:hAnsi="宋体" w:eastAsia="宋体" w:cs="Times New Roman"/>
          <w:color w:val="auto"/>
          <w:spacing w:val="0"/>
          <w:kern w:val="0"/>
          <w:sz w:val="24"/>
          <w:szCs w:val="24"/>
          <w:highlight w:val="none"/>
          <w:u w:val="single"/>
          <w:lang w:val="en-US" w:eastAsia="zh-CN"/>
        </w:rPr>
        <w:t xml:space="preserve">          </w:t>
      </w:r>
      <w:r>
        <w:rPr>
          <w:rFonts w:hint="eastAsia" w:ascii="宋体" w:hAnsi="宋体" w:eastAsia="宋体" w:cs="Times New Roman"/>
          <w:color w:val="auto"/>
          <w:spacing w:val="0"/>
          <w:kern w:val="0"/>
          <w:sz w:val="24"/>
          <w:szCs w:val="24"/>
          <w:highlight w:val="none"/>
        </w:rPr>
        <w:t>（项目名称）的招标文件，遵照《中华人民共和国政府采购法》等有关规定，我单位经研究上述招标文件的投标须知、合同条款、技术参数及其它有关文件后，我方愿以人民币（大写）</w:t>
      </w:r>
      <w:r>
        <w:rPr>
          <w:rFonts w:hint="eastAsia" w:ascii="宋体" w:hAnsi="宋体" w:eastAsia="宋体" w:cs="Times New Roman"/>
          <w:color w:val="auto"/>
          <w:spacing w:val="0"/>
          <w:kern w:val="0"/>
          <w:sz w:val="24"/>
          <w:szCs w:val="24"/>
          <w:highlight w:val="none"/>
          <w:lang w:eastAsia="zh-CN"/>
        </w:rPr>
        <w:t>：</w:t>
      </w:r>
      <w:r>
        <w:rPr>
          <w:rFonts w:hint="eastAsia" w:ascii="宋体" w:hAnsi="宋体" w:eastAsia="宋体" w:cs="Times New Roman"/>
          <w:color w:val="auto"/>
          <w:spacing w:val="0"/>
          <w:kern w:val="0"/>
          <w:sz w:val="24"/>
          <w:szCs w:val="24"/>
          <w:highlight w:val="none"/>
          <w:u w:val="single"/>
          <w:lang w:val="en-US" w:eastAsia="zh-CN"/>
        </w:rPr>
        <w:t xml:space="preserve">           </w:t>
      </w:r>
      <w:r>
        <w:rPr>
          <w:rFonts w:hint="eastAsia" w:ascii="宋体" w:hAnsi="宋体" w:eastAsia="宋体" w:cs="Times New Roman"/>
          <w:color w:val="auto"/>
          <w:spacing w:val="0"/>
          <w:kern w:val="0"/>
          <w:sz w:val="24"/>
          <w:szCs w:val="24"/>
          <w:highlight w:val="none"/>
        </w:rPr>
        <w:t>（小写：</w:t>
      </w:r>
      <w:r>
        <w:rPr>
          <w:rFonts w:hint="eastAsia" w:ascii="宋体" w:hAnsi="宋体" w:eastAsia="宋体" w:cs="Times New Roman"/>
          <w:color w:val="auto"/>
          <w:spacing w:val="0"/>
          <w:kern w:val="0"/>
          <w:sz w:val="24"/>
          <w:szCs w:val="24"/>
          <w:highlight w:val="none"/>
          <w:u w:val="single"/>
          <w:lang w:val="en-US" w:eastAsia="zh-CN"/>
        </w:rPr>
        <w:t xml:space="preserve">          </w:t>
      </w:r>
      <w:r>
        <w:rPr>
          <w:rFonts w:hint="eastAsia" w:ascii="宋体" w:hAnsi="宋体" w:eastAsia="宋体" w:cs="Times New Roman"/>
          <w:color w:val="auto"/>
          <w:spacing w:val="0"/>
          <w:kern w:val="0"/>
          <w:sz w:val="24"/>
          <w:szCs w:val="24"/>
          <w:highlight w:val="none"/>
        </w:rPr>
        <w:t>元）的投标报价；承包上述项目的采购及安装、调试、验收、培训、质保期服务、与货物有关的运输和保险及其他伴随服务。</w:t>
      </w:r>
    </w:p>
    <w:p w14:paraId="2CA90F6D">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ascii="Times New Roman" w:hAnsi="Times New Roman" w:eastAsia="宋体" w:cs="Times New Roman"/>
          <w:color w:val="auto"/>
          <w:spacing w:val="0"/>
          <w:kern w:val="0"/>
          <w:sz w:val="24"/>
          <w:szCs w:val="24"/>
          <w:highlight w:val="none"/>
        </w:rPr>
      </w:pPr>
      <w:r>
        <w:rPr>
          <w:rFonts w:ascii="Times New Roman" w:hAnsi="Times New Roman" w:eastAsia="宋体" w:cs="Times New Roman"/>
          <w:color w:val="auto"/>
          <w:spacing w:val="0"/>
          <w:kern w:val="0"/>
          <w:sz w:val="24"/>
          <w:szCs w:val="24"/>
          <w:highlight w:val="none"/>
        </w:rPr>
        <w:t>1</w:t>
      </w:r>
      <w:r>
        <w:rPr>
          <w:rFonts w:hint="eastAsia" w:ascii="宋体" w:hAnsi="宋体" w:eastAsia="宋体" w:cs="Times New Roman"/>
          <w:color w:val="auto"/>
          <w:spacing w:val="0"/>
          <w:kern w:val="0"/>
          <w:sz w:val="24"/>
          <w:szCs w:val="24"/>
          <w:highlight w:val="none"/>
        </w:rPr>
        <w:t>、 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177204F5">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ascii="Times New Roman" w:hAnsi="Times New Roman" w:eastAsia="宋体" w:cs="Times New Roman"/>
          <w:color w:val="auto"/>
          <w:spacing w:val="0"/>
          <w:kern w:val="0"/>
          <w:sz w:val="24"/>
          <w:szCs w:val="24"/>
          <w:highlight w:val="none"/>
        </w:rPr>
      </w:pPr>
      <w:r>
        <w:rPr>
          <w:rFonts w:ascii="Times New Roman" w:hAnsi="Times New Roman" w:eastAsia="宋体" w:cs="Times New Roman"/>
          <w:color w:val="auto"/>
          <w:spacing w:val="0"/>
          <w:kern w:val="0"/>
          <w:sz w:val="24"/>
          <w:szCs w:val="24"/>
          <w:highlight w:val="none"/>
        </w:rPr>
        <w:t>2</w:t>
      </w:r>
      <w:r>
        <w:rPr>
          <w:rFonts w:hint="eastAsia" w:ascii="宋体" w:hAnsi="宋体" w:eastAsia="宋体" w:cs="Times New Roman"/>
          <w:color w:val="auto"/>
          <w:spacing w:val="0"/>
          <w:kern w:val="0"/>
          <w:sz w:val="24"/>
          <w:szCs w:val="24"/>
          <w:highlight w:val="none"/>
        </w:rPr>
        <w:t>、 我方承认投标函附表是我方投标函的组成部分。</w:t>
      </w:r>
    </w:p>
    <w:p w14:paraId="425FC668">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ascii="Times New Roman" w:hAnsi="Times New Roman" w:eastAsia="宋体" w:cs="Times New Roman"/>
          <w:color w:val="auto"/>
          <w:spacing w:val="0"/>
          <w:kern w:val="0"/>
          <w:sz w:val="24"/>
          <w:szCs w:val="24"/>
          <w:highlight w:val="none"/>
        </w:rPr>
      </w:pPr>
      <w:r>
        <w:rPr>
          <w:rFonts w:ascii="Times New Roman" w:hAnsi="Times New Roman" w:eastAsia="宋体" w:cs="Times New Roman"/>
          <w:color w:val="auto"/>
          <w:spacing w:val="0"/>
          <w:kern w:val="0"/>
          <w:sz w:val="24"/>
          <w:szCs w:val="24"/>
          <w:highlight w:val="none"/>
        </w:rPr>
        <w:t>3</w:t>
      </w:r>
      <w:r>
        <w:rPr>
          <w:rFonts w:hint="eastAsia" w:ascii="宋体" w:hAnsi="宋体" w:eastAsia="宋体" w:cs="Times New Roman"/>
          <w:color w:val="auto"/>
          <w:spacing w:val="0"/>
          <w:kern w:val="0"/>
          <w:sz w:val="24"/>
          <w:szCs w:val="24"/>
          <w:highlight w:val="none"/>
        </w:rPr>
        <w:t>、 如我方中标，我方承诺在收到中标通知书后，在中标通知书规定的期限内，根据招标文件、我方的投标文件及有关澄清承诺书的要求，与采购人订立书面合同，并按照合同约定承担完成合同的责任和义务。</w:t>
      </w:r>
    </w:p>
    <w:p w14:paraId="5A78E428">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hint="eastAsia" w:ascii="宋体" w:hAnsi="宋体" w:eastAsia="宋体" w:cs="Times New Roman"/>
          <w:color w:val="auto"/>
          <w:spacing w:val="0"/>
          <w:kern w:val="0"/>
          <w:sz w:val="24"/>
          <w:szCs w:val="24"/>
          <w:highlight w:val="none"/>
          <w:lang w:eastAsia="zh-CN"/>
        </w:rPr>
      </w:pPr>
      <w:r>
        <w:rPr>
          <w:rFonts w:hint="eastAsia" w:ascii="宋体" w:hAnsi="宋体" w:eastAsia="宋体" w:cs="Times New Roman"/>
          <w:color w:val="auto"/>
          <w:spacing w:val="0"/>
          <w:kern w:val="0"/>
          <w:sz w:val="24"/>
          <w:szCs w:val="24"/>
          <w:highlight w:val="none"/>
          <w:lang w:val="en-US" w:eastAsia="zh-CN"/>
        </w:rPr>
        <w:t>5</w:t>
      </w:r>
      <w:r>
        <w:rPr>
          <w:rFonts w:hint="eastAsia" w:ascii="宋体" w:hAnsi="宋体" w:eastAsia="宋体" w:cs="Times New Roman"/>
          <w:color w:val="auto"/>
          <w:spacing w:val="0"/>
          <w:kern w:val="0"/>
          <w:sz w:val="24"/>
          <w:szCs w:val="24"/>
          <w:highlight w:val="none"/>
        </w:rPr>
        <w:t>、 我方同意自本项目招标文件中规定的投标有效期内有效，并承诺在投标有效期内不修改、撤销投标文件</w:t>
      </w:r>
      <w:r>
        <w:rPr>
          <w:rFonts w:hint="eastAsia" w:ascii="宋体" w:hAnsi="宋体" w:eastAsia="宋体" w:cs="Times New Roman"/>
          <w:color w:val="auto"/>
          <w:spacing w:val="0"/>
          <w:kern w:val="0"/>
          <w:sz w:val="24"/>
          <w:szCs w:val="24"/>
          <w:highlight w:val="none"/>
          <w:lang w:eastAsia="zh-CN"/>
        </w:rPr>
        <w:t>。</w:t>
      </w:r>
    </w:p>
    <w:p w14:paraId="764C75BD">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ascii="Times New Roman" w:hAnsi="Times New Roman" w:eastAsia="宋体" w:cs="Times New Roman"/>
          <w:color w:val="auto"/>
          <w:spacing w:val="0"/>
          <w:kern w:val="0"/>
          <w:sz w:val="24"/>
          <w:szCs w:val="24"/>
          <w:highlight w:val="none"/>
        </w:rPr>
      </w:pPr>
      <w:r>
        <w:rPr>
          <w:rFonts w:hint="eastAsia" w:ascii="Times New Roman" w:hAnsi="Times New Roman" w:eastAsia="宋体" w:cs="Times New Roman"/>
          <w:color w:val="auto"/>
          <w:spacing w:val="0"/>
          <w:kern w:val="0"/>
          <w:sz w:val="24"/>
          <w:szCs w:val="24"/>
          <w:highlight w:val="none"/>
          <w:lang w:val="en-US" w:eastAsia="zh-CN"/>
        </w:rPr>
        <w:t>6</w:t>
      </w:r>
      <w:r>
        <w:rPr>
          <w:rFonts w:hint="eastAsia" w:ascii="宋体" w:hAnsi="宋体" w:eastAsia="宋体" w:cs="Times New Roman"/>
          <w:color w:val="auto"/>
          <w:spacing w:val="0"/>
          <w:kern w:val="0"/>
          <w:sz w:val="24"/>
          <w:szCs w:val="24"/>
          <w:highlight w:val="none"/>
        </w:rPr>
        <w:t>、我方在此声明，所递交的投标文件及有关资料内容完整、真实和准确。</w:t>
      </w:r>
    </w:p>
    <w:p w14:paraId="01650F46">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hint="eastAsia" w:ascii="宋体" w:hAnsi="宋体" w:eastAsia="宋体" w:cs="Times New Roman"/>
          <w:color w:val="auto"/>
          <w:spacing w:val="0"/>
          <w:kern w:val="0"/>
          <w:sz w:val="24"/>
          <w:szCs w:val="24"/>
          <w:highlight w:val="none"/>
        </w:rPr>
      </w:pPr>
      <w:r>
        <w:rPr>
          <w:rFonts w:hint="eastAsia" w:ascii="宋体" w:hAnsi="宋体" w:eastAsia="宋体" w:cs="Times New Roman"/>
          <w:color w:val="auto"/>
          <w:spacing w:val="0"/>
          <w:kern w:val="0"/>
          <w:sz w:val="24"/>
          <w:szCs w:val="24"/>
          <w:highlight w:val="none"/>
          <w:lang w:eastAsia="zh-CN"/>
        </w:rPr>
        <w:t>投标供应商</w:t>
      </w:r>
      <w:r>
        <w:rPr>
          <w:rFonts w:hint="eastAsia" w:ascii="宋体" w:hAnsi="宋体" w:eastAsia="宋体" w:cs="Times New Roman"/>
          <w:color w:val="auto"/>
          <w:spacing w:val="0"/>
          <w:kern w:val="0"/>
          <w:sz w:val="24"/>
          <w:szCs w:val="24"/>
          <w:highlight w:val="none"/>
        </w:rPr>
        <w:t xml:space="preserve">：（盖单位公章）  </w:t>
      </w:r>
    </w:p>
    <w:p w14:paraId="15BAD675">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hint="eastAsia" w:ascii="宋体" w:hAnsi="宋体" w:eastAsia="宋体" w:cs="Times New Roman"/>
          <w:color w:val="auto"/>
          <w:spacing w:val="0"/>
          <w:kern w:val="0"/>
          <w:sz w:val="24"/>
          <w:szCs w:val="24"/>
          <w:highlight w:val="none"/>
        </w:rPr>
      </w:pPr>
      <w:r>
        <w:rPr>
          <w:rFonts w:hint="eastAsia" w:ascii="宋体" w:hAnsi="宋体" w:eastAsia="宋体" w:cs="Times New Roman"/>
          <w:color w:val="auto"/>
          <w:spacing w:val="0"/>
          <w:kern w:val="0"/>
          <w:sz w:val="24"/>
          <w:szCs w:val="24"/>
          <w:highlight w:val="none"/>
        </w:rPr>
        <w:t>法定代表人：（电子签章）</w:t>
      </w:r>
    </w:p>
    <w:p w14:paraId="393BD066">
      <w:pPr>
        <w:keepNext w:val="0"/>
        <w:keepLines w:val="0"/>
        <w:pageBreakBefore w:val="0"/>
        <w:widowControl w:val="0"/>
        <w:kinsoku/>
        <w:wordWrap w:val="0"/>
        <w:overflowPunct/>
        <w:topLinePunct/>
        <w:autoSpaceDE/>
        <w:autoSpaceDN/>
        <w:bidi w:val="0"/>
        <w:adjustRightInd/>
        <w:snapToGrid/>
        <w:spacing w:line="360" w:lineRule="auto"/>
        <w:ind w:firstLine="420"/>
        <w:jc w:val="left"/>
        <w:textAlignment w:val="auto"/>
        <w:rPr>
          <w:rFonts w:hint="eastAsia" w:ascii="宋体" w:hAnsi="宋体" w:eastAsia="宋体" w:cs="Times New Roman"/>
          <w:color w:val="auto"/>
          <w:spacing w:val="0"/>
          <w:kern w:val="0"/>
          <w:sz w:val="24"/>
          <w:szCs w:val="24"/>
          <w:highlight w:val="none"/>
        </w:rPr>
      </w:pPr>
      <w:r>
        <w:rPr>
          <w:rFonts w:hint="eastAsia" w:ascii="宋体" w:hAnsi="宋体" w:eastAsia="宋体" w:cs="Times New Roman"/>
          <w:color w:val="auto"/>
          <w:spacing w:val="0"/>
          <w:kern w:val="0"/>
          <w:sz w:val="24"/>
          <w:szCs w:val="24"/>
          <w:highlight w:val="none"/>
        </w:rPr>
        <w:t>投标单位授权人联系方式：</w:t>
      </w:r>
    </w:p>
    <w:p w14:paraId="36159FAC">
      <w:pPr>
        <w:widowControl/>
        <w:spacing w:line="480" w:lineRule="auto"/>
        <w:jc w:val="right"/>
        <w:rPr>
          <w:rFonts w:hint="eastAsia" w:ascii="宋体" w:hAnsi="宋体" w:eastAsia="宋体" w:cs="Times New Roman"/>
          <w:b/>
          <w:bCs/>
          <w:color w:val="auto"/>
          <w:kern w:val="0"/>
          <w:sz w:val="24"/>
          <w:szCs w:val="24"/>
          <w:highlight w:val="none"/>
        </w:rPr>
      </w:pPr>
      <w:r>
        <w:rPr>
          <w:rFonts w:hint="eastAsia" w:ascii="宋体" w:hAnsi="宋体" w:eastAsia="宋体" w:cs="Times New Roman"/>
          <w:color w:val="auto"/>
          <w:spacing w:val="46"/>
          <w:kern w:val="0"/>
          <w:sz w:val="24"/>
          <w:szCs w:val="24"/>
          <w:highlight w:val="none"/>
        </w:rPr>
        <w:t>日 期： 年 月 日</w:t>
      </w:r>
    </w:p>
    <w:p w14:paraId="0B63BE08">
      <w:pPr>
        <w:rPr>
          <w:rFonts w:hint="eastAsia"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br w:type="page"/>
      </w:r>
    </w:p>
    <w:p w14:paraId="06F9D4D1">
      <w:pPr>
        <w:widowControl/>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附件4</w:t>
      </w:r>
    </w:p>
    <w:p w14:paraId="5EF4C2ED">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投标函附表</w:t>
      </w:r>
    </w:p>
    <w:p w14:paraId="5C38EA8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名称：</w:t>
      </w:r>
    </w:p>
    <w:p w14:paraId="3B6C389F">
      <w:pPr>
        <w:widowControl/>
        <w:spacing w:line="520" w:lineRule="atLeas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项目编号：                                    货币单位：元</w:t>
      </w:r>
    </w:p>
    <w:tbl>
      <w:tblPr>
        <w:tblStyle w:val="15"/>
        <w:tblW w:w="9815" w:type="dxa"/>
        <w:jc w:val="center"/>
        <w:tblLayout w:type="fixed"/>
        <w:tblCellMar>
          <w:top w:w="0" w:type="dxa"/>
          <w:left w:w="108" w:type="dxa"/>
          <w:bottom w:w="0" w:type="dxa"/>
          <w:right w:w="108" w:type="dxa"/>
        </w:tblCellMar>
      </w:tblPr>
      <w:tblGrid>
        <w:gridCol w:w="579"/>
        <w:gridCol w:w="1574"/>
        <w:gridCol w:w="902"/>
        <w:gridCol w:w="1585"/>
        <w:gridCol w:w="1310"/>
        <w:gridCol w:w="716"/>
        <w:gridCol w:w="735"/>
        <w:gridCol w:w="900"/>
        <w:gridCol w:w="823"/>
        <w:gridCol w:w="691"/>
      </w:tblGrid>
      <w:tr w14:paraId="1132E583">
        <w:tblPrEx>
          <w:tblCellMar>
            <w:top w:w="0" w:type="dxa"/>
            <w:left w:w="108" w:type="dxa"/>
            <w:bottom w:w="0" w:type="dxa"/>
            <w:right w:w="108" w:type="dxa"/>
          </w:tblCellMar>
        </w:tblPrEx>
        <w:trPr>
          <w:trHeight w:val="963"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1896F54">
            <w:pPr>
              <w:widowControl/>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序号</w:t>
            </w:r>
          </w:p>
        </w:tc>
        <w:tc>
          <w:tcPr>
            <w:tcW w:w="1574" w:type="dxa"/>
            <w:tcBorders>
              <w:top w:val="single" w:color="auto" w:sz="4" w:space="0"/>
              <w:left w:val="nil"/>
              <w:bottom w:val="single" w:color="auto" w:sz="4" w:space="0"/>
              <w:right w:val="single" w:color="auto" w:sz="4" w:space="0"/>
            </w:tcBorders>
            <w:vAlign w:val="center"/>
          </w:tcPr>
          <w:p w14:paraId="41302401">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设备</w:t>
            </w:r>
            <w:r>
              <w:rPr>
                <w:rFonts w:hint="eastAsia" w:ascii="宋体" w:hAnsi="宋体" w:eastAsia="宋体" w:cs="Times New Roman"/>
                <w:color w:val="auto"/>
                <w:kern w:val="0"/>
                <w:sz w:val="24"/>
                <w:szCs w:val="24"/>
                <w:highlight w:val="none"/>
              </w:rPr>
              <w:t>名称</w:t>
            </w:r>
          </w:p>
        </w:tc>
        <w:tc>
          <w:tcPr>
            <w:tcW w:w="902" w:type="dxa"/>
            <w:tcBorders>
              <w:top w:val="single" w:color="auto" w:sz="4" w:space="0"/>
              <w:left w:val="nil"/>
              <w:bottom w:val="single" w:color="auto" w:sz="4" w:space="0"/>
              <w:right w:val="single" w:color="auto" w:sz="4" w:space="0"/>
            </w:tcBorders>
            <w:vAlign w:val="center"/>
          </w:tcPr>
          <w:p w14:paraId="44EABE56">
            <w:pPr>
              <w:widowControl/>
              <w:jc w:val="center"/>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品牌</w:t>
            </w:r>
          </w:p>
        </w:tc>
        <w:tc>
          <w:tcPr>
            <w:tcW w:w="1585" w:type="dxa"/>
            <w:tcBorders>
              <w:top w:val="single" w:color="auto" w:sz="4" w:space="0"/>
              <w:left w:val="nil"/>
              <w:bottom w:val="single" w:color="auto" w:sz="4" w:space="0"/>
              <w:right w:val="single" w:color="auto" w:sz="4" w:space="0"/>
            </w:tcBorders>
            <w:vAlign w:val="center"/>
          </w:tcPr>
          <w:p w14:paraId="005FA113">
            <w:pPr>
              <w:widowControl/>
              <w:jc w:val="center"/>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 xml:space="preserve">规格型号 </w:t>
            </w:r>
          </w:p>
        </w:tc>
        <w:tc>
          <w:tcPr>
            <w:tcW w:w="1310" w:type="dxa"/>
            <w:tcBorders>
              <w:top w:val="single" w:color="auto" w:sz="4" w:space="0"/>
              <w:left w:val="nil"/>
              <w:bottom w:val="single" w:color="auto" w:sz="4" w:space="0"/>
              <w:right w:val="single" w:color="auto" w:sz="4" w:space="0"/>
            </w:tcBorders>
            <w:vAlign w:val="center"/>
          </w:tcPr>
          <w:p w14:paraId="67D9042D">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制造商</w:t>
            </w:r>
          </w:p>
        </w:tc>
        <w:tc>
          <w:tcPr>
            <w:tcW w:w="716" w:type="dxa"/>
            <w:tcBorders>
              <w:top w:val="single" w:color="auto" w:sz="4" w:space="0"/>
              <w:left w:val="nil"/>
              <w:bottom w:val="single" w:color="auto" w:sz="4" w:space="0"/>
              <w:right w:val="single" w:color="auto" w:sz="4" w:space="0"/>
            </w:tcBorders>
            <w:vAlign w:val="center"/>
          </w:tcPr>
          <w:p w14:paraId="5E471F0C">
            <w:pPr>
              <w:widowControl/>
              <w:jc w:val="center"/>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单位</w:t>
            </w:r>
          </w:p>
        </w:tc>
        <w:tc>
          <w:tcPr>
            <w:tcW w:w="735" w:type="dxa"/>
            <w:tcBorders>
              <w:top w:val="single" w:color="auto" w:sz="4" w:space="0"/>
              <w:left w:val="nil"/>
              <w:bottom w:val="single" w:color="auto" w:sz="4" w:space="0"/>
              <w:right w:val="single" w:color="auto" w:sz="4" w:space="0"/>
            </w:tcBorders>
            <w:vAlign w:val="center"/>
          </w:tcPr>
          <w:p w14:paraId="0E129842">
            <w:pPr>
              <w:widowControl/>
              <w:jc w:val="center"/>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rPr>
              <w:t>数量</w:t>
            </w:r>
          </w:p>
        </w:tc>
        <w:tc>
          <w:tcPr>
            <w:tcW w:w="900" w:type="dxa"/>
            <w:tcBorders>
              <w:top w:val="single" w:color="auto" w:sz="4" w:space="0"/>
              <w:left w:val="nil"/>
              <w:bottom w:val="single" w:color="auto" w:sz="4" w:space="0"/>
              <w:right w:val="single" w:color="auto" w:sz="4" w:space="0"/>
            </w:tcBorders>
          </w:tcPr>
          <w:p w14:paraId="79AA6D15">
            <w:pPr>
              <w:widowControl/>
              <w:jc w:val="center"/>
              <w:rPr>
                <w:rFonts w:hint="eastAsia" w:ascii="Times New Roman" w:hAnsi="Times New Roman" w:eastAsia="宋体" w:cs="Times New Roman"/>
                <w:color w:val="auto"/>
                <w:kern w:val="0"/>
                <w:sz w:val="24"/>
                <w:szCs w:val="24"/>
                <w:highlight w:val="none"/>
              </w:rPr>
            </w:pPr>
          </w:p>
          <w:p w14:paraId="3DCC583D">
            <w:pPr>
              <w:widowControl/>
              <w:jc w:val="center"/>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lang w:val="en-US" w:eastAsia="zh-CN"/>
              </w:rPr>
              <w:t>单价</w:t>
            </w:r>
          </w:p>
        </w:tc>
        <w:tc>
          <w:tcPr>
            <w:tcW w:w="823" w:type="dxa"/>
            <w:tcBorders>
              <w:top w:val="single" w:color="auto" w:sz="4" w:space="0"/>
              <w:left w:val="nil"/>
              <w:bottom w:val="single" w:color="auto" w:sz="4" w:space="0"/>
              <w:right w:val="single" w:color="auto" w:sz="4" w:space="0"/>
            </w:tcBorders>
            <w:vAlign w:val="center"/>
          </w:tcPr>
          <w:p w14:paraId="1C3C8DFE">
            <w:pPr>
              <w:widowControl/>
              <w:jc w:val="center"/>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合计</w:t>
            </w:r>
          </w:p>
        </w:tc>
        <w:tc>
          <w:tcPr>
            <w:tcW w:w="691" w:type="dxa"/>
            <w:tcBorders>
              <w:top w:val="single" w:color="auto" w:sz="4" w:space="0"/>
              <w:left w:val="single" w:color="auto" w:sz="4" w:space="0"/>
              <w:bottom w:val="single" w:color="auto" w:sz="4" w:space="0"/>
              <w:right w:val="single" w:color="auto" w:sz="4" w:space="0"/>
            </w:tcBorders>
            <w:vAlign w:val="center"/>
          </w:tcPr>
          <w:p w14:paraId="3AEEC6F7">
            <w:pPr>
              <w:widowControl/>
              <w:jc w:val="center"/>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备注</w:t>
            </w:r>
          </w:p>
        </w:tc>
      </w:tr>
      <w:tr w14:paraId="01E348AD">
        <w:tblPrEx>
          <w:tblCellMar>
            <w:top w:w="0" w:type="dxa"/>
            <w:left w:w="108" w:type="dxa"/>
            <w:bottom w:w="0" w:type="dxa"/>
            <w:right w:w="108" w:type="dxa"/>
          </w:tblCellMar>
        </w:tblPrEx>
        <w:trPr>
          <w:trHeight w:val="963"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60F1328F">
            <w:pPr>
              <w:widowControl/>
              <w:rPr>
                <w:rFonts w:hint="eastAsia" w:ascii="宋体" w:hAnsi="宋体" w:eastAsia="宋体" w:cs="Times New Roman"/>
                <w:color w:val="auto"/>
                <w:kern w:val="0"/>
                <w:sz w:val="24"/>
                <w:szCs w:val="24"/>
                <w:highlight w:val="none"/>
              </w:rPr>
            </w:pPr>
          </w:p>
        </w:tc>
        <w:tc>
          <w:tcPr>
            <w:tcW w:w="1574" w:type="dxa"/>
            <w:tcBorders>
              <w:top w:val="single" w:color="auto" w:sz="4" w:space="0"/>
              <w:left w:val="nil"/>
              <w:bottom w:val="single" w:color="auto" w:sz="4" w:space="0"/>
              <w:right w:val="single" w:color="auto" w:sz="4" w:space="0"/>
            </w:tcBorders>
            <w:vAlign w:val="center"/>
          </w:tcPr>
          <w:p w14:paraId="11E3BFA2">
            <w:pPr>
              <w:widowControl/>
              <w:jc w:val="center"/>
              <w:rPr>
                <w:rFonts w:hint="eastAsia" w:ascii="宋体" w:hAnsi="宋体" w:eastAsia="宋体" w:cs="Times New Roman"/>
                <w:color w:val="auto"/>
                <w:kern w:val="0"/>
                <w:sz w:val="24"/>
                <w:szCs w:val="24"/>
                <w:highlight w:val="none"/>
                <w:lang w:val="en-US" w:eastAsia="zh-CN"/>
              </w:rPr>
            </w:pPr>
          </w:p>
        </w:tc>
        <w:tc>
          <w:tcPr>
            <w:tcW w:w="902" w:type="dxa"/>
            <w:tcBorders>
              <w:top w:val="single" w:color="auto" w:sz="4" w:space="0"/>
              <w:left w:val="nil"/>
              <w:bottom w:val="single" w:color="auto" w:sz="4" w:space="0"/>
              <w:right w:val="single" w:color="auto" w:sz="4" w:space="0"/>
            </w:tcBorders>
            <w:vAlign w:val="center"/>
          </w:tcPr>
          <w:p w14:paraId="73B8A864">
            <w:pPr>
              <w:widowControl/>
              <w:jc w:val="center"/>
              <w:rPr>
                <w:rFonts w:hint="eastAsia" w:ascii="Times New Roman" w:hAnsi="Times New Roman" w:eastAsia="宋体" w:cs="Times New Roman"/>
                <w:color w:val="auto"/>
                <w:kern w:val="0"/>
                <w:sz w:val="24"/>
                <w:szCs w:val="24"/>
                <w:highlight w:val="none"/>
                <w:lang w:val="en-US" w:eastAsia="zh-CN"/>
              </w:rPr>
            </w:pPr>
          </w:p>
        </w:tc>
        <w:tc>
          <w:tcPr>
            <w:tcW w:w="1585" w:type="dxa"/>
            <w:tcBorders>
              <w:top w:val="single" w:color="auto" w:sz="4" w:space="0"/>
              <w:left w:val="nil"/>
              <w:bottom w:val="single" w:color="auto" w:sz="4" w:space="0"/>
              <w:right w:val="single" w:color="auto" w:sz="4" w:space="0"/>
            </w:tcBorders>
            <w:vAlign w:val="center"/>
          </w:tcPr>
          <w:p w14:paraId="48D83EFD">
            <w:pPr>
              <w:widowControl/>
              <w:jc w:val="center"/>
              <w:rPr>
                <w:rFonts w:hint="eastAsia" w:ascii="宋体" w:hAnsi="宋体" w:eastAsia="宋体" w:cs="Times New Roman"/>
                <w:color w:val="auto"/>
                <w:kern w:val="0"/>
                <w:sz w:val="24"/>
                <w:szCs w:val="24"/>
                <w:highlight w:val="none"/>
                <w:lang w:eastAsia="zh-CN"/>
              </w:rPr>
            </w:pPr>
          </w:p>
        </w:tc>
        <w:tc>
          <w:tcPr>
            <w:tcW w:w="1310" w:type="dxa"/>
            <w:tcBorders>
              <w:top w:val="single" w:color="auto" w:sz="4" w:space="0"/>
              <w:left w:val="nil"/>
              <w:bottom w:val="single" w:color="auto" w:sz="4" w:space="0"/>
              <w:right w:val="single" w:color="auto" w:sz="4" w:space="0"/>
            </w:tcBorders>
            <w:vAlign w:val="center"/>
          </w:tcPr>
          <w:p w14:paraId="40287868">
            <w:pPr>
              <w:widowControl/>
              <w:jc w:val="center"/>
              <w:rPr>
                <w:rFonts w:hint="eastAsia" w:ascii="宋体" w:hAnsi="宋体" w:eastAsia="宋体" w:cs="Times New Roman"/>
                <w:color w:val="auto"/>
                <w:kern w:val="0"/>
                <w:sz w:val="24"/>
                <w:szCs w:val="24"/>
                <w:highlight w:val="none"/>
              </w:rPr>
            </w:pPr>
          </w:p>
        </w:tc>
        <w:tc>
          <w:tcPr>
            <w:tcW w:w="716" w:type="dxa"/>
            <w:tcBorders>
              <w:top w:val="single" w:color="auto" w:sz="4" w:space="0"/>
              <w:left w:val="nil"/>
              <w:bottom w:val="single" w:color="auto" w:sz="4" w:space="0"/>
              <w:right w:val="single" w:color="auto" w:sz="4" w:space="0"/>
            </w:tcBorders>
            <w:vAlign w:val="center"/>
          </w:tcPr>
          <w:p w14:paraId="47ED4653">
            <w:pPr>
              <w:widowControl/>
              <w:jc w:val="center"/>
              <w:rPr>
                <w:rFonts w:hint="eastAsia" w:ascii="宋体" w:hAnsi="宋体" w:eastAsia="宋体" w:cs="Times New Roman"/>
                <w:color w:val="auto"/>
                <w:kern w:val="0"/>
                <w:sz w:val="24"/>
                <w:szCs w:val="24"/>
                <w:highlight w:val="none"/>
                <w:lang w:eastAsia="zh-CN"/>
              </w:rPr>
            </w:pPr>
          </w:p>
        </w:tc>
        <w:tc>
          <w:tcPr>
            <w:tcW w:w="735" w:type="dxa"/>
            <w:tcBorders>
              <w:top w:val="single" w:color="auto" w:sz="4" w:space="0"/>
              <w:left w:val="nil"/>
              <w:bottom w:val="single" w:color="auto" w:sz="4" w:space="0"/>
              <w:right w:val="single" w:color="auto" w:sz="4" w:space="0"/>
            </w:tcBorders>
            <w:vAlign w:val="center"/>
          </w:tcPr>
          <w:p w14:paraId="28EB77B0">
            <w:pPr>
              <w:widowControl/>
              <w:jc w:val="center"/>
              <w:rPr>
                <w:rFonts w:hint="eastAsia" w:ascii="Times New Roman" w:hAnsi="Times New Roman" w:eastAsia="宋体" w:cs="Times New Roman"/>
                <w:color w:val="auto"/>
                <w:kern w:val="0"/>
                <w:sz w:val="24"/>
                <w:szCs w:val="24"/>
                <w:highlight w:val="none"/>
              </w:rPr>
            </w:pPr>
          </w:p>
        </w:tc>
        <w:tc>
          <w:tcPr>
            <w:tcW w:w="900" w:type="dxa"/>
            <w:tcBorders>
              <w:top w:val="single" w:color="auto" w:sz="4" w:space="0"/>
              <w:left w:val="nil"/>
              <w:bottom w:val="single" w:color="auto" w:sz="4" w:space="0"/>
              <w:right w:val="single" w:color="auto" w:sz="4" w:space="0"/>
            </w:tcBorders>
          </w:tcPr>
          <w:p w14:paraId="29B35DF9">
            <w:pPr>
              <w:widowControl/>
              <w:jc w:val="center"/>
              <w:rPr>
                <w:rFonts w:hint="eastAsia" w:ascii="Times New Roman" w:hAnsi="Times New Roman" w:eastAsia="宋体" w:cs="Times New Roman"/>
                <w:color w:val="auto"/>
                <w:kern w:val="0"/>
                <w:sz w:val="24"/>
                <w:szCs w:val="24"/>
                <w:highlight w:val="none"/>
                <w:lang w:val="en-US" w:eastAsia="zh-CN"/>
              </w:rPr>
            </w:pPr>
          </w:p>
        </w:tc>
        <w:tc>
          <w:tcPr>
            <w:tcW w:w="823" w:type="dxa"/>
            <w:tcBorders>
              <w:top w:val="single" w:color="auto" w:sz="4" w:space="0"/>
              <w:left w:val="nil"/>
              <w:bottom w:val="single" w:color="auto" w:sz="4" w:space="0"/>
              <w:right w:val="single" w:color="auto" w:sz="4" w:space="0"/>
            </w:tcBorders>
            <w:vAlign w:val="center"/>
          </w:tcPr>
          <w:p w14:paraId="7EB862B8">
            <w:pPr>
              <w:widowControl/>
              <w:jc w:val="center"/>
              <w:rPr>
                <w:rFonts w:hint="eastAsia" w:ascii="Times New Roman" w:hAnsi="Times New Roman" w:eastAsia="宋体" w:cs="Times New Roman"/>
                <w:color w:val="auto"/>
                <w:kern w:val="0"/>
                <w:sz w:val="24"/>
                <w:szCs w:val="24"/>
                <w:highlight w:val="none"/>
                <w:lang w:val="en-US" w:eastAsia="zh-CN"/>
              </w:rPr>
            </w:pPr>
          </w:p>
        </w:tc>
        <w:tc>
          <w:tcPr>
            <w:tcW w:w="691" w:type="dxa"/>
            <w:tcBorders>
              <w:top w:val="single" w:color="auto" w:sz="4" w:space="0"/>
              <w:left w:val="single" w:color="auto" w:sz="4" w:space="0"/>
              <w:bottom w:val="single" w:color="auto" w:sz="4" w:space="0"/>
              <w:right w:val="single" w:color="auto" w:sz="4" w:space="0"/>
            </w:tcBorders>
            <w:vAlign w:val="center"/>
          </w:tcPr>
          <w:p w14:paraId="22D56577">
            <w:pPr>
              <w:widowControl/>
              <w:jc w:val="center"/>
              <w:rPr>
                <w:rFonts w:hint="eastAsia" w:ascii="Times New Roman" w:hAnsi="Times New Roman" w:eastAsia="宋体" w:cs="Times New Roman"/>
                <w:color w:val="auto"/>
                <w:kern w:val="0"/>
                <w:sz w:val="24"/>
                <w:szCs w:val="24"/>
                <w:highlight w:val="none"/>
                <w:lang w:val="en-US" w:eastAsia="zh-CN"/>
              </w:rPr>
            </w:pPr>
          </w:p>
        </w:tc>
      </w:tr>
      <w:tr w14:paraId="3750D21F">
        <w:tblPrEx>
          <w:tblCellMar>
            <w:top w:w="0" w:type="dxa"/>
            <w:left w:w="108" w:type="dxa"/>
            <w:bottom w:w="0" w:type="dxa"/>
            <w:right w:w="108" w:type="dxa"/>
          </w:tblCellMar>
        </w:tblPrEx>
        <w:trPr>
          <w:trHeight w:val="963"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29A295C">
            <w:pPr>
              <w:widowControl/>
              <w:rPr>
                <w:rFonts w:hint="eastAsia" w:ascii="宋体" w:hAnsi="宋体" w:eastAsia="宋体" w:cs="Times New Roman"/>
                <w:color w:val="auto"/>
                <w:kern w:val="0"/>
                <w:sz w:val="24"/>
                <w:szCs w:val="24"/>
                <w:highlight w:val="none"/>
              </w:rPr>
            </w:pPr>
          </w:p>
        </w:tc>
        <w:tc>
          <w:tcPr>
            <w:tcW w:w="1574" w:type="dxa"/>
            <w:tcBorders>
              <w:top w:val="single" w:color="auto" w:sz="4" w:space="0"/>
              <w:left w:val="nil"/>
              <w:bottom w:val="single" w:color="auto" w:sz="4" w:space="0"/>
              <w:right w:val="single" w:color="auto" w:sz="4" w:space="0"/>
            </w:tcBorders>
            <w:vAlign w:val="center"/>
          </w:tcPr>
          <w:p w14:paraId="23280AF1">
            <w:pPr>
              <w:widowControl/>
              <w:jc w:val="center"/>
              <w:rPr>
                <w:rFonts w:hint="eastAsia" w:ascii="宋体" w:hAnsi="宋体" w:eastAsia="宋体" w:cs="Times New Roman"/>
                <w:color w:val="auto"/>
                <w:kern w:val="0"/>
                <w:sz w:val="24"/>
                <w:szCs w:val="24"/>
                <w:highlight w:val="none"/>
                <w:lang w:val="en-US" w:eastAsia="zh-CN"/>
              </w:rPr>
            </w:pPr>
          </w:p>
        </w:tc>
        <w:tc>
          <w:tcPr>
            <w:tcW w:w="902" w:type="dxa"/>
            <w:tcBorders>
              <w:top w:val="single" w:color="auto" w:sz="4" w:space="0"/>
              <w:left w:val="nil"/>
              <w:bottom w:val="single" w:color="auto" w:sz="4" w:space="0"/>
              <w:right w:val="single" w:color="auto" w:sz="4" w:space="0"/>
            </w:tcBorders>
            <w:vAlign w:val="center"/>
          </w:tcPr>
          <w:p w14:paraId="257C22D0">
            <w:pPr>
              <w:widowControl/>
              <w:jc w:val="center"/>
              <w:rPr>
                <w:rFonts w:hint="eastAsia" w:ascii="Times New Roman" w:hAnsi="Times New Roman" w:eastAsia="宋体" w:cs="Times New Roman"/>
                <w:color w:val="auto"/>
                <w:kern w:val="0"/>
                <w:sz w:val="24"/>
                <w:szCs w:val="24"/>
                <w:highlight w:val="none"/>
                <w:lang w:val="en-US" w:eastAsia="zh-CN"/>
              </w:rPr>
            </w:pPr>
          </w:p>
        </w:tc>
        <w:tc>
          <w:tcPr>
            <w:tcW w:w="1585" w:type="dxa"/>
            <w:tcBorders>
              <w:top w:val="single" w:color="auto" w:sz="4" w:space="0"/>
              <w:left w:val="nil"/>
              <w:bottom w:val="single" w:color="auto" w:sz="4" w:space="0"/>
              <w:right w:val="single" w:color="auto" w:sz="4" w:space="0"/>
            </w:tcBorders>
            <w:vAlign w:val="center"/>
          </w:tcPr>
          <w:p w14:paraId="23CE3DEB">
            <w:pPr>
              <w:widowControl/>
              <w:jc w:val="center"/>
              <w:rPr>
                <w:rFonts w:hint="eastAsia" w:ascii="宋体" w:hAnsi="宋体" w:eastAsia="宋体" w:cs="Times New Roman"/>
                <w:color w:val="auto"/>
                <w:kern w:val="0"/>
                <w:sz w:val="24"/>
                <w:szCs w:val="24"/>
                <w:highlight w:val="none"/>
                <w:lang w:eastAsia="zh-CN"/>
              </w:rPr>
            </w:pPr>
          </w:p>
        </w:tc>
        <w:tc>
          <w:tcPr>
            <w:tcW w:w="1310" w:type="dxa"/>
            <w:tcBorders>
              <w:top w:val="single" w:color="auto" w:sz="4" w:space="0"/>
              <w:left w:val="nil"/>
              <w:bottom w:val="single" w:color="auto" w:sz="4" w:space="0"/>
              <w:right w:val="single" w:color="auto" w:sz="4" w:space="0"/>
            </w:tcBorders>
            <w:vAlign w:val="center"/>
          </w:tcPr>
          <w:p w14:paraId="075B15CA">
            <w:pPr>
              <w:widowControl/>
              <w:jc w:val="center"/>
              <w:rPr>
                <w:rFonts w:hint="eastAsia" w:ascii="宋体" w:hAnsi="宋体" w:eastAsia="宋体" w:cs="Times New Roman"/>
                <w:color w:val="auto"/>
                <w:kern w:val="0"/>
                <w:sz w:val="24"/>
                <w:szCs w:val="24"/>
                <w:highlight w:val="none"/>
              </w:rPr>
            </w:pPr>
          </w:p>
        </w:tc>
        <w:tc>
          <w:tcPr>
            <w:tcW w:w="716" w:type="dxa"/>
            <w:tcBorders>
              <w:top w:val="single" w:color="auto" w:sz="4" w:space="0"/>
              <w:left w:val="nil"/>
              <w:bottom w:val="single" w:color="auto" w:sz="4" w:space="0"/>
              <w:right w:val="single" w:color="auto" w:sz="4" w:space="0"/>
            </w:tcBorders>
            <w:vAlign w:val="center"/>
          </w:tcPr>
          <w:p w14:paraId="7A3D7EB3">
            <w:pPr>
              <w:widowControl/>
              <w:jc w:val="center"/>
              <w:rPr>
                <w:rFonts w:hint="eastAsia" w:ascii="宋体" w:hAnsi="宋体" w:eastAsia="宋体" w:cs="Times New Roman"/>
                <w:color w:val="auto"/>
                <w:kern w:val="0"/>
                <w:sz w:val="24"/>
                <w:szCs w:val="24"/>
                <w:highlight w:val="none"/>
                <w:lang w:eastAsia="zh-CN"/>
              </w:rPr>
            </w:pPr>
          </w:p>
        </w:tc>
        <w:tc>
          <w:tcPr>
            <w:tcW w:w="735" w:type="dxa"/>
            <w:tcBorders>
              <w:top w:val="single" w:color="auto" w:sz="4" w:space="0"/>
              <w:left w:val="nil"/>
              <w:bottom w:val="single" w:color="auto" w:sz="4" w:space="0"/>
              <w:right w:val="single" w:color="auto" w:sz="4" w:space="0"/>
            </w:tcBorders>
            <w:vAlign w:val="center"/>
          </w:tcPr>
          <w:p w14:paraId="334AA834">
            <w:pPr>
              <w:widowControl/>
              <w:jc w:val="center"/>
              <w:rPr>
                <w:rFonts w:hint="eastAsia" w:ascii="Times New Roman" w:hAnsi="Times New Roman" w:eastAsia="宋体" w:cs="Times New Roman"/>
                <w:color w:val="auto"/>
                <w:kern w:val="0"/>
                <w:sz w:val="24"/>
                <w:szCs w:val="24"/>
                <w:highlight w:val="none"/>
              </w:rPr>
            </w:pPr>
          </w:p>
        </w:tc>
        <w:tc>
          <w:tcPr>
            <w:tcW w:w="900" w:type="dxa"/>
            <w:tcBorders>
              <w:top w:val="single" w:color="auto" w:sz="4" w:space="0"/>
              <w:left w:val="nil"/>
              <w:bottom w:val="single" w:color="auto" w:sz="4" w:space="0"/>
              <w:right w:val="single" w:color="auto" w:sz="4" w:space="0"/>
            </w:tcBorders>
          </w:tcPr>
          <w:p w14:paraId="46C6F904">
            <w:pPr>
              <w:widowControl/>
              <w:jc w:val="center"/>
              <w:rPr>
                <w:rFonts w:hint="eastAsia" w:ascii="Times New Roman" w:hAnsi="Times New Roman" w:eastAsia="宋体" w:cs="Times New Roman"/>
                <w:color w:val="auto"/>
                <w:kern w:val="0"/>
                <w:sz w:val="24"/>
                <w:szCs w:val="24"/>
                <w:highlight w:val="none"/>
                <w:lang w:val="en-US" w:eastAsia="zh-CN"/>
              </w:rPr>
            </w:pPr>
          </w:p>
        </w:tc>
        <w:tc>
          <w:tcPr>
            <w:tcW w:w="823" w:type="dxa"/>
            <w:tcBorders>
              <w:top w:val="single" w:color="auto" w:sz="4" w:space="0"/>
              <w:left w:val="nil"/>
              <w:bottom w:val="single" w:color="auto" w:sz="4" w:space="0"/>
              <w:right w:val="single" w:color="auto" w:sz="4" w:space="0"/>
            </w:tcBorders>
            <w:vAlign w:val="center"/>
          </w:tcPr>
          <w:p w14:paraId="355BBFC9">
            <w:pPr>
              <w:widowControl/>
              <w:jc w:val="center"/>
              <w:rPr>
                <w:rFonts w:hint="eastAsia" w:ascii="Times New Roman" w:hAnsi="Times New Roman" w:eastAsia="宋体" w:cs="Times New Roman"/>
                <w:color w:val="auto"/>
                <w:kern w:val="0"/>
                <w:sz w:val="24"/>
                <w:szCs w:val="24"/>
                <w:highlight w:val="none"/>
                <w:lang w:val="en-US" w:eastAsia="zh-CN"/>
              </w:rPr>
            </w:pPr>
          </w:p>
        </w:tc>
        <w:tc>
          <w:tcPr>
            <w:tcW w:w="691" w:type="dxa"/>
            <w:tcBorders>
              <w:top w:val="single" w:color="auto" w:sz="4" w:space="0"/>
              <w:left w:val="single" w:color="auto" w:sz="4" w:space="0"/>
              <w:bottom w:val="single" w:color="auto" w:sz="4" w:space="0"/>
              <w:right w:val="single" w:color="auto" w:sz="4" w:space="0"/>
            </w:tcBorders>
            <w:vAlign w:val="center"/>
          </w:tcPr>
          <w:p w14:paraId="0C3125C6">
            <w:pPr>
              <w:widowControl/>
              <w:jc w:val="center"/>
              <w:rPr>
                <w:rFonts w:hint="eastAsia" w:ascii="Times New Roman" w:hAnsi="Times New Roman" w:eastAsia="宋体" w:cs="Times New Roman"/>
                <w:color w:val="auto"/>
                <w:kern w:val="0"/>
                <w:sz w:val="24"/>
                <w:szCs w:val="24"/>
                <w:highlight w:val="none"/>
                <w:lang w:val="en-US" w:eastAsia="zh-CN"/>
              </w:rPr>
            </w:pPr>
          </w:p>
        </w:tc>
      </w:tr>
      <w:tr w14:paraId="289F3567">
        <w:tblPrEx>
          <w:tblCellMar>
            <w:top w:w="0" w:type="dxa"/>
            <w:left w:w="108" w:type="dxa"/>
            <w:bottom w:w="0" w:type="dxa"/>
            <w:right w:w="108" w:type="dxa"/>
          </w:tblCellMar>
        </w:tblPrEx>
        <w:trPr>
          <w:trHeight w:val="963"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0EC78156">
            <w:pPr>
              <w:widowControl/>
              <w:rPr>
                <w:rFonts w:hint="eastAsia" w:ascii="宋体" w:hAnsi="宋体" w:eastAsia="宋体" w:cs="Times New Roman"/>
                <w:color w:val="auto"/>
                <w:kern w:val="0"/>
                <w:sz w:val="24"/>
                <w:szCs w:val="24"/>
                <w:highlight w:val="none"/>
              </w:rPr>
            </w:pPr>
          </w:p>
        </w:tc>
        <w:tc>
          <w:tcPr>
            <w:tcW w:w="1574" w:type="dxa"/>
            <w:tcBorders>
              <w:top w:val="single" w:color="auto" w:sz="4" w:space="0"/>
              <w:left w:val="nil"/>
              <w:bottom w:val="single" w:color="auto" w:sz="4" w:space="0"/>
              <w:right w:val="single" w:color="auto" w:sz="4" w:space="0"/>
            </w:tcBorders>
            <w:vAlign w:val="center"/>
          </w:tcPr>
          <w:p w14:paraId="1437292B">
            <w:pPr>
              <w:widowControl/>
              <w:jc w:val="center"/>
              <w:rPr>
                <w:rFonts w:hint="eastAsia" w:ascii="宋体" w:hAnsi="宋体" w:eastAsia="宋体" w:cs="Times New Roman"/>
                <w:color w:val="auto"/>
                <w:kern w:val="0"/>
                <w:sz w:val="24"/>
                <w:szCs w:val="24"/>
                <w:highlight w:val="none"/>
                <w:lang w:val="en-US" w:eastAsia="zh-CN"/>
              </w:rPr>
            </w:pPr>
          </w:p>
        </w:tc>
        <w:tc>
          <w:tcPr>
            <w:tcW w:w="902" w:type="dxa"/>
            <w:tcBorders>
              <w:top w:val="single" w:color="auto" w:sz="4" w:space="0"/>
              <w:left w:val="nil"/>
              <w:bottom w:val="single" w:color="auto" w:sz="4" w:space="0"/>
              <w:right w:val="single" w:color="auto" w:sz="4" w:space="0"/>
            </w:tcBorders>
            <w:vAlign w:val="center"/>
          </w:tcPr>
          <w:p w14:paraId="100C8F73">
            <w:pPr>
              <w:widowControl/>
              <w:jc w:val="center"/>
              <w:rPr>
                <w:rFonts w:hint="eastAsia" w:ascii="Times New Roman" w:hAnsi="Times New Roman" w:eastAsia="宋体" w:cs="Times New Roman"/>
                <w:color w:val="auto"/>
                <w:kern w:val="0"/>
                <w:sz w:val="24"/>
                <w:szCs w:val="24"/>
                <w:highlight w:val="none"/>
                <w:lang w:val="en-US" w:eastAsia="zh-CN"/>
              </w:rPr>
            </w:pPr>
          </w:p>
        </w:tc>
        <w:tc>
          <w:tcPr>
            <w:tcW w:w="1585" w:type="dxa"/>
            <w:tcBorders>
              <w:top w:val="single" w:color="auto" w:sz="4" w:space="0"/>
              <w:left w:val="nil"/>
              <w:bottom w:val="single" w:color="auto" w:sz="4" w:space="0"/>
              <w:right w:val="single" w:color="auto" w:sz="4" w:space="0"/>
            </w:tcBorders>
            <w:vAlign w:val="center"/>
          </w:tcPr>
          <w:p w14:paraId="47D7BD0B">
            <w:pPr>
              <w:widowControl/>
              <w:jc w:val="center"/>
              <w:rPr>
                <w:rFonts w:hint="eastAsia" w:ascii="宋体" w:hAnsi="宋体" w:eastAsia="宋体" w:cs="Times New Roman"/>
                <w:color w:val="auto"/>
                <w:kern w:val="0"/>
                <w:sz w:val="24"/>
                <w:szCs w:val="24"/>
                <w:highlight w:val="none"/>
                <w:lang w:eastAsia="zh-CN"/>
              </w:rPr>
            </w:pPr>
          </w:p>
        </w:tc>
        <w:tc>
          <w:tcPr>
            <w:tcW w:w="1310" w:type="dxa"/>
            <w:tcBorders>
              <w:top w:val="single" w:color="auto" w:sz="4" w:space="0"/>
              <w:left w:val="nil"/>
              <w:bottom w:val="single" w:color="auto" w:sz="4" w:space="0"/>
              <w:right w:val="single" w:color="auto" w:sz="4" w:space="0"/>
            </w:tcBorders>
            <w:vAlign w:val="center"/>
          </w:tcPr>
          <w:p w14:paraId="2585E8AB">
            <w:pPr>
              <w:widowControl/>
              <w:jc w:val="center"/>
              <w:rPr>
                <w:rFonts w:hint="eastAsia" w:ascii="宋体" w:hAnsi="宋体" w:eastAsia="宋体" w:cs="Times New Roman"/>
                <w:color w:val="auto"/>
                <w:kern w:val="0"/>
                <w:sz w:val="24"/>
                <w:szCs w:val="24"/>
                <w:highlight w:val="none"/>
              </w:rPr>
            </w:pPr>
          </w:p>
        </w:tc>
        <w:tc>
          <w:tcPr>
            <w:tcW w:w="716" w:type="dxa"/>
            <w:tcBorders>
              <w:top w:val="single" w:color="auto" w:sz="4" w:space="0"/>
              <w:left w:val="nil"/>
              <w:bottom w:val="single" w:color="auto" w:sz="4" w:space="0"/>
              <w:right w:val="single" w:color="auto" w:sz="4" w:space="0"/>
            </w:tcBorders>
            <w:vAlign w:val="center"/>
          </w:tcPr>
          <w:p w14:paraId="1BB52198">
            <w:pPr>
              <w:widowControl/>
              <w:jc w:val="center"/>
              <w:rPr>
                <w:rFonts w:hint="eastAsia" w:ascii="宋体" w:hAnsi="宋体" w:eastAsia="宋体" w:cs="Times New Roman"/>
                <w:color w:val="auto"/>
                <w:kern w:val="0"/>
                <w:sz w:val="24"/>
                <w:szCs w:val="24"/>
                <w:highlight w:val="none"/>
                <w:lang w:eastAsia="zh-CN"/>
              </w:rPr>
            </w:pPr>
          </w:p>
        </w:tc>
        <w:tc>
          <w:tcPr>
            <w:tcW w:w="735" w:type="dxa"/>
            <w:tcBorders>
              <w:top w:val="single" w:color="auto" w:sz="4" w:space="0"/>
              <w:left w:val="nil"/>
              <w:bottom w:val="single" w:color="auto" w:sz="4" w:space="0"/>
              <w:right w:val="single" w:color="auto" w:sz="4" w:space="0"/>
            </w:tcBorders>
            <w:vAlign w:val="center"/>
          </w:tcPr>
          <w:p w14:paraId="1320F15D">
            <w:pPr>
              <w:widowControl/>
              <w:jc w:val="center"/>
              <w:rPr>
                <w:rFonts w:hint="eastAsia" w:ascii="Times New Roman" w:hAnsi="Times New Roman" w:eastAsia="宋体" w:cs="Times New Roman"/>
                <w:color w:val="auto"/>
                <w:kern w:val="0"/>
                <w:sz w:val="24"/>
                <w:szCs w:val="24"/>
                <w:highlight w:val="none"/>
              </w:rPr>
            </w:pPr>
          </w:p>
        </w:tc>
        <w:tc>
          <w:tcPr>
            <w:tcW w:w="900" w:type="dxa"/>
            <w:tcBorders>
              <w:top w:val="single" w:color="auto" w:sz="4" w:space="0"/>
              <w:left w:val="nil"/>
              <w:bottom w:val="single" w:color="auto" w:sz="4" w:space="0"/>
              <w:right w:val="single" w:color="auto" w:sz="4" w:space="0"/>
            </w:tcBorders>
          </w:tcPr>
          <w:p w14:paraId="479C41F8">
            <w:pPr>
              <w:widowControl/>
              <w:jc w:val="center"/>
              <w:rPr>
                <w:rFonts w:hint="eastAsia" w:ascii="Times New Roman" w:hAnsi="Times New Roman" w:eastAsia="宋体" w:cs="Times New Roman"/>
                <w:color w:val="auto"/>
                <w:kern w:val="0"/>
                <w:sz w:val="24"/>
                <w:szCs w:val="24"/>
                <w:highlight w:val="none"/>
                <w:lang w:val="en-US" w:eastAsia="zh-CN"/>
              </w:rPr>
            </w:pPr>
          </w:p>
        </w:tc>
        <w:tc>
          <w:tcPr>
            <w:tcW w:w="823" w:type="dxa"/>
            <w:tcBorders>
              <w:top w:val="single" w:color="auto" w:sz="4" w:space="0"/>
              <w:left w:val="nil"/>
              <w:bottom w:val="single" w:color="auto" w:sz="4" w:space="0"/>
              <w:right w:val="single" w:color="auto" w:sz="4" w:space="0"/>
            </w:tcBorders>
            <w:vAlign w:val="center"/>
          </w:tcPr>
          <w:p w14:paraId="7FF32F35">
            <w:pPr>
              <w:widowControl/>
              <w:jc w:val="center"/>
              <w:rPr>
                <w:rFonts w:hint="eastAsia" w:ascii="Times New Roman" w:hAnsi="Times New Roman" w:eastAsia="宋体" w:cs="Times New Roman"/>
                <w:color w:val="auto"/>
                <w:kern w:val="0"/>
                <w:sz w:val="24"/>
                <w:szCs w:val="24"/>
                <w:highlight w:val="none"/>
                <w:lang w:val="en-US" w:eastAsia="zh-CN"/>
              </w:rPr>
            </w:pPr>
          </w:p>
        </w:tc>
        <w:tc>
          <w:tcPr>
            <w:tcW w:w="691" w:type="dxa"/>
            <w:tcBorders>
              <w:top w:val="single" w:color="auto" w:sz="4" w:space="0"/>
              <w:left w:val="single" w:color="auto" w:sz="4" w:space="0"/>
              <w:bottom w:val="single" w:color="auto" w:sz="4" w:space="0"/>
              <w:right w:val="single" w:color="auto" w:sz="4" w:space="0"/>
            </w:tcBorders>
            <w:vAlign w:val="center"/>
          </w:tcPr>
          <w:p w14:paraId="38FA5DB5">
            <w:pPr>
              <w:widowControl/>
              <w:jc w:val="center"/>
              <w:rPr>
                <w:rFonts w:hint="eastAsia" w:ascii="Times New Roman" w:hAnsi="Times New Roman" w:eastAsia="宋体" w:cs="Times New Roman"/>
                <w:color w:val="auto"/>
                <w:kern w:val="0"/>
                <w:sz w:val="24"/>
                <w:szCs w:val="24"/>
                <w:highlight w:val="none"/>
                <w:lang w:val="en-US" w:eastAsia="zh-CN"/>
              </w:rPr>
            </w:pPr>
          </w:p>
        </w:tc>
      </w:tr>
      <w:tr w14:paraId="10A047D2">
        <w:tblPrEx>
          <w:tblCellMar>
            <w:top w:w="0" w:type="dxa"/>
            <w:left w:w="108" w:type="dxa"/>
            <w:bottom w:w="0" w:type="dxa"/>
            <w:right w:w="108" w:type="dxa"/>
          </w:tblCellMar>
        </w:tblPrEx>
        <w:trPr>
          <w:trHeight w:val="578" w:hRule="atLeast"/>
          <w:jc w:val="center"/>
        </w:trPr>
        <w:tc>
          <w:tcPr>
            <w:tcW w:w="8301" w:type="dxa"/>
            <w:gridSpan w:val="8"/>
            <w:tcBorders>
              <w:top w:val="single" w:color="auto" w:sz="4" w:space="0"/>
              <w:left w:val="single" w:color="auto" w:sz="4" w:space="0"/>
              <w:bottom w:val="single" w:color="auto" w:sz="4" w:space="0"/>
              <w:right w:val="single" w:color="auto" w:sz="4" w:space="0"/>
            </w:tcBorders>
          </w:tcPr>
          <w:p w14:paraId="3A31A553">
            <w:pPr>
              <w:widowControl/>
              <w:spacing w:line="520" w:lineRule="atLeas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投标总价(大写)： ￥</w:t>
            </w:r>
          </w:p>
        </w:tc>
        <w:tc>
          <w:tcPr>
            <w:tcW w:w="1514" w:type="dxa"/>
            <w:gridSpan w:val="2"/>
            <w:tcBorders>
              <w:top w:val="single" w:color="auto" w:sz="4" w:space="0"/>
              <w:left w:val="single" w:color="auto" w:sz="4" w:space="0"/>
              <w:bottom w:val="single" w:color="auto" w:sz="4" w:space="0"/>
              <w:right w:val="single" w:color="auto" w:sz="4" w:space="0"/>
            </w:tcBorders>
          </w:tcPr>
          <w:p w14:paraId="039ABCD5">
            <w:pPr>
              <w:widowControl/>
              <w:spacing w:line="520" w:lineRule="atLeast"/>
              <w:rPr>
                <w:rFonts w:hint="eastAsia" w:ascii="宋体" w:hAnsi="宋体" w:eastAsia="宋体" w:cs="Times New Roman"/>
                <w:color w:val="auto"/>
                <w:kern w:val="0"/>
                <w:sz w:val="24"/>
                <w:szCs w:val="24"/>
                <w:highlight w:val="none"/>
              </w:rPr>
            </w:pPr>
          </w:p>
        </w:tc>
      </w:tr>
    </w:tbl>
    <w:p w14:paraId="12DD357D">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注: </w:t>
      </w:r>
    </w:p>
    <w:p w14:paraId="3D3BD944">
      <w:pPr>
        <w:widowControl/>
        <w:spacing w:line="520" w:lineRule="atLeast"/>
        <w:ind w:firstLine="8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1</w:t>
      </w:r>
      <w:r>
        <w:rPr>
          <w:rFonts w:hint="eastAsia" w:ascii="宋体" w:hAnsi="宋体" w:eastAsia="宋体" w:cs="Times New Roman"/>
          <w:color w:val="auto"/>
          <w:kern w:val="0"/>
          <w:sz w:val="24"/>
          <w:szCs w:val="24"/>
          <w:highlight w:val="none"/>
        </w:rPr>
        <w:t>、投标费用包括项目实施所需的人工费、服务费、运输费、安装调试费、设备价、备品备件价、检验费、包装费、装卸费、税金（含关税、增值税）、检测验收费、培训费等各项费用其他一切费用。</w:t>
      </w:r>
    </w:p>
    <w:p w14:paraId="14E7431B">
      <w:pPr>
        <w:widowControl/>
        <w:spacing w:line="520" w:lineRule="atLeast"/>
        <w:ind w:firstLine="84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2</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按格式填列，不得自行更改。否则引起的不利后果由</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承担。</w:t>
      </w:r>
    </w:p>
    <w:p w14:paraId="44F976CC">
      <w:pPr>
        <w:widowControl/>
        <w:spacing w:line="480" w:lineRule="atLeast"/>
        <w:ind w:firstLine="120"/>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注：此表格若不够用，可根据实际自行扩展表格。</w:t>
      </w:r>
    </w:p>
    <w:p w14:paraId="673B1E2F">
      <w:pPr>
        <w:pStyle w:val="32"/>
        <w:rPr>
          <w:color w:val="auto"/>
          <w:highlight w:val="none"/>
        </w:rPr>
      </w:pPr>
    </w:p>
    <w:p w14:paraId="77B5CD1A">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 （电子签章）</w:t>
      </w:r>
    </w:p>
    <w:p w14:paraId="22965B48">
      <w:pPr>
        <w:widowControl/>
        <w:spacing w:line="520" w:lineRule="atLeas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 xml:space="preserve">：（盖单位公章）   </w:t>
      </w:r>
    </w:p>
    <w:p w14:paraId="58DC4EC4">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年 月  日</w:t>
      </w:r>
    </w:p>
    <w:p w14:paraId="51326BC2">
      <w:pPr>
        <w:widowControl/>
        <w:jc w:val="left"/>
        <w:rPr>
          <w:rFonts w:ascii="Times New Roman" w:hAnsi="Times New Roman" w:eastAsia="宋体" w:cs="Times New Roman"/>
          <w:b/>
          <w:bCs/>
          <w:color w:val="auto"/>
          <w:kern w:val="0"/>
          <w:sz w:val="24"/>
          <w:szCs w:val="24"/>
          <w:highlight w:val="none"/>
        </w:rPr>
      </w:pPr>
      <w:r>
        <w:rPr>
          <w:rFonts w:ascii="Times New Roman" w:hAnsi="Times New Roman" w:eastAsia="宋体" w:cs="Times New Roman"/>
          <w:b/>
          <w:bCs/>
          <w:color w:val="auto"/>
          <w:kern w:val="0"/>
          <w:sz w:val="24"/>
          <w:szCs w:val="24"/>
          <w:highlight w:val="none"/>
        </w:rPr>
        <w:br w:type="page"/>
      </w:r>
    </w:p>
    <w:p w14:paraId="0456A9B4">
      <w:pPr>
        <w:widowControl/>
        <w:jc w:val="left"/>
        <w:rPr>
          <w:rFonts w:hint="eastAsia" w:ascii="宋体" w:hAnsi="宋体" w:eastAsia="宋体" w:cs="Times New Roman"/>
          <w:b/>
          <w:bCs/>
          <w:color w:val="auto"/>
          <w:kern w:val="0"/>
          <w:sz w:val="24"/>
          <w:szCs w:val="24"/>
          <w:highlight w:val="none"/>
        </w:rPr>
        <w:sectPr>
          <w:headerReference r:id="rId8" w:type="default"/>
          <w:footerReference r:id="rId9" w:type="default"/>
          <w:type w:val="continuous"/>
          <w:pgSz w:w="11906" w:h="16838"/>
          <w:pgMar w:top="1440" w:right="1800" w:bottom="1440" w:left="1800" w:header="851" w:footer="992" w:gutter="0"/>
          <w:pgNumType w:fmt="decimal"/>
          <w:cols w:space="425" w:num="1"/>
          <w:docGrid w:type="lines" w:linePitch="312" w:charSpace="0"/>
        </w:sectPr>
      </w:pPr>
    </w:p>
    <w:p w14:paraId="52C6353A">
      <w:pPr>
        <w:widowControl/>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附件</w:t>
      </w:r>
      <w:r>
        <w:rPr>
          <w:rFonts w:hint="eastAsia" w:ascii="宋体" w:hAnsi="宋体" w:eastAsia="宋体" w:cs="Times New Roman"/>
          <w:b/>
          <w:bCs/>
          <w:color w:val="auto"/>
          <w:kern w:val="0"/>
          <w:sz w:val="24"/>
          <w:szCs w:val="24"/>
          <w:highlight w:val="none"/>
          <w:lang w:val="en-US" w:eastAsia="zh-CN"/>
        </w:rPr>
        <w:t>5</w:t>
      </w:r>
      <w:r>
        <w:rPr>
          <w:rFonts w:hint="eastAsia" w:ascii="宋体" w:hAnsi="宋体" w:eastAsia="宋体" w:cs="Times New Roman"/>
          <w:b/>
          <w:bCs/>
          <w:color w:val="auto"/>
          <w:kern w:val="0"/>
          <w:sz w:val="24"/>
          <w:szCs w:val="24"/>
          <w:highlight w:val="none"/>
        </w:rPr>
        <w:t>：</w:t>
      </w:r>
    </w:p>
    <w:p w14:paraId="7D367DDF">
      <w:pPr>
        <w:widowControl/>
        <w:spacing w:line="520" w:lineRule="atLeast"/>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技术参数偏离表</w:t>
      </w:r>
      <w:r>
        <w:rPr>
          <w:rFonts w:hint="eastAsia" w:ascii="宋体" w:hAnsi="宋体" w:eastAsia="宋体" w:cs="Times New Roman"/>
          <w:color w:val="auto"/>
          <w:kern w:val="0"/>
          <w:sz w:val="24"/>
          <w:szCs w:val="24"/>
          <w:highlight w:val="none"/>
        </w:rPr>
        <w:t>（格式）</w:t>
      </w:r>
    </w:p>
    <w:p w14:paraId="21F391C9">
      <w:pPr>
        <w:widowControl/>
        <w:spacing w:line="520" w:lineRule="atLeas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eastAsia="zh-CN"/>
        </w:rPr>
        <w:t>投标供应商</w:t>
      </w:r>
      <w:r>
        <w:rPr>
          <w:rFonts w:hint="eastAsia" w:ascii="Times New Roman" w:hAnsi="Times New Roman" w:eastAsia="宋体" w:cs="Times New Roman"/>
          <w:color w:val="auto"/>
          <w:kern w:val="0"/>
          <w:sz w:val="24"/>
          <w:szCs w:val="24"/>
          <w:highlight w:val="none"/>
        </w:rPr>
        <w:t>名称：</w:t>
      </w:r>
    </w:p>
    <w:p w14:paraId="3416702D">
      <w:pPr>
        <w:widowControl/>
        <w:spacing w:line="520" w:lineRule="atLeast"/>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项目编号：</w:t>
      </w:r>
    </w:p>
    <w:tbl>
      <w:tblPr>
        <w:tblStyle w:val="15"/>
        <w:tblW w:w="9284" w:type="dxa"/>
        <w:jc w:val="center"/>
        <w:tblLayout w:type="fixed"/>
        <w:tblCellMar>
          <w:top w:w="0" w:type="dxa"/>
          <w:left w:w="108" w:type="dxa"/>
          <w:bottom w:w="0" w:type="dxa"/>
          <w:right w:w="108" w:type="dxa"/>
        </w:tblCellMar>
      </w:tblPr>
      <w:tblGrid>
        <w:gridCol w:w="810"/>
        <w:gridCol w:w="823"/>
        <w:gridCol w:w="930"/>
        <w:gridCol w:w="1920"/>
        <w:gridCol w:w="1440"/>
        <w:gridCol w:w="2145"/>
        <w:gridCol w:w="1216"/>
      </w:tblGrid>
      <w:tr w14:paraId="53A48DDB">
        <w:trPr>
          <w:trHeight w:val="975" w:hRule="atLeast"/>
          <w:jc w:val="center"/>
        </w:trPr>
        <w:tc>
          <w:tcPr>
            <w:tcW w:w="810" w:type="dxa"/>
            <w:tcBorders>
              <w:top w:val="single" w:color="auto" w:sz="4" w:space="0"/>
              <w:left w:val="single" w:color="auto" w:sz="4" w:space="0"/>
              <w:bottom w:val="single" w:color="auto" w:sz="4" w:space="0"/>
              <w:right w:val="single" w:color="auto" w:sz="4" w:space="0"/>
            </w:tcBorders>
          </w:tcPr>
          <w:p w14:paraId="03C95A52">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序号</w:t>
            </w:r>
          </w:p>
        </w:tc>
        <w:tc>
          <w:tcPr>
            <w:tcW w:w="823" w:type="dxa"/>
            <w:tcBorders>
              <w:top w:val="single" w:color="auto" w:sz="4" w:space="0"/>
              <w:left w:val="nil"/>
              <w:bottom w:val="single" w:color="auto" w:sz="4" w:space="0"/>
              <w:right w:val="single" w:color="auto" w:sz="4" w:space="0"/>
            </w:tcBorders>
          </w:tcPr>
          <w:p w14:paraId="6168F0CD">
            <w:pPr>
              <w:widowControl/>
              <w:spacing w:line="480" w:lineRule="atLeast"/>
              <w:jc w:val="center"/>
              <w:rPr>
                <w:rFonts w:hint="eastAsia" w:ascii="Times New Roman" w:hAnsi="Times New Roman" w:eastAsia="宋体" w:cs="Times New Roman"/>
                <w:color w:val="auto"/>
                <w:kern w:val="0"/>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系统名称</w:t>
            </w:r>
          </w:p>
        </w:tc>
        <w:tc>
          <w:tcPr>
            <w:tcW w:w="930" w:type="dxa"/>
            <w:tcBorders>
              <w:top w:val="single" w:color="auto" w:sz="4" w:space="0"/>
              <w:left w:val="nil"/>
              <w:bottom w:val="single" w:color="auto" w:sz="4" w:space="0"/>
              <w:right w:val="single" w:color="auto" w:sz="4" w:space="0"/>
            </w:tcBorders>
          </w:tcPr>
          <w:p w14:paraId="62611603">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设备</w:t>
            </w:r>
            <w:r>
              <w:rPr>
                <w:rFonts w:hint="eastAsia" w:ascii="Times New Roman" w:hAnsi="Times New Roman" w:eastAsia="宋体" w:cs="Times New Roman"/>
                <w:color w:val="auto"/>
                <w:kern w:val="0"/>
                <w:sz w:val="24"/>
                <w:szCs w:val="24"/>
                <w:highlight w:val="none"/>
              </w:rPr>
              <w:t>名称</w:t>
            </w:r>
          </w:p>
        </w:tc>
        <w:tc>
          <w:tcPr>
            <w:tcW w:w="1920" w:type="dxa"/>
            <w:tcBorders>
              <w:top w:val="single" w:color="auto" w:sz="4" w:space="0"/>
              <w:left w:val="nil"/>
              <w:bottom w:val="single" w:color="auto" w:sz="4" w:space="0"/>
              <w:right w:val="single" w:color="auto" w:sz="4" w:space="0"/>
            </w:tcBorders>
          </w:tcPr>
          <w:p w14:paraId="75F0FE20">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招标技术参数要求</w:t>
            </w:r>
          </w:p>
        </w:tc>
        <w:tc>
          <w:tcPr>
            <w:tcW w:w="1440" w:type="dxa"/>
            <w:tcBorders>
              <w:top w:val="single" w:color="auto" w:sz="4" w:space="0"/>
              <w:left w:val="nil"/>
              <w:bottom w:val="single" w:color="auto" w:sz="4" w:space="0"/>
              <w:right w:val="single" w:color="auto" w:sz="4" w:space="0"/>
            </w:tcBorders>
          </w:tcPr>
          <w:p w14:paraId="24E4BA63">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投标品牌和型号</w:t>
            </w:r>
          </w:p>
        </w:tc>
        <w:tc>
          <w:tcPr>
            <w:tcW w:w="2145" w:type="dxa"/>
            <w:tcBorders>
              <w:top w:val="single" w:color="auto" w:sz="4" w:space="0"/>
              <w:left w:val="nil"/>
              <w:bottom w:val="single" w:color="auto" w:sz="4" w:space="0"/>
              <w:right w:val="single" w:color="auto" w:sz="4" w:space="0"/>
            </w:tcBorders>
          </w:tcPr>
          <w:p w14:paraId="5068C9C3">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投标产品技术参数</w:t>
            </w:r>
          </w:p>
        </w:tc>
        <w:tc>
          <w:tcPr>
            <w:tcW w:w="1216" w:type="dxa"/>
            <w:tcBorders>
              <w:top w:val="single" w:color="auto" w:sz="4" w:space="0"/>
              <w:left w:val="nil"/>
              <w:bottom w:val="single" w:color="auto" w:sz="4" w:space="0"/>
              <w:right w:val="single" w:color="auto" w:sz="4" w:space="0"/>
            </w:tcBorders>
          </w:tcPr>
          <w:p w14:paraId="0986184A">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偏离说明</w:t>
            </w:r>
          </w:p>
        </w:tc>
      </w:tr>
      <w:tr w14:paraId="78C07171">
        <w:tblPrEx>
          <w:tblCellMar>
            <w:top w:w="0" w:type="dxa"/>
            <w:left w:w="108" w:type="dxa"/>
            <w:bottom w:w="0" w:type="dxa"/>
            <w:right w:w="108" w:type="dxa"/>
          </w:tblCellMar>
        </w:tblPrEx>
        <w:trPr>
          <w:trHeight w:val="495" w:hRule="atLeast"/>
          <w:jc w:val="center"/>
        </w:trPr>
        <w:tc>
          <w:tcPr>
            <w:tcW w:w="810" w:type="dxa"/>
            <w:tcBorders>
              <w:top w:val="single" w:color="auto" w:sz="4" w:space="0"/>
              <w:left w:val="single" w:color="auto" w:sz="4" w:space="0"/>
              <w:bottom w:val="single" w:color="auto" w:sz="4" w:space="0"/>
              <w:right w:val="single" w:color="auto" w:sz="4" w:space="0"/>
            </w:tcBorders>
          </w:tcPr>
          <w:p w14:paraId="1C5A2523">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823" w:type="dxa"/>
            <w:tcBorders>
              <w:top w:val="single" w:color="auto" w:sz="4" w:space="0"/>
              <w:left w:val="nil"/>
              <w:bottom w:val="single" w:color="auto" w:sz="4" w:space="0"/>
              <w:right w:val="single" w:color="auto" w:sz="4" w:space="0"/>
            </w:tcBorders>
          </w:tcPr>
          <w:p w14:paraId="69976E0E">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930" w:type="dxa"/>
            <w:tcBorders>
              <w:top w:val="single" w:color="auto" w:sz="4" w:space="0"/>
              <w:left w:val="nil"/>
              <w:bottom w:val="single" w:color="auto" w:sz="4" w:space="0"/>
              <w:right w:val="single" w:color="auto" w:sz="4" w:space="0"/>
            </w:tcBorders>
          </w:tcPr>
          <w:p w14:paraId="37692F22">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920" w:type="dxa"/>
            <w:tcBorders>
              <w:top w:val="single" w:color="auto" w:sz="4" w:space="0"/>
              <w:left w:val="nil"/>
              <w:bottom w:val="single" w:color="auto" w:sz="4" w:space="0"/>
              <w:right w:val="single" w:color="auto" w:sz="4" w:space="0"/>
            </w:tcBorders>
          </w:tcPr>
          <w:p w14:paraId="692C6F5F">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440" w:type="dxa"/>
            <w:tcBorders>
              <w:top w:val="single" w:color="auto" w:sz="4" w:space="0"/>
              <w:left w:val="nil"/>
              <w:bottom w:val="single" w:color="auto" w:sz="4" w:space="0"/>
              <w:right w:val="single" w:color="auto" w:sz="4" w:space="0"/>
            </w:tcBorders>
          </w:tcPr>
          <w:p w14:paraId="23341294">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2145" w:type="dxa"/>
            <w:tcBorders>
              <w:top w:val="single" w:color="auto" w:sz="4" w:space="0"/>
              <w:left w:val="nil"/>
              <w:bottom w:val="single" w:color="auto" w:sz="4" w:space="0"/>
              <w:right w:val="single" w:color="auto" w:sz="4" w:space="0"/>
            </w:tcBorders>
          </w:tcPr>
          <w:p w14:paraId="0912B24F">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216" w:type="dxa"/>
            <w:tcBorders>
              <w:top w:val="single" w:color="auto" w:sz="4" w:space="0"/>
              <w:left w:val="nil"/>
              <w:bottom w:val="single" w:color="auto" w:sz="4" w:space="0"/>
              <w:right w:val="single" w:color="auto" w:sz="4" w:space="0"/>
            </w:tcBorders>
          </w:tcPr>
          <w:p w14:paraId="0459F2EF">
            <w:pPr>
              <w:widowControl/>
              <w:spacing w:line="480" w:lineRule="atLeast"/>
              <w:rPr>
                <w:rFonts w:hint="eastAsia" w:ascii="Times New Roman" w:hAnsi="Times New Roman" w:eastAsia="宋体" w:cs="Times New Roman"/>
                <w:color w:val="auto"/>
                <w:kern w:val="0"/>
                <w:sz w:val="24"/>
                <w:szCs w:val="24"/>
                <w:highlight w:val="none"/>
                <w:lang w:eastAsia="zh-CN"/>
              </w:rPr>
            </w:pPr>
          </w:p>
        </w:tc>
      </w:tr>
      <w:tr w14:paraId="6D90EA8A">
        <w:tblPrEx>
          <w:tblCellMar>
            <w:top w:w="0" w:type="dxa"/>
            <w:left w:w="108" w:type="dxa"/>
            <w:bottom w:w="0" w:type="dxa"/>
            <w:right w:w="108" w:type="dxa"/>
          </w:tblCellMar>
        </w:tblPrEx>
        <w:trPr>
          <w:trHeight w:val="495" w:hRule="atLeast"/>
          <w:jc w:val="center"/>
        </w:trPr>
        <w:tc>
          <w:tcPr>
            <w:tcW w:w="810" w:type="dxa"/>
            <w:tcBorders>
              <w:top w:val="single" w:color="auto" w:sz="4" w:space="0"/>
              <w:left w:val="single" w:color="auto" w:sz="4" w:space="0"/>
              <w:bottom w:val="single" w:color="auto" w:sz="4" w:space="0"/>
              <w:right w:val="single" w:color="auto" w:sz="4" w:space="0"/>
            </w:tcBorders>
          </w:tcPr>
          <w:p w14:paraId="04E91076">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823" w:type="dxa"/>
            <w:tcBorders>
              <w:top w:val="single" w:color="auto" w:sz="4" w:space="0"/>
              <w:left w:val="nil"/>
              <w:bottom w:val="single" w:color="auto" w:sz="4" w:space="0"/>
              <w:right w:val="single" w:color="auto" w:sz="4" w:space="0"/>
            </w:tcBorders>
          </w:tcPr>
          <w:p w14:paraId="41E8AB24">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930" w:type="dxa"/>
            <w:tcBorders>
              <w:top w:val="single" w:color="auto" w:sz="4" w:space="0"/>
              <w:left w:val="nil"/>
              <w:bottom w:val="single" w:color="auto" w:sz="4" w:space="0"/>
              <w:right w:val="single" w:color="auto" w:sz="4" w:space="0"/>
            </w:tcBorders>
          </w:tcPr>
          <w:p w14:paraId="13B80594">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920" w:type="dxa"/>
            <w:tcBorders>
              <w:top w:val="single" w:color="auto" w:sz="4" w:space="0"/>
              <w:left w:val="nil"/>
              <w:bottom w:val="single" w:color="auto" w:sz="4" w:space="0"/>
              <w:right w:val="single" w:color="auto" w:sz="4" w:space="0"/>
            </w:tcBorders>
          </w:tcPr>
          <w:p w14:paraId="5AFB0660">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440" w:type="dxa"/>
            <w:tcBorders>
              <w:top w:val="single" w:color="auto" w:sz="4" w:space="0"/>
              <w:left w:val="nil"/>
              <w:bottom w:val="single" w:color="auto" w:sz="4" w:space="0"/>
              <w:right w:val="single" w:color="auto" w:sz="4" w:space="0"/>
            </w:tcBorders>
          </w:tcPr>
          <w:p w14:paraId="7A2FF4A2">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2145" w:type="dxa"/>
            <w:tcBorders>
              <w:top w:val="single" w:color="auto" w:sz="4" w:space="0"/>
              <w:left w:val="nil"/>
              <w:bottom w:val="single" w:color="auto" w:sz="4" w:space="0"/>
              <w:right w:val="single" w:color="auto" w:sz="4" w:space="0"/>
            </w:tcBorders>
          </w:tcPr>
          <w:p w14:paraId="6FF4306B">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216" w:type="dxa"/>
            <w:tcBorders>
              <w:top w:val="single" w:color="auto" w:sz="4" w:space="0"/>
              <w:left w:val="nil"/>
              <w:bottom w:val="single" w:color="auto" w:sz="4" w:space="0"/>
              <w:right w:val="single" w:color="auto" w:sz="4" w:space="0"/>
            </w:tcBorders>
          </w:tcPr>
          <w:p w14:paraId="5F051273">
            <w:pPr>
              <w:widowControl/>
              <w:spacing w:line="480" w:lineRule="atLeast"/>
              <w:rPr>
                <w:rFonts w:hint="eastAsia" w:ascii="Times New Roman" w:hAnsi="Times New Roman" w:eastAsia="宋体" w:cs="Times New Roman"/>
                <w:color w:val="auto"/>
                <w:kern w:val="0"/>
                <w:sz w:val="24"/>
                <w:szCs w:val="24"/>
                <w:highlight w:val="none"/>
                <w:lang w:eastAsia="zh-CN"/>
              </w:rPr>
            </w:pPr>
          </w:p>
        </w:tc>
      </w:tr>
      <w:tr w14:paraId="04F4B73A">
        <w:tblPrEx>
          <w:tblCellMar>
            <w:top w:w="0" w:type="dxa"/>
            <w:left w:w="108" w:type="dxa"/>
            <w:bottom w:w="0" w:type="dxa"/>
            <w:right w:w="108" w:type="dxa"/>
          </w:tblCellMar>
        </w:tblPrEx>
        <w:trPr>
          <w:trHeight w:val="495" w:hRule="atLeast"/>
          <w:jc w:val="center"/>
        </w:trPr>
        <w:tc>
          <w:tcPr>
            <w:tcW w:w="810" w:type="dxa"/>
            <w:tcBorders>
              <w:top w:val="single" w:color="auto" w:sz="4" w:space="0"/>
              <w:left w:val="single" w:color="auto" w:sz="4" w:space="0"/>
              <w:bottom w:val="single" w:color="auto" w:sz="4" w:space="0"/>
              <w:right w:val="single" w:color="auto" w:sz="4" w:space="0"/>
            </w:tcBorders>
          </w:tcPr>
          <w:p w14:paraId="008CD1FB">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823" w:type="dxa"/>
            <w:tcBorders>
              <w:top w:val="single" w:color="auto" w:sz="4" w:space="0"/>
              <w:left w:val="nil"/>
              <w:bottom w:val="single" w:color="auto" w:sz="4" w:space="0"/>
              <w:right w:val="single" w:color="auto" w:sz="4" w:space="0"/>
            </w:tcBorders>
          </w:tcPr>
          <w:p w14:paraId="27D55349">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930" w:type="dxa"/>
            <w:tcBorders>
              <w:top w:val="single" w:color="auto" w:sz="4" w:space="0"/>
              <w:left w:val="nil"/>
              <w:bottom w:val="single" w:color="auto" w:sz="4" w:space="0"/>
              <w:right w:val="single" w:color="auto" w:sz="4" w:space="0"/>
            </w:tcBorders>
          </w:tcPr>
          <w:p w14:paraId="1DCD1FA9">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920" w:type="dxa"/>
            <w:tcBorders>
              <w:top w:val="single" w:color="auto" w:sz="4" w:space="0"/>
              <w:left w:val="nil"/>
              <w:bottom w:val="single" w:color="auto" w:sz="4" w:space="0"/>
              <w:right w:val="single" w:color="auto" w:sz="4" w:space="0"/>
            </w:tcBorders>
          </w:tcPr>
          <w:p w14:paraId="10D2035D">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440" w:type="dxa"/>
            <w:tcBorders>
              <w:top w:val="single" w:color="auto" w:sz="4" w:space="0"/>
              <w:left w:val="nil"/>
              <w:bottom w:val="single" w:color="auto" w:sz="4" w:space="0"/>
              <w:right w:val="single" w:color="auto" w:sz="4" w:space="0"/>
            </w:tcBorders>
          </w:tcPr>
          <w:p w14:paraId="4E8A5148">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2145" w:type="dxa"/>
            <w:tcBorders>
              <w:top w:val="single" w:color="auto" w:sz="4" w:space="0"/>
              <w:left w:val="nil"/>
              <w:bottom w:val="single" w:color="auto" w:sz="4" w:space="0"/>
              <w:right w:val="single" w:color="auto" w:sz="4" w:space="0"/>
            </w:tcBorders>
          </w:tcPr>
          <w:p w14:paraId="61E95529">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216" w:type="dxa"/>
            <w:tcBorders>
              <w:top w:val="single" w:color="auto" w:sz="4" w:space="0"/>
              <w:left w:val="nil"/>
              <w:bottom w:val="single" w:color="auto" w:sz="4" w:space="0"/>
              <w:right w:val="single" w:color="auto" w:sz="4" w:space="0"/>
            </w:tcBorders>
          </w:tcPr>
          <w:p w14:paraId="14A46925">
            <w:pPr>
              <w:widowControl/>
              <w:spacing w:line="480" w:lineRule="atLeast"/>
              <w:rPr>
                <w:rFonts w:hint="eastAsia" w:ascii="Times New Roman" w:hAnsi="Times New Roman" w:eastAsia="宋体" w:cs="Times New Roman"/>
                <w:color w:val="auto"/>
                <w:kern w:val="0"/>
                <w:sz w:val="24"/>
                <w:szCs w:val="24"/>
                <w:highlight w:val="none"/>
                <w:lang w:eastAsia="zh-CN"/>
              </w:rPr>
            </w:pPr>
          </w:p>
        </w:tc>
      </w:tr>
      <w:tr w14:paraId="357458DB">
        <w:tblPrEx>
          <w:tblCellMar>
            <w:top w:w="0" w:type="dxa"/>
            <w:left w:w="108" w:type="dxa"/>
            <w:bottom w:w="0" w:type="dxa"/>
            <w:right w:w="108" w:type="dxa"/>
          </w:tblCellMar>
        </w:tblPrEx>
        <w:trPr>
          <w:trHeight w:val="495" w:hRule="atLeast"/>
          <w:jc w:val="center"/>
        </w:trPr>
        <w:tc>
          <w:tcPr>
            <w:tcW w:w="810" w:type="dxa"/>
            <w:tcBorders>
              <w:top w:val="single" w:color="auto" w:sz="4" w:space="0"/>
              <w:left w:val="single" w:color="auto" w:sz="4" w:space="0"/>
              <w:bottom w:val="single" w:color="auto" w:sz="4" w:space="0"/>
              <w:right w:val="single" w:color="auto" w:sz="4" w:space="0"/>
            </w:tcBorders>
          </w:tcPr>
          <w:p w14:paraId="161F78FC">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823" w:type="dxa"/>
            <w:tcBorders>
              <w:top w:val="single" w:color="auto" w:sz="4" w:space="0"/>
              <w:left w:val="nil"/>
              <w:bottom w:val="single" w:color="auto" w:sz="4" w:space="0"/>
              <w:right w:val="single" w:color="auto" w:sz="4" w:space="0"/>
            </w:tcBorders>
          </w:tcPr>
          <w:p w14:paraId="39AE3297">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930" w:type="dxa"/>
            <w:tcBorders>
              <w:top w:val="single" w:color="auto" w:sz="4" w:space="0"/>
              <w:left w:val="nil"/>
              <w:bottom w:val="single" w:color="auto" w:sz="4" w:space="0"/>
              <w:right w:val="single" w:color="auto" w:sz="4" w:space="0"/>
            </w:tcBorders>
          </w:tcPr>
          <w:p w14:paraId="0638EA52">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920" w:type="dxa"/>
            <w:tcBorders>
              <w:top w:val="single" w:color="auto" w:sz="4" w:space="0"/>
              <w:left w:val="nil"/>
              <w:bottom w:val="single" w:color="auto" w:sz="4" w:space="0"/>
              <w:right w:val="single" w:color="auto" w:sz="4" w:space="0"/>
            </w:tcBorders>
          </w:tcPr>
          <w:p w14:paraId="4C5E300F">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440" w:type="dxa"/>
            <w:tcBorders>
              <w:top w:val="single" w:color="auto" w:sz="4" w:space="0"/>
              <w:left w:val="nil"/>
              <w:bottom w:val="single" w:color="auto" w:sz="4" w:space="0"/>
              <w:right w:val="single" w:color="auto" w:sz="4" w:space="0"/>
            </w:tcBorders>
          </w:tcPr>
          <w:p w14:paraId="619D80DE">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2145" w:type="dxa"/>
            <w:tcBorders>
              <w:top w:val="single" w:color="auto" w:sz="4" w:space="0"/>
              <w:left w:val="nil"/>
              <w:bottom w:val="single" w:color="auto" w:sz="4" w:space="0"/>
              <w:right w:val="single" w:color="auto" w:sz="4" w:space="0"/>
            </w:tcBorders>
          </w:tcPr>
          <w:p w14:paraId="5DE3F4CD">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216" w:type="dxa"/>
            <w:tcBorders>
              <w:top w:val="single" w:color="auto" w:sz="4" w:space="0"/>
              <w:left w:val="nil"/>
              <w:bottom w:val="single" w:color="auto" w:sz="4" w:space="0"/>
              <w:right w:val="single" w:color="auto" w:sz="4" w:space="0"/>
            </w:tcBorders>
          </w:tcPr>
          <w:p w14:paraId="72D93F19">
            <w:pPr>
              <w:widowControl/>
              <w:spacing w:line="480" w:lineRule="atLeast"/>
              <w:rPr>
                <w:rFonts w:hint="eastAsia" w:ascii="Times New Roman" w:hAnsi="Times New Roman" w:eastAsia="宋体" w:cs="Times New Roman"/>
                <w:color w:val="auto"/>
                <w:kern w:val="0"/>
                <w:sz w:val="24"/>
                <w:szCs w:val="24"/>
                <w:highlight w:val="none"/>
                <w:lang w:eastAsia="zh-CN"/>
              </w:rPr>
            </w:pPr>
          </w:p>
        </w:tc>
      </w:tr>
      <w:tr w14:paraId="2A7DBD04">
        <w:tblPrEx>
          <w:tblCellMar>
            <w:top w:w="0" w:type="dxa"/>
            <w:left w:w="108" w:type="dxa"/>
            <w:bottom w:w="0" w:type="dxa"/>
            <w:right w:w="108" w:type="dxa"/>
          </w:tblCellMar>
        </w:tblPrEx>
        <w:trPr>
          <w:trHeight w:val="495" w:hRule="atLeast"/>
          <w:jc w:val="center"/>
        </w:trPr>
        <w:tc>
          <w:tcPr>
            <w:tcW w:w="810" w:type="dxa"/>
            <w:tcBorders>
              <w:top w:val="single" w:color="auto" w:sz="4" w:space="0"/>
              <w:left w:val="single" w:color="auto" w:sz="4" w:space="0"/>
              <w:bottom w:val="single" w:color="auto" w:sz="4" w:space="0"/>
              <w:right w:val="single" w:color="auto" w:sz="4" w:space="0"/>
            </w:tcBorders>
          </w:tcPr>
          <w:p w14:paraId="6BDED3A7">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823" w:type="dxa"/>
            <w:tcBorders>
              <w:top w:val="single" w:color="auto" w:sz="4" w:space="0"/>
              <w:left w:val="nil"/>
              <w:bottom w:val="single" w:color="auto" w:sz="4" w:space="0"/>
              <w:right w:val="single" w:color="auto" w:sz="4" w:space="0"/>
            </w:tcBorders>
          </w:tcPr>
          <w:p w14:paraId="56911BA8">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930" w:type="dxa"/>
            <w:tcBorders>
              <w:top w:val="single" w:color="auto" w:sz="4" w:space="0"/>
              <w:left w:val="nil"/>
              <w:bottom w:val="single" w:color="auto" w:sz="4" w:space="0"/>
              <w:right w:val="single" w:color="auto" w:sz="4" w:space="0"/>
            </w:tcBorders>
          </w:tcPr>
          <w:p w14:paraId="632254E2">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920" w:type="dxa"/>
            <w:tcBorders>
              <w:top w:val="single" w:color="auto" w:sz="4" w:space="0"/>
              <w:left w:val="nil"/>
              <w:bottom w:val="single" w:color="auto" w:sz="4" w:space="0"/>
              <w:right w:val="single" w:color="auto" w:sz="4" w:space="0"/>
            </w:tcBorders>
          </w:tcPr>
          <w:p w14:paraId="6CD03E8F">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440" w:type="dxa"/>
            <w:tcBorders>
              <w:top w:val="single" w:color="auto" w:sz="4" w:space="0"/>
              <w:left w:val="nil"/>
              <w:bottom w:val="single" w:color="auto" w:sz="4" w:space="0"/>
              <w:right w:val="single" w:color="auto" w:sz="4" w:space="0"/>
            </w:tcBorders>
          </w:tcPr>
          <w:p w14:paraId="698D009D">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2145" w:type="dxa"/>
            <w:tcBorders>
              <w:top w:val="single" w:color="auto" w:sz="4" w:space="0"/>
              <w:left w:val="nil"/>
              <w:bottom w:val="single" w:color="auto" w:sz="4" w:space="0"/>
              <w:right w:val="single" w:color="auto" w:sz="4" w:space="0"/>
            </w:tcBorders>
          </w:tcPr>
          <w:p w14:paraId="1CB0482B">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216" w:type="dxa"/>
            <w:tcBorders>
              <w:top w:val="single" w:color="auto" w:sz="4" w:space="0"/>
              <w:left w:val="nil"/>
              <w:bottom w:val="single" w:color="auto" w:sz="4" w:space="0"/>
              <w:right w:val="single" w:color="auto" w:sz="4" w:space="0"/>
            </w:tcBorders>
          </w:tcPr>
          <w:p w14:paraId="1B198902">
            <w:pPr>
              <w:widowControl/>
              <w:spacing w:line="480" w:lineRule="atLeast"/>
              <w:rPr>
                <w:rFonts w:hint="eastAsia" w:ascii="Times New Roman" w:hAnsi="Times New Roman" w:eastAsia="宋体" w:cs="Times New Roman"/>
                <w:color w:val="auto"/>
                <w:kern w:val="0"/>
                <w:sz w:val="24"/>
                <w:szCs w:val="24"/>
                <w:highlight w:val="none"/>
                <w:lang w:eastAsia="zh-CN"/>
              </w:rPr>
            </w:pPr>
          </w:p>
        </w:tc>
      </w:tr>
      <w:tr w14:paraId="2EDE8B41">
        <w:tblPrEx>
          <w:tblCellMar>
            <w:top w:w="0" w:type="dxa"/>
            <w:left w:w="108" w:type="dxa"/>
            <w:bottom w:w="0" w:type="dxa"/>
            <w:right w:w="108" w:type="dxa"/>
          </w:tblCellMar>
        </w:tblPrEx>
        <w:trPr>
          <w:trHeight w:val="495" w:hRule="atLeast"/>
          <w:jc w:val="center"/>
        </w:trPr>
        <w:tc>
          <w:tcPr>
            <w:tcW w:w="810" w:type="dxa"/>
            <w:tcBorders>
              <w:top w:val="single" w:color="auto" w:sz="4" w:space="0"/>
              <w:left w:val="single" w:color="auto" w:sz="4" w:space="0"/>
              <w:bottom w:val="single" w:color="auto" w:sz="4" w:space="0"/>
              <w:right w:val="single" w:color="auto" w:sz="4" w:space="0"/>
            </w:tcBorders>
          </w:tcPr>
          <w:p w14:paraId="05EF2724">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823" w:type="dxa"/>
            <w:tcBorders>
              <w:top w:val="single" w:color="auto" w:sz="4" w:space="0"/>
              <w:left w:val="nil"/>
              <w:bottom w:val="single" w:color="auto" w:sz="4" w:space="0"/>
              <w:right w:val="single" w:color="auto" w:sz="4" w:space="0"/>
            </w:tcBorders>
          </w:tcPr>
          <w:p w14:paraId="25E3ECB1">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930" w:type="dxa"/>
            <w:tcBorders>
              <w:top w:val="single" w:color="auto" w:sz="4" w:space="0"/>
              <w:left w:val="nil"/>
              <w:bottom w:val="single" w:color="auto" w:sz="4" w:space="0"/>
              <w:right w:val="single" w:color="auto" w:sz="4" w:space="0"/>
            </w:tcBorders>
          </w:tcPr>
          <w:p w14:paraId="1A34EC84">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920" w:type="dxa"/>
            <w:tcBorders>
              <w:top w:val="single" w:color="auto" w:sz="4" w:space="0"/>
              <w:left w:val="nil"/>
              <w:bottom w:val="single" w:color="auto" w:sz="4" w:space="0"/>
              <w:right w:val="single" w:color="auto" w:sz="4" w:space="0"/>
            </w:tcBorders>
          </w:tcPr>
          <w:p w14:paraId="4E24C932">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440" w:type="dxa"/>
            <w:tcBorders>
              <w:top w:val="single" w:color="auto" w:sz="4" w:space="0"/>
              <w:left w:val="nil"/>
              <w:bottom w:val="single" w:color="auto" w:sz="4" w:space="0"/>
              <w:right w:val="single" w:color="auto" w:sz="4" w:space="0"/>
            </w:tcBorders>
          </w:tcPr>
          <w:p w14:paraId="6A43074E">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2145" w:type="dxa"/>
            <w:tcBorders>
              <w:top w:val="single" w:color="auto" w:sz="4" w:space="0"/>
              <w:left w:val="nil"/>
              <w:bottom w:val="single" w:color="auto" w:sz="4" w:space="0"/>
              <w:right w:val="single" w:color="auto" w:sz="4" w:space="0"/>
            </w:tcBorders>
          </w:tcPr>
          <w:p w14:paraId="2E520FFB">
            <w:pPr>
              <w:widowControl/>
              <w:spacing w:line="480" w:lineRule="atLeast"/>
              <w:rPr>
                <w:rFonts w:hint="eastAsia" w:ascii="Times New Roman" w:hAnsi="Times New Roman" w:eastAsia="宋体" w:cs="Times New Roman"/>
                <w:color w:val="auto"/>
                <w:kern w:val="0"/>
                <w:sz w:val="24"/>
                <w:szCs w:val="24"/>
                <w:highlight w:val="none"/>
                <w:lang w:eastAsia="zh-CN"/>
              </w:rPr>
            </w:pPr>
          </w:p>
        </w:tc>
        <w:tc>
          <w:tcPr>
            <w:tcW w:w="1216" w:type="dxa"/>
            <w:tcBorders>
              <w:top w:val="single" w:color="auto" w:sz="4" w:space="0"/>
              <w:left w:val="nil"/>
              <w:bottom w:val="single" w:color="auto" w:sz="4" w:space="0"/>
              <w:right w:val="single" w:color="auto" w:sz="4" w:space="0"/>
            </w:tcBorders>
          </w:tcPr>
          <w:p w14:paraId="6C19478E">
            <w:pPr>
              <w:widowControl/>
              <w:spacing w:line="480" w:lineRule="atLeast"/>
              <w:rPr>
                <w:rFonts w:hint="eastAsia" w:ascii="Times New Roman" w:hAnsi="Times New Roman" w:eastAsia="宋体" w:cs="Times New Roman"/>
                <w:color w:val="auto"/>
                <w:kern w:val="0"/>
                <w:sz w:val="24"/>
                <w:szCs w:val="24"/>
                <w:highlight w:val="none"/>
                <w:lang w:eastAsia="zh-CN"/>
              </w:rPr>
            </w:pPr>
          </w:p>
        </w:tc>
      </w:tr>
    </w:tbl>
    <w:p w14:paraId="4EE26B55">
      <w:pPr>
        <w:pStyle w:val="31"/>
        <w:rPr>
          <w:color w:val="auto"/>
          <w:highlight w:val="none"/>
        </w:rPr>
      </w:pPr>
    </w:p>
    <w:p w14:paraId="23022C84">
      <w:pPr>
        <w:widowControl/>
        <w:spacing w:line="480" w:lineRule="atLeas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（注：</w:t>
      </w:r>
      <w:r>
        <w:rPr>
          <w:rFonts w:hint="eastAsia" w:ascii="Times New Roman" w:hAnsi="Times New Roman" w:eastAsia="宋体" w:cs="Times New Roman"/>
          <w:color w:val="auto"/>
          <w:kern w:val="0"/>
          <w:sz w:val="24"/>
          <w:szCs w:val="24"/>
          <w:highlight w:val="none"/>
          <w:lang w:eastAsia="zh-CN"/>
        </w:rPr>
        <w:t>投标供应商</w:t>
      </w:r>
      <w:r>
        <w:rPr>
          <w:rFonts w:hint="eastAsia" w:ascii="Times New Roman" w:hAnsi="Times New Roman" w:eastAsia="宋体" w:cs="Times New Roman"/>
          <w:color w:val="auto"/>
          <w:kern w:val="0"/>
          <w:sz w:val="24"/>
          <w:szCs w:val="24"/>
          <w:highlight w:val="none"/>
        </w:rPr>
        <w:t>应根据投标设备的技术参数对照招标文件要求对比偏离情况）</w:t>
      </w:r>
    </w:p>
    <w:p w14:paraId="6C1BA26C">
      <w:pPr>
        <w:widowControl/>
        <w:spacing w:line="480" w:lineRule="atLeast"/>
        <w:rPr>
          <w:rFonts w:ascii="Times New Roman" w:hAnsi="Times New Roman" w:eastAsia="宋体" w:cs="Times New Roman"/>
          <w:color w:val="auto"/>
          <w:kern w:val="0"/>
          <w:sz w:val="24"/>
          <w:szCs w:val="24"/>
          <w:highlight w:val="none"/>
        </w:rPr>
      </w:pPr>
    </w:p>
    <w:p w14:paraId="422FC760">
      <w:pPr>
        <w:widowControl/>
        <w:spacing w:line="480" w:lineRule="atLeast"/>
        <w:ind w:firstLine="120"/>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注：此表格若不够用，可根据实际自行扩展表格。</w:t>
      </w:r>
    </w:p>
    <w:p w14:paraId="31F242A0">
      <w:pPr>
        <w:widowControl/>
        <w:spacing w:line="480" w:lineRule="atLeast"/>
        <w:ind w:firstLine="120"/>
        <w:rPr>
          <w:rFonts w:ascii="Times New Roman" w:hAnsi="Times New Roman" w:eastAsia="宋体" w:cs="Times New Roman"/>
          <w:color w:val="auto"/>
          <w:kern w:val="0"/>
          <w:sz w:val="24"/>
          <w:szCs w:val="24"/>
          <w:highlight w:val="none"/>
        </w:rPr>
      </w:pPr>
    </w:p>
    <w:p w14:paraId="685D5FAB">
      <w:pPr>
        <w:widowControl/>
        <w:spacing w:line="480" w:lineRule="atLeast"/>
        <w:ind w:firstLine="460" w:firstLineChars="192"/>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w:t>
      </w:r>
      <w:r>
        <w:rPr>
          <w:rFonts w:hint="eastAsia" w:ascii="Times New Roman" w:hAnsi="Times New Roman"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rPr>
        <w:t>（电子签章）</w:t>
      </w:r>
    </w:p>
    <w:p w14:paraId="41F92204">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3F36CCDB">
      <w:pPr>
        <w:widowControl/>
        <w:spacing w:line="520" w:lineRule="atLeast"/>
        <w:ind w:firstLine="4560"/>
        <w:rPr>
          <w:rFonts w:ascii="Times New Roman" w:hAnsi="Times New Roman" w:eastAsia="宋体" w:cs="Times New Roman"/>
          <w:color w:val="auto"/>
          <w:kern w:val="0"/>
          <w:sz w:val="28"/>
          <w:szCs w:val="28"/>
          <w:highlight w:val="none"/>
        </w:rPr>
      </w:pPr>
      <w:r>
        <w:rPr>
          <w:rFonts w:hint="eastAsia" w:ascii="宋体" w:hAnsi="宋体" w:eastAsia="宋体" w:cs="Times New Roman"/>
          <w:color w:val="auto"/>
          <w:kern w:val="0"/>
          <w:sz w:val="24"/>
          <w:szCs w:val="24"/>
          <w:highlight w:val="none"/>
        </w:rPr>
        <w:t>年 月 日</w:t>
      </w:r>
    </w:p>
    <w:p w14:paraId="018CD997">
      <w:pPr>
        <w:widowControl/>
        <w:spacing w:line="520" w:lineRule="atLeast"/>
        <w:rPr>
          <w:rFonts w:ascii="宋体" w:hAnsi="宋体" w:eastAsia="宋体" w:cs="Times New Roman"/>
          <w:b/>
          <w:bCs/>
          <w:color w:val="auto"/>
          <w:kern w:val="0"/>
          <w:szCs w:val="21"/>
          <w:highlight w:val="none"/>
        </w:rPr>
      </w:pPr>
    </w:p>
    <w:p w14:paraId="2D7C8802">
      <w:pPr>
        <w:widowControl/>
        <w:spacing w:line="360" w:lineRule="auto"/>
        <w:rPr>
          <w:rFonts w:ascii="宋体" w:hAnsi="宋体" w:eastAsia="宋体" w:cs="Times New Roman"/>
          <w:b/>
          <w:bCs/>
          <w:color w:val="auto"/>
          <w:kern w:val="0"/>
          <w:sz w:val="28"/>
          <w:szCs w:val="28"/>
          <w:highlight w:val="none"/>
        </w:rPr>
      </w:pPr>
    </w:p>
    <w:p w14:paraId="0BBEF37D">
      <w:pPr>
        <w:widowControl/>
        <w:spacing w:line="360" w:lineRule="auto"/>
        <w:rPr>
          <w:rFonts w:ascii="宋体" w:hAnsi="宋体" w:eastAsia="宋体" w:cs="Times New Roman"/>
          <w:b/>
          <w:bCs/>
          <w:color w:val="auto"/>
          <w:kern w:val="0"/>
          <w:sz w:val="24"/>
          <w:szCs w:val="24"/>
          <w:highlight w:val="none"/>
        </w:rPr>
      </w:pPr>
    </w:p>
    <w:p w14:paraId="05B7A410">
      <w:pPr>
        <w:widowControl/>
        <w:jc w:val="left"/>
        <w:rPr>
          <w:rFonts w:ascii="宋体" w:hAnsi="宋体" w:eastAsia="宋体" w:cs="Times New Roman"/>
          <w:b/>
          <w:bCs/>
          <w:color w:val="auto"/>
          <w:kern w:val="0"/>
          <w:sz w:val="24"/>
          <w:szCs w:val="24"/>
          <w:highlight w:val="none"/>
        </w:rPr>
      </w:pPr>
      <w:r>
        <w:rPr>
          <w:rFonts w:ascii="宋体" w:hAnsi="宋体" w:eastAsia="宋体" w:cs="Times New Roman"/>
          <w:b/>
          <w:bCs/>
          <w:color w:val="auto"/>
          <w:kern w:val="0"/>
          <w:sz w:val="24"/>
          <w:szCs w:val="24"/>
          <w:highlight w:val="none"/>
        </w:rPr>
        <w:br w:type="page"/>
      </w:r>
    </w:p>
    <w:p w14:paraId="03F58C19">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附件</w:t>
      </w:r>
      <w:r>
        <w:rPr>
          <w:rFonts w:hint="eastAsia" w:ascii="宋体" w:hAnsi="宋体" w:eastAsia="宋体" w:cs="Times New Roman"/>
          <w:b/>
          <w:bCs/>
          <w:color w:val="auto"/>
          <w:kern w:val="0"/>
          <w:sz w:val="24"/>
          <w:szCs w:val="24"/>
          <w:highlight w:val="none"/>
          <w:lang w:val="en-US" w:eastAsia="zh-CN"/>
        </w:rPr>
        <w:t>6</w:t>
      </w:r>
      <w:r>
        <w:rPr>
          <w:rFonts w:hint="eastAsia" w:ascii="宋体" w:hAnsi="宋体" w:eastAsia="宋体" w:cs="Times New Roman"/>
          <w:b/>
          <w:bCs/>
          <w:color w:val="auto"/>
          <w:kern w:val="0"/>
          <w:sz w:val="24"/>
          <w:szCs w:val="24"/>
          <w:highlight w:val="none"/>
        </w:rPr>
        <w:t>：</w:t>
      </w:r>
    </w:p>
    <w:p w14:paraId="125F71B6">
      <w:pPr>
        <w:widowControl/>
        <w:spacing w:line="520" w:lineRule="atLeast"/>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商务响应表</w:t>
      </w:r>
      <w:r>
        <w:rPr>
          <w:rFonts w:hint="eastAsia" w:ascii="宋体" w:hAnsi="宋体" w:eastAsia="宋体" w:cs="Times New Roman"/>
          <w:color w:val="auto"/>
          <w:kern w:val="0"/>
          <w:sz w:val="24"/>
          <w:szCs w:val="24"/>
          <w:highlight w:val="none"/>
        </w:rPr>
        <w:t>（格式）</w:t>
      </w:r>
    </w:p>
    <w:p w14:paraId="56B8A53D">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名称：</w:t>
      </w:r>
    </w:p>
    <w:p w14:paraId="6F28FAD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项目编号：</w:t>
      </w:r>
    </w:p>
    <w:tbl>
      <w:tblPr>
        <w:tblStyle w:val="15"/>
        <w:tblW w:w="9324" w:type="dxa"/>
        <w:tblInd w:w="0" w:type="dxa"/>
        <w:tblLayout w:type="fixed"/>
        <w:tblCellMar>
          <w:top w:w="0" w:type="dxa"/>
          <w:left w:w="108" w:type="dxa"/>
          <w:bottom w:w="0" w:type="dxa"/>
          <w:right w:w="108" w:type="dxa"/>
        </w:tblCellMar>
      </w:tblPr>
      <w:tblGrid>
        <w:gridCol w:w="2490"/>
        <w:gridCol w:w="2701"/>
        <w:gridCol w:w="1260"/>
        <w:gridCol w:w="2873"/>
      </w:tblGrid>
      <w:tr w14:paraId="678B2F5F">
        <w:tblPrEx>
          <w:tblCellMar>
            <w:top w:w="0" w:type="dxa"/>
            <w:left w:w="108" w:type="dxa"/>
            <w:bottom w:w="0" w:type="dxa"/>
            <w:right w:w="108" w:type="dxa"/>
          </w:tblCellMar>
        </w:tblPrEx>
        <w:trPr>
          <w:trHeight w:val="1050" w:hRule="atLeast"/>
        </w:trPr>
        <w:tc>
          <w:tcPr>
            <w:tcW w:w="2490" w:type="dxa"/>
            <w:tcBorders>
              <w:top w:val="single" w:color="auto" w:sz="4" w:space="0"/>
              <w:left w:val="single" w:color="auto" w:sz="4" w:space="0"/>
              <w:bottom w:val="single" w:color="auto" w:sz="4" w:space="0"/>
              <w:right w:val="single" w:color="auto" w:sz="4" w:space="0"/>
            </w:tcBorders>
          </w:tcPr>
          <w:p w14:paraId="770C27D1">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w:t>
            </w:r>
          </w:p>
        </w:tc>
        <w:tc>
          <w:tcPr>
            <w:tcW w:w="2701" w:type="dxa"/>
            <w:tcBorders>
              <w:top w:val="single" w:color="auto" w:sz="4" w:space="0"/>
              <w:left w:val="nil"/>
              <w:bottom w:val="single" w:color="auto" w:sz="4" w:space="0"/>
              <w:right w:val="single" w:color="auto" w:sz="4" w:space="0"/>
            </w:tcBorders>
          </w:tcPr>
          <w:p w14:paraId="48E73A60">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招标文件要求</w:t>
            </w:r>
          </w:p>
        </w:tc>
        <w:tc>
          <w:tcPr>
            <w:tcW w:w="1260" w:type="dxa"/>
            <w:tcBorders>
              <w:top w:val="single" w:color="auto" w:sz="4" w:space="0"/>
              <w:left w:val="nil"/>
              <w:bottom w:val="single" w:color="auto" w:sz="4" w:space="0"/>
              <w:right w:val="single" w:color="auto" w:sz="4" w:space="0"/>
            </w:tcBorders>
          </w:tcPr>
          <w:p w14:paraId="3CEFB3C4">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是否响应</w:t>
            </w:r>
          </w:p>
        </w:tc>
        <w:tc>
          <w:tcPr>
            <w:tcW w:w="2873" w:type="dxa"/>
            <w:tcBorders>
              <w:top w:val="single" w:color="auto" w:sz="4" w:space="0"/>
              <w:left w:val="nil"/>
              <w:bottom w:val="single" w:color="auto" w:sz="4" w:space="0"/>
              <w:right w:val="single" w:color="auto" w:sz="4" w:space="0"/>
            </w:tcBorders>
          </w:tcPr>
          <w:p w14:paraId="1DA05809">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的承诺或说明</w:t>
            </w:r>
          </w:p>
        </w:tc>
      </w:tr>
      <w:tr w14:paraId="12F604DB">
        <w:tblPrEx>
          <w:tblCellMar>
            <w:top w:w="0" w:type="dxa"/>
            <w:left w:w="108" w:type="dxa"/>
            <w:bottom w:w="0" w:type="dxa"/>
            <w:right w:w="108" w:type="dxa"/>
          </w:tblCellMar>
        </w:tblPrEx>
        <w:trPr>
          <w:trHeight w:val="525" w:hRule="atLeast"/>
        </w:trPr>
        <w:tc>
          <w:tcPr>
            <w:tcW w:w="2490" w:type="dxa"/>
            <w:tcBorders>
              <w:top w:val="single" w:color="auto" w:sz="4" w:space="0"/>
              <w:left w:val="single" w:color="auto" w:sz="4" w:space="0"/>
              <w:bottom w:val="single" w:color="auto" w:sz="4" w:space="0"/>
              <w:right w:val="single" w:color="auto" w:sz="4" w:space="0"/>
            </w:tcBorders>
          </w:tcPr>
          <w:p w14:paraId="23A83520">
            <w:pPr>
              <w:widowControl/>
              <w:spacing w:line="480" w:lineRule="atLeast"/>
              <w:jc w:val="left"/>
              <w:rPr>
                <w:rFonts w:hint="eastAsia" w:ascii="Times New Roman" w:hAnsi="Times New Roman"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eastAsia="zh-CN"/>
              </w:rPr>
              <w:t>交货期</w:t>
            </w:r>
          </w:p>
        </w:tc>
        <w:tc>
          <w:tcPr>
            <w:tcW w:w="2701" w:type="dxa"/>
            <w:tcBorders>
              <w:top w:val="single" w:color="auto" w:sz="4" w:space="0"/>
              <w:left w:val="nil"/>
              <w:bottom w:val="single" w:color="auto" w:sz="4" w:space="0"/>
              <w:right w:val="single" w:color="auto" w:sz="4" w:space="0"/>
            </w:tcBorders>
          </w:tcPr>
          <w:p w14:paraId="35A7A230">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1260" w:type="dxa"/>
            <w:tcBorders>
              <w:top w:val="single" w:color="auto" w:sz="4" w:space="0"/>
              <w:left w:val="nil"/>
              <w:bottom w:val="single" w:color="auto" w:sz="4" w:space="0"/>
              <w:right w:val="single" w:color="auto" w:sz="4" w:space="0"/>
            </w:tcBorders>
          </w:tcPr>
          <w:p w14:paraId="0F77FBCA">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2873" w:type="dxa"/>
            <w:tcBorders>
              <w:top w:val="single" w:color="auto" w:sz="4" w:space="0"/>
              <w:left w:val="nil"/>
              <w:bottom w:val="single" w:color="auto" w:sz="4" w:space="0"/>
              <w:right w:val="single" w:color="auto" w:sz="4" w:space="0"/>
            </w:tcBorders>
          </w:tcPr>
          <w:p w14:paraId="6D24142F">
            <w:pPr>
              <w:widowControl/>
              <w:spacing w:line="520" w:lineRule="atLeast"/>
              <w:rPr>
                <w:rFonts w:hint="eastAsia" w:ascii="Times New Roman" w:hAnsi="Times New Roman" w:eastAsia="宋体" w:cs="Times New Roman"/>
                <w:color w:val="auto"/>
                <w:kern w:val="0"/>
                <w:sz w:val="24"/>
                <w:szCs w:val="24"/>
                <w:highlight w:val="none"/>
                <w:lang w:eastAsia="zh-CN"/>
              </w:rPr>
            </w:pPr>
          </w:p>
        </w:tc>
      </w:tr>
      <w:tr w14:paraId="2BFA1B24">
        <w:tblPrEx>
          <w:tblCellMar>
            <w:top w:w="0" w:type="dxa"/>
            <w:left w:w="108" w:type="dxa"/>
            <w:bottom w:w="0" w:type="dxa"/>
            <w:right w:w="108" w:type="dxa"/>
          </w:tblCellMar>
        </w:tblPrEx>
        <w:trPr>
          <w:trHeight w:val="720" w:hRule="atLeast"/>
        </w:trPr>
        <w:tc>
          <w:tcPr>
            <w:tcW w:w="2490" w:type="dxa"/>
            <w:tcBorders>
              <w:top w:val="single" w:color="auto" w:sz="4" w:space="0"/>
              <w:left w:val="single" w:color="auto" w:sz="4" w:space="0"/>
              <w:bottom w:val="single" w:color="auto" w:sz="4" w:space="0"/>
              <w:right w:val="single" w:color="auto" w:sz="4" w:space="0"/>
            </w:tcBorders>
          </w:tcPr>
          <w:p w14:paraId="0AC5B22D">
            <w:pPr>
              <w:widowControl/>
              <w:spacing w:line="480" w:lineRule="atLeast"/>
              <w:jc w:val="left"/>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质量</w:t>
            </w:r>
            <w:r>
              <w:rPr>
                <w:rFonts w:hint="eastAsia" w:ascii="Times New Roman" w:hAnsi="Times New Roman" w:eastAsia="宋体" w:cs="Times New Roman"/>
                <w:color w:val="auto"/>
                <w:kern w:val="0"/>
                <w:sz w:val="24"/>
                <w:szCs w:val="24"/>
                <w:highlight w:val="none"/>
                <w:lang w:eastAsia="zh-CN"/>
              </w:rPr>
              <w:t>要求</w:t>
            </w:r>
          </w:p>
        </w:tc>
        <w:tc>
          <w:tcPr>
            <w:tcW w:w="2701" w:type="dxa"/>
            <w:tcBorders>
              <w:top w:val="single" w:color="auto" w:sz="4" w:space="0"/>
              <w:left w:val="nil"/>
              <w:bottom w:val="single" w:color="auto" w:sz="4" w:space="0"/>
              <w:right w:val="single" w:color="auto" w:sz="4" w:space="0"/>
            </w:tcBorders>
          </w:tcPr>
          <w:p w14:paraId="3880AF47">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1260" w:type="dxa"/>
            <w:tcBorders>
              <w:top w:val="single" w:color="auto" w:sz="4" w:space="0"/>
              <w:left w:val="nil"/>
              <w:bottom w:val="single" w:color="auto" w:sz="4" w:space="0"/>
              <w:right w:val="single" w:color="auto" w:sz="4" w:space="0"/>
            </w:tcBorders>
          </w:tcPr>
          <w:p w14:paraId="0C71A030">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2873" w:type="dxa"/>
            <w:tcBorders>
              <w:top w:val="single" w:color="auto" w:sz="4" w:space="0"/>
              <w:left w:val="nil"/>
              <w:bottom w:val="single" w:color="auto" w:sz="4" w:space="0"/>
              <w:right w:val="single" w:color="auto" w:sz="4" w:space="0"/>
            </w:tcBorders>
          </w:tcPr>
          <w:p w14:paraId="4BD19890">
            <w:pPr>
              <w:widowControl/>
              <w:spacing w:line="520" w:lineRule="atLeast"/>
              <w:rPr>
                <w:rFonts w:hint="eastAsia" w:ascii="Times New Roman" w:hAnsi="Times New Roman" w:eastAsia="宋体" w:cs="Times New Roman"/>
                <w:color w:val="auto"/>
                <w:kern w:val="0"/>
                <w:sz w:val="24"/>
                <w:szCs w:val="24"/>
                <w:highlight w:val="none"/>
                <w:lang w:eastAsia="zh-CN"/>
              </w:rPr>
            </w:pPr>
          </w:p>
        </w:tc>
      </w:tr>
      <w:tr w14:paraId="36135A46">
        <w:tblPrEx>
          <w:tblCellMar>
            <w:top w:w="0" w:type="dxa"/>
            <w:left w:w="108" w:type="dxa"/>
            <w:bottom w:w="0" w:type="dxa"/>
            <w:right w:w="108" w:type="dxa"/>
          </w:tblCellMar>
        </w:tblPrEx>
        <w:trPr>
          <w:trHeight w:val="945" w:hRule="atLeast"/>
        </w:trPr>
        <w:tc>
          <w:tcPr>
            <w:tcW w:w="2490" w:type="dxa"/>
            <w:tcBorders>
              <w:top w:val="single" w:color="auto" w:sz="4" w:space="0"/>
              <w:left w:val="single" w:color="auto" w:sz="4" w:space="0"/>
              <w:bottom w:val="single" w:color="auto" w:sz="4" w:space="0"/>
              <w:right w:val="single" w:color="auto" w:sz="4" w:space="0"/>
            </w:tcBorders>
          </w:tcPr>
          <w:p w14:paraId="2F6B7F46">
            <w:pPr>
              <w:widowControl/>
              <w:spacing w:line="520" w:lineRule="atLeast"/>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lang w:eastAsia="zh-CN"/>
              </w:rPr>
              <w:t>质保期</w:t>
            </w:r>
          </w:p>
        </w:tc>
        <w:tc>
          <w:tcPr>
            <w:tcW w:w="2701" w:type="dxa"/>
            <w:tcBorders>
              <w:top w:val="single" w:color="auto" w:sz="4" w:space="0"/>
              <w:left w:val="nil"/>
              <w:bottom w:val="single" w:color="auto" w:sz="4" w:space="0"/>
              <w:right w:val="single" w:color="auto" w:sz="4" w:space="0"/>
            </w:tcBorders>
          </w:tcPr>
          <w:p w14:paraId="470AFDC1">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1260" w:type="dxa"/>
            <w:tcBorders>
              <w:top w:val="single" w:color="auto" w:sz="4" w:space="0"/>
              <w:left w:val="nil"/>
              <w:bottom w:val="single" w:color="auto" w:sz="4" w:space="0"/>
              <w:right w:val="single" w:color="auto" w:sz="4" w:space="0"/>
            </w:tcBorders>
          </w:tcPr>
          <w:p w14:paraId="46A211E6">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2873" w:type="dxa"/>
            <w:tcBorders>
              <w:top w:val="single" w:color="auto" w:sz="4" w:space="0"/>
              <w:left w:val="nil"/>
              <w:bottom w:val="single" w:color="auto" w:sz="4" w:space="0"/>
              <w:right w:val="single" w:color="auto" w:sz="4" w:space="0"/>
            </w:tcBorders>
          </w:tcPr>
          <w:p w14:paraId="4EE7984B">
            <w:pPr>
              <w:widowControl/>
              <w:spacing w:line="520" w:lineRule="atLeast"/>
              <w:rPr>
                <w:rFonts w:hint="eastAsia" w:ascii="Times New Roman" w:hAnsi="Times New Roman" w:eastAsia="宋体" w:cs="Times New Roman"/>
                <w:color w:val="auto"/>
                <w:kern w:val="0"/>
                <w:sz w:val="24"/>
                <w:szCs w:val="24"/>
                <w:highlight w:val="none"/>
                <w:lang w:eastAsia="zh-CN"/>
              </w:rPr>
            </w:pPr>
          </w:p>
        </w:tc>
      </w:tr>
      <w:tr w14:paraId="14BEAA98">
        <w:tblPrEx>
          <w:tblCellMar>
            <w:top w:w="0" w:type="dxa"/>
            <w:left w:w="108" w:type="dxa"/>
            <w:bottom w:w="0" w:type="dxa"/>
            <w:right w:w="108" w:type="dxa"/>
          </w:tblCellMar>
        </w:tblPrEx>
        <w:trPr>
          <w:trHeight w:val="825" w:hRule="atLeast"/>
        </w:trPr>
        <w:tc>
          <w:tcPr>
            <w:tcW w:w="2490" w:type="dxa"/>
            <w:tcBorders>
              <w:top w:val="single" w:color="auto" w:sz="4" w:space="0"/>
              <w:left w:val="single" w:color="auto" w:sz="4" w:space="0"/>
              <w:bottom w:val="single" w:color="auto" w:sz="4" w:space="0"/>
              <w:right w:val="single" w:color="auto" w:sz="4" w:space="0"/>
            </w:tcBorders>
          </w:tcPr>
          <w:p w14:paraId="118B6A16">
            <w:pPr>
              <w:widowControl/>
              <w:spacing w:line="520" w:lineRule="atLeast"/>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投标有效期</w:t>
            </w:r>
          </w:p>
        </w:tc>
        <w:tc>
          <w:tcPr>
            <w:tcW w:w="2701" w:type="dxa"/>
            <w:tcBorders>
              <w:top w:val="single" w:color="auto" w:sz="4" w:space="0"/>
              <w:left w:val="nil"/>
              <w:bottom w:val="single" w:color="auto" w:sz="4" w:space="0"/>
              <w:right w:val="single" w:color="auto" w:sz="4" w:space="0"/>
            </w:tcBorders>
          </w:tcPr>
          <w:p w14:paraId="6D6ACAEC">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1260" w:type="dxa"/>
            <w:tcBorders>
              <w:top w:val="single" w:color="auto" w:sz="4" w:space="0"/>
              <w:left w:val="nil"/>
              <w:bottom w:val="single" w:color="auto" w:sz="4" w:space="0"/>
              <w:right w:val="single" w:color="auto" w:sz="4" w:space="0"/>
            </w:tcBorders>
          </w:tcPr>
          <w:p w14:paraId="105F64F1">
            <w:pPr>
              <w:widowControl/>
              <w:spacing w:line="520" w:lineRule="atLeast"/>
              <w:rPr>
                <w:rFonts w:hint="eastAsia" w:ascii="Times New Roman" w:hAnsi="Times New Roman" w:eastAsia="宋体" w:cs="Times New Roman"/>
                <w:color w:val="auto"/>
                <w:kern w:val="0"/>
                <w:sz w:val="24"/>
                <w:szCs w:val="24"/>
                <w:highlight w:val="none"/>
                <w:lang w:eastAsia="zh-CN"/>
              </w:rPr>
            </w:pPr>
          </w:p>
        </w:tc>
        <w:tc>
          <w:tcPr>
            <w:tcW w:w="2873" w:type="dxa"/>
            <w:tcBorders>
              <w:top w:val="single" w:color="auto" w:sz="4" w:space="0"/>
              <w:left w:val="nil"/>
              <w:bottom w:val="single" w:color="auto" w:sz="4" w:space="0"/>
              <w:right w:val="single" w:color="auto" w:sz="4" w:space="0"/>
            </w:tcBorders>
          </w:tcPr>
          <w:p w14:paraId="0EC63825">
            <w:pPr>
              <w:widowControl/>
              <w:spacing w:line="520" w:lineRule="atLeast"/>
              <w:rPr>
                <w:rFonts w:hint="eastAsia" w:ascii="Times New Roman" w:hAnsi="Times New Roman" w:eastAsia="宋体" w:cs="Times New Roman"/>
                <w:color w:val="auto"/>
                <w:kern w:val="0"/>
                <w:sz w:val="24"/>
                <w:szCs w:val="24"/>
                <w:highlight w:val="none"/>
                <w:lang w:eastAsia="zh-CN"/>
              </w:rPr>
            </w:pPr>
          </w:p>
        </w:tc>
      </w:tr>
    </w:tbl>
    <w:p w14:paraId="0307A50C">
      <w:pPr>
        <w:widowControl/>
        <w:spacing w:line="520" w:lineRule="atLeast"/>
        <w:ind w:firstLine="2400"/>
        <w:rPr>
          <w:rFonts w:ascii="Times New Roman" w:hAnsi="Times New Roman" w:eastAsia="宋体" w:cs="Times New Roman"/>
          <w:color w:val="auto"/>
          <w:kern w:val="0"/>
          <w:sz w:val="24"/>
          <w:szCs w:val="24"/>
          <w:highlight w:val="none"/>
        </w:rPr>
      </w:pPr>
    </w:p>
    <w:p w14:paraId="76ACD97B">
      <w:pPr>
        <w:widowControl/>
        <w:spacing w:line="520" w:lineRule="atLeast"/>
        <w:ind w:firstLine="2400"/>
        <w:rPr>
          <w:rFonts w:ascii="Times New Roman" w:hAnsi="Times New Roman" w:eastAsia="宋体" w:cs="Times New Roman"/>
          <w:color w:val="auto"/>
          <w:kern w:val="0"/>
          <w:sz w:val="24"/>
          <w:szCs w:val="24"/>
          <w:highlight w:val="none"/>
        </w:rPr>
      </w:pPr>
    </w:p>
    <w:p w14:paraId="444A37F0">
      <w:pPr>
        <w:widowControl/>
        <w:spacing w:line="520" w:lineRule="atLeast"/>
        <w:ind w:firstLine="3736" w:firstLineChars="1557"/>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 （电子签章）</w:t>
      </w:r>
    </w:p>
    <w:p w14:paraId="19CAE6F3">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428E3787">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年 月 日</w:t>
      </w:r>
    </w:p>
    <w:p w14:paraId="6D0E8FA0">
      <w:pPr>
        <w:widowControl/>
        <w:spacing w:line="360" w:lineRule="auto"/>
        <w:jc w:val="center"/>
        <w:rPr>
          <w:rFonts w:ascii="宋体" w:hAnsi="宋体" w:eastAsia="宋体" w:cs="Times New Roman"/>
          <w:b/>
          <w:bCs/>
          <w:color w:val="auto"/>
          <w:kern w:val="0"/>
          <w:sz w:val="28"/>
          <w:szCs w:val="28"/>
          <w:highlight w:val="none"/>
        </w:rPr>
      </w:pPr>
    </w:p>
    <w:p w14:paraId="4FAF2E61">
      <w:pPr>
        <w:widowControl/>
        <w:spacing w:line="360" w:lineRule="auto"/>
        <w:rPr>
          <w:rFonts w:hint="eastAsia" w:ascii="宋体" w:hAnsi="宋体" w:eastAsia="宋体" w:cs="Times New Roman"/>
          <w:b/>
          <w:bCs/>
          <w:color w:val="auto"/>
          <w:kern w:val="0"/>
          <w:sz w:val="24"/>
          <w:szCs w:val="24"/>
          <w:highlight w:val="none"/>
          <w:lang w:eastAsia="zh-CN"/>
        </w:rPr>
      </w:pPr>
      <w:r>
        <w:rPr>
          <w:rFonts w:hint="eastAsia" w:ascii="宋体" w:hAnsi="宋体" w:eastAsia="宋体" w:cs="Times New Roman"/>
          <w:b/>
          <w:bCs/>
          <w:color w:val="auto"/>
          <w:kern w:val="0"/>
          <w:sz w:val="28"/>
          <w:szCs w:val="28"/>
          <w:highlight w:val="none"/>
        </w:rPr>
        <w:br w:type="page"/>
      </w:r>
      <w:r>
        <w:rPr>
          <w:rFonts w:hint="eastAsia" w:ascii="宋体" w:hAnsi="宋体" w:eastAsia="宋体" w:cs="Times New Roman"/>
          <w:b/>
          <w:bCs/>
          <w:color w:val="auto"/>
          <w:kern w:val="0"/>
          <w:sz w:val="24"/>
          <w:szCs w:val="24"/>
          <w:highlight w:val="none"/>
        </w:rPr>
        <w:t>附件：</w:t>
      </w:r>
      <w:r>
        <w:rPr>
          <w:rFonts w:hint="eastAsia" w:ascii="宋体" w:hAnsi="宋体" w:eastAsia="宋体" w:cs="Times New Roman"/>
          <w:b/>
          <w:bCs/>
          <w:color w:val="auto"/>
          <w:kern w:val="0"/>
          <w:sz w:val="24"/>
          <w:szCs w:val="24"/>
          <w:highlight w:val="none"/>
          <w:lang w:val="en-US" w:eastAsia="zh-CN"/>
        </w:rPr>
        <w:t>7</w:t>
      </w:r>
    </w:p>
    <w:p w14:paraId="23E62CDA">
      <w:pPr>
        <w:widowControl/>
        <w:spacing w:line="52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b/>
          <w:bCs/>
          <w:color w:val="auto"/>
          <w:kern w:val="0"/>
          <w:sz w:val="24"/>
          <w:szCs w:val="24"/>
          <w:highlight w:val="none"/>
        </w:rPr>
        <w:t>资格证明文件</w:t>
      </w:r>
    </w:p>
    <w:p w14:paraId="725E3F64">
      <w:pPr>
        <w:numPr>
          <w:ilvl w:val="0"/>
          <w:numId w:val="10"/>
        </w:num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投标供应商须具有合法有效的营业执照（可使用电子营业执照）； </w:t>
      </w:r>
    </w:p>
    <w:p w14:paraId="79181838">
      <w:pPr>
        <w:numPr>
          <w:ilvl w:val="0"/>
          <w:numId w:val="10"/>
        </w:num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 企业出具无行贿犯罪记录在中国裁判文书网自行查询或自行承诺（查询对象：企业、法定代表人）。 </w:t>
      </w:r>
    </w:p>
    <w:p w14:paraId="54F3AF8B">
      <w:pPr>
        <w:spacing w:line="360" w:lineRule="auto"/>
        <w:ind w:firstLine="480" w:firstLineChars="20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lang w:val="en-US" w:eastAsia="zh-CN"/>
        </w:rPr>
        <w:t>3、</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须承诺本企业无商业贿赂和不正当竞争行为</w:t>
      </w:r>
      <w:r>
        <w:rPr>
          <w:rFonts w:hint="eastAsia" w:ascii="宋体" w:hAnsi="宋体" w:eastAsia="宋体" w:cs="Times New Roman"/>
          <w:bCs/>
          <w:color w:val="auto"/>
          <w:sz w:val="24"/>
          <w:szCs w:val="24"/>
          <w:highlight w:val="none"/>
          <w:lang w:eastAsia="zh-CN"/>
        </w:rPr>
        <w:t>；</w:t>
      </w:r>
    </w:p>
    <w:p w14:paraId="78474C11">
      <w:p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4、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3015B942">
      <w:pPr>
        <w:spacing w:line="360" w:lineRule="auto"/>
        <w:ind w:firstLine="480" w:firstLineChars="200"/>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5、单位负责人为同一人或者存在直接控股、管理关系的不同供应商，不得同时参加同一项目的投标（提供“国家企业信用信息公示系统”中公示的公司基础信息、股东或投资人信息，查询结果清晰可见）。</w:t>
      </w:r>
    </w:p>
    <w:p w14:paraId="25F60703">
      <w:pPr>
        <w:widowControl/>
        <w:spacing w:line="520" w:lineRule="atLeast"/>
        <w:rPr>
          <w:rFonts w:hint="eastAsia" w:ascii="宋体" w:hAnsi="宋体" w:eastAsia="宋体" w:cs="Times New Roman"/>
          <w:b/>
          <w:bCs/>
          <w:color w:val="auto"/>
          <w:kern w:val="0"/>
          <w:sz w:val="24"/>
          <w:szCs w:val="24"/>
          <w:highlight w:val="none"/>
          <w:lang w:eastAsia="zh-CN"/>
        </w:rPr>
      </w:pPr>
      <w:r>
        <w:rPr>
          <w:rFonts w:hint="eastAsia" w:ascii="宋体" w:hAnsi="宋体" w:eastAsia="宋体" w:cs="Times New Roman"/>
          <w:b/>
          <w:bCs/>
          <w:color w:val="auto"/>
          <w:kern w:val="0"/>
          <w:sz w:val="24"/>
          <w:szCs w:val="24"/>
          <w:highlight w:val="none"/>
          <w:lang w:eastAsia="zh-CN"/>
        </w:rPr>
        <w:t>注：以上为</w:t>
      </w:r>
      <w:r>
        <w:rPr>
          <w:rFonts w:hint="eastAsia" w:ascii="宋体" w:hAnsi="宋体" w:eastAsia="宋体" w:cs="Times New Roman"/>
          <w:b/>
          <w:bCs/>
          <w:color w:val="auto"/>
          <w:kern w:val="0"/>
          <w:sz w:val="24"/>
          <w:szCs w:val="24"/>
          <w:highlight w:val="none"/>
          <w:lang w:val="en-US" w:eastAsia="zh-CN"/>
        </w:rPr>
        <w:t>投标供应商</w:t>
      </w:r>
      <w:r>
        <w:rPr>
          <w:rFonts w:hint="eastAsia" w:ascii="宋体" w:hAnsi="宋体" w:eastAsia="宋体" w:cs="Times New Roman"/>
          <w:b/>
          <w:bCs/>
          <w:color w:val="auto"/>
          <w:kern w:val="0"/>
          <w:sz w:val="24"/>
          <w:szCs w:val="24"/>
          <w:highlight w:val="none"/>
          <w:lang w:eastAsia="zh-CN"/>
        </w:rPr>
        <w:t>资格审查必备资料，需按招标文件要求在投标文件中提供。</w:t>
      </w:r>
    </w:p>
    <w:p w14:paraId="1AAF31ED">
      <w:pPr>
        <w:widowControl/>
        <w:spacing w:line="520" w:lineRule="atLeast"/>
        <w:rPr>
          <w:rFonts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br w:type="page"/>
      </w:r>
      <w:r>
        <w:rPr>
          <w:rFonts w:hint="eastAsia" w:ascii="宋体" w:hAnsi="宋体" w:eastAsia="宋体" w:cs="Times New Roman"/>
          <w:b/>
          <w:bCs/>
          <w:color w:val="auto"/>
          <w:kern w:val="0"/>
          <w:sz w:val="24"/>
          <w:szCs w:val="24"/>
          <w:highlight w:val="none"/>
        </w:rPr>
        <w:t>附件</w:t>
      </w:r>
      <w:r>
        <w:rPr>
          <w:rFonts w:hint="eastAsia" w:ascii="宋体" w:hAnsi="宋体" w:eastAsia="宋体" w:cs="Times New Roman"/>
          <w:b/>
          <w:bCs/>
          <w:color w:val="auto"/>
          <w:kern w:val="0"/>
          <w:sz w:val="24"/>
          <w:szCs w:val="24"/>
          <w:highlight w:val="none"/>
          <w:lang w:val="en-US" w:eastAsia="zh-CN"/>
        </w:rPr>
        <w:t>8</w:t>
      </w:r>
      <w:r>
        <w:rPr>
          <w:rFonts w:hint="eastAsia" w:ascii="宋体" w:hAnsi="宋体" w:eastAsia="宋体" w:cs="Times New Roman"/>
          <w:b/>
          <w:bCs/>
          <w:color w:val="auto"/>
          <w:kern w:val="0"/>
          <w:sz w:val="24"/>
          <w:szCs w:val="24"/>
          <w:highlight w:val="none"/>
        </w:rPr>
        <w:t>：</w:t>
      </w:r>
    </w:p>
    <w:p w14:paraId="313BFAAF">
      <w:pPr>
        <w:widowControl/>
        <w:spacing w:line="360" w:lineRule="auto"/>
        <w:jc w:val="left"/>
        <w:rPr>
          <w:rFonts w:ascii="宋体" w:hAnsi="宋体" w:eastAsia="宋体" w:cs="Times New Roman"/>
          <w:b/>
          <w:bCs/>
          <w:color w:val="auto"/>
          <w:kern w:val="0"/>
          <w:sz w:val="28"/>
          <w:szCs w:val="28"/>
          <w:highlight w:val="none"/>
        </w:rPr>
      </w:pPr>
    </w:p>
    <w:p w14:paraId="1935B425">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投标保证金承诺函</w:t>
      </w:r>
    </w:p>
    <w:p w14:paraId="7F87B549">
      <w:pPr>
        <w:widowControl/>
        <w:spacing w:line="360" w:lineRule="auto"/>
        <w:rPr>
          <w:rFonts w:ascii="宋体" w:hAnsi="宋体" w:eastAsia="宋体" w:cs="Times New Roman"/>
          <w:color w:val="auto"/>
          <w:kern w:val="0"/>
          <w:sz w:val="24"/>
          <w:szCs w:val="24"/>
          <w:highlight w:val="none"/>
          <w:u w:val="single"/>
        </w:rPr>
      </w:pPr>
      <w:r>
        <w:rPr>
          <w:rFonts w:hint="eastAsia" w:ascii="宋体" w:hAnsi="宋体" w:eastAsia="宋体" w:cs="Times New Roman"/>
          <w:color w:val="auto"/>
          <w:kern w:val="0"/>
          <w:sz w:val="24"/>
          <w:szCs w:val="24"/>
          <w:highlight w:val="none"/>
        </w:rPr>
        <w:t>致</w:t>
      </w:r>
      <w:r>
        <w:rPr>
          <w:rFonts w:hint="eastAsia" w:ascii="宋体" w:hAnsi="宋体" w:eastAsia="宋体" w:cs="Times New Roman"/>
          <w:color w:val="auto"/>
          <w:kern w:val="0"/>
          <w:sz w:val="24"/>
          <w:szCs w:val="24"/>
          <w:highlight w:val="none"/>
          <w:u w:val="single"/>
        </w:rPr>
        <w:t>（采购人或采购代理机构名称）：</w:t>
      </w:r>
    </w:p>
    <w:p w14:paraId="1218D0BA">
      <w:pPr>
        <w:widowControl/>
        <w:spacing w:line="360" w:lineRule="auto"/>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我单位承诺：</w:t>
      </w:r>
    </w:p>
    <w:p w14:paraId="75AAE68E">
      <w:pPr>
        <w:widowControl/>
        <w:spacing w:line="360" w:lineRule="auto"/>
        <w:ind w:firstLine="480" w:firstLineChars="200"/>
        <w:rPr>
          <w:rFonts w:hint="eastAsia" w:ascii="宋体" w:hAnsi="宋体" w:eastAsia="宋体" w:cs="Times New Roman"/>
          <w:color w:val="auto"/>
          <w:kern w:val="0"/>
          <w:sz w:val="24"/>
          <w:szCs w:val="24"/>
          <w:highlight w:val="none"/>
          <w:shd w:val="clear" w:color="auto" w:fill="FFFFFF"/>
          <w:lang w:eastAsia="zh-CN"/>
        </w:rPr>
      </w:pPr>
      <w:r>
        <w:rPr>
          <w:rFonts w:hint="eastAsia" w:ascii="宋体" w:hAnsi="宋体" w:eastAsia="宋体" w:cs="Times New Roman"/>
          <w:color w:val="auto"/>
          <w:kern w:val="0"/>
          <w:sz w:val="24"/>
          <w:szCs w:val="24"/>
          <w:highlight w:val="none"/>
        </w:rPr>
        <w:t>一、</w:t>
      </w:r>
      <w:r>
        <w:rPr>
          <w:rFonts w:hint="eastAsia" w:ascii="宋体" w:hAnsi="宋体" w:eastAsia="宋体" w:cs="Times New Roman"/>
          <w:color w:val="auto"/>
          <w:kern w:val="0"/>
          <w:sz w:val="24"/>
          <w:szCs w:val="24"/>
          <w:highlight w:val="none"/>
          <w:shd w:val="clear" w:color="auto" w:fill="FFFFFF"/>
        </w:rPr>
        <w:t>拒绝在中标通知书规定的时间内签订合同</w:t>
      </w:r>
      <w:r>
        <w:rPr>
          <w:rFonts w:hint="eastAsia" w:ascii="宋体" w:hAnsi="宋体" w:eastAsia="宋体" w:cs="Times New Roman"/>
          <w:color w:val="auto"/>
          <w:kern w:val="0"/>
          <w:sz w:val="24"/>
          <w:szCs w:val="24"/>
          <w:highlight w:val="none"/>
          <w:shd w:val="clear" w:color="auto" w:fill="FFFFFF"/>
          <w:lang w:eastAsia="zh-CN"/>
        </w:rPr>
        <w:t>；</w:t>
      </w:r>
    </w:p>
    <w:p w14:paraId="0AA789A1">
      <w:pPr>
        <w:widowControl/>
        <w:spacing w:line="360" w:lineRule="auto"/>
        <w:ind w:firstLine="480" w:firstLineChars="200"/>
        <w:rPr>
          <w:rFonts w:ascii="宋体" w:hAnsi="宋体" w:eastAsia="宋体" w:cs="Times New Roman"/>
          <w:color w:val="auto"/>
          <w:kern w:val="0"/>
          <w:sz w:val="24"/>
          <w:szCs w:val="24"/>
          <w:highlight w:val="none"/>
          <w:shd w:val="clear" w:color="auto" w:fill="FFFFFF"/>
        </w:rPr>
      </w:pPr>
      <w:r>
        <w:rPr>
          <w:rFonts w:hint="eastAsia" w:ascii="宋体" w:hAnsi="宋体" w:eastAsia="宋体" w:cs="Times New Roman"/>
          <w:color w:val="auto"/>
          <w:kern w:val="0"/>
          <w:sz w:val="24"/>
          <w:szCs w:val="24"/>
          <w:highlight w:val="none"/>
          <w:shd w:val="clear" w:color="auto" w:fill="FFFFFF"/>
        </w:rPr>
        <w:t>二、在投标（响应）文件提供虚假材料的；</w:t>
      </w:r>
    </w:p>
    <w:p w14:paraId="0ABD694D">
      <w:pPr>
        <w:widowControl/>
        <w:spacing w:line="360" w:lineRule="auto"/>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三、供应商与招标人（采购人）、其他投标供应商或者代理机构恶意串通的；</w:t>
      </w:r>
    </w:p>
    <w:p w14:paraId="72ACFB8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如中标，我单位出现以上情况，造成采购人经济损失，我单位向采购人缴纳经济补偿，自觉承担违约责任。</w:t>
      </w:r>
    </w:p>
    <w:p w14:paraId="5F0A2E15">
      <w:pPr>
        <w:widowControl/>
        <w:spacing w:line="360" w:lineRule="auto"/>
        <w:ind w:firstLine="480" w:firstLineChars="200"/>
        <w:rPr>
          <w:rFonts w:ascii="宋体" w:hAnsi="宋体" w:eastAsia="宋体" w:cs="Times New Roman"/>
          <w:color w:val="auto"/>
          <w:kern w:val="0"/>
          <w:sz w:val="24"/>
          <w:szCs w:val="24"/>
          <w:highlight w:val="none"/>
        </w:rPr>
      </w:pPr>
    </w:p>
    <w:p w14:paraId="7BE1EDD6">
      <w:pPr>
        <w:widowControl/>
        <w:spacing w:line="360" w:lineRule="auto"/>
        <w:rPr>
          <w:rFonts w:ascii="宋体" w:hAnsi="宋体" w:eastAsia="宋体" w:cs="Times New Roman"/>
          <w:color w:val="auto"/>
          <w:kern w:val="0"/>
          <w:sz w:val="24"/>
          <w:szCs w:val="24"/>
          <w:highlight w:val="none"/>
        </w:rPr>
      </w:pPr>
    </w:p>
    <w:p w14:paraId="3B246F39">
      <w:pPr>
        <w:widowControl/>
        <w:spacing w:line="360" w:lineRule="auto"/>
        <w:ind w:firstLine="4440" w:firstLineChars="18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法定代表人：（电子签章）</w:t>
      </w:r>
    </w:p>
    <w:p w14:paraId="2EFAD5E4">
      <w:pPr>
        <w:widowControl/>
        <w:spacing w:line="360" w:lineRule="auto"/>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3D197A8D">
      <w:pPr>
        <w:widowControl/>
        <w:spacing w:line="360" w:lineRule="auto"/>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年 月  日</w:t>
      </w:r>
    </w:p>
    <w:p w14:paraId="344F7663">
      <w:pPr>
        <w:widowControl/>
        <w:spacing w:line="360" w:lineRule="auto"/>
        <w:jc w:val="center"/>
        <w:rPr>
          <w:rFonts w:ascii="宋体" w:hAnsi="宋体" w:eastAsia="宋体" w:cs="Times New Roman"/>
          <w:b/>
          <w:bCs/>
          <w:color w:val="auto"/>
          <w:kern w:val="0"/>
          <w:sz w:val="24"/>
          <w:szCs w:val="24"/>
          <w:highlight w:val="none"/>
        </w:rPr>
      </w:pPr>
    </w:p>
    <w:p w14:paraId="5605FBAC">
      <w:pPr>
        <w:widowControl/>
        <w:spacing w:line="360" w:lineRule="auto"/>
        <w:jc w:val="center"/>
        <w:rPr>
          <w:rFonts w:ascii="宋体" w:hAnsi="宋体" w:eastAsia="宋体" w:cs="Times New Roman"/>
          <w:b/>
          <w:bCs/>
          <w:color w:val="auto"/>
          <w:kern w:val="0"/>
          <w:sz w:val="28"/>
          <w:szCs w:val="28"/>
          <w:highlight w:val="none"/>
        </w:rPr>
      </w:pPr>
    </w:p>
    <w:p w14:paraId="55F4D6B6">
      <w:pPr>
        <w:widowControl/>
        <w:spacing w:line="360" w:lineRule="auto"/>
        <w:jc w:val="center"/>
        <w:rPr>
          <w:rFonts w:ascii="宋体" w:hAnsi="宋体" w:eastAsia="宋体" w:cs="Times New Roman"/>
          <w:b/>
          <w:bCs/>
          <w:color w:val="auto"/>
          <w:kern w:val="0"/>
          <w:sz w:val="28"/>
          <w:szCs w:val="28"/>
          <w:highlight w:val="none"/>
        </w:rPr>
      </w:pPr>
    </w:p>
    <w:p w14:paraId="5EB506F1">
      <w:pPr>
        <w:widowControl/>
        <w:spacing w:line="360" w:lineRule="auto"/>
        <w:rPr>
          <w:rFonts w:ascii="宋体" w:hAnsi="宋体" w:eastAsia="宋体" w:cs="Times New Roman"/>
          <w:b/>
          <w:bCs/>
          <w:color w:val="auto"/>
          <w:kern w:val="0"/>
          <w:sz w:val="24"/>
          <w:szCs w:val="24"/>
          <w:highlight w:val="none"/>
        </w:rPr>
      </w:pPr>
    </w:p>
    <w:p w14:paraId="11179FAA">
      <w:pPr>
        <w:widowControl/>
        <w:jc w:val="left"/>
        <w:rPr>
          <w:rFonts w:ascii="Times New Roman" w:hAnsi="Times New Roman" w:eastAsia="宋体" w:cs="Times New Roman"/>
          <w:color w:val="auto"/>
          <w:szCs w:val="24"/>
          <w:highlight w:val="none"/>
        </w:rPr>
      </w:pPr>
      <w:r>
        <w:rPr>
          <w:rFonts w:ascii="宋体" w:hAnsi="宋体" w:eastAsia="宋体" w:cs="Times New Roman"/>
          <w:b/>
          <w:bCs/>
          <w:color w:val="auto"/>
          <w:kern w:val="0"/>
          <w:sz w:val="24"/>
          <w:szCs w:val="24"/>
          <w:highlight w:val="none"/>
        </w:rPr>
        <w:br w:type="page"/>
      </w:r>
    </w:p>
    <w:p w14:paraId="36AC5FEF">
      <w:pPr>
        <w:rPr>
          <w:rFonts w:ascii="Times New Roman" w:hAnsi="Times New Roman" w:eastAsia="宋体" w:cs="Times New Roman"/>
          <w:color w:val="auto"/>
          <w:szCs w:val="24"/>
          <w:highlight w:val="none"/>
        </w:rPr>
      </w:pPr>
    </w:p>
    <w:p w14:paraId="2F9F16C7">
      <w:pPr>
        <w:widowControl/>
        <w:spacing w:line="360" w:lineRule="auto"/>
        <w:jc w:val="left"/>
        <w:rPr>
          <w:rFonts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t>附件：</w:t>
      </w:r>
      <w:r>
        <w:rPr>
          <w:rFonts w:hint="eastAsia" w:ascii="宋体" w:hAnsi="宋体" w:eastAsia="宋体" w:cs="Times New Roman"/>
          <w:b/>
          <w:bCs/>
          <w:color w:val="auto"/>
          <w:kern w:val="0"/>
          <w:sz w:val="24"/>
          <w:szCs w:val="24"/>
          <w:highlight w:val="none"/>
          <w:lang w:val="en-US" w:eastAsia="zh-CN"/>
        </w:rPr>
        <w:t>9</w:t>
      </w:r>
    </w:p>
    <w:p w14:paraId="7FA09F29">
      <w:pPr>
        <w:widowControl/>
        <w:spacing w:line="360" w:lineRule="auto"/>
        <w:jc w:val="center"/>
        <w:rPr>
          <w:rFonts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t xml:space="preserve"> </w:t>
      </w:r>
      <w:r>
        <w:rPr>
          <w:rFonts w:hint="eastAsia" w:ascii="宋体" w:hAnsi="宋体" w:eastAsia="宋体" w:cs="Times New Roman"/>
          <w:b/>
          <w:bCs/>
          <w:color w:val="auto"/>
          <w:kern w:val="0"/>
          <w:sz w:val="24"/>
          <w:szCs w:val="24"/>
          <w:highlight w:val="none"/>
          <w:lang w:eastAsia="zh-CN"/>
        </w:rPr>
        <w:t>投标供应商</w:t>
      </w:r>
      <w:r>
        <w:rPr>
          <w:rFonts w:hint="eastAsia" w:ascii="宋体" w:hAnsi="宋体" w:eastAsia="宋体" w:cs="Times New Roman"/>
          <w:b/>
          <w:bCs/>
          <w:color w:val="auto"/>
          <w:kern w:val="0"/>
          <w:sz w:val="24"/>
          <w:szCs w:val="24"/>
          <w:highlight w:val="none"/>
        </w:rPr>
        <w:t>资格声明函</w:t>
      </w:r>
    </w:p>
    <w:p w14:paraId="286DB3B3">
      <w:pPr>
        <w:spacing w:line="360" w:lineRule="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u w:val="single"/>
        </w:rPr>
        <w:t>致（采购人或采购代理机构名称）</w:t>
      </w:r>
      <w:r>
        <w:rPr>
          <w:rFonts w:hint="eastAsia" w:ascii="Times New Roman" w:hAnsi="Times New Roman" w:eastAsia="宋体" w:cs="Times New Roman"/>
          <w:color w:val="auto"/>
          <w:sz w:val="24"/>
          <w:szCs w:val="24"/>
          <w:highlight w:val="none"/>
        </w:rPr>
        <w:t>：</w:t>
      </w:r>
    </w:p>
    <w:p w14:paraId="0D3ED5C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我方自愿参与（项目名称：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项目编号：</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）项目的投标，提供的投标文件资料均保证来源渠道合法、材料真实，若提供的材料有虚假内容，我方愿意承担一切与之项目有关的责任。 </w:t>
      </w:r>
    </w:p>
    <w:p w14:paraId="5BB9C24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我方在此声明，我方具备并满足《中华人民共和国政府采购法》二十二条所规定的条件：</w:t>
      </w:r>
    </w:p>
    <w:p w14:paraId="1A402E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w:t>
      </w:r>
    </w:p>
    <w:p w14:paraId="57D71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w:t>
      </w:r>
    </w:p>
    <w:p w14:paraId="7DEFF4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w:t>
      </w:r>
    </w:p>
    <w:p w14:paraId="3B17DA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w:t>
      </w:r>
    </w:p>
    <w:p w14:paraId="41E15D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519C2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624967B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我方保证上述信息的真实和准确，并愿意承担因我方就此弄虚作假所引起的一切法律后果。</w:t>
      </w:r>
    </w:p>
    <w:p w14:paraId="6BAD19BA">
      <w:pPr>
        <w:pStyle w:val="13"/>
        <w:rPr>
          <w:rFonts w:hint="eastAsia" w:eastAsia="宋体"/>
          <w:color w:val="auto"/>
          <w:highlight w:val="none"/>
          <w:lang w:val="en-US" w:eastAsia="zh-CN"/>
        </w:rPr>
      </w:pPr>
    </w:p>
    <w:p w14:paraId="3B10CD84">
      <w:pPr>
        <w:spacing w:line="360" w:lineRule="auto"/>
        <w:rPr>
          <w:rFonts w:ascii="宋体" w:hAnsi="宋体" w:eastAsia="宋体" w:cs="宋体"/>
          <w:color w:val="auto"/>
          <w:sz w:val="24"/>
          <w:szCs w:val="24"/>
          <w:highlight w:val="none"/>
        </w:rPr>
      </w:pPr>
    </w:p>
    <w:p w14:paraId="51BC60F4">
      <w:pPr>
        <w:spacing w:line="360" w:lineRule="auto"/>
        <w:rPr>
          <w:rFonts w:ascii="宋体" w:hAnsi="宋体" w:eastAsia="宋体" w:cs="宋体"/>
          <w:color w:val="auto"/>
          <w:sz w:val="24"/>
          <w:szCs w:val="24"/>
          <w:highlight w:val="none"/>
        </w:rPr>
      </w:pPr>
    </w:p>
    <w:p w14:paraId="7BCC8F70">
      <w:pPr>
        <w:spacing w:line="360" w:lineRule="auto"/>
        <w:rPr>
          <w:rFonts w:ascii="宋体" w:hAnsi="宋体" w:eastAsia="宋体" w:cs="Times New Roman"/>
          <w:color w:val="auto"/>
          <w:sz w:val="24"/>
          <w:szCs w:val="24"/>
          <w:highlight w:val="none"/>
        </w:rPr>
      </w:pPr>
    </w:p>
    <w:p w14:paraId="371C4C49">
      <w:pPr>
        <w:spacing w:line="360" w:lineRule="auto"/>
        <w:ind w:firstLine="3960" w:firstLineChars="165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法定代表人：（电子签章）</w:t>
      </w:r>
    </w:p>
    <w:p w14:paraId="1D91E178">
      <w:pPr>
        <w:spacing w:line="360" w:lineRule="auto"/>
        <w:ind w:firstLine="3960" w:firstLineChars="165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：（盖单位公章）</w:t>
      </w:r>
    </w:p>
    <w:p w14:paraId="0FDED77B">
      <w:pPr>
        <w:spacing w:line="360" w:lineRule="auto"/>
        <w:ind w:firstLine="4080" w:firstLineChars="17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年  月  日</w:t>
      </w:r>
    </w:p>
    <w:p w14:paraId="67ABCFD3">
      <w:pPr>
        <w:widowControl/>
        <w:jc w:val="left"/>
        <w:rPr>
          <w:rFonts w:hint="eastAsia" w:ascii="宋体" w:hAnsi="宋体" w:eastAsia="宋体" w:cs="Times New Roman"/>
          <w:b/>
          <w:bCs/>
          <w:color w:val="auto"/>
          <w:kern w:val="0"/>
          <w:sz w:val="28"/>
          <w:szCs w:val="28"/>
          <w:highlight w:val="none"/>
        </w:rPr>
      </w:pPr>
      <w:r>
        <w:rPr>
          <w:rFonts w:hint="eastAsia" w:ascii="宋体" w:hAnsi="宋体" w:eastAsia="宋体" w:cs="Times New Roman"/>
          <w:b/>
          <w:bCs/>
          <w:color w:val="auto"/>
          <w:kern w:val="0"/>
          <w:sz w:val="28"/>
          <w:szCs w:val="28"/>
          <w:highlight w:val="none"/>
        </w:rPr>
        <w:br w:type="page"/>
      </w:r>
    </w:p>
    <w:p w14:paraId="7FB37003">
      <w:pPr>
        <w:pStyle w:val="4"/>
        <w:rPr>
          <w:rFonts w:hint="default"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bCs/>
          <w:color w:val="auto"/>
          <w:kern w:val="0"/>
          <w:sz w:val="24"/>
          <w:szCs w:val="24"/>
          <w:highlight w:val="none"/>
          <w:lang w:val="en-GB" w:eastAsia="zh-CN" w:bidi="ar-SA"/>
        </w:rPr>
        <w:t>附件：</w:t>
      </w:r>
      <w:r>
        <w:rPr>
          <w:rFonts w:hint="eastAsia" w:ascii="宋体" w:hAnsi="宋体" w:eastAsia="宋体" w:cs="Times New Roman"/>
          <w:b/>
          <w:bCs/>
          <w:color w:val="auto"/>
          <w:kern w:val="0"/>
          <w:sz w:val="24"/>
          <w:szCs w:val="24"/>
          <w:highlight w:val="none"/>
          <w:lang w:val="en-US" w:eastAsia="zh-CN" w:bidi="ar-SA"/>
        </w:rPr>
        <w:t>10</w:t>
      </w:r>
    </w:p>
    <w:p w14:paraId="5CF330E5">
      <w:pPr>
        <w:pStyle w:val="4"/>
        <w:jc w:val="center"/>
        <w:rPr>
          <w:rFonts w:hint="eastAsia" w:ascii="宋体" w:hAnsi="宋体" w:eastAsia="宋体" w:cs="Times New Roman"/>
          <w:b/>
          <w:bCs/>
          <w:color w:val="auto"/>
          <w:kern w:val="0"/>
          <w:sz w:val="24"/>
          <w:szCs w:val="24"/>
          <w:highlight w:val="none"/>
          <w:lang w:val="en-GB" w:eastAsia="zh-CN" w:bidi="ar-SA"/>
        </w:rPr>
      </w:pPr>
      <w:r>
        <w:rPr>
          <w:rFonts w:hint="eastAsia" w:ascii="宋体" w:hAnsi="宋体" w:eastAsia="宋体" w:cs="Times New Roman"/>
          <w:b/>
          <w:bCs/>
          <w:color w:val="auto"/>
          <w:kern w:val="0"/>
          <w:sz w:val="24"/>
          <w:szCs w:val="24"/>
          <w:highlight w:val="none"/>
          <w:lang w:val="en-GB" w:eastAsia="zh-CN" w:bidi="ar-SA"/>
        </w:rPr>
        <w:t>关于符合本国产品标准的声明函</w:t>
      </w:r>
    </w:p>
    <w:p w14:paraId="203DFEDB">
      <w:pPr>
        <w:spacing w:after="156" w:afterLines="50" w:line="520" w:lineRule="exact"/>
        <w:ind w:firstLine="48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37B12F6">
      <w:pPr>
        <w:numPr>
          <w:ilvl w:val="0"/>
          <w:numId w:val="11"/>
        </w:numPr>
        <w:spacing w:after="156" w:afterLines="50" w:line="520" w:lineRule="exact"/>
        <w:ind w:firstLine="48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1</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，生产厂为</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（厂名）</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，厂址为</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（生产厂址）</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（产品名称1）</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的中国境内生产的组件成本占比≥</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（规定比例）</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（产品名称1）</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（关键组件</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在中国境内生产。</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（产品名称1）</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（关键工序）</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在中国境内完成。</w:t>
      </w:r>
    </w:p>
    <w:p w14:paraId="47136944">
      <w:pPr>
        <w:numPr>
          <w:ilvl w:val="0"/>
          <w:numId w:val="11"/>
        </w:numPr>
        <w:spacing w:after="156" w:afterLines="50" w:line="520" w:lineRule="exact"/>
        <w:ind w:firstLine="48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，生产厂为</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（厂名）</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，厂址为</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（生产厂址）</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的中国境内生产的组件成本占比≥</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（规定比例）</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（关键组件</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在中国境内生产。</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20"/>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（关键工序）</w:t>
      </w:r>
      <w:r>
        <w:rPr>
          <w:rStyle w:val="20"/>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在中国境内完成。</w:t>
      </w:r>
    </w:p>
    <w:p w14:paraId="50DCC713">
      <w:pPr>
        <w:numPr>
          <w:ilvl w:val="0"/>
          <w:numId w:val="11"/>
        </w:numPr>
        <w:spacing w:after="156" w:afterLines="50" w:line="520" w:lineRule="exact"/>
        <w:ind w:left="0" w:leftChars="0" w:firstLine="480" w:firstLineChars="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p>
    <w:p w14:paraId="4C444D98">
      <w:pPr>
        <w:numPr>
          <w:ilvl w:val="0"/>
          <w:numId w:val="11"/>
        </w:numPr>
        <w:spacing w:after="156" w:afterLines="50" w:line="520" w:lineRule="exact"/>
        <w:ind w:left="0" w:leftChars="0" w:firstLine="480" w:firstLineChars="0"/>
        <w:jc w:val="left"/>
        <w:rPr>
          <w:rFonts w:hint="eastAsia"/>
          <w:color w:val="auto"/>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p>
    <w:p w14:paraId="61F4756B">
      <w:pPr>
        <w:numPr>
          <w:ilvl w:val="0"/>
          <w:numId w:val="0"/>
        </w:numPr>
        <w:spacing w:after="156" w:afterLines="50" w:line="520" w:lineRule="exact"/>
        <w:ind w:left="480" w:leftChars="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本公司（单位）对上述声明内容的真实性负责。如有虚假，愿承担相应法律责任。</w:t>
      </w:r>
    </w:p>
    <w:p w14:paraId="78F1171A">
      <w:pPr>
        <w:numPr>
          <w:ilvl w:val="0"/>
          <w:numId w:val="0"/>
        </w:numPr>
        <w:spacing w:after="156" w:afterLines="50" w:line="520" w:lineRule="exact"/>
        <w:ind w:left="480" w:leftChars="0" w:firstLine="4080" w:firstLineChars="170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公司（单位）名称（盖章）：　   </w:t>
      </w:r>
    </w:p>
    <w:p w14:paraId="4310ED1E">
      <w:pPr>
        <w:numPr>
          <w:ilvl w:val="0"/>
          <w:numId w:val="0"/>
        </w:numPr>
        <w:spacing w:after="156" w:afterLines="50" w:line="520" w:lineRule="exact"/>
        <w:ind w:left="480" w:leftChars="0" w:firstLine="4080" w:firstLineChars="1700"/>
        <w:jc w:val="left"/>
        <w:rPr>
          <w:rFonts w:hint="eastAsia" w:asciiTheme="minorEastAsia" w:hAnsiTheme="minorEastAsia" w:eastAsiaTheme="minorEastAsia" w:cstheme="minorEastAsia"/>
          <w:b/>
          <w:bCs/>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日期：　  年　  月　  日</w:t>
      </w:r>
    </w:p>
    <w:p w14:paraId="58BCBAEE">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482" w:leftChars="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产品如有型号，请在“产品名称”栏一并填写。</w:t>
      </w:r>
    </w:p>
    <w:p w14:paraId="7565BECA">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482" w:leftChars="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生产厂名与厂址应与生产厂营业执照载明的相关信息保持一致。</w:t>
      </w:r>
    </w:p>
    <w:p w14:paraId="1BF3B88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3.</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该产品的中国境内生产的组件成本占比相关要求实施前，“规定比例”栏可不填，下同。</w:t>
      </w:r>
    </w:p>
    <w:p w14:paraId="3FC32F4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4.</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该产品的关键组件要求实施前，“关键组件”栏可不填，下同。</w:t>
      </w:r>
    </w:p>
    <w:p w14:paraId="6795FE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GB" w:eastAsia="zh-CN"/>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5.</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该产品的关键工序要求实施前，“关键工序”栏可不填，下同。</w:t>
      </w:r>
    </w:p>
    <w:p w14:paraId="32C5CCF3">
      <w:pPr>
        <w:pStyle w:val="13"/>
        <w:rPr>
          <w:rFonts w:hint="eastAsia"/>
          <w:color w:val="auto"/>
          <w:highlight w:val="none"/>
          <w:lang w:val="en-GB" w:eastAsia="zh-CN"/>
        </w:rPr>
      </w:pPr>
    </w:p>
    <w:p w14:paraId="00A80F23">
      <w:pPr>
        <w:pStyle w:val="4"/>
        <w:rPr>
          <w:rFonts w:hint="default"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bCs/>
          <w:color w:val="auto"/>
          <w:kern w:val="0"/>
          <w:sz w:val="24"/>
          <w:szCs w:val="24"/>
          <w:highlight w:val="none"/>
          <w:lang w:val="en-GB" w:eastAsia="zh-CN" w:bidi="ar-SA"/>
        </w:rPr>
        <w:t>附件：</w:t>
      </w:r>
      <w:r>
        <w:rPr>
          <w:rFonts w:hint="eastAsia" w:ascii="宋体" w:hAnsi="宋体" w:eastAsia="宋体" w:cs="Times New Roman"/>
          <w:b/>
          <w:bCs/>
          <w:color w:val="auto"/>
          <w:kern w:val="0"/>
          <w:sz w:val="24"/>
          <w:szCs w:val="24"/>
          <w:highlight w:val="none"/>
          <w:lang w:val="en-US" w:eastAsia="zh-CN" w:bidi="ar-SA"/>
        </w:rPr>
        <w:t>11</w:t>
      </w:r>
    </w:p>
    <w:p w14:paraId="1EB8A569">
      <w:pPr>
        <w:pStyle w:val="3"/>
        <w:numPr>
          <w:ilvl w:val="0"/>
          <w:numId w:val="0"/>
        </w:numPr>
        <w:tabs>
          <w:tab w:val="left" w:pos="840"/>
        </w:tabs>
        <w:ind w:left="420"/>
        <w:jc w:val="center"/>
        <w:rPr>
          <w:rFonts w:hint="default" w:ascii="宋体" w:hAnsi="宋体"/>
          <w:color w:val="auto"/>
          <w:sz w:val="24"/>
          <w:szCs w:val="21"/>
          <w:highlight w:val="none"/>
          <w:lang w:val="en-US" w:eastAsia="zh-CN"/>
        </w:rPr>
      </w:pPr>
      <w:r>
        <w:rPr>
          <w:rFonts w:hint="eastAsia" w:ascii="宋体" w:hAnsi="宋体"/>
          <w:color w:val="auto"/>
          <w:sz w:val="24"/>
          <w:szCs w:val="21"/>
          <w:highlight w:val="none"/>
          <w:lang w:val="en-US" w:eastAsia="zh-CN"/>
        </w:rPr>
        <w:t>其他资料</w:t>
      </w:r>
    </w:p>
    <w:p w14:paraId="0FB6D0F4">
      <w:pPr>
        <w:widowControl/>
        <w:jc w:val="left"/>
        <w:rPr>
          <w:rFonts w:ascii="宋体" w:hAnsi="宋体" w:eastAsia="宋体" w:cs="Times New Roman"/>
          <w:b/>
          <w:bCs/>
          <w:color w:val="auto"/>
          <w:kern w:val="0"/>
          <w:sz w:val="28"/>
          <w:szCs w:val="28"/>
          <w:highlight w:val="none"/>
        </w:rPr>
      </w:pPr>
    </w:p>
    <w:p w14:paraId="7B1BAE4B">
      <w:pPr>
        <w:widowControl/>
        <w:jc w:val="center"/>
        <w:rPr>
          <w:rFonts w:hint="eastAsia"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t>评分办法中要求的相关材料、业绩等</w:t>
      </w:r>
    </w:p>
    <w:p w14:paraId="38F2723D">
      <w:pPr>
        <w:widowControl/>
        <w:jc w:val="left"/>
        <w:rPr>
          <w:rFonts w:hint="eastAsia" w:ascii="宋体" w:hAnsi="宋体" w:eastAsia="宋体" w:cs="Times New Roman"/>
          <w:b/>
          <w:bCs/>
          <w:color w:val="auto"/>
          <w:kern w:val="0"/>
          <w:sz w:val="28"/>
          <w:szCs w:val="28"/>
          <w:highlight w:val="none"/>
        </w:rPr>
      </w:pPr>
    </w:p>
    <w:p w14:paraId="1589156D">
      <w:pPr>
        <w:widowControl/>
        <w:jc w:val="left"/>
        <w:rPr>
          <w:rFonts w:hint="eastAsia" w:ascii="宋体" w:hAnsi="宋体" w:eastAsia="宋体" w:cs="Times New Roman"/>
          <w:b/>
          <w:bCs/>
          <w:color w:val="auto"/>
          <w:kern w:val="0"/>
          <w:sz w:val="28"/>
          <w:szCs w:val="28"/>
          <w:highlight w:val="none"/>
        </w:rPr>
      </w:pPr>
    </w:p>
    <w:p w14:paraId="31282F56">
      <w:pPr>
        <w:widowControl/>
        <w:jc w:val="left"/>
        <w:rPr>
          <w:rFonts w:hint="eastAsia" w:ascii="宋体" w:hAnsi="宋体" w:eastAsia="宋体" w:cs="Times New Roman"/>
          <w:b/>
          <w:bCs/>
          <w:color w:val="auto"/>
          <w:kern w:val="0"/>
          <w:sz w:val="28"/>
          <w:szCs w:val="28"/>
          <w:highlight w:val="none"/>
        </w:rPr>
      </w:pPr>
    </w:p>
    <w:p w14:paraId="7E5B6618">
      <w:pPr>
        <w:widowControl/>
        <w:jc w:val="left"/>
        <w:rPr>
          <w:rFonts w:hint="eastAsia" w:ascii="宋体" w:hAnsi="宋体" w:eastAsia="宋体" w:cs="Times New Roman"/>
          <w:b/>
          <w:bCs/>
          <w:color w:val="auto"/>
          <w:kern w:val="0"/>
          <w:sz w:val="28"/>
          <w:szCs w:val="28"/>
          <w:highlight w:val="none"/>
        </w:rPr>
      </w:pPr>
    </w:p>
    <w:p w14:paraId="4AF32536">
      <w:pPr>
        <w:widowControl/>
        <w:jc w:val="left"/>
        <w:rPr>
          <w:rFonts w:hint="eastAsia" w:ascii="宋体" w:hAnsi="宋体" w:eastAsia="宋体" w:cs="Times New Roman"/>
          <w:b/>
          <w:bCs/>
          <w:color w:val="auto"/>
          <w:kern w:val="0"/>
          <w:sz w:val="24"/>
          <w:szCs w:val="24"/>
          <w:highlight w:val="none"/>
        </w:rPr>
      </w:pPr>
    </w:p>
    <w:p w14:paraId="60D9A9E5">
      <w:pPr>
        <w:widowControl/>
        <w:jc w:val="left"/>
        <w:rPr>
          <w:rFonts w:hint="eastAsia" w:ascii="宋体" w:hAnsi="宋体" w:eastAsia="宋体" w:cs="Times New Roman"/>
          <w:b/>
          <w:bCs/>
          <w:color w:val="auto"/>
          <w:kern w:val="0"/>
          <w:sz w:val="24"/>
          <w:szCs w:val="24"/>
          <w:highlight w:val="none"/>
        </w:rPr>
      </w:pPr>
    </w:p>
    <w:p w14:paraId="13E4DF3B">
      <w:pPr>
        <w:widowControl/>
        <w:jc w:val="left"/>
        <w:rPr>
          <w:rFonts w:hint="eastAsia" w:ascii="宋体" w:hAnsi="宋体" w:eastAsia="宋体" w:cs="Times New Roman"/>
          <w:b/>
          <w:bCs/>
          <w:color w:val="auto"/>
          <w:kern w:val="0"/>
          <w:sz w:val="24"/>
          <w:szCs w:val="24"/>
          <w:highlight w:val="none"/>
        </w:rPr>
      </w:pPr>
    </w:p>
    <w:p w14:paraId="12DA0244">
      <w:pPr>
        <w:widowControl/>
        <w:jc w:val="left"/>
        <w:rPr>
          <w:rFonts w:hint="eastAsia" w:ascii="宋体" w:hAnsi="宋体" w:eastAsia="宋体" w:cs="Times New Roman"/>
          <w:b/>
          <w:bCs/>
          <w:color w:val="auto"/>
          <w:kern w:val="0"/>
          <w:sz w:val="24"/>
          <w:szCs w:val="24"/>
          <w:highlight w:val="none"/>
        </w:rPr>
      </w:pPr>
    </w:p>
    <w:p w14:paraId="2F2A2365">
      <w:pPr>
        <w:widowControl/>
        <w:jc w:val="left"/>
        <w:rPr>
          <w:rFonts w:hint="eastAsia" w:ascii="宋体" w:hAnsi="宋体" w:eastAsia="宋体" w:cs="Times New Roman"/>
          <w:b/>
          <w:bCs/>
          <w:color w:val="auto"/>
          <w:kern w:val="0"/>
          <w:sz w:val="24"/>
          <w:szCs w:val="24"/>
          <w:highlight w:val="none"/>
        </w:rPr>
      </w:pPr>
    </w:p>
    <w:p w14:paraId="4069F2B7">
      <w:pPr>
        <w:widowControl/>
        <w:jc w:val="left"/>
        <w:rPr>
          <w:rFonts w:hint="eastAsia" w:ascii="宋体" w:hAnsi="宋体" w:eastAsia="宋体" w:cs="Times New Roman"/>
          <w:b/>
          <w:bCs/>
          <w:color w:val="auto"/>
          <w:kern w:val="0"/>
          <w:sz w:val="24"/>
          <w:szCs w:val="24"/>
          <w:highlight w:val="none"/>
        </w:rPr>
      </w:pPr>
    </w:p>
    <w:p w14:paraId="5CA58FC9">
      <w:pPr>
        <w:widowControl/>
        <w:jc w:val="left"/>
        <w:rPr>
          <w:rFonts w:hint="eastAsia" w:ascii="宋体" w:hAnsi="宋体" w:eastAsia="宋体" w:cs="Times New Roman"/>
          <w:b/>
          <w:bCs/>
          <w:color w:val="auto"/>
          <w:kern w:val="0"/>
          <w:sz w:val="24"/>
          <w:szCs w:val="24"/>
          <w:highlight w:val="none"/>
        </w:rPr>
      </w:pPr>
    </w:p>
    <w:p w14:paraId="2CC8AB5D">
      <w:pPr>
        <w:widowControl/>
        <w:jc w:val="left"/>
        <w:rPr>
          <w:rFonts w:hint="eastAsia" w:ascii="宋体" w:hAnsi="宋体" w:eastAsia="宋体" w:cs="Times New Roman"/>
          <w:b/>
          <w:bCs/>
          <w:color w:val="auto"/>
          <w:kern w:val="0"/>
          <w:sz w:val="24"/>
          <w:szCs w:val="24"/>
          <w:highlight w:val="none"/>
        </w:rPr>
      </w:pPr>
    </w:p>
    <w:p w14:paraId="57A28497">
      <w:pPr>
        <w:widowControl/>
        <w:jc w:val="left"/>
        <w:rPr>
          <w:rFonts w:hint="eastAsia" w:ascii="宋体" w:hAnsi="宋体" w:eastAsia="宋体" w:cs="Times New Roman"/>
          <w:b/>
          <w:bCs/>
          <w:color w:val="auto"/>
          <w:kern w:val="0"/>
          <w:sz w:val="24"/>
          <w:szCs w:val="24"/>
          <w:highlight w:val="none"/>
        </w:rPr>
      </w:pPr>
    </w:p>
    <w:p w14:paraId="63F3889E">
      <w:pPr>
        <w:widowControl/>
        <w:jc w:val="left"/>
        <w:rPr>
          <w:rFonts w:hint="eastAsia" w:ascii="宋体" w:hAnsi="宋体" w:eastAsia="宋体" w:cs="Times New Roman"/>
          <w:b/>
          <w:bCs/>
          <w:color w:val="auto"/>
          <w:kern w:val="0"/>
          <w:sz w:val="24"/>
          <w:szCs w:val="24"/>
          <w:highlight w:val="none"/>
        </w:rPr>
      </w:pPr>
    </w:p>
    <w:p w14:paraId="2055E497">
      <w:pPr>
        <w:widowControl/>
        <w:jc w:val="left"/>
        <w:rPr>
          <w:rFonts w:hint="eastAsia" w:ascii="宋体" w:hAnsi="宋体" w:eastAsia="宋体" w:cs="Times New Roman"/>
          <w:b/>
          <w:bCs/>
          <w:color w:val="auto"/>
          <w:kern w:val="0"/>
          <w:sz w:val="24"/>
          <w:szCs w:val="24"/>
          <w:highlight w:val="none"/>
        </w:rPr>
      </w:pPr>
    </w:p>
    <w:p w14:paraId="21AAA453">
      <w:pPr>
        <w:widowControl/>
        <w:jc w:val="left"/>
        <w:rPr>
          <w:rFonts w:hint="eastAsia" w:ascii="宋体" w:hAnsi="宋体" w:eastAsia="宋体" w:cs="Times New Roman"/>
          <w:b/>
          <w:bCs/>
          <w:color w:val="auto"/>
          <w:kern w:val="0"/>
          <w:sz w:val="24"/>
          <w:szCs w:val="24"/>
          <w:highlight w:val="none"/>
        </w:rPr>
      </w:pPr>
    </w:p>
    <w:p w14:paraId="00AA90CF">
      <w:pPr>
        <w:widowControl/>
        <w:jc w:val="left"/>
        <w:rPr>
          <w:rFonts w:hint="eastAsia" w:ascii="宋体" w:hAnsi="宋体" w:eastAsia="宋体" w:cs="Times New Roman"/>
          <w:b/>
          <w:bCs/>
          <w:color w:val="auto"/>
          <w:kern w:val="0"/>
          <w:sz w:val="24"/>
          <w:szCs w:val="24"/>
          <w:highlight w:val="none"/>
        </w:rPr>
      </w:pPr>
    </w:p>
    <w:p w14:paraId="4FBC0DD2">
      <w:pPr>
        <w:widowControl/>
        <w:jc w:val="left"/>
        <w:rPr>
          <w:rFonts w:hint="eastAsia" w:ascii="宋体" w:hAnsi="宋体" w:eastAsia="宋体" w:cs="Times New Roman"/>
          <w:b/>
          <w:bCs/>
          <w:color w:val="auto"/>
          <w:kern w:val="0"/>
          <w:sz w:val="24"/>
          <w:szCs w:val="24"/>
          <w:highlight w:val="none"/>
        </w:rPr>
      </w:pPr>
    </w:p>
    <w:p w14:paraId="1F58F0AD">
      <w:pPr>
        <w:widowControl/>
        <w:jc w:val="left"/>
        <w:rPr>
          <w:rFonts w:hint="eastAsia" w:ascii="宋体" w:hAnsi="宋体" w:eastAsia="宋体" w:cs="Times New Roman"/>
          <w:b/>
          <w:bCs/>
          <w:color w:val="auto"/>
          <w:kern w:val="0"/>
          <w:sz w:val="24"/>
          <w:szCs w:val="24"/>
          <w:highlight w:val="none"/>
        </w:rPr>
      </w:pPr>
    </w:p>
    <w:p w14:paraId="7814FB47">
      <w:pPr>
        <w:widowControl/>
        <w:jc w:val="left"/>
        <w:rPr>
          <w:rFonts w:hint="eastAsia" w:ascii="宋体" w:hAnsi="宋体" w:eastAsia="宋体" w:cs="Times New Roman"/>
          <w:b/>
          <w:bCs/>
          <w:color w:val="auto"/>
          <w:kern w:val="0"/>
          <w:sz w:val="24"/>
          <w:szCs w:val="24"/>
          <w:highlight w:val="none"/>
        </w:rPr>
      </w:pPr>
    </w:p>
    <w:p w14:paraId="2D071EA6">
      <w:pPr>
        <w:widowControl/>
        <w:jc w:val="left"/>
        <w:rPr>
          <w:rFonts w:hint="eastAsia" w:ascii="宋体" w:hAnsi="宋体" w:eastAsia="宋体" w:cs="Times New Roman"/>
          <w:b/>
          <w:bCs/>
          <w:color w:val="auto"/>
          <w:kern w:val="0"/>
          <w:sz w:val="24"/>
          <w:szCs w:val="24"/>
          <w:highlight w:val="none"/>
        </w:rPr>
      </w:pPr>
    </w:p>
    <w:p w14:paraId="1EA8EA55">
      <w:pPr>
        <w:widowControl/>
        <w:jc w:val="left"/>
        <w:rPr>
          <w:rFonts w:hint="eastAsia" w:ascii="宋体" w:hAnsi="宋体" w:eastAsia="宋体" w:cs="Times New Roman"/>
          <w:b/>
          <w:bCs/>
          <w:color w:val="auto"/>
          <w:kern w:val="0"/>
          <w:sz w:val="24"/>
          <w:szCs w:val="24"/>
          <w:highlight w:val="none"/>
        </w:rPr>
      </w:pPr>
    </w:p>
    <w:p w14:paraId="592487F1">
      <w:pPr>
        <w:pStyle w:val="30"/>
        <w:rPr>
          <w:rFonts w:hint="eastAsia" w:ascii="宋体" w:hAnsi="宋体" w:eastAsia="宋体" w:cs="Times New Roman"/>
          <w:b/>
          <w:bCs/>
          <w:color w:val="auto"/>
          <w:kern w:val="0"/>
          <w:sz w:val="24"/>
          <w:szCs w:val="24"/>
          <w:highlight w:val="none"/>
        </w:rPr>
      </w:pPr>
    </w:p>
    <w:p w14:paraId="60FAFAD3">
      <w:pPr>
        <w:pStyle w:val="13"/>
        <w:rPr>
          <w:rFonts w:hint="eastAsia" w:ascii="宋体" w:hAnsi="宋体" w:eastAsia="宋体" w:cs="Times New Roman"/>
          <w:b/>
          <w:bCs/>
          <w:color w:val="auto"/>
          <w:kern w:val="0"/>
          <w:sz w:val="24"/>
          <w:szCs w:val="24"/>
          <w:highlight w:val="none"/>
        </w:rPr>
      </w:pPr>
    </w:p>
    <w:p w14:paraId="0D00B8C5">
      <w:pPr>
        <w:pStyle w:val="13"/>
        <w:rPr>
          <w:rFonts w:hint="eastAsia" w:ascii="宋体" w:hAnsi="宋体" w:eastAsia="宋体" w:cs="Times New Roman"/>
          <w:b/>
          <w:bCs/>
          <w:color w:val="auto"/>
          <w:kern w:val="0"/>
          <w:sz w:val="24"/>
          <w:szCs w:val="24"/>
          <w:highlight w:val="none"/>
        </w:rPr>
      </w:pPr>
    </w:p>
    <w:p w14:paraId="25818183">
      <w:pPr>
        <w:pStyle w:val="13"/>
        <w:rPr>
          <w:rFonts w:hint="eastAsia" w:ascii="宋体" w:hAnsi="宋体" w:eastAsia="宋体" w:cs="Times New Roman"/>
          <w:b/>
          <w:bCs/>
          <w:color w:val="auto"/>
          <w:kern w:val="0"/>
          <w:sz w:val="24"/>
          <w:szCs w:val="24"/>
          <w:highlight w:val="none"/>
        </w:rPr>
      </w:pPr>
    </w:p>
    <w:p w14:paraId="162E4B2D">
      <w:pPr>
        <w:pStyle w:val="13"/>
        <w:rPr>
          <w:rFonts w:hint="eastAsia" w:ascii="宋体" w:hAnsi="宋体" w:eastAsia="宋体" w:cs="Times New Roman"/>
          <w:b/>
          <w:bCs/>
          <w:color w:val="auto"/>
          <w:kern w:val="0"/>
          <w:sz w:val="24"/>
          <w:szCs w:val="24"/>
          <w:highlight w:val="none"/>
        </w:rPr>
      </w:pPr>
    </w:p>
    <w:p w14:paraId="6E21B390">
      <w:pPr>
        <w:pStyle w:val="13"/>
        <w:rPr>
          <w:rFonts w:hint="eastAsia" w:ascii="宋体" w:hAnsi="宋体" w:eastAsia="宋体" w:cs="Times New Roman"/>
          <w:b/>
          <w:bCs/>
          <w:color w:val="auto"/>
          <w:kern w:val="0"/>
          <w:sz w:val="24"/>
          <w:szCs w:val="24"/>
          <w:highlight w:val="none"/>
        </w:rPr>
      </w:pPr>
    </w:p>
    <w:p w14:paraId="34C354D2">
      <w:pPr>
        <w:pStyle w:val="13"/>
        <w:rPr>
          <w:rFonts w:hint="eastAsia" w:ascii="宋体" w:hAnsi="宋体" w:eastAsia="宋体" w:cs="Times New Roman"/>
          <w:b/>
          <w:bCs/>
          <w:color w:val="auto"/>
          <w:kern w:val="0"/>
          <w:sz w:val="24"/>
          <w:szCs w:val="24"/>
          <w:highlight w:val="none"/>
        </w:rPr>
      </w:pPr>
    </w:p>
    <w:p w14:paraId="4CAB4AA9">
      <w:pPr>
        <w:pStyle w:val="13"/>
        <w:rPr>
          <w:rFonts w:hint="eastAsia" w:ascii="宋体" w:hAnsi="宋体" w:eastAsia="宋体" w:cs="Times New Roman"/>
          <w:b/>
          <w:bCs/>
          <w:color w:val="auto"/>
          <w:kern w:val="0"/>
          <w:sz w:val="24"/>
          <w:szCs w:val="24"/>
          <w:highlight w:val="none"/>
        </w:rPr>
      </w:pPr>
    </w:p>
    <w:p w14:paraId="6A957EF4">
      <w:pPr>
        <w:widowControl/>
        <w:jc w:val="left"/>
        <w:rPr>
          <w:rFonts w:hint="eastAsia" w:ascii="宋体" w:hAnsi="宋体" w:eastAsia="宋体" w:cs="Times New Roman"/>
          <w:b/>
          <w:bCs/>
          <w:color w:val="auto"/>
          <w:kern w:val="0"/>
          <w:sz w:val="24"/>
          <w:szCs w:val="24"/>
          <w:highlight w:val="none"/>
        </w:rPr>
      </w:pPr>
    </w:p>
    <w:p w14:paraId="2C8074F5">
      <w:pPr>
        <w:widowControl/>
        <w:jc w:val="left"/>
        <w:rPr>
          <w:rFonts w:hint="eastAsia" w:ascii="宋体" w:hAnsi="宋体" w:eastAsia="宋体" w:cs="Times New Roman"/>
          <w:b/>
          <w:bCs/>
          <w:color w:val="auto"/>
          <w:kern w:val="0"/>
          <w:sz w:val="24"/>
          <w:szCs w:val="24"/>
          <w:highlight w:val="none"/>
        </w:rPr>
      </w:pPr>
    </w:p>
    <w:p w14:paraId="51B9171F">
      <w:pPr>
        <w:widowControl/>
        <w:jc w:val="left"/>
        <w:rPr>
          <w:rFonts w:hint="eastAsia" w:ascii="宋体" w:hAnsi="宋体" w:eastAsia="宋体" w:cs="Times New Roman"/>
          <w:b/>
          <w:bCs/>
          <w:color w:val="auto"/>
          <w:kern w:val="0"/>
          <w:sz w:val="24"/>
          <w:szCs w:val="24"/>
          <w:highlight w:val="none"/>
        </w:rPr>
      </w:pPr>
    </w:p>
    <w:p w14:paraId="4FD6C511">
      <w:pPr>
        <w:widowControl/>
        <w:jc w:val="left"/>
        <w:rPr>
          <w:rFonts w:hint="default" w:ascii="宋体" w:hAnsi="宋体" w:eastAsia="宋体" w:cs="Times New Roman"/>
          <w:b/>
          <w:bCs/>
          <w:color w:val="auto"/>
          <w:kern w:val="0"/>
          <w:sz w:val="24"/>
          <w:szCs w:val="24"/>
          <w:highlight w:val="none"/>
          <w:lang w:val="en-US" w:eastAsia="zh-CN"/>
        </w:rPr>
      </w:pPr>
      <w:r>
        <w:rPr>
          <w:rFonts w:hint="eastAsia" w:ascii="宋体" w:hAnsi="宋体" w:eastAsia="宋体" w:cs="Times New Roman"/>
          <w:b/>
          <w:bCs/>
          <w:color w:val="auto"/>
          <w:kern w:val="0"/>
          <w:sz w:val="24"/>
          <w:szCs w:val="24"/>
          <w:highlight w:val="none"/>
        </w:rPr>
        <w:t>附件：</w:t>
      </w:r>
    </w:p>
    <w:p w14:paraId="6C7380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0"/>
          <w:sz w:val="28"/>
          <w:szCs w:val="28"/>
          <w:highlight w:val="none"/>
        </w:rPr>
      </w:pPr>
      <w:r>
        <w:rPr>
          <w:rFonts w:hint="eastAsia" w:ascii="宋体" w:hAnsi="宋体" w:eastAsia="宋体" w:cs="宋体"/>
          <w:b/>
          <w:bCs w:val="0"/>
          <w:color w:val="auto"/>
          <w:kern w:val="0"/>
          <w:sz w:val="28"/>
          <w:szCs w:val="28"/>
          <w:highlight w:val="none"/>
        </w:rPr>
        <w:t>中小企业声明函（货物）</w:t>
      </w:r>
    </w:p>
    <w:p w14:paraId="213BF00C">
      <w:pPr>
        <w:keepNext w:val="0"/>
        <w:keepLines w:val="0"/>
        <w:pageBreakBefore w:val="0"/>
        <w:kinsoku/>
        <w:wordWrap/>
        <w:overflowPunct/>
        <w:topLinePunct w:val="0"/>
        <w:autoSpaceDE/>
        <w:autoSpaceDN/>
        <w:bidi w:val="0"/>
        <w:adjustRightInd/>
        <w:snapToGrid/>
        <w:spacing w:before="240" w:beforeLines="100" w:line="360" w:lineRule="auto"/>
        <w:ind w:firstLine="482"/>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0"/>
          <w:highlight w:val="none"/>
          <w:u w:val="single"/>
        </w:rPr>
        <w:t>（单位名称）</w:t>
      </w:r>
      <w:r>
        <w:rPr>
          <w:rFonts w:hint="eastAsia" w:ascii="宋体" w:hAnsi="宋体" w:eastAsia="宋体" w:cs="宋体"/>
          <w:color w:val="auto"/>
          <w:sz w:val="24"/>
          <w:szCs w:val="20"/>
          <w:highlight w:val="none"/>
        </w:rPr>
        <w:t>的</w:t>
      </w:r>
      <w:r>
        <w:rPr>
          <w:rFonts w:hint="eastAsia" w:ascii="宋体" w:hAnsi="宋体" w:eastAsia="宋体" w:cs="宋体"/>
          <w:color w:val="auto"/>
          <w:sz w:val="24"/>
          <w:szCs w:val="20"/>
          <w:highlight w:val="none"/>
          <w:u w:val="single"/>
        </w:rPr>
        <w:t>（项目名称）</w:t>
      </w:r>
      <w:r>
        <w:rPr>
          <w:rFonts w:hint="eastAsia" w:ascii="宋体" w:hAnsi="宋体" w:eastAsia="宋体" w:cs="宋体"/>
          <w:color w:val="auto"/>
          <w:sz w:val="24"/>
          <w:szCs w:val="20"/>
          <w:highlight w:val="none"/>
        </w:rPr>
        <w:t xml:space="preserve">采购活动，提供的货物全部由符合政策要求的中小企业制造。相关企业（含联合体中的中小企业、签订分包意向协议的中小企业）的具体情况如下： </w:t>
      </w:r>
    </w:p>
    <w:p w14:paraId="7639764E">
      <w:pPr>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1. </w:t>
      </w:r>
      <w:r>
        <w:rPr>
          <w:rFonts w:hint="eastAsia" w:ascii="宋体" w:hAnsi="宋体" w:eastAsia="宋体" w:cs="宋体"/>
          <w:color w:val="auto"/>
          <w:sz w:val="24"/>
          <w:szCs w:val="20"/>
          <w:highlight w:val="none"/>
          <w:u w:val="single"/>
        </w:rPr>
        <w:t xml:space="preserve">（标的名称） </w:t>
      </w:r>
      <w:r>
        <w:rPr>
          <w:rFonts w:hint="eastAsia" w:ascii="宋体" w:hAnsi="宋体" w:eastAsia="宋体" w:cs="宋体"/>
          <w:color w:val="auto"/>
          <w:sz w:val="24"/>
          <w:szCs w:val="20"/>
          <w:highlight w:val="none"/>
        </w:rPr>
        <w:t>，属于</w:t>
      </w:r>
      <w:r>
        <w:rPr>
          <w:rFonts w:hint="eastAsia" w:ascii="宋体" w:hAnsi="宋体" w:eastAsia="宋体" w:cs="宋体"/>
          <w:color w:val="auto"/>
          <w:sz w:val="24"/>
          <w:szCs w:val="20"/>
          <w:highlight w:val="none"/>
          <w:u w:val="single"/>
        </w:rPr>
        <w:t>（采购文件中明确的所属行业）</w:t>
      </w:r>
      <w:r>
        <w:rPr>
          <w:rFonts w:hint="eastAsia" w:ascii="宋体" w:hAnsi="宋体" w:eastAsia="宋体" w:cs="宋体"/>
          <w:color w:val="auto"/>
          <w:sz w:val="24"/>
          <w:szCs w:val="20"/>
          <w:highlight w:val="none"/>
        </w:rPr>
        <w:t>；制造商为</w:t>
      </w:r>
      <w:r>
        <w:rPr>
          <w:rFonts w:hint="eastAsia" w:ascii="宋体" w:hAnsi="宋体" w:eastAsia="宋体" w:cs="宋体"/>
          <w:color w:val="auto"/>
          <w:sz w:val="24"/>
          <w:szCs w:val="20"/>
          <w:highlight w:val="none"/>
          <w:u w:val="single"/>
        </w:rPr>
        <w:t>（企业名称）</w:t>
      </w:r>
      <w:r>
        <w:rPr>
          <w:rFonts w:hint="eastAsia" w:ascii="宋体" w:hAnsi="宋体" w:eastAsia="宋体" w:cs="宋体"/>
          <w:color w:val="auto"/>
          <w:sz w:val="24"/>
          <w:szCs w:val="20"/>
          <w:highlight w:val="none"/>
        </w:rPr>
        <w:t>，从业人员</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人，营业收入为</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万元，资产总额为</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万元1，属于（中型企业、小型企业、微型企业）；</w:t>
      </w:r>
    </w:p>
    <w:p w14:paraId="122A6A47">
      <w:pPr>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2. </w:t>
      </w:r>
      <w:r>
        <w:rPr>
          <w:rFonts w:hint="eastAsia" w:ascii="宋体" w:hAnsi="宋体" w:eastAsia="宋体" w:cs="宋体"/>
          <w:color w:val="auto"/>
          <w:sz w:val="24"/>
          <w:szCs w:val="20"/>
          <w:highlight w:val="none"/>
          <w:u w:val="single"/>
        </w:rPr>
        <w:t xml:space="preserve">（标的名称） </w:t>
      </w:r>
      <w:r>
        <w:rPr>
          <w:rFonts w:hint="eastAsia" w:ascii="宋体" w:hAnsi="宋体" w:eastAsia="宋体" w:cs="宋体"/>
          <w:color w:val="auto"/>
          <w:sz w:val="24"/>
          <w:szCs w:val="20"/>
          <w:highlight w:val="none"/>
        </w:rPr>
        <w:t>，属于</w:t>
      </w:r>
      <w:r>
        <w:rPr>
          <w:rFonts w:hint="eastAsia" w:ascii="宋体" w:hAnsi="宋体" w:eastAsia="宋体" w:cs="宋体"/>
          <w:color w:val="auto"/>
          <w:sz w:val="24"/>
          <w:szCs w:val="20"/>
          <w:highlight w:val="none"/>
          <w:u w:val="single"/>
        </w:rPr>
        <w:t>（采购文件中明确的所属行业）</w:t>
      </w:r>
      <w:r>
        <w:rPr>
          <w:rFonts w:hint="eastAsia" w:ascii="宋体" w:hAnsi="宋体" w:eastAsia="宋体" w:cs="宋体"/>
          <w:color w:val="auto"/>
          <w:sz w:val="24"/>
          <w:szCs w:val="20"/>
          <w:highlight w:val="none"/>
        </w:rPr>
        <w:t>；制造商为</w:t>
      </w:r>
      <w:r>
        <w:rPr>
          <w:rFonts w:hint="eastAsia" w:ascii="宋体" w:hAnsi="宋体" w:eastAsia="宋体" w:cs="宋体"/>
          <w:color w:val="auto"/>
          <w:sz w:val="24"/>
          <w:szCs w:val="20"/>
          <w:highlight w:val="none"/>
          <w:u w:val="single"/>
        </w:rPr>
        <w:t>（企业名称）</w:t>
      </w:r>
      <w:r>
        <w:rPr>
          <w:rFonts w:hint="eastAsia" w:ascii="宋体" w:hAnsi="宋体" w:eastAsia="宋体" w:cs="宋体"/>
          <w:color w:val="auto"/>
          <w:sz w:val="24"/>
          <w:szCs w:val="20"/>
          <w:highlight w:val="none"/>
        </w:rPr>
        <w:t>，从业人员</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人，营业收入为</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万元，资产总额为</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万元，属于</w:t>
      </w:r>
      <w:r>
        <w:rPr>
          <w:rFonts w:hint="eastAsia" w:ascii="宋体" w:hAnsi="宋体" w:eastAsia="宋体" w:cs="宋体"/>
          <w:color w:val="auto"/>
          <w:sz w:val="24"/>
          <w:szCs w:val="20"/>
          <w:highlight w:val="none"/>
          <w:u w:val="single"/>
        </w:rPr>
        <w:t>（中型企业、小型企业、微型企业）</w:t>
      </w:r>
      <w:r>
        <w:rPr>
          <w:rFonts w:hint="eastAsia" w:ascii="宋体" w:hAnsi="宋体" w:eastAsia="宋体" w:cs="宋体"/>
          <w:color w:val="auto"/>
          <w:sz w:val="24"/>
          <w:szCs w:val="20"/>
          <w:highlight w:val="none"/>
        </w:rPr>
        <w:t>；</w:t>
      </w:r>
    </w:p>
    <w:p w14:paraId="46736A2B">
      <w:pPr>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w:t>
      </w:r>
    </w:p>
    <w:p w14:paraId="4870EB69">
      <w:pPr>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以上企业，不属于大企业的分支机构，不存在控股股东为大企业的情形，也不存在与大企业的负责人为同一人的情形。</w:t>
      </w:r>
    </w:p>
    <w:p w14:paraId="1217987C">
      <w:pPr>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本企业对上述声明内容的真实性负责。如有虚假，将依法承担相应责任。</w:t>
      </w:r>
    </w:p>
    <w:p w14:paraId="4B533344">
      <w:pPr>
        <w:keepNext w:val="0"/>
        <w:keepLines w:val="0"/>
        <w:pageBreakBefore w:val="0"/>
        <w:kinsoku/>
        <w:wordWrap/>
        <w:overflowPunct/>
        <w:topLinePunct w:val="0"/>
        <w:autoSpaceDE/>
        <w:autoSpaceDN/>
        <w:bidi w:val="0"/>
        <w:adjustRightInd/>
        <w:snapToGrid/>
        <w:spacing w:line="360" w:lineRule="auto"/>
        <w:ind w:firstLine="5954"/>
        <w:jc w:val="left"/>
        <w:textAlignment w:val="auto"/>
        <w:rPr>
          <w:rFonts w:hint="eastAsia" w:ascii="宋体" w:hAnsi="宋体" w:eastAsia="宋体" w:cs="宋体"/>
          <w:color w:val="auto"/>
          <w:sz w:val="24"/>
          <w:szCs w:val="20"/>
          <w:highlight w:val="none"/>
        </w:rPr>
      </w:pPr>
    </w:p>
    <w:p w14:paraId="2E8FA523">
      <w:pPr>
        <w:keepNext w:val="0"/>
        <w:keepLines w:val="0"/>
        <w:pageBreakBefore w:val="0"/>
        <w:kinsoku/>
        <w:wordWrap/>
        <w:overflowPunct/>
        <w:topLinePunct w:val="0"/>
        <w:autoSpaceDE/>
        <w:autoSpaceDN/>
        <w:bidi w:val="0"/>
        <w:adjustRightInd/>
        <w:snapToGrid/>
        <w:spacing w:line="360" w:lineRule="auto"/>
        <w:ind w:firstLine="5954"/>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企业名称（盖章）：</w:t>
      </w:r>
    </w:p>
    <w:p w14:paraId="6E653E8C">
      <w:pPr>
        <w:keepNext w:val="0"/>
        <w:keepLines w:val="0"/>
        <w:pageBreakBefore w:val="0"/>
        <w:kinsoku/>
        <w:wordWrap/>
        <w:overflowPunct/>
        <w:topLinePunct w:val="0"/>
        <w:autoSpaceDE/>
        <w:autoSpaceDN/>
        <w:bidi w:val="0"/>
        <w:adjustRightInd/>
        <w:snapToGrid/>
        <w:spacing w:line="360" w:lineRule="auto"/>
        <w:ind w:firstLine="5954"/>
        <w:jc w:val="left"/>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日期：</w:t>
      </w:r>
    </w:p>
    <w:p w14:paraId="6A262E53">
      <w:pPr>
        <w:keepNext w:val="0"/>
        <w:keepLines w:val="0"/>
        <w:pageBreakBefore w:val="0"/>
        <w:widowControl w:val="0"/>
        <w:kinsoku/>
        <w:wordWrap/>
        <w:overflowPunct/>
        <w:topLinePunct w:val="0"/>
        <w:autoSpaceDE/>
        <w:autoSpaceDN/>
        <w:bidi w:val="0"/>
        <w:adjustRightInd/>
        <w:snapToGrid/>
        <w:spacing w:line="360" w:lineRule="auto"/>
        <w:ind w:firstLine="361" w:firstLineChars="150"/>
        <w:jc w:val="left"/>
        <w:textAlignment w:val="auto"/>
        <w:rPr>
          <w:rFonts w:hint="eastAsia" w:ascii="宋体" w:hAnsi="宋体" w:eastAsia="宋体" w:cs="宋体"/>
          <w:b/>
          <w:bCs/>
          <w:color w:val="auto"/>
          <w:sz w:val="24"/>
          <w:szCs w:val="20"/>
          <w:highlight w:val="none"/>
        </w:rPr>
      </w:pPr>
      <w:r>
        <w:rPr>
          <w:rFonts w:hint="eastAsia" w:ascii="宋体" w:hAnsi="宋体" w:eastAsia="宋体" w:cs="宋体"/>
          <w:b/>
          <w:bCs/>
          <w:color w:val="auto"/>
          <w:sz w:val="24"/>
          <w:szCs w:val="20"/>
          <w:highlight w:val="none"/>
        </w:rPr>
        <w:t>注：1、从业人员、营业收入、资产总额填报上一年度数据，无上一年度数据的新成立企业可不填报。</w:t>
      </w:r>
    </w:p>
    <w:p w14:paraId="547155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1"/>
          <w:szCs w:val="24"/>
          <w:highlight w:val="none"/>
        </w:rPr>
      </w:pPr>
      <w:r>
        <w:rPr>
          <w:rFonts w:hint="eastAsia" w:ascii="宋体" w:hAnsi="宋体" w:eastAsia="宋体" w:cs="宋体"/>
          <w:b/>
          <w:bCs/>
          <w:color w:val="auto"/>
          <w:sz w:val="24"/>
          <w:szCs w:val="20"/>
          <w:highlight w:val="none"/>
        </w:rPr>
        <w:t>2、中小企业划分标准见工业和信息化部国家统计局国家发展和改革委员财政部《关于印发中小企业划型标准规定的通知》（工信部联企业【2011】300号）。</w:t>
      </w:r>
    </w:p>
    <w:p w14:paraId="74056507">
      <w:pPr>
        <w:widowControl/>
        <w:spacing w:line="360" w:lineRule="auto"/>
        <w:ind w:firstLine="420" w:firstLineChars="200"/>
        <w:jc w:val="left"/>
        <w:rPr>
          <w:rFonts w:hint="eastAsia" w:ascii="宋体" w:hAnsi="宋体" w:cs="宋体"/>
          <w:color w:val="auto"/>
          <w:kern w:val="0"/>
          <w:szCs w:val="21"/>
          <w:highlight w:val="none"/>
          <w:lang w:bidi="ar"/>
        </w:rPr>
      </w:pPr>
    </w:p>
    <w:p w14:paraId="0FF5FB96">
      <w:pPr>
        <w:spacing w:line="360" w:lineRule="auto"/>
        <w:rPr>
          <w:rFonts w:hint="eastAsia" w:ascii="宋体" w:hAnsi="宋体" w:cs="宋体"/>
          <w:color w:val="auto"/>
          <w:szCs w:val="21"/>
          <w:highlight w:val="none"/>
        </w:rPr>
      </w:pPr>
    </w:p>
    <w:p w14:paraId="45063C26">
      <w:pPr>
        <w:pStyle w:val="3"/>
        <w:numPr>
          <w:ilvl w:val="0"/>
          <w:numId w:val="0"/>
        </w:numPr>
        <w:tabs>
          <w:tab w:val="left" w:pos="840"/>
        </w:tabs>
        <w:ind w:left="420"/>
        <w:jc w:val="left"/>
        <w:rPr>
          <w:rFonts w:hint="eastAsia" w:ascii="宋体" w:hAnsi="宋体"/>
          <w:color w:val="auto"/>
          <w:szCs w:val="24"/>
          <w:highlight w:val="none"/>
          <w:lang w:val="en-US" w:eastAsia="zh-CN"/>
        </w:rPr>
      </w:pPr>
      <w:bookmarkStart w:id="26" w:name="OLE_LINK13"/>
      <w:bookmarkStart w:id="27" w:name="OLE_LINK14"/>
      <w:r>
        <w:rPr>
          <w:rFonts w:hint="eastAsia" w:ascii="宋体" w:hAnsi="宋体"/>
          <w:color w:val="auto"/>
          <w:szCs w:val="24"/>
          <w:highlight w:val="none"/>
          <w:lang w:val="en-US" w:eastAsia="zh-CN"/>
        </w:rPr>
        <w:br w:type="page"/>
      </w:r>
      <w:bookmarkStart w:id="28" w:name="_Toc23336"/>
      <w:r>
        <w:rPr>
          <w:rFonts w:hint="eastAsia" w:ascii="宋体" w:hAnsi="宋体" w:eastAsia="宋体" w:cs="Times New Roman"/>
          <w:b/>
          <w:bCs/>
          <w:color w:val="auto"/>
          <w:kern w:val="0"/>
          <w:sz w:val="24"/>
          <w:szCs w:val="24"/>
          <w:highlight w:val="none"/>
          <w:lang w:val="en-US" w:eastAsia="zh-CN" w:bidi="ar-SA"/>
        </w:rPr>
        <w:t>附件：</w:t>
      </w:r>
    </w:p>
    <w:p w14:paraId="40144AF7">
      <w:pPr>
        <w:pStyle w:val="3"/>
        <w:numPr>
          <w:ilvl w:val="0"/>
          <w:numId w:val="0"/>
        </w:numPr>
        <w:tabs>
          <w:tab w:val="left" w:pos="840"/>
        </w:tabs>
        <w:ind w:left="420"/>
        <w:jc w:val="center"/>
        <w:rPr>
          <w:rFonts w:hint="eastAsia" w:ascii="宋体" w:hAnsi="宋体"/>
          <w:color w:val="auto"/>
          <w:szCs w:val="24"/>
          <w:highlight w:val="none"/>
          <w:lang w:val="en-US" w:eastAsia="zh-CN"/>
        </w:rPr>
      </w:pPr>
      <w:r>
        <w:rPr>
          <w:rFonts w:hint="eastAsia" w:ascii="宋体" w:hAnsi="宋体"/>
          <w:color w:val="auto"/>
          <w:szCs w:val="24"/>
          <w:highlight w:val="none"/>
          <w:lang w:val="en-US" w:eastAsia="zh-CN"/>
        </w:rPr>
        <w:t>残疾人福利性单位声明函</w:t>
      </w:r>
      <w:r>
        <w:rPr>
          <w:rFonts w:hint="eastAsia" w:ascii="宋体" w:hAnsi="宋体" w:cs="微软雅黑"/>
          <w:color w:val="auto"/>
          <w:kern w:val="0"/>
          <w:szCs w:val="21"/>
          <w:highlight w:val="none"/>
          <w:lang w:eastAsia="zh-CN"/>
        </w:rPr>
        <w:t>（如有）</w:t>
      </w:r>
      <w:bookmarkEnd w:id="28"/>
    </w:p>
    <w:bookmarkEnd w:id="26"/>
    <w:bookmarkEnd w:id="27"/>
    <w:p w14:paraId="3CB80ED4">
      <w:pPr>
        <w:spacing w:line="360" w:lineRule="auto"/>
        <w:rPr>
          <w:rFonts w:hint="eastAsia" w:ascii="宋体" w:hAnsi="宋体" w:cs="宋体"/>
          <w:b/>
          <w:color w:val="auto"/>
          <w:spacing w:val="6"/>
          <w:szCs w:val="21"/>
          <w:highlight w:val="none"/>
        </w:rPr>
      </w:pPr>
    </w:p>
    <w:p w14:paraId="5FA2920E">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 141</w:t>
      </w:r>
      <w:r>
        <w:rPr>
          <w:rFonts w:hint="eastAsia" w:ascii="宋体" w:hAnsi="宋体" w:cs="宋体"/>
          <w:color w:val="auto"/>
          <w:spacing w:val="6"/>
          <w:szCs w:val="21"/>
          <w:highlight w:val="none"/>
        </w:rPr>
        <w:t>号）的规定，本单位为符合条件的残疾人福利性单位，且本单位参加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单位的</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3B38BD36">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5CA0016D">
      <w:pPr>
        <w:spacing w:line="360" w:lineRule="auto"/>
        <w:ind w:firstLine="444" w:firstLineChars="200"/>
        <w:rPr>
          <w:rFonts w:hint="eastAsia" w:ascii="宋体" w:hAnsi="宋体" w:cs="宋体"/>
          <w:color w:val="auto"/>
          <w:spacing w:val="6"/>
          <w:szCs w:val="21"/>
          <w:highlight w:val="none"/>
        </w:rPr>
      </w:pPr>
    </w:p>
    <w:p w14:paraId="6D9C6B1D">
      <w:pPr>
        <w:spacing w:line="360" w:lineRule="auto"/>
        <w:ind w:firstLine="444" w:firstLineChars="200"/>
        <w:rPr>
          <w:rFonts w:hint="eastAsia" w:ascii="宋体" w:hAnsi="宋体" w:cs="宋体"/>
          <w:color w:val="auto"/>
          <w:spacing w:val="6"/>
          <w:szCs w:val="21"/>
          <w:highlight w:val="none"/>
        </w:rPr>
      </w:pPr>
    </w:p>
    <w:p w14:paraId="5240BD13">
      <w:pPr>
        <w:tabs>
          <w:tab w:val="left" w:pos="4860"/>
        </w:tabs>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09208B80">
      <w:pPr>
        <w:tabs>
          <w:tab w:val="left" w:pos="4860"/>
        </w:tabs>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063A7669">
      <w:pPr>
        <w:widowControl/>
        <w:spacing w:line="360" w:lineRule="auto"/>
        <w:rPr>
          <w:rFonts w:hint="eastAsia" w:ascii="宋体" w:hAnsi="宋体" w:cs="宋体"/>
          <w:b/>
          <w:color w:val="auto"/>
          <w:szCs w:val="21"/>
          <w:highlight w:val="none"/>
        </w:rPr>
      </w:pPr>
    </w:p>
    <w:p w14:paraId="59B1D467">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（提醒：如果</w:t>
      </w:r>
      <w:r>
        <w:rPr>
          <w:rFonts w:hint="eastAsia" w:ascii="宋体" w:hAnsi="宋体" w:cs="宋体"/>
          <w:b/>
          <w:color w:val="auto"/>
          <w:szCs w:val="21"/>
          <w:highlight w:val="none"/>
          <w:lang w:eastAsia="zh-CN"/>
        </w:rPr>
        <w:t>投标供应商</w:t>
      </w:r>
      <w:r>
        <w:rPr>
          <w:rFonts w:hint="eastAsia" w:ascii="宋体" w:hAnsi="宋体" w:cs="宋体"/>
          <w:b/>
          <w:color w:val="auto"/>
          <w:spacing w:val="10"/>
          <w:kern w:val="0"/>
          <w:szCs w:val="21"/>
          <w:highlight w:val="none"/>
        </w:rPr>
        <w:t>不是残疾人福利性单位</w:t>
      </w:r>
      <w:r>
        <w:rPr>
          <w:rFonts w:hint="eastAsia" w:ascii="宋体" w:hAnsi="宋体" w:cs="宋体"/>
          <w:b/>
          <w:color w:val="auto"/>
          <w:szCs w:val="21"/>
          <w:highlight w:val="none"/>
        </w:rPr>
        <w:t>，则不需要提供《残疾人福利性单位声明函</w:t>
      </w:r>
    </w:p>
    <w:p w14:paraId="2FF876F2">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w:t>
      </w:r>
    </w:p>
    <w:p w14:paraId="59D3E3B7">
      <w:pPr>
        <w:tabs>
          <w:tab w:val="left" w:pos="840"/>
        </w:tabs>
        <w:autoSpaceDE w:val="0"/>
        <w:autoSpaceDN w:val="0"/>
        <w:adjustRightInd w:val="0"/>
        <w:spacing w:line="360" w:lineRule="auto"/>
        <w:rPr>
          <w:rFonts w:hint="eastAsia" w:ascii="宋体" w:hAnsi="宋体"/>
          <w:b/>
          <w:color w:val="auto"/>
          <w:sz w:val="24"/>
          <w:highlight w:val="none"/>
        </w:rPr>
      </w:pPr>
    </w:p>
    <w:p w14:paraId="5B4C4E39">
      <w:pPr>
        <w:spacing w:line="360" w:lineRule="auto"/>
        <w:rPr>
          <w:rFonts w:hint="eastAsia"/>
          <w:color w:val="auto"/>
          <w:highlight w:val="none"/>
        </w:rPr>
      </w:pPr>
      <w:r>
        <w:rPr>
          <w:rFonts w:hint="eastAsia"/>
          <w:color w:val="auto"/>
          <w:highlight w:val="none"/>
        </w:rPr>
        <w:t>《财政部民政部中国残疾人联合会关于促进残疾人就业政府采购政策的通知》（财库（2017〔141〕号）的规定：</w:t>
      </w:r>
    </w:p>
    <w:p w14:paraId="22F1E2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享受政府采购支持政策的残疾人福利性单位应当同时满足以下条件：</w:t>
      </w:r>
    </w:p>
    <w:p w14:paraId="33F98B99">
      <w:pPr>
        <w:spacing w:line="360" w:lineRule="auto"/>
        <w:rPr>
          <w:rFonts w:hint="eastAsia"/>
          <w:color w:val="auto"/>
          <w:highlight w:val="none"/>
        </w:rPr>
      </w:pPr>
      <w:r>
        <w:rPr>
          <w:rFonts w:hint="eastAsia"/>
          <w:color w:val="auto"/>
          <w:highlight w:val="none"/>
        </w:rPr>
        <w:t>（1）安置的残疾人占本单位在职职工人数的比例不低于25%（含25%），并且安置的残疾人人数不少于10人（含10人）；</w:t>
      </w:r>
    </w:p>
    <w:p w14:paraId="7367BFD0">
      <w:pPr>
        <w:spacing w:line="360" w:lineRule="auto"/>
        <w:rPr>
          <w:rFonts w:hint="eastAsia"/>
          <w:color w:val="auto"/>
          <w:highlight w:val="none"/>
        </w:rPr>
      </w:pPr>
      <w:r>
        <w:rPr>
          <w:rFonts w:hint="eastAsia"/>
          <w:color w:val="auto"/>
          <w:highlight w:val="none"/>
        </w:rPr>
        <w:t>（2）依法与安置的每位残疾人签订了</w:t>
      </w:r>
      <w:r>
        <w:rPr>
          <w:rFonts w:hint="eastAsia"/>
          <w:color w:val="auto"/>
          <w:highlight w:val="none"/>
          <w:lang w:eastAsia="zh-CN"/>
        </w:rPr>
        <w:t>自验收合格之日起 3年</w:t>
      </w:r>
      <w:r>
        <w:rPr>
          <w:rFonts w:hint="eastAsia"/>
          <w:color w:val="auto"/>
          <w:highlight w:val="none"/>
        </w:rPr>
        <w:t>以上（含</w:t>
      </w:r>
      <w:r>
        <w:rPr>
          <w:rFonts w:hint="eastAsia"/>
          <w:color w:val="auto"/>
          <w:highlight w:val="none"/>
          <w:lang w:eastAsia="zh-CN"/>
        </w:rPr>
        <w:t>自验收合格之日起 3年</w:t>
      </w:r>
      <w:r>
        <w:rPr>
          <w:rFonts w:hint="eastAsia"/>
          <w:color w:val="auto"/>
          <w:highlight w:val="none"/>
        </w:rPr>
        <w:t>）的劳动合同或服务协议；</w:t>
      </w:r>
    </w:p>
    <w:p w14:paraId="1D4F20BA">
      <w:pPr>
        <w:spacing w:line="360" w:lineRule="auto"/>
        <w:rPr>
          <w:rFonts w:hint="eastAsia"/>
          <w:color w:val="auto"/>
          <w:highlight w:val="none"/>
        </w:rPr>
      </w:pPr>
      <w:r>
        <w:rPr>
          <w:rFonts w:hint="eastAsia"/>
          <w:color w:val="auto"/>
          <w:highlight w:val="none"/>
        </w:rPr>
        <w:t>（3）为安置的每位残疾人按月足额缴纳了基本养老保险、基本医疗保险、失业保险、工伤保险和生育保险等社会保险费；</w:t>
      </w:r>
    </w:p>
    <w:p w14:paraId="61983346">
      <w:pPr>
        <w:spacing w:line="360" w:lineRule="auto"/>
        <w:rPr>
          <w:rFonts w:hint="eastAsia"/>
          <w:color w:val="auto"/>
          <w:highlight w:val="none"/>
        </w:rPr>
      </w:pPr>
      <w:r>
        <w:rPr>
          <w:rFonts w:hint="eastAsia"/>
          <w:color w:val="auto"/>
          <w:highlight w:val="none"/>
        </w:rPr>
        <w:t>（4）通过银行等金融机构向安置的每位残疾人，按月支付了不低于单位所在区县适用的经省级人民政府批准的月最低工资标准的工资；</w:t>
      </w:r>
    </w:p>
    <w:p w14:paraId="0CF8662A">
      <w:pPr>
        <w:spacing w:line="360" w:lineRule="auto"/>
        <w:rPr>
          <w:rFonts w:hint="eastAsia"/>
          <w:color w:val="auto"/>
          <w:highlight w:val="none"/>
        </w:rPr>
      </w:pPr>
      <w:r>
        <w:rPr>
          <w:rFonts w:hint="eastAsia"/>
          <w:color w:val="auto"/>
          <w:highlight w:val="none"/>
        </w:rPr>
        <w:t>（5）提供本单位制造的货物、承担的工程或者服务（以下简称产品），或者提供其他残疾人福利性单位制造的货物（不包括使用非残疾人福利性单位注册商标的货物）。</w:t>
      </w:r>
    </w:p>
    <w:p w14:paraId="404D5C5E">
      <w:pPr>
        <w:spacing w:line="360" w:lineRule="auto"/>
        <w:ind w:firstLine="420" w:firstLineChars="200"/>
        <w:rPr>
          <w:rFonts w:hint="eastAsia" w:ascii="宋体" w:hAnsi="宋体"/>
          <w:b/>
          <w:color w:val="auto"/>
          <w:sz w:val="24"/>
          <w:highlight w:val="none"/>
        </w:rPr>
      </w:pPr>
      <w:r>
        <w:rPr>
          <w:rFonts w:hint="eastAsia" w:ascii="宋体" w:hAnsi="宋体" w:cs="宋体"/>
          <w:color w:val="auto"/>
          <w:szCs w:val="21"/>
          <w:highlight w:val="none"/>
        </w:rPr>
        <w:t>2. 中标人为残疾人福利性单位的，采购人或者其委托的采购代理机构应当随中标、成交结果同时公告其《残疾人福利性单位声明函》，接受社会监督。</w:t>
      </w:r>
    </w:p>
    <w:p w14:paraId="730F6A67">
      <w:pPr>
        <w:pStyle w:val="3"/>
        <w:numPr>
          <w:ilvl w:val="0"/>
          <w:numId w:val="0"/>
        </w:numPr>
        <w:tabs>
          <w:tab w:val="left" w:pos="840"/>
        </w:tabs>
        <w:jc w:val="both"/>
        <w:rPr>
          <w:rFonts w:hint="eastAsia" w:ascii="宋体" w:hAnsi="宋体" w:eastAsia="宋体" w:cs="Times New Roman"/>
          <w:b/>
          <w:bCs/>
          <w:color w:val="auto"/>
          <w:kern w:val="0"/>
          <w:sz w:val="24"/>
          <w:szCs w:val="24"/>
          <w:highlight w:val="none"/>
          <w:lang w:val="en-US" w:eastAsia="zh-CN" w:bidi="ar-SA"/>
        </w:rPr>
      </w:pPr>
      <w:bookmarkStart w:id="29" w:name="_Toc15900"/>
      <w:r>
        <w:rPr>
          <w:rFonts w:hint="eastAsia" w:ascii="宋体" w:hAnsi="宋体" w:eastAsia="宋体" w:cs="Times New Roman"/>
          <w:b/>
          <w:bCs/>
          <w:color w:val="auto"/>
          <w:kern w:val="0"/>
          <w:sz w:val="24"/>
          <w:szCs w:val="24"/>
          <w:highlight w:val="none"/>
          <w:lang w:val="en-GB" w:eastAsia="zh-CN" w:bidi="ar-SA"/>
        </w:rPr>
        <w:t>附件</w:t>
      </w:r>
      <w:r>
        <w:rPr>
          <w:rFonts w:hint="eastAsia" w:ascii="宋体" w:hAnsi="宋体" w:cs="Times New Roman"/>
          <w:b/>
          <w:bCs/>
          <w:color w:val="auto"/>
          <w:kern w:val="0"/>
          <w:sz w:val="24"/>
          <w:szCs w:val="24"/>
          <w:highlight w:val="none"/>
          <w:lang w:val="en-US" w:eastAsia="zh-CN" w:bidi="ar-SA"/>
        </w:rPr>
        <w:t>：</w:t>
      </w:r>
    </w:p>
    <w:p w14:paraId="364BF57D">
      <w:pPr>
        <w:pStyle w:val="3"/>
        <w:numPr>
          <w:ilvl w:val="0"/>
          <w:numId w:val="0"/>
        </w:numPr>
        <w:tabs>
          <w:tab w:val="left" w:pos="840"/>
        </w:tabs>
        <w:ind w:left="420"/>
        <w:jc w:val="center"/>
        <w:rPr>
          <w:rFonts w:hint="eastAsia" w:ascii="宋体" w:hAnsi="宋体"/>
          <w:color w:val="auto"/>
          <w:szCs w:val="24"/>
          <w:highlight w:val="none"/>
          <w:lang w:val="en-GB" w:eastAsia="zh-CN"/>
        </w:rPr>
      </w:pPr>
      <w:r>
        <w:rPr>
          <w:rFonts w:hint="eastAsia" w:ascii="宋体" w:hAnsi="宋体"/>
          <w:color w:val="auto"/>
          <w:szCs w:val="24"/>
          <w:highlight w:val="none"/>
          <w:lang w:val="en-GB" w:eastAsia="zh-CN"/>
        </w:rPr>
        <w:t>监狱企业证明材料</w:t>
      </w:r>
      <w:r>
        <w:rPr>
          <w:rFonts w:hint="eastAsia" w:ascii="宋体" w:hAnsi="宋体" w:cs="微软雅黑"/>
          <w:color w:val="auto"/>
          <w:kern w:val="0"/>
          <w:szCs w:val="21"/>
          <w:highlight w:val="none"/>
          <w:lang w:eastAsia="zh-CN"/>
        </w:rPr>
        <w:t>（如有）</w:t>
      </w:r>
      <w:bookmarkEnd w:id="29"/>
    </w:p>
    <w:p w14:paraId="0FB2BE13">
      <w:pPr>
        <w:rPr>
          <w:rFonts w:hint="eastAsia"/>
          <w:color w:val="auto"/>
          <w:highlight w:val="none"/>
          <w:lang w:val="en-GB"/>
        </w:rPr>
      </w:pPr>
    </w:p>
    <w:p w14:paraId="4CA9A8C0">
      <w:pPr>
        <w:spacing w:line="360" w:lineRule="auto"/>
        <w:ind w:firstLine="420" w:firstLineChars="200"/>
        <w:rPr>
          <w:rFonts w:hint="eastAsia"/>
          <w:color w:val="auto"/>
          <w:highlight w:val="none"/>
          <w:lang w:val="en-GB"/>
        </w:rPr>
      </w:pPr>
      <w:r>
        <w:rPr>
          <w:rFonts w:hint="eastAsia"/>
          <w:color w:val="auto"/>
          <w:highlight w:val="none"/>
          <w:lang w:val="en-GB"/>
        </w:rPr>
        <w:t>监狱企业参加政府采购活动时，应当提供由省级以上监狱管理局、戒毒管理局（含新疆生产建设兵团）出具的属于监狱企业的证明文件。</w:t>
      </w:r>
    </w:p>
    <w:p w14:paraId="0733A511">
      <w:pPr>
        <w:spacing w:line="360" w:lineRule="auto"/>
        <w:rPr>
          <w:rFonts w:hint="eastAsia"/>
          <w:color w:val="auto"/>
          <w:highlight w:val="none"/>
          <w:lang w:val="en-GB"/>
        </w:rPr>
      </w:pPr>
    </w:p>
    <w:p w14:paraId="25931C26">
      <w:pPr>
        <w:spacing w:line="360" w:lineRule="auto"/>
        <w:rPr>
          <w:rFonts w:hint="eastAsia"/>
          <w:color w:val="auto"/>
          <w:highlight w:val="none"/>
          <w:lang w:val="en-GB"/>
        </w:rPr>
      </w:pPr>
    </w:p>
    <w:p w14:paraId="6115CD50">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（提醒：如果</w:t>
      </w:r>
      <w:r>
        <w:rPr>
          <w:rFonts w:hint="eastAsia" w:ascii="宋体" w:hAnsi="宋体" w:cs="宋体"/>
          <w:b/>
          <w:color w:val="auto"/>
          <w:szCs w:val="21"/>
          <w:highlight w:val="none"/>
          <w:lang w:eastAsia="zh-CN"/>
        </w:rPr>
        <w:t>投标供应商</w:t>
      </w:r>
      <w:r>
        <w:rPr>
          <w:rFonts w:hint="eastAsia" w:ascii="宋体" w:hAnsi="宋体" w:cs="宋体"/>
          <w:b/>
          <w:color w:val="auto"/>
          <w:spacing w:val="10"/>
          <w:kern w:val="0"/>
          <w:szCs w:val="21"/>
          <w:highlight w:val="none"/>
        </w:rPr>
        <w:t>不是</w:t>
      </w:r>
      <w:r>
        <w:rPr>
          <w:rFonts w:hint="eastAsia" w:ascii="宋体" w:hAnsi="宋体"/>
          <w:b/>
          <w:bCs/>
          <w:color w:val="auto"/>
          <w:szCs w:val="21"/>
          <w:highlight w:val="none"/>
          <w:lang w:val="en-GB"/>
        </w:rPr>
        <w:t>监狱企业</w:t>
      </w:r>
      <w:r>
        <w:rPr>
          <w:rFonts w:hint="eastAsia" w:ascii="宋体" w:hAnsi="宋体" w:cs="宋体"/>
          <w:b/>
          <w:color w:val="auto"/>
          <w:szCs w:val="21"/>
          <w:highlight w:val="none"/>
        </w:rPr>
        <w:t>，则不需要提供</w:t>
      </w:r>
      <w:r>
        <w:rPr>
          <w:rFonts w:hint="eastAsia" w:ascii="宋体" w:hAnsi="宋体" w:cs="宋体"/>
          <w:b/>
          <w:color w:val="auto"/>
          <w:szCs w:val="21"/>
          <w:highlight w:val="none"/>
          <w:lang w:val="en-GB"/>
        </w:rPr>
        <w:t>监狱企业证明材料</w:t>
      </w:r>
      <w:r>
        <w:rPr>
          <w:rFonts w:hint="eastAsia" w:ascii="宋体" w:hAnsi="宋体" w:cs="宋体"/>
          <w:b/>
          <w:color w:val="auto"/>
          <w:szCs w:val="21"/>
          <w:highlight w:val="none"/>
        </w:rPr>
        <w:t>）</w:t>
      </w:r>
    </w:p>
    <w:p w14:paraId="2A92959F">
      <w:pPr>
        <w:rPr>
          <w:rFonts w:ascii="Times New Roman" w:hAnsi="Times New Roman" w:eastAsia="宋体" w:cs="Times New Roman"/>
          <w:color w:val="auto"/>
          <w:szCs w:val="24"/>
          <w:highlight w:val="none"/>
        </w:rPr>
      </w:pPr>
    </w:p>
    <w:p w14:paraId="33DCE117">
      <w:pPr>
        <w:rPr>
          <w:color w:val="auto"/>
          <w:highlight w:val="none"/>
        </w:rPr>
      </w:pPr>
    </w:p>
    <w:p w14:paraId="541B202E">
      <w:pPr>
        <w:rPr>
          <w:color w:val="auto"/>
          <w:highlight w:val="none"/>
        </w:rPr>
      </w:pPr>
    </w:p>
    <w:p w14:paraId="26926E87">
      <w:pPr>
        <w:rPr>
          <w:color w:val="auto"/>
          <w:highlight w:val="none"/>
        </w:rPr>
      </w:pPr>
      <w:r>
        <w:rPr>
          <w:color w:val="auto"/>
          <w:highlight w:val="none"/>
        </w:rPr>
        <w:br w:type="page"/>
      </w:r>
    </w:p>
    <w:p w14:paraId="38453EE8">
      <w:pPr>
        <w:jc w:val="center"/>
        <w:rPr>
          <w:color w:val="auto"/>
          <w:sz w:val="28"/>
          <w:szCs w:val="32"/>
          <w:highlight w:val="none"/>
        </w:rPr>
      </w:pPr>
      <w:r>
        <w:rPr>
          <w:rFonts w:hint="eastAsia"/>
          <w:color w:val="auto"/>
          <w:sz w:val="28"/>
          <w:szCs w:val="32"/>
          <w:highlight w:val="none"/>
        </w:rPr>
        <w:t>产品适用政府采购政策情况表（节能、环保）</w:t>
      </w:r>
    </w:p>
    <w:p w14:paraId="063AA33D">
      <w:pPr>
        <w:rPr>
          <w:color w:val="auto"/>
          <w:highlight w:val="none"/>
        </w:rPr>
      </w:pPr>
      <w:r>
        <w:rPr>
          <w:color w:val="auto"/>
          <w:highlight w:val="none"/>
        </w:rPr>
        <w:drawing>
          <wp:inline distT="0" distB="0" distL="114300" distR="114300">
            <wp:extent cx="5271135" cy="3686175"/>
            <wp:effectExtent l="0" t="0" r="5715" b="952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6"/>
                    <a:stretch>
                      <a:fillRect/>
                    </a:stretch>
                  </pic:blipFill>
                  <pic:spPr>
                    <a:xfrm>
                      <a:off x="0" y="0"/>
                      <a:ext cx="5271135" cy="3686175"/>
                    </a:xfrm>
                    <a:prstGeom prst="rect">
                      <a:avLst/>
                    </a:prstGeom>
                    <a:noFill/>
                    <a:ln>
                      <a:noFill/>
                    </a:ln>
                  </pic:spPr>
                </pic:pic>
              </a:graphicData>
            </a:graphic>
          </wp:inline>
        </w:drawing>
      </w:r>
    </w:p>
    <w:p w14:paraId="3D557C4D">
      <w:pPr>
        <w:rPr>
          <w:color w:val="auto"/>
          <w:highlight w:val="none"/>
        </w:rPr>
      </w:pPr>
    </w:p>
    <w:p w14:paraId="126374CC">
      <w:pPr>
        <w:rPr>
          <w:rFonts w:hint="eastAsia"/>
          <w:color w:val="auto"/>
          <w:highlight w:val="none"/>
        </w:rPr>
      </w:pPr>
      <w:r>
        <w:rPr>
          <w:rFonts w:hint="eastAsia"/>
          <w:color w:val="auto"/>
          <w:highlight w:val="none"/>
        </w:rPr>
        <w:t>（后附相关认证证书）</w:t>
      </w:r>
    </w:p>
    <w:p w14:paraId="790F2FFA">
      <w:pPr>
        <w:rPr>
          <w:rFonts w:hint="eastAsia"/>
          <w:color w:val="auto"/>
          <w:highlight w:val="none"/>
        </w:rPr>
      </w:pPr>
      <w:r>
        <w:rPr>
          <w:rFonts w:hint="eastAsia"/>
          <w:color w:val="auto"/>
          <w:highlight w:val="none"/>
        </w:rPr>
        <w:t>填报要求：</w:t>
      </w:r>
    </w:p>
    <w:p w14:paraId="6C446672">
      <w:pPr>
        <w:rPr>
          <w:rFonts w:hint="eastAsia"/>
          <w:color w:val="auto"/>
          <w:highlight w:val="none"/>
        </w:rPr>
      </w:pPr>
      <w:r>
        <w:rPr>
          <w:rFonts w:hint="eastAsia"/>
          <w:color w:val="auto"/>
          <w:highlight w:val="none"/>
        </w:rPr>
        <w:t>1、请根据招标文件“需求及技术要求”要求的节能产品类型、环境标志产品类型，填写本表。</w:t>
      </w:r>
    </w:p>
    <w:p w14:paraId="48902B49">
      <w:pPr>
        <w:rPr>
          <w:rFonts w:hint="eastAsia"/>
          <w:color w:val="auto"/>
          <w:highlight w:val="none"/>
        </w:rPr>
      </w:pPr>
      <w:r>
        <w:rPr>
          <w:rFonts w:hint="eastAsia"/>
          <w:color w:val="auto"/>
          <w:highlight w:val="none"/>
        </w:rPr>
        <w:t>2、本表的产品名称和品牌、型号、金额应与《分项报价表》一致。</w:t>
      </w:r>
    </w:p>
    <w:p w14:paraId="6DA3769A">
      <w:pPr>
        <w:rPr>
          <w:rFonts w:hint="eastAsia"/>
          <w:color w:val="auto"/>
          <w:highlight w:val="none"/>
        </w:rPr>
      </w:pPr>
      <w:r>
        <w:rPr>
          <w:rFonts w:hint="eastAsia"/>
          <w:color w:val="auto"/>
          <w:highlight w:val="none"/>
        </w:rPr>
        <w:t>3、请投标人正确填写本表，所填内容和后附节能产品认证证书和环境标志产品认证等证明资料将作为评审的依据。其内容或数据应与对应的证明资料相符。</w:t>
      </w:r>
    </w:p>
    <w:p w14:paraId="07347124">
      <w:pPr>
        <w:rPr>
          <w:color w:val="auto"/>
          <w:highlight w:val="none"/>
        </w:rPr>
      </w:pPr>
      <w:r>
        <w:rPr>
          <w:rFonts w:hint="eastAsia"/>
          <w:color w:val="auto"/>
          <w:highlight w:val="none"/>
        </w:rPr>
        <w:t>4、无适用政府采购政策产品，可不填。</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93" w:csb1="00000000"/>
  </w:font>
  <w:font w:name="Verdana">
    <w:panose1 w:val="020B0604030504040204"/>
    <w:charset w:val="00"/>
    <w:family w:val="auto"/>
    <w:pitch w:val="default"/>
    <w:sig w:usb0="A00006FF" w:usb1="4000205B" w:usb2="00000010" w:usb3="00000000" w:csb0="2000019F" w:csb1="00000000"/>
  </w:font>
  <w:font w:name="monospace">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华文楷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2D35A">
    <w:pPr>
      <w:pStyle w:val="10"/>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0E63B">
    <w:pPr>
      <w:pStyle w:val="10"/>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CA0D5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CA0D59">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53CCF">
    <w:pPr>
      <w:pStyle w:val="1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51AD2">
                          <w:pPr>
                            <w:pStyle w:val="10"/>
                            <w:jc w:val="center"/>
                          </w:pPr>
                          <w:r>
                            <w:fldChar w:fldCharType="begin"/>
                          </w:r>
                          <w:r>
                            <w:instrText xml:space="preserve"> PAGE   \* MERGEFORMAT </w:instrText>
                          </w:r>
                          <w:r>
                            <w:fldChar w:fldCharType="separate"/>
                          </w:r>
                          <w:r>
                            <w:rPr>
                              <w:lang w:val="zh-CN"/>
                            </w:rPr>
                            <w:t>47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951AD2">
                    <w:pPr>
                      <w:pStyle w:val="10"/>
                      <w:jc w:val="center"/>
                    </w:pPr>
                    <w:r>
                      <w:fldChar w:fldCharType="begin"/>
                    </w:r>
                    <w:r>
                      <w:instrText xml:space="preserve"> PAGE   \* MERGEFORMAT </w:instrText>
                    </w:r>
                    <w:r>
                      <w:fldChar w:fldCharType="separate"/>
                    </w:r>
                    <w:r>
                      <w:rPr>
                        <w:lang w:val="zh-CN"/>
                      </w:rPr>
                      <w:t>47</w:t>
                    </w:r>
                    <w:r>
                      <w:rPr>
                        <w:lang w:val="zh-CN"/>
                      </w:rPr>
                      <w:fldChar w:fldCharType="end"/>
                    </w:r>
                  </w:p>
                </w:txbxContent>
              </v:textbox>
            </v:shape>
          </w:pict>
        </mc:Fallback>
      </mc:AlternateContent>
    </w:r>
  </w:p>
  <w:p w14:paraId="6A27B183">
    <w:pPr>
      <w:pStyle w:val="10"/>
      <w:tabs>
        <w:tab w:val="clear" w:pos="4153"/>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AA1BA">
    <w:pPr>
      <w:pStyle w:val="10"/>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A10F9">
                          <w:pPr>
                            <w:pStyle w:val="10"/>
                            <w:jc w:val="center"/>
                          </w:pPr>
                          <w:r>
                            <w:fldChar w:fldCharType="begin"/>
                          </w:r>
                          <w:r>
                            <w:instrText xml:space="preserve"> PAGE   \* MERGEFORMAT </w:instrText>
                          </w:r>
                          <w:r>
                            <w:fldChar w:fldCharType="separate"/>
                          </w:r>
                          <w:r>
                            <w:rPr>
                              <w:lang w:val="zh-CN"/>
                            </w:rPr>
                            <w:t>47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14A10F9">
                    <w:pPr>
                      <w:pStyle w:val="10"/>
                      <w:jc w:val="center"/>
                    </w:pPr>
                    <w:r>
                      <w:fldChar w:fldCharType="begin"/>
                    </w:r>
                    <w:r>
                      <w:instrText xml:space="preserve"> PAGE   \* MERGEFORMAT </w:instrText>
                    </w:r>
                    <w:r>
                      <w:fldChar w:fldCharType="separate"/>
                    </w:r>
                    <w:r>
                      <w:rPr>
                        <w:lang w:val="zh-CN"/>
                      </w:rPr>
                      <w:t>47</w:t>
                    </w:r>
                    <w:r>
                      <w:rPr>
                        <w:lang w:val="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9B4BB">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B8823">
                          <w:pPr>
                            <w:pStyle w:val="1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13B8823">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EDD45">
    <w:pPr>
      <w:widowControl/>
      <w:spacing w:line="432" w:lineRule="auto"/>
      <w:jc w:val="left"/>
      <w:rPr>
        <w:rFonts w:ascii="宋体" w:hAnsi="宋体" w:cs="宋体"/>
        <w:kern w:val="0"/>
        <w:sz w:val="18"/>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A8CB">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40B3AA"/>
    <w:multiLevelType w:val="singleLevel"/>
    <w:tmpl w:val="8940B3AA"/>
    <w:lvl w:ilvl="0" w:tentative="0">
      <w:start w:val="1"/>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E3FB5766"/>
    <w:multiLevelType w:val="singleLevel"/>
    <w:tmpl w:val="E3FB5766"/>
    <w:lvl w:ilvl="0" w:tentative="0">
      <w:start w:val="1"/>
      <w:numFmt w:val="decimal"/>
      <w:lvlText w:val="%1."/>
      <w:lvlJc w:val="left"/>
      <w:pPr>
        <w:tabs>
          <w:tab w:val="left" w:pos="312"/>
        </w:tabs>
      </w:pPr>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0F777177"/>
    <w:multiLevelType w:val="singleLevel"/>
    <w:tmpl w:val="0F777177"/>
    <w:lvl w:ilvl="0" w:tentative="0">
      <w:start w:val="1"/>
      <w:numFmt w:val="decimal"/>
      <w:suff w:val="nothing"/>
      <w:lvlText w:val="%1、"/>
      <w:lvlJc w:val="left"/>
    </w:lvl>
  </w:abstractNum>
  <w:abstractNum w:abstractNumId="9">
    <w:nsid w:val="40961BFD"/>
    <w:multiLevelType w:val="singleLevel"/>
    <w:tmpl w:val="40961BFD"/>
    <w:lvl w:ilvl="0" w:tentative="0">
      <w:start w:val="1"/>
      <w:numFmt w:val="decimal"/>
      <w:lvlText w:val="%1."/>
      <w:lvlJc w:val="left"/>
      <w:pPr>
        <w:tabs>
          <w:tab w:val="left" w:pos="312"/>
        </w:tabs>
      </w:pPr>
    </w:lvl>
  </w:abstractNum>
  <w:abstractNum w:abstractNumId="10">
    <w:nsid w:val="74DCC788"/>
    <w:multiLevelType w:val="singleLevel"/>
    <w:tmpl w:val="74DCC788"/>
    <w:lvl w:ilvl="0" w:tentative="0">
      <w:start w:val="1"/>
      <w:numFmt w:val="decimal"/>
      <w:suff w:val="nothing"/>
      <w:lvlText w:val="（%1）"/>
      <w:lvlJc w:val="left"/>
    </w:lvl>
  </w:abstractNum>
  <w:abstractNum w:abstractNumId="11">
    <w:nsid w:val="7A0F6431"/>
    <w:multiLevelType w:val="singleLevel"/>
    <w:tmpl w:val="7A0F6431"/>
    <w:lvl w:ilvl="0" w:tentative="0">
      <w:start w:val="1"/>
      <w:numFmt w:val="decimal"/>
      <w:suff w:val="space"/>
      <w:lvlText w:val="%1."/>
      <w:lvlJc w:val="left"/>
    </w:lvl>
  </w:abstractNum>
  <w:num w:numId="1">
    <w:abstractNumId w:val="0"/>
  </w:num>
  <w:num w:numId="2">
    <w:abstractNumId w:val="10"/>
  </w:num>
  <w:num w:numId="3">
    <w:abstractNumId w:val="11"/>
  </w:num>
  <w:num w:numId="4">
    <w:abstractNumId w:val="2"/>
  </w:num>
  <w:num w:numId="5">
    <w:abstractNumId w:val="7"/>
  </w:num>
  <w:num w:numId="6">
    <w:abstractNumId w:val="4"/>
  </w:num>
  <w:num w:numId="7">
    <w:abstractNumId w:val="3"/>
  </w:num>
  <w:num w:numId="8">
    <w:abstractNumId w:val="1"/>
  </w:num>
  <w:num w:numId="9">
    <w:abstractNumId w:val="5"/>
  </w:num>
  <w:num w:numId="10">
    <w:abstractNumId w:val="8"/>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65EE5"/>
    <w:rsid w:val="09012AE4"/>
    <w:rsid w:val="0B464611"/>
    <w:rsid w:val="0B981976"/>
    <w:rsid w:val="0E9E032D"/>
    <w:rsid w:val="106E47D4"/>
    <w:rsid w:val="114A3587"/>
    <w:rsid w:val="146855F8"/>
    <w:rsid w:val="147E014C"/>
    <w:rsid w:val="1A246B33"/>
    <w:rsid w:val="1CDC5A85"/>
    <w:rsid w:val="1EC73FF2"/>
    <w:rsid w:val="1F272933"/>
    <w:rsid w:val="23AB5501"/>
    <w:rsid w:val="26E557C5"/>
    <w:rsid w:val="29A05808"/>
    <w:rsid w:val="29AE5140"/>
    <w:rsid w:val="2D491806"/>
    <w:rsid w:val="2E21562C"/>
    <w:rsid w:val="2FE80E2C"/>
    <w:rsid w:val="328931B0"/>
    <w:rsid w:val="357E0CC8"/>
    <w:rsid w:val="35DE79C4"/>
    <w:rsid w:val="3DCD674A"/>
    <w:rsid w:val="3E552692"/>
    <w:rsid w:val="429564A9"/>
    <w:rsid w:val="445803CA"/>
    <w:rsid w:val="46D85EFB"/>
    <w:rsid w:val="4A7E19D2"/>
    <w:rsid w:val="4BCB5E91"/>
    <w:rsid w:val="4EC37BC3"/>
    <w:rsid w:val="50B8579A"/>
    <w:rsid w:val="530650C7"/>
    <w:rsid w:val="5341382D"/>
    <w:rsid w:val="54E029AD"/>
    <w:rsid w:val="579A60E6"/>
    <w:rsid w:val="58172DA4"/>
    <w:rsid w:val="58AC35E1"/>
    <w:rsid w:val="59A43F76"/>
    <w:rsid w:val="59CC189F"/>
    <w:rsid w:val="5C335AB8"/>
    <w:rsid w:val="611B344F"/>
    <w:rsid w:val="62001932"/>
    <w:rsid w:val="644115AE"/>
    <w:rsid w:val="661822E8"/>
    <w:rsid w:val="66A01644"/>
    <w:rsid w:val="68712554"/>
    <w:rsid w:val="6C142A9F"/>
    <w:rsid w:val="6EF32707"/>
    <w:rsid w:val="6FC514E5"/>
    <w:rsid w:val="70FB2974"/>
    <w:rsid w:val="71B865F7"/>
    <w:rsid w:val="72E5671F"/>
    <w:rsid w:val="734A0519"/>
    <w:rsid w:val="73A7221E"/>
    <w:rsid w:val="75436915"/>
    <w:rsid w:val="7854049A"/>
    <w:rsid w:val="7B674530"/>
    <w:rsid w:val="7DBC7B10"/>
    <w:rsid w:val="7E316E04"/>
    <w:rsid w:val="7E633AAA"/>
    <w:rsid w:val="7EC36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2" w:lineRule="auto"/>
      <w:ind w:left="1800"/>
      <w:jc w:val="center"/>
      <w:outlineLvl w:val="1"/>
    </w:pPr>
    <w:rPr>
      <w:rFonts w:ascii="CG Times" w:hAnsi="CG Times" w:eastAsia="宋体" w:cs="Times New Roman"/>
      <w:b/>
      <w:kern w:val="0"/>
      <w:sz w:val="30"/>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0"/>
    <w:pPr>
      <w:spacing w:before="152" w:after="160"/>
    </w:pPr>
    <w:rPr>
      <w:rFonts w:ascii="Arial" w:hAnsi="Arial" w:eastAsia="黑体" w:cs="Times New Roman"/>
      <w:sz w:val="32"/>
      <w:szCs w:val="20"/>
    </w:rPr>
  </w:style>
  <w:style w:type="paragraph" w:styleId="5">
    <w:name w:val="Body Text"/>
    <w:basedOn w:val="1"/>
    <w:next w:val="6"/>
    <w:unhideWhenUsed/>
    <w:qFormat/>
    <w:uiPriority w:val="0"/>
    <w:pPr>
      <w:spacing w:after="120"/>
    </w:pPr>
    <w:rPr>
      <w:rFonts w:ascii="Times New Roman" w:hAnsi="Times New Roman" w:eastAsia="宋体" w:cs="Times New Roman"/>
      <w:kern w:val="0"/>
      <w:sz w:val="20"/>
      <w:szCs w:val="24"/>
    </w:rPr>
  </w:style>
  <w:style w:type="paragraph" w:styleId="6">
    <w:name w:val="Body Text 2"/>
    <w:basedOn w:val="1"/>
    <w:unhideWhenUsed/>
    <w:qFormat/>
    <w:uiPriority w:val="99"/>
    <w:pPr>
      <w:spacing w:line="500" w:lineRule="atLeast"/>
      <w:ind w:right="640"/>
    </w:pPr>
    <w:rPr>
      <w:rFonts w:ascii="宋体" w:hAnsi="宋体" w:eastAsia="宋体" w:cs="Times New Roman"/>
      <w:b/>
      <w:kern w:val="0"/>
      <w:sz w:val="20"/>
      <w:szCs w:val="44"/>
    </w:rPr>
  </w:style>
  <w:style w:type="paragraph" w:styleId="7">
    <w:name w:val="Body Text Indent"/>
    <w:basedOn w:val="1"/>
    <w:next w:val="1"/>
    <w:unhideWhenUsed/>
    <w:qFormat/>
    <w:uiPriority w:val="0"/>
    <w:pPr>
      <w:snapToGrid w:val="0"/>
      <w:spacing w:line="500" w:lineRule="exact"/>
      <w:ind w:firstLine="420"/>
    </w:pPr>
    <w:rPr>
      <w:rFonts w:ascii="宋体" w:hAnsi="Times New Roman" w:eastAsia="宋体" w:cs="Times New Roman"/>
      <w:kern w:val="0"/>
      <w:sz w:val="24"/>
      <w:szCs w:val="24"/>
    </w:rPr>
  </w:style>
  <w:style w:type="paragraph" w:styleId="8">
    <w:name w:val="Plain Text"/>
    <w:basedOn w:val="1"/>
    <w:unhideWhenUsed/>
    <w:qFormat/>
    <w:uiPriority w:val="0"/>
    <w:rPr>
      <w:rFonts w:ascii="宋体" w:hAnsi="Courier New" w:eastAsia="宋体" w:cs="Times New Roman"/>
      <w:kern w:val="0"/>
      <w:sz w:val="20"/>
      <w:szCs w:val="20"/>
    </w:rPr>
  </w:style>
  <w:style w:type="paragraph" w:styleId="9">
    <w:name w:val="Body Text Indent 2"/>
    <w:basedOn w:val="1"/>
    <w:unhideWhenUsed/>
    <w:qFormat/>
    <w:uiPriority w:val="0"/>
    <w:pPr>
      <w:spacing w:after="120" w:line="480" w:lineRule="auto"/>
      <w:ind w:left="420" w:leftChars="200"/>
    </w:pPr>
    <w:rPr>
      <w:rFonts w:ascii="Times New Roman" w:hAnsi="Times New Roman" w:eastAsia="宋体" w:cs="Times New Roman"/>
      <w:kern w:val="0"/>
      <w:sz w:val="20"/>
      <w:szCs w:val="24"/>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qFormat/>
    <w:uiPriority w:val="0"/>
    <w:rPr>
      <w:sz w:val="20"/>
      <w:szCs w:val="20"/>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bCs/>
    </w:rPr>
  </w:style>
  <w:style w:type="character" w:styleId="19">
    <w:name w:val="FollowedHyperlink"/>
    <w:basedOn w:val="17"/>
    <w:qFormat/>
    <w:uiPriority w:val="0"/>
    <w:rPr>
      <w:color w:val="800080"/>
      <w:u w:val="none"/>
    </w:rPr>
  </w:style>
  <w:style w:type="character" w:styleId="20">
    <w:name w:val="Emphasis"/>
    <w:basedOn w:val="17"/>
    <w:qFormat/>
    <w:uiPriority w:val="20"/>
    <w:rPr>
      <w:b/>
      <w:bCs/>
    </w:rPr>
  </w:style>
  <w:style w:type="character" w:styleId="21">
    <w:name w:val="HTML Definition"/>
    <w:basedOn w:val="17"/>
    <w:qFormat/>
    <w:uiPriority w:val="0"/>
    <w:rPr>
      <w:rFonts w:ascii="Verdana" w:hAnsi="Verdana" w:cs="Verdana"/>
      <w:color w:val="3D4B64"/>
      <w:sz w:val="19"/>
      <w:szCs w:val="19"/>
    </w:rPr>
  </w:style>
  <w:style w:type="character" w:styleId="22">
    <w:name w:val="HTML Typewriter"/>
    <w:basedOn w:val="17"/>
    <w:qFormat/>
    <w:uiPriority w:val="0"/>
    <w:rPr>
      <w:rFonts w:hint="default" w:ascii="monospace" w:hAnsi="monospace" w:eastAsia="monospace" w:cs="monospace"/>
      <w:sz w:val="20"/>
      <w:bdr w:val="single" w:color="D2D2D2" w:sz="6" w:space="0"/>
      <w:shd w:val="clear" w:fill="FFFFFF"/>
    </w:rPr>
  </w:style>
  <w:style w:type="character" w:styleId="23">
    <w:name w:val="HTML Acronym"/>
    <w:basedOn w:val="17"/>
    <w:qFormat/>
    <w:uiPriority w:val="0"/>
  </w:style>
  <w:style w:type="character" w:styleId="24">
    <w:name w:val="HTML Variable"/>
    <w:basedOn w:val="17"/>
    <w:qFormat/>
    <w:uiPriority w:val="0"/>
  </w:style>
  <w:style w:type="character" w:styleId="25">
    <w:name w:val="Hyperlink"/>
    <w:basedOn w:val="17"/>
    <w:qFormat/>
    <w:uiPriority w:val="0"/>
    <w:rPr>
      <w:color w:val="0000FF"/>
      <w:u w:val="single"/>
    </w:rPr>
  </w:style>
  <w:style w:type="character" w:styleId="26">
    <w:name w:val="HTML Code"/>
    <w:basedOn w:val="17"/>
    <w:qFormat/>
    <w:uiPriority w:val="0"/>
    <w:rPr>
      <w:rFonts w:hint="default" w:ascii="monospace" w:hAnsi="monospace" w:eastAsia="monospace" w:cs="monospace"/>
      <w:sz w:val="20"/>
    </w:rPr>
  </w:style>
  <w:style w:type="character" w:styleId="27">
    <w:name w:val="HTML Cite"/>
    <w:basedOn w:val="17"/>
    <w:qFormat/>
    <w:uiPriority w:val="0"/>
  </w:style>
  <w:style w:type="character" w:styleId="28">
    <w:name w:val="HTML Keyboard"/>
    <w:basedOn w:val="17"/>
    <w:qFormat/>
    <w:uiPriority w:val="0"/>
    <w:rPr>
      <w:rFonts w:ascii="monospace" w:hAnsi="monospace" w:eastAsia="monospace" w:cs="monospace"/>
      <w:sz w:val="20"/>
    </w:rPr>
  </w:style>
  <w:style w:type="character" w:styleId="29">
    <w:name w:val="HTML Sample"/>
    <w:basedOn w:val="17"/>
    <w:qFormat/>
    <w:uiPriority w:val="0"/>
    <w:rPr>
      <w:rFonts w:hint="default" w:ascii="monospace" w:hAnsi="monospace" w:eastAsia="monospace" w:cs="monospace"/>
    </w:rPr>
  </w:style>
  <w:style w:type="paragraph" w:customStyle="1" w:styleId="30">
    <w:name w:val="Default"/>
    <w:next w:val="1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无间隔1"/>
    <w:basedOn w:val="1"/>
    <w:qFormat/>
    <w:uiPriority w:val="1"/>
    <w:pPr>
      <w:spacing w:line="400" w:lineRule="exact"/>
    </w:pPr>
    <w:rPr>
      <w:sz w:val="24"/>
    </w:rPr>
  </w:style>
  <w:style w:type="character" w:customStyle="1" w:styleId="33">
    <w:name w:val="font61"/>
    <w:basedOn w:val="17"/>
    <w:qFormat/>
    <w:uiPriority w:val="0"/>
    <w:rPr>
      <w:rFonts w:ascii="宋体" w:hAnsi="宋体" w:eastAsia="宋体" w:cs="宋体"/>
      <w:b/>
      <w:bCs/>
      <w:color w:val="000000"/>
      <w:sz w:val="18"/>
      <w:szCs w:val="18"/>
      <w:u w:val="none"/>
    </w:rPr>
  </w:style>
  <w:style w:type="character" w:customStyle="1" w:styleId="34">
    <w:name w:val="font71"/>
    <w:basedOn w:val="17"/>
    <w:qFormat/>
    <w:uiPriority w:val="0"/>
    <w:rPr>
      <w:rFonts w:ascii="宋体" w:hAnsi="宋体" w:eastAsia="宋体" w:cs="宋体"/>
      <w:color w:val="000000"/>
      <w:sz w:val="18"/>
      <w:szCs w:val="18"/>
      <w:u w:val="none"/>
    </w:rPr>
  </w:style>
  <w:style w:type="character" w:customStyle="1" w:styleId="35">
    <w:name w:val="font81"/>
    <w:basedOn w:val="17"/>
    <w:qFormat/>
    <w:uiPriority w:val="0"/>
    <w:rPr>
      <w:rFonts w:ascii="宋体" w:hAnsi="宋体" w:eastAsia="宋体" w:cs="宋体"/>
      <w:b/>
      <w:bCs/>
      <w:color w:val="000000"/>
      <w:sz w:val="22"/>
      <w:szCs w:val="22"/>
      <w:u w:val="none"/>
    </w:rPr>
  </w:style>
  <w:style w:type="paragraph" w:customStyle="1" w:styleId="36">
    <w:name w:val="列出段落1"/>
    <w:basedOn w:val="1"/>
    <w:next w:val="1"/>
    <w:qFormat/>
    <w:uiPriority w:val="0"/>
    <w:pPr>
      <w:ind w:firstLine="420" w:firstLineChars="200"/>
    </w:pPr>
    <w:rPr>
      <w:szCs w:val="21"/>
    </w:rPr>
  </w:style>
  <w:style w:type="paragraph" w:customStyle="1" w:styleId="37">
    <w:name w:val="WPS Plain"/>
    <w:qFormat/>
    <w:uiPriority w:val="0"/>
    <w:rPr>
      <w:rFonts w:ascii="Times New Roman" w:hAnsi="Times New Roman" w:eastAsia="宋体" w:cs="Times New Roman"/>
      <w:sz w:val="21"/>
      <w:szCs w:val="22"/>
      <w:lang w:val="en-US" w:eastAsia="zh-CN" w:bidi="ar-SA"/>
    </w:rPr>
  </w:style>
  <w:style w:type="character" w:customStyle="1" w:styleId="38">
    <w:name w:val="hover"/>
    <w:basedOn w:val="17"/>
    <w:qFormat/>
    <w:uiPriority w:val="0"/>
    <w:rPr>
      <w:color w:val="2590EB"/>
    </w:rPr>
  </w:style>
  <w:style w:type="character" w:customStyle="1" w:styleId="39">
    <w:name w:val="hover1"/>
    <w:basedOn w:val="17"/>
    <w:qFormat/>
    <w:uiPriority w:val="0"/>
    <w:rPr>
      <w:color w:val="2590EB"/>
    </w:rPr>
  </w:style>
  <w:style w:type="character" w:customStyle="1" w:styleId="40">
    <w:name w:val="hover2"/>
    <w:basedOn w:val="17"/>
    <w:qFormat/>
    <w:uiPriority w:val="0"/>
  </w:style>
  <w:style w:type="character" w:customStyle="1" w:styleId="41">
    <w:name w:val="mini-outputtext1"/>
    <w:basedOn w:val="17"/>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fc3a35ed-e8a9-4442-a45e-0d1d48151c25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4D058325</paraID>
      <start>0</start>
      <end>2</end>
      <status>unmodified</status>
      <modifiedWord/>
      <trackRevisions>false</trackRevisions>
    </reviewItem>
    <reviewItem>
      <errorID>b0eb00bd-9cf8-49d7-920e-5ac2811450af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42CCC8CE</paraID>
      <start>0</start>
      <end>2</end>
      <status>unmodified</status>
      <modifiedWord/>
      <trackRevisions>false</trackRevisions>
    </reviewItem>
    <reviewItem>
      <errorID>5f03c98a-2d53-42d0-9351-be475a9e46fd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45060FF</paraID>
      <start>0</start>
      <end>2</end>
      <status>unmodified</status>
      <modifiedWord/>
      <trackRevisions>false</trackRevisions>
    </reviewItem>
    <reviewItem>
      <errorID>fc739868-2842-4bc1-bd63-76fa7e08feda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ECA3A22</paraID>
      <start>0</start>
      <end>2</end>
      <status>unmodified</status>
      <modifiedWord/>
      <trackRevisions>false</trackRevisions>
    </reviewItem>
    <reviewItem>
      <errorID>107ccd7f-24b1-4158-ab00-f925bf7b606f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3C9E9606</paraID>
      <start>0</start>
      <end>2</end>
      <status>unmodified</status>
      <modifiedWord/>
      <trackRevisions>false</trackRevisions>
    </reviewItem>
    <reviewItem>
      <errorID>aa42079a-5453-4238-8a84-1350d599a931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2F742843</paraID>
      <start>0</start>
      <end>2</end>
      <status>unmodified</status>
      <modifiedWord/>
      <trackRevisions>false</trackRevisions>
    </reviewItem>
    <reviewItem>
      <errorID>996a380a-0dae-45e8-baf8-cb30de5239cc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4AD165BE</paraID>
      <start>0</start>
      <end>2</end>
      <status>unmodified</status>
      <modifiedWord/>
      <trackRevisions>false</trackRevisions>
    </reviewItem>
    <reviewItem>
      <errorID>8dad959f-ccae-42f7-ad61-6fef67a5af2b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207E62D3</paraID>
      <start>0</start>
      <end>2</end>
      <status>unmodified</status>
      <modifiedWord/>
      <trackRevisions>false</trackRevisions>
    </reviewItem>
    <reviewItem>
      <errorID>117aacc5-ef51-404c-bf63-f029be5b4202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4AB5914D</paraID>
      <start>0</start>
      <end>2</end>
      <status>unmodified</status>
      <modifiedWord/>
      <trackRevisions>false</trackRevisions>
    </reviewItem>
    <reviewItem>
      <errorID>6a23ebbf-a8b0-483f-83fb-96b58686d5ae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2F411C39</paraID>
      <start>0</start>
      <end>2</end>
      <status>unmodified</status>
      <modifiedWord/>
      <trackRevisions>false</trackRevisions>
    </reviewItem>
    <reviewItem>
      <errorID>02240e04-d96e-43d0-a748-e281fd2fb613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50E7A64E</paraID>
      <start>0</start>
      <end>2</end>
      <status>unmodified</status>
      <modifiedWord/>
      <trackRevisions>false</trackRevisions>
    </reviewItem>
    <reviewItem>
      <errorID>f5e45bb0-f445-435d-ae50-07ec2aaf9482</errorID>
      <errorWord>:</errorWord>
      <group>L1_Format</group>
      <groupName>格式问题</groupName>
      <ability>L2_HalfPunc</ability>
      <abilityName>全半角检查</abilityName>
      <candidateList>
        <item>：</item>
      </candidateList>
      <explain>文本全半角错误。</explain>
      <paraID>50E7A64E</paraID>
      <start>17</start>
      <end>18</end>
      <status>unmodified</status>
      <modifiedWord/>
      <trackRevisions>false</trackRevisions>
    </reviewItem>
    <reviewItem>
      <errorID>2a3cb6a5-4ea1-4a5f-9b96-dcd4827d481e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2BA871A1</paraID>
      <start>0</start>
      <end>2</end>
      <status>unmodified</status>
      <modifiedWord/>
      <trackRevisions>false</trackRevisions>
    </reviewItem>
    <reviewItem>
      <errorID>66e2d8f4-fb69-45c2-88d1-f42a9b4d5412</errorID>
      <errorWord>(</errorWord>
      <group>L1_Format</group>
      <groupName>格式问题</groupName>
      <ability>L2_HalfPunc</ability>
      <abilityName>全半角检查</abilityName>
      <candidateList>
        <item>（</item>
      </candidateList>
      <explain>文本全半角错误。</explain>
      <paraID>112DC183</paraID>
      <start>34</start>
      <end>35</end>
      <status>unmodified</status>
      <modifiedWord/>
      <trackRevisions>false</trackRevisions>
    </reviewItem>
    <reviewItem>
      <errorID>86c87a66-a33b-4288-b2dd-e6b4358d1bbe</errorID>
      <errorWord>[2016]125号</errorWord>
      <group>L1_Knowledge</group>
      <groupName>知识性问题</groupName>
      <ability>L2_Knowledge</ability>
      <abilityName>其他知识</abilityName>
      <candidateList>
        <item>〔2016〕125号</item>
      </candidateList>
      <explain>发文字号格式错误。</explain>
      <paraID>112DC183</paraID>
      <start>37</start>
      <end>47</end>
      <status>unmodified</status>
      <modifiedWord/>
      <trackRevisions>false</trackRevisions>
    </reviewItem>
    <reviewItem>
      <errorID>e971e467-e1b7-45be-88a7-3cab2544ec92</errorID>
      <errorWord>【2016】15号</errorWord>
      <group>L1_Knowledge</group>
      <groupName>知识性问题</groupName>
      <ability>L2_Knowledge</ability>
      <abilityName>其他知识</abilityName>
      <candidateList>
        <item>〔2016〕15号</item>
      </candidateList>
      <explain>发文字号格式错误。</explain>
      <paraID>112DC183</paraID>
      <start>52</start>
      <end>61</end>
      <status>unmodified</status>
      <modifiedWord/>
      <trackRevisions>false</trackRevisions>
    </reviewItem>
    <reviewItem>
      <errorID>c808f26f-7ff5-4538-baa4-43f9dcdbb137</errorID>
      <errorWord>(</errorWord>
      <group>L1_Format</group>
      <groupName>格式问题</groupName>
      <ability>L2_HalfPunc</ability>
      <abilityName>全半角检查</abilityName>
      <candidateList>
        <item>（</item>
      </candidateList>
      <explain>文本全半角错误。</explain>
      <paraID>112DC183</paraID>
      <start>177</start>
      <end>178</end>
      <status>unmodified</status>
      <modifiedWord/>
      <trackRevisions>false</trackRevisions>
    </reviewItem>
    <reviewItem>
      <errorID>1b2b5506-cf59-4201-b5c9-fdb2e01fe18c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70C31309</paraID>
      <start>0</start>
      <end>2</end>
      <status>unmodified</status>
      <modifiedWord/>
      <trackRevisions>false</trackRevisions>
    </reviewItem>
    <reviewItem>
      <errorID>e854b158-29a6-4ab2-9f3d-15cc5d5cc159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646C7DB2</paraID>
      <start>0</start>
      <end>2</end>
      <status>unmodified</status>
      <modifiedWord/>
      <trackRevisions>false</trackRevisions>
    </reviewItem>
    <reviewItem>
      <errorID>532aca31-aa69-4664-b108-b37985e19e32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56B14ACB</paraID>
      <start>0</start>
      <end>2</end>
      <status>unmodified</status>
      <modifiedWord/>
      <trackRevisions>false</trackRevisions>
    </reviewItem>
    <reviewItem>
      <errorID>9a2f9156-2660-4d70-803a-b2e074966ef1</errorID>
      <errorWord>上午00:00</errorWord>
      <group>L1_Knowledge</group>
      <groupName>知识性问题</groupName>
      <ability>L2_Time</ability>
      <abilityName>日期时间</abilityName>
      <candidateList/>
      <explain>时间与前缀不匹配，可能的时间前缀有“下午、晚上、凌晨、午夜”。</explain>
      <paraID>5598EAB7</paraID>
      <start>30</start>
      <end>37</end>
      <status>unmodified</status>
      <modifiedWord/>
      <trackRevisions>false</trackRevisions>
    </reviewItem>
    <reviewItem>
      <errorID>08617a99-4ab2-4b38-9d0a-0689ac030deb</errorID>
      <errorWord>登陆</errorWord>
      <group>L1_Word</group>
      <groupName>字词问题</groupName>
      <ability>L2_Typo</ability>
      <abilityName>字词错误</abilityName>
      <candidateList>
        <item>登录</item>
      </candidateList>
      <explain>存在发音相同字词的误用。</explain>
      <paraID>7EF50F9F</paraID>
      <start>76</start>
      <end>78</end>
      <status>modified</status>
      <modifiedWord>登录</modifiedWord>
      <trackRevisions>false</trackRevisions>
    </reviewItem>
    <reviewItem>
      <errorID>3b316ff1-4002-4170-a51d-fa46eb4b6962</errorID>
      <errorWord>-</errorWord>
      <group>L1_Format</group>
      <groupName>格式问题</groupName>
      <ability>L2_HalfPunc</ability>
      <abilityName>全半角检查</abilityName>
      <candidateList>
        <item>－</item>
      </candidateList>
      <explain>文本全半角错误。</explain>
      <paraID>7EF50F9F</paraID>
      <start>88</start>
      <end>89</end>
      <status>unmodified</status>
      <modifiedWord/>
      <trackRevisions>false</trackRevisions>
    </reviewItem>
    <reviewItem>
      <errorID>2a21fb81-c0d4-4db4-8e6d-2aec6aa859a1</errorID>
      <errorWord>-</errorWord>
      <group>L1_Format</group>
      <groupName>格式问题</groupName>
      <ability>L2_HalfPunc</ability>
      <abilityName>全半角检查</abilityName>
      <candidateList>
        <item>－</item>
      </candidateList>
      <explain>文本全半角错误。</explain>
      <paraID>7EF50F9F</paraID>
      <start>93</start>
      <end>94</end>
      <status>unmodified</status>
      <modifiedWord/>
      <trackRevisions>false</trackRevisions>
    </reviewItem>
    <reviewItem>
      <errorID>4a0d9a44-7eb2-4736-974f-4cd576b4a84d</errorID>
      <errorWord>-</errorWord>
      <group>L1_Format</group>
      <groupName>格式问题</groupName>
      <ability>L2_HalfPunc</ability>
      <abilityName>全半角检查</abilityName>
      <candidateList>
        <item>－</item>
      </candidateList>
      <explain>文本全半角错误。</explain>
      <paraID>7EF50F9F</paraID>
      <start>102</start>
      <end>103</end>
      <status>unmodified</status>
      <modifiedWord/>
      <trackRevisions>false</trackRevisions>
    </reviewItem>
    <reviewItem>
      <errorID>93edf753-3d62-4af1-9ee0-3ef9a61739d1</errorID>
      <errorWord>-</errorWord>
      <group>L1_Format</group>
      <groupName>格式问题</groupName>
      <ability>L2_HalfPunc</ability>
      <abilityName>全半角检查</abilityName>
      <candidateList>
        <item>－</item>
      </candidateList>
      <explain>文本全半角错误。</explain>
      <paraID>7EF50F9F</paraID>
      <start>109</start>
      <end>110</end>
      <status>unmodified</status>
      <modifiedWord/>
      <trackRevisions>false</trackRevisions>
    </reviewItem>
    <reviewItem>
      <errorID>6ff8ef1c-21a3-4c28-80a2-a05ff72bc00d</errorID>
      <errorWord>.</errorWord>
      <group>L1_Format</group>
      <groupName>格式问题</groupName>
      <ability>L2_HalfPunc</ability>
      <abilityName>全半角检查</abilityName>
      <candidateList>
        <item>。</item>
      </candidateList>
      <explain>文本全半角错误。</explain>
      <paraID>7EF50F9F</paraID>
      <start>112</start>
      <end>113</end>
      <status>unmodified</status>
      <modifiedWord/>
      <trackRevisions>false</trackRevisions>
    </reviewItem>
    <reviewItem>
      <errorID>0b1a74c3-af6e-4216-94f4-750a6a6d3d7b</errorID>
      <errorWord>[2020]2号</errorWord>
      <group>L1_Knowledge</group>
      <groupName>知识性问题</groupName>
      <ability>L2_Knowledge</ability>
      <abilityName>其他知识</abilityName>
      <candidateList>
        <item>〔2020〕2号</item>
      </candidateList>
      <explain>发文字号格式错误。</explain>
      <paraID>32C6F990</paraID>
      <start>35</start>
      <end>43</end>
      <status>unmodified</status>
      <modifiedWord/>
      <trackRevisions>false</trackRevisions>
    </reviewItem>
    <reviewItem>
      <errorID>b2d754e4-9044-4e2c-9bf3-5c3b18763ab5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25C47704</paraID>
      <start>16</start>
      <end>19</end>
      <status>unmodified</status>
      <modifiedWord/>
      <trackRevisions>false</trackRevisions>
    </reviewItem>
    <reviewItem>
      <errorID>04244616-ddce-4b6d-a92f-ef3c2c60f92d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25C47704</paraID>
      <start>27</start>
      <end>30</end>
      <status>unmodified</status>
      <modifiedWord/>
      <trackRevisions>false</trackRevisions>
    </reviewItem>
    <reviewItem>
      <errorID>9fbbf228-7a5b-4099-9894-5604f1d1f9f6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66FA08D1</paraID>
      <start>0</start>
      <end>2</end>
      <status>unmodified</status>
      <modifiedWord/>
      <trackRevisions>false</trackRevisions>
    </reviewItem>
    <reviewItem>
      <errorID>8f4bf926-2a5d-4476-8e39-56abfaba0973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659B4A28</paraID>
      <start>0</start>
      <end>2</end>
      <status>unmodified</status>
      <modifiedWord/>
      <trackRevisions>false</trackRevisions>
    </reviewItem>
    <reviewItem>
      <errorID>f78e670d-1fbe-4cee-ba82-628b318b0939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659B4A28</paraID>
      <start>28</start>
      <end>30</end>
      <status>modified</status>
      <modifiedWord>涉及</modifiedWord>
      <trackRevisions>false</trackRevisions>
    </reviewItem>
    <reviewItem>
      <errorID>79f723b3-2166-476e-b7aa-d87e9974d484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D5060F0</paraID>
      <start>0</start>
      <end>2</end>
      <status>unmodified</status>
      <modifiedWord/>
      <trackRevisions>false</trackRevisions>
    </reviewItem>
    <reviewItem>
      <errorID>e7f7bc95-2a25-4518-887e-5ed15bc00dcc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B466673</paraID>
      <start>0</start>
      <end>2</end>
      <status>unmodified</status>
      <modifiedWord/>
      <trackRevisions>false</trackRevisions>
    </reviewItem>
    <reviewItem>
      <errorID>f3c4c3c2-ffb3-4c6d-855f-73dd7a186dfd</errorID>
      <errorWord>【2021】9号</errorWord>
      <group>L1_Knowledge</group>
      <groupName>知识性问题</groupName>
      <ability>L2_Knowledge</ability>
      <abilityName>其他知识</abilityName>
      <candidateList>
        <item>〔2021〕9号</item>
      </candidateList>
      <explain>发文字号格式错误。</explain>
      <paraID> B466673</paraID>
      <start>16</start>
      <end>24</end>
      <status>unmodified</status>
      <modifiedWord/>
      <trackRevisions>false</trackRevisions>
    </reviewItem>
    <reviewItem>
      <errorID>7f6145a7-d83e-47b0-ab4c-9d815608e3c6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7AD42591</paraID>
      <start>0</start>
      <end>2</end>
      <status>unmodified</status>
      <modifiedWord/>
      <trackRevisions>false</trackRevisions>
    </reviewItem>
    <reviewItem>
      <errorID>c3f2e485-143d-41b1-99f4-9f391141a7e8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1DE40FFC</paraID>
      <start>0</start>
      <end>2</end>
      <status>unmodified</status>
      <modifiedWord/>
      <trackRevisions>false</trackRevisions>
    </reviewItem>
    <reviewItem>
      <errorID>95f28593-3d5f-4bc0-9dd4-a4ea6c565e03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282EEEB</paraID>
      <start>0</start>
      <end>2</end>
      <status>unmodified</status>
      <modifiedWord/>
      <trackRevisions>false</trackRevisions>
    </reviewItem>
    <reviewItem>
      <errorID>c9674744-a06e-463a-8465-a6c1c2eb9c34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23636CB1</paraID>
      <start>0</start>
      <end>2</end>
      <status>unmodified</status>
      <modifiedWord/>
      <trackRevisions>false</trackRevisions>
    </reviewItem>
    <reviewItem>
      <errorID>206662a8-8a06-4069-8536-4536e86a7e92</errorID>
      <errorWord>(</errorWord>
      <group>L1_Format</group>
      <groupName>格式问题</groupName>
      <ability>L2_HalfPunc</ability>
      <abilityName>全半角检查</abilityName>
      <candidateList>
        <item>（</item>
      </candidateList>
      <explain>文本全半角错误。</explain>
      <paraID>23636CB1</paraID>
      <start>32</start>
      <end>33</end>
      <status>unmodified</status>
      <modifiedWord/>
      <trackRevisions>false</trackRevisions>
    </reviewItem>
    <reviewItem>
      <errorID>e3bda570-f0ed-4c7c-a6e0-b763538f6c0a</errorID>
      <errorWord>[2016]125号</errorWord>
      <group>L1_Knowledge</group>
      <groupName>知识性问题</groupName>
      <ability>L2_Knowledge</ability>
      <abilityName>其他知识</abilityName>
      <candidateList>
        <item>〔2016〕125号</item>
      </candidateList>
      <explain>发文字号格式错误。</explain>
      <paraID>23636CB1</paraID>
      <start>35</start>
      <end>45</end>
      <status>unmodified</status>
      <modifiedWord/>
      <trackRevisions>false</trackRevisions>
    </reviewItem>
    <reviewItem>
      <errorID>abcf0d65-4845-45c5-997c-b5a937bd903a</errorID>
      <errorWord>【2016】15号</errorWord>
      <group>L1_Knowledge</group>
      <groupName>知识性问题</groupName>
      <ability>L2_Knowledge</ability>
      <abilityName>其他知识</abilityName>
      <candidateList>
        <item>〔2016〕15号</item>
      </candidateList>
      <explain>发文字号格式错误。</explain>
      <paraID>23636CB1</paraID>
      <start>50</start>
      <end>59</end>
      <status>unmodified</status>
      <modifiedWord/>
      <trackRevisions>false</trackRevisions>
    </reviewItem>
    <reviewItem>
      <errorID>4a709661-82fd-4d5f-904f-cd4041b30a2b</errorID>
      <errorWord>(</errorWord>
      <group>L1_Format</group>
      <groupName>格式问题</groupName>
      <ability>L2_HalfPunc</ability>
      <abilityName>全半角检查</abilityName>
      <candidateList>
        <item>（</item>
      </candidateList>
      <explain>文本全半角错误。</explain>
      <paraID>23636CB1</paraID>
      <start>175</start>
      <end>176</end>
      <status>unmodified</status>
      <modifiedWord/>
      <trackRevisions>false</trackRevisions>
    </reviewItem>
    <reviewItem>
      <errorID>674b8780-9c61-4f05-988c-9a8ad65f4a3e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497AE9C7</paraID>
      <start>0</start>
      <end>2</end>
      <status>unmodified</status>
      <modifiedWord/>
      <trackRevisions>false</trackRevisions>
    </reviewItem>
    <reviewItem>
      <errorID>029eb36a-f7af-44ed-8e03-8ac10cc0c3d3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35F2B61A</paraID>
      <start>0</start>
      <end>2</end>
      <status>unmodified</status>
      <modifiedWord/>
      <trackRevisions>false</trackRevisions>
    </reviewItem>
    <reviewItem>
      <errorID>daa28ca6-870a-45fe-8d3a-9160dc1df750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13A6B0EF</paraID>
      <start>0</start>
      <end>2</end>
      <status>unmodified</status>
      <modifiedWord/>
      <trackRevisions>false</trackRevisions>
    </reviewItem>
    <reviewItem>
      <errorID>e9bfb7cc-3fd9-4b4f-bf27-fba00f4f47ea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27498A7A</paraID>
      <start>0</start>
      <end>2</end>
      <status>unmodified</status>
      <modifiedWord/>
      <trackRevisions>false</trackRevisions>
    </reviewItem>
    <reviewItem>
      <errorID>da70dc33-84ea-42a3-ba36-19e4e4272622</errorID>
      <errorWord>[2019]4号</errorWord>
      <group>L1_Knowledge</group>
      <groupName>知识性问题</groupName>
      <ability>L2_Knowledge</ability>
      <abilityName>其他知识</abilityName>
      <candidateList>
        <item>〔2019〕4号</item>
      </candidateList>
      <explain>发文字号格式错误。</explain>
      <paraID>33254396</paraID>
      <start>33</start>
      <end>41</end>
      <status>unmodified</status>
      <modifiedWord/>
      <trackRevisions>false</trackRevisions>
    </reviewItem>
    <reviewItem>
      <errorID>138abd60-e288-4802-a91e-3acfc4333ed4</errorID>
      <errorWord>:</errorWord>
      <group>L1_Format</group>
      <groupName>格式问题</groupName>
      <ability>L2_HalfPunc</ability>
      <abilityName>全半角检查</abilityName>
      <candidateList>
        <item>：</item>
      </candidateList>
      <explain>文本全半角错误。</explain>
      <paraID>7E9E63CE</paraID>
      <start>2</start>
      <end>3</end>
      <status>unmodified</status>
      <modifiedWord/>
      <trackRevisions>false</trackRevisions>
    </reviewItem>
    <reviewItem>
      <errorID>ea530753-e96b-4193-a925-ad8212ff7540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1B7F6014</paraID>
      <start>0</start>
      <end>2</end>
      <status>unmodified</status>
      <modifiedWord/>
      <trackRevisions>false</trackRevisions>
    </reviewItem>
    <reviewItem>
      <errorID>bde2703e-18d7-4cad-848d-6642c068e0f8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45C6CEE7</paraID>
      <start>0</start>
      <end>2</end>
      <status>unmodified</status>
      <modifiedWord/>
      <trackRevisions>false</trackRevisions>
    </reviewItem>
    <reviewItem>
      <errorID>3729c622-907a-48a5-99be-ddd4aba52464</errorID>
      <errorWord>登陆</errorWord>
      <group>L1_Word</group>
      <groupName>字词问题</groupName>
      <ability>L2_Typo</ability>
      <abilityName>字词错误</abilityName>
      <candidateList>
        <item>登录</item>
      </candidateList>
      <explain>存在发音相同字词的误用。</explain>
      <paraID>45C6CEE7</paraID>
      <start>59</start>
      <end>61</end>
      <status>modified</status>
      <modifiedWord>登录</modifiedWord>
      <trackRevisions>false</trackRevisions>
    </reviewItem>
    <reviewItem>
      <errorID>4feb354f-ec27-42cd-8b45-cb08cf785114</errorID>
      <errorWord>登陆</errorWord>
      <group>L1_Word</group>
      <groupName>字词问题</groupName>
      <ability>L2_Typo</ability>
      <abilityName>字词错误</abilityName>
      <candidateList>
        <item>登录</item>
      </candidateList>
      <explain>存在发音相同字词的误用。</explain>
      <paraID>45C6CEE7</paraID>
      <start>70</start>
      <end>72</end>
      <status>modified</status>
      <modifiedWord>登录</modifiedWord>
      <trackRevisions>false</trackRevisions>
    </reviewItem>
    <reviewItem>
      <errorID>63f4b0cf-576d-4a5f-91bf-0812e3aa25dc</errorID>
      <errorWord>登陆</errorWord>
      <group>L1_Word</group>
      <groupName>字词问题</groupName>
      <ability>L2_Typo</ability>
      <abilityName>字词错误</abilityName>
      <candidateList>
        <item>登录</item>
      </candidateList>
      <explain>存在发音相同字词的误用。</explain>
      <paraID>45C6CEE7</paraID>
      <start>89</start>
      <end>91</end>
      <status>modified</status>
      <modifiedWord>登录</modifiedWord>
      <trackRevisions>false</trackRevisions>
    </reviewItem>
    <reviewItem>
      <errorID>3cbf0b45-0bf3-4f8c-b8fc-dcd2939d7cfb</errorID>
      <errorWord>,</errorWord>
      <group>L1_Format</group>
      <groupName>格式问题</groupName>
      <ability>L2_HalfPunc</ability>
      <abilityName>全半角检查</abilityName>
      <candidateList>
        <item>，</item>
      </candidateList>
      <explain>文本全半角错误。</explain>
      <paraID>45C6CEE7</paraID>
      <start>166</start>
      <end>167</end>
      <status>unmodified</status>
      <modifiedWord/>
      <trackRevisions>false</trackRevisions>
    </reviewItem>
    <reviewItem>
      <errorID>88795509-81c6-49a3-9174-640a84a4d4f4</errorID>
      <errorWord>成员为</errorWord>
      <group>L1_Word</group>
      <groupName>字词问题</groupName>
      <ability>L2_Typo</ability>
      <abilityName>字词错误</abilityName>
      <candidateList>
        <item>成员</item>
      </candidateList>
      <explain/>
      <paraID>5300ABD8</paraID>
      <start>5</start>
      <end>8</end>
      <status>ignored</status>
      <modifiedWord/>
      <trackRevisions>false</trackRevisions>
    </reviewItem>
    <reviewItem>
      <errorID>66d2134e-7fcf-476a-ab32-a28c303b1e4d</errorID>
      <errorWord>【2023】002号</errorWord>
      <group>L1_Knowledge</group>
      <groupName>知识性问题</groupName>
      <ability>L2_Knowledge</ability>
      <abilityName>其他知识</abilityName>
      <candidateList>
        <item>〔2023〕2号</item>
      </candidateList>
      <explain>发文字号格式错误。</explain>
      <paraID>4C139507</paraID>
      <start>30</start>
      <end>40</end>
      <status>unmodified</status>
      <modifiedWord/>
      <trackRevisions>false</trackRevisions>
    </reviewItem>
    <reviewItem>
      <errorID>3adc3608-8309-4a24-9a8a-45ff2e52e719</errorID>
      <errorWord>(</errorWord>
      <group>L1_Format</group>
      <groupName>格式问题</groupName>
      <ability>L2_HalfPunc</ability>
      <abilityName>全半角检查</abilityName>
      <candidateList>
        <item>（</item>
      </candidateList>
      <explain>文本全半角错误。</explain>
      <paraID>43CDDAF3</paraID>
      <start>20</start>
      <end>21</end>
      <status>unmodified</status>
      <modifiedWord/>
      <trackRevisions>false</trackRevisions>
    </reviewItem>
    <reviewItem>
      <errorID>967064e7-1aeb-4df5-b8e4-408a428d491e</errorID>
      <errorWord>[2020]46号</errorWord>
      <group>L1_Knowledge</group>
      <groupName>知识性问题</groupName>
      <ability>L2_Knowledge</ability>
      <abilityName>其他知识</abilityName>
      <candidateList>
        <item>〔2020〕46号</item>
      </candidateList>
      <explain>发文字号格式错误。</explain>
      <paraID>43CDDAF3</paraID>
      <start>23</start>
      <end>32</end>
      <status>unmodified</status>
      <modifiedWord/>
      <trackRevisions>false</trackRevisions>
    </reviewItem>
    <reviewItem>
      <errorID>7664aa8b-64f5-4403-bee5-1a0667e5efe5</errorID>
      <errorWord>(</errorWord>
      <group>L1_Format</group>
      <groupName>格式问题</groupName>
      <ability>L2_HalfPunc</ability>
      <abilityName>全半角检查</abilityName>
      <candidateList>
        <item>（</item>
      </candidateList>
      <explain>文本全半角错误。</explain>
      <paraID>43CDDAF3</paraID>
      <start>107</start>
      <end>108</end>
      <status>unmodified</status>
      <modifiedWord/>
      <trackRevisions>false</trackRevisions>
    </reviewItem>
    <reviewItem>
      <errorID>3b8db60d-ca09-4f96-9e21-bf64443cc8a5</errorID>
      <errorWord>[2014]68号</errorWord>
      <group>L1_Knowledge</group>
      <groupName>知识性问题</groupName>
      <ability>L2_Knowledge</ability>
      <abilityName>其他知识</abilityName>
      <candidateList>
        <item>〔2014〕68号</item>
      </candidateList>
      <explain>发文字号格式错误。</explain>
      <paraID>43CDDAF3</paraID>
      <start>110</start>
      <end>119</end>
      <status>unmodified</status>
      <modifiedWord/>
      <trackRevisions>false</trackRevisions>
    </reviewItem>
    <reviewItem>
      <errorID>6699bb24-4083-4968-8457-f37644370586</errorID>
      <errorWord>(</errorWord>
      <group>L1_Format</group>
      <groupName>格式问题</groupName>
      <ability>L2_HalfPunc</ability>
      <abilityName>全半角检查</abilityName>
      <candidateList>
        <item>（</item>
      </candidateList>
      <explain>文本全半角错误。</explain>
      <paraID>43CDDAF3</paraID>
      <start>148</start>
      <end>149</end>
      <status>unmodified</status>
      <modifiedWord/>
      <trackRevisions>false</trackRevisions>
    </reviewItem>
    <reviewItem>
      <errorID>0ccd3b61-a656-4d3b-b2dc-9a8806ffac56</errorID>
      <errorWord>[2017]141号</errorWord>
      <group>L1_Knowledge</group>
      <groupName>知识性问题</groupName>
      <ability>L2_Knowledge</ability>
      <abilityName>其他知识</abilityName>
      <candidateList>
        <item>〔2017〕141号</item>
      </candidateList>
      <explain>发文字号格式错误。</explain>
      <paraID>43CDDAF3</paraID>
      <start>151</start>
      <end>161</end>
      <status>unmodified</status>
      <modifiedWord/>
      <trackRevisions>false</trackRevisions>
    </reviewItem>
    <reviewItem>
      <errorID>ab644228-4ab9-4a51-8751-29777832301d</errorID>
      <errorWord>(</errorWord>
      <group>L1_Format</group>
      <groupName>格式问题</groupName>
      <ability>L2_HalfPunc</ability>
      <abilityName>全半角检查</abilityName>
      <candidateList>
        <item>（</item>
      </candidateList>
      <explain>文本全半角错误。</explain>
      <paraID>60F42CD8</paraID>
      <start>61</start>
      <end>62</end>
      <status>unmodified</status>
      <modifiedWord/>
      <trackRevisions>false</trackRevisions>
    </reviewItem>
    <reviewItem>
      <errorID>191f9efa-3dc0-4282-8980-3b8afc68c623</errorID>
      <errorWord>[2020]46号</errorWord>
      <group>L1_Knowledge</group>
      <groupName>知识性问题</groupName>
      <ability>L2_Knowledge</ability>
      <abilityName>其他知识</abilityName>
      <candidateList>
        <item>〔2020〕46号</item>
      </candidateList>
      <explain>发文字号格式错误。</explain>
      <paraID>60F42CD8</paraID>
      <start>64</start>
      <end>73</end>
      <status>unmodified</status>
      <modifiedWord/>
      <trackRevisions>false</trackRevisions>
    </reviewItem>
    <reviewItem>
      <errorID>e78edb04-b4b2-4bdf-b8b1-d42a1fc09fac</errorID>
      <errorWord>(</errorWord>
      <group>L1_Format</group>
      <groupName>格式问题</groupName>
      <ability>L2_HalfPunc</ability>
      <abilityName>全半角检查</abilityName>
      <candidateList>
        <item>（</item>
      </candidateList>
      <explain>文本全半角错误。</explain>
      <paraID>3C3F8D78</paraID>
      <start>51</start>
      <end>52</end>
      <status>unmodified</status>
      <modifiedWord/>
      <trackRevisions>false</trackRevisions>
    </reviewItem>
    <reviewItem>
      <errorID>76529769-5205-4d19-9d2f-d4b02f4e5c4d</errorID>
      <errorWord>(</errorWord>
      <group>L1_Format</group>
      <groupName>格式问题</groupName>
      <ability>L2_HalfPunc</ability>
      <abilityName>全半角检查</abilityName>
      <candidateList>
        <item>（</item>
      </candidateList>
      <explain>文本全半角错误。</explain>
      <paraID>49B9726C</paraID>
      <start>22</start>
      <end>23</end>
      <status>unmodified</status>
      <modifiedWord/>
      <trackRevisions>false</trackRevisions>
    </reviewItem>
    <reviewItem>
      <errorID>55d553ab-849c-4d26-8873-0bc7f122f91a</errorID>
      <errorWord>[2020]46号</errorWord>
      <group>L1_Knowledge</group>
      <groupName>知识性问题</groupName>
      <ability>L2_Knowledge</ability>
      <abilityName>其他知识</abilityName>
      <candidateList>
        <item>〔2020〕46号</item>
      </candidateList>
      <explain>发文字号格式错误。</explain>
      <paraID>49B9726C</paraID>
      <start>25</start>
      <end>34</end>
      <status>unmodified</status>
      <modifiedWord/>
      <trackRevisions>false</trackRevisions>
    </reviewItem>
    <reviewItem>
      <errorID>d2815af8-b5cc-46cb-a12b-ea18da595bbb</errorID>
      <errorWord>(</errorWord>
      <group>L1_Format</group>
      <groupName>格式问题</groupName>
      <ability>L2_HalfPunc</ability>
      <abilityName>全半角检查</abilityName>
      <candidateList>
        <item>（</item>
      </candidateList>
      <explain>文本全半角错误。</explain>
      <paraID> FABD4BB</paraID>
      <start>51</start>
      <end>52</end>
      <status>unmodified</status>
      <modifiedWord/>
      <trackRevisions>false</trackRevisions>
    </reviewItem>
    <reviewItem>
      <errorID>a82208ee-3c8d-450b-9438-de6f6577a45d</errorID>
      <errorWord>(</errorWord>
      <group>L1_Format</group>
      <groupName>格式问题</groupName>
      <ability>L2_HalfPunc</ability>
      <abilityName>全半角检查</abilityName>
      <candidateList>
        <item>（</item>
      </candidateList>
      <explain>文本全半角错误。</explain>
      <paraID> FABD4BB</paraID>
      <start>85</start>
      <end>86</end>
      <status>unmodified</status>
      <modifiedWord/>
      <trackRevisions>false</trackRevisions>
    </reviewItem>
    <reviewItem>
      <errorID>f8f10e5b-da1b-4697-a428-eafbc64e2f5e</errorID>
      <errorWord>(</errorWord>
      <group>L1_Format</group>
      <groupName>格式问题</groupName>
      <ability>L2_HalfPunc</ability>
      <abilityName>全半角检查</abilityName>
      <candidateList>
        <item>（</item>
      </candidateList>
      <explain>文本全半角错误。</explain>
      <paraID> FABD4BB</paraID>
      <start>122</start>
      <end>123</end>
      <status>unmodified</status>
      <modifiedWord/>
      <trackRevisions>false</trackRevisions>
    </reviewItem>
    <reviewItem>
      <errorID>b33c4c74-1e90-490b-9446-bd7d6a82a00e</errorID>
      <errorWord>(</errorWord>
      <group>L1_Format</group>
      <groupName>格式问题</groupName>
      <ability>L2_HalfPunc</ability>
      <abilityName>全半角检查</abilityName>
      <candidateList>
        <item>（</item>
      </candidateList>
      <explain>文本全半角错误。</explain>
      <paraID> FABD4BB</paraID>
      <start>284</start>
      <end>285</end>
      <status>unmodified</status>
      <modifiedWord/>
      <trackRevisions>false</trackRevisions>
    </reviewItem>
    <reviewItem>
      <errorID>a2145948-67c9-49ba-86cc-fcf5d18280c9</errorID>
      <errorWord>&lt;</errorWord>
      <group>L1_Format</group>
      <groupName>格式问题</groupName>
      <ability>L2_HalfPunc</ability>
      <abilityName>全半角检查</abilityName>
      <candidateList>
        <item>〈</item>
      </candidateList>
      <explain>文本全半角错误。</explain>
      <paraID>10B044F9</paraID>
      <start>51</start>
      <end>52</end>
      <status>unmodified</status>
      <modifiedWord/>
      <trackRevisions>false</trackRevisions>
    </reviewItem>
    <reviewItem>
      <errorID>474db049-ebc9-47b7-bec6-9c24808a000a</errorID>
      <errorWord>&lt;</errorWord>
      <group>L1_Format</group>
      <groupName>格式问题</groupName>
      <ability>L2_HalfPunc</ability>
      <abilityName>全半角检查</abilityName>
      <candidateList>
        <item>〈</item>
      </candidateList>
      <explain>文本全半角错误。</explain>
      <paraID>500ACDCB</paraID>
      <start>51</start>
      <end>52</end>
      <status>unmodified</status>
      <modifiedWord/>
      <trackRevisions>false</trackRevisions>
    </reviewItem>
    <reviewItem>
      <errorID>1d1fc879-9561-4869-9d28-29a9c9f3b653</errorID>
      <errorWord>&lt;</errorWord>
      <group>L1_Format</group>
      <groupName>格式问题</groupName>
      <ability>L2_HalfPunc</ability>
      <abilityName>全半角检查</abilityName>
      <candidateList>
        <item>〈</item>
      </candidateList>
      <explain>文本全半角错误。</explain>
      <paraID>23946DDE</paraID>
      <start>35</start>
      <end>36</end>
      <status>unmodified</status>
      <modifiedWord/>
      <trackRevisions>false</trackRevisions>
    </reviewItem>
    <reviewItem>
      <errorID>74422246-05ea-4d0b-a447-a34e4a3de435</errorID>
      <errorWord>，</errorWord>
      <group>L1_Word</group>
      <groupName>字词问题</groupName>
      <ability>L2_Typo</ability>
      <abilityName>字词错误</abilityName>
      <candidateList>
        <item>，并</item>
      </candidateList>
      <explain/>
      <paraID>3DFF95F5</paraID>
      <start>69</start>
      <end>71</end>
      <status>modified</status>
      <modifiedWord>，并</modifiedWord>
      <trackRevisions>false</trackRevisions>
    </reviewItem>
    <reviewItem>
      <errorID>c1920e69-ce38-4ea2-b4d5-6aca7ca3932f</errorID>
      <errorWord>请需</errorWord>
      <group>L1_Word</group>
      <groupName>字词问题</groupName>
      <ability>L2_Typo</ability>
      <abilityName>字词错误</abilityName>
      <candidateList>
        <item>请</item>
      </candidateList>
      <explain/>
      <paraID>438ABAEA</paraID>
      <start>44</start>
      <end>45</end>
      <status>modified</status>
      <modifiedWord>请</modifiedWord>
      <trackRevisions>false</trackRevisions>
    </reviewItem>
    <reviewItem>
      <errorID>c8e6f7b8-8a03-49fa-9637-434e88dc48dd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4894257D</paraID>
      <start>0</start>
      <end>2</end>
      <status>unmodified</status>
      <modifiedWord/>
      <trackRevisions>false</trackRevisions>
    </reviewItem>
    <reviewItem>
      <errorID>3ffb9e69-d04d-4528-b28e-b23c7e60aedc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7921379C</paraID>
      <start>0</start>
      <end>2</end>
      <status>unmodified</status>
      <modifiedWord/>
      <trackRevisions>false</trackRevisions>
    </reviewItem>
    <reviewItem>
      <errorID>baffbf68-3cd3-403a-a90e-d5d4153722f7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51FB702C</paraID>
      <start>0</start>
      <end>2</end>
      <status>unmodified</status>
      <modifiedWord/>
      <trackRevisions>false</trackRevisions>
    </reviewItem>
    <reviewItem>
      <errorID>51745a5b-ab01-4720-8763-828701db86dd</errorID>
      <errorWord>:</errorWord>
      <group>L1_Format</group>
      <groupName>格式问题</groupName>
      <ability>L2_HalfPunc</ability>
      <abilityName>全半角检查</abilityName>
      <candidateList>
        <item>：</item>
      </candidateList>
      <explain>文本全半角错误。</explain>
      <paraID>77246271</paraID>
      <start>6</start>
      <end>7</end>
      <status>unmodified</status>
      <modifiedWord/>
      <trackRevisions>false</trackRevisions>
    </reviewItem>
    <reviewItem>
      <errorID>e1109cec-6fdc-418d-ac9e-25cdf6af3a52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45A5EF4A</paraID>
      <start>0</start>
      <end>2</end>
      <status>unmodified</status>
      <modifiedWord/>
      <trackRevisions>false</trackRevisions>
    </reviewItem>
    <reviewItem>
      <errorID>29d74c2e-34c0-4101-8676-5e765c66fec7</errorID>
      <errorWord>登陆</errorWord>
      <group>L1_Word</group>
      <groupName>字词问题</groupName>
      <ability>L2_Typo</ability>
      <abilityName>字词错误</abilityName>
      <candidateList>
        <item>登录</item>
      </candidateList>
      <explain>存在发音相同字词的误用。</explain>
      <paraID>45A5EF4A</paraID>
      <start>54</start>
      <end>56</end>
      <status>modified</status>
      <modifiedWord>登录</modifiedWord>
      <trackRevisions>false</trackRevisions>
    </reviewItem>
    <reviewItem>
      <errorID>d9528e73-bfbc-4c1b-994f-b614b2758b67</errorID>
      <errorWord>登陆</errorWord>
      <group>L1_Word</group>
      <groupName>字词问题</groupName>
      <ability>L2_Typo</ability>
      <abilityName>字词错误</abilityName>
      <candidateList>
        <item>登录</item>
      </candidateList>
      <explain>存在发音相同字词的误用。</explain>
      <paraID>45A5EF4A</paraID>
      <start>65</start>
      <end>67</end>
      <status>modified</status>
      <modifiedWord>登录</modifiedWord>
      <trackRevisions>false</trackRevisions>
    </reviewItem>
    <reviewItem>
      <errorID>9bea38c4-fcc9-47e4-9314-a258ac315c34</errorID>
      <errorWord>登陆</errorWord>
      <group>L1_Word</group>
      <groupName>字词问题</groupName>
      <ability>L2_Typo</ability>
      <abilityName>字词错误</abilityName>
      <candidateList>
        <item>登录</item>
      </candidateList>
      <explain>〈动〉❶登记：～在案。❷注册▲。</explain>
      <paraID>45A5EF4A</paraID>
      <start>84</start>
      <end>86</end>
      <status>modified</status>
      <modifiedWord>登录</modifiedWord>
      <trackRevisions>false</trackRevisions>
    </reviewItem>
    <reviewItem>
      <errorID>3a263379-863e-4a16-8c43-36da1f07bb3e</errorID>
      <errorWord>,</errorWord>
      <group>L1_Format</group>
      <groupName>格式问题</groupName>
      <ability>L2_HalfPunc</ability>
      <abilityName>全半角检查</abilityName>
      <candidateList>
        <item>，</item>
      </candidateList>
      <explain>文本全半角错误。</explain>
      <paraID>45A5EF4A</paraID>
      <start>161</start>
      <end>162</end>
      <status>unmodified</status>
      <modifiedWord/>
      <trackRevisions>false</trackRevisions>
    </reviewItem>
    <reviewItem>
      <errorID>4f895065-a73b-42e7-ae45-982b2b9aa500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71AF8E76</paraID>
      <start>0</start>
      <end>2</end>
      <status>unmodified</status>
      <modifiedWord/>
      <trackRevisions>false</trackRevisions>
    </reviewItem>
    <reviewItem>
      <errorID>7fab93a5-f155-46ef-aea1-37cb292d8e28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6F729FB1</paraID>
      <start>0</start>
      <end>2</end>
      <status>unmodified</status>
      <modifiedWord/>
      <trackRevisions>false</trackRevisions>
    </reviewItem>
    <reviewItem>
      <errorID>0d2a676b-514c-42f9-95a4-9cf4a5d94a01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75E1D42</paraID>
      <start>0</start>
      <end>2</end>
      <status>unmodified</status>
      <modifiedWord/>
      <trackRevisions>false</trackRevisions>
    </reviewItem>
    <reviewItem>
      <errorID>62a833f7-0517-48bb-9a21-1ffd59dbec84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2A9251C2</paraID>
      <start>0</start>
      <end>2</end>
      <status>unmodified</status>
      <modifiedWord/>
      <trackRevisions>false</trackRevisions>
    </reviewItem>
    <reviewItem>
      <errorID>c8771239-3121-4253-95ce-0c22cd33963a</errorID>
      <errorWord>登录到</errorWord>
      <group>L1_Word</group>
      <groupName>字词问题</groupName>
      <ability>L2_Typo</ability>
      <abilityName>字词错误</abilityName>
      <candidateList>
        <item>登录</item>
      </candidateList>
      <explain>〈动〉❶登记：～在案。❷注册▲。</explain>
      <paraID>2A9251C2</paraID>
      <start>11</start>
      <end>13</end>
      <status>modified</status>
      <modifiedWord>登录</modifiedWord>
      <trackRevisions>false</trackRevisions>
    </reviewItem>
    <reviewItem>
      <errorID>f13da62e-ddc1-42e0-a613-f3ca137aca64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685BC40</paraID>
      <start>0</start>
      <end>2</end>
      <status>unmodified</status>
      <modifiedWord/>
      <trackRevisions>false</trackRevisions>
    </reviewItem>
    <reviewItem>
      <errorID>46af3c59-c375-499b-a97e-0ae31ad87af4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23FD8226</paraID>
      <start>0</start>
      <end>2</end>
      <status>unmodified</status>
      <modifiedWord/>
      <trackRevisions>false</trackRevisions>
    </reviewItem>
    <reviewItem>
      <errorID>47103c8f-c98c-4187-b112-5865777f5b08</errorID>
      <errorWord>请需</errorWord>
      <group>L1_Word</group>
      <groupName>字词问题</groupName>
      <ability>L2_Typo</ability>
      <abilityName>字词错误</abilityName>
      <candidateList>
        <item>请</item>
      </candidateList>
      <explain/>
      <paraID>4970BDC2</paraID>
      <start>29</start>
      <end>31</end>
      <status>ignored</status>
      <modifiedWord/>
      <trackRevisions>false</trackRevisions>
    </reviewItem>
    <reviewItem>
      <errorID>fd60eb69-fe48-4d55-a090-c94d326f8979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5BB9E65F</paraID>
      <start>0</start>
      <end>2</end>
      <status>unmodified</status>
      <modifiedWord/>
      <trackRevisions>false</trackRevisions>
    </reviewItem>
    <reviewItem>
      <errorID>816c0f90-fea6-4fee-b1c7-178a200ad7b3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5C21CB33</paraID>
      <start>0</start>
      <end>2</end>
      <status>unmodified</status>
      <modifiedWord/>
      <trackRevisions>false</trackRevisions>
    </reviewItem>
    <reviewItem>
      <errorID>2ab7afd0-701e-442e-8ab5-1220a6b6775e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5C21CB33</paraID>
      <start>28</start>
      <end>30</end>
      <status>modified</status>
      <modifiedWord>涉及</modifiedWord>
      <trackRevisions>false</trackRevisions>
    </reviewItem>
    <reviewItem>
      <errorID>bca3f4a8-261c-4064-a594-aee61c7bdc2d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5D9DBE80</paraID>
      <start>0</start>
      <end>2</end>
      <status>unmodified</status>
      <modifiedWord/>
      <trackRevisions>false</trackRevisions>
    </reviewItem>
    <reviewItem>
      <errorID>2f50fd25-e158-4685-a197-446c3b18f9d3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10B8D387</paraID>
      <start>0</start>
      <end>2</end>
      <status>unmodified</status>
      <modifiedWord/>
      <trackRevisions>false</trackRevisions>
    </reviewItem>
    <reviewItem>
      <errorID>0417ac5a-26d0-474d-8405-c29460c6e775</errorID>
      <errorWord>【2021】9号</errorWord>
      <group>L1_Knowledge</group>
      <groupName>知识性问题</groupName>
      <ability>L2_Knowledge</ability>
      <abilityName>其他知识</abilityName>
      <candidateList>
        <item>〔2021〕9号</item>
      </candidateList>
      <explain>发文字号格式错误。</explain>
      <paraID>10B8D387</paraID>
      <start>16</start>
      <end>24</end>
      <status>unmodified</status>
      <modifiedWord/>
      <trackRevisions>false</trackRevisions>
    </reviewItem>
    <reviewItem>
      <errorID>893a3d03-c865-49b0-b9ee-19e8efadb4c1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6CE53DDC</paraID>
      <start>0</start>
      <end>2</end>
      <status>unmodified</status>
      <modifiedWord/>
      <trackRevisions>false</trackRevisions>
    </reviewItem>
    <reviewItem>
      <errorID>37f31711-64f8-4e16-9338-81c9d60118a7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175530DE</paraID>
      <start>0</start>
      <end>2</end>
      <status>unmodified</status>
      <modifiedWord/>
      <trackRevisions>false</trackRevisions>
    </reviewItem>
    <reviewItem>
      <errorID>5f428abb-a7a1-4cfc-9972-951cdc778c12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48A307D5</paraID>
      <start>0</start>
      <end>2</end>
      <status>unmodified</status>
      <modifiedWord/>
      <trackRevisions>false</trackRevisions>
    </reviewItem>
    <reviewItem>
      <errorID>a103a35b-d32b-49d2-92d1-811fa7d0c4be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38A8035F</paraID>
      <start>0</start>
      <end>2</end>
      <status>unmodified</status>
      <modifiedWord/>
      <trackRevisions>false</trackRevisions>
    </reviewItem>
    <reviewItem>
      <errorID>26720d51-3654-44b0-9f11-6c738a6d68e9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28D3EC36</paraID>
      <start>0</start>
      <end>2</end>
      <status>unmodified</status>
      <modifiedWord/>
      <trackRevisions>false</trackRevisions>
    </reviewItem>
    <reviewItem>
      <errorID>ba266076-314a-4bed-90ff-96a774e6a05c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3DEA7B57</paraID>
      <start>0</start>
      <end>2</end>
      <status>unmodified</status>
      <modifiedWord/>
      <trackRevisions>false</trackRevisions>
    </reviewItem>
    <reviewItem>
      <errorID>e03b8cc5-fc69-40b0-b74e-a7ad5b90e1f0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C3964F9</paraID>
      <start>0</start>
      <end>2</end>
      <status>unmodified</status>
      <modifiedWord/>
      <trackRevisions>false</trackRevisions>
    </reviewItem>
    <reviewItem>
      <errorID>0b53f1d0-f4cd-43c0-9a27-f5b7abab0f06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41F6023C</paraID>
      <start>0</start>
      <end>2</end>
      <status>unmodified</status>
      <modifiedWord/>
      <trackRevisions>false</trackRevisions>
    </reviewItem>
    <reviewItem>
      <errorID>a76ad063-1e7a-47ed-80c7-33c5ba525516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4AD00548</paraID>
      <start>0</start>
      <end>2</end>
      <status>unmodified</status>
      <modifiedWord/>
      <trackRevisions>false</trackRevisions>
    </reviewItem>
    <reviewItem>
      <errorID>f2c3997d-cd37-4db9-a16e-dc133db03b85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2D65435</paraID>
      <start>0</start>
      <end>3</end>
      <status>unmodified</status>
      <modifiedWord/>
      <trackRevisions>false</trackRevisions>
    </reviewItem>
    <reviewItem>
      <errorID>8709878c-baf1-4cbe-8e8f-3192044a31ca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70DF0D93</paraID>
      <start>0</start>
      <end>3</end>
      <status>unmodified</status>
      <modifiedWord/>
      <trackRevisions>false</trackRevisions>
    </reviewItem>
    <reviewItem>
      <errorID>098691c3-8bf9-4b08-b51e-829ef5bee1ce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579E570A</paraID>
      <start>0</start>
      <end>3</end>
      <status>unmodified</status>
      <modifiedWord/>
      <trackRevisions>false</trackRevisions>
    </reviewItem>
    <reviewItem>
      <errorID>9dee5e7d-7515-42cd-9449-7ddd6506a8b9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54883B2D</paraID>
      <start>0</start>
      <end>3</end>
      <status>unmodified</status>
      <modifiedWord/>
      <trackRevisions>false</trackRevisions>
    </reviewItem>
    <reviewItem>
      <errorID>ead91061-9ed8-4d3f-8f35-e9a88e1377bd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3B4FFB1C</paraID>
      <start>0</start>
      <end>3</end>
      <status>unmodified</status>
      <modifiedWord/>
      <trackRevisions>false</trackRevisions>
    </reviewItem>
    <reviewItem>
      <errorID>58a61dba-9d08-4cc1-8dcb-a3f5cf880552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6404A810</paraID>
      <start>0</start>
      <end>3</end>
      <status>unmodified</status>
      <modifiedWord/>
      <trackRevisions>false</trackRevisions>
    </reviewItem>
    <reviewItem>
      <errorID>0d920210-05ff-4bba-b873-ef496d754760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323AAE6D</paraID>
      <start>0</start>
      <end>3</end>
      <status>unmodified</status>
      <modifiedWord/>
      <trackRevisions>false</trackRevisions>
    </reviewItem>
    <reviewItem>
      <errorID>728a0f19-2ae6-4f21-9249-2c7bd3302c2d</errorID>
      <errorWord>(</errorWord>
      <group>L1_Format</group>
      <groupName>格式问题</groupName>
      <ability>L2_HalfPunc</ability>
      <abilityName>全半角检查</abilityName>
      <candidateList>
        <item>（</item>
      </candidateList>
      <explain>文本全半角错误。</explain>
      <paraID>2A2048BA</paraID>
      <start>0</start>
      <end>1</end>
      <status>unmodified</status>
      <modifiedWord/>
      <trackRevisions>false</trackRevisions>
    </reviewItem>
    <reviewItem>
      <errorID>48214e0f-595c-4b01-8194-2ae340ed2fc3</errorID>
      <errorWord>(</errorWord>
      <group>L1_Format</group>
      <groupName>格式问题</groupName>
      <ability>L2_HalfPunc</ability>
      <abilityName>全半角检查</abilityName>
      <candidateList>
        <item>（</item>
      </candidateList>
      <explain>文本全半角错误。</explain>
      <paraID>3CD1D689</paraID>
      <start>0</start>
      <end>1</end>
      <status>unmodified</status>
      <modifiedWord/>
      <trackRevisions>false</trackRevisions>
    </reviewItem>
    <reviewItem>
      <errorID>22bb236e-6eb1-45b2-9b5a-0d3e90ad9290</errorID>
      <errorWord>(</errorWord>
      <group>L1_Format</group>
      <groupName>格式问题</groupName>
      <ability>L2_HalfPunc</ability>
      <abilityName>全半角检查</abilityName>
      <candidateList>
        <item>（</item>
      </candidateList>
      <explain>文本全半角错误。</explain>
      <paraID>35D0826E</paraID>
      <start>0</start>
      <end>1</end>
      <status>unmodified</status>
      <modifiedWord/>
      <trackRevisions>false</trackRevisions>
    </reviewItem>
    <reviewItem>
      <errorID>b21e42de-d887-4ff9-892a-c3defba793c4</errorID>
      <errorWord>(</errorWord>
      <group>L1_Format</group>
      <groupName>格式问题</groupName>
      <ability>L2_HalfPunc</ability>
      <abilityName>全半角检查</abilityName>
      <candidateList>
        <item>（</item>
      </candidateList>
      <explain>文本全半角错误。</explain>
      <paraID>148E065B</paraID>
      <start>0</start>
      <end>1</end>
      <status>unmodified</status>
      <modifiedWord/>
      <trackRevisions>false</trackRevisions>
    </reviewItem>
    <reviewItem>
      <errorID>cf22b67c-e0ad-421b-ab43-dfac8aaf2641</errorID>
      <errorWord>(</errorWord>
      <group>L1_Format</group>
      <groupName>格式问题</groupName>
      <ability>L2_HalfPunc</ability>
      <abilityName>全半角检查</abilityName>
      <candidateList>
        <item>（</item>
      </candidateList>
      <explain>文本全半角错误。</explain>
      <paraID>477CCC2D</paraID>
      <start>0</start>
      <end>1</end>
      <status>unmodified</status>
      <modifiedWord/>
      <trackRevisions>false</trackRevisions>
    </reviewItem>
    <reviewItem>
      <errorID>4a6c7e3a-8f40-479a-862a-84bacaac8b67</errorID>
      <errorWord>(</errorWord>
      <group>L1_Format</group>
      <groupName>格式问题</groupName>
      <ability>L2_HalfPunc</ability>
      <abilityName>全半角检查</abilityName>
      <candidateList>
        <item>（</item>
      </candidateList>
      <explain>文本全半角错误。</explain>
      <paraID>7CC82E66</paraID>
      <start>0</start>
      <end>1</end>
      <status>unmodified</status>
      <modifiedWord/>
      <trackRevisions>false</trackRevisions>
    </reviewItem>
    <reviewItem>
      <errorID>bc5e9122-99a1-491f-887a-ad45829f1b20</errorID>
      <errorWord>(</errorWord>
      <group>L1_Format</group>
      <groupName>格式问题</groupName>
      <ability>L2_HalfPunc</ability>
      <abilityName>全半角检查</abilityName>
      <candidateList>
        <item>（</item>
      </candidateList>
      <explain>文本全半角错误。</explain>
      <paraID>1BE31842</paraID>
      <start>0</start>
      <end>1</end>
      <status>unmodified</status>
      <modifiedWord/>
      <trackRevisions>false</trackRevisions>
    </reviewItem>
    <reviewItem>
      <errorID>8387024d-9fca-4481-a9b4-fe8e994cbc5e</errorID>
      <errorWord>(</errorWord>
      <group>L1_Format</group>
      <groupName>格式问题</groupName>
      <ability>L2_HalfPunc</ability>
      <abilityName>全半角检查</abilityName>
      <candidateList>
        <item>（</item>
      </candidateList>
      <explain>文本全半角错误。</explain>
      <paraID>7131E08D</paraID>
      <start>0</start>
      <end>1</end>
      <status>unmodified</status>
      <modifiedWord/>
      <trackRevisions>false</trackRevisions>
    </reviewItem>
    <reviewItem>
      <errorID>f7e0c50c-21e1-4697-861c-1169b2ee34bc</errorID>
      <errorWord>(</errorWord>
      <group>L1_Format</group>
      <groupName>格式问题</groupName>
      <ability>L2_HalfPunc</ability>
      <abilityName>全半角检查</abilityName>
      <candidateList>
        <item>（</item>
      </candidateList>
      <explain>文本全半角错误。</explain>
      <paraID>7DFB7C4C</paraID>
      <start>0</start>
      <end>1</end>
      <status>unmodified</status>
      <modifiedWord/>
      <trackRevisions>false</trackRevisions>
    </reviewItem>
    <reviewItem>
      <errorID>41a9fe88-9117-48b5-97a6-17d91c2509e7</errorID>
      <errorWord>(</errorWord>
      <group>L1_Format</group>
      <groupName>格式问题</groupName>
      <ability>L2_HalfPunc</ability>
      <abilityName>全半角检查</abilityName>
      <candidateList>
        <item>（</item>
      </candidateList>
      <explain>文本全半角错误。</explain>
      <paraID>123AEA83</paraID>
      <start>0</start>
      <end>1</end>
      <status>unmodified</status>
      <modifiedWord/>
      <trackRevisions>false</trackRevisions>
    </reviewItem>
    <reviewItem>
      <errorID>64ff7c68-1440-45e6-963b-409aca714203</errorID>
      <errorWord>(</errorWord>
      <group>L1_Format</group>
      <groupName>格式问题</groupName>
      <ability>L2_HalfPunc</ability>
      <abilityName>全半角检查</abilityName>
      <candidateList>
        <item>（</item>
      </candidateList>
      <explain>文本全半角错误。</explain>
      <paraID>3B28BAC7</paraID>
      <start>0</start>
      <end>1</end>
      <status>unmodified</status>
      <modifiedWord/>
      <trackRevisions>false</trackRevisions>
    </reviewItem>
    <reviewItem>
      <errorID>b0deef0f-bc79-4d2b-bb86-897ef3522efa</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6341064A</paraID>
      <start>0</start>
      <end>3</end>
      <status>unmodified</status>
      <modifiedWord/>
      <trackRevisions>false</trackRevisions>
    </reviewItem>
    <reviewItem>
      <errorID>edf92d1f-119b-4808-8caa-5662936605ce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55189080</paraID>
      <start>0</start>
      <end>3</end>
      <status>unmodified</status>
      <modifiedWord/>
      <trackRevisions>false</trackRevisions>
    </reviewItem>
    <reviewItem>
      <errorID>42e8db13-d1d8-42af-acc8-656cb917ff5c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33FE372D</paraID>
      <start>0</start>
      <end>3</end>
      <status>unmodified</status>
      <modifiedWord/>
      <trackRevisions>false</trackRevisions>
    </reviewItem>
    <reviewItem>
      <errorID>b3603b79-1864-4b40-9a7b-92df32469b14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5BFFA73D</paraID>
      <start>0</start>
      <end>3</end>
      <status>unmodified</status>
      <modifiedWord/>
      <trackRevisions>false</trackRevisions>
    </reviewItem>
    <reviewItem>
      <errorID>adcd6a8d-be92-4046-8240-a9ed3ea1dc65</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51055CDB</paraID>
      <start>0</start>
      <end>3</end>
      <status>unmodified</status>
      <modifiedWord/>
      <trackRevisions>false</trackRevisions>
    </reviewItem>
    <reviewItem>
      <errorID>44e3a000-eb7b-4e74-86ca-baa60b2d7310</errorID>
      <errorWord>登陆</errorWord>
      <group>L1_Word</group>
      <groupName>字词问题</groupName>
      <ability>L2_Typo</ability>
      <abilityName>字词错误</abilityName>
      <candidateList>
        <item>登录</item>
      </candidateList>
      <explain>存在发音相同字词的误用。</explain>
      <paraID> E944275</paraID>
      <start>41</start>
      <end>43</end>
      <status>modified</status>
      <modifiedWord>登录</modifiedWord>
      <trackRevisions>false</trackRevisions>
    </reviewItem>
    <reviewItem>
      <errorID>453ee3cf-4b97-4607-9efc-3b9cc27c61b3</errorID>
      <errorWord>登陆</errorWord>
      <group>L1_Word</group>
      <groupName>字词问题</groupName>
      <ability>L2_Typo</ability>
      <abilityName>字词错误</abilityName>
      <candidateList>
        <item>登录</item>
      </candidateList>
      <explain>存在发音相同字词的误用。</explain>
      <paraID> E944275</paraID>
      <start>52</start>
      <end>54</end>
      <status>modified</status>
      <modifiedWord>登录</modifiedWord>
      <trackRevisions>false</trackRevisions>
    </reviewItem>
    <reviewItem>
      <errorID>10a98fda-6476-402d-9e60-8451a8c9bf33</errorID>
      <errorWord>登陆</errorWord>
      <group>L1_Word</group>
      <groupName>字词问题</groupName>
      <ability>L2_Typo</ability>
      <abilityName>字词错误</abilityName>
      <candidateList>
        <item>登录</item>
      </candidateList>
      <explain>〈动〉❶登记：～在案。❷注册▲。</explain>
      <paraID> E944275</paraID>
      <start>71</start>
      <end>73</end>
      <status>modified</status>
      <modifiedWord>登录</modifiedWord>
      <trackRevisions>false</trackRevisions>
    </reviewItem>
    <reviewItem>
      <errorID>b9d5d7a4-547e-408e-ae89-b448066f26f9</errorID>
      <errorWord>,</errorWord>
      <group>L1_Format</group>
      <groupName>格式问题</groupName>
      <ability>L2_HalfPunc</ability>
      <abilityName>全半角检查</abilityName>
      <candidateList>
        <item>，</item>
      </candidateList>
      <explain>文本全半角错误。</explain>
      <paraID> E944275</paraID>
      <start>148</start>
      <end>149</end>
      <status>unmodified</status>
      <modifiedWord/>
      <trackRevisions>false</trackRevisions>
    </reviewItem>
    <reviewItem>
      <errorID>828339f0-8dbd-4204-9a6e-f41952910e98</errorID>
      <errorWord>，</errorWord>
      <group>L1_Word</group>
      <groupName>字词问题</groupName>
      <ability>L2_Typo</ability>
      <abilityName>字词错误</abilityName>
      <candidateList>
        <item>，以</item>
      </candidateList>
      <explain/>
      <paraID>7BCAD1F7</paraID>
      <start>56</start>
      <end>58</end>
      <status>modified</status>
      <modifiedWord>，以</modifiedWord>
      <trackRevisions>false</trackRevisions>
    </reviewItem>
    <reviewItem>
      <errorID>37e0ed8d-0888-454b-b14e-e8f016770eaa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278B73C0</paraID>
      <start>0</start>
      <end>3</end>
      <status>unmodified</status>
      <modifiedWord/>
      <trackRevisions>false</trackRevisions>
    </reviewItem>
    <reviewItem>
      <errorID>93cb8892-c538-4b94-9144-7da955cfa695</errorID>
      <errorWord>作必要</errorWord>
      <group>L1_Word</group>
      <groupName>字词问题</groupName>
      <ability>L2_Typo</ability>
      <abilityName>字词错误</abilityName>
      <candidateList>
        <item>做必要</item>
      </candidateList>
      <explain/>
      <paraID>752BBAB5</paraID>
      <start>45</start>
      <end>48</end>
      <status>modified</status>
      <modifiedWord>做必要</modifiedWord>
      <trackRevisions>false</trackRevisions>
    </reviewItem>
    <reviewItem>
      <errorID>547e2d37-7f8c-4152-a78f-584dbb7fc201</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2ECC2E08</paraID>
      <start>0</start>
      <end>3</end>
      <status>unmodified</status>
      <modifiedWord/>
      <trackRevisions>false</trackRevisions>
    </reviewItem>
    <reviewItem>
      <errorID>06bf43a6-6a84-494e-8f89-7c2ac7f5f0af</errorID>
      <errorWord>撤消</errorWord>
      <group>L1_Word</group>
      <groupName>字词问题</groupName>
      <ability>L2_Alias</ability>
      <abilityName>也作/曾用词</abilityName>
      <candidateList>
        <item>撤销</item>
      </candidateList>
      <explain>词汇[撤消]为不规范表述或旧称，其规范书面表述为[撤销]。</explain>
      <paraID>7381EB55</paraID>
      <start>37</start>
      <end>39</end>
      <status>modified</status>
      <modifiedWord>撤销</modifiedWord>
      <trackRevisions>false</trackRevisions>
    </reviewItem>
    <reviewItem>
      <errorID>c190ee83-6b9d-48cc-8dad-72659b1ebe77</errorID>
      <errorWord>(</errorWord>
      <group>L1_Format</group>
      <groupName>格式问题</groupName>
      <ability>L2_HalfPunc</ability>
      <abilityName>全半角检查</abilityName>
      <candidateList>
        <item>（</item>
      </candidateList>
      <explain>文本全半角错误。</explain>
      <paraID>60412929</paraID>
      <start>0</start>
      <end>1</end>
      <status>unmodified</status>
      <modifiedWord/>
      <trackRevisions>false</trackRevisions>
    </reviewItem>
    <reviewItem>
      <errorID>ef2ea4ea-74d7-4053-8be3-abdd301589dd</errorID>
      <errorWord>(</errorWord>
      <group>L1_Format</group>
      <groupName>格式问题</groupName>
      <ability>L2_HalfPunc</ability>
      <abilityName>全半角检查</abilityName>
      <candidateList>
        <item>（</item>
      </candidateList>
      <explain>文本全半角错误。</explain>
      <paraID>39261500</paraID>
      <start>0</start>
      <end>1</end>
      <status>unmodified</status>
      <modifiedWord/>
      <trackRevisions>false</trackRevisions>
    </reviewItem>
    <reviewItem>
      <errorID>f0b2c1c1-3914-4a76-a15a-23c5d9da3f24</errorID>
      <errorWord>(</errorWord>
      <group>L1_Format</group>
      <groupName>格式问题</groupName>
      <ability>L2_HalfPunc</ability>
      <abilityName>全半角检查</abilityName>
      <candidateList>
        <item>（</item>
      </candidateList>
      <explain>文本全半角错误。</explain>
      <paraID>4BAF97C9</paraID>
      <start>0</start>
      <end>1</end>
      <status>unmodified</status>
      <modifiedWord/>
      <trackRevisions>false</trackRevisions>
    </reviewItem>
    <reviewItem>
      <errorID>18d006fd-7f87-40fe-b29d-6e758a9ea66c</errorID>
      <errorWord>(</errorWord>
      <group>L1_Format</group>
      <groupName>格式问题</groupName>
      <ability>L2_HalfPunc</ability>
      <abilityName>全半角检查</abilityName>
      <candidateList>
        <item>（</item>
      </candidateList>
      <explain>文本全半角错误。</explain>
      <paraID>445B1972</paraID>
      <start>0</start>
      <end>1</end>
      <status>unmodified</status>
      <modifiedWord/>
      <trackRevisions>false</trackRevisions>
    </reviewItem>
    <reviewItem>
      <errorID>887f275b-0f27-485f-a9df-f2727a290a6e</errorID>
      <errorWord>法律、法规</errorWord>
      <group>L1_Word</group>
      <groupName>字词问题</groupName>
      <ability>L2_Typo</ability>
      <abilityName>字词错误</abilityName>
      <candidateList>
        <item>法律法规</item>
      </candidateList>
      <explain/>
      <paraID>445B1972</paraID>
      <start>3</start>
      <end>8</end>
      <status>unmodified</status>
      <modifiedWord/>
      <trackRevisions>false</trackRevisions>
    </reviewItem>
    <reviewItem>
      <errorID>7c7e570a-144e-433b-828f-93a3a725467c</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59F2802B</paraID>
      <start>0</start>
      <end>3</end>
      <status>unmodified</status>
      <modifiedWord/>
      <trackRevisions>false</trackRevisions>
    </reviewItem>
    <reviewItem>
      <errorID>ebe45462-96d1-4883-8b1c-f2c4e0e836e3</errorID>
      <errorWord>&lt;</errorWord>
      <group>L1_Format</group>
      <groupName>格式问题</groupName>
      <ability>L2_HalfPunc</ability>
      <abilityName>全半角检查</abilityName>
      <candidateList>
        <item>〈</item>
      </candidateList>
      <explain>文本全半角错误。</explain>
      <paraID>73907469</paraID>
      <start>50</start>
      <end>51</end>
      <status>unmodified</status>
      <modifiedWord/>
      <trackRevisions>false</trackRevisions>
    </reviewItem>
    <reviewItem>
      <errorID>d508f7ca-097e-4997-a8f9-8cebc62fda12</errorID>
      <errorWord>&lt;</errorWord>
      <group>L1_Format</group>
      <groupName>格式问题</groupName>
      <ability>L2_HalfPunc</ability>
      <abilityName>全半角检查</abilityName>
      <candidateList>
        <item>〈</item>
      </candidateList>
      <explain>文本全半角错误。</explain>
      <paraID> 7B9CCC8</paraID>
      <start>50</start>
      <end>51</end>
      <status>unmodified</status>
      <modifiedWord/>
      <trackRevisions>false</trackRevisions>
    </reviewItem>
    <reviewItem>
      <errorID>3d946900-0216-400b-baa3-162c91ae98c0</errorID>
      <errorWord>&lt;</errorWord>
      <group>L1_Format</group>
      <groupName>格式问题</groupName>
      <ability>L2_HalfPunc</ability>
      <abilityName>全半角检查</abilityName>
      <candidateList>
        <item>〈</item>
      </candidateList>
      <explain>文本全半角错误。</explain>
      <paraID>52ADF480</paraID>
      <start>35</start>
      <end>36</end>
      <status>unmodified</status>
      <modifiedWord/>
      <trackRevisions>false</trackRevisions>
    </reviewItem>
    <reviewItem>
      <errorID>9e569574-df2a-4a71-8485-e124e214954e</errorID>
      <errorWord>，</errorWord>
      <group>L1_Word</group>
      <groupName>字词问题</groupName>
      <ability>L2_Typo</ability>
      <abilityName>字词错误</abilityName>
      <candidateList>
        <item>，并</item>
      </candidateList>
      <explain/>
      <paraID> 53678E8</paraID>
      <start>69</start>
      <end>71</end>
      <status>modified</status>
      <modifiedWord>，并</modifiedWord>
      <trackRevisions>false</trackRevisions>
    </reviewItem>
    <reviewItem>
      <errorID>033fa5fd-0c2c-4ad5-a498-2607dba3672b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4B981329</paraID>
      <start>0</start>
      <end>3</end>
      <status>unmodified</status>
      <modifiedWord/>
      <trackRevisions>false</trackRevisions>
    </reviewItem>
    <reviewItem>
      <errorID>f7288294-30b6-4c2b-a0e3-e2450cc6004a</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EC01725</paraID>
      <start>0</start>
      <end>3</end>
      <status>unmodified</status>
      <modifiedWord/>
      <trackRevisions>false</trackRevisions>
    </reviewItem>
    <reviewItem>
      <errorID>e4fbc861-c62c-45ba-b168-5afd101a6423</errorID>
      <errorWord>权力</errorWord>
      <group>L1_Word</group>
      <groupName>字词问题</groupName>
      <ability>L2_Typo</ability>
      <abilityName>字词错误</abilityName>
      <candidateList>
        <item>权利</item>
      </candidateList>
      <explain/>
      <paraID> EC01725</paraID>
      <start>11</start>
      <end>13</end>
      <status>modified</status>
      <modifiedWord>权利</modifiedWord>
      <trackRevisions>false</trackRevisions>
    </reviewItem>
    <reviewItem>
      <errorID>2fc8169a-5d4a-492a-9d0e-8b0b86a1b2d4</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530A7A55</paraID>
      <start>0</start>
      <end>3</end>
      <status>unmodified</status>
      <modifiedWord/>
      <trackRevisions>false</trackRevisions>
    </reviewItem>
    <reviewItem>
      <errorID>52aab376-5614-42da-8ff8-ed087f02ee90</errorID>
      <errorWord>[2021]9号</errorWord>
      <group>L1_Knowledge</group>
      <groupName>知识性问题</groupName>
      <ability>L2_Knowledge</ability>
      <abilityName>其他知识</abilityName>
      <candidateList>
        <item>〔2021〕9号</item>
      </candidateList>
      <explain>发文字号格式错误。</explain>
      <paraID>4F1DB3D4</paraID>
      <start>38</start>
      <end>46</end>
      <status>unmodified</status>
      <modifiedWord/>
      <trackRevisions>false</trackRevisions>
    </reviewItem>
    <reviewItem>
      <errorID>3de73b48-9280-4bbd-a24e-c69548843335</errorID>
      <errorWord>文</errorWord>
      <group>L1_Word</group>
      <groupName>字词问题</groupName>
      <ability>L2_Typo</ability>
      <abilityName>字词错误</abilityName>
      <candidateList>
        <item>文件</item>
      </candidateList>
      <explain/>
      <paraID>4F1DB3D4</paraID>
      <start>47</start>
      <end>49</end>
      <status>modified</status>
      <modifiedWord>文件</modifiedWord>
      <trackRevisions>false</trackRevisions>
    </reviewItem>
    <reviewItem>
      <errorID>e0bf30f0-f231-4119-b825-ae577f02482d</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292B4DD3</paraID>
      <start>0</start>
      <end>3</end>
      <status>unmodified</status>
      <modifiedWord/>
      <trackRevisions>false</trackRevisions>
    </reviewItem>
    <reviewItem>
      <errorID>2bc3a2a1-10a1-4291-8840-8ca6c357dfab</errorID>
      <errorWord>其它未</errorWord>
      <group>L1_Word</group>
      <groupName>字词问题</groupName>
      <ability>L2_Alias</ability>
      <abilityName>也作/曾用词</abilityName>
      <candidateList>
        <item>其他未</item>
      </candidateList>
      <explain>词汇[其它未]为不规范表述或旧称，其规范书面表述为[其他未]。</explain>
      <paraID>5F81B716</paraID>
      <start>8</start>
      <end>11</end>
      <status>modified</status>
      <modifiedWord>其他未</modifiedWord>
      <trackRevisions>false</trackRevisions>
    </reviewItem>
    <reviewItem>
      <errorID>93d24254-4b0c-472e-81cf-faf1d2cf33e7</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6446EC7A</paraID>
      <start>0</start>
      <end>3</end>
      <status>unmodified</status>
      <modifiedWord/>
      <trackRevisions>false</trackRevisions>
    </reviewItem>
    <reviewItem>
      <errorID>74ff33d4-ce3e-465a-93f0-f6dfdab0aaf5</errorID>
      <errorWord>《政府采购法》</errorWord>
      <group>L1_Word</group>
      <groupName>字词问题</groupName>
      <ability>L2_Typo</ability>
      <abilityName>字词错误</abilityName>
      <candidateList>
        <item>《中华人民共和国政府采购法》</item>
      </candidateList>
      <explain/>
      <paraID>76740127</paraID>
      <start>18</start>
      <end>32</end>
      <status>modified</status>
      <modifiedWord>《中华人民共和国政府采购法》</modifiedWord>
      <trackRevisions>false</trackRevisions>
    </reviewItem>
    <reviewItem>
      <errorID>fc05c70f-2f06-4321-8578-fcaf54bcc875</errorID>
      <errorWord>采购人</errorWord>
      <group>L1_Word</group>
      <groupName>字词问题</groupName>
      <ability>L2_Typo</ability>
      <abilityName>字词错误</abilityName>
      <candidateList>
        <item>采购</item>
      </candidateList>
      <explain>❶〈动〉选择购买（多指为机关或企业）：～员｜～建筑材料。❷〈名〉担任采购工作的人：他在食堂当～。</explain>
      <paraID>76740127</paraID>
      <start>38</start>
      <end>41</end>
      <status>unmodified</status>
      <modifiedWord/>
      <trackRevisions>false</trackRevisions>
    </reviewItem>
    <reviewItem>
      <errorID>8f904ec8-e479-4cbe-8b50-22645a9b9d44</errorID>
      <errorWord>获</errorWord>
      <group>L1_Word</group>
      <groupName>字词问题</groupName>
      <ability>L2_Typo</ability>
      <abilityName>字词错误</abilityName>
      <candidateList>
        <item>获得</item>
      </candidateList>
      <explain>〈动〉取得；得到（多用于抽象事物）：～好评｜～宝贵的经验｜～显著的成绩。</explain>
      <paraID>76740127</paraID>
      <start>87</start>
      <end>89</end>
      <status>modified</status>
      <modifiedWord>获得</modifiedWord>
      <trackRevisions>false</trackRevisions>
    </reviewItem>
    <reviewItem>
      <errorID>cb9fb8e7-cc42-40c8-9a7f-e63c4be873f1</errorID>
      <errorWord>法律、法规</errorWord>
      <group>L1_Word</group>
      <groupName>字词问题</groupName>
      <ability>L2_Typo</ability>
      <abilityName>字词错误</abilityName>
      <candidateList>
        <item>法律法规</item>
      </candidateList>
      <explain/>
      <paraID>5145E52F</paraID>
      <start>8</start>
      <end>13</end>
      <status>unmodified</status>
      <modifiedWord/>
      <trackRevisions>false</trackRevisions>
    </reviewItem>
    <reviewItem>
      <errorID>73df9ae8-2c20-4ae1-a273-31eac38ec21b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4E4DCD2F</paraID>
      <start>20</start>
      <end>23</end>
      <status>unmodified</status>
      <modifiedWord/>
      <trackRevisions>false</trackRevisions>
    </reviewItem>
    <reviewItem>
      <errorID>89eecf17-719e-47f7-8e8c-187d33964ca0</errorID>
      <errorWord>做出</errorWord>
      <group>L1_Word</group>
      <groupName>字词问题</groupName>
      <ability>L2_Typo</ability>
      <abilityName>字词错误</abilityName>
      <candidateList>
        <item>作出</item>
      </candidateList>
      <explain/>
      <paraID>7FDEC8AE</paraID>
      <start>42</start>
      <end>44</end>
      <status>ignored</status>
      <modifiedWord/>
      <trackRevisions>false</trackRevisions>
    </reviewItem>
    <reviewItem>
      <errorID>e0768587-2756-4010-9be8-4a49563b22fa</errorID>
      <errorWord>、以及</errorWord>
      <group>L1_Punc</group>
      <groupName>标点问题</groupName>
      <ability>L2_Punc</ability>
      <abilityName>标点符号检查</abilityName>
      <candidateList>
        <item>，以及</item>
      </candidateList>
      <explain>连接词前后不宜使用顿号，建议使用逗号。</explain>
      <paraID>3247A5C5</paraID>
      <start>29</start>
      <end>32</end>
      <status>modified</status>
      <modifiedWord>，以及</modifiedWord>
      <trackRevisions>false</trackRevisions>
    </reviewItem>
    <reviewItem>
      <errorID>1f96abb6-92f7-4d78-8a76-6da35a5e2b72</errorID>
      <errorWord>做出</errorWord>
      <group>L1_Word</group>
      <groupName>字词问题</groupName>
      <ability>L2_Typo</ability>
      <abilityName>字词错误</abilityName>
      <candidateList>
        <item>作出</item>
      </candidateList>
      <explain/>
      <paraID>3247A5C5</paraID>
      <start>50</start>
      <end>52</end>
      <status>modified</status>
      <modifiedWord>作出</modifiedWord>
      <trackRevisions>false</trackRevisions>
    </reviewItem>
    <reviewItem>
      <errorID>f2b258a9-7f27-4cb8-aef2-583f3b79a1bc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4BF1A28D</paraID>
      <start>0</start>
      <end>2</end>
      <status>unmodified</status>
      <modifiedWord/>
      <trackRevisions>false</trackRevisions>
    </reviewItem>
    <reviewItem>
      <errorID>52105625-9ccd-4220-9b11-163b5104fe45</errorID>
      <errorWord>,</errorWord>
      <group>L1_Format</group>
      <groupName>格式问题</groupName>
      <ability>L2_HalfPunc</ability>
      <abilityName>全半角检查</abilityName>
      <candidateList>
        <item>，</item>
      </candidateList>
      <explain>文本全半角错误。</explain>
      <paraID>4BF1A28D</paraID>
      <start>65</start>
      <end>66</end>
      <status>unmodified</status>
      <modifiedWord/>
      <trackRevisions>false</trackRevisions>
    </reviewItem>
    <reviewItem>
      <errorID>8af038f1-8256-4b5c-a4fd-2e81b6299102</errorID>
      <errorWord>,</errorWord>
      <group>L1_Format</group>
      <groupName>格式问题</groupName>
      <ability>L2_HalfPunc</ability>
      <abilityName>全半角检查</abilityName>
      <candidateList>
        <item>，</item>
      </candidateList>
      <explain>文本全半角错误。</explain>
      <paraID>4BF1A28D</paraID>
      <start>98</start>
      <end>99</end>
      <status>unmodified</status>
      <modifiedWord/>
      <trackRevisions>false</trackRevisions>
    </reviewItem>
    <reviewItem>
      <errorID>bda82bc9-5e9e-449b-a077-20f337fcc2f1</errorID>
      <errorWord>,</errorWord>
      <group>L1_Format</group>
      <groupName>格式问题</groupName>
      <ability>L2_HalfPunc</ability>
      <abilityName>全半角检查</abilityName>
      <candidateList>
        <item>，</item>
      </candidateList>
      <explain>文本全半角错误。</explain>
      <paraID>4BF1A28D</paraID>
      <start>109</start>
      <end>110</end>
      <status>unmodified</status>
      <modifiedWord/>
      <trackRevisions>false</trackRevisions>
    </reviewItem>
    <reviewItem>
      <errorID>45031642-8ecf-432b-b5da-0c9c9542365a</errorID>
      <errorWord>(</errorWord>
      <group>L1_Format</group>
      <groupName>格式问题</groupName>
      <ability>L2_HalfPunc</ability>
      <abilityName>全半角检查</abilityName>
      <candidateList>
        <item>（</item>
      </candidateList>
      <explain>文本全半角错误。</explain>
      <paraID>4BF1A28D</paraID>
      <start>146</start>
      <end>147</end>
      <status>unmodified</status>
      <modifiedWord/>
      <trackRevisions>false</trackRevisions>
    </reviewItem>
    <reviewItem>
      <errorID>3fe568fc-de18-46b8-b9c9-ef88f57cd9c6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2D0D6B04</paraID>
      <start>0</start>
      <end>2</end>
      <status>unmodified</status>
      <modifiedWord/>
      <trackRevisions>false</trackRevisions>
    </reviewItem>
    <reviewItem>
      <errorID>ff1b2d8a-3b93-47f0-8dac-a92ce3bf30d8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6A34679</paraID>
      <start>0</start>
      <end>2</end>
      <status>unmodified</status>
      <modifiedWord/>
      <trackRevisions>false</trackRevisions>
    </reviewItem>
    <reviewItem>
      <errorID>41dcdb2c-3a84-408b-99e2-c1f94fba3d59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707154C</paraID>
      <start>0</start>
      <end>2</end>
      <status>unmodified</status>
      <modifiedWord/>
      <trackRevisions>false</trackRevisions>
    </reviewItem>
    <reviewItem>
      <errorID>c643ad40-48fd-4d87-9905-fa77f8a297f5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63BE69B4</paraID>
      <start>0</start>
      <end>2</end>
      <status>unmodified</status>
      <modifiedWord/>
      <trackRevisions>false</trackRevisions>
    </reviewItem>
    <reviewItem>
      <errorID>c518f47d-f540-438d-b4e3-3f8c70f2e709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2A705321</paraID>
      <start>0</start>
      <end>2</end>
      <status>unmodified</status>
      <modifiedWord/>
      <trackRevisions>false</trackRevisions>
    </reviewItem>
    <reviewItem>
      <errorID>a3bfe212-3240-4954-bc46-c93c8a257b41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5CBD675</paraID>
      <start>0</start>
      <end>2</end>
      <status>unmodified</status>
      <modifiedWord/>
      <trackRevisions>false</trackRevisions>
    </reviewItem>
    <reviewItem>
      <errorID>db10d929-f7b0-47d7-af75-9f902bca16c3</errorID>
      <errorWord>大三通</errorWord>
      <group>L1_Political</group>
      <groupName>政治性问题</groupName>
      <ability>L2_Unpolitical</ability>
      <abilityName>政治敏感错误</abilityName>
      <candidateList>
        <item>“大三通”</item>
      </candidateList>
      <explain/>
      <paraID> 5CBD675</paraID>
      <start>103</start>
      <end>106</end>
      <status>unmodified</status>
      <modifiedWord/>
      <trackRevisions>false</trackRevisions>
    </reviewItem>
    <reviewItem>
      <errorID>aac1f16a-ba7b-4ed7-baa1-3fc76afab628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686CE4FC</paraID>
      <start>0</start>
      <end>2</end>
      <status>unmodified</status>
      <modifiedWord/>
      <trackRevisions>false</trackRevisions>
    </reviewItem>
    <reviewItem>
      <errorID>feb0bfd0-ebb7-4a24-80d7-904b3ec15dac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686CE4FC</paraID>
      <start>36</start>
      <end>37</end>
      <status>unmodified</status>
      <modifiedWord/>
      <trackRevisions>false</trackRevisions>
    </reviewItem>
    <reviewItem>
      <errorID>8b167bf7-bfc1-48d7-bc91-3523b9cce27e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68F9707F</paraID>
      <start>0</start>
      <end>2</end>
      <status>unmodified</status>
      <modifiedWord/>
      <trackRevisions>false</trackRevisions>
    </reviewItem>
    <reviewItem>
      <errorID>9f390656-744c-47d7-9c66-40c22c2f7cc7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22D1E4E9</paraID>
      <start>0</start>
      <end>2</end>
      <status>unmodified</status>
      <modifiedWord/>
      <trackRevisions>false</trackRevisions>
    </reviewItem>
    <reviewItem>
      <errorID>6e6acc38-e06d-40cb-ac69-18cae938a9fc</errorID>
      <errorWord>控制控制</errorWord>
      <group>L1_Word</group>
      <groupName>字词问题</groupName>
      <ability>L2_Typo</ability>
      <abilityName>字词错误</abilityName>
      <candidateList>
        <item>控制</item>
      </candidateList>
      <explain/>
      <paraID>7DCEB2E6</paraID>
      <start>40</start>
      <end>44</end>
      <status>unmodified</status>
      <modifiedWord/>
      <trackRevisions>false</trackRevisions>
    </reviewItem>
    <reviewItem>
      <errorID>c549da41-3492-4f78-a7f0-4746d1738d93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74037AC</paraID>
      <start>0</start>
      <end>2</end>
      <status>unmodified</status>
      <modifiedWord/>
      <trackRevisions>false</trackRevisions>
    </reviewItem>
    <reviewItem>
      <errorID>73d323ad-a483-42cc-8fb8-413db4cdf81d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6E5B071F</paraID>
      <start>0</start>
      <end>2</end>
      <status>unmodified</status>
      <modifiedWord/>
      <trackRevisions>false</trackRevisions>
    </reviewItem>
    <reviewItem>
      <errorID>c375283c-c041-4fa4-888f-250455e923ba</errorID>
      <errorWord>；，</errorWord>
      <group>L1_Punc</group>
      <groupName>标点问题</groupName>
      <ability>L2_Punc</ability>
      <abilityName>标点符号检查</abilityName>
      <candidateList>
        <item>；</item>
      </candidateList>
      <explain/>
      <paraID>6E5B071F</paraID>
      <start>89</start>
      <end>91</end>
      <status>unmodified</status>
      <modifiedWord/>
      <trackRevisions>false</trackRevisions>
    </reviewItem>
    <reviewItem>
      <errorID>c4092a8f-e741-4d04-a3d4-98df8b507729</errorID>
      <errorWord>；，</errorWord>
      <group>L1_Punc</group>
      <groupName>标点问题</groupName>
      <ability>L2_Punc</ability>
      <abilityName>标点符号检查</abilityName>
      <candidateList>
        <item>；</item>
      </candidateList>
      <explain/>
      <paraID>6E5B071F</paraID>
      <start>366</start>
      <end>368</end>
      <status>unmodified</status>
      <modifiedWord/>
      <trackRevisions>false</trackRevisions>
    </reviewItem>
    <reviewItem>
      <errorID>8d378755-15b4-4750-ae61-887c891cf0dd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863F36F</paraID>
      <start>0</start>
      <end>2</end>
      <status>unmodified</status>
      <modifiedWord/>
      <trackRevisions>false</trackRevisions>
    </reviewItem>
    <reviewItem>
      <errorID>b8db38d3-b06b-4a7c-aa3a-64b0dab5fb10</errorID>
      <errorWord>KW</errorWord>
      <group>L1_Word</group>
      <groupName>字词问题</groupName>
      <ability>L2_Typo</ability>
      <abilityName>字词错误</abilityName>
      <candidateList>
        <item>kW</item>
      </candidateList>
      <explain/>
      <paraID> 863F36F</paraID>
      <start>15</start>
      <end>17</end>
      <status>unmodified</status>
      <modifiedWord/>
      <trackRevisions>false</trackRevisions>
    </reviewItem>
    <reviewItem>
      <errorID>1ba145ca-5a41-4a41-b379-c93f1c392ae9</errorID>
      <errorWord>2、</errorWord>
      <group>L1_Format</group>
      <groupName>格式问题</groupName>
      <ability>L2_Ordinal</ability>
      <abilityName>序号格式</abilityName>
      <candidateList>
        <item>2.</item>
      </candidateList>
      <explain>当前序号格式不规范，建议修改为规范格式[2.]。</explain>
      <paraID>1EAC463F</paraID>
      <start>0</start>
      <end>2</end>
      <status>unmodified</status>
      <modifiedWord/>
      <trackRevisions>false</trackRevisions>
    </reviewItem>
    <reviewItem>
      <errorID>e388c92d-221d-4831-b95e-b1f622b91d44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5C2F1F57</paraID>
      <start>0</start>
      <end>2</end>
      <status>unmodified</status>
      <modifiedWord/>
      <trackRevisions>false</trackRevisions>
    </reviewItem>
    <reviewItem>
      <errorID>522bfaf5-98d3-4a42-8b40-35d71a84d5aa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2743C14C</paraID>
      <start>0</start>
      <end>2</end>
      <status>unmodified</status>
      <modifiedWord/>
      <trackRevisions>false</trackRevisions>
    </reviewItem>
    <reviewItem>
      <errorID>7e60dbea-a64f-4025-a632-e32ae68d48af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1B77B4F4</paraID>
      <start>0</start>
      <end>2</end>
      <status>unmodified</status>
      <modifiedWord/>
      <trackRevisions>false</trackRevisions>
    </reviewItem>
    <reviewItem>
      <errorID>c3a16c8c-0553-4d2b-8a16-1acb0e01b6fd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76847077</paraID>
      <start>0</start>
      <end>2</end>
      <status>unmodified</status>
      <modifiedWord/>
      <trackRevisions>false</trackRevisions>
    </reviewItem>
    <reviewItem>
      <errorID>ce6a9638-f19e-4ee7-8fc9-b2d66448d72c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BF2223A</paraID>
      <start>0</start>
      <end>2</end>
      <status>unmodified</status>
      <modifiedWord/>
      <trackRevisions>false</trackRevisions>
    </reviewItem>
    <reviewItem>
      <errorID>4b195e7b-2d23-4768-b536-0bc681c35225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57F5BAF2</paraID>
      <start>0</start>
      <end>2</end>
      <status>unmodified</status>
      <modifiedWord/>
      <trackRevisions>false</trackRevisions>
    </reviewItem>
    <reviewItem>
      <errorID>cde2250e-767c-408b-8340-3dbf4b15efe5</errorID>
      <errorWord>；，</errorWord>
      <group>L1_Punc</group>
      <groupName>标点问题</groupName>
      <ability>L2_Punc</ability>
      <abilityName>标点符号检查</abilityName>
      <candidateList>
        <item>；</item>
      </candidateList>
      <explain/>
      <paraID>4F2EC172</paraID>
      <start>70</start>
      <end>72</end>
      <status>unmodified</status>
      <modifiedWord/>
      <trackRevisions>false</trackRevisions>
    </reviewItem>
    <reviewItem>
      <errorID>1aa0b43f-1e8b-4f91-acc4-1f85c276c86d</errorID>
      <errorWord>.</errorWord>
      <group>L1_Format</group>
      <groupName>格式问题</groupName>
      <ability>L2_HalfPunc</ability>
      <abilityName>全半角检查</abilityName>
      <candidateList>
        <item>。</item>
      </candidateList>
      <explain>文本全半角错误。</explain>
      <paraID>4F2EC172</paraID>
      <start>91</start>
      <end>92</end>
      <status>unmodified</status>
      <modifiedWord/>
      <trackRevisions>false</trackRevisions>
    </reviewItem>
    <reviewItem>
      <errorID>e0b3504a-3be0-4e63-aa66-6387f5350cde</errorID>
      <errorWord>；，</errorWord>
      <group>L1_Punc</group>
      <groupName>标点问题</groupName>
      <ability>L2_Punc</ability>
      <abilityName>标点符号检查</abilityName>
      <candidateList>
        <item>；</item>
      </candidateList>
      <explain/>
      <paraID>4F2EC172</paraID>
      <start>157</start>
      <end>159</end>
      <status>unmodified</status>
      <modifiedWord/>
      <trackRevisions>false</trackRevisions>
    </reviewItem>
    <reviewItem>
      <errorID>436d86c7-d621-4793-9dea-91e466bbc04a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7DA5D5C5</paraID>
      <start>0</start>
      <end>2</end>
      <status>unmodified</status>
      <modifiedWord/>
      <trackRevisions>false</trackRevisions>
    </reviewItem>
    <reviewItem>
      <errorID>ab42e241-62a4-4a61-b7cd-971d78add149</errorID>
      <errorWord>"</errorWord>
      <group>L1_Format</group>
      <groupName>格式问题</groupName>
      <ability>L2_HalfPunc</ability>
      <abilityName>全半角检查</abilityName>
      <candidateList/>
      <explain>文本全半角错误。</explain>
      <paraID>7DA5D5C5</paraID>
      <start>4</start>
      <end>5</end>
      <status>unmodified</status>
      <modifiedWord/>
      <trackRevisions>false</trackRevisions>
    </reviewItem>
    <reviewItem>
      <errorID>4c8771c2-4503-4b43-97b9-2e8b31c5bebd</errorID>
      <errorWord>KW</errorWord>
      <group>L1_Word</group>
      <groupName>字词问题</groupName>
      <ability>L2_Typo</ability>
      <abilityName>字词错误</abilityName>
      <candidateList>
        <item>kW</item>
      </candidateList>
      <explain/>
      <paraID>7DA5D5C5</paraID>
      <start>15</start>
      <end>17</end>
      <status>unmodified</status>
      <modifiedWord/>
      <trackRevisions>false</trackRevisions>
    </reviewItem>
    <reviewItem>
      <errorID>0aa24e6d-44af-4118-9cb4-f4c214ab0b16</errorID>
      <errorWord>2、</errorWord>
      <group>L1_Format</group>
      <groupName>格式问题</groupName>
      <ability>L2_Ordinal</ability>
      <abilityName>序号格式</abilityName>
      <candidateList>
        <item>2.</item>
      </candidateList>
      <explain>当前序号格式不规范，建议修改为规范格式[2.]。</explain>
      <paraID>3734A2BF</paraID>
      <start>0</start>
      <end>2</end>
      <status>unmodified</status>
      <modifiedWord/>
      <trackRevisions>false</trackRevisions>
    </reviewItem>
    <reviewItem>
      <errorID>f40a944f-eb67-4cd0-be8b-7d41034c95b4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99B08CA</paraID>
      <start>0</start>
      <end>2</end>
      <status>unmodified</status>
      <modifiedWord/>
      <trackRevisions>false</trackRevisions>
    </reviewItem>
    <reviewItem>
      <errorID>da0db4ca-5b8f-4671-9493-5bb8c48de505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6F7532A9</paraID>
      <start>0</start>
      <end>2</end>
      <status>unmodified</status>
      <modifiedWord/>
      <trackRevisions>false</trackRevisions>
    </reviewItem>
    <reviewItem>
      <errorID>c05f34ef-4fb8-4311-b507-a2606c9a7e71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606E3C8</paraID>
      <start>0</start>
      <end>2</end>
      <status>unmodified</status>
      <modifiedWord/>
      <trackRevisions>false</trackRevisions>
    </reviewItem>
    <reviewItem>
      <errorID>1e1e0036-2a4c-48b1-9594-9e70ac9e26b2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2DCF2915</paraID>
      <start>0</start>
      <end>2</end>
      <status>unmodified</status>
      <modifiedWord/>
      <trackRevisions>false</trackRevisions>
    </reviewItem>
    <reviewItem>
      <errorID>9cbd3812-7bbe-46b1-8c6c-efefd0ffe90a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4F9EC5CC</paraID>
      <start>0</start>
      <end>2</end>
      <status>unmodified</status>
      <modifiedWord/>
      <trackRevisions>false</trackRevisions>
    </reviewItem>
    <reviewItem>
      <errorID>722912ff-672c-42ff-a1f6-6a1fa2496fe4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3091D9BA</paraID>
      <start>0</start>
      <end>2</end>
      <status>unmodified</status>
      <modifiedWord/>
      <trackRevisions>false</trackRevisions>
    </reviewItem>
    <reviewItem>
      <errorID>404cff9d-31c0-491b-ac4a-c1017d062dee</errorID>
      <errorWord>；，</errorWord>
      <group>L1_Punc</group>
      <groupName>标点问题</groupName>
      <ability>L2_Punc</ability>
      <abilityName>标点符号检查</abilityName>
      <candidateList>
        <item>；</item>
      </candidateList>
      <explain/>
      <paraID>3091D9BA</paraID>
      <start>88</start>
      <end>90</end>
      <status>unmodified</status>
      <modifiedWord/>
      <trackRevisions>false</trackRevisions>
    </reviewItem>
    <reviewItem>
      <errorID>03b55e28-ac87-4deb-b9ba-4342d98bef6b</errorID>
      <errorWord>平</errorWord>
      <group>L1_Word</group>
      <groupName>字词问题</groupName>
      <ability>L2_Typo</ability>
      <abilityName>字词错误</abilityName>
      <candidateList>
        <item>平方</item>
      </candidateList>
      <explain/>
      <paraID>6FC93B5D</paraID>
      <start>120</start>
      <end>121</end>
      <status>unmodified</status>
      <modifiedWord/>
      <trackRevisions>false</trackRevisions>
    </reviewItem>
    <reviewItem>
      <errorID>9579d7b8-2bc5-40c0-b708-0e5e0a471234</errorID>
      <errorWord>kw</errorWord>
      <group>L1_Word</group>
      <groupName>字词问题</groupName>
      <ability>L2_Typo</ability>
      <abilityName>字词错误</abilityName>
      <candidateList>
        <item>kW</item>
      </candidateList>
      <explain/>
      <paraID>6FC93B5D</paraID>
      <start>140</start>
      <end>142</end>
      <status>unmodified</status>
      <modifiedWord/>
      <trackRevisions>false</trackRevisions>
    </reviewItem>
    <reviewItem>
      <errorID>2361ca85-29a5-4b92-bb07-b8e53e0cd35f</errorID>
      <errorWord>,</errorWord>
      <group>L1_Format</group>
      <groupName>格式问题</groupName>
      <ability>L2_HalfPunc</ability>
      <abilityName>全半角检查</abilityName>
      <candidateList>
        <item>，</item>
      </candidateList>
      <explain>文本全半角错误。</explain>
      <paraID>72E12C6E</paraID>
      <start>11</start>
      <end>12</end>
      <status>unmodified</status>
      <modifiedWord/>
      <trackRevisions>false</trackRevisions>
    </reviewItem>
    <reviewItem>
      <errorID>01bc746c-1272-411a-add0-2eee0f3dcdd9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3B0A6A74</paraID>
      <start>0</start>
      <end>2</end>
      <status>unmodified</status>
      <modifiedWord/>
      <trackRevisions>false</trackRevisions>
    </reviewItem>
    <reviewItem>
      <errorID>95fe7e2c-7f71-43d2-a3f8-45d6712ef984</errorID>
      <errorWord>;</errorWord>
      <group>L1_Format</group>
      <groupName>格式问题</groupName>
      <ability>L2_HalfPunc</ability>
      <abilityName>全半角检查</abilityName>
      <candidateList>
        <item>；</item>
      </candidateList>
      <explain>文本全半角错误。</explain>
      <paraID>3B0A6A74</paraID>
      <start>44</start>
      <end>45</end>
      <status>unmodified</status>
      <modifiedWord/>
      <trackRevisions>false</trackRevisions>
    </reviewItem>
    <reviewItem>
      <errorID>9558eaab-66b9-4135-8996-bdbcd9cb6fe0</errorID>
      <errorWord>2、</errorWord>
      <group>L1_Format</group>
      <groupName>格式问题</groupName>
      <ability>L2_Ordinal</ability>
      <abilityName>序号格式</abilityName>
      <candidateList>
        <item>2.</item>
      </candidateList>
      <explain>当前序号格式不规范，建议修改为规范格式[2.]。</explain>
      <paraID>30CC9DA6</paraID>
      <start>0</start>
      <end>2</end>
      <status>unmodified</status>
      <modifiedWord/>
      <trackRevisions>false</trackRevisions>
    </reviewItem>
    <reviewItem>
      <errorID>cb797987-c763-49f0-afd2-952a83954bef</errorID>
      <errorWord>3、</errorWord>
      <group>L1_Format</group>
      <groupName>格式问题</groupName>
      <ability>L2_Ordinal</ability>
      <abilityName>序号格式</abilityName>
      <candidateList>
        <item>3.</item>
      </candidateList>
      <explain>当前序号格式不规范，建议修改为规范格式[3.]。</explain>
      <paraID>201385BE</paraID>
      <start>0</start>
      <end>2</end>
      <status>unmodified</status>
      <modifiedWord/>
      <trackRevisions>false</trackRevisions>
    </reviewItem>
    <reviewItem>
      <errorID>83807bc6-2e60-46ac-95cb-adc44f8eec44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27F35BB2</paraID>
      <start>0</start>
      <end>2</end>
      <status>unmodified</status>
      <modifiedWord/>
      <trackRevisions>false</trackRevisions>
    </reviewItem>
    <reviewItem>
      <errorID>09c62012-f70f-47a8-9e83-f71bb23cf00c</errorID>
      <errorWord>电器原件</errorWord>
      <group>L1_Word</group>
      <groupName>字词问题</groupName>
      <ability>L2_Typo</ability>
      <abilityName>字词错误</abilityName>
      <candidateList>
        <item>电器元件</item>
      </candidateList>
      <explain/>
      <paraID>27F35BB2</paraID>
      <start>2</start>
      <end>6</end>
      <status>unmodified</status>
      <modifiedWord/>
      <trackRevisions>false</trackRevisions>
    </reviewItem>
    <reviewItem>
      <errorID>8f72ce64-d8ba-45a6-a09f-e1cbbfff3af0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44CDE04A</paraID>
      <start>0</start>
      <end>2</end>
      <status>unmodified</status>
      <modifiedWord/>
      <trackRevisions>false</trackRevisions>
    </reviewItem>
    <reviewItem>
      <errorID>2a681be5-e785-4ae3-9943-c440bae1877c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5458C1CD</paraID>
      <start>0</start>
      <end>2</end>
      <status>unmodified</status>
      <modifiedWord/>
      <trackRevisions>false</trackRevisions>
    </reviewItem>
    <reviewItem>
      <errorID>bdb3dd82-21e0-4f1b-809c-d1042aa3e559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300A53EA</paraID>
      <start>0</start>
      <end>2</end>
      <status>unmodified</status>
      <modifiedWord/>
      <trackRevisions>false</trackRevisions>
    </reviewItem>
    <reviewItem>
      <errorID>395ee8c4-7186-447c-aa6c-12fb79ad7f99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5679E9A3</paraID>
      <start>0</start>
      <end>2</end>
      <status>unmodified</status>
      <modifiedWord/>
      <trackRevisions>false</trackRevisions>
    </reviewItem>
    <reviewItem>
      <errorID>e824677f-1b33-4db6-9ce7-f65481273435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19AFC0F1</paraID>
      <start>0</start>
      <end>2</end>
      <status>unmodified</status>
      <modifiedWord/>
      <trackRevisions>false</trackRevisions>
    </reviewItem>
    <reviewItem>
      <errorID>933c09b6-b39d-4eba-a346-110816dfeb7d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544749A2</paraID>
      <start>0</start>
      <end>3</end>
      <status>unmodified</status>
      <modifiedWord/>
      <trackRevisions>false</trackRevisions>
    </reviewItem>
    <reviewItem>
      <errorID>15a6e7db-a549-44e4-969d-3b57cc6e6747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63336C5F</paraID>
      <start>0</start>
      <end>3</end>
      <status>unmodified</status>
      <modifiedWord/>
      <trackRevisions>false</trackRevisions>
    </reviewItem>
    <reviewItem>
      <errorID>3f4a799f-30c7-4a16-b957-bb808096dafc</errorID>
      <errorWord>喷咀</errorWord>
      <group>L1_Word</group>
      <groupName>字词问题</groupName>
      <ability>L2_Variant</ability>
      <abilityName>异形词</abilityName>
      <candidateList>
        <item>喷嘴</item>
      </candidateList>
      <explain>词汇[喷咀]的规范词形写作[喷嘴]。</explain>
      <paraID>763985D2</paraID>
      <start>48</start>
      <end>50</end>
      <status>unmodified</status>
      <modifiedWord/>
      <trackRevisions>false</trackRevisions>
    </reviewItem>
    <reviewItem>
      <errorID>85b01e59-baef-4674-83bb-6f312fa3b2f8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2C72B608</paraID>
      <start>0</start>
      <end>2</end>
      <status>unmodified</status>
      <modifiedWord/>
      <trackRevisions>false</trackRevisions>
    </reviewItem>
    <reviewItem>
      <errorID>f1ebb4fd-4505-448a-b5ec-3d70f5aa17e3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7FF8FA56</paraID>
      <start>0</start>
      <end>2</end>
      <status>unmodified</status>
      <modifiedWord/>
      <trackRevisions>false</trackRevisions>
    </reviewItem>
    <reviewItem>
      <errorID>b0c17cd2-1a2f-4c91-902d-2f00751a18c6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38ABD497</paraID>
      <start>0</start>
      <end>2</end>
      <status>unmodified</status>
      <modifiedWord/>
      <trackRevisions>false</trackRevisions>
    </reviewItem>
    <reviewItem>
      <errorID>ab6c6a03-9309-46eb-a83b-f571102cab39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1B719B9D</paraID>
      <start>0</start>
      <end>2</end>
      <status>unmodified</status>
      <modifiedWord/>
      <trackRevisions>false</trackRevisions>
    </reviewItem>
    <reviewItem>
      <errorID>7d2584b9-2c68-4600-b776-0f9e1de05c1d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6BD47851</paraID>
      <start>0</start>
      <end>2</end>
      <status>unmodified</status>
      <modifiedWord/>
      <trackRevisions>false</trackRevisions>
    </reviewItem>
    <reviewItem>
      <errorID>fba3481e-f8cf-409a-8084-7affde687be1</errorID>
      <errorWord>,</errorWord>
      <group>L1_Format</group>
      <groupName>格式问题</groupName>
      <ability>L2_HalfPunc</ability>
      <abilityName>全半角检查</abilityName>
      <candidateList>
        <item>，</item>
      </candidateList>
      <explain>文本全半角错误。</explain>
      <paraID>2972ACAD</paraID>
      <start>12</start>
      <end>13</end>
      <status>unmodified</status>
      <modifiedWord/>
      <trackRevisions>false</trackRevisions>
    </reviewItem>
    <reviewItem>
      <errorID>7dbbc06a-4916-4794-a8a7-f6b320eacbb7</errorID>
      <errorWord>,</errorWord>
      <group>L1_Format</group>
      <groupName>格式问题</groupName>
      <ability>L2_HalfPunc</ability>
      <abilityName>全半角检查</abilityName>
      <candidateList>
        <item>，</item>
      </candidateList>
      <explain>文本全半角错误。</explain>
      <paraID>2972ACAD</paraID>
      <start>18</start>
      <end>19</end>
      <status>unmodified</status>
      <modifiedWord/>
      <trackRevisions>false</trackRevisions>
    </reviewItem>
    <reviewItem>
      <errorID>3ab4337a-ccfa-442b-9524-a7ff72cfd317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4894E3F3</paraID>
      <start>0</start>
      <end>2</end>
      <status>unmodified</status>
      <modifiedWord/>
      <trackRevisions>false</trackRevisions>
    </reviewItem>
    <reviewItem>
      <errorID>3b26f8cf-6154-4bb6-8343-6c83434c13af</errorID>
      <errorWord>"</errorWord>
      <group>L1_Format</group>
      <groupName>格式问题</groupName>
      <ability>L2_HalfPunc</ability>
      <abilityName>全半角检查</abilityName>
      <candidateList/>
      <explain>文本全半角错误。</explain>
      <paraID>4894E3F3</paraID>
      <start>4</start>
      <end>5</end>
      <status>unmodified</status>
      <modifiedWord/>
      <trackRevisions>false</trackRevisions>
    </reviewItem>
    <reviewItem>
      <errorID>28655c18-214e-4199-a6e4-0a858ec956f9</errorID>
      <errorWord>KW</errorWord>
      <group>L1_Word</group>
      <groupName>字词问题</groupName>
      <ability>L2_Typo</ability>
      <abilityName>字词错误</abilityName>
      <candidateList>
        <item>kW</item>
      </candidateList>
      <explain/>
      <paraID>4894E3F3</paraID>
      <start>18</start>
      <end>20</end>
      <status>unmodified</status>
      <modifiedWord/>
      <trackRevisions>false</trackRevisions>
    </reviewItem>
    <reviewItem>
      <errorID>802f29be-9486-4f15-b22d-3025f02c5a03</errorID>
      <errorWord>2、</errorWord>
      <group>L1_Format</group>
      <groupName>格式问题</groupName>
      <ability>L2_Ordinal</ability>
      <abilityName>序号格式</abilityName>
      <candidateList>
        <item>2.</item>
      </candidateList>
      <explain>当前序号格式不规范，建议修改为规范格式[2.]。</explain>
      <paraID> 8D9F65B</paraID>
      <start>0</start>
      <end>2</end>
      <status>unmodified</status>
      <modifiedWord/>
      <trackRevisions>false</trackRevisions>
    </reviewItem>
    <reviewItem>
      <errorID>356b4df1-98c8-4bdd-808d-189313afd986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22A470F9</paraID>
      <start>0</start>
      <end>2</end>
      <status>unmodified</status>
      <modifiedWord/>
      <trackRevisions>false</trackRevisions>
    </reviewItem>
    <reviewItem>
      <errorID>9ce2c844-cd69-4017-9fd2-e50e05bbe075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5FECD4E0</paraID>
      <start>0</start>
      <end>2</end>
      <status>unmodified</status>
      <modifiedWord/>
      <trackRevisions>false</trackRevisions>
    </reviewItem>
    <reviewItem>
      <errorID>3ac3e055-cee8-433c-ab5e-60adac45151e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C557D02</paraID>
      <start>0</start>
      <end>2</end>
      <status>unmodified</status>
      <modifiedWord/>
      <trackRevisions>false</trackRevisions>
    </reviewItem>
    <reviewItem>
      <errorID>447ec00d-dd08-469f-830c-497af0ac9279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4BC9493</paraID>
      <start>0</start>
      <end>2</end>
      <status>unmodified</status>
      <modifiedWord/>
      <trackRevisions>false</trackRevisions>
    </reviewItem>
    <reviewItem>
      <errorID>b402a725-a96b-430c-9261-5a745c1b70d1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218AEC89</paraID>
      <start>0</start>
      <end>2</end>
      <status>unmodified</status>
      <modifiedWord/>
      <trackRevisions>false</trackRevisions>
    </reviewItem>
    <reviewItem>
      <errorID>2b526e8a-cafc-4b77-8ed8-35eeaaaa7329</errorID>
      <errorWord>裸漏</errorWord>
      <group>L1_Word</group>
      <groupName>字词问题</groupName>
      <ability>L2_Typo</ability>
      <abilityName>字词错误</abilityName>
      <candidateList>
        <item>裸露</item>
      </candidateList>
      <explain>〈动〉没有东西遮盖：岩石～｜～在地面上的煤层。</explain>
      <paraID>218AEC89</paraID>
      <start>94</start>
      <end>96</end>
      <status>unmodified</status>
      <modifiedWord/>
      <trackRevisions>false</trackRevisions>
    </reviewItem>
    <reviewItem>
      <errorID>24625c6e-370f-4255-8b19-c6a644b42311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46B50AA5</paraID>
      <start>0</start>
      <end>2</end>
      <status>unmodified</status>
      <modifiedWord/>
      <trackRevisions>false</trackRevisions>
    </reviewItem>
    <reviewItem>
      <errorID>5935576c-c2f4-474b-954d-e1b1e081e4fb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15A0397E</paraID>
      <start>0</start>
      <end>2</end>
      <status>unmodified</status>
      <modifiedWord/>
      <trackRevisions>false</trackRevisions>
    </reviewItem>
    <reviewItem>
      <errorID>44a794a8-b759-4aaa-ae04-801f21bb4f6a</errorID>
      <errorWord>kw</errorWord>
      <group>L1_Word</group>
      <groupName>字词问题</groupName>
      <ability>L2_Typo</ability>
      <abilityName>字词错误</abilityName>
      <candidateList>
        <item>kW</item>
      </candidateList>
      <explain/>
      <paraID> 37CC518</paraID>
      <start>8</start>
      <end>10</end>
      <status>unmodified</status>
      <modifiedWord/>
      <trackRevisions>false</trackRevisions>
    </reviewItem>
    <reviewItem>
      <errorID>41d7a21c-7db5-4822-89b6-180185791392</errorID>
      <errorWord>kw</errorWord>
      <group>L1_Word</group>
      <groupName>字词问题</groupName>
      <ability>L2_Typo</ability>
      <abilityName>字词错误</abilityName>
      <candidateList>
        <item>kW</item>
      </candidateList>
      <explain/>
      <paraID> 464D5AC</paraID>
      <start>10</start>
      <end>12</end>
      <status>unmodified</status>
      <modifiedWord/>
      <trackRevisions>false</trackRevisions>
    </reviewItem>
    <reviewItem>
      <errorID>f03ca380-8743-4b98-af5e-2f0edd6cf7e4</errorID>
      <errorWord>kw</errorWord>
      <group>L1_Word</group>
      <groupName>字词问题</groupName>
      <ability>L2_Typo</ability>
      <abilityName>字词错误</abilityName>
      <candidateList>
        <item>kW</item>
      </candidateList>
      <explain/>
      <paraID>1D194A05</paraID>
      <start>8</start>
      <end>10</end>
      <status>unmodified</status>
      <modifiedWord/>
      <trackRevisions>false</trackRevisions>
    </reviewItem>
    <reviewItem>
      <errorID>f28ec634-799c-48c3-931d-b3017c6cf485</errorID>
      <errorWord>kw</errorWord>
      <group>L1_Word</group>
      <groupName>字词问题</groupName>
      <ability>L2_Typo</ability>
      <abilityName>字词错误</abilityName>
      <candidateList>
        <item>kW</item>
      </candidateList>
      <explain/>
      <paraID>17330B7E</paraID>
      <start>10</start>
      <end>12</end>
      <status>unmodified</status>
      <modifiedWord/>
      <trackRevisions>false</trackRevisions>
    </reviewItem>
    <reviewItem>
      <errorID>9ca95446-f7ab-4593-ab70-82b423c481a2</errorID>
      <errorWord>kw</errorWord>
      <group>L1_Word</group>
      <groupName>字词问题</groupName>
      <ability>L2_Typo</ability>
      <abilityName>字词错误</abilityName>
      <candidateList>
        <item>kW</item>
      </candidateList>
      <explain/>
      <paraID>5F9577D7</paraID>
      <start>9</start>
      <end>11</end>
      <status>unmodified</status>
      <modifiedWord/>
      <trackRevisions>false</trackRevisions>
    </reviewItem>
    <reviewItem>
      <errorID>ba705271-993f-451f-9baf-292006548c8c</errorID>
      <errorWord>膜</errorWord>
      <group>L1_Word</group>
      <groupName>字词问题</groupName>
      <ability>L2_Typo</ability>
      <abilityName>字词错误</abilityName>
      <candidateList>
        <item>模</item>
      </candidateList>
      <explain>存在发音相同字词的误用。</explain>
      <paraID> 9A0B2CE</paraID>
      <start>1</start>
      <end>2</end>
      <status>unmodified</status>
      <modifiedWord/>
      <trackRevisions>false</trackRevisions>
    </reviewItem>
    <reviewItem>
      <errorID>87cfd20a-de93-4e47-a089-9bfdd4362738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4EB0163C</paraID>
      <start>0</start>
      <end>2</end>
      <status>unmodified</status>
      <modifiedWord/>
      <trackRevisions>false</trackRevisions>
    </reviewItem>
    <reviewItem>
      <errorID>ebb94f5a-8de5-459b-88a9-3cf1a1ce1b1e</errorID>
      <errorWord>,</errorWord>
      <group>L1_Format</group>
      <groupName>格式问题</groupName>
      <ability>L2_HalfPunc</ability>
      <abilityName>全半角检查</abilityName>
      <candidateList>
        <item>，</item>
      </candidateList>
      <explain>文本全半角错误。</explain>
      <paraID>4EB0163C</paraID>
      <start>13</start>
      <end>14</end>
      <status>unmodified</status>
      <modifiedWord/>
      <trackRevisions>false</trackRevisions>
    </reviewItem>
    <reviewItem>
      <errorID>59e020ab-218d-4f52-b783-9faae5c73147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4EB0163C</paraID>
      <start>34</start>
      <end>37</end>
      <status>unmodified</status>
      <modifiedWord/>
      <trackRevisions>false</trackRevisions>
    </reviewItem>
    <reviewItem>
      <errorID>b68087f6-f0b6-41d4-956f-478527f609e4</errorID>
      <errorWord>,</errorWord>
      <group>L1_Format</group>
      <groupName>格式问题</groupName>
      <ability>L2_HalfPunc</ability>
      <abilityName>全半角检查</abilityName>
      <candidateList>
        <item>，</item>
      </candidateList>
      <explain>文本全半角错误。</explain>
      <paraID>4EB0163C</paraID>
      <start>53</start>
      <end>54</end>
      <status>unmodified</status>
      <modifiedWord/>
      <trackRevisions>false</trackRevisions>
    </reviewItem>
    <reviewItem>
      <errorID>3e70aca2-f203-48de-a4f4-2eea4e01399f</errorID>
      <errorWord>,</errorWord>
      <group>L1_Format</group>
      <groupName>格式问题</groupName>
      <ability>L2_HalfPunc</ability>
      <abilityName>全半角检查</abilityName>
      <candidateList>
        <item>，</item>
      </candidateList>
      <explain>文本全半角错误。</explain>
      <paraID>4EB0163C</paraID>
      <start>70</start>
      <end>71</end>
      <status>unmodified</status>
      <modifiedWord/>
      <trackRevisions>false</trackRevisions>
    </reviewItem>
    <reviewItem>
      <errorID>ec574164-6566-4502-a170-850e59e37ffa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6DA97687</paraID>
      <start>0</start>
      <end>2</end>
      <status>unmodified</status>
      <modifiedWord/>
      <trackRevisions>false</trackRevisions>
    </reviewItem>
    <reviewItem>
      <errorID>2c81e75f-d6bb-4df5-94a7-297c77468163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6DA97687</paraID>
      <start>8</start>
      <end>9</end>
      <status>unmodified</status>
      <modifiedWord/>
      <trackRevisions>false</trackRevisions>
    </reviewItem>
    <reviewItem>
      <errorID>0f06526a-7460-4383-b3dd-584c6d08b03b</errorID>
      <errorWord>:</errorWord>
      <group>L1_Format</group>
      <groupName>格式问题</groupName>
      <ability>L2_HalfPunc</ability>
      <abilityName>全半角检查</abilityName>
      <candidateList>
        <item>：</item>
      </candidateList>
      <explain>文本全半角错误。</explain>
      <paraID>4FB5BA6E</paraID>
      <start>25</start>
      <end>26</end>
      <status>unmodified</status>
      <modifiedWord/>
      <trackRevisions>false</trackRevisions>
    </reviewItem>
    <reviewItem>
      <errorID>8d828fa6-41ce-493a-9d43-918ad693e15b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6BBA6DB</paraID>
      <start>8</start>
      <end>9</end>
      <status>unmodified</status>
      <modifiedWord/>
      <trackRevisions>false</trackRevisions>
    </reviewItem>
    <reviewItem>
      <errorID>4e6fc1da-0b95-49a2-bb96-cfdf0bc11f89</errorID>
      <errorWord>1、</errorWord>
      <group>L1_Format</group>
      <groupName>格式问题</groupName>
      <ability>L2_Ordinal</ability>
      <abilityName>序号格式</abilityName>
      <candidateList>
        <item>1.</item>
      </candidateList>
      <explain>当前序号格式不规范，建议修改为规范格式[1.]。</explain>
      <paraID>478F73E8</paraID>
      <start>0</start>
      <end>2</end>
      <status>unmodified</status>
      <modifiedWord/>
      <trackRevisions>false</trackRevisions>
    </reviewItem>
    <reviewItem>
      <errorID>5ebe64c1-ed7e-4b87-b42d-ce002bf2225e</errorID>
      <errorWord>KW</errorWord>
      <group>L1_Word</group>
      <groupName>字词问题</groupName>
      <ability>L2_Typo</ability>
      <abilityName>字词错误</abilityName>
      <candidateList>
        <item>kW</item>
      </candidateList>
      <explain/>
      <paraID>478F73E8</paraID>
      <start>15</start>
      <end>17</end>
      <status>unmodified</status>
      <modifiedWord/>
      <trackRevisions>false</trackRevisions>
    </reviewItem>
    <reviewItem>
      <errorID>af89775e-94a9-4f0f-bde1-c59d7854ece0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48A0A459</paraID>
      <start>0</start>
      <end>2</end>
      <status>unmodified</status>
      <modifiedWord/>
      <trackRevisions>false</trackRevisions>
    </reviewItem>
    <reviewItem>
      <errorID>fe8743e6-11f7-4058-aae8-cea6259ac47d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1181D4F2</paraID>
      <start>0</start>
      <end>2</end>
      <status>unmodified</status>
      <modifiedWord/>
      <trackRevisions>false</trackRevisions>
    </reviewItem>
    <reviewItem>
      <errorID>6d0d57f9-ff44-4f1e-87d1-ec987c42ef4f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471D5589</paraID>
      <start>0</start>
      <end>2</end>
      <status>unmodified</status>
      <modifiedWord/>
      <trackRevisions>false</trackRevisions>
    </reviewItem>
    <reviewItem>
      <errorID>95bb2386-0a49-4363-878d-03c1ed564e08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12A1996D</paraID>
      <start>0</start>
      <end>2</end>
      <status>unmodified</status>
      <modifiedWord/>
      <trackRevisions>false</trackRevisions>
    </reviewItem>
    <reviewItem>
      <errorID>da471b81-a099-4b08-87d3-1a6fda4fd777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48BAB772</paraID>
      <start>0</start>
      <end>2</end>
      <status>unmodified</status>
      <modifiedWord/>
      <trackRevisions>false</trackRevisions>
    </reviewItem>
    <reviewItem>
      <errorID>b09f6828-cd81-4e93-bb7e-0adf99c70c24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18EA9DA4</paraID>
      <start>0</start>
      <end>2</end>
      <status>unmodified</status>
      <modifiedWord/>
      <trackRevisions>false</trackRevisions>
    </reviewItem>
    <reviewItem>
      <errorID>513f459e-77f0-4651-bfaa-3c620e6358eb</errorID>
      <errorWord>(</errorWord>
      <group>L1_Format</group>
      <groupName>格式问题</groupName>
      <ability>L2_HalfPunc</ability>
      <abilityName>全半角检查</abilityName>
      <candidateList>
        <item>（</item>
      </candidateList>
      <explain>文本全半角错误。</explain>
      <paraID>52980BF7</paraID>
      <start>112</start>
      <end>113</end>
      <status>unmodified</status>
      <modifiedWord/>
      <trackRevisions>false</trackRevisions>
    </reviewItem>
    <reviewItem>
      <errorID>d8c8b57b-b230-4e21-9690-8ad02e1253b0</errorID>
      <errorWord>投标投标</errorWord>
      <group>L1_Word</group>
      <groupName>字词问题</groupName>
      <ability>L2_Typo</ability>
      <abilityName>字词错误</abilityName>
      <candidateList>
        <item>投标</item>
      </candidateList>
      <explain/>
      <paraID>7F6B3DA9</paraID>
      <start>48</start>
      <end>52</end>
      <status>unmodified</status>
      <modifiedWord/>
      <trackRevisions>false</trackRevisions>
    </reviewItem>
    <reviewItem>
      <errorID>0f4d61a7-fd99-436d-ac8d-d51318700282</errorID>
      <errorWord>(</errorWord>
      <group>L1_Format</group>
      <groupName>格式问题</groupName>
      <ability>L2_HalfPunc</ability>
      <abilityName>全半角检查</abilityName>
      <candidateList>
        <item>（</item>
      </candidateList>
      <explain>文本全半角错误。</explain>
      <paraID>5A562EE6</paraID>
      <start>0</start>
      <end>1</end>
      <status>unmodified</status>
      <modifiedWord/>
      <trackRevisions>false</trackRevisions>
    </reviewItem>
    <reviewItem>
      <errorID>2a64a186-ed35-49a8-b59f-95e022d15526</errorID>
      <errorWord>,</errorWord>
      <group>L1_Format</group>
      <groupName>格式问题</groupName>
      <ability>L2_HalfPunc</ability>
      <abilityName>全半角检查</abilityName>
      <candidateList>
        <item>，</item>
      </candidateList>
      <explain>文本全半角错误。</explain>
      <paraID>6EE16ECD</paraID>
      <start>19</start>
      <end>20</end>
      <status>unmodified</status>
      <modifiedWord/>
      <trackRevisions>false</trackRevisions>
    </reviewItem>
    <reviewItem>
      <errorID>12aadbbe-e770-449e-99bb-5336c9124a31</errorID>
      <errorWord>能够较好满足</errorWord>
      <group>L1_Word</group>
      <groupName>字词问题</groupName>
      <ability>L2_Typo</ability>
      <abilityName>字词错误</abilityName>
      <candidateList>
        <item>能够较好地满足</item>
      </candidateList>
      <explain/>
      <paraID>61855989</paraID>
      <start>41</start>
      <end>47</end>
      <status>unmodified</status>
      <modifiedWord/>
      <trackRevisions>false</trackRevisions>
    </reviewItem>
    <reviewItem>
      <errorID>96e3d7d8-08bd-4003-a6d0-4a3ecdda63cb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1FCD09D2</paraID>
      <start>0</start>
      <end>2</end>
      <status>unmodified</status>
      <modifiedWord/>
      <trackRevisions>false</trackRevisions>
    </reviewItem>
    <reviewItem>
      <errorID>b6f7b9d0-6bdf-4714-8f9e-44051dc07554</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1FCD09D2</paraID>
      <start>24</start>
      <end>27</end>
      <status>unmodified</status>
      <modifiedWord/>
      <trackRevisions>false</trackRevisions>
    </reviewItem>
    <reviewItem>
      <errorID>3a607b5f-83a3-4317-97e4-c5fbf621b151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92B379A</paraID>
      <start>0</start>
      <end>2</end>
      <status>unmodified</status>
      <modifiedWord/>
      <trackRevisions>false</trackRevisions>
    </reviewItem>
    <reviewItem>
      <errorID>70f9e2d8-1461-48b6-bf66-7b92b3976121</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6ED0921C</paraID>
      <start>39</start>
      <end>40</end>
      <status>unmodified</status>
      <modifiedWord/>
      <trackRevisions>false</trackRevisions>
    </reviewItem>
    <reviewItem>
      <errorID>47d2722e-432b-49f7-b04b-9c130f35d8ba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5F0E919D</paraID>
      <start>0</start>
      <end>2</end>
      <status>unmodified</status>
      <modifiedWord/>
      <trackRevisions>false</trackRevisions>
    </reviewItem>
    <reviewItem>
      <errorID>b5333465-feef-49f1-8db2-d9cc5673e880</errorID>
      <errorWord>，</errorWord>
      <group>L1_Word</group>
      <groupName>字词问题</groupName>
      <ability>L2_Typo</ability>
      <abilityName>字词错误</abilityName>
      <candidateList>
        <item>，具</item>
      </candidateList>
      <explain/>
      <paraID>5F0E919D</paraID>
      <start>31</start>
      <end>32</end>
      <status>unmodified</status>
      <modifiedWord/>
      <trackRevisions>false</trackRevisions>
    </reviewItem>
    <reviewItem>
      <errorID>a04f59e1-e2ea-401d-bbdb-ec89fa28ffa7</errorID>
      <errorWord>，</errorWord>
      <group>L1_Word</group>
      <groupName>字词问题</groupName>
      <ability>L2_Typo</ability>
      <abilityName>字词错误</abilityName>
      <candidateList>
        <item>，具</item>
      </candidateList>
      <explain/>
      <paraID>5F0E919D</paraID>
      <start>52</start>
      <end>53</end>
      <status>unmodified</status>
      <modifiedWord/>
      <trackRevisions>false</trackRevisions>
    </reviewItem>
    <reviewItem>
      <errorID>57fdfecf-8a91-4a3d-a15b-ec3584724f5f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2847F931</paraID>
      <start>0</start>
      <end>2</end>
      <status>unmodified</status>
      <modifiedWord/>
      <trackRevisions>false</trackRevisions>
    </reviewItem>
    <reviewItem>
      <errorID>26078888-03ef-4798-8d9b-b269175bff23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F01620</paraID>
      <start>0</start>
      <end>2</end>
      <status>unmodified</status>
      <modifiedWord/>
      <trackRevisions>false</trackRevisions>
    </reviewItem>
    <reviewItem>
      <errorID>19e2b84f-ec4c-4143-a7a3-1404bf5053c1</errorID>
      <errorWord>,</errorWord>
      <group>L1_Word</group>
      <groupName>字词问题</groupName>
      <ability>L2_Typo</ability>
      <abilityName>字词错误</abilityName>
      <candidateList>
        <item>,在</item>
      </candidateList>
      <explain/>
      <paraID>  F01620</paraID>
      <start>32</start>
      <end>33</end>
      <status>unmodified</status>
      <modifiedWord/>
      <trackRevisions>false</trackRevisions>
    </reviewItem>
    <reviewItem>
      <errorID>aef745e6-63da-4911-82bf-4dad396fe31f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2D520EF5</paraID>
      <start>0</start>
      <end>2</end>
      <status>unmodified</status>
      <modifiedWord/>
      <trackRevisions>false</trackRevisions>
    </reviewItem>
    <reviewItem>
      <errorID>cfa430db-c3bf-49fa-a6f3-00da1d4ff6dc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38D55952</paraID>
      <start>0</start>
      <end>2</end>
      <status>unmodified</status>
      <modifiedWord/>
      <trackRevisions>false</trackRevisions>
    </reviewItem>
    <reviewItem>
      <errorID>fb07742b-a74d-4d6d-8d11-7716992b8512</errorID>
      <errorWord>做出</errorWord>
      <group>L1_Word</group>
      <groupName>字词问题</groupName>
      <ability>L2_Typo</ability>
      <abilityName>字词错误</abilityName>
      <candidateList>
        <item>作出</item>
      </candidateList>
      <explain>存在发音相同字词的误用。</explain>
      <paraID>58CD5CE7</paraID>
      <start>61</start>
      <end>63</end>
      <status>unmodified</status>
      <modifiedWord/>
      <trackRevisions>false</trackRevisions>
    </reviewItem>
    <reviewItem>
      <errorID>cea99579-e820-4c59-a3ef-f8e16e16eb8c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27A89DAA</paraID>
      <start>0</start>
      <end>2</end>
      <status>unmodified</status>
      <modifiedWord/>
      <trackRevisions>false</trackRevisions>
    </reviewItem>
    <reviewItem>
      <errorID>933d1b30-3b4f-49fd-8c6b-b07f6c53284d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3C96912D</paraID>
      <start>0</start>
      <end>2</end>
      <status>unmodified</status>
      <modifiedWord/>
      <trackRevisions>false</trackRevisions>
    </reviewItem>
    <reviewItem>
      <errorID>b4a8e96c-5af5-4626-a87d-9272212630b6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6162D522</paraID>
      <start>0</start>
      <end>2</end>
      <status>unmodified</status>
      <modifiedWord/>
      <trackRevisions>false</trackRevisions>
    </reviewItem>
    <reviewItem>
      <errorID>07245cc2-9af8-4d68-b637-22247c3a153c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1977AEDA</paraID>
      <start>0</start>
      <end>2</end>
      <status>unmodified</status>
      <modifiedWord/>
      <trackRevisions>false</trackRevisions>
    </reviewItem>
    <reviewItem>
      <errorID>da7796ab-0f49-47a1-9ce1-a8c188df3e0d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51323845</paraID>
      <start>0</start>
      <end>2</end>
      <status>unmodified</status>
      <modifiedWord/>
      <trackRevisions>false</trackRevisions>
    </reviewItem>
    <reviewItem>
      <errorID>e8406f9b-1b85-436d-b212-768fec26d2ac</errorID>
      <errorWord>二位</errorWord>
      <group>L1_Word</group>
      <groupName>字词问题</groupName>
      <ability>L2_Typo</ability>
      <abilityName>字词错误</abilityName>
      <candidateList>
        <item>两位</item>
      </candidateList>
      <explain/>
      <paraID>346803A6</paraID>
      <start>13</start>
      <end>15</end>
      <status>unmodified</status>
      <modifiedWord/>
      <trackRevisions>false</trackRevisions>
    </reviewItem>
    <reviewItem>
      <errorID>b51c7ebd-f8cb-4d32-b42f-08927ac81d17</errorID>
      <errorWord>[2021]9号</errorWord>
      <group>L1_Knowledge</group>
      <groupName>知识性问题</groupName>
      <ability>L2_Knowledge</ability>
      <abilityName>其他知识</abilityName>
      <candidateList>
        <item>〔2021〕9号</item>
      </candidateList>
      <explain>发文字号格式错误。</explain>
      <paraID>5841FE35</paraID>
      <start>34</start>
      <end>42</end>
      <status>unmodified</status>
      <modifiedWord/>
      <trackRevisions>false</trackRevisions>
    </reviewItem>
    <reviewItem>
      <errorID>2ccd4d91-129b-4817-8344-230533b9d704</errorID>
      <errorWord>文</errorWord>
      <group>L1_Word</group>
      <groupName>字词问题</groupName>
      <ability>L2_Typo</ability>
      <abilityName>字词错误</abilityName>
      <candidateList>
        <item>文件</item>
      </candidateList>
      <explain/>
      <paraID>5841FE35</paraID>
      <start>43</start>
      <end>44</end>
      <status>unmodified</status>
      <modifiedWord/>
      <trackRevisions>false</trackRevisions>
    </reviewItem>
    <reviewItem>
      <errorID>beecd3c2-c6b0-4348-a806-f2ff29213fb4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220DB132</paraID>
      <start>13</start>
      <end>16</end>
      <status>unmodified</status>
      <modifiedWord/>
      <trackRevisions>false</trackRevisions>
    </reviewItem>
    <reviewItem>
      <errorID>29467087-7798-4283-8a1a-0d5b2b67ffe9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33974CCC</paraID>
      <start>39</start>
      <end>42</end>
      <status>unmodified</status>
      <modifiedWord/>
      <trackRevisions>false</trackRevisions>
    </reviewItem>
    <reviewItem>
      <errorID>7b19cd43-3356-49a0-b399-108110a8ca97</errorID>
      <errorWord>下</errorWord>
      <group>L1_Word</group>
      <groupName>字词问题</groupName>
      <ability>L2_Typo</ability>
      <abilityName>字词错误</abilityName>
      <candidateList>
        <item>下简</item>
      </candidateList>
      <explain/>
      <paraID>1549E21A</paraID>
      <start>8</start>
      <end>9</end>
      <status>unmodified</status>
      <modifiedWord/>
      <trackRevisions>false</trackRevisions>
    </reviewItem>
    <reviewItem>
      <errorID>c44aa0a4-bf01-44ac-b9b0-23bc1781df1b</errorID>
      <errorWord>下</errorWord>
      <group>L1_Word</group>
      <groupName>字词问题</groupName>
      <ability>L2_Typo</ability>
      <abilityName>字词错误</abilityName>
      <candidateList>
        <item>下简</item>
      </candidateList>
      <explain/>
      <paraID>2D878BEA</paraID>
      <start>8</start>
      <end>9</end>
      <status>unmodified</status>
      <modifiedWord/>
      <trackRevisions>false</trackRevisions>
    </reviewItem>
    <reviewItem>
      <errorID>90132585-9f85-4439-badc-d27332313a19</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3EF47F6D</paraID>
      <start>57</start>
      <end>58</end>
      <status>unmodified</status>
      <modifiedWord/>
      <trackRevisions>false</trackRevisions>
    </reviewItem>
    <reviewItem>
      <errorID>df86a56b-3add-46b8-bdb0-3fdc1ed0e4b0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227BE28C</paraID>
      <start>40</start>
      <end>43</end>
      <status>unmodified</status>
      <modifiedWord/>
      <trackRevisions>false</trackRevisions>
    </reviewItem>
    <reviewItem>
      <errorID>2d3f9331-cc95-4d69-bf7d-4c696cfb87dd</errorID>
      <errorWord>中止</errorWord>
      <group>L1_Word</group>
      <groupName>字词问题</groupName>
      <ability>L2_Typo</ability>
      <abilityName>字词错误</abilityName>
      <candidateList>
        <item>终止</item>
      </candidateList>
      <explain/>
      <paraID>1E27EEBA</paraID>
      <start>44</start>
      <end>46</end>
      <status>unmodified</status>
      <modifiedWord/>
      <trackRevisions>false</trackRevisions>
    </reviewItem>
    <reviewItem>
      <errorID>2d2e572e-cc1e-47d8-b059-ea0755020783</errorID>
      <errorWord>应</errorWord>
      <group>L1_Word</group>
      <groupName>字词问题</groupName>
      <ability>L2_Typo</ability>
      <abilityName>字词错误</abilityName>
      <candidateList>
        <item>应当</item>
      </candidateList>
      <explain/>
      <paraID>11AA7710</paraID>
      <start>34</start>
      <end>35</end>
      <status>unmodified</status>
      <modifiedWord/>
      <trackRevisions>false</trackRevisions>
    </reviewItem>
    <reviewItem>
      <errorID>47f79718-4dea-4971-bf3f-84c9e422a965</errorID>
      <errorWord>作</errorWord>
      <group>L1_Word</group>
      <groupName>字词问题</groupName>
      <ability>L2_Typo</ability>
      <abilityName>字词错误</abilityName>
      <candidateList>
        <item>做</item>
      </candidateList>
      <explain>存在发音相同字词的误用。</explain>
      <paraID>7BF78560</paraID>
      <start>4</start>
      <end>5</end>
      <status>unmodified</status>
      <modifiedWord/>
      <trackRevisions>false</trackRevisions>
    </reviewItem>
    <reviewItem>
      <errorID>61cb8525-8ad6-4ad9-aaf6-7d86ac98549f</errorID>
      <errorWord>下列第种方式</errorWord>
      <group>L1_Word</group>
      <groupName>字词问题</groupName>
      <ability>L2_Typo</ability>
      <abilityName>字词错误</abilityName>
      <candidateList>
        <item>下列第几种方式</item>
      </candidateList>
      <explain/>
      <paraID>1C0F32C5</paraID>
      <start>18</start>
      <end>24</end>
      <status>unmodified</status>
      <modifiedWord/>
      <trackRevisions>false</trackRevisions>
    </reviewItem>
    <reviewItem>
      <errorID>e67ef9d8-e968-4f5a-899e-8ad941061cd6</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 D5F6D7D</paraID>
      <start>79</start>
      <end>84</end>
      <status>unmodified</status>
      <modifiedWord/>
      <trackRevisions>false</trackRevisions>
    </reviewItem>
    <reviewItem>
      <errorID>5c3e6e10-2e1d-4ff9-b2b3-dc1859a254f8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2CA90F6D</paraID>
      <start>0</start>
      <end>2</end>
      <status>unmodified</status>
      <modifiedWord/>
      <trackRevisions>false</trackRevisions>
    </reviewItem>
    <reviewItem>
      <errorID>2d5c931c-8ac0-42e5-bb2c-5114c6f1b116</errorID>
      <errorWord>法律、法规</errorWord>
      <group>L1_Word</group>
      <groupName>字词问题</groupName>
      <ability>L2_Typo</ability>
      <abilityName>字词错误</abilityName>
      <candidateList>
        <item>法律法规</item>
      </candidateList>
      <explain/>
      <paraID>2CA90F6D</paraID>
      <start>63</start>
      <end>68</end>
      <status>unmodified</status>
      <modifiedWord/>
      <trackRevisions>false</trackRevisions>
    </reviewItem>
    <reviewItem>
      <errorID>8c06320d-969e-487d-926b-fa32fb6130a5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177204F5</paraID>
      <start>0</start>
      <end>2</end>
      <status>unmodified</status>
      <modifiedWord/>
      <trackRevisions>false</trackRevisions>
    </reviewItem>
    <reviewItem>
      <errorID>eee27b65-23db-48e0-b7f8-4f14fc63b12d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425FC668</paraID>
      <start>0</start>
      <end>2</end>
      <status>unmodified</status>
      <modifiedWord/>
      <trackRevisions>false</trackRevisions>
    </reviewItem>
    <reviewItem>
      <errorID>e785001c-8ba6-47b6-9da3-00dc6e0a42e4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5A78E428</paraID>
      <start>0</start>
      <end>2</end>
      <status>unmodified</status>
      <modifiedWord/>
      <trackRevisions>false</trackRevisions>
    </reviewItem>
    <reviewItem>
      <errorID>3e1ce707-c8d7-400f-a46f-943ef79eae5f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764C75BD</paraID>
      <start>0</start>
      <end>2</end>
      <status>unmodified</status>
      <modifiedWord/>
      <trackRevisions>false</trackRevisions>
    </reviewItem>
    <reviewItem>
      <errorID>f0948f7b-3d1a-4334-ba71-f4a7ce0fc091</errorID>
      <errorWord>膜</errorWord>
      <group>L1_Word</group>
      <groupName>字词问题</groupName>
      <ability>L2_Typo</ability>
      <abilityName>字词错误</abilityName>
      <candidateList>
        <item>模</item>
      </candidateList>
      <explain>存在发音相同字词的误用。</explain>
      <paraID>4D45F092</paraID>
      <start>1</start>
      <end>2</end>
      <status>unmodified</status>
      <modifiedWord/>
      <trackRevisions>false</trackRevisions>
    </reviewItem>
    <reviewItem>
      <errorID>352f6e99-6028-4ca8-8b28-a73ab29bc860</errorID>
      <errorWord>(</errorWord>
      <group>L1_Format</group>
      <groupName>格式问题</groupName>
      <ability>L2_HalfPunc</ability>
      <abilityName>全半角检查</abilityName>
      <candidateList>
        <item>（</item>
      </candidateList>
      <explain>文本全半角错误。</explain>
      <paraID>3A31A553</paraID>
      <start>4</start>
      <end>5</end>
      <status>unmodified</status>
      <modifiedWord/>
      <trackRevisions>false</trackRevisions>
    </reviewItem>
    <reviewItem>
      <errorID>8f426df6-791f-485f-a3f3-9adf64ab6177</errorID>
      <errorWord>:</errorWord>
      <group>L1_Format</group>
      <groupName>格式问题</groupName>
      <ability>L2_HalfPunc</ability>
      <abilityName>全半角检查</abilityName>
      <candidateList>
        <item>：</item>
      </candidateList>
      <explain>文本全半角错误。</explain>
      <paraID>12DD357D</paraID>
      <start>1</start>
      <end>2</end>
      <status>unmodified</status>
      <modifiedWord/>
      <trackRevisions>false</trackRevisions>
    </reviewItem>
    <reviewItem>
      <errorID>8383de1e-d836-4603-977d-84314cfd4026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3D3BD944</paraID>
      <start>0</start>
      <end>2</end>
      <status>unmodified</status>
      <modifiedWord/>
      <trackRevisions>false</trackRevisions>
    </reviewItem>
    <reviewItem>
      <errorID>45f58f6d-85b5-430d-97ab-fb5e1c47f5f6</errorID>
      <errorWord>用</errorWord>
      <group>L1_Word</group>
      <groupName>字词问题</groupName>
      <ability>L2_Typo</ability>
      <abilityName>字词错误</abilityName>
      <candidateList>
        <item>用和</item>
      </candidateList>
      <explain/>
      <paraID>3D3BD944</paraID>
      <start>80</start>
      <end>81</end>
      <status>unmodified</status>
      <modifiedWord/>
      <trackRevisions>false</trackRevisions>
    </reviewItem>
    <reviewItem>
      <errorID>3ad048d8-29d2-4f51-b128-8c58fceac112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14E7431B</paraID>
      <start>0</start>
      <end>2</end>
      <status>unmodified</status>
      <modifiedWord/>
      <trackRevisions>false</trackRevisions>
    </reviewItem>
    <reviewItem>
      <errorID>8eb5795e-70d2-4a27-96ac-5a3e409e0a98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54F3AF8B</paraID>
      <start>0</start>
      <end>2</end>
      <status>unmodified</status>
      <modifiedWord/>
      <trackRevisions>false</trackRevisions>
    </reviewItem>
    <reviewItem>
      <errorID>487b908a-ac65-4dd8-bd78-52409791af38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78474C11</paraID>
      <start>0</start>
      <end>2</end>
      <status>unmodified</status>
      <modifiedWord/>
      <trackRevisions>false</trackRevisions>
    </reviewItem>
    <reviewItem>
      <errorID>4281b6db-d66a-4e25-89df-c8a1d37059d0</errorID>
      <errorWord>(</errorWord>
      <group>L1_Format</group>
      <groupName>格式问题</groupName>
      <ability>L2_HalfPunc</ability>
      <abilityName>全半角检查</abilityName>
      <candidateList>
        <item>（</item>
      </candidateList>
      <explain>文本全半角错误。</explain>
      <paraID>78474C11</paraID>
      <start>32</start>
      <end>33</end>
      <status>unmodified</status>
      <modifiedWord/>
      <trackRevisions>false</trackRevisions>
    </reviewItem>
    <reviewItem>
      <errorID>0546efc9-e302-4858-88c1-05fbfe9d810f</errorID>
      <errorWord>[2016]125号</errorWord>
      <group>L1_Knowledge</group>
      <groupName>知识性问题</groupName>
      <ability>L2_Knowledge</ability>
      <abilityName>其他知识</abilityName>
      <candidateList>
        <item>〔2016〕125号</item>
      </candidateList>
      <explain>发文字号格式错误。</explain>
      <paraID>78474C11</paraID>
      <start>35</start>
      <end>45</end>
      <status>unmodified</status>
      <modifiedWord/>
      <trackRevisions>false</trackRevisions>
    </reviewItem>
    <reviewItem>
      <errorID>8b712499-befc-4e37-8a2e-4050f6e507b1</errorID>
      <errorWord>【2016】15号</errorWord>
      <group>L1_Knowledge</group>
      <groupName>知识性问题</groupName>
      <ability>L2_Knowledge</ability>
      <abilityName>其他知识</abilityName>
      <candidateList>
        <item>〔2016〕15号</item>
      </candidateList>
      <explain>发文字号格式错误。</explain>
      <paraID>78474C11</paraID>
      <start>50</start>
      <end>59</end>
      <status>unmodified</status>
      <modifiedWord/>
      <trackRevisions>false</trackRevisions>
    </reviewItem>
    <reviewItem>
      <errorID>b87f23d1-8070-4c2a-b2ba-52203a201124</errorID>
      <errorWord>(</errorWord>
      <group>L1_Format</group>
      <groupName>格式问题</groupName>
      <ability>L2_HalfPunc</ability>
      <abilityName>全半角检查</abilityName>
      <candidateList>
        <item>（</item>
      </candidateList>
      <explain>文本全半角错误。</explain>
      <paraID>78474C11</paraID>
      <start>175</start>
      <end>176</end>
      <status>unmodified</status>
      <modifiedWord/>
      <trackRevisions>false</trackRevisions>
    </reviewItem>
    <reviewItem>
      <errorID>a4e0c713-6d86-414c-98bf-5b261c56c8f5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3015B942</paraID>
      <start>0</start>
      <end>2</end>
      <status>unmodified</status>
      <modifiedWord/>
      <trackRevisions>false</trackRevisions>
    </reviewItem>
    <reviewItem>
      <errorID>54a0e520-8287-43c6-9aa8-d6f24416df87</errorID>
      <errorWord>;</errorWord>
      <group>L1_Format</group>
      <groupName>格式问题</groupName>
      <ability>L2_HalfPunc</ability>
      <abilityName>全半角检查</abilityName>
      <candidateList>
        <item>；</item>
      </candidateList>
      <explain>文本全半角错误。</explain>
      <paraID>75AAE68E</paraID>
      <start>20</start>
      <end>21</end>
      <status>unmodified</status>
      <modifiedWord/>
      <trackRevisions>false</trackRevisions>
    </reviewItem>
    <reviewItem>
      <errorID>fea10a64-418c-4d01-b8d9-38b209661fd0</errorID>
      <errorWord>件</errorWord>
      <group>L1_Word</group>
      <groupName>字词问题</groupName>
      <ability>L2_Typo</ability>
      <abilityName>字词错误</abilityName>
      <candidateList>
        <item>件中</item>
      </candidateList>
      <explain/>
      <paraID> AA789A1</paraID>
      <start>10</start>
      <end>11</end>
      <status>unmodified</status>
      <modifiedWord/>
      <trackRevisions>false</trackRevisions>
    </reviewItem>
    <reviewItem>
      <errorID>9b33e857-acb5-431f-9de3-baca9726b7a7</errorID>
      <errorWord>与之</errorWord>
      <group>L1_Word</group>
      <groupName>字词问题</groupName>
      <ability>L2_Typo</ability>
      <abilityName>字词错误</abilityName>
      <candidateList>
        <item>与</item>
      </candidateList>
      <explain>（舆）yù参与：～会。</explain>
      <paraID> D3ED5CC</paraID>
      <start>82</start>
      <end>84</end>
      <status>unmodified</status>
      <modifiedWord/>
      <trackRevisions>false</trackRevisions>
    </reviewItem>
    <reviewItem>
      <errorID>e5667d67-8545-4f93-99f0-79777beb77ad</errorID>
      <errorWord>》</errorWord>
      <group>L1_Word</group>
      <groupName>字词问题</groupName>
      <ability>L2_Typo</ability>
      <abilityName>字词错误</abilityName>
      <candidateList>
        <item>》第</item>
      </candidateList>
      <explain/>
      <paraID>5BB9C241</paraID>
      <start>27</start>
      <end>28</end>
      <status>unmodified</status>
      <modifiedWord/>
      <trackRevisions>false</trackRevisions>
    </reviewItem>
    <reviewItem>
      <errorID>62272c0e-b9c2-447c-95a8-a0df1a2e51e8</errorID>
      <errorWord>(</errorWord>
      <group>L1_Format</group>
      <groupName>格式问题</groupName>
      <ability>L2_HalfPunc</ability>
      <abilityName>全半角检查</abilityName>
      <candidateList>
        <item>（</item>
      </candidateList>
      <explain>文本全半角错误。</explain>
      <paraID>1A402E29</paraID>
      <start>0</start>
      <end>1</end>
      <status>unmodified</status>
      <modifiedWord/>
      <trackRevisions>false</trackRevisions>
    </reviewItem>
    <reviewItem>
      <errorID>ba735fc4-a93d-4af4-baa3-054819e24a94</errorID>
      <errorWord>(</errorWord>
      <group>L1_Format</group>
      <groupName>格式问题</groupName>
      <ability>L2_HalfPunc</ability>
      <abilityName>全半角检查</abilityName>
      <candidateList>
        <item>（</item>
      </candidateList>
      <explain>文本全半角错误。</explain>
      <paraID>57D71FF5</paraID>
      <start>0</start>
      <end>1</end>
      <status>unmodified</status>
      <modifiedWord/>
      <trackRevisions>false</trackRevisions>
    </reviewItem>
    <reviewItem>
      <errorID>22e53208-a886-434f-ac92-50c58fc776f4</errorID>
      <errorWord>(</errorWord>
      <group>L1_Format</group>
      <groupName>格式问题</groupName>
      <ability>L2_HalfPunc</ability>
      <abilityName>全半角检查</abilityName>
      <candidateList>
        <item>（</item>
      </candidateList>
      <explain>文本全半角错误。</explain>
      <paraID>7DEFF41E</paraID>
      <start>0</start>
      <end>1</end>
      <status>unmodified</status>
      <modifiedWord/>
      <trackRevisions>false</trackRevisions>
    </reviewItem>
    <reviewItem>
      <errorID>5ef78406-46d3-4e02-b6e7-769ab8e40898</errorID>
      <errorWord>(</errorWord>
      <group>L1_Format</group>
      <groupName>格式问题</groupName>
      <ability>L2_HalfPunc</ability>
      <abilityName>全半角检查</abilityName>
      <candidateList>
        <item>（</item>
      </candidateList>
      <explain>文本全半角错误。</explain>
      <paraID>3B17DAD9</paraID>
      <start>0</start>
      <end>1</end>
      <status>unmodified</status>
      <modifiedWord/>
      <trackRevisions>false</trackRevisions>
    </reviewItem>
    <reviewItem>
      <errorID>f3736334-3172-4829-b16e-290a167736a2</errorID>
      <errorWord>(</errorWord>
      <group>L1_Format</group>
      <groupName>格式问题</groupName>
      <ability>L2_HalfPunc</ability>
      <abilityName>全半角检查</abilityName>
      <candidateList>
        <item>（</item>
      </candidateList>
      <explain>文本全半角错误。</explain>
      <paraID>41E15D3F</paraID>
      <start>0</start>
      <end>1</end>
      <status>unmodified</status>
      <modifiedWord/>
      <trackRevisions>false</trackRevisions>
    </reviewItem>
    <reviewItem>
      <errorID>d97e94b2-49f8-41f9-aa9e-1c1ae8082ee7</errorID>
      <errorWord>(</errorWord>
      <group>L1_Format</group>
      <groupName>格式问题</groupName>
      <ability>L2_HalfPunc</ability>
      <abilityName>全半角检查</abilityName>
      <candidateList>
        <item>（</item>
      </candidateList>
      <explain>文本全半角错误。</explain>
      <paraID>519C2B05</paraID>
      <start>0</start>
      <end>1</end>
      <status>unmodified</status>
      <modifiedWord/>
      <trackRevisions>false</trackRevisions>
    </reviewItem>
    <reviewItem>
      <errorID>8615e5b2-9bf1-47cd-b336-3738431067c4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547155C1</paraID>
      <start>0</start>
      <end>2</end>
      <status>unmodified</status>
      <modifiedWord/>
      <trackRevisions>false</trackRevisions>
    </reviewItem>
    <reviewItem>
      <errorID>41b1922b-0847-4816-8dbb-9c04f5ff55c6</errorID>
      <errorWord>员</errorWord>
      <group>L1_Word</group>
      <groupName>字词问题</groupName>
      <ability>L2_Typo</ability>
      <abilityName>字词错误</abilityName>
      <candidateList>
        <item>员会</item>
      </candidateList>
      <explain/>
      <paraID>547155C1</paraID>
      <start>31</start>
      <end>32</end>
      <status>unmodified</status>
      <modifiedWord/>
      <trackRevisions>false</trackRevisions>
    </reviewItem>
    <reviewItem>
      <errorID>58686c34-ad44-442b-81cd-8ca5502bab11</errorID>
      <errorWord>【2011】300号</errorWord>
      <group>L1_Knowledge</group>
      <groupName>知识性问题</groupName>
      <ability>L2_Knowledge</ability>
      <abilityName>其他知识</abilityName>
      <candidateList>
        <item>〔2011〕300号</item>
      </candidateList>
      <explain>发文字号格式错误。</explain>
      <paraID>547155C1</paraID>
      <start>61</start>
      <end>71</end>
      <status>unmodified</status>
      <modifiedWord/>
      <trackRevisions>false</trackRevisions>
    </reviewItem>
    <reviewItem>
      <errorID>e40d3819-8556-42fe-baf5-32a702ff64d2</errorID>
      <errorWord>〔2017〕 141号</errorWord>
      <group>L1_Knowledge</group>
      <groupName>知识性问题</groupName>
      <ability>L2_Knowledge</ability>
      <abilityName>其他知识</abilityName>
      <candidateList>
        <item>〔2017〕141号</item>
      </candidateList>
      <explain>发文字号格式错误。</explain>
      <paraID>5FA2920E</paraID>
      <start>49</start>
      <end>60</end>
      <status>unmodified</status>
      <modifiedWord/>
      <trackRevisions>false</trackRevisions>
    </reviewItem>
    <reviewItem>
      <errorID>15c16eca-8161-455f-b814-a384cb8a183b</errorID>
      <errorWord>》</errorWord>
      <group>L1_Punc</group>
      <groupName>标点问题</groupName>
      <ability>L2_Punc</ability>
      <abilityName>标点符号检查</abilityName>
      <candidateList/>
      <explain/>
      <paraID>2FF876F2</paraID>
      <start>0</start>
      <end>1</end>
      <status>unmodified</status>
      <modifiedWord/>
      <trackRevisions>false</trackRevisions>
    </reviewItem>
    <reviewItem>
      <errorID>51fd8449-8fb7-4fa3-877d-78727ae01a3f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5B4C4E39</paraID>
      <start>34</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573da4-c634-42c6-9a63-6fb7203e4782}">
  <ds:schemaRefs/>
</ds:datastoreItem>
</file>

<file path=docProps/app.xml><?xml version="1.0" encoding="utf-8"?>
<Properties xmlns="http://schemas.openxmlformats.org/officeDocument/2006/extended-properties" xmlns:vt="http://schemas.openxmlformats.org/officeDocument/2006/docPropsVTypes">
  <Template>Normal.dotm</Template>
  <Pages>83</Pages>
  <Words>21568</Words>
  <Characters>23618</Characters>
  <Lines>0</Lines>
  <Paragraphs>0</Paragraphs>
  <TotalTime>10</TotalTime>
  <ScaleCrop>false</ScaleCrop>
  <LinksUpToDate>false</LinksUpToDate>
  <CharactersWithSpaces>23704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2026-06-04T02:59:00Z</dcterms:created>
  <dc:creator>Administrator</dc:creator>
  <cp:lastModifiedBy>三门峡</cp:lastModifiedBy>
  <dcterms:modified xsi:type="dcterms:W3CDTF">2026-09-17T07:54:20Z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eyJoZGlkIjoiNDcxMzcxMzNkMjI2MDZlYjUwOWVmOGNkY2Q5NjE5ZjMiLCJ1c2VySWQiOiIxOTcyOTQ0NSJ9</vt:lpwstr>
  </property>
  <property fmtid="{D5CDD505-2E9C-101B-9397-08002B2CF9AE}" pid="4" name="ICV">
    <vt:lpwstr>7DD5159CE3C8498BB2C55C4D98566C55_13</vt:lpwstr>
  </property>
</Properties>
</file>