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11F15">
      <w:pPr>
        <w:widowControl/>
        <w:jc w:val="center"/>
        <w:rPr>
          <w:rFonts w:hint="eastAsia" w:ascii="宋体" w:hAnsi="宋体" w:cs="宋体"/>
          <w:b/>
          <w:snapToGrid w:val="0"/>
          <w:color w:val="000000"/>
          <w:spacing w:val="0"/>
          <w:kern w:val="21"/>
          <w:sz w:val="38"/>
          <w:szCs w:val="38"/>
          <w:lang w:eastAsia="zh-CN"/>
        </w:rPr>
      </w:pPr>
      <w:r>
        <w:rPr>
          <w:rFonts w:hint="eastAsia" w:ascii="宋体" w:hAnsi="宋体" w:cs="宋体"/>
          <w:b/>
          <w:snapToGrid w:val="0"/>
          <w:color w:val="000000"/>
          <w:spacing w:val="0"/>
          <w:kern w:val="21"/>
          <w:sz w:val="38"/>
          <w:szCs w:val="38"/>
          <w:lang w:eastAsia="zh-CN"/>
        </w:rPr>
        <w:t>卢氏县2026-2027学年农村义务教育学生营养改善计划采购项目（二次）</w:t>
      </w:r>
    </w:p>
    <w:p w14:paraId="7B64BFE7">
      <w:pPr>
        <w:widowControl/>
        <w:jc w:val="center"/>
        <w:rPr>
          <w:rFonts w:hint="eastAsia" w:ascii="宋体" w:hAnsi="宋体" w:eastAsia="宋体" w:cs="宋体"/>
          <w:b/>
          <w:snapToGrid w:val="0"/>
          <w:color w:val="000000"/>
          <w:spacing w:val="0"/>
          <w:kern w:val="21"/>
          <w:sz w:val="72"/>
          <w:szCs w:val="72"/>
        </w:rPr>
      </w:pPr>
      <w:r>
        <w:rPr>
          <w:rFonts w:hint="eastAsia" w:ascii="宋体" w:hAnsi="宋体" w:cs="宋体"/>
          <w:b/>
          <w:sz w:val="84"/>
          <w:szCs w:val="84"/>
          <w:highlight w:val="none"/>
          <w:lang w:val="en-US" w:eastAsia="zh-CN"/>
        </w:rPr>
        <w:t xml:space="preserve">招 标 </w:t>
      </w:r>
      <w:r>
        <w:rPr>
          <w:rFonts w:hint="eastAsia" w:ascii="宋体" w:hAnsi="宋体" w:eastAsia="宋体" w:cs="宋体"/>
          <w:b/>
          <w:sz w:val="84"/>
          <w:szCs w:val="84"/>
          <w:highlight w:val="none"/>
        </w:rPr>
        <w:t>文</w:t>
      </w:r>
      <w:r>
        <w:rPr>
          <w:rFonts w:hint="eastAsia" w:ascii="宋体" w:hAnsi="宋体" w:cs="宋体"/>
          <w:b/>
          <w:sz w:val="84"/>
          <w:szCs w:val="84"/>
          <w:highlight w:val="none"/>
          <w:lang w:val="en-US" w:eastAsia="zh-CN"/>
        </w:rPr>
        <w:t xml:space="preserve"> </w:t>
      </w:r>
      <w:r>
        <w:rPr>
          <w:rFonts w:hint="eastAsia" w:ascii="宋体" w:hAnsi="宋体" w:eastAsia="宋体" w:cs="宋体"/>
          <w:b/>
          <w:sz w:val="84"/>
          <w:szCs w:val="84"/>
          <w:highlight w:val="none"/>
        </w:rPr>
        <w:t>件</w:t>
      </w:r>
    </w:p>
    <w:p w14:paraId="10F868D4">
      <w:pPr>
        <w:keepNext w:val="0"/>
        <w:keepLines w:val="0"/>
        <w:widowControl/>
        <w:suppressLineNumbers w:val="0"/>
        <w:jc w:val="center"/>
        <w:rPr>
          <w:rFonts w:hint="default" w:eastAsia="宋体"/>
          <w:sz w:val="28"/>
          <w:szCs w:val="28"/>
          <w:highlight w:val="none"/>
          <w:lang w:val="en-US" w:eastAsia="zh-CN"/>
        </w:rPr>
      </w:pPr>
      <w:r>
        <w:rPr>
          <w:rFonts w:hint="eastAsia"/>
          <w:sz w:val="28"/>
          <w:szCs w:val="28"/>
          <w:highlight w:val="none"/>
          <w:lang w:val="en-US" w:eastAsia="zh-CN"/>
        </w:rPr>
        <w:t>项目编号：三卢公开采购-2026-35、LSGZ[2026]211-ZC162</w:t>
      </w:r>
    </w:p>
    <w:p w14:paraId="2A5EECC9">
      <w:pPr>
        <w:keepNext w:val="0"/>
        <w:keepLines w:val="0"/>
        <w:widowControl/>
        <w:suppressLineNumbers w:val="0"/>
        <w:jc w:val="center"/>
        <w:rPr>
          <w:sz w:val="28"/>
          <w:szCs w:val="28"/>
          <w:highlight w:val="none"/>
        </w:rPr>
      </w:pPr>
    </w:p>
    <w:p w14:paraId="6906DB98">
      <w:pPr>
        <w:pStyle w:val="3"/>
        <w:spacing w:line="360" w:lineRule="auto"/>
        <w:jc w:val="center"/>
        <w:rPr>
          <w:rFonts w:hint="eastAsia" w:ascii="宋体" w:hAnsi="宋体" w:eastAsia="宋体" w:cs="宋体"/>
          <w:spacing w:val="0"/>
          <w:lang w:val="en-US" w:eastAsia="zh-CN"/>
        </w:rPr>
      </w:pPr>
      <w:r>
        <w:rPr>
          <w:rFonts w:hint="eastAsia" w:ascii="宋体" w:hAnsi="宋体" w:eastAsia="宋体" w:cs="宋体"/>
          <w:b w:val="0"/>
          <w:snapToGrid w:val="0"/>
          <w:spacing w:val="0"/>
          <w:kern w:val="21"/>
        </w:rPr>
        <w:t xml:space="preserve">  </w:t>
      </w:r>
    </w:p>
    <w:p w14:paraId="09487723">
      <w:pPr>
        <w:widowControl/>
        <w:spacing w:line="240" w:lineRule="auto"/>
        <w:ind w:firstLine="2508" w:firstLineChars="896"/>
        <w:jc w:val="left"/>
        <w:rPr>
          <w:rFonts w:hint="eastAsia" w:ascii="宋体" w:hAnsi="宋体" w:eastAsia="宋体" w:cs="宋体"/>
          <w:snapToGrid w:val="0"/>
          <w:color w:val="000000"/>
          <w:spacing w:val="0"/>
          <w:kern w:val="21"/>
          <w:sz w:val="28"/>
          <w:szCs w:val="28"/>
        </w:rPr>
      </w:pPr>
    </w:p>
    <w:p w14:paraId="3B317754">
      <w:pPr>
        <w:widowControl/>
        <w:jc w:val="left"/>
        <w:rPr>
          <w:rFonts w:hint="eastAsia" w:ascii="宋体" w:hAnsi="宋体" w:eastAsia="宋体" w:cs="宋体"/>
          <w:spacing w:val="0"/>
        </w:rPr>
      </w:pPr>
    </w:p>
    <w:p w14:paraId="044D413D">
      <w:pPr>
        <w:pStyle w:val="15"/>
        <w:rPr>
          <w:rFonts w:hint="eastAsia" w:ascii="宋体" w:hAnsi="宋体" w:eastAsia="宋体" w:cs="宋体"/>
          <w:snapToGrid w:val="0"/>
          <w:spacing w:val="0"/>
          <w:kern w:val="21"/>
        </w:rPr>
      </w:pPr>
      <w:r>
        <w:rPr>
          <w:rFonts w:hint="eastAsia" w:ascii="宋体" w:hAnsi="宋体" w:eastAsia="宋体"/>
          <w:szCs w:val="21"/>
          <w:lang w:eastAsia="zh-CN"/>
        </w:rPr>
        <w:drawing>
          <wp:anchor distT="0" distB="0" distL="114300" distR="114300" simplePos="0" relativeHeight="251659264" behindDoc="0" locked="0" layoutInCell="1" allowOverlap="1">
            <wp:simplePos x="0" y="0"/>
            <wp:positionH relativeFrom="column">
              <wp:posOffset>1652905</wp:posOffset>
            </wp:positionH>
            <wp:positionV relativeFrom="paragraph">
              <wp:posOffset>334645</wp:posOffset>
            </wp:positionV>
            <wp:extent cx="2139315" cy="2131695"/>
            <wp:effectExtent l="0" t="0" r="13335" b="1905"/>
            <wp:wrapSquare wrapText="bothSides"/>
            <wp:docPr id="1" name="图片 3" descr="ee6fafe2dcabb197195f7e9c0d131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ee6fafe2dcabb197195f7e9c0d131ea"/>
                    <pic:cNvPicPr>
                      <a:picLocks noChangeAspect="1"/>
                    </pic:cNvPicPr>
                  </pic:nvPicPr>
                  <pic:blipFill>
                    <a:blip r:embed="rId20"/>
                    <a:stretch>
                      <a:fillRect/>
                    </a:stretch>
                  </pic:blipFill>
                  <pic:spPr>
                    <a:xfrm>
                      <a:off x="0" y="0"/>
                      <a:ext cx="2139315" cy="2131695"/>
                    </a:xfrm>
                    <a:prstGeom prst="rect">
                      <a:avLst/>
                    </a:prstGeom>
                    <a:noFill/>
                    <a:ln>
                      <a:noFill/>
                    </a:ln>
                  </pic:spPr>
                </pic:pic>
              </a:graphicData>
            </a:graphic>
          </wp:anchor>
        </w:drawing>
      </w:r>
    </w:p>
    <w:p w14:paraId="56C280C0">
      <w:pPr>
        <w:widowControl/>
        <w:jc w:val="center"/>
        <w:rPr>
          <w:rFonts w:hint="eastAsia" w:ascii="宋体" w:hAnsi="宋体" w:eastAsia="宋体" w:cs="宋体"/>
          <w:b/>
          <w:snapToGrid w:val="0"/>
          <w:color w:val="000000"/>
          <w:spacing w:val="0"/>
          <w:kern w:val="21"/>
          <w:szCs w:val="21"/>
        </w:rPr>
      </w:pPr>
    </w:p>
    <w:p w14:paraId="0F363CE1">
      <w:pPr>
        <w:pStyle w:val="2"/>
        <w:rPr>
          <w:rFonts w:hint="eastAsia" w:ascii="宋体" w:hAnsi="宋体" w:eastAsia="宋体" w:cs="宋体"/>
          <w:b/>
          <w:snapToGrid w:val="0"/>
          <w:color w:val="000000"/>
          <w:spacing w:val="0"/>
          <w:kern w:val="21"/>
          <w:szCs w:val="21"/>
        </w:rPr>
      </w:pPr>
    </w:p>
    <w:p w14:paraId="4021C1FE">
      <w:pPr>
        <w:pStyle w:val="9"/>
        <w:rPr>
          <w:rFonts w:hint="eastAsia" w:ascii="宋体" w:hAnsi="宋体" w:eastAsia="宋体" w:cs="宋体"/>
          <w:b/>
          <w:snapToGrid w:val="0"/>
          <w:color w:val="000000"/>
          <w:spacing w:val="0"/>
          <w:kern w:val="21"/>
          <w:szCs w:val="21"/>
        </w:rPr>
      </w:pPr>
    </w:p>
    <w:p w14:paraId="5ABB3052">
      <w:pPr>
        <w:pStyle w:val="9"/>
        <w:rPr>
          <w:rFonts w:hint="eastAsia" w:ascii="宋体" w:hAnsi="宋体" w:eastAsia="宋体" w:cs="宋体"/>
          <w:b/>
          <w:snapToGrid w:val="0"/>
          <w:color w:val="000000"/>
          <w:spacing w:val="0"/>
          <w:kern w:val="21"/>
          <w:szCs w:val="21"/>
        </w:rPr>
      </w:pPr>
    </w:p>
    <w:p w14:paraId="7A41D482">
      <w:pPr>
        <w:widowControl/>
        <w:jc w:val="left"/>
        <w:rPr>
          <w:rFonts w:hint="eastAsia" w:ascii="宋体" w:hAnsi="宋体" w:eastAsia="宋体" w:cs="宋体"/>
          <w:b/>
          <w:snapToGrid w:val="0"/>
          <w:color w:val="000000"/>
          <w:spacing w:val="0"/>
          <w:kern w:val="21"/>
          <w:szCs w:val="21"/>
        </w:rPr>
      </w:pPr>
    </w:p>
    <w:p w14:paraId="220EF431">
      <w:pPr>
        <w:widowControl/>
        <w:ind w:left="2264" w:leftChars="619" w:hanging="964" w:hangingChars="300"/>
        <w:jc w:val="left"/>
        <w:rPr>
          <w:rFonts w:hint="eastAsia" w:ascii="宋体" w:hAnsi="宋体" w:eastAsia="宋体" w:cs="宋体"/>
          <w:b/>
          <w:snapToGrid w:val="0"/>
          <w:color w:val="000000"/>
          <w:spacing w:val="0"/>
          <w:kern w:val="21"/>
          <w:sz w:val="32"/>
          <w:szCs w:val="32"/>
        </w:rPr>
      </w:pPr>
    </w:p>
    <w:p w14:paraId="26579F20">
      <w:pPr>
        <w:widowControl/>
        <w:ind w:left="2264" w:leftChars="619" w:hanging="964" w:hangingChars="300"/>
        <w:jc w:val="left"/>
        <w:rPr>
          <w:rFonts w:hint="eastAsia" w:ascii="宋体" w:hAnsi="宋体" w:eastAsia="宋体" w:cs="宋体"/>
          <w:b/>
          <w:snapToGrid w:val="0"/>
          <w:color w:val="000000"/>
          <w:spacing w:val="0"/>
          <w:kern w:val="21"/>
          <w:sz w:val="32"/>
          <w:szCs w:val="32"/>
        </w:rPr>
      </w:pPr>
    </w:p>
    <w:p w14:paraId="706AAD9B">
      <w:pPr>
        <w:widowControl/>
        <w:ind w:left="2264" w:leftChars="619" w:hanging="964" w:hangingChars="300"/>
        <w:jc w:val="left"/>
        <w:rPr>
          <w:rFonts w:hint="eastAsia" w:ascii="宋体" w:hAnsi="宋体" w:eastAsia="宋体" w:cs="宋体"/>
          <w:b/>
          <w:snapToGrid w:val="0"/>
          <w:color w:val="000000"/>
          <w:spacing w:val="0"/>
          <w:kern w:val="21"/>
          <w:sz w:val="32"/>
          <w:szCs w:val="32"/>
        </w:rPr>
      </w:pPr>
    </w:p>
    <w:p w14:paraId="6007DA79">
      <w:pPr>
        <w:widowControl/>
        <w:tabs>
          <w:tab w:val="right" w:leader="dot" w:pos="9345"/>
        </w:tabs>
        <w:spacing w:before="120" w:after="120" w:line="440" w:lineRule="exact"/>
        <w:ind w:firstLine="2249" w:firstLineChars="700"/>
        <w:jc w:val="both"/>
        <w:rPr>
          <w:rFonts w:hint="eastAsia" w:ascii="宋体" w:hAnsi="宋体" w:eastAsia="宋体" w:cs="宋体"/>
          <w:b/>
          <w:snapToGrid w:val="0"/>
          <w:color w:val="000000"/>
          <w:spacing w:val="0"/>
          <w:kern w:val="21"/>
          <w:sz w:val="32"/>
          <w:szCs w:val="32"/>
        </w:rPr>
      </w:pPr>
      <w:r>
        <w:rPr>
          <w:rFonts w:hint="eastAsia" w:ascii="宋体" w:hAnsi="宋体" w:eastAsia="宋体" w:cs="宋体"/>
          <w:b/>
          <w:snapToGrid w:val="0"/>
          <w:color w:val="000000"/>
          <w:spacing w:val="0"/>
          <w:kern w:val="21"/>
          <w:sz w:val="32"/>
          <w:szCs w:val="32"/>
          <w:lang w:val="en-US" w:eastAsia="zh-CN"/>
        </w:rPr>
        <w:t>采 购 人</w:t>
      </w:r>
      <w:r>
        <w:rPr>
          <w:rFonts w:hint="eastAsia" w:ascii="宋体" w:hAnsi="宋体" w:eastAsia="宋体" w:cs="宋体"/>
          <w:b/>
          <w:snapToGrid w:val="0"/>
          <w:color w:val="000000"/>
          <w:spacing w:val="0"/>
          <w:kern w:val="21"/>
          <w:sz w:val="32"/>
          <w:szCs w:val="32"/>
        </w:rPr>
        <w:t>：卢氏县教育体育局</w:t>
      </w:r>
    </w:p>
    <w:p w14:paraId="02D6E6DE">
      <w:pPr>
        <w:widowControl/>
        <w:tabs>
          <w:tab w:val="right" w:leader="dot" w:pos="9345"/>
        </w:tabs>
        <w:spacing w:before="120" w:after="120" w:line="440" w:lineRule="exact"/>
        <w:ind w:firstLine="1606" w:firstLineChars="500"/>
        <w:jc w:val="both"/>
        <w:rPr>
          <w:rFonts w:hint="eastAsia" w:ascii="宋体" w:hAnsi="宋体" w:eastAsia="宋体" w:cs="宋体"/>
          <w:b/>
          <w:snapToGrid w:val="0"/>
          <w:color w:val="000000"/>
          <w:spacing w:val="0"/>
          <w:kern w:val="21"/>
          <w:sz w:val="32"/>
          <w:szCs w:val="32"/>
          <w:lang w:eastAsia="zh-CN"/>
        </w:rPr>
      </w:pPr>
      <w:r>
        <w:rPr>
          <w:rFonts w:hint="eastAsia" w:ascii="宋体" w:hAnsi="宋体" w:eastAsia="宋体" w:cs="宋体"/>
          <w:b/>
          <w:snapToGrid w:val="0"/>
          <w:color w:val="000000"/>
          <w:spacing w:val="0"/>
          <w:kern w:val="21"/>
          <w:sz w:val="32"/>
          <w:szCs w:val="32"/>
        </w:rPr>
        <w:t>代理机构：</w:t>
      </w:r>
      <w:r>
        <w:rPr>
          <w:rFonts w:hint="eastAsia" w:ascii="宋体" w:hAnsi="宋体" w:cs="宋体"/>
          <w:b/>
          <w:snapToGrid w:val="0"/>
          <w:color w:val="000000"/>
          <w:spacing w:val="0"/>
          <w:kern w:val="21"/>
          <w:sz w:val="32"/>
          <w:szCs w:val="32"/>
          <w:lang w:eastAsia="zh-CN"/>
        </w:rPr>
        <w:t>中大宇辰项目管理有限公司</w:t>
      </w:r>
    </w:p>
    <w:p w14:paraId="306F7F89">
      <w:pPr>
        <w:spacing w:after="240" w:line="440" w:lineRule="exact"/>
        <w:jc w:val="center"/>
        <w:rPr>
          <w:rFonts w:hint="eastAsia" w:ascii="宋体" w:hAnsi="宋体" w:eastAsia="宋体" w:cs="宋体"/>
          <w:b/>
          <w:snapToGrid w:val="0"/>
          <w:color w:val="000000"/>
          <w:spacing w:val="0"/>
          <w:kern w:val="21"/>
          <w:sz w:val="32"/>
          <w:szCs w:val="32"/>
        </w:rPr>
      </w:pPr>
      <w:r>
        <w:rPr>
          <w:rFonts w:hint="eastAsia" w:ascii="宋体" w:hAnsi="宋体" w:cs="宋体"/>
          <w:b/>
          <w:snapToGrid w:val="0"/>
          <w:color w:val="000000"/>
          <w:spacing w:val="0"/>
          <w:kern w:val="21"/>
          <w:sz w:val="32"/>
          <w:szCs w:val="32"/>
          <w:lang w:val="en-US" w:eastAsia="zh-CN"/>
        </w:rPr>
        <w:t>日期</w:t>
      </w:r>
      <w:r>
        <w:rPr>
          <w:rFonts w:hint="eastAsia" w:ascii="宋体" w:hAnsi="宋体" w:eastAsia="宋体" w:cs="宋体"/>
          <w:b/>
          <w:snapToGrid w:val="0"/>
          <w:color w:val="000000"/>
          <w:spacing w:val="0"/>
          <w:kern w:val="21"/>
          <w:sz w:val="32"/>
          <w:szCs w:val="32"/>
        </w:rPr>
        <w:t>：二〇二</w:t>
      </w:r>
      <w:r>
        <w:rPr>
          <w:rFonts w:hint="eastAsia" w:ascii="宋体" w:hAnsi="宋体" w:cs="宋体"/>
          <w:b/>
          <w:snapToGrid w:val="0"/>
          <w:color w:val="000000"/>
          <w:spacing w:val="0"/>
          <w:kern w:val="21"/>
          <w:sz w:val="32"/>
          <w:szCs w:val="32"/>
          <w:lang w:val="en-US" w:eastAsia="zh-CN"/>
        </w:rPr>
        <w:t>六</w:t>
      </w:r>
      <w:r>
        <w:rPr>
          <w:rFonts w:hint="eastAsia" w:ascii="宋体" w:hAnsi="宋体" w:eastAsia="宋体" w:cs="宋体"/>
          <w:b/>
          <w:snapToGrid w:val="0"/>
          <w:color w:val="000000"/>
          <w:spacing w:val="0"/>
          <w:kern w:val="21"/>
          <w:sz w:val="32"/>
          <w:szCs w:val="32"/>
        </w:rPr>
        <w:t>年</w:t>
      </w:r>
      <w:r>
        <w:rPr>
          <w:rFonts w:hint="eastAsia" w:ascii="宋体" w:hAnsi="宋体" w:cs="宋体"/>
          <w:b/>
          <w:snapToGrid w:val="0"/>
          <w:color w:val="000000"/>
          <w:spacing w:val="0"/>
          <w:kern w:val="21"/>
          <w:sz w:val="32"/>
          <w:szCs w:val="32"/>
          <w:lang w:val="en-US" w:eastAsia="zh-CN"/>
        </w:rPr>
        <w:t>九</w:t>
      </w:r>
      <w:r>
        <w:rPr>
          <w:rFonts w:hint="eastAsia" w:ascii="宋体" w:hAnsi="宋体" w:eastAsia="宋体" w:cs="宋体"/>
          <w:b/>
          <w:snapToGrid w:val="0"/>
          <w:color w:val="000000"/>
          <w:spacing w:val="0"/>
          <w:kern w:val="21"/>
          <w:sz w:val="32"/>
          <w:szCs w:val="32"/>
        </w:rPr>
        <w:t>月</w:t>
      </w:r>
    </w:p>
    <w:p w14:paraId="144FEEEC">
      <w:pPr>
        <w:spacing w:after="240" w:line="440" w:lineRule="exact"/>
        <w:jc w:val="center"/>
        <w:rPr>
          <w:rFonts w:hint="eastAsia" w:ascii="宋体" w:hAnsi="宋体" w:eastAsia="宋体" w:cs="宋体"/>
          <w:b/>
          <w:snapToGrid w:val="0"/>
          <w:color w:val="000000"/>
          <w:spacing w:val="0"/>
          <w:kern w:val="21"/>
          <w:sz w:val="32"/>
          <w:szCs w:val="32"/>
        </w:rPr>
      </w:pPr>
    </w:p>
    <w:p w14:paraId="33F2F234">
      <w:pPr>
        <w:spacing w:after="240" w:line="440" w:lineRule="exact"/>
        <w:jc w:val="center"/>
        <w:rPr>
          <w:rFonts w:hint="eastAsia" w:ascii="宋体" w:hAnsi="宋体" w:eastAsia="宋体" w:cs="宋体"/>
          <w:b/>
          <w:snapToGrid w:val="0"/>
          <w:color w:val="000000"/>
          <w:spacing w:val="0"/>
          <w:kern w:val="21"/>
          <w:sz w:val="32"/>
          <w:szCs w:val="32"/>
        </w:rPr>
      </w:pPr>
    </w:p>
    <w:p w14:paraId="11ABD6F3">
      <w:pPr>
        <w:spacing w:after="240" w:line="440" w:lineRule="exact"/>
        <w:jc w:val="center"/>
        <w:rPr>
          <w:rFonts w:hint="eastAsia" w:ascii="宋体" w:hAnsi="宋体" w:eastAsia="宋体" w:cs="宋体"/>
          <w:b/>
          <w:bCs/>
          <w:snapToGrid w:val="0"/>
          <w:color w:val="000000"/>
          <w:spacing w:val="0"/>
          <w:kern w:val="21"/>
          <w:sz w:val="44"/>
          <w:szCs w:val="20"/>
        </w:rPr>
        <w:sectPr>
          <w:headerReference r:id="rId5" w:type="default"/>
          <w:footerReference r:id="rId6" w:type="default"/>
          <w:pgSz w:w="11905" w:h="16838"/>
          <w:pgMar w:top="1440" w:right="1440" w:bottom="1440" w:left="1440" w:header="0" w:footer="986" w:gutter="0"/>
          <w:pgNumType w:start="1"/>
          <w:cols w:space="720" w:num="1"/>
          <w:rtlGutter w:val="0"/>
          <w:docGrid w:linePitch="0" w:charSpace="0"/>
        </w:sectPr>
      </w:pPr>
    </w:p>
    <w:p w14:paraId="384212E1">
      <w:pPr>
        <w:spacing w:after="240" w:line="440" w:lineRule="exact"/>
        <w:jc w:val="center"/>
        <w:rPr>
          <w:rFonts w:hint="eastAsia" w:ascii="宋体" w:hAnsi="宋体" w:eastAsia="宋体" w:cs="宋体"/>
          <w:b/>
          <w:bCs/>
          <w:snapToGrid w:val="0"/>
          <w:color w:val="000000"/>
          <w:spacing w:val="0"/>
          <w:kern w:val="21"/>
          <w:sz w:val="44"/>
          <w:szCs w:val="20"/>
        </w:rPr>
      </w:pPr>
      <w:r>
        <w:rPr>
          <w:rFonts w:hint="eastAsia" w:ascii="宋体" w:hAnsi="宋体" w:eastAsia="宋体" w:cs="宋体"/>
          <w:b/>
          <w:bCs/>
          <w:snapToGrid w:val="0"/>
          <w:color w:val="000000"/>
          <w:spacing w:val="0"/>
          <w:kern w:val="21"/>
          <w:sz w:val="44"/>
          <w:szCs w:val="20"/>
        </w:rPr>
        <w:t>目录</w:t>
      </w:r>
    </w:p>
    <w:p w14:paraId="2D374F96">
      <w:pPr>
        <w:spacing w:after="240" w:line="440" w:lineRule="exact"/>
        <w:jc w:val="center"/>
        <w:rPr>
          <w:rFonts w:hint="eastAsia" w:ascii="宋体" w:hAnsi="宋体" w:eastAsia="宋体" w:cs="宋体"/>
          <w:b/>
          <w:bCs/>
          <w:snapToGrid w:val="0"/>
          <w:color w:val="000000"/>
          <w:spacing w:val="0"/>
          <w:kern w:val="21"/>
          <w:sz w:val="44"/>
          <w:szCs w:val="20"/>
        </w:rPr>
      </w:pPr>
    </w:p>
    <w:p w14:paraId="2A1A6CEE">
      <w:pPr>
        <w:widowControl/>
        <w:tabs>
          <w:tab w:val="right" w:leader="dot" w:pos="9345"/>
        </w:tabs>
        <w:spacing w:before="120" w:after="120" w:line="480" w:lineRule="auto"/>
        <w:jc w:val="left"/>
        <w:rPr>
          <w:rFonts w:hint="eastAsia" w:ascii="宋体" w:hAnsi="宋体" w:eastAsia="宋体" w:cs="宋体"/>
          <w:snapToGrid w:val="0"/>
          <w:color w:val="000000"/>
          <w:spacing w:val="0"/>
          <w:kern w:val="21"/>
          <w:sz w:val="30"/>
          <w:szCs w:val="30"/>
        </w:rPr>
      </w:pPr>
      <w:r>
        <w:rPr>
          <w:rFonts w:hint="eastAsia" w:ascii="宋体" w:hAnsi="宋体" w:eastAsia="宋体" w:cs="宋体"/>
          <w:bCs/>
          <w:snapToGrid w:val="0"/>
          <w:color w:val="000000"/>
          <w:spacing w:val="0"/>
          <w:kern w:val="21"/>
          <w:sz w:val="30"/>
          <w:szCs w:val="30"/>
        </w:rPr>
        <w:fldChar w:fldCharType="begin"/>
      </w:r>
      <w:r>
        <w:rPr>
          <w:rFonts w:hint="eastAsia" w:ascii="宋体" w:hAnsi="宋体" w:eastAsia="宋体" w:cs="宋体"/>
          <w:bCs/>
          <w:snapToGrid w:val="0"/>
          <w:color w:val="000000"/>
          <w:spacing w:val="0"/>
          <w:kern w:val="21"/>
          <w:sz w:val="30"/>
          <w:szCs w:val="30"/>
        </w:rPr>
        <w:instrText xml:space="preserve"> TOC \h \z \t "样式19,4,样式3,2,样式4,3,样式7,1"</w:instrText>
      </w:r>
      <w:r>
        <w:rPr>
          <w:rFonts w:hint="eastAsia" w:ascii="宋体" w:hAnsi="宋体" w:eastAsia="宋体" w:cs="宋体"/>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HYPERLINK \l "_Toc485222549"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第一</w:t>
      </w:r>
      <w:r>
        <w:rPr>
          <w:rFonts w:hint="eastAsia" w:ascii="宋体" w:hAnsi="宋体" w:eastAsia="宋体" w:cs="宋体"/>
          <w:b/>
          <w:bCs/>
          <w:snapToGrid w:val="0"/>
          <w:color w:val="000000"/>
          <w:spacing w:val="0"/>
          <w:kern w:val="21"/>
          <w:sz w:val="30"/>
          <w:szCs w:val="30"/>
          <w:u w:val="none"/>
          <w:lang w:val="en-US" w:eastAsia="zh-CN"/>
        </w:rPr>
        <w:t>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val="en-US" w:eastAsia="zh-CN"/>
        </w:rPr>
        <w:t>招标</w:t>
      </w:r>
      <w:r>
        <w:rPr>
          <w:rFonts w:hint="eastAsia" w:ascii="宋体" w:hAnsi="宋体" w:eastAsia="宋体" w:cs="宋体"/>
          <w:b/>
          <w:bCs/>
          <w:snapToGrid w:val="0"/>
          <w:color w:val="000000"/>
          <w:spacing w:val="0"/>
          <w:kern w:val="21"/>
          <w:sz w:val="30"/>
          <w:szCs w:val="30"/>
          <w:u w:val="none"/>
        </w:rPr>
        <w:t>公告</w:t>
      </w:r>
      <w:r>
        <w:rPr>
          <w:rFonts w:hint="eastAsia" w:ascii="宋体" w:hAnsi="宋体" w:eastAsia="宋体" w:cs="宋体"/>
          <w:b/>
          <w:bCs/>
          <w:snapToGrid w:val="0"/>
          <w:color w:val="000000"/>
          <w:spacing w:val="0"/>
          <w:kern w:val="21"/>
          <w:sz w:val="30"/>
          <w:szCs w:val="30"/>
          <w:u w:val="none"/>
        </w:rPr>
        <w:tab/>
      </w:r>
      <w:r>
        <w:rPr>
          <w:rFonts w:hint="eastAsia" w:ascii="宋体" w:hAnsi="宋体" w:cs="宋体"/>
          <w:b/>
          <w:bCs/>
          <w:snapToGrid w:val="0"/>
          <w:color w:val="000000"/>
          <w:spacing w:val="0"/>
          <w:kern w:val="21"/>
          <w:sz w:val="30"/>
          <w:szCs w:val="30"/>
          <w:u w:val="none"/>
          <w:lang w:val="en-US" w:eastAsia="zh-CN"/>
        </w:rPr>
        <w:t>2</w:t>
      </w:r>
      <w:r>
        <w:rPr>
          <w:rFonts w:hint="eastAsia" w:ascii="宋体" w:hAnsi="宋体" w:eastAsia="宋体" w:cs="宋体"/>
          <w:b/>
          <w:bCs/>
          <w:snapToGrid w:val="0"/>
          <w:color w:val="000000"/>
          <w:spacing w:val="0"/>
          <w:kern w:val="21"/>
          <w:sz w:val="30"/>
          <w:szCs w:val="30"/>
          <w:u w:val="none"/>
        </w:rPr>
        <w:fldChar w:fldCharType="end"/>
      </w:r>
    </w:p>
    <w:p w14:paraId="7BBAE127">
      <w:pPr>
        <w:widowControl/>
        <w:tabs>
          <w:tab w:val="right" w:leader="dot" w:pos="9345"/>
        </w:tabs>
        <w:spacing w:line="480" w:lineRule="auto"/>
        <w:jc w:val="left"/>
        <w:rPr>
          <w:rFonts w:hint="eastAsia" w:ascii="宋体" w:hAnsi="宋体" w:eastAsia="宋体" w:cs="宋体"/>
          <w:snapToGrid w:val="0"/>
          <w:color w:val="000000"/>
          <w:spacing w:val="0"/>
          <w:kern w:val="21"/>
          <w:sz w:val="30"/>
          <w:szCs w:val="30"/>
        </w:rPr>
      </w:pP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instrText xml:space="preserve">HYPERLINK \l "_Toc485222550"</w:instrText>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t>第二</w:t>
      </w:r>
      <w:r>
        <w:rPr>
          <w:rFonts w:hint="eastAsia" w:ascii="宋体" w:hAnsi="宋体" w:eastAsia="宋体" w:cs="宋体"/>
          <w:b/>
          <w:bCs/>
          <w:snapToGrid w:val="0"/>
          <w:color w:val="000000"/>
          <w:spacing w:val="0"/>
          <w:kern w:val="21"/>
          <w:sz w:val="30"/>
          <w:szCs w:val="30"/>
          <w:u w:val="none"/>
          <w:lang w:val="en-US" w:eastAsia="zh-CN"/>
        </w:rPr>
        <w:t>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eastAsia="zh-CN"/>
        </w:rPr>
        <w:t>投标人</w:t>
      </w:r>
      <w:r>
        <w:rPr>
          <w:rFonts w:hint="eastAsia" w:ascii="宋体" w:hAnsi="宋体" w:eastAsia="宋体" w:cs="宋体"/>
          <w:b/>
          <w:bCs/>
          <w:snapToGrid w:val="0"/>
          <w:color w:val="000000"/>
          <w:spacing w:val="0"/>
          <w:kern w:val="21"/>
          <w:sz w:val="30"/>
          <w:szCs w:val="30"/>
          <w:u w:val="none"/>
        </w:rPr>
        <w:t>须知</w:t>
      </w:r>
      <w:r>
        <w:rPr>
          <w:rFonts w:hint="eastAsia" w:ascii="宋体" w:hAnsi="宋体" w:eastAsia="宋体" w:cs="宋体"/>
          <w:b/>
          <w:bCs/>
          <w:snapToGrid w:val="0"/>
          <w:color w:val="000000"/>
          <w:spacing w:val="0"/>
          <w:kern w:val="21"/>
          <w:sz w:val="30"/>
          <w:szCs w:val="30"/>
          <w:u w:val="none"/>
        </w:rPr>
        <w:tab/>
      </w:r>
      <w:r>
        <w:rPr>
          <w:rFonts w:hint="eastAsia" w:ascii="宋体" w:hAnsi="宋体" w:cs="宋体"/>
          <w:b/>
          <w:bCs/>
          <w:snapToGrid w:val="0"/>
          <w:color w:val="000000"/>
          <w:spacing w:val="0"/>
          <w:kern w:val="21"/>
          <w:sz w:val="30"/>
          <w:szCs w:val="30"/>
          <w:lang w:val="en-US" w:eastAsia="zh-CN"/>
        </w:rPr>
        <w:t>6</w:t>
      </w:r>
      <w:r>
        <w:rPr>
          <w:rFonts w:hint="eastAsia" w:ascii="宋体" w:hAnsi="宋体" w:eastAsia="宋体" w:cs="宋体"/>
          <w:b/>
          <w:bCs/>
          <w:snapToGrid w:val="0"/>
          <w:color w:val="000000"/>
          <w:spacing w:val="0"/>
          <w:kern w:val="21"/>
          <w:sz w:val="30"/>
          <w:szCs w:val="30"/>
        </w:rPr>
        <w:fldChar w:fldCharType="end"/>
      </w:r>
    </w:p>
    <w:p w14:paraId="27D9A9A3">
      <w:pPr>
        <w:widowControl/>
        <w:tabs>
          <w:tab w:val="right" w:leader="dot" w:pos="9345"/>
        </w:tabs>
        <w:spacing w:before="120" w:after="120" w:line="480" w:lineRule="auto"/>
        <w:jc w:val="left"/>
        <w:rPr>
          <w:rFonts w:hint="eastAsia" w:ascii="宋体" w:hAnsi="宋体" w:eastAsia="宋体" w:cs="宋体"/>
          <w:b/>
          <w:bCs/>
          <w:snapToGrid w:val="0"/>
          <w:color w:val="000000"/>
          <w:spacing w:val="0"/>
          <w:kern w:val="21"/>
          <w:sz w:val="30"/>
          <w:szCs w:val="30"/>
          <w:u w:val="none"/>
          <w:lang w:val="en-US" w:eastAsia="zh-CN"/>
        </w:rPr>
      </w:pP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HYPERLINK \l "_Toc485222558"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第</w:t>
      </w:r>
      <w:r>
        <w:rPr>
          <w:rFonts w:hint="eastAsia" w:ascii="宋体" w:hAnsi="宋体" w:eastAsia="宋体" w:cs="宋体"/>
          <w:b/>
          <w:bCs/>
          <w:snapToGrid w:val="0"/>
          <w:color w:val="000000"/>
          <w:spacing w:val="0"/>
          <w:kern w:val="21"/>
          <w:sz w:val="30"/>
          <w:szCs w:val="30"/>
          <w:u w:val="none"/>
          <w:lang w:val="en-US" w:eastAsia="zh-CN"/>
        </w:rPr>
        <w:t>三章</w:t>
      </w:r>
      <w:r>
        <w:rPr>
          <w:rFonts w:hint="eastAsia" w:ascii="宋体" w:hAnsi="宋体" w:eastAsia="宋体" w:cs="宋体"/>
          <w:b/>
          <w:bCs/>
          <w:snapToGrid w:val="0"/>
          <w:color w:val="000000"/>
          <w:spacing w:val="0"/>
          <w:kern w:val="21"/>
          <w:sz w:val="30"/>
          <w:szCs w:val="30"/>
          <w:u w:val="none"/>
        </w:rPr>
        <w:t xml:space="preserve">  服务内容及要求</w:t>
      </w:r>
      <w:r>
        <w:rPr>
          <w:rFonts w:hint="eastAsia" w:ascii="宋体" w:hAnsi="宋体" w:eastAsia="宋体" w:cs="宋体"/>
          <w:b/>
          <w:bCs/>
          <w:snapToGrid w:val="0"/>
          <w:color w:val="000000"/>
          <w:spacing w:val="0"/>
          <w:kern w:val="21"/>
          <w:sz w:val="30"/>
          <w:szCs w:val="30"/>
          <w:u w:val="none"/>
        </w:rPr>
        <w:tab/>
      </w:r>
      <w:r>
        <w:rPr>
          <w:rFonts w:hint="eastAsia" w:ascii="宋体" w:hAnsi="宋体" w:cs="宋体"/>
          <w:b/>
          <w:bCs/>
          <w:snapToGrid w:val="0"/>
          <w:color w:val="000000"/>
          <w:spacing w:val="0"/>
          <w:kern w:val="21"/>
          <w:sz w:val="30"/>
          <w:szCs w:val="30"/>
          <w:u w:val="none"/>
          <w:lang w:val="en-US" w:eastAsia="zh-CN"/>
        </w:rPr>
        <w:t>3</w:t>
      </w:r>
      <w:r>
        <w:rPr>
          <w:rFonts w:hint="eastAsia" w:ascii="宋体" w:hAnsi="宋体" w:eastAsia="宋体" w:cs="宋体"/>
          <w:b/>
          <w:bCs/>
          <w:snapToGrid w:val="0"/>
          <w:color w:val="000000"/>
          <w:spacing w:val="0"/>
          <w:kern w:val="21"/>
          <w:sz w:val="30"/>
          <w:szCs w:val="30"/>
          <w:u w:val="none"/>
        </w:rPr>
        <w:fldChar w:fldCharType="end"/>
      </w:r>
      <w:r>
        <w:rPr>
          <w:rFonts w:hint="eastAsia" w:ascii="宋体" w:hAnsi="宋体" w:cs="宋体"/>
          <w:b/>
          <w:bCs/>
          <w:snapToGrid w:val="0"/>
          <w:color w:val="000000"/>
          <w:spacing w:val="0"/>
          <w:kern w:val="21"/>
          <w:sz w:val="30"/>
          <w:szCs w:val="30"/>
          <w:u w:val="none"/>
          <w:lang w:val="en-US" w:eastAsia="zh-CN"/>
        </w:rPr>
        <w:t>1</w:t>
      </w:r>
    </w:p>
    <w:p w14:paraId="45B7FC52">
      <w:pPr>
        <w:widowControl/>
        <w:tabs>
          <w:tab w:val="right" w:leader="dot" w:pos="9345"/>
        </w:tabs>
        <w:spacing w:before="120" w:after="120" w:line="480" w:lineRule="auto"/>
        <w:jc w:val="left"/>
        <w:rPr>
          <w:rFonts w:hint="eastAsia" w:ascii="宋体" w:hAnsi="宋体" w:eastAsia="宋体" w:cs="宋体"/>
          <w:snapToGrid w:val="0"/>
          <w:color w:val="000000"/>
          <w:spacing w:val="0"/>
          <w:kern w:val="21"/>
          <w:sz w:val="30"/>
          <w:szCs w:val="30"/>
          <w:lang w:val="en-US" w:eastAsia="zh-CN"/>
        </w:rPr>
      </w:pP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instrText xml:space="preserve">HYPERLINK \l "_Toc485222551"</w:instrText>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t>第</w:t>
      </w:r>
      <w:r>
        <w:rPr>
          <w:rFonts w:hint="eastAsia" w:ascii="宋体" w:hAnsi="宋体" w:eastAsia="宋体" w:cs="宋体"/>
          <w:b/>
          <w:bCs/>
          <w:snapToGrid w:val="0"/>
          <w:color w:val="000000"/>
          <w:spacing w:val="0"/>
          <w:kern w:val="21"/>
          <w:sz w:val="30"/>
          <w:szCs w:val="30"/>
          <w:u w:val="none"/>
          <w:lang w:val="en-US" w:eastAsia="zh-CN"/>
        </w:rPr>
        <w:t>四章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val="en-US" w:eastAsia="zh-CN"/>
        </w:rPr>
        <w:t>评标</w:t>
      </w:r>
      <w:r>
        <w:rPr>
          <w:rFonts w:hint="eastAsia" w:ascii="宋体" w:hAnsi="宋体" w:eastAsia="宋体" w:cs="宋体"/>
          <w:b/>
          <w:bCs/>
          <w:snapToGrid w:val="0"/>
          <w:color w:val="000000"/>
          <w:spacing w:val="0"/>
          <w:kern w:val="21"/>
          <w:sz w:val="30"/>
          <w:szCs w:val="30"/>
          <w:u w:val="none"/>
        </w:rPr>
        <w:t>办法</w:t>
      </w:r>
      <w:r>
        <w:rPr>
          <w:rFonts w:hint="eastAsia" w:ascii="宋体" w:hAnsi="宋体" w:eastAsia="宋体" w:cs="宋体"/>
          <w:b/>
          <w:bCs/>
          <w:snapToGrid w:val="0"/>
          <w:color w:val="000000"/>
          <w:spacing w:val="0"/>
          <w:kern w:val="21"/>
          <w:sz w:val="30"/>
          <w:szCs w:val="30"/>
        </w:rPr>
        <w:tab/>
      </w:r>
      <w:r>
        <w:rPr>
          <w:rFonts w:hint="eastAsia" w:ascii="宋体" w:hAnsi="宋体" w:cs="宋体"/>
          <w:b/>
          <w:bCs/>
          <w:snapToGrid w:val="0"/>
          <w:color w:val="000000"/>
          <w:spacing w:val="0"/>
          <w:kern w:val="21"/>
          <w:sz w:val="30"/>
          <w:szCs w:val="30"/>
          <w:lang w:val="en-US" w:eastAsia="zh-CN"/>
        </w:rPr>
        <w:t>3</w:t>
      </w:r>
      <w:r>
        <w:rPr>
          <w:rFonts w:hint="eastAsia" w:ascii="宋体" w:hAnsi="宋体" w:eastAsia="宋体" w:cs="宋体"/>
          <w:b/>
          <w:bCs/>
          <w:snapToGrid w:val="0"/>
          <w:color w:val="000000"/>
          <w:spacing w:val="0"/>
          <w:kern w:val="21"/>
          <w:sz w:val="30"/>
          <w:szCs w:val="30"/>
        </w:rPr>
        <w:fldChar w:fldCharType="end"/>
      </w:r>
      <w:r>
        <w:rPr>
          <w:rFonts w:hint="eastAsia" w:ascii="宋体" w:hAnsi="宋体" w:cs="宋体"/>
          <w:b/>
          <w:bCs/>
          <w:snapToGrid w:val="0"/>
          <w:color w:val="000000"/>
          <w:spacing w:val="0"/>
          <w:kern w:val="21"/>
          <w:sz w:val="30"/>
          <w:szCs w:val="30"/>
          <w:lang w:val="en-US" w:eastAsia="zh-CN"/>
        </w:rPr>
        <w:t>4</w:t>
      </w:r>
    </w:p>
    <w:p w14:paraId="7F870BF1">
      <w:pPr>
        <w:widowControl/>
        <w:tabs>
          <w:tab w:val="right" w:leader="dot" w:pos="9345"/>
        </w:tabs>
        <w:spacing w:before="120" w:after="120" w:line="480" w:lineRule="auto"/>
        <w:jc w:val="left"/>
        <w:rPr>
          <w:rFonts w:hint="eastAsia" w:ascii="宋体" w:hAnsi="宋体" w:eastAsia="宋体" w:cs="宋体"/>
          <w:b/>
          <w:bCs/>
          <w:snapToGrid w:val="0"/>
          <w:color w:val="000000"/>
          <w:spacing w:val="0"/>
          <w:kern w:val="21"/>
          <w:sz w:val="30"/>
          <w:szCs w:val="30"/>
          <w:u w:val="single"/>
          <w:lang w:val="en-US" w:eastAsia="zh-CN"/>
        </w:rPr>
      </w:pP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instrText xml:space="preserve">HYPERLINK \l "_Toc485222557"</w:instrText>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t>第</w:t>
      </w:r>
      <w:r>
        <w:rPr>
          <w:rFonts w:hint="eastAsia" w:ascii="宋体" w:hAnsi="宋体" w:eastAsia="宋体" w:cs="宋体"/>
          <w:b/>
          <w:bCs/>
          <w:snapToGrid w:val="0"/>
          <w:color w:val="000000"/>
          <w:spacing w:val="0"/>
          <w:kern w:val="21"/>
          <w:sz w:val="30"/>
          <w:szCs w:val="30"/>
          <w:u w:val="none"/>
          <w:lang w:val="en-US" w:eastAsia="zh-CN"/>
        </w:rPr>
        <w:t>五章</w:t>
      </w:r>
      <w:r>
        <w:rPr>
          <w:rFonts w:hint="eastAsia" w:ascii="宋体" w:hAnsi="宋体" w:eastAsia="宋体" w:cs="宋体"/>
          <w:b/>
          <w:bCs/>
          <w:snapToGrid w:val="0"/>
          <w:color w:val="000000"/>
          <w:spacing w:val="0"/>
          <w:kern w:val="21"/>
          <w:sz w:val="30"/>
          <w:szCs w:val="30"/>
          <w:u w:val="none"/>
        </w:rPr>
        <w:t xml:space="preserve">  合同条款及格式</w:t>
      </w:r>
      <w:r>
        <w:rPr>
          <w:rFonts w:hint="eastAsia" w:ascii="宋体" w:hAnsi="宋体" w:eastAsia="宋体" w:cs="宋体"/>
          <w:b/>
          <w:bCs/>
          <w:snapToGrid w:val="0"/>
          <w:color w:val="000000"/>
          <w:spacing w:val="0"/>
          <w:kern w:val="21"/>
          <w:sz w:val="30"/>
          <w:szCs w:val="30"/>
        </w:rPr>
        <w:tab/>
      </w:r>
      <w:r>
        <w:rPr>
          <w:rFonts w:hint="eastAsia" w:ascii="宋体" w:hAnsi="宋体" w:cs="宋体"/>
          <w:b/>
          <w:bCs/>
          <w:snapToGrid w:val="0"/>
          <w:color w:val="000000"/>
          <w:spacing w:val="0"/>
          <w:kern w:val="21"/>
          <w:sz w:val="30"/>
          <w:szCs w:val="30"/>
          <w:lang w:val="en-US" w:eastAsia="zh-CN"/>
        </w:rPr>
        <w:t>4</w:t>
      </w:r>
      <w:r>
        <w:rPr>
          <w:rFonts w:hint="eastAsia" w:ascii="宋体" w:hAnsi="宋体" w:eastAsia="宋体" w:cs="宋体"/>
          <w:b/>
          <w:bCs/>
          <w:snapToGrid w:val="0"/>
          <w:color w:val="000000"/>
          <w:spacing w:val="0"/>
          <w:kern w:val="21"/>
          <w:sz w:val="30"/>
          <w:szCs w:val="30"/>
        </w:rPr>
        <w:fldChar w:fldCharType="end"/>
      </w:r>
      <w:r>
        <w:rPr>
          <w:rFonts w:hint="eastAsia" w:ascii="宋体" w:hAnsi="宋体" w:cs="宋体"/>
          <w:b/>
          <w:bCs/>
          <w:snapToGrid w:val="0"/>
          <w:color w:val="000000"/>
          <w:spacing w:val="0"/>
          <w:kern w:val="21"/>
          <w:sz w:val="30"/>
          <w:szCs w:val="30"/>
          <w:lang w:val="en-US" w:eastAsia="zh-CN"/>
        </w:rPr>
        <w:t>1</w:t>
      </w:r>
    </w:p>
    <w:p w14:paraId="26AA2850">
      <w:pPr>
        <w:widowControl/>
        <w:tabs>
          <w:tab w:val="right" w:leader="dot" w:pos="9345"/>
        </w:tabs>
        <w:spacing w:before="120" w:after="120" w:line="480" w:lineRule="auto"/>
        <w:jc w:val="left"/>
        <w:rPr>
          <w:rFonts w:hint="default" w:ascii="宋体" w:hAnsi="宋体" w:eastAsia="宋体" w:cs="宋体"/>
          <w:b/>
          <w:bCs/>
          <w:snapToGrid w:val="0"/>
          <w:color w:val="000000"/>
          <w:spacing w:val="0"/>
          <w:kern w:val="21"/>
          <w:sz w:val="30"/>
          <w:szCs w:val="30"/>
          <w:u w:val="single"/>
          <w:lang w:val="en-US" w:eastAsia="zh-CN"/>
        </w:rPr>
      </w:pP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HYPERLINK \l "_Toc485222561"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第六</w:t>
      </w:r>
      <w:r>
        <w:rPr>
          <w:rFonts w:hint="eastAsia" w:ascii="宋体" w:hAnsi="宋体" w:eastAsia="宋体" w:cs="宋体"/>
          <w:b/>
          <w:bCs/>
          <w:snapToGrid w:val="0"/>
          <w:color w:val="000000"/>
          <w:spacing w:val="0"/>
          <w:kern w:val="21"/>
          <w:sz w:val="30"/>
          <w:szCs w:val="30"/>
          <w:u w:val="none"/>
          <w:lang w:val="en-US" w:eastAsia="zh-CN"/>
        </w:rPr>
        <w:t>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val="en-US" w:eastAsia="zh-CN"/>
        </w:rPr>
        <w:t>投标</w:t>
      </w:r>
      <w:r>
        <w:rPr>
          <w:rFonts w:hint="eastAsia" w:ascii="宋体" w:hAnsi="宋体" w:eastAsia="宋体" w:cs="宋体"/>
          <w:b/>
          <w:bCs/>
          <w:snapToGrid w:val="0"/>
          <w:color w:val="000000"/>
          <w:spacing w:val="0"/>
          <w:kern w:val="21"/>
          <w:sz w:val="30"/>
          <w:szCs w:val="30"/>
          <w:u w:val="none"/>
        </w:rPr>
        <w:t>文</w:t>
      </w:r>
      <w:bookmarkStart w:id="0" w:name="_Hlt12629659"/>
      <w:bookmarkStart w:id="1" w:name="_Hlt12629658"/>
      <w:r>
        <w:rPr>
          <w:rFonts w:hint="eastAsia" w:ascii="宋体" w:hAnsi="宋体" w:eastAsia="宋体" w:cs="宋体"/>
          <w:b/>
          <w:bCs/>
          <w:snapToGrid w:val="0"/>
          <w:color w:val="000000"/>
          <w:spacing w:val="0"/>
          <w:kern w:val="21"/>
          <w:sz w:val="30"/>
          <w:szCs w:val="30"/>
          <w:u w:val="none"/>
        </w:rPr>
        <w:t>件</w:t>
      </w:r>
      <w:bookmarkEnd w:id="0"/>
      <w:bookmarkEnd w:id="1"/>
      <w:r>
        <w:rPr>
          <w:rFonts w:hint="eastAsia" w:ascii="宋体" w:hAnsi="宋体" w:eastAsia="宋体" w:cs="宋体"/>
          <w:b/>
          <w:bCs/>
          <w:snapToGrid w:val="0"/>
          <w:color w:val="000000"/>
          <w:spacing w:val="0"/>
          <w:kern w:val="21"/>
          <w:sz w:val="30"/>
          <w:szCs w:val="30"/>
          <w:u w:val="none"/>
        </w:rPr>
        <w:t>格式</w:t>
      </w:r>
      <w:r>
        <w:rPr>
          <w:rFonts w:hint="eastAsia" w:ascii="宋体" w:hAnsi="宋体" w:eastAsia="宋体" w:cs="宋体"/>
          <w:b/>
          <w:bCs/>
          <w:snapToGrid w:val="0"/>
          <w:color w:val="000000"/>
          <w:spacing w:val="0"/>
          <w:kern w:val="21"/>
          <w:sz w:val="30"/>
          <w:szCs w:val="30"/>
          <w:u w:val="none"/>
        </w:rPr>
        <w:tab/>
      </w:r>
      <w:r>
        <w:rPr>
          <w:rFonts w:hint="eastAsia" w:ascii="宋体" w:hAnsi="宋体" w:eastAsia="宋体" w:cs="宋体"/>
          <w:b/>
          <w:bCs/>
          <w:snapToGrid w:val="0"/>
          <w:color w:val="000000"/>
          <w:spacing w:val="0"/>
          <w:kern w:val="21"/>
          <w:sz w:val="30"/>
          <w:szCs w:val="30"/>
          <w:u w:val="none"/>
        </w:rPr>
        <w:fldChar w:fldCharType="end"/>
      </w:r>
      <w:r>
        <w:rPr>
          <w:rFonts w:hint="eastAsia" w:ascii="宋体" w:hAnsi="宋体" w:cs="宋体"/>
          <w:b/>
          <w:bCs/>
          <w:snapToGrid w:val="0"/>
          <w:color w:val="000000"/>
          <w:spacing w:val="0"/>
          <w:kern w:val="21"/>
          <w:sz w:val="30"/>
          <w:szCs w:val="30"/>
          <w:lang w:val="en-US" w:eastAsia="zh-CN"/>
        </w:rPr>
        <w:t>44</w:t>
      </w:r>
    </w:p>
    <w:p w14:paraId="44504E20">
      <w:pPr>
        <w:tabs>
          <w:tab w:val="right" w:leader="dot" w:pos="8729"/>
        </w:tabs>
        <w:spacing w:line="480" w:lineRule="auto"/>
        <w:jc w:val="left"/>
        <w:rPr>
          <w:rFonts w:hint="eastAsia" w:ascii="宋体" w:hAnsi="宋体" w:eastAsia="宋体" w:cs="宋体"/>
          <w:b/>
          <w:snapToGrid w:val="0"/>
          <w:color w:val="000000"/>
          <w:spacing w:val="0"/>
          <w:kern w:val="21"/>
          <w:sz w:val="36"/>
          <w:szCs w:val="36"/>
        </w:rPr>
        <w:sectPr>
          <w:footerReference r:id="rId7" w:type="default"/>
          <w:pgSz w:w="11905" w:h="16838"/>
          <w:pgMar w:top="1440" w:right="1440" w:bottom="1440" w:left="1440" w:header="0" w:footer="986" w:gutter="0"/>
          <w:pgNumType w:start="1"/>
          <w:cols w:space="720" w:num="1"/>
          <w:rtlGutter w:val="0"/>
          <w:docGrid w:linePitch="0" w:charSpace="0"/>
        </w:sectPr>
      </w:pPr>
      <w:r>
        <w:rPr>
          <w:rFonts w:hint="eastAsia" w:ascii="宋体" w:hAnsi="宋体" w:eastAsia="宋体" w:cs="宋体"/>
          <w:b/>
          <w:snapToGrid w:val="0"/>
          <w:color w:val="000000"/>
          <w:spacing w:val="0"/>
          <w:kern w:val="21"/>
          <w:sz w:val="30"/>
          <w:szCs w:val="30"/>
        </w:rPr>
        <w:fldChar w:fldCharType="end"/>
      </w:r>
      <w:bookmarkStart w:id="2" w:name="_Toc485222549"/>
      <w:bookmarkStart w:id="3" w:name="_Toc183264282"/>
      <w:bookmarkStart w:id="4" w:name="_Toc181180296"/>
    </w:p>
    <w:p w14:paraId="12380F26">
      <w:pPr>
        <w:tabs>
          <w:tab w:val="right" w:leader="dot" w:pos="8729"/>
        </w:tabs>
        <w:spacing w:line="480" w:lineRule="auto"/>
        <w:jc w:val="center"/>
        <w:rPr>
          <w:rFonts w:hint="eastAsia" w:ascii="宋体" w:hAnsi="宋体" w:eastAsia="宋体" w:cs="宋体"/>
          <w:b/>
          <w:bCs/>
          <w:snapToGrid w:val="0"/>
          <w:spacing w:val="0"/>
          <w:kern w:val="21"/>
          <w:sz w:val="32"/>
          <w:szCs w:val="32"/>
        </w:rPr>
      </w:pPr>
      <w:r>
        <w:rPr>
          <w:rFonts w:hint="eastAsia" w:ascii="宋体" w:hAnsi="宋体" w:eastAsia="宋体" w:cs="宋体"/>
          <w:b/>
          <w:bCs/>
          <w:snapToGrid w:val="0"/>
          <w:spacing w:val="0"/>
          <w:kern w:val="21"/>
          <w:sz w:val="32"/>
          <w:szCs w:val="32"/>
        </w:rPr>
        <w:t>第一</w:t>
      </w:r>
      <w:r>
        <w:rPr>
          <w:rFonts w:hint="eastAsia" w:ascii="宋体" w:hAnsi="宋体" w:eastAsia="宋体" w:cs="宋体"/>
          <w:b/>
          <w:bCs/>
          <w:snapToGrid w:val="0"/>
          <w:spacing w:val="0"/>
          <w:kern w:val="21"/>
          <w:sz w:val="32"/>
          <w:szCs w:val="32"/>
          <w:lang w:val="en-US" w:eastAsia="zh-CN"/>
        </w:rPr>
        <w:t>章</w:t>
      </w:r>
      <w:r>
        <w:rPr>
          <w:rFonts w:hint="eastAsia" w:ascii="宋体" w:hAnsi="宋体" w:eastAsia="宋体" w:cs="宋体"/>
          <w:b/>
          <w:bCs/>
          <w:snapToGrid w:val="0"/>
          <w:spacing w:val="0"/>
          <w:kern w:val="21"/>
          <w:sz w:val="32"/>
          <w:szCs w:val="32"/>
        </w:rPr>
        <w:t xml:space="preserve">  </w:t>
      </w:r>
      <w:r>
        <w:rPr>
          <w:rFonts w:hint="eastAsia" w:ascii="宋体" w:hAnsi="宋体" w:eastAsia="宋体" w:cs="宋体"/>
          <w:b/>
          <w:bCs/>
          <w:snapToGrid w:val="0"/>
          <w:spacing w:val="0"/>
          <w:kern w:val="21"/>
          <w:sz w:val="32"/>
          <w:szCs w:val="32"/>
          <w:lang w:val="en-US" w:eastAsia="zh-CN"/>
        </w:rPr>
        <w:t>招标</w:t>
      </w:r>
      <w:r>
        <w:rPr>
          <w:rFonts w:hint="eastAsia" w:ascii="宋体" w:hAnsi="宋体" w:eastAsia="宋体" w:cs="宋体"/>
          <w:b/>
          <w:bCs/>
          <w:snapToGrid w:val="0"/>
          <w:spacing w:val="0"/>
          <w:kern w:val="21"/>
          <w:sz w:val="32"/>
          <w:szCs w:val="32"/>
        </w:rPr>
        <w:t>公告</w:t>
      </w:r>
      <w:bookmarkEnd w:id="2"/>
    </w:p>
    <w:p w14:paraId="691D6B8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中大宇辰项目管理有限公司</w:t>
      </w:r>
      <w:r>
        <w:rPr>
          <w:rFonts w:hint="eastAsia" w:ascii="宋体" w:hAnsi="宋体" w:eastAsia="宋体" w:cs="宋体"/>
          <w:sz w:val="24"/>
          <w:szCs w:val="24"/>
          <w:highlight w:val="none"/>
        </w:rPr>
        <w:t>受卢氏县教育体育局的委托，就</w:t>
      </w:r>
      <w:r>
        <w:rPr>
          <w:rFonts w:hint="eastAsia" w:ascii="宋体" w:hAnsi="宋体" w:cs="宋体"/>
          <w:sz w:val="24"/>
          <w:szCs w:val="24"/>
          <w:highlight w:val="none"/>
          <w:lang w:eastAsia="zh-CN"/>
        </w:rPr>
        <w:t>卢氏县2026-2027学年农村义务教育学生营养改善计划采购项目（二次）</w:t>
      </w:r>
      <w:r>
        <w:rPr>
          <w:rFonts w:hint="eastAsia" w:ascii="宋体" w:hAnsi="宋体" w:eastAsia="宋体" w:cs="宋体"/>
          <w:sz w:val="24"/>
          <w:szCs w:val="24"/>
          <w:highlight w:val="none"/>
        </w:rPr>
        <w:t>进行公开招标，欢迎符合条件的</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参加。</w:t>
      </w:r>
    </w:p>
    <w:p w14:paraId="448D89B6">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一、项目概况</w:t>
      </w:r>
    </w:p>
    <w:p w14:paraId="18F68FC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1、项目名称：</w:t>
      </w:r>
      <w:r>
        <w:rPr>
          <w:rFonts w:hint="eastAsia" w:ascii="宋体" w:hAnsi="宋体" w:cs="宋体"/>
          <w:sz w:val="24"/>
          <w:szCs w:val="24"/>
          <w:highlight w:val="none"/>
          <w:lang w:eastAsia="zh-CN"/>
        </w:rPr>
        <w:t>卢氏县2026-2027学年农村义务教育学生营养改善计划采购项目（二次）</w:t>
      </w:r>
    </w:p>
    <w:p w14:paraId="2D92EA2A">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2、采购人：卢氏县教育体育局</w:t>
      </w:r>
    </w:p>
    <w:p w14:paraId="642E855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color w:val="FF0000"/>
          <w:sz w:val="24"/>
          <w:szCs w:val="24"/>
          <w:highlight w:val="none"/>
          <w:lang w:eastAsia="zh-CN"/>
        </w:rPr>
      </w:pPr>
      <w:r>
        <w:rPr>
          <w:rFonts w:hint="eastAsia" w:ascii="宋体" w:hAnsi="宋体" w:eastAsia="宋体" w:cs="宋体"/>
          <w:sz w:val="24"/>
          <w:szCs w:val="24"/>
          <w:highlight w:val="none"/>
        </w:rPr>
        <w:t>3、项目编号：</w:t>
      </w:r>
      <w:r>
        <w:rPr>
          <w:rFonts w:hint="eastAsia" w:ascii="宋体" w:hAnsi="宋体" w:cs="宋体"/>
          <w:color w:val="000000" w:themeColor="text1"/>
          <w:sz w:val="24"/>
          <w:szCs w:val="24"/>
          <w:highlight w:val="none"/>
          <w:lang w:eastAsia="zh-CN"/>
          <w14:textFill>
            <w14:solidFill>
              <w14:schemeClr w14:val="tx1"/>
            </w14:solidFill>
          </w14:textFill>
        </w:rPr>
        <w:t>三卢公开采购-2026-35、</w:t>
      </w:r>
      <w:r>
        <w:rPr>
          <w:rFonts w:hint="eastAsia" w:ascii="宋体" w:hAnsi="宋体" w:cs="宋体"/>
          <w:color w:val="000000" w:themeColor="text1"/>
          <w:sz w:val="24"/>
          <w:szCs w:val="24"/>
          <w:highlight w:val="none"/>
          <w:lang w:val="en-US" w:eastAsia="zh-CN"/>
          <w14:textFill>
            <w14:solidFill>
              <w14:schemeClr w14:val="tx1"/>
            </w14:solidFill>
          </w14:textFill>
        </w:rPr>
        <w:t>LSGZ[2026]211-ZC162</w:t>
      </w:r>
    </w:p>
    <w:p w14:paraId="077A51D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4、采购内容：本项目为</w:t>
      </w:r>
      <w:r>
        <w:rPr>
          <w:rFonts w:hint="eastAsia" w:ascii="宋体" w:hAnsi="宋体" w:cs="宋体"/>
          <w:sz w:val="24"/>
          <w:szCs w:val="24"/>
          <w:highlight w:val="none"/>
          <w:lang w:eastAsia="zh-CN"/>
        </w:rPr>
        <w:t>卢氏县2026-2027学年农村义务教育学生营养改善计划采购项目（二次）的农村义务教育学生营养餐原材料</w:t>
      </w:r>
      <w:r>
        <w:rPr>
          <w:rFonts w:hint="eastAsia" w:ascii="宋体" w:hAnsi="宋体" w:eastAsia="宋体" w:cs="宋体"/>
          <w:sz w:val="24"/>
          <w:szCs w:val="24"/>
          <w:highlight w:val="none"/>
        </w:rPr>
        <w:t>大米、面粉、食用油、干面条、杂粮</w:t>
      </w:r>
      <w:r>
        <w:rPr>
          <w:rFonts w:hint="eastAsia" w:ascii="宋体" w:hAnsi="宋体" w:cs="宋体"/>
          <w:sz w:val="24"/>
          <w:szCs w:val="24"/>
          <w:highlight w:val="none"/>
          <w:lang w:val="en-US" w:eastAsia="zh-CN"/>
        </w:rPr>
        <w:t>等米面油类；</w:t>
      </w:r>
      <w:r>
        <w:rPr>
          <w:rFonts w:hint="eastAsia" w:ascii="宋体" w:hAnsi="宋体" w:eastAsia="宋体" w:cs="宋体"/>
          <w:sz w:val="24"/>
          <w:szCs w:val="24"/>
          <w:highlight w:val="none"/>
        </w:rPr>
        <w:t>猪肉、牛羊肉、鸡肉等肉类</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干货、副食、蔬菜、水果、调料等供应服务。</w:t>
      </w:r>
    </w:p>
    <w:p w14:paraId="29C9B10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5、标段划分：</w:t>
      </w:r>
      <w:r>
        <w:rPr>
          <w:rFonts w:hint="eastAsia" w:ascii="宋体" w:hAnsi="宋体" w:cs="宋体"/>
          <w:color w:val="000000" w:themeColor="text1"/>
          <w:sz w:val="24"/>
          <w:szCs w:val="24"/>
          <w:highlight w:val="none"/>
          <w:lang w:eastAsia="zh-CN"/>
          <w14:textFill>
            <w14:solidFill>
              <w14:schemeClr w14:val="tx1"/>
            </w14:solidFill>
          </w14:textFill>
        </w:rPr>
        <w:t>本项目共一个标段</w:t>
      </w:r>
    </w:p>
    <w:p w14:paraId="57EB733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6、资金来源：财政资金</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已落实</w:t>
      </w:r>
    </w:p>
    <w:p w14:paraId="2FC85FC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4874CB" w:themeColor="accent1"/>
          <w:sz w:val="24"/>
          <w:szCs w:val="24"/>
          <w:highlight w:val="none"/>
          <w:lang w:eastAsia="zh-CN"/>
          <w14:textFill>
            <w14:solidFill>
              <w14:schemeClr w14:val="accent1"/>
            </w14:solidFill>
          </w14:textFill>
        </w:rPr>
      </w:pPr>
      <w:r>
        <w:rPr>
          <w:rFonts w:hint="eastAsia" w:ascii="宋体" w:hAnsi="宋体" w:eastAsia="宋体" w:cs="宋体"/>
          <w:sz w:val="24"/>
          <w:szCs w:val="24"/>
          <w:highlight w:val="none"/>
        </w:rPr>
        <w:t>7、</w:t>
      </w:r>
      <w:r>
        <w:rPr>
          <w:rFonts w:hint="eastAsia" w:ascii="宋体" w:hAnsi="宋体" w:eastAsia="宋体" w:cs="宋体"/>
          <w:color w:val="000000" w:themeColor="text1"/>
          <w:sz w:val="24"/>
          <w:szCs w:val="24"/>
          <w:highlight w:val="none"/>
          <w14:textFill>
            <w14:solidFill>
              <w14:schemeClr w14:val="tx1"/>
            </w14:solidFill>
          </w14:textFill>
        </w:rPr>
        <w:t>预算金额：</w:t>
      </w:r>
      <w:r>
        <w:rPr>
          <w:rFonts w:hint="eastAsia" w:ascii="宋体" w:hAnsi="宋体" w:cs="宋体"/>
          <w:color w:val="000000" w:themeColor="text1"/>
          <w:sz w:val="24"/>
          <w:szCs w:val="24"/>
          <w:highlight w:val="none"/>
          <w:lang w:val="en-US" w:eastAsia="zh-CN"/>
          <w14:textFill>
            <w14:solidFill>
              <w14:schemeClr w14:val="tx1"/>
            </w14:solidFill>
          </w14:textFill>
        </w:rPr>
        <w:t>约</w:t>
      </w:r>
      <w:r>
        <w:rPr>
          <w:rFonts w:hint="eastAsia" w:ascii="宋体" w:hAnsi="宋体" w:cs="宋体"/>
          <w:color w:val="000000" w:themeColor="text1"/>
          <w:sz w:val="24"/>
          <w:szCs w:val="24"/>
          <w:highlight w:val="none"/>
          <w:lang w:eastAsia="zh-CN"/>
          <w14:textFill>
            <w14:solidFill>
              <w14:schemeClr w14:val="tx1"/>
            </w14:solidFill>
          </w14:textFill>
        </w:rPr>
        <w:t>2600</w:t>
      </w:r>
      <w:r>
        <w:rPr>
          <w:rFonts w:hint="eastAsia" w:ascii="宋体" w:hAnsi="宋体" w:eastAsia="宋体" w:cs="宋体"/>
          <w:color w:val="000000" w:themeColor="text1"/>
          <w:sz w:val="24"/>
          <w:szCs w:val="24"/>
          <w:highlight w:val="none"/>
          <w14:textFill>
            <w14:solidFill>
              <w14:schemeClr w14:val="tx1"/>
            </w14:solidFill>
          </w14:textFill>
        </w:rPr>
        <w:t>万元</w:t>
      </w:r>
      <w:r>
        <w:rPr>
          <w:rFonts w:hint="eastAsia" w:ascii="宋体" w:hAnsi="宋体" w:cs="宋体"/>
          <w:color w:val="000000" w:themeColor="text1"/>
          <w:sz w:val="24"/>
          <w:szCs w:val="24"/>
          <w:highlight w:val="none"/>
          <w:lang w:eastAsia="zh-CN"/>
          <w14:textFill>
            <w14:solidFill>
              <w14:schemeClr w14:val="tx1"/>
            </w14:solidFill>
          </w14:textFill>
        </w:rPr>
        <w:t>（本预算为暂定金额，项目结算以实际供餐人数、供餐天数为准。）</w:t>
      </w:r>
    </w:p>
    <w:p w14:paraId="320E898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、服务地点、学校、人数：</w:t>
      </w:r>
    </w:p>
    <w:p w14:paraId="0D621894">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卢氏县第一小学、卢氏县第二小学、行知小学、郑卢小学、特殊教育学校、城关镇中学、育英中学、新时代精英学校</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双龙湾镇(中学、小学、龙驹小学)、徐家湾乡(小学)、范里镇(中心小学、二小、后峪小学、中学)、官坡镇(中学、中心小学、兰草小学)、狮子坪乡(小学)、双槐树乡(小学)、五里川镇(中学、中心小学、靖华小学)、朱阳关镇(小学)、瓦窑沟乡(小学)、汤河乡(小学)、文峪乡(中心小学、南窑小学)、杜关镇(小学)、官道口镇(中学、小学)、横涧乡(育才分校、育贤中学、中心小学、照村小学)、木桐乡(小学)、潘河乡(小学)、东明镇(卢氏三小、卢氏四小、东明小学)、沙河乡(小学)，共42所，</w:t>
      </w:r>
      <w:r>
        <w:rPr>
          <w:rFonts w:hint="eastAsia" w:ascii="宋体" w:hAnsi="宋体" w:eastAsia="宋体" w:cs="宋体"/>
          <w:color w:val="000000" w:themeColor="text1"/>
          <w:sz w:val="24"/>
          <w:szCs w:val="24"/>
          <w:highlight w:val="none"/>
          <w14:textFill>
            <w14:solidFill>
              <w14:schemeClr w14:val="tx1"/>
            </w14:solidFill>
          </w14:textFill>
        </w:rPr>
        <w:t>预计2.</w:t>
      </w:r>
      <w:r>
        <w:rPr>
          <w:rFonts w:hint="eastAsia" w:ascii="宋体" w:hAnsi="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万人</w:t>
      </w:r>
      <w:r>
        <w:rPr>
          <w:rFonts w:hint="eastAsia" w:ascii="宋体" w:hAnsi="宋体" w:eastAsia="宋体" w:cs="宋体"/>
          <w:sz w:val="24"/>
          <w:szCs w:val="24"/>
          <w:highlight w:val="none"/>
        </w:rPr>
        <w:t>。</w:t>
      </w:r>
    </w:p>
    <w:p w14:paraId="66FB41B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质量标准</w:t>
      </w:r>
      <w:r>
        <w:rPr>
          <w:rFonts w:hint="eastAsia" w:ascii="宋体" w:hAnsi="宋体" w:eastAsia="宋体" w:cs="宋体"/>
          <w:sz w:val="24"/>
          <w:szCs w:val="24"/>
          <w:highlight w:val="none"/>
        </w:rPr>
        <w:t>：产品质量合格，符合国家及行业相关食品卫生安全要求，且符合采购人要求。</w:t>
      </w:r>
    </w:p>
    <w:p w14:paraId="425B5292">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.服务周期：</w:t>
      </w:r>
      <w:r>
        <w:rPr>
          <w:rFonts w:hint="eastAsia" w:ascii="宋体" w:hAnsi="宋体" w:cs="宋体"/>
          <w:sz w:val="24"/>
          <w:szCs w:val="24"/>
          <w:highlight w:val="none"/>
          <w:lang w:eastAsia="zh-CN"/>
        </w:rPr>
        <w:t>一学年</w:t>
      </w:r>
      <w:r>
        <w:rPr>
          <w:rFonts w:hint="eastAsia" w:ascii="宋体" w:hAnsi="宋体" w:eastAsia="宋体" w:cs="宋体"/>
          <w:sz w:val="24"/>
          <w:szCs w:val="24"/>
          <w:highlight w:val="none"/>
        </w:rPr>
        <w:t>（从合同签订之日起到202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学年结束）；</w:t>
      </w:r>
    </w:p>
    <w:p w14:paraId="6A8C631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.供货时间：</w:t>
      </w:r>
      <w:r>
        <w:rPr>
          <w:rFonts w:hint="eastAsia" w:ascii="宋体" w:hAnsi="宋体" w:cs="宋体"/>
          <w:color w:val="000000" w:themeColor="text1"/>
          <w:sz w:val="24"/>
          <w:szCs w:val="24"/>
          <w:highlight w:val="none"/>
          <w:lang w:eastAsia="zh-CN"/>
          <w14:textFill>
            <w14:solidFill>
              <w14:schemeClr w14:val="tx1"/>
            </w14:solidFill>
          </w14:textFill>
        </w:rPr>
        <w:t>合同签订之日起7日历天内开始供货</w:t>
      </w:r>
      <w:r>
        <w:rPr>
          <w:rFonts w:hint="eastAsia" w:ascii="宋体" w:hAnsi="宋体" w:eastAsia="宋体" w:cs="宋体"/>
          <w:color w:val="000000" w:themeColor="text1"/>
          <w:sz w:val="24"/>
          <w:szCs w:val="24"/>
          <w:highlight w:val="none"/>
          <w14:textFill>
            <w14:solidFill>
              <w14:schemeClr w14:val="tx1"/>
            </w14:solidFill>
          </w14:textFill>
        </w:rPr>
        <w:t>。</w:t>
      </w:r>
    </w:p>
    <w:p w14:paraId="5F4739C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12、是否接受进口产品：否</w:t>
      </w:r>
    </w:p>
    <w:p w14:paraId="2A146D3B">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w:t>
      </w:r>
      <w:r>
        <w:rPr>
          <w:rFonts w:hint="eastAsia" w:ascii="宋体" w:hAnsi="宋体" w:cs="宋体"/>
          <w:b/>
          <w:bCs/>
          <w:sz w:val="24"/>
          <w:szCs w:val="24"/>
          <w:highlight w:val="none"/>
          <w:lang w:eastAsia="zh-CN"/>
        </w:rPr>
        <w:t>投标人</w:t>
      </w:r>
      <w:r>
        <w:rPr>
          <w:rFonts w:hint="eastAsia" w:ascii="宋体" w:hAnsi="宋体" w:eastAsia="宋体" w:cs="宋体"/>
          <w:b/>
          <w:bCs/>
          <w:sz w:val="24"/>
          <w:szCs w:val="24"/>
          <w:highlight w:val="none"/>
        </w:rPr>
        <w:t>资格要求</w:t>
      </w:r>
    </w:p>
    <w:p w14:paraId="427CD56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一</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满足《中华人民共和国政府采购法》第二十二条规定；</w:t>
      </w:r>
    </w:p>
    <w:p w14:paraId="4615AE7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落实政府采购政策满足的资格要求：</w:t>
      </w:r>
      <w:r>
        <w:rPr>
          <w:rFonts w:hint="eastAsia" w:ascii="宋体" w:hAnsi="宋体" w:cs="宋体"/>
          <w:sz w:val="24"/>
          <w:szCs w:val="24"/>
          <w:highlight w:val="none"/>
          <w:lang w:eastAsia="zh-CN"/>
        </w:rPr>
        <w:t>本项目执行促进中小型企业发展政策（残疾人福利性企业、监狱企业视同小微企业）、优先采购节能环保产品等政府采购政策</w:t>
      </w:r>
      <w:r>
        <w:rPr>
          <w:rFonts w:hint="eastAsia" w:ascii="宋体" w:hAnsi="宋体" w:eastAsia="宋体" w:cs="宋体"/>
          <w:sz w:val="24"/>
          <w:szCs w:val="24"/>
          <w:highlight w:val="none"/>
        </w:rPr>
        <w:t>。</w:t>
      </w:r>
    </w:p>
    <w:p w14:paraId="15A27EE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、投标人须具有独立承担民事责任的能力，具有有效的营业执照或其他证明材料；</w:t>
      </w:r>
    </w:p>
    <w:p w14:paraId="729B33F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若投标人为生产商</w:t>
      </w:r>
      <w:r>
        <w:rPr>
          <w:rFonts w:hint="eastAsia" w:ascii="宋体" w:hAnsi="宋体" w:eastAsia="宋体" w:cs="宋体"/>
          <w:sz w:val="24"/>
          <w:szCs w:val="24"/>
          <w:highlight w:val="none"/>
          <w:lang w:eastAsia="zh-CN"/>
        </w:rPr>
        <w:t>须</w:t>
      </w:r>
      <w:r>
        <w:rPr>
          <w:rFonts w:hint="eastAsia" w:ascii="宋体" w:hAnsi="宋体" w:eastAsia="宋体" w:cs="宋体"/>
          <w:sz w:val="24"/>
          <w:szCs w:val="24"/>
          <w:highlight w:val="none"/>
        </w:rPr>
        <w:t>具有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食品生产许可证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若投标人为经销商</w:t>
      </w:r>
      <w:r>
        <w:rPr>
          <w:rFonts w:hint="eastAsia" w:ascii="宋体" w:hAnsi="宋体" w:eastAsia="宋体" w:cs="宋体"/>
          <w:sz w:val="24"/>
          <w:szCs w:val="24"/>
          <w:highlight w:val="none"/>
          <w:lang w:eastAsia="zh-CN"/>
        </w:rPr>
        <w:t>须</w:t>
      </w:r>
      <w:r>
        <w:rPr>
          <w:rFonts w:hint="eastAsia" w:ascii="宋体" w:hAnsi="宋体" w:eastAsia="宋体" w:cs="宋体"/>
          <w:sz w:val="24"/>
          <w:szCs w:val="24"/>
          <w:highlight w:val="none"/>
        </w:rPr>
        <w:t>具有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食品经营许可证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37567D3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拟派的项目负责人为本单位员工且已缴纳社保（提供劳动合同及本单位为其缴纳的社保证明和健康状况证明）</w:t>
      </w:r>
      <w:r>
        <w:rPr>
          <w:rFonts w:hint="eastAsia" w:ascii="宋体" w:hAnsi="宋体" w:cs="宋体"/>
          <w:sz w:val="24"/>
          <w:szCs w:val="24"/>
          <w:highlight w:val="none"/>
          <w:lang w:val="en-US" w:eastAsia="zh-CN"/>
        </w:rPr>
        <w:t>；</w:t>
      </w:r>
    </w:p>
    <w:p w14:paraId="2332E2D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4、投标人须提供企业2026年以来任意连续三个月（新成立的企业从成立之日起计算）依法缴纳税收证明材料(注:依法免税的，应提供税务部门出具的依法免税证明材料)</w:t>
      </w:r>
      <w:r>
        <w:rPr>
          <w:rFonts w:hint="eastAsia" w:ascii="宋体" w:hAnsi="宋体" w:eastAsia="宋体" w:cs="宋体"/>
          <w:sz w:val="24"/>
          <w:szCs w:val="24"/>
          <w:highlight w:val="none"/>
          <w:lang w:val="en-US" w:eastAsia="zh-CN"/>
        </w:rPr>
        <w:t>；</w:t>
      </w:r>
    </w:p>
    <w:p w14:paraId="53B1E26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5、投标人具有固定经营场所、仓储场地、冷链仓储、冷链配送车辆等履行合同所必须的设备和专业技术服务能力（提供承诺书，格式自拟）；</w:t>
      </w:r>
    </w:p>
    <w:p w14:paraId="37547609">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参加政府采购活动前3年内</w:t>
      </w:r>
      <w:r>
        <w:rPr>
          <w:rFonts w:hint="eastAsia" w:ascii="宋体" w:hAnsi="宋体" w:cs="宋体"/>
          <w:sz w:val="24"/>
          <w:szCs w:val="24"/>
          <w:highlight w:val="none"/>
          <w:lang w:val="en-US" w:eastAsia="zh-CN"/>
        </w:rPr>
        <w:t>无重大食品安全事故、</w:t>
      </w:r>
      <w:r>
        <w:rPr>
          <w:rFonts w:hint="eastAsia" w:ascii="宋体" w:hAnsi="宋体" w:eastAsia="宋体" w:cs="宋体"/>
          <w:sz w:val="24"/>
          <w:szCs w:val="24"/>
          <w:highlight w:val="none"/>
        </w:rPr>
        <w:t>食品安全行政处罚记录</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en-US" w:eastAsia="zh-CN"/>
        </w:rPr>
        <w:t>无行贿犯罪记录、商业贿赂、不正当竞争行为、骗取中标、严重违约等问题；</w:t>
      </w:r>
    </w:p>
    <w:p w14:paraId="35F7EE14">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投标人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投标人。【查询渠道：“信用中国”网站（www.creditchina.gov.cn）、中国执行信息公开网（http://zxgk.court.gov.cn）、中国政府采购网（www.ccgp.gov.cn）】，投标人须提供相关网页查询信息截图；(注：査询时间必须是招标公告发布以后开标时间以前并提供网站查询信息截图，查询结果清晰可见)</w:t>
      </w:r>
      <w:r>
        <w:rPr>
          <w:rFonts w:hint="eastAsia" w:ascii="宋体" w:hAnsi="宋体" w:eastAsia="宋体" w:cs="宋体"/>
          <w:sz w:val="24"/>
          <w:szCs w:val="24"/>
          <w:highlight w:val="none"/>
          <w:lang w:val="en-US" w:eastAsia="zh-CN"/>
        </w:rPr>
        <w:t>；</w:t>
      </w:r>
    </w:p>
    <w:p w14:paraId="6702042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8、</w:t>
      </w:r>
      <w:r>
        <w:rPr>
          <w:rFonts w:hint="eastAsia" w:ascii="宋体" w:hAnsi="宋体" w:cs="宋体"/>
          <w:sz w:val="24"/>
          <w:szCs w:val="24"/>
          <w:highlight w:val="none"/>
          <w:lang w:eastAsia="zh-CN"/>
        </w:rPr>
        <w:t>本项目不接受联合体投标；</w:t>
      </w:r>
    </w:p>
    <w:p w14:paraId="447FBB09">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本次招标实行资格后审。</w:t>
      </w:r>
    </w:p>
    <w:p w14:paraId="4FBCE56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注：被列入失信被执行人及重大税收违法失信主体的企业</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投标人存在食品安全行政处罚记录（</w:t>
      </w:r>
      <w:r>
        <w:rPr>
          <w:rFonts w:hint="eastAsia" w:ascii="宋体" w:hAnsi="宋体" w:eastAsia="宋体" w:cs="宋体"/>
          <w:sz w:val="24"/>
          <w:szCs w:val="24"/>
          <w:highlight w:val="none"/>
          <w:lang w:val="en-US" w:eastAsia="zh-CN"/>
        </w:rPr>
        <w:t>活动前</w:t>
      </w:r>
      <w:r>
        <w:rPr>
          <w:rFonts w:hint="eastAsia" w:ascii="宋体" w:hAnsi="宋体" w:eastAsia="宋体" w:cs="宋体"/>
          <w:sz w:val="24"/>
          <w:szCs w:val="24"/>
          <w:highlight w:val="none"/>
        </w:rPr>
        <w:t>【3 年】重大处罚），</w:t>
      </w:r>
      <w:r>
        <w:rPr>
          <w:rFonts w:hint="eastAsia" w:ascii="宋体" w:hAnsi="宋体" w:cs="宋体"/>
          <w:sz w:val="24"/>
          <w:szCs w:val="24"/>
          <w:highlight w:val="none"/>
          <w:lang w:val="en-US" w:eastAsia="zh-CN"/>
        </w:rPr>
        <w:t>前</w:t>
      </w:r>
      <w:r>
        <w:rPr>
          <w:rFonts w:hint="eastAsia" w:ascii="宋体" w:hAnsi="宋体" w:eastAsia="宋体" w:cs="宋体"/>
          <w:sz w:val="24"/>
          <w:szCs w:val="24"/>
          <w:highlight w:val="none"/>
        </w:rPr>
        <w:t xml:space="preserve"> 3 年内发生重大食品安全事故或市场监</w:t>
      </w:r>
    </w:p>
    <w:p w14:paraId="0C3CC957">
      <w:pPr>
        <w:keepNext w:val="0"/>
        <w:keepLines w:val="0"/>
        <w:pageBreakBefore w:val="0"/>
        <w:kinsoku/>
        <w:wordWrap w:val="0"/>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管部门重大行政处罚的，</w:t>
      </w:r>
      <w:r>
        <w:rPr>
          <w:rFonts w:hint="eastAsia" w:ascii="宋体" w:hAnsi="宋体" w:cs="宋体"/>
          <w:sz w:val="24"/>
          <w:szCs w:val="24"/>
          <w:highlight w:val="none"/>
          <w:lang w:val="en-US" w:eastAsia="zh-CN"/>
        </w:rPr>
        <w:t>作</w:t>
      </w:r>
      <w:r>
        <w:rPr>
          <w:rFonts w:hint="eastAsia" w:ascii="宋体" w:hAnsi="宋体" w:eastAsia="宋体" w:cs="宋体"/>
          <w:sz w:val="24"/>
          <w:szCs w:val="24"/>
          <w:highlight w:val="none"/>
        </w:rPr>
        <w:t>无效标处理。采购人或采购代理机构有权对</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信用记录进行甄别和复查。</w:t>
      </w:r>
    </w:p>
    <w:p w14:paraId="0995B002">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三、招标文件的获取方式 </w:t>
      </w:r>
    </w:p>
    <w:p w14:paraId="51997DE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1、本项目没有报名环节，</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凭CA数字证书通过三门峡市公共资源交易中心网（网址：http://gzjy.smx.gov.cn/），点击交易平台选择“交易主体登录”，在所参与项目右侧点击参与投标，即可直接下载本项目招标文件及其相关资料；</w:t>
      </w:r>
    </w:p>
    <w:p w14:paraId="05A58F9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办理CA证书：http://gzjy.smx.gov.cn/bzzx/008001/20231102/4defc9b5-408e-47f2-9e9f-1f376a06ee1f.html</w:t>
      </w:r>
    </w:p>
    <w:p w14:paraId="1E4EC00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2、文件下载时间：</w:t>
      </w:r>
      <w:r>
        <w:rPr>
          <w:rFonts w:hint="eastAsia" w:ascii="宋体" w:hAnsi="宋体" w:eastAsia="宋体" w:cs="宋体"/>
          <w:color w:val="000000" w:themeColor="text1"/>
          <w:sz w:val="24"/>
          <w:szCs w:val="24"/>
          <w:highlight w:val="none"/>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17</w:t>
      </w:r>
      <w:r>
        <w:rPr>
          <w:rFonts w:hint="eastAsia" w:ascii="宋体" w:hAnsi="宋体" w:eastAsia="宋体" w:cs="宋体"/>
          <w:color w:val="000000" w:themeColor="text1"/>
          <w:sz w:val="24"/>
          <w:szCs w:val="24"/>
          <w:highlight w:val="none"/>
          <w14:textFill>
            <w14:solidFill>
              <w14:schemeClr w14:val="tx1"/>
            </w14:solidFill>
          </w14:textFill>
        </w:rPr>
        <w:t>日08时00分至202</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日08时40分；</w:t>
      </w:r>
    </w:p>
    <w:p w14:paraId="63F5253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eastAsia="宋体" w:cs="宋体"/>
          <w:sz w:val="24"/>
          <w:szCs w:val="24"/>
          <w:highlight w:val="none"/>
        </w:rPr>
        <w:t>3、本项目为不见面开标项目。开标当日，</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无需到开标现场参加开标会议，</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应当在开标截止时间前，登陆不见面开标大厅选择登陆三门峡市公共资源电子招投标系统进行登陆（网址为http://120.194.249.36:10094/BidOpening/bidopeninghallaction/hall/login）,在线准时参加开标活动并进行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cs="宋体"/>
          <w:sz w:val="24"/>
          <w:szCs w:val="24"/>
          <w:highlight w:val="none"/>
          <w:lang w:eastAsia="zh-CN"/>
        </w:rPr>
        <w:t>投标文件</w:t>
      </w:r>
      <w:r>
        <w:rPr>
          <w:rFonts w:hint="eastAsia" w:ascii="宋体" w:hAnsi="宋体" w:eastAsia="宋体" w:cs="宋体"/>
          <w:sz w:val="24"/>
          <w:szCs w:val="24"/>
          <w:highlight w:val="none"/>
        </w:rPr>
        <w:t>解密等。每位</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的解密时间为开标时间起30分钟内完成。因</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原因未能解密、解密失败或解密超时的将被拒绝。</w:t>
      </w:r>
      <w:r>
        <w:rPr>
          <w:rFonts w:hint="eastAsia" w:ascii="宋体" w:hAnsi="宋体" w:cs="宋体"/>
          <w:sz w:val="24"/>
          <w:szCs w:val="24"/>
          <w:highlight w:val="none"/>
          <w:lang w:val="en-US" w:eastAsia="zh-CN"/>
        </w:rPr>
        <w:t>需自行承担</w:t>
      </w:r>
      <w:r>
        <w:rPr>
          <w:rFonts w:hint="eastAsia" w:ascii="宋体" w:hAnsi="宋体" w:eastAsia="宋体" w:cs="宋体"/>
          <w:sz w:val="24"/>
          <w:szCs w:val="24"/>
          <w:highlight w:val="none"/>
        </w:rPr>
        <w:t>未能解密、解密失败或解密超时</w:t>
      </w:r>
      <w:r>
        <w:rPr>
          <w:rFonts w:hint="eastAsia" w:ascii="宋体" w:hAnsi="宋体" w:cs="宋体"/>
          <w:sz w:val="24"/>
          <w:szCs w:val="24"/>
          <w:highlight w:val="none"/>
          <w:lang w:val="en-US" w:eastAsia="zh-CN"/>
        </w:rPr>
        <w:t>的一切后果责任。</w:t>
      </w:r>
    </w:p>
    <w:p w14:paraId="3B018E5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4、本项目为全电子招标，不再收取招标文件费用。</w:t>
      </w:r>
    </w:p>
    <w:p w14:paraId="09B966EE">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四、投标保证金</w:t>
      </w:r>
    </w:p>
    <w:p w14:paraId="3ACD82D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按照《河南省财政厅关于优化政府采购营商环境有关问题的通知》（豫财购[2019]4号文）的要求本项目不再收取投标保证金。</w:t>
      </w:r>
    </w:p>
    <w:p w14:paraId="2AF888DC">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w:t>
      </w:r>
      <w:r>
        <w:rPr>
          <w:rFonts w:hint="eastAsia" w:ascii="宋体" w:hAnsi="宋体" w:cs="宋体"/>
          <w:b/>
          <w:bCs/>
          <w:sz w:val="24"/>
          <w:szCs w:val="24"/>
          <w:highlight w:val="none"/>
          <w:lang w:eastAsia="zh-CN"/>
        </w:rPr>
        <w:t>投标人</w:t>
      </w:r>
      <w:r>
        <w:rPr>
          <w:rFonts w:hint="eastAsia" w:ascii="宋体" w:hAnsi="宋体" w:eastAsia="宋体" w:cs="宋体"/>
          <w:b/>
          <w:bCs/>
          <w:sz w:val="24"/>
          <w:szCs w:val="24"/>
          <w:highlight w:val="none"/>
        </w:rPr>
        <w:t>资料的提交</w:t>
      </w:r>
    </w:p>
    <w:p w14:paraId="5D4BBB52">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本项目实行资格后审，审查内容以投标截止时间前在三门峡市公共资源交易系统上传的投标文件的信息为准。其上传资料真实性由</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自行承担，同时，</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需要完善主体库信息。否则，由此造成应得分而未得分或资格审查不合格等情况的，由</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承担责任。</w:t>
      </w:r>
    </w:p>
    <w:p w14:paraId="0351B93F">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六、投标文件递交的截止时间及开评标地点：</w:t>
      </w:r>
    </w:p>
    <w:p w14:paraId="15C410B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1、投标文件递交截止时间及开标时间：202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日08时40分</w:t>
      </w:r>
      <w:r>
        <w:rPr>
          <w:rFonts w:hint="eastAsia" w:ascii="宋体" w:hAnsi="宋体" w:eastAsia="宋体" w:cs="宋体"/>
          <w:sz w:val="24"/>
          <w:szCs w:val="24"/>
          <w:highlight w:val="none"/>
        </w:rPr>
        <w:t>。</w:t>
      </w:r>
    </w:p>
    <w:p w14:paraId="5EF50BAA">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2、开标地点：卢氏县公共资源交易中心四</w:t>
      </w:r>
      <w:r>
        <w:rPr>
          <w:rFonts w:hint="eastAsia" w:ascii="宋体" w:hAnsi="宋体" w:eastAsia="宋体" w:cs="宋体"/>
          <w:color w:val="000000" w:themeColor="text1"/>
          <w:sz w:val="24"/>
          <w:szCs w:val="24"/>
          <w:highlight w:val="none"/>
          <w14:textFill>
            <w14:solidFill>
              <w14:schemeClr w14:val="tx1"/>
            </w14:solidFill>
          </w14:textFill>
        </w:rPr>
        <w:t>楼第</w:t>
      </w:r>
      <w:r>
        <w:rPr>
          <w:rFonts w:hint="eastAsia" w:ascii="宋体" w:hAnsi="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开标室；</w:t>
      </w:r>
    </w:p>
    <w:p w14:paraId="13094DE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3、评标地点：卢氏县公共资源交易中心二楼第</w:t>
      </w:r>
      <w:r>
        <w:rPr>
          <w:rFonts w:hint="eastAsia" w:ascii="宋体" w:hAnsi="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评</w:t>
      </w:r>
      <w:r>
        <w:rPr>
          <w:rFonts w:hint="eastAsia" w:ascii="宋体" w:hAnsi="宋体" w:eastAsia="宋体" w:cs="宋体"/>
          <w:sz w:val="24"/>
          <w:szCs w:val="24"/>
          <w:highlight w:val="none"/>
        </w:rPr>
        <w:t>标室。</w:t>
      </w:r>
    </w:p>
    <w:p w14:paraId="55AE18AA">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七、发布公告的媒介 </w:t>
      </w:r>
    </w:p>
    <w:p w14:paraId="02A8552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本次招标公告同时在《河南省政府采购网》、《三门峡市公共资源交易中心网》、《中国招标投标公共服务平台》上发布。  </w:t>
      </w:r>
    </w:p>
    <w:p w14:paraId="6241312A">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八、其他补充事宜 </w:t>
      </w:r>
    </w:p>
    <w:p w14:paraId="10EDADD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应仔细阅读操作手册，在本公告中要求的截止时间前完成网上投标文件的上传递交等工作。因</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操作不当等问题造成的无法下载招标文件、无法投标等一切后果，由</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自行承担；</w:t>
      </w:r>
    </w:p>
    <w:p w14:paraId="6115C70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2、投标所发生一切费用由各</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自行承担，并承担相应的风险和责任；</w:t>
      </w:r>
    </w:p>
    <w:p w14:paraId="6238A9B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上传递交的投标文件不论中标与否均不予退还。</w:t>
      </w:r>
    </w:p>
    <w:p w14:paraId="3878030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温馨提示：本项目为电子化、无纸化交易项目，开标时不再接受任何纸质资料，为保证您能投标成功，请需仔细阅读招标文件和三门峡市公共资源交易中心官网业务办理指南。</w:t>
      </w:r>
    </w:p>
    <w:p w14:paraId="30BB61FB">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九、凡对本次招标提出询问，请按照以下方式联系 </w:t>
      </w:r>
    </w:p>
    <w:p w14:paraId="3B5342E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监督单位：卢氏县政府采购办公室</w:t>
      </w:r>
    </w:p>
    <w:p w14:paraId="21A9785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联系人：郭亚楠</w:t>
      </w:r>
    </w:p>
    <w:p w14:paraId="13F6B93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电话：0398-7863556</w:t>
      </w:r>
    </w:p>
    <w:p w14:paraId="627EFB3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地址：卢氏县城关镇解放路中段</w:t>
      </w:r>
    </w:p>
    <w:p w14:paraId="6C9B2E0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监督单位：中共卢氏县教育体育工作委员会办公室</w:t>
      </w:r>
    </w:p>
    <w:p w14:paraId="5CA2237B">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联系人：张赟</w:t>
      </w:r>
    </w:p>
    <w:p w14:paraId="174CE06D">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电话：0398-7188558、18839868898</w:t>
      </w:r>
    </w:p>
    <w:p w14:paraId="471394A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地址：卢氏县迎宾路南段</w:t>
      </w:r>
    </w:p>
    <w:p w14:paraId="7AAA8A8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采购人：卢氏县教育体育局</w:t>
      </w:r>
    </w:p>
    <w:p w14:paraId="2A43DCD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联系人：冯顺西</w:t>
      </w:r>
    </w:p>
    <w:p w14:paraId="40CCB159">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电话：0398-7866185、15936879345</w:t>
      </w:r>
    </w:p>
    <w:p w14:paraId="4487901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地址：卢氏县迎宾路南段</w:t>
      </w:r>
    </w:p>
    <w:p w14:paraId="10498F6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采购代理机构：</w:t>
      </w:r>
      <w:r>
        <w:rPr>
          <w:rFonts w:hint="eastAsia" w:ascii="宋体" w:hAnsi="宋体" w:cs="宋体"/>
          <w:sz w:val="24"/>
          <w:szCs w:val="24"/>
          <w:highlight w:val="none"/>
          <w:lang w:eastAsia="zh-CN"/>
        </w:rPr>
        <w:t>中大宇辰项目管理有限公司</w:t>
      </w:r>
    </w:p>
    <w:p w14:paraId="0D11A8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宋体" w:hAnsi="宋体" w:eastAsia="宋体" w:cs="宋体"/>
          <w:sz w:val="24"/>
          <w:szCs w:val="24"/>
          <w:highlight w:val="none"/>
        </w:rPr>
        <w:t>联系人：</w:t>
      </w:r>
      <w:r>
        <w:rPr>
          <w:rFonts w:hint="eastAsia" w:asciiTheme="minorEastAsia" w:hAnsiTheme="minorEastAsia" w:eastAsiaTheme="minorEastAsia" w:cstheme="minorEastAsia"/>
          <w:sz w:val="24"/>
          <w:szCs w:val="24"/>
          <w:highlight w:val="none"/>
          <w:lang w:val="en-US" w:eastAsia="zh-CN"/>
        </w:rPr>
        <w:t>杨伟</w:t>
      </w:r>
    </w:p>
    <w:p w14:paraId="476C50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电话：13781036331</w:t>
      </w:r>
    </w:p>
    <w:p w14:paraId="25EB1F1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napToGrid w:val="0"/>
          <w:spacing w:val="0"/>
          <w:kern w:val="21"/>
          <w:sz w:val="36"/>
          <w:szCs w:val="40"/>
        </w:rPr>
      </w:pPr>
      <w:r>
        <w:rPr>
          <w:rFonts w:hint="eastAsia" w:asciiTheme="minorEastAsia" w:hAnsiTheme="minorEastAsia" w:eastAsiaTheme="minorEastAsia" w:cstheme="minorEastAsia"/>
          <w:sz w:val="24"/>
          <w:szCs w:val="24"/>
          <w:highlight w:val="none"/>
          <w:lang w:val="en-US" w:eastAsia="zh-CN"/>
        </w:rPr>
        <w:t>地址：河南省郑州市郑东新区祥盛街10号（聚龙城）4号楼1304室</w:t>
      </w:r>
      <w:bookmarkStart w:id="5" w:name="_Toc485222550"/>
    </w:p>
    <w:p w14:paraId="15900A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napToGrid w:val="0"/>
          <w:spacing w:val="0"/>
          <w:kern w:val="21"/>
          <w:sz w:val="36"/>
          <w:szCs w:val="40"/>
        </w:rPr>
      </w:pPr>
    </w:p>
    <w:p w14:paraId="4DAAC1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napToGrid w:val="0"/>
          <w:spacing w:val="0"/>
          <w:kern w:val="21"/>
          <w:sz w:val="36"/>
          <w:szCs w:val="40"/>
        </w:rPr>
      </w:pPr>
    </w:p>
    <w:p w14:paraId="19200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napToGrid w:val="0"/>
          <w:spacing w:val="0"/>
          <w:kern w:val="21"/>
          <w:sz w:val="36"/>
          <w:szCs w:val="40"/>
        </w:rPr>
      </w:pPr>
    </w:p>
    <w:p w14:paraId="260283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val="0"/>
          <w:spacing w:val="0"/>
          <w:kern w:val="21"/>
          <w:sz w:val="36"/>
          <w:szCs w:val="40"/>
        </w:rPr>
      </w:pPr>
    </w:p>
    <w:p w14:paraId="1C0909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napToGrid w:val="0"/>
          <w:spacing w:val="0"/>
          <w:kern w:val="21"/>
        </w:rPr>
      </w:pPr>
      <w:r>
        <w:rPr>
          <w:rFonts w:hint="eastAsia" w:ascii="宋体" w:hAnsi="宋体" w:eastAsia="宋体" w:cs="宋体"/>
          <w:b/>
          <w:bCs/>
          <w:snapToGrid w:val="0"/>
          <w:spacing w:val="0"/>
          <w:kern w:val="21"/>
          <w:sz w:val="36"/>
          <w:szCs w:val="40"/>
        </w:rPr>
        <w:t>第二</w:t>
      </w:r>
      <w:r>
        <w:rPr>
          <w:rFonts w:hint="eastAsia" w:ascii="宋体" w:hAnsi="宋体" w:eastAsia="宋体" w:cs="宋体"/>
          <w:b/>
          <w:bCs/>
          <w:snapToGrid w:val="0"/>
          <w:spacing w:val="0"/>
          <w:kern w:val="21"/>
          <w:sz w:val="36"/>
          <w:szCs w:val="40"/>
          <w:lang w:val="en-US" w:eastAsia="zh-CN"/>
        </w:rPr>
        <w:t>章</w:t>
      </w:r>
      <w:r>
        <w:rPr>
          <w:rFonts w:hint="eastAsia" w:ascii="宋体" w:hAnsi="宋体" w:eastAsia="宋体" w:cs="宋体"/>
          <w:b/>
          <w:bCs/>
          <w:snapToGrid w:val="0"/>
          <w:spacing w:val="0"/>
          <w:kern w:val="21"/>
          <w:sz w:val="36"/>
          <w:szCs w:val="40"/>
        </w:rPr>
        <w:t xml:space="preserve">  </w:t>
      </w:r>
      <w:r>
        <w:rPr>
          <w:rFonts w:hint="eastAsia" w:ascii="宋体" w:hAnsi="宋体" w:eastAsia="宋体" w:cs="宋体"/>
          <w:b/>
          <w:bCs/>
          <w:snapToGrid w:val="0"/>
          <w:spacing w:val="0"/>
          <w:kern w:val="21"/>
          <w:sz w:val="36"/>
          <w:szCs w:val="40"/>
          <w:lang w:eastAsia="zh-CN"/>
        </w:rPr>
        <w:t>投标人</w:t>
      </w:r>
      <w:r>
        <w:rPr>
          <w:rFonts w:hint="eastAsia" w:ascii="宋体" w:hAnsi="宋体" w:eastAsia="宋体" w:cs="宋体"/>
          <w:b/>
          <w:bCs/>
          <w:snapToGrid w:val="0"/>
          <w:spacing w:val="0"/>
          <w:kern w:val="21"/>
          <w:sz w:val="36"/>
          <w:szCs w:val="40"/>
        </w:rPr>
        <w:t>须知</w:t>
      </w:r>
      <w:bookmarkEnd w:id="3"/>
      <w:bookmarkEnd w:id="4"/>
      <w:bookmarkEnd w:id="5"/>
    </w:p>
    <w:p w14:paraId="6BCADDE7">
      <w:pPr>
        <w:jc w:val="center"/>
        <w:rPr>
          <w:rFonts w:hint="eastAsia" w:ascii="宋体" w:hAnsi="宋体" w:eastAsia="宋体" w:cs="宋体"/>
          <w:b/>
          <w:bCs/>
          <w:snapToGrid w:val="0"/>
          <w:color w:val="000000"/>
          <w:spacing w:val="0"/>
          <w:kern w:val="21"/>
          <w:sz w:val="32"/>
          <w:szCs w:val="32"/>
        </w:rPr>
      </w:pPr>
      <w:bookmarkStart w:id="6" w:name="_Toc183264284"/>
      <w:r>
        <w:rPr>
          <w:rFonts w:hint="eastAsia" w:ascii="宋体" w:hAnsi="宋体" w:eastAsia="宋体" w:cs="宋体"/>
          <w:b/>
          <w:bCs/>
          <w:snapToGrid w:val="0"/>
          <w:color w:val="000000"/>
          <w:spacing w:val="0"/>
          <w:kern w:val="21"/>
          <w:sz w:val="32"/>
          <w:szCs w:val="32"/>
          <w:lang w:eastAsia="zh-CN"/>
        </w:rPr>
        <w:t>投标人</w:t>
      </w:r>
      <w:r>
        <w:rPr>
          <w:rFonts w:hint="eastAsia" w:ascii="宋体" w:hAnsi="宋体" w:eastAsia="宋体" w:cs="宋体"/>
          <w:b/>
          <w:bCs/>
          <w:snapToGrid w:val="0"/>
          <w:color w:val="000000"/>
          <w:spacing w:val="0"/>
          <w:kern w:val="21"/>
          <w:sz w:val="32"/>
          <w:szCs w:val="32"/>
        </w:rPr>
        <w:t>须知前附表</w:t>
      </w:r>
    </w:p>
    <w:tbl>
      <w:tblPr>
        <w:tblStyle w:val="16"/>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105"/>
        <w:gridCol w:w="6810"/>
      </w:tblGrid>
      <w:tr w14:paraId="18FC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AE0BA10">
            <w:pPr>
              <w:widowControl/>
              <w:jc w:val="center"/>
              <w:rPr>
                <w:rFonts w:hint="eastAsia" w:ascii="宋体" w:hAnsi="宋体" w:eastAsia="宋体" w:cs="宋体"/>
                <w:b/>
                <w:bCs/>
                <w:snapToGrid w:val="0"/>
                <w:color w:val="000000"/>
                <w:spacing w:val="0"/>
                <w:kern w:val="21"/>
                <w:szCs w:val="21"/>
                <w:highlight w:val="none"/>
              </w:rPr>
            </w:pPr>
            <w:r>
              <w:rPr>
                <w:rFonts w:hint="eastAsia" w:ascii="宋体" w:hAnsi="宋体" w:eastAsia="宋体" w:cs="宋体"/>
                <w:b/>
                <w:bCs/>
                <w:snapToGrid w:val="0"/>
                <w:color w:val="000000"/>
                <w:spacing w:val="0"/>
                <w:kern w:val="21"/>
                <w:szCs w:val="21"/>
                <w:highlight w:val="none"/>
              </w:rPr>
              <w:t>序号</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FD24604">
            <w:pPr>
              <w:widowControl/>
              <w:jc w:val="center"/>
              <w:rPr>
                <w:rFonts w:hint="eastAsia" w:ascii="宋体" w:hAnsi="宋体" w:eastAsia="宋体" w:cs="宋体"/>
                <w:b/>
                <w:bCs/>
                <w:snapToGrid w:val="0"/>
                <w:color w:val="000000"/>
                <w:spacing w:val="0"/>
                <w:kern w:val="21"/>
                <w:szCs w:val="21"/>
                <w:highlight w:val="none"/>
              </w:rPr>
            </w:pPr>
            <w:r>
              <w:rPr>
                <w:rFonts w:hint="eastAsia" w:ascii="宋体" w:hAnsi="宋体" w:eastAsia="宋体" w:cs="宋体"/>
                <w:b/>
                <w:bCs/>
                <w:snapToGrid w:val="0"/>
                <w:color w:val="000000"/>
                <w:spacing w:val="0"/>
                <w:kern w:val="21"/>
                <w:szCs w:val="21"/>
                <w:highlight w:val="none"/>
              </w:rPr>
              <w:t>条款名称</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11A8606">
            <w:pPr>
              <w:widowControl/>
              <w:jc w:val="center"/>
              <w:rPr>
                <w:rFonts w:hint="eastAsia" w:ascii="宋体" w:hAnsi="宋体" w:eastAsia="宋体" w:cs="宋体"/>
                <w:b/>
                <w:bCs/>
                <w:snapToGrid w:val="0"/>
                <w:color w:val="000000"/>
                <w:spacing w:val="0"/>
                <w:kern w:val="21"/>
                <w:szCs w:val="21"/>
                <w:highlight w:val="none"/>
              </w:rPr>
            </w:pPr>
            <w:r>
              <w:rPr>
                <w:rFonts w:hint="eastAsia" w:ascii="宋体" w:hAnsi="宋体" w:eastAsia="宋体" w:cs="宋体"/>
                <w:b/>
                <w:bCs/>
                <w:snapToGrid w:val="0"/>
                <w:color w:val="000000"/>
                <w:spacing w:val="0"/>
                <w:kern w:val="21"/>
                <w:szCs w:val="21"/>
                <w:highlight w:val="none"/>
              </w:rPr>
              <w:t>编列内容</w:t>
            </w:r>
          </w:p>
        </w:tc>
      </w:tr>
      <w:tr w14:paraId="4746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3C486AF">
            <w:pPr>
              <w:pStyle w:val="32"/>
              <w:spacing w:before="78" w:line="184" w:lineRule="auto"/>
              <w:jc w:val="center"/>
              <w:rPr>
                <w:rFonts w:hint="eastAsia" w:ascii="宋体" w:hAnsi="宋体" w:eastAsia="宋体" w:cs="宋体"/>
                <w:b/>
                <w:bCs/>
                <w:snapToGrid w:val="0"/>
                <w:color w:val="000000"/>
                <w:spacing w:val="0"/>
                <w:kern w:val="21"/>
                <w:sz w:val="21"/>
                <w:szCs w:val="21"/>
                <w:highlight w:val="none"/>
                <w:lang w:val="en-US" w:eastAsia="zh-CN"/>
              </w:rPr>
            </w:pPr>
            <w:r>
              <w:rPr>
                <w:rFonts w:hint="eastAsia" w:ascii="宋体" w:hAnsi="宋体" w:eastAsia="宋体" w:cs="宋体"/>
                <w:spacing w:val="0"/>
                <w:highlight w:val="none"/>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EBDC414">
            <w:pPr>
              <w:widowControl/>
              <w:jc w:val="center"/>
              <w:rPr>
                <w:rFonts w:hint="eastAsia" w:ascii="宋体" w:hAnsi="宋体" w:eastAsia="宋体" w:cs="宋体"/>
                <w:snapToGrid w:val="0"/>
                <w:color w:val="000000"/>
                <w:spacing w:val="0"/>
                <w:kern w:val="21"/>
                <w:sz w:val="21"/>
                <w:szCs w:val="21"/>
                <w:highlight w:val="none"/>
                <w:lang w:val="en-US" w:eastAsia="zh-CN" w:bidi="ar-SA"/>
              </w:rPr>
            </w:pPr>
            <w:r>
              <w:rPr>
                <w:rFonts w:hint="eastAsia" w:ascii="宋体" w:hAnsi="宋体" w:eastAsia="宋体" w:cs="宋体"/>
                <w:snapToGrid w:val="0"/>
                <w:color w:val="000000"/>
                <w:spacing w:val="0"/>
                <w:kern w:val="21"/>
                <w:szCs w:val="21"/>
                <w:highlight w:val="none"/>
                <w:lang w:val="en-US" w:eastAsia="zh-CN"/>
              </w:rPr>
              <w:t>采购人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4708592">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采购人：卢氏县教育体育局</w:t>
            </w:r>
          </w:p>
          <w:p w14:paraId="7B9EB583">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联系人：</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冯顺西</w:t>
            </w:r>
          </w:p>
          <w:p w14:paraId="11394DA1">
            <w:pPr>
              <w:widowControl/>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电话：0398-7866185、1</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5936879345</w:t>
            </w:r>
          </w:p>
          <w:p w14:paraId="1AF1163C">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地址：卢氏县迎宾路南段</w:t>
            </w:r>
          </w:p>
        </w:tc>
      </w:tr>
      <w:tr w14:paraId="23E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8B7B49A">
            <w:pPr>
              <w:widowControl/>
              <w:jc w:val="center"/>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8A31FF8">
            <w:pPr>
              <w:pStyle w:val="32"/>
              <w:spacing w:before="78" w:line="221" w:lineRule="auto"/>
              <w:jc w:val="center"/>
              <w:outlineLvl w:val="1"/>
              <w:rPr>
                <w:rFonts w:hint="eastAsia" w:ascii="宋体" w:hAnsi="宋体" w:eastAsia="宋体" w:cs="宋体"/>
                <w:b/>
                <w:bCs/>
                <w:snapToGrid w:val="0"/>
                <w:color w:val="000000"/>
                <w:spacing w:val="0"/>
                <w:kern w:val="21"/>
                <w:sz w:val="21"/>
                <w:szCs w:val="21"/>
                <w:highlight w:val="none"/>
                <w:lang w:val="en-US" w:eastAsia="en-US" w:bidi="ar-SA"/>
              </w:rPr>
            </w:pPr>
            <w:r>
              <w:rPr>
                <w:rFonts w:hint="eastAsia" w:ascii="宋体" w:hAnsi="宋体" w:eastAsia="宋体" w:cs="宋体"/>
                <w:spacing w:val="0"/>
                <w:highlight w:val="none"/>
              </w:rPr>
              <w:t>监督单位</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B28A140">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监督单位：卢氏县政府采购办公室</w:t>
            </w:r>
          </w:p>
          <w:p w14:paraId="1A97F59A">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联系人：郭亚楠</w:t>
            </w:r>
          </w:p>
          <w:p w14:paraId="4D953AA1">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电话：0398-7863556</w:t>
            </w:r>
          </w:p>
          <w:p w14:paraId="7711CEA3">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地址：卢氏县城关镇解放路中段</w:t>
            </w:r>
          </w:p>
          <w:p w14:paraId="71CE552A">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监督单位：中共卢氏县教育体育工作委员会办公室</w:t>
            </w:r>
          </w:p>
          <w:p w14:paraId="01FDC888">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联系人：张赟</w:t>
            </w:r>
          </w:p>
          <w:p w14:paraId="0509ABB8">
            <w:pPr>
              <w:widowControl/>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电话：0398-7188558、18839868898</w:t>
            </w:r>
          </w:p>
          <w:p w14:paraId="6C9F9D22">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地址：卢氏县迎宾路南段</w:t>
            </w:r>
          </w:p>
        </w:tc>
      </w:tr>
      <w:tr w14:paraId="38D5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7BB712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1499ED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采购</w:t>
            </w:r>
            <w:r>
              <w:rPr>
                <w:rFonts w:hint="eastAsia" w:ascii="宋体" w:hAnsi="宋体" w:eastAsia="宋体" w:cs="宋体"/>
                <w:snapToGrid w:val="0"/>
                <w:color w:val="000000"/>
                <w:spacing w:val="0"/>
                <w:kern w:val="21"/>
                <w:szCs w:val="21"/>
                <w:highlight w:val="none"/>
              </w:rPr>
              <w:t>代理机构</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9DCED66">
            <w:pPr>
              <w:widowControl/>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代理机构：</w:t>
            </w:r>
            <w:r>
              <w:rPr>
                <w:rFonts w:hint="eastAsia" w:ascii="宋体" w:hAnsi="宋体" w:cs="宋体"/>
                <w:snapToGrid w:val="0"/>
                <w:color w:val="000000"/>
                <w:spacing w:val="0"/>
                <w:kern w:val="21"/>
                <w:szCs w:val="21"/>
                <w:highlight w:val="none"/>
                <w:lang w:eastAsia="zh-CN"/>
              </w:rPr>
              <w:t>中大宇辰项目管理有限公司</w:t>
            </w:r>
          </w:p>
          <w:p w14:paraId="1E0214EE">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rPr>
              <w:t>联系人：</w:t>
            </w:r>
            <w:r>
              <w:rPr>
                <w:rFonts w:hint="eastAsia" w:ascii="宋体" w:hAnsi="宋体" w:eastAsia="宋体" w:cs="宋体"/>
                <w:snapToGrid w:val="0"/>
                <w:color w:val="000000"/>
                <w:spacing w:val="0"/>
                <w:kern w:val="21"/>
                <w:szCs w:val="21"/>
                <w:highlight w:val="none"/>
                <w:lang w:val="en-US" w:eastAsia="zh-CN"/>
              </w:rPr>
              <w:t>杨伟</w:t>
            </w:r>
          </w:p>
          <w:p w14:paraId="51820F34">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电话：13781036331</w:t>
            </w:r>
          </w:p>
          <w:p w14:paraId="5204A2FD">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地址：河南省郑州市郑东新区祥盛街10号（聚龙城）4号楼1304室</w:t>
            </w:r>
          </w:p>
        </w:tc>
      </w:tr>
      <w:tr w14:paraId="10A6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5463B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2F4B9EF">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项目名称</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06DFD2C">
            <w:pPr>
              <w:widowControl/>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eastAsia="zh-CN"/>
              </w:rPr>
              <w:t>卢氏县2026-2027学年农村义务教育学生营养改善计划采购项目（二次）</w:t>
            </w:r>
          </w:p>
        </w:tc>
      </w:tr>
      <w:tr w14:paraId="6D0C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2B9BA96">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9E8153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标段划分</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B2DCCEE">
            <w:pPr>
              <w:widowControl/>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themeColor="text1"/>
                <w:spacing w:val="0"/>
                <w:kern w:val="21"/>
                <w:szCs w:val="21"/>
                <w:highlight w:val="none"/>
                <w:lang w:eastAsia="zh-CN"/>
                <w14:textFill>
                  <w14:solidFill>
                    <w14:schemeClr w14:val="tx1"/>
                  </w14:solidFill>
                </w14:textFill>
              </w:rPr>
              <w:t>本项目共一个标段</w:t>
            </w:r>
          </w:p>
        </w:tc>
      </w:tr>
      <w:tr w14:paraId="3B5D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1951ADE">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A02865">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采购内容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2D52941">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本项目为</w:t>
            </w:r>
            <w:r>
              <w:rPr>
                <w:rFonts w:hint="eastAsia" w:ascii="宋体" w:hAnsi="宋体" w:cs="宋体"/>
                <w:snapToGrid w:val="0"/>
                <w:color w:val="000000"/>
                <w:spacing w:val="0"/>
                <w:kern w:val="21"/>
                <w:szCs w:val="21"/>
                <w:highlight w:val="none"/>
                <w:lang w:val="en-US" w:eastAsia="zh-CN"/>
              </w:rPr>
              <w:t>卢氏县2026-2027学年农村义务教育学生营养改善计划采购项目（二次）</w:t>
            </w:r>
            <w:r>
              <w:rPr>
                <w:rFonts w:hint="eastAsia" w:ascii="宋体" w:hAnsi="宋体" w:eastAsia="宋体" w:cs="宋体"/>
                <w:snapToGrid w:val="0"/>
                <w:color w:val="000000"/>
                <w:spacing w:val="0"/>
                <w:kern w:val="21"/>
                <w:szCs w:val="21"/>
                <w:highlight w:val="none"/>
                <w:lang w:val="en-US" w:eastAsia="zh-CN"/>
              </w:rPr>
              <w:t>的农村义务教育学生营养餐原材料大米、面粉、食用油、干面条、杂粮等米面油类；猪肉、牛羊肉、鸡肉等肉类；干货、副食、蔬菜、水果、调料等供应服务。</w:t>
            </w:r>
          </w:p>
        </w:tc>
      </w:tr>
      <w:tr w14:paraId="6FF9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8B4016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F0AD830">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招标范围</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4755D1A">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招标</w:t>
            </w:r>
            <w:r>
              <w:rPr>
                <w:rFonts w:hint="eastAsia" w:ascii="宋体" w:hAnsi="宋体" w:eastAsia="宋体" w:cs="宋体"/>
                <w:snapToGrid w:val="0"/>
                <w:color w:val="000000"/>
                <w:spacing w:val="0"/>
                <w:kern w:val="21"/>
                <w:szCs w:val="21"/>
                <w:highlight w:val="none"/>
              </w:rPr>
              <w:t>文件及答疑、澄清文件的所有内容</w:t>
            </w:r>
          </w:p>
        </w:tc>
      </w:tr>
      <w:tr w14:paraId="5D81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6F9203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FC9DD2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资金来源</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C524BE7">
            <w:pPr>
              <w:widowControl/>
              <w:rPr>
                <w:rFonts w:hint="default"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财政资金，已落实</w:t>
            </w:r>
          </w:p>
        </w:tc>
      </w:tr>
      <w:tr w14:paraId="1B8B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25389C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3E5B4B4">
            <w:pPr>
              <w:widowControl/>
              <w:jc w:val="center"/>
              <w:rPr>
                <w:rFonts w:hint="default" w:ascii="宋体" w:hAnsi="宋体" w:eastAsia="宋体" w:cs="宋体"/>
                <w:snapToGrid w:val="0"/>
                <w:color w:val="000000"/>
                <w:spacing w:val="0"/>
                <w:kern w:val="21"/>
                <w:szCs w:val="21"/>
                <w:highlight w:val="none"/>
                <w:lang w:val="en-US" w:eastAsia="zh-CN"/>
              </w:rPr>
            </w:pPr>
            <w:r>
              <w:rPr>
                <w:rFonts w:hint="default" w:ascii="宋体" w:hAnsi="宋体" w:eastAsia="宋体" w:cs="宋体"/>
                <w:snapToGrid w:val="0"/>
                <w:color w:val="000000"/>
                <w:spacing w:val="0"/>
                <w:kern w:val="21"/>
                <w:szCs w:val="21"/>
                <w:highlight w:val="none"/>
                <w:lang w:val="en-US" w:eastAsia="zh-CN"/>
              </w:rPr>
              <w:t>服务地点、学校、人数（预计）</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218A9F9">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卢氏县第一小学、卢氏县第二小学、行知小学、郑卢小学、特殊教育学校、城关镇中学、育英中学、新时代精英学校</w:t>
            </w:r>
            <w:r>
              <w:rPr>
                <w:rFonts w:hint="eastAsia" w:ascii="宋体" w:hAnsi="宋体" w:cs="宋体"/>
                <w:snapToGrid w:val="0"/>
                <w:color w:val="000000"/>
                <w:spacing w:val="0"/>
                <w:kern w:val="21"/>
                <w:szCs w:val="21"/>
                <w:highlight w:val="none"/>
                <w:lang w:val="en-US" w:eastAsia="zh-CN"/>
              </w:rPr>
              <w:t>、</w:t>
            </w:r>
            <w:r>
              <w:rPr>
                <w:rFonts w:hint="eastAsia" w:ascii="宋体" w:hAnsi="宋体" w:eastAsia="宋体" w:cs="宋体"/>
                <w:snapToGrid w:val="0"/>
                <w:color w:val="000000"/>
                <w:spacing w:val="0"/>
                <w:kern w:val="21"/>
                <w:szCs w:val="21"/>
                <w:highlight w:val="none"/>
                <w:lang w:val="en-US" w:eastAsia="zh-CN"/>
              </w:rPr>
              <w:t>双龙湾镇(中学、小学、龙驹小学)、徐家湾乡(小学)、范里镇(中心小学、二小、后峪小学、中学)、官坡镇(中学、中心小学、兰草小学)、狮子坪乡(小学)、双槐树乡(小学)、五里川镇(中学、中心小学、靖华小学)、朱阳关镇(小学)、瓦窑沟乡(小学)、汤河乡(小学)、文峪乡(中心小学、南窑小学)、杜关镇(小学)、官道口镇(中学、小学)、横涧乡(育才分校、育贤中学、中心小学、照村小学)、木桐乡(小学)、潘河乡(小学)、东明镇(卢氏三小、卢氏四小、东明小学)、沙河乡(小学)，共42所，预计2.</w:t>
            </w:r>
            <w:r>
              <w:rPr>
                <w:rFonts w:hint="eastAsia" w:ascii="宋体" w:hAnsi="宋体" w:cs="宋体"/>
                <w:snapToGrid w:val="0"/>
                <w:color w:val="000000"/>
                <w:spacing w:val="0"/>
                <w:kern w:val="21"/>
                <w:szCs w:val="21"/>
                <w:highlight w:val="none"/>
                <w:lang w:val="en-US" w:eastAsia="zh-CN"/>
              </w:rPr>
              <w:t>7</w:t>
            </w:r>
            <w:r>
              <w:rPr>
                <w:rFonts w:hint="eastAsia" w:ascii="宋体" w:hAnsi="宋体" w:eastAsia="宋体" w:cs="宋体"/>
                <w:snapToGrid w:val="0"/>
                <w:color w:val="000000"/>
                <w:spacing w:val="0"/>
                <w:kern w:val="21"/>
                <w:szCs w:val="21"/>
                <w:highlight w:val="none"/>
                <w:lang w:val="en-US" w:eastAsia="zh-CN"/>
              </w:rPr>
              <w:t>万人。</w:t>
            </w:r>
          </w:p>
        </w:tc>
      </w:tr>
      <w:tr w14:paraId="12FF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F02EDB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B0A99B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供货时间</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07C731C0">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合同签订之日起7日历天内开始供货</w:t>
            </w:r>
          </w:p>
        </w:tc>
      </w:tr>
      <w:tr w14:paraId="2D16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62FB7E9">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F74A79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服务周期</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A0E35D4">
            <w:pPr>
              <w:widowControl/>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eastAsia="zh-CN"/>
              </w:rPr>
              <w:t>一学年（从合同签订之日起到2026-2027学年结束）</w:t>
            </w:r>
            <w:r>
              <w:rPr>
                <w:rFonts w:hint="eastAsia" w:ascii="宋体" w:hAnsi="宋体" w:eastAsia="宋体" w:cs="宋体"/>
                <w:snapToGrid w:val="0"/>
                <w:color w:val="000000"/>
                <w:spacing w:val="0"/>
                <w:kern w:val="21"/>
                <w:szCs w:val="21"/>
                <w:highlight w:val="none"/>
              </w:rPr>
              <w:t>；</w:t>
            </w:r>
          </w:p>
        </w:tc>
      </w:tr>
      <w:tr w14:paraId="4EAC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6F0BF7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AABF1A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质量标准</w:t>
            </w:r>
          </w:p>
        </w:tc>
        <w:tc>
          <w:tcPr>
            <w:tcW w:w="6810" w:type="dxa"/>
            <w:tcBorders>
              <w:top w:val="single" w:color="auto" w:sz="4" w:space="0"/>
              <w:left w:val="single" w:color="auto" w:sz="4" w:space="0"/>
              <w:bottom w:val="single" w:color="auto" w:sz="4" w:space="0"/>
              <w:right w:val="single" w:color="auto" w:sz="4" w:space="0"/>
            </w:tcBorders>
            <w:noWrap w:val="0"/>
            <w:vAlign w:val="bottom"/>
          </w:tcPr>
          <w:p w14:paraId="5B48AE9C">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b w:val="0"/>
                <w:bCs w:val="0"/>
                <w:snapToGrid w:val="0"/>
                <w:color w:val="000000"/>
                <w:spacing w:val="0"/>
                <w:kern w:val="21"/>
                <w:szCs w:val="21"/>
                <w:highlight w:val="none"/>
              </w:rPr>
              <w:t>产品质量合格，符合国家及行业相关食品卫生安全要求，且符合采购人要求。</w:t>
            </w:r>
          </w:p>
        </w:tc>
      </w:tr>
      <w:tr w14:paraId="07A2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3968DA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936C5BB">
            <w:pPr>
              <w:widowControl/>
              <w:jc w:val="center"/>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投标人</w:t>
            </w:r>
            <w:r>
              <w:rPr>
                <w:rFonts w:hint="eastAsia" w:ascii="宋体" w:hAnsi="宋体" w:eastAsia="宋体" w:cs="宋体"/>
                <w:snapToGrid w:val="0"/>
                <w:color w:val="000000"/>
                <w:spacing w:val="0"/>
                <w:kern w:val="21"/>
                <w:szCs w:val="21"/>
                <w:highlight w:val="none"/>
                <w:lang w:val="en-US" w:eastAsia="zh-CN"/>
              </w:rPr>
              <w:t>资格</w:t>
            </w:r>
            <w:r>
              <w:rPr>
                <w:rFonts w:hint="eastAsia" w:ascii="宋体" w:hAnsi="宋体" w:eastAsia="宋体" w:cs="宋体"/>
                <w:snapToGrid w:val="0"/>
                <w:color w:val="000000"/>
                <w:spacing w:val="0"/>
                <w:kern w:val="21"/>
                <w:szCs w:val="21"/>
                <w:highlight w:val="none"/>
              </w:rPr>
              <w:t>条件</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2E327C9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lang w:val="en-US" w:eastAsia="zh-CN"/>
              </w:rPr>
              <w:t>一</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满足《中华人民共和国政府采购法》第二十二条规定；</w:t>
            </w:r>
          </w:p>
          <w:p w14:paraId="47317B94">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lang w:val="en-US" w:eastAsia="zh-CN"/>
              </w:rPr>
              <w:t>二</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落实政府采购政策满足的资格要求：</w:t>
            </w:r>
            <w:r>
              <w:rPr>
                <w:rFonts w:hint="eastAsia" w:ascii="宋体" w:hAnsi="宋体" w:eastAsia="宋体" w:cs="宋体"/>
                <w:snapToGrid w:val="0"/>
                <w:color w:val="000000"/>
                <w:spacing w:val="0"/>
                <w:kern w:val="21"/>
                <w:szCs w:val="21"/>
                <w:highlight w:val="none"/>
                <w:lang w:eastAsia="zh-CN"/>
              </w:rPr>
              <w:t>本项目执行促进中小型企业发展政策（残疾人福利性企业、监狱企业视同小微企业）、优先采购节能环保产品等政府采购政策</w:t>
            </w:r>
            <w:r>
              <w:rPr>
                <w:rFonts w:hint="eastAsia" w:ascii="宋体" w:hAnsi="宋体" w:eastAsia="宋体" w:cs="宋体"/>
                <w:snapToGrid w:val="0"/>
                <w:color w:val="000000"/>
                <w:spacing w:val="0"/>
                <w:kern w:val="21"/>
                <w:szCs w:val="21"/>
                <w:highlight w:val="none"/>
              </w:rPr>
              <w:t>。</w:t>
            </w:r>
          </w:p>
          <w:p w14:paraId="6F7CE11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w:t>
            </w:r>
            <w:r>
              <w:rPr>
                <w:rFonts w:hint="eastAsia" w:ascii="宋体" w:hAnsi="宋体" w:eastAsia="宋体" w:cs="宋体"/>
                <w:snapToGrid w:val="0"/>
                <w:color w:val="000000"/>
                <w:spacing w:val="0"/>
                <w:kern w:val="21"/>
                <w:szCs w:val="21"/>
                <w:highlight w:val="none"/>
                <w:lang w:eastAsia="zh-CN"/>
              </w:rPr>
              <w:t>、</w:t>
            </w:r>
            <w:r>
              <w:rPr>
                <w:rFonts w:hint="eastAsia" w:ascii="宋体" w:hAnsi="宋体" w:cs="宋体"/>
                <w:snapToGrid w:val="0"/>
                <w:color w:val="000000"/>
                <w:spacing w:val="0"/>
                <w:kern w:val="21"/>
                <w:szCs w:val="21"/>
                <w:highlight w:val="none"/>
                <w:lang w:eastAsia="zh-CN"/>
              </w:rPr>
              <w:t>投标人须具有独立承担民事责任的能力，具有有效的营业执照或其他证明材料；</w:t>
            </w:r>
          </w:p>
          <w:p w14:paraId="6E9DB3AE">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2</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若投标人为生产商</w:t>
            </w:r>
            <w:r>
              <w:rPr>
                <w:rFonts w:hint="eastAsia" w:ascii="宋体" w:hAnsi="宋体" w:eastAsia="宋体" w:cs="宋体"/>
                <w:snapToGrid w:val="0"/>
                <w:color w:val="000000"/>
                <w:spacing w:val="0"/>
                <w:kern w:val="21"/>
                <w:szCs w:val="21"/>
                <w:highlight w:val="none"/>
                <w:lang w:eastAsia="zh-CN"/>
              </w:rPr>
              <w:t>须</w:t>
            </w:r>
            <w:r>
              <w:rPr>
                <w:rFonts w:hint="eastAsia" w:ascii="宋体" w:hAnsi="宋体" w:eastAsia="宋体" w:cs="宋体"/>
                <w:snapToGrid w:val="0"/>
                <w:color w:val="000000"/>
                <w:spacing w:val="0"/>
                <w:kern w:val="21"/>
                <w:szCs w:val="21"/>
                <w:highlight w:val="none"/>
              </w:rPr>
              <w:t>具有</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食品生产许可证</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若投标人为经销商</w:t>
            </w:r>
            <w:r>
              <w:rPr>
                <w:rFonts w:hint="eastAsia" w:ascii="宋体" w:hAnsi="宋体" w:eastAsia="宋体" w:cs="宋体"/>
                <w:snapToGrid w:val="0"/>
                <w:color w:val="000000"/>
                <w:spacing w:val="0"/>
                <w:kern w:val="21"/>
                <w:szCs w:val="21"/>
                <w:highlight w:val="none"/>
                <w:lang w:eastAsia="zh-CN"/>
              </w:rPr>
              <w:t>须</w:t>
            </w:r>
            <w:r>
              <w:rPr>
                <w:rFonts w:hint="eastAsia" w:ascii="宋体" w:hAnsi="宋体" w:eastAsia="宋体" w:cs="宋体"/>
                <w:snapToGrid w:val="0"/>
                <w:color w:val="000000"/>
                <w:spacing w:val="0"/>
                <w:kern w:val="21"/>
                <w:szCs w:val="21"/>
                <w:highlight w:val="none"/>
              </w:rPr>
              <w:t>具有</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食品经营许可证</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w:t>
            </w:r>
          </w:p>
          <w:p w14:paraId="47A24931">
            <w:pPr>
              <w:widowControl/>
              <w:jc w:val="left"/>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val="en-US" w:eastAsia="zh-CN"/>
              </w:rPr>
              <w:t>3</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eastAsia="zh-CN"/>
              </w:rPr>
              <w:t>拟派的项目负责人为本单位员工且已缴纳社保（提供劳动合同及本单位为其缴纳的社保证明和健康状况证明）；</w:t>
            </w:r>
          </w:p>
          <w:p w14:paraId="2520F552">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4</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投标人须提供企业2026年以来任意连续三个月（新成立的企业从成立之日起计算）依法缴纳税收证明材料(注:依法免税的，应提供税务部门出具的依法免税证明材料)；</w:t>
            </w:r>
            <w:r>
              <w:rPr>
                <w:rFonts w:hint="eastAsia" w:ascii="宋体" w:hAnsi="宋体" w:eastAsia="宋体" w:cs="宋体"/>
                <w:snapToGrid w:val="0"/>
                <w:color w:val="000000"/>
                <w:spacing w:val="0"/>
                <w:kern w:val="21"/>
                <w:szCs w:val="21"/>
                <w:highlight w:val="none"/>
                <w:lang w:val="en-US" w:eastAsia="zh-CN"/>
              </w:rPr>
              <w:t>；</w:t>
            </w:r>
          </w:p>
          <w:p w14:paraId="607946C3">
            <w:pPr>
              <w:widowControl/>
              <w:jc w:val="left"/>
              <w:rPr>
                <w:rFonts w:hint="eastAsia" w:ascii="宋体" w:hAnsi="宋体" w:eastAsia="宋体" w:cs="宋体"/>
                <w:snapToGrid w:val="0"/>
                <w:color w:val="000000" w:themeColor="text1"/>
                <w:spacing w:val="0"/>
                <w:kern w:val="21"/>
                <w:szCs w:val="21"/>
                <w:highlight w:val="none"/>
                <w14:textFill>
                  <w14:solidFill>
                    <w14:schemeClr w14:val="tx1"/>
                  </w14:solidFill>
                </w14:textFill>
              </w:rPr>
            </w:pPr>
            <w:r>
              <w:rPr>
                <w:rFonts w:hint="eastAsia" w:ascii="宋体" w:hAnsi="宋体" w:cs="宋体"/>
                <w:snapToGrid w:val="0"/>
                <w:color w:val="000000"/>
                <w:spacing w:val="0"/>
                <w:kern w:val="21"/>
                <w:szCs w:val="21"/>
                <w:highlight w:val="none"/>
                <w:lang w:val="en-US" w:eastAsia="zh-CN"/>
              </w:rPr>
              <w:t>5</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themeColor="text1"/>
                <w:spacing w:val="0"/>
                <w:kern w:val="21"/>
                <w:szCs w:val="21"/>
                <w:highlight w:val="none"/>
                <w:lang w:eastAsia="zh-CN"/>
                <w14:textFill>
                  <w14:solidFill>
                    <w14:schemeClr w14:val="tx1"/>
                  </w14:solidFill>
                </w14:textFill>
              </w:rPr>
              <w:t>投标人具有固定经营场所、仓储场地、冷链仓储、冷链配送车辆等履行合同所必须的设备和专业技术服务能力（提供承诺书，格式自拟）；</w:t>
            </w:r>
          </w:p>
          <w:p w14:paraId="2FB06EC1">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6</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参加政府采购活动前3年内无重大食品安全事故、食品安全行政处罚记录、无行贿犯罪记录、商业贿赂、不正当竞争行为、骗取中标、严重违约等问题；</w:t>
            </w:r>
          </w:p>
          <w:p w14:paraId="1D445144">
            <w:pPr>
              <w:widowControl/>
              <w:jc w:val="left"/>
              <w:rPr>
                <w:rFonts w:hint="eastAsia" w:ascii="宋体" w:hAnsi="宋体" w:eastAsia="宋体" w:cs="宋体"/>
                <w:snapToGrid w:val="0"/>
                <w:color w:val="000000"/>
                <w:spacing w:val="0"/>
                <w:kern w:val="21"/>
                <w:szCs w:val="21"/>
                <w:highlight w:val="none"/>
                <w:lang w:val="en-US" w:eastAsia="zh-CN"/>
              </w:rPr>
            </w:pPr>
            <w:r>
              <w:rPr>
                <w:rFonts w:hint="eastAsia" w:ascii="宋体" w:hAnsi="宋体" w:cs="宋体"/>
                <w:snapToGrid w:val="0"/>
                <w:color w:val="000000"/>
                <w:spacing w:val="0"/>
                <w:kern w:val="21"/>
                <w:szCs w:val="21"/>
                <w:highlight w:val="none"/>
                <w:lang w:val="en-US" w:eastAsia="zh-CN"/>
              </w:rPr>
              <w:t>7</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投标人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投标人。【查询渠道：“信用中国”网站（www.creditchina.gov.cn）、中国执行信息公开网（http://zxgk.court.gov.cn）、中国政府采购网（www.ccgp.gov.cn）】，投标人须提供相关网页查询信息截图；(注：査询时间必须是招标公告发布以后开标时间以前并提供网站查询信息截图，查询结果清晰可见)</w:t>
            </w:r>
            <w:r>
              <w:rPr>
                <w:rFonts w:hint="eastAsia" w:ascii="宋体" w:hAnsi="宋体" w:eastAsia="宋体" w:cs="宋体"/>
                <w:snapToGrid w:val="0"/>
                <w:color w:val="000000"/>
                <w:spacing w:val="0"/>
                <w:kern w:val="21"/>
                <w:szCs w:val="21"/>
                <w:highlight w:val="none"/>
                <w:lang w:val="en-US" w:eastAsia="zh-CN"/>
              </w:rPr>
              <w:t>；</w:t>
            </w:r>
          </w:p>
          <w:p w14:paraId="40E37B48">
            <w:pPr>
              <w:widowControl/>
              <w:jc w:val="left"/>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val="en-US" w:eastAsia="zh-CN"/>
              </w:rPr>
              <w:t>8</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eastAsia="zh-CN"/>
              </w:rPr>
              <w:t>本项目不接受联合体投标；</w:t>
            </w:r>
          </w:p>
          <w:p w14:paraId="707BB0E0">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9</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eastAsia="宋体" w:cs="宋体"/>
                <w:snapToGrid w:val="0"/>
                <w:color w:val="000000"/>
                <w:spacing w:val="0"/>
                <w:kern w:val="21"/>
                <w:szCs w:val="21"/>
                <w:highlight w:val="none"/>
              </w:rPr>
              <w:t>本次招标实行资格后审。</w:t>
            </w:r>
          </w:p>
          <w:p w14:paraId="6481D6CE">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注：被列入失信被执行人及重大税收违法失信主体的企业</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投标人存在食品安全行政处罚记录（</w:t>
            </w:r>
            <w:r>
              <w:rPr>
                <w:rFonts w:hint="eastAsia" w:ascii="宋体" w:hAnsi="宋体" w:eastAsia="宋体" w:cs="宋体"/>
                <w:snapToGrid w:val="0"/>
                <w:color w:val="000000"/>
                <w:spacing w:val="0"/>
                <w:kern w:val="21"/>
                <w:szCs w:val="21"/>
                <w:highlight w:val="none"/>
                <w:lang w:val="en-US" w:eastAsia="zh-CN"/>
              </w:rPr>
              <w:t>活动前</w:t>
            </w:r>
            <w:r>
              <w:rPr>
                <w:rFonts w:hint="eastAsia" w:ascii="宋体" w:hAnsi="宋体" w:eastAsia="宋体" w:cs="宋体"/>
                <w:snapToGrid w:val="0"/>
                <w:color w:val="000000"/>
                <w:spacing w:val="0"/>
                <w:kern w:val="21"/>
                <w:szCs w:val="21"/>
                <w:highlight w:val="none"/>
              </w:rPr>
              <w:t>【3 年】重大处罚），</w:t>
            </w:r>
            <w:r>
              <w:rPr>
                <w:rFonts w:hint="eastAsia" w:ascii="宋体" w:hAnsi="宋体" w:eastAsia="宋体" w:cs="宋体"/>
                <w:snapToGrid w:val="0"/>
                <w:color w:val="000000"/>
                <w:spacing w:val="0"/>
                <w:kern w:val="21"/>
                <w:szCs w:val="21"/>
                <w:highlight w:val="none"/>
                <w:lang w:val="en-US" w:eastAsia="zh-CN"/>
              </w:rPr>
              <w:t>前</w:t>
            </w:r>
            <w:r>
              <w:rPr>
                <w:rFonts w:hint="eastAsia" w:ascii="宋体" w:hAnsi="宋体" w:eastAsia="宋体" w:cs="宋体"/>
                <w:snapToGrid w:val="0"/>
                <w:color w:val="000000"/>
                <w:spacing w:val="0"/>
                <w:kern w:val="21"/>
                <w:szCs w:val="21"/>
                <w:highlight w:val="none"/>
              </w:rPr>
              <w:t xml:space="preserve"> 3 年内发生重大食品安全事故或市场监管部门重大行政处罚的，</w:t>
            </w:r>
            <w:r>
              <w:rPr>
                <w:rFonts w:hint="eastAsia" w:ascii="宋体" w:hAnsi="宋体" w:eastAsia="宋体" w:cs="宋体"/>
                <w:snapToGrid w:val="0"/>
                <w:color w:val="000000"/>
                <w:spacing w:val="0"/>
                <w:kern w:val="21"/>
                <w:szCs w:val="21"/>
                <w:highlight w:val="none"/>
                <w:lang w:val="en-US" w:eastAsia="zh-CN"/>
              </w:rPr>
              <w:t>作</w:t>
            </w:r>
            <w:r>
              <w:rPr>
                <w:rFonts w:hint="eastAsia" w:ascii="宋体" w:hAnsi="宋体" w:eastAsia="宋体" w:cs="宋体"/>
                <w:snapToGrid w:val="0"/>
                <w:color w:val="000000"/>
                <w:spacing w:val="0"/>
                <w:kern w:val="21"/>
                <w:szCs w:val="21"/>
                <w:highlight w:val="none"/>
              </w:rPr>
              <w:t>无效标处理。采购人或采购代理机构有权对</w:t>
            </w:r>
            <w:r>
              <w:rPr>
                <w:rFonts w:hint="eastAsia" w:ascii="宋体" w:hAnsi="宋体" w:eastAsia="宋体" w:cs="宋体"/>
                <w:snapToGrid w:val="0"/>
                <w:color w:val="000000"/>
                <w:spacing w:val="0"/>
                <w:kern w:val="21"/>
                <w:szCs w:val="21"/>
                <w:highlight w:val="none"/>
                <w:lang w:eastAsia="zh-CN"/>
              </w:rPr>
              <w:t>投标人</w:t>
            </w:r>
            <w:r>
              <w:rPr>
                <w:rFonts w:hint="eastAsia" w:ascii="宋体" w:hAnsi="宋体" w:eastAsia="宋体" w:cs="宋体"/>
                <w:snapToGrid w:val="0"/>
                <w:color w:val="000000"/>
                <w:spacing w:val="0"/>
                <w:kern w:val="21"/>
                <w:szCs w:val="21"/>
                <w:highlight w:val="none"/>
              </w:rPr>
              <w:t>信用记录进行甄别和复查</w:t>
            </w:r>
          </w:p>
        </w:tc>
      </w:tr>
      <w:tr w14:paraId="38A1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3647EA7">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907CEDA">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是否接受联合体参加</w:t>
            </w:r>
            <w:r>
              <w:rPr>
                <w:rFonts w:hint="eastAsia" w:ascii="宋体" w:hAnsi="宋体" w:eastAsia="宋体" w:cs="宋体"/>
                <w:snapToGrid w:val="0"/>
                <w:color w:val="000000"/>
                <w:spacing w:val="0"/>
                <w:kern w:val="21"/>
                <w:szCs w:val="21"/>
                <w:highlight w:val="none"/>
                <w:lang w:val="en-US" w:eastAsia="zh-CN"/>
              </w:rPr>
              <w:t>投标</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EF2E2E2">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不接受</w:t>
            </w:r>
          </w:p>
        </w:tc>
      </w:tr>
      <w:tr w14:paraId="78F7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4D5BFC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CACE6A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踏勘现场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00E62583">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不组织</w:t>
            </w:r>
          </w:p>
        </w:tc>
      </w:tr>
      <w:tr w14:paraId="7511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9B3F93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DDB6E1D">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答疑会</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E21B737">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不召开</w:t>
            </w:r>
          </w:p>
        </w:tc>
      </w:tr>
      <w:tr w14:paraId="4A52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CB47D6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9BD2909">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分包</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18F9350">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不允许</w:t>
            </w:r>
          </w:p>
        </w:tc>
      </w:tr>
      <w:tr w14:paraId="5EA8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C46A3CC">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AE43B47">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lang w:val="en-US" w:eastAsia="zh-CN"/>
              </w:rPr>
              <w:t>偏离</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7978236">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不允许</w:t>
            </w:r>
          </w:p>
        </w:tc>
      </w:tr>
      <w:tr w14:paraId="0066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012F13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D4E7480">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是否允许递交备选方案</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7CB87A5">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不接受</w:t>
            </w:r>
          </w:p>
        </w:tc>
      </w:tr>
      <w:tr w14:paraId="34F6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left w:val="single" w:color="auto" w:sz="4" w:space="0"/>
              <w:bottom w:val="single" w:color="auto" w:sz="4" w:space="0"/>
              <w:right w:val="single" w:color="auto" w:sz="4" w:space="0"/>
            </w:tcBorders>
            <w:noWrap w:val="0"/>
            <w:vAlign w:val="center"/>
          </w:tcPr>
          <w:p w14:paraId="12E8D53D">
            <w:pPr>
              <w:widowControl/>
              <w:jc w:val="center"/>
              <w:rPr>
                <w:rFonts w:hint="default" w:ascii="宋体" w:hAnsi="宋体" w:eastAsia="宋体" w:cs="宋体"/>
                <w:snapToGrid w:val="0"/>
                <w:color w:val="000000"/>
                <w:spacing w:val="0"/>
                <w:kern w:val="21"/>
                <w:szCs w:val="21"/>
                <w:highlight w:val="none"/>
                <w:lang w:val="en-US" w:eastAsia="zh-CN"/>
              </w:rPr>
            </w:pPr>
            <w:r>
              <w:rPr>
                <w:rFonts w:hint="eastAsia" w:ascii="宋体" w:hAnsi="宋体" w:cs="宋体"/>
                <w:snapToGrid w:val="0"/>
                <w:color w:val="000000"/>
                <w:spacing w:val="0"/>
                <w:kern w:val="21"/>
                <w:szCs w:val="21"/>
                <w:highlight w:val="none"/>
                <w:lang w:val="en-US" w:eastAsia="zh-CN"/>
              </w:rPr>
              <w:t>20</w:t>
            </w:r>
          </w:p>
        </w:tc>
        <w:tc>
          <w:tcPr>
            <w:tcW w:w="2105" w:type="dxa"/>
            <w:tcBorders>
              <w:left w:val="single" w:color="auto" w:sz="4" w:space="0"/>
              <w:bottom w:val="single" w:color="auto" w:sz="4" w:space="0"/>
              <w:right w:val="single" w:color="auto" w:sz="4" w:space="0"/>
            </w:tcBorders>
            <w:noWrap w:val="0"/>
            <w:vAlign w:val="center"/>
          </w:tcPr>
          <w:p w14:paraId="1DD7895F">
            <w:pPr>
              <w:widowControl/>
              <w:jc w:val="center"/>
              <w:rPr>
                <w:rFonts w:hint="default" w:ascii="宋体" w:hAnsi="宋体" w:eastAsia="宋体" w:cs="宋体"/>
                <w:snapToGrid w:val="0"/>
                <w:color w:val="000000"/>
                <w:spacing w:val="0"/>
                <w:kern w:val="21"/>
                <w:szCs w:val="21"/>
                <w:highlight w:val="none"/>
                <w:lang w:val="en-US"/>
              </w:rPr>
            </w:pPr>
            <w:r>
              <w:rPr>
                <w:rFonts w:hint="eastAsia" w:ascii="宋体" w:hAnsi="宋体" w:eastAsia="宋体" w:cs="宋体"/>
                <w:snapToGrid w:val="0"/>
                <w:color w:val="000000"/>
                <w:spacing w:val="0"/>
                <w:kern w:val="21"/>
                <w:szCs w:val="21"/>
                <w:highlight w:val="none"/>
                <w:lang w:val="en-US" w:eastAsia="zh-CN"/>
              </w:rPr>
              <w:t>最</w:t>
            </w:r>
            <w:r>
              <w:rPr>
                <w:rFonts w:hint="default" w:ascii="宋体" w:hAnsi="宋体" w:eastAsia="宋体" w:cs="宋体"/>
                <w:snapToGrid w:val="0"/>
                <w:color w:val="000000"/>
                <w:spacing w:val="0"/>
                <w:kern w:val="21"/>
                <w:szCs w:val="21"/>
                <w:highlight w:val="none"/>
                <w:lang w:val="en-US" w:eastAsia="zh-CN"/>
              </w:rPr>
              <w:t>高限价</w:t>
            </w:r>
            <w:r>
              <w:rPr>
                <w:rFonts w:hint="eastAsia" w:ascii="宋体" w:hAnsi="宋体" w:cs="宋体"/>
                <w:snapToGrid w:val="0"/>
                <w:color w:val="000000"/>
                <w:spacing w:val="0"/>
                <w:kern w:val="21"/>
                <w:szCs w:val="21"/>
                <w:highlight w:val="none"/>
                <w:lang w:val="en-US" w:eastAsia="zh-CN"/>
              </w:rPr>
              <w:t>及报价要求</w:t>
            </w:r>
          </w:p>
          <w:p w14:paraId="502064C9">
            <w:pPr>
              <w:widowControl/>
              <w:jc w:val="center"/>
              <w:rPr>
                <w:rFonts w:hint="eastAsia" w:ascii="宋体" w:hAnsi="宋体" w:eastAsia="宋体" w:cs="宋体"/>
                <w:snapToGrid w:val="0"/>
                <w:color w:val="000000"/>
                <w:spacing w:val="0"/>
                <w:kern w:val="21"/>
                <w:szCs w:val="21"/>
                <w:highlight w:val="none"/>
              </w:rPr>
            </w:pP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00D61B7">
            <w:pPr>
              <w:widowControl/>
              <w:numPr>
                <w:ilvl w:val="0"/>
                <w:numId w:val="0"/>
              </w:numPr>
              <w:jc w:val="left"/>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t xml:space="preserve">最高限价：100% </w:t>
            </w:r>
          </w:p>
          <w:p w14:paraId="6E1933BE">
            <w:pPr>
              <w:widowControl/>
              <w:numPr>
                <w:ilvl w:val="0"/>
                <w:numId w:val="0"/>
              </w:numPr>
              <w:jc w:val="left"/>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pPr>
            <w: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t>1、本次招标采用费率进行报价</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,结算价=市场调查价×投标报价（费率）×供货数量；</w:t>
            </w:r>
          </w:p>
          <w:p w14:paraId="27097F60">
            <w:pPr>
              <w:widowControl/>
              <w:numPr>
                <w:ilvl w:val="0"/>
                <w:numId w:val="0"/>
              </w:numPr>
              <w:jc w:val="left"/>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2</w:t>
            </w:r>
            <w: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t>、</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最高限价是投标人报价的最高限价，低于该价格的报价为有效报价。</w:t>
            </w:r>
          </w:p>
          <w:p w14:paraId="358B5C0F">
            <w:pPr>
              <w:widowControl/>
              <w:numPr>
                <w:ilvl w:val="0"/>
                <w:numId w:val="0"/>
              </w:numPr>
              <w:jc w:val="left"/>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3</w:t>
            </w:r>
            <w: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t>、市场调查价的定价依据</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w:t>
            </w:r>
            <w: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t>采购人以县域内各大型超市</w:t>
            </w: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非活动价</w:t>
            </w:r>
            <w: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t>的同期、同品质、同品种的均价为基准价。</w:t>
            </w: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市场询价次数由采购人和</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投标人</w:t>
            </w: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在签订合同时具体商定</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w:t>
            </w:r>
          </w:p>
          <w:p w14:paraId="0BFC861D">
            <w:pPr>
              <w:widowControl/>
              <w:numPr>
                <w:ilvl w:val="0"/>
                <w:numId w:val="0"/>
              </w:numPr>
              <w:jc w:val="left"/>
              <w:rPr>
                <w:rFonts w:hint="default" w:ascii="宋体" w:hAnsi="宋体" w:eastAsia="宋体" w:cs="宋体"/>
                <w:snapToGrid w:val="0"/>
                <w:color w:val="000000"/>
                <w:spacing w:val="0"/>
                <w:kern w:val="21"/>
                <w:szCs w:val="21"/>
                <w:highlight w:val="none"/>
                <w:lang w:val="en-US" w:eastAsia="zh-CN"/>
              </w:rPr>
            </w:pP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注：投标人</w:t>
            </w: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所报价格应包含为完成本项目所包含的食材购置费、运输费、保管费、配送费、人员工资、利润、税金等交付至各学校餐厅前所发生的一切费用。</w:t>
            </w:r>
          </w:p>
        </w:tc>
      </w:tr>
      <w:tr w14:paraId="657A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56F0AF1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21</w:t>
            </w:r>
          </w:p>
        </w:tc>
        <w:tc>
          <w:tcPr>
            <w:tcW w:w="2105" w:type="dxa"/>
            <w:vMerge w:val="restart"/>
            <w:tcBorders>
              <w:top w:val="single" w:color="auto" w:sz="4" w:space="0"/>
              <w:left w:val="single" w:color="auto" w:sz="4" w:space="0"/>
              <w:bottom w:val="single" w:color="auto" w:sz="4" w:space="0"/>
              <w:right w:val="single" w:color="auto" w:sz="4" w:space="0"/>
            </w:tcBorders>
            <w:noWrap w:val="0"/>
            <w:vAlign w:val="center"/>
          </w:tcPr>
          <w:p w14:paraId="6B4671B9">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eastAsia="zh-CN"/>
              </w:rPr>
              <w:t>采购人</w:t>
            </w:r>
            <w:r>
              <w:rPr>
                <w:rFonts w:hint="eastAsia" w:ascii="宋体" w:hAnsi="宋体" w:eastAsia="宋体" w:cs="宋体"/>
                <w:snapToGrid w:val="0"/>
                <w:color w:val="000000"/>
                <w:spacing w:val="0"/>
                <w:kern w:val="21"/>
                <w:szCs w:val="21"/>
                <w:highlight w:val="none"/>
              </w:rPr>
              <w:t>书面澄清的时间</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AF2A991">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时间：提交首次</w:t>
            </w: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文件截止时间前</w:t>
            </w:r>
            <w:r>
              <w:rPr>
                <w:rFonts w:hint="eastAsia" w:ascii="宋体" w:hAnsi="宋体" w:eastAsia="宋体" w:cs="宋体"/>
                <w:snapToGrid w:val="0"/>
                <w:color w:val="000000"/>
                <w:spacing w:val="0"/>
                <w:kern w:val="21"/>
                <w:szCs w:val="21"/>
                <w:highlight w:val="none"/>
                <w:lang w:val="en-US" w:eastAsia="zh-CN"/>
              </w:rPr>
              <w:t>1</w:t>
            </w:r>
            <w:r>
              <w:rPr>
                <w:rFonts w:hint="eastAsia" w:ascii="宋体" w:hAnsi="宋体" w:cs="宋体"/>
                <w:snapToGrid w:val="0"/>
                <w:color w:val="000000"/>
                <w:spacing w:val="0"/>
                <w:kern w:val="21"/>
                <w:szCs w:val="21"/>
                <w:highlight w:val="none"/>
                <w:lang w:val="en-US" w:eastAsia="zh-CN"/>
              </w:rPr>
              <w:t>5</w:t>
            </w:r>
            <w:r>
              <w:rPr>
                <w:rFonts w:hint="eastAsia" w:ascii="宋体" w:hAnsi="宋体" w:eastAsia="宋体" w:cs="宋体"/>
                <w:snapToGrid w:val="0"/>
                <w:color w:val="000000"/>
                <w:spacing w:val="0"/>
                <w:kern w:val="21"/>
                <w:szCs w:val="21"/>
                <w:highlight w:val="none"/>
              </w:rPr>
              <w:t>日</w:t>
            </w:r>
          </w:p>
        </w:tc>
      </w:tr>
      <w:tr w14:paraId="0CE2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6EC7415A">
            <w:pPr>
              <w:widowControl/>
              <w:jc w:val="center"/>
              <w:rPr>
                <w:rFonts w:hint="eastAsia" w:ascii="宋体" w:hAnsi="宋体" w:eastAsia="宋体" w:cs="宋体"/>
                <w:snapToGrid w:val="0"/>
                <w:color w:val="000000"/>
                <w:spacing w:val="0"/>
                <w:kern w:val="21"/>
                <w:szCs w:val="21"/>
                <w:highlight w:val="none"/>
              </w:rPr>
            </w:pPr>
          </w:p>
        </w:tc>
        <w:tc>
          <w:tcPr>
            <w:tcW w:w="2105" w:type="dxa"/>
            <w:vMerge w:val="continue"/>
            <w:tcBorders>
              <w:top w:val="single" w:color="auto" w:sz="4" w:space="0"/>
              <w:left w:val="single" w:color="auto" w:sz="4" w:space="0"/>
              <w:bottom w:val="single" w:color="auto" w:sz="4" w:space="0"/>
              <w:right w:val="single" w:color="auto" w:sz="4" w:space="0"/>
            </w:tcBorders>
            <w:noWrap w:val="0"/>
            <w:vAlign w:val="center"/>
          </w:tcPr>
          <w:p w14:paraId="09F06878">
            <w:pPr>
              <w:widowControl/>
              <w:jc w:val="center"/>
              <w:rPr>
                <w:rFonts w:hint="eastAsia" w:ascii="宋体" w:hAnsi="宋体" w:eastAsia="宋体" w:cs="宋体"/>
                <w:snapToGrid w:val="0"/>
                <w:color w:val="000000"/>
                <w:spacing w:val="0"/>
                <w:kern w:val="21"/>
                <w:szCs w:val="21"/>
                <w:highlight w:val="none"/>
              </w:rPr>
            </w:pP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9DBD2AB">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形式：在三门峡市公共资源电子招标投标交易平台提出</w:t>
            </w:r>
          </w:p>
        </w:tc>
      </w:tr>
      <w:tr w14:paraId="3A0F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0232B6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9348F5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招标</w:t>
            </w:r>
            <w:r>
              <w:rPr>
                <w:rFonts w:hint="eastAsia" w:ascii="宋体" w:hAnsi="宋体" w:eastAsia="宋体" w:cs="宋体"/>
                <w:snapToGrid w:val="0"/>
                <w:color w:val="000000"/>
                <w:spacing w:val="0"/>
                <w:kern w:val="21"/>
                <w:szCs w:val="21"/>
                <w:highlight w:val="none"/>
              </w:rPr>
              <w:t>文件澄清发出的形式</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A3B1DD3">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通过三门峡市公共资源电子招标投标交易平台发布且同时在原公告媒体发布澄清公告</w:t>
            </w:r>
          </w:p>
        </w:tc>
      </w:tr>
      <w:tr w14:paraId="0692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12684E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203B70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招标</w:t>
            </w:r>
            <w:r>
              <w:rPr>
                <w:rFonts w:hint="eastAsia" w:ascii="宋体" w:hAnsi="宋体" w:eastAsia="宋体" w:cs="宋体"/>
                <w:snapToGrid w:val="0"/>
                <w:color w:val="000000"/>
                <w:spacing w:val="0"/>
                <w:kern w:val="21"/>
                <w:szCs w:val="21"/>
                <w:highlight w:val="none"/>
              </w:rPr>
              <w:t>文件修改发出的形式</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057C2D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通过三门峡市公共资源电子招标投标交易平台发布且同时在原公告媒体发布变更公告</w:t>
            </w:r>
          </w:p>
        </w:tc>
      </w:tr>
      <w:tr w14:paraId="328B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730A59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39FFA74">
            <w:pPr>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确认收到</w:t>
            </w:r>
            <w:r>
              <w:rPr>
                <w:rFonts w:hint="eastAsia" w:ascii="宋体" w:hAnsi="宋体" w:eastAsia="宋体" w:cs="宋体"/>
                <w:snapToGrid w:val="0"/>
                <w:spacing w:val="0"/>
                <w:kern w:val="21"/>
                <w:szCs w:val="21"/>
                <w:highlight w:val="none"/>
                <w:lang w:val="en-US" w:eastAsia="zh-CN"/>
              </w:rPr>
              <w:t>招标</w:t>
            </w:r>
            <w:r>
              <w:rPr>
                <w:rFonts w:hint="eastAsia" w:ascii="宋体" w:hAnsi="宋体" w:eastAsia="宋体" w:cs="宋体"/>
                <w:snapToGrid w:val="0"/>
                <w:spacing w:val="0"/>
                <w:kern w:val="21"/>
                <w:szCs w:val="21"/>
                <w:highlight w:val="none"/>
              </w:rPr>
              <w:t>文件澄清或者修改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17C77E0">
            <w:pPr>
              <w:jc w:val="left"/>
              <w:rPr>
                <w:rFonts w:hint="default" w:ascii="宋体" w:hAnsi="宋体" w:eastAsia="宋体" w:cs="宋体"/>
                <w:snapToGrid w:val="0"/>
                <w:color w:val="00000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对招标文件文件有疑问可在投标截止时间10 日前向代理机构提出，</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在投标截止时间前须自行查看在原公告发布媒体上发布的</w:t>
            </w:r>
            <w:r>
              <w:rPr>
                <w:rFonts w:hint="eastAsia" w:ascii="宋体" w:hAnsi="宋体" w:cs="宋体"/>
                <w:snapToGrid w:val="0"/>
                <w:spacing w:val="0"/>
                <w:kern w:val="21"/>
                <w:szCs w:val="21"/>
                <w:highlight w:val="none"/>
                <w:lang w:val="en-US" w:eastAsia="zh-CN"/>
              </w:rPr>
              <w:t>文件、</w:t>
            </w:r>
            <w:r>
              <w:rPr>
                <w:rFonts w:hint="eastAsia" w:ascii="宋体" w:hAnsi="宋体" w:eastAsia="宋体" w:cs="宋体"/>
                <w:snapToGrid w:val="0"/>
                <w:spacing w:val="0"/>
                <w:kern w:val="21"/>
                <w:szCs w:val="21"/>
                <w:highlight w:val="none"/>
              </w:rPr>
              <w:t>澄清或修改公告</w:t>
            </w:r>
            <w:r>
              <w:rPr>
                <w:rFonts w:hint="eastAsia" w:ascii="宋体" w:hAnsi="宋体" w:cs="宋体"/>
                <w:snapToGrid w:val="0"/>
                <w:spacing w:val="0"/>
                <w:kern w:val="21"/>
                <w:szCs w:val="21"/>
                <w:highlight w:val="none"/>
                <w:lang w:val="en-US" w:eastAsia="zh-CN"/>
              </w:rPr>
              <w:t>，</w:t>
            </w:r>
            <w:r>
              <w:rPr>
                <w:rFonts w:hint="eastAsia" w:ascii="宋体" w:hAnsi="宋体" w:eastAsia="宋体" w:cs="宋体"/>
                <w:snapToGrid w:val="0"/>
                <w:spacing w:val="0"/>
                <w:kern w:val="21"/>
                <w:szCs w:val="21"/>
                <w:highlight w:val="none"/>
              </w:rPr>
              <w:t>因</w:t>
            </w:r>
            <w:r>
              <w:rPr>
                <w:rFonts w:hint="eastAsia" w:ascii="宋体" w:hAnsi="宋体" w:cs="宋体"/>
                <w:snapToGrid w:val="0"/>
                <w:spacing w:val="0"/>
                <w:kern w:val="21"/>
                <w:szCs w:val="21"/>
                <w:highlight w:val="none"/>
                <w:lang w:val="en-US" w:eastAsia="zh-CN"/>
              </w:rPr>
              <w:t>逾期未提出</w:t>
            </w:r>
            <w:r>
              <w:rPr>
                <w:rFonts w:hint="eastAsia" w:ascii="宋体" w:hAnsi="宋体" w:eastAsia="宋体" w:cs="宋体"/>
                <w:snapToGrid w:val="0"/>
                <w:spacing w:val="0"/>
                <w:kern w:val="21"/>
                <w:szCs w:val="21"/>
                <w:highlight w:val="none"/>
              </w:rPr>
              <w:t>及时查看而造成的后果</w:t>
            </w:r>
            <w:r>
              <w:rPr>
                <w:rFonts w:hint="eastAsia" w:ascii="宋体" w:hAnsi="宋体" w:cs="宋体"/>
                <w:snapToGrid w:val="0"/>
                <w:spacing w:val="0"/>
                <w:kern w:val="21"/>
                <w:szCs w:val="21"/>
                <w:highlight w:val="none"/>
                <w:lang w:val="en-US" w:eastAsia="zh-CN"/>
              </w:rPr>
              <w:t>投标人</w:t>
            </w:r>
            <w:r>
              <w:rPr>
                <w:rFonts w:hint="eastAsia" w:ascii="宋体" w:hAnsi="宋体" w:eastAsia="宋体" w:cs="宋体"/>
                <w:snapToGrid w:val="0"/>
                <w:spacing w:val="0"/>
                <w:kern w:val="21"/>
                <w:szCs w:val="21"/>
                <w:highlight w:val="none"/>
              </w:rPr>
              <w:t>自</w:t>
            </w:r>
            <w:r>
              <w:rPr>
                <w:rFonts w:hint="eastAsia" w:ascii="宋体" w:hAnsi="宋体" w:cs="宋体"/>
                <w:snapToGrid w:val="0"/>
                <w:spacing w:val="0"/>
                <w:kern w:val="21"/>
                <w:szCs w:val="21"/>
                <w:highlight w:val="none"/>
                <w:lang w:val="en-US" w:eastAsia="zh-CN"/>
              </w:rPr>
              <w:t>行承担</w:t>
            </w:r>
            <w:r>
              <w:rPr>
                <w:rFonts w:hint="eastAsia" w:ascii="宋体" w:hAnsi="宋体" w:eastAsia="宋体" w:cs="宋体"/>
                <w:snapToGrid w:val="0"/>
                <w:spacing w:val="0"/>
                <w:kern w:val="21"/>
                <w:szCs w:val="21"/>
                <w:highlight w:val="none"/>
              </w:rPr>
              <w:t>。</w:t>
            </w:r>
            <w:r>
              <w:rPr>
                <w:rFonts w:hint="eastAsia" w:ascii="宋体" w:hAnsi="宋体" w:cs="宋体"/>
                <w:snapToGrid w:val="0"/>
                <w:spacing w:val="0"/>
                <w:kern w:val="21"/>
                <w:szCs w:val="21"/>
                <w:highlight w:val="none"/>
                <w:lang w:val="en-US" w:eastAsia="zh-CN"/>
              </w:rPr>
              <w:t>逾期不受理投标人对招标文件质疑</w:t>
            </w:r>
          </w:p>
        </w:tc>
      </w:tr>
      <w:tr w14:paraId="3D0B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A565007">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BBCA39D">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构成</w:t>
            </w: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的其他材料</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6B8036E">
            <w:pPr>
              <w:widowControl/>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答疑纪要、</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的补充和修改文件（如有）等。</w:t>
            </w:r>
          </w:p>
        </w:tc>
      </w:tr>
      <w:tr w14:paraId="5E98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8E90B4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028E822">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保证金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F008EF2">
            <w:pPr>
              <w:widowControl/>
              <w:jc w:val="left"/>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无</w:t>
            </w:r>
          </w:p>
        </w:tc>
      </w:tr>
      <w:tr w14:paraId="3C82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0E40EF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185EEE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有效期</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0F1AE36E">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文件递交截止之日起60日历天</w:t>
            </w:r>
          </w:p>
        </w:tc>
      </w:tr>
      <w:tr w14:paraId="68B4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13773F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EB910F">
            <w:pPr>
              <w:jc w:val="cente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是否接受进口产品</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9DB1120">
            <w:pPr>
              <w:rPr>
                <w:rFonts w:hint="default" w:ascii="宋体" w:hAnsi="宋体" w:eastAsia="宋体" w:cs="宋体"/>
                <w:snapToGrid w:val="0"/>
                <w:color w:val="000000" w:themeColor="text1"/>
                <w:spacing w:val="0"/>
                <w:kern w:val="21"/>
                <w:szCs w:val="21"/>
                <w:highlight w:val="none"/>
                <w:lang w:val="en-US" w:eastAsia="zh-CN"/>
                <w14:textFill>
                  <w14:solidFill>
                    <w14:schemeClr w14:val="tx1"/>
                  </w14:solidFill>
                </w14:textFill>
              </w:rPr>
            </w:pP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否</w:t>
            </w:r>
          </w:p>
        </w:tc>
      </w:tr>
      <w:tr w14:paraId="68D7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E4297E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2C430CC">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近年完成的类似项目的年份要求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D1A1491">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lang w:val="en-US" w:eastAsia="zh-CN"/>
              </w:rPr>
              <w:t>202</w:t>
            </w:r>
            <w:r>
              <w:rPr>
                <w:rFonts w:hint="eastAsia" w:ascii="宋体" w:hAnsi="宋体" w:cs="宋体"/>
                <w:snapToGrid w:val="0"/>
                <w:spacing w:val="0"/>
                <w:kern w:val="21"/>
                <w:szCs w:val="21"/>
                <w:highlight w:val="none"/>
                <w:lang w:val="en-US" w:eastAsia="zh-CN"/>
              </w:rPr>
              <w:t>3</w:t>
            </w:r>
            <w:r>
              <w:rPr>
                <w:rFonts w:hint="eastAsia" w:ascii="宋体" w:hAnsi="宋体" w:eastAsia="宋体" w:cs="宋体"/>
                <w:snapToGrid w:val="0"/>
                <w:spacing w:val="0"/>
                <w:kern w:val="21"/>
                <w:szCs w:val="21"/>
                <w:highlight w:val="none"/>
              </w:rPr>
              <w:t>年1月1日以来</w:t>
            </w:r>
          </w:p>
        </w:tc>
      </w:tr>
      <w:tr w14:paraId="0C55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874480">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CE37426">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近年发生的诉讼及仲裁情况的年份要求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11B0AC7">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20</w:t>
            </w:r>
            <w:r>
              <w:rPr>
                <w:rFonts w:hint="eastAsia" w:ascii="宋体" w:hAnsi="宋体" w:eastAsia="宋体" w:cs="宋体"/>
                <w:snapToGrid w:val="0"/>
                <w:spacing w:val="0"/>
                <w:kern w:val="21"/>
                <w:szCs w:val="21"/>
                <w:highlight w:val="none"/>
                <w:lang w:val="en-US" w:eastAsia="zh-CN"/>
              </w:rPr>
              <w:t>2</w:t>
            </w:r>
            <w:r>
              <w:rPr>
                <w:rFonts w:hint="eastAsia" w:ascii="宋体" w:hAnsi="宋体" w:cs="宋体"/>
                <w:snapToGrid w:val="0"/>
                <w:spacing w:val="0"/>
                <w:kern w:val="21"/>
                <w:szCs w:val="21"/>
                <w:highlight w:val="none"/>
                <w:lang w:val="en-US" w:eastAsia="zh-CN"/>
              </w:rPr>
              <w:t>3</w:t>
            </w:r>
            <w:r>
              <w:rPr>
                <w:rFonts w:hint="eastAsia" w:ascii="宋体" w:hAnsi="宋体" w:eastAsia="宋体" w:cs="宋体"/>
                <w:snapToGrid w:val="0"/>
                <w:spacing w:val="0"/>
                <w:kern w:val="21"/>
                <w:szCs w:val="21"/>
                <w:highlight w:val="none"/>
              </w:rPr>
              <w:t>年1月1日以来</w:t>
            </w:r>
          </w:p>
        </w:tc>
      </w:tr>
      <w:tr w14:paraId="742F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24EC801">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30598CE">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是否允许递交备选投标方案</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1761FA0">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不允许</w:t>
            </w:r>
          </w:p>
        </w:tc>
      </w:tr>
      <w:tr w14:paraId="02DF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E9A6E6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C1D7D04">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签字和（或）盖章要求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ACB560D">
            <w:pPr>
              <w:keepNext w:val="0"/>
              <w:keepLines w:val="0"/>
              <w:pageBreakBefore w:val="0"/>
              <w:widowControl w:val="0"/>
              <w:kinsoku/>
              <w:wordWrap w:val="0"/>
              <w:overflowPunct/>
              <w:topLinePunct w:val="0"/>
              <w:autoSpaceDE/>
              <w:autoSpaceDN/>
              <w:bidi w:val="0"/>
              <w:adjustRightInd/>
              <w:snapToGrid/>
              <w:jc w:val="left"/>
              <w:textAlignment w:val="auto"/>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电子化投标文件的签章：</w:t>
            </w:r>
          </w:p>
          <w:p w14:paraId="214CB93F">
            <w:pPr>
              <w:keepNext w:val="0"/>
              <w:keepLines w:val="0"/>
              <w:pageBreakBefore w:val="0"/>
              <w:widowControl w:val="0"/>
              <w:kinsoku/>
              <w:wordWrap w:val="0"/>
              <w:overflowPunct/>
              <w:topLinePunct w:val="0"/>
              <w:autoSpaceDE/>
              <w:autoSpaceDN/>
              <w:bidi w:val="0"/>
              <w:adjustRightInd/>
              <w:snapToGrid/>
              <w:jc w:val="left"/>
              <w:textAlignment w:val="auto"/>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1、</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在生成电子化投标文件后，应对电子化投标文件进行签章，未对电子化投标文件进行签章的视为无效文件。</w:t>
            </w:r>
          </w:p>
          <w:p w14:paraId="3C3AA554">
            <w:pPr>
              <w:keepNext w:val="0"/>
              <w:keepLines w:val="0"/>
              <w:pageBreakBefore w:val="0"/>
              <w:widowControl w:val="0"/>
              <w:kinsoku/>
              <w:wordWrap w:val="0"/>
              <w:overflowPunct/>
              <w:topLinePunct w:val="0"/>
              <w:autoSpaceDE/>
              <w:autoSpaceDN/>
              <w:bidi w:val="0"/>
              <w:adjustRightInd/>
              <w:snapToGrid/>
              <w:jc w:val="left"/>
              <w:textAlignment w:val="auto"/>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2、招标文件中要求法定代表人或授权委托人</w:t>
            </w:r>
            <w:r>
              <w:rPr>
                <w:rFonts w:hint="eastAsia" w:ascii="宋体" w:hAnsi="宋体" w:cs="宋体"/>
                <w:snapToGrid w:val="0"/>
                <w:spacing w:val="0"/>
                <w:kern w:val="21"/>
                <w:szCs w:val="21"/>
                <w:highlight w:val="none"/>
                <w:lang w:val="en-US" w:eastAsia="zh-CN"/>
              </w:rPr>
              <w:t>签字或签章</w:t>
            </w:r>
            <w:r>
              <w:rPr>
                <w:rFonts w:hint="eastAsia" w:ascii="宋体" w:hAnsi="宋体" w:eastAsia="宋体" w:cs="宋体"/>
                <w:snapToGrid w:val="0"/>
                <w:spacing w:val="0"/>
                <w:kern w:val="21"/>
                <w:szCs w:val="21"/>
                <w:highlight w:val="none"/>
              </w:rPr>
              <w:t>的，</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在进行电子化投标文件签章</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时，以签盖法定代表人签章为准。</w:t>
            </w:r>
          </w:p>
          <w:p w14:paraId="7C79926B">
            <w:pPr>
              <w:keepNext w:val="0"/>
              <w:keepLines w:val="0"/>
              <w:pageBreakBefore w:val="0"/>
              <w:widowControl w:val="0"/>
              <w:kinsoku/>
              <w:wordWrap w:val="0"/>
              <w:overflowPunct/>
              <w:topLinePunct w:val="0"/>
              <w:autoSpaceDE/>
              <w:autoSpaceDN/>
              <w:bidi w:val="0"/>
              <w:adjustRightInd/>
              <w:snapToGrid/>
              <w:jc w:val="left"/>
              <w:textAlignment w:val="auto"/>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3、电子化投标文件工具请点击https://download.bqpoint.com/download/downloadlist.html?SoftTypeCode=06进行下载。</w:t>
            </w:r>
          </w:p>
        </w:tc>
      </w:tr>
      <w:tr w14:paraId="367E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D5B42B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9EA0D5A">
            <w:pPr>
              <w:widowControl/>
              <w:spacing w:line="360" w:lineRule="auto"/>
              <w:jc w:val="center"/>
              <w:textAlignment w:val="auto"/>
              <w:rPr>
                <w:rFonts w:hint="eastAsia" w:ascii="宋体" w:hAnsi="宋体" w:eastAsia="宋体" w:cs="宋体"/>
                <w:snapToGrid w:val="0"/>
                <w:color w:val="000000"/>
                <w:spacing w:val="0"/>
                <w:kern w:val="21"/>
                <w:szCs w:val="21"/>
                <w:highlight w:val="none"/>
              </w:rPr>
            </w:pPr>
            <w:r>
              <w:rPr>
                <w:rFonts w:hint="eastAsia" w:ascii="宋体" w:hAnsi="宋体" w:eastAsia="宋体" w:cs="宋体"/>
                <w:kern w:val="0"/>
                <w:sz w:val="21"/>
                <w:szCs w:val="21"/>
                <w:highlight w:val="none"/>
              </w:rPr>
              <w:t>递交投标文件地点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0F58BF0">
            <w:pPr>
              <w:widowControl/>
              <w:spacing w:line="360" w:lineRule="auto"/>
              <w:jc w:val="left"/>
              <w:textAlignment w:val="auto"/>
              <w:rPr>
                <w:rFonts w:hint="eastAsia" w:ascii="宋体" w:hAnsi="宋体" w:eastAsia="宋体" w:cs="宋体"/>
                <w:snapToGrid w:val="0"/>
                <w:color w:val="000000"/>
                <w:spacing w:val="0"/>
                <w:kern w:val="21"/>
                <w:szCs w:val="21"/>
                <w:highlight w:val="none"/>
              </w:rPr>
            </w:pPr>
            <w:r>
              <w:rPr>
                <w:rFonts w:hint="eastAsia" w:ascii="宋体" w:hAnsi="宋体" w:eastAsia="宋体" w:cs="宋体"/>
                <w:color w:val="000000"/>
                <w:kern w:val="0"/>
                <w:sz w:val="21"/>
                <w:szCs w:val="21"/>
                <w:highlight w:val="none"/>
              </w:rPr>
              <w:t>电子投标文件的电子版用企业和法人 CA 数字证书在开标截止时间前上传至“三门峡市公共资源交易中心网站”</w:t>
            </w:r>
          </w:p>
        </w:tc>
      </w:tr>
      <w:tr w14:paraId="557C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9D1B106">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97AB36E">
            <w:pPr>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响应人代表出席开标会</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9193882">
            <w:pPr>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所有投标人的法定代表人或其委托代理人无需到现场参加开标会议，仔细阅读</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和三门峡市公共资源交易中心官网业务办理指南。</w:t>
            </w:r>
          </w:p>
        </w:tc>
      </w:tr>
      <w:tr w14:paraId="25BE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F43E23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C1E782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是否退还</w:t>
            </w: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文件</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002241C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否</w:t>
            </w:r>
          </w:p>
        </w:tc>
      </w:tr>
      <w:tr w14:paraId="5D31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right w:val="single" w:color="auto" w:sz="4" w:space="0"/>
            </w:tcBorders>
            <w:noWrap w:val="0"/>
            <w:vAlign w:val="center"/>
          </w:tcPr>
          <w:p w14:paraId="741C14ED">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040EDD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开标</w:t>
            </w:r>
            <w:r>
              <w:rPr>
                <w:rFonts w:hint="eastAsia" w:ascii="宋体" w:hAnsi="宋体" w:eastAsia="宋体" w:cs="宋体"/>
                <w:snapToGrid w:val="0"/>
                <w:color w:val="000000"/>
                <w:spacing w:val="0"/>
                <w:kern w:val="21"/>
                <w:szCs w:val="21"/>
                <w:highlight w:val="none"/>
              </w:rPr>
              <w:t>时间和地点</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2316F784">
            <w:pPr>
              <w:widowControl/>
              <w:jc w:val="left"/>
              <w:rPr>
                <w:rFonts w:hint="eastAsia" w:ascii="宋体" w:hAnsi="宋体" w:eastAsia="宋体" w:cs="宋体"/>
                <w:snapToGrid w:val="0"/>
                <w:color w:val="EE822F" w:themeColor="accent2"/>
                <w:spacing w:val="0"/>
                <w:kern w:val="21"/>
                <w:szCs w:val="21"/>
                <w:highlight w:val="none"/>
                <w14:textFill>
                  <w14:solidFill>
                    <w14:schemeClr w14:val="accent2"/>
                  </w14:solidFill>
                </w14:textFill>
              </w:rPr>
            </w:pPr>
            <w:r>
              <w:rPr>
                <w:rFonts w:hint="eastAsia" w:ascii="宋体" w:hAnsi="宋体" w:eastAsia="宋体" w:cs="宋体"/>
                <w:snapToGrid w:val="0"/>
                <w:color w:val="000000"/>
                <w:spacing w:val="0"/>
                <w:kern w:val="21"/>
                <w:szCs w:val="21"/>
                <w:highlight w:val="none"/>
              </w:rPr>
              <w:t>1、</w:t>
            </w:r>
            <w:r>
              <w:rPr>
                <w:rFonts w:hint="eastAsia" w:ascii="宋体" w:hAnsi="宋体" w:eastAsia="宋体" w:cs="宋体"/>
                <w:snapToGrid w:val="0"/>
                <w:color w:val="000000"/>
                <w:spacing w:val="0"/>
                <w:kern w:val="21"/>
                <w:szCs w:val="21"/>
                <w:highlight w:val="none"/>
                <w:lang w:val="en-US" w:eastAsia="zh-CN"/>
              </w:rPr>
              <w:t>开标</w:t>
            </w:r>
            <w:r>
              <w:rPr>
                <w:rFonts w:hint="eastAsia" w:ascii="宋体" w:hAnsi="宋体" w:eastAsia="宋体" w:cs="宋体"/>
                <w:snapToGrid w:val="0"/>
                <w:color w:val="000000"/>
                <w:spacing w:val="0"/>
                <w:kern w:val="21"/>
                <w:szCs w:val="21"/>
                <w:highlight w:val="none"/>
              </w:rPr>
              <w:t>时间：</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202</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年</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月</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日</w:t>
            </w: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8</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时</w:t>
            </w:r>
            <w:r>
              <w:rPr>
                <w:rFonts w:hint="eastAsia" w:ascii="宋体" w:hAnsi="宋体" w:eastAsia="宋体" w:cs="宋体"/>
                <w:snapToGrid w:val="0"/>
                <w:color w:val="000000" w:themeColor="text1"/>
                <w:spacing w:val="0"/>
                <w:kern w:val="21"/>
                <w:szCs w:val="21"/>
                <w:highlight w:val="none"/>
                <w:lang w:val="en-US" w:eastAsia="zh-CN"/>
                <w14:textFill>
                  <w14:solidFill>
                    <w14:schemeClr w14:val="tx1"/>
                  </w14:solidFill>
                </w14:textFill>
              </w:rPr>
              <w:t>40</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分</w:t>
            </w:r>
          </w:p>
          <w:p w14:paraId="5ED43B86">
            <w:pPr>
              <w:widowControl/>
              <w:jc w:val="left"/>
              <w:rPr>
                <w:rFonts w:hint="eastAsia" w:ascii="宋体" w:hAnsi="宋体" w:eastAsia="宋体" w:cs="宋体"/>
                <w:snapToGrid w:val="0"/>
                <w:color w:val="000000" w:themeColor="text1"/>
                <w:spacing w:val="0"/>
                <w:kern w:val="21"/>
                <w:szCs w:val="21"/>
                <w:highlight w:val="none"/>
                <w14:textFill>
                  <w14:solidFill>
                    <w14:schemeClr w14:val="tx1"/>
                  </w14:solidFill>
                </w14:textFill>
              </w:rPr>
            </w:pPr>
            <w:r>
              <w:rPr>
                <w:rFonts w:hint="eastAsia" w:ascii="宋体" w:hAnsi="宋体" w:eastAsia="宋体" w:cs="宋体"/>
                <w:snapToGrid w:val="0"/>
                <w:color w:val="000000"/>
                <w:spacing w:val="0"/>
                <w:kern w:val="21"/>
                <w:szCs w:val="21"/>
                <w:highlight w:val="none"/>
              </w:rPr>
              <w:t>2、开标地点：卢氏县公共资源交易中心</w:t>
            </w:r>
            <w:r>
              <w:rPr>
                <w:rFonts w:hint="eastAsia" w:ascii="宋体" w:hAnsi="宋体" w:eastAsia="宋体" w:cs="宋体"/>
                <w:snapToGrid w:val="0"/>
                <w:color w:val="000000"/>
                <w:spacing w:val="0"/>
                <w:kern w:val="21"/>
                <w:szCs w:val="21"/>
                <w:highlight w:val="none"/>
                <w:lang w:val="en-US" w:eastAsia="zh-CN"/>
              </w:rPr>
              <w:t>四</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楼第</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二</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开标室；</w:t>
            </w:r>
          </w:p>
          <w:p w14:paraId="379F7B95">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themeColor="text1"/>
                <w:spacing w:val="0"/>
                <w:kern w:val="21"/>
                <w:szCs w:val="21"/>
                <w:highlight w:val="none"/>
                <w14:textFill>
                  <w14:solidFill>
                    <w14:schemeClr w14:val="tx1"/>
                  </w14:solidFill>
                </w14:textFill>
              </w:rPr>
              <w:t>3、评标地点：卢氏县公共资源交易中心二楼第</w:t>
            </w:r>
            <w:r>
              <w:rPr>
                <w:rFonts w:hint="eastAsia" w:ascii="宋体" w:hAnsi="宋体" w:cs="宋体"/>
                <w:snapToGrid w:val="0"/>
                <w:color w:val="000000" w:themeColor="text1"/>
                <w:spacing w:val="0"/>
                <w:kern w:val="21"/>
                <w:szCs w:val="21"/>
                <w:highlight w:val="none"/>
                <w:lang w:val="en-US" w:eastAsia="zh-CN"/>
                <w14:textFill>
                  <w14:solidFill>
                    <w14:schemeClr w14:val="tx1"/>
                  </w14:solidFill>
                </w14:textFill>
              </w:rPr>
              <w:t>四</w:t>
            </w:r>
            <w:r>
              <w:rPr>
                <w:rFonts w:hint="eastAsia" w:ascii="宋体" w:hAnsi="宋体" w:eastAsia="宋体" w:cs="宋体"/>
                <w:snapToGrid w:val="0"/>
                <w:color w:val="000000" w:themeColor="text1"/>
                <w:spacing w:val="0"/>
                <w:kern w:val="21"/>
                <w:szCs w:val="21"/>
                <w:highlight w:val="none"/>
                <w14:textFill>
                  <w14:solidFill>
                    <w14:schemeClr w14:val="tx1"/>
                  </w14:solidFill>
                </w14:textFill>
              </w:rPr>
              <w:t>评标</w:t>
            </w:r>
            <w:r>
              <w:rPr>
                <w:rFonts w:hint="eastAsia" w:ascii="宋体" w:hAnsi="宋体" w:eastAsia="宋体" w:cs="宋体"/>
                <w:snapToGrid w:val="0"/>
                <w:color w:val="000000"/>
                <w:spacing w:val="0"/>
                <w:kern w:val="21"/>
                <w:szCs w:val="21"/>
                <w:highlight w:val="none"/>
              </w:rPr>
              <w:t>室。</w:t>
            </w:r>
          </w:p>
        </w:tc>
      </w:tr>
      <w:tr w14:paraId="2A77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EAC000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AB3EFAF">
            <w:pPr>
              <w:widowControl/>
              <w:jc w:val="cente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color w:val="000000"/>
                <w:spacing w:val="0"/>
                <w:kern w:val="21"/>
                <w:sz w:val="21"/>
                <w:szCs w:val="21"/>
                <w:highlight w:val="none"/>
              </w:rPr>
              <w:t>评标委员会的组建</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0C51F800">
            <w:pPr>
              <w:widowControl/>
              <w:jc w:val="left"/>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color w:val="000000"/>
                <w:spacing w:val="0"/>
                <w:kern w:val="21"/>
                <w:sz w:val="21"/>
                <w:szCs w:val="21"/>
                <w:highlight w:val="none"/>
              </w:rPr>
              <w:t>评标委员会成员为</w:t>
            </w:r>
            <w:r>
              <w:rPr>
                <w:rFonts w:hint="eastAsia" w:ascii="宋体" w:hAnsi="宋体" w:eastAsia="宋体" w:cs="宋体"/>
                <w:snapToGrid w:val="0"/>
                <w:color w:val="000000"/>
                <w:spacing w:val="0"/>
                <w:kern w:val="21"/>
                <w:sz w:val="21"/>
                <w:szCs w:val="21"/>
                <w:highlight w:val="none"/>
                <w:lang w:val="en-US" w:eastAsia="zh-CN"/>
              </w:rPr>
              <w:t>7</w:t>
            </w:r>
            <w:r>
              <w:rPr>
                <w:rFonts w:hint="eastAsia" w:ascii="宋体" w:hAnsi="宋体" w:eastAsia="宋体" w:cs="宋体"/>
                <w:snapToGrid w:val="0"/>
                <w:color w:val="000000"/>
                <w:spacing w:val="0"/>
                <w:kern w:val="21"/>
                <w:sz w:val="21"/>
                <w:szCs w:val="21"/>
                <w:highlight w:val="none"/>
              </w:rPr>
              <w:t>人，由</w:t>
            </w:r>
            <w:r>
              <w:rPr>
                <w:rFonts w:hint="eastAsia" w:ascii="宋体" w:hAnsi="宋体" w:eastAsia="宋体" w:cs="宋体"/>
                <w:snapToGrid w:val="0"/>
                <w:color w:val="000000"/>
                <w:spacing w:val="0"/>
                <w:kern w:val="21"/>
                <w:sz w:val="21"/>
                <w:szCs w:val="21"/>
                <w:highlight w:val="none"/>
                <w:lang w:val="en-US" w:eastAsia="zh-CN"/>
              </w:rPr>
              <w:t>采购人</w:t>
            </w:r>
            <w:r>
              <w:rPr>
                <w:rFonts w:hint="eastAsia" w:ascii="宋体" w:hAnsi="宋体" w:eastAsia="宋体" w:cs="宋体"/>
                <w:snapToGrid w:val="0"/>
                <w:color w:val="000000"/>
                <w:spacing w:val="0"/>
                <w:kern w:val="21"/>
                <w:sz w:val="21"/>
                <w:szCs w:val="21"/>
                <w:highlight w:val="none"/>
              </w:rPr>
              <w:t>代表</w:t>
            </w:r>
            <w:r>
              <w:rPr>
                <w:rFonts w:hint="eastAsia" w:ascii="宋体" w:hAnsi="宋体" w:eastAsia="宋体" w:cs="宋体"/>
                <w:snapToGrid w:val="0"/>
                <w:color w:val="000000"/>
                <w:spacing w:val="0"/>
                <w:kern w:val="21"/>
                <w:sz w:val="21"/>
                <w:szCs w:val="21"/>
                <w:highlight w:val="none"/>
                <w:lang w:val="en-US" w:eastAsia="zh-CN"/>
              </w:rPr>
              <w:t>2</w:t>
            </w:r>
            <w:r>
              <w:rPr>
                <w:rFonts w:hint="eastAsia" w:ascii="宋体" w:hAnsi="宋体" w:eastAsia="宋体" w:cs="宋体"/>
                <w:snapToGrid w:val="0"/>
                <w:color w:val="000000"/>
                <w:spacing w:val="0"/>
                <w:kern w:val="21"/>
                <w:sz w:val="21"/>
                <w:szCs w:val="21"/>
                <w:highlight w:val="none"/>
              </w:rPr>
              <w:t>人，其余技术、经济类专家</w:t>
            </w:r>
            <w:r>
              <w:rPr>
                <w:rFonts w:hint="eastAsia" w:ascii="宋体" w:hAnsi="宋体" w:eastAsia="宋体" w:cs="宋体"/>
                <w:snapToGrid w:val="0"/>
                <w:color w:val="000000"/>
                <w:spacing w:val="0"/>
                <w:kern w:val="21"/>
                <w:sz w:val="21"/>
                <w:szCs w:val="21"/>
                <w:highlight w:val="none"/>
                <w:lang w:val="en-US" w:eastAsia="zh-CN"/>
              </w:rPr>
              <w:t>5</w:t>
            </w:r>
            <w:r>
              <w:rPr>
                <w:rFonts w:hint="eastAsia" w:ascii="宋体" w:hAnsi="宋体" w:eastAsia="宋体" w:cs="宋体"/>
                <w:snapToGrid w:val="0"/>
                <w:color w:val="000000"/>
                <w:spacing w:val="0"/>
                <w:kern w:val="21"/>
                <w:sz w:val="21"/>
                <w:szCs w:val="21"/>
                <w:highlight w:val="none"/>
              </w:rPr>
              <w:t>人组成。评标专家确定方式：当天开标后通过卢氏县公共资源交易中心抽取终端，从河南省政府采购评审专家库中随机抽取。</w:t>
            </w:r>
          </w:p>
        </w:tc>
      </w:tr>
      <w:tr w14:paraId="38E7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99FBCB">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8D4E72F">
            <w:pPr>
              <w:widowControl/>
              <w:spacing w:line="400" w:lineRule="exact"/>
              <w:jc w:val="cente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pacing w:val="6"/>
                <w:sz w:val="21"/>
                <w:szCs w:val="21"/>
                <w:highlight w:val="none"/>
              </w:rPr>
              <w:t>是否授权评标委员会确定中标人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37EBA0F">
            <w:pPr>
              <w:widowControl/>
              <w:spacing w:line="400" w:lineRule="exact"/>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pacing w:val="6"/>
                <w:sz w:val="21"/>
                <w:szCs w:val="21"/>
                <w:highlight w:val="none"/>
              </w:rPr>
              <w:t>否，评标委员会推选</w:t>
            </w:r>
            <w:r>
              <w:rPr>
                <w:rFonts w:hint="eastAsia" w:ascii="宋体" w:hAnsi="宋体" w:eastAsia="宋体" w:cs="宋体"/>
                <w:spacing w:val="6"/>
                <w:sz w:val="21"/>
                <w:szCs w:val="21"/>
                <w:highlight w:val="none"/>
                <w:lang w:val="en-US" w:eastAsia="zh-CN"/>
              </w:rPr>
              <w:t>3</w:t>
            </w:r>
            <w:r>
              <w:rPr>
                <w:rFonts w:hint="eastAsia" w:ascii="宋体" w:hAnsi="宋体" w:eastAsia="宋体" w:cs="宋体"/>
                <w:spacing w:val="6"/>
                <w:sz w:val="21"/>
                <w:szCs w:val="21"/>
                <w:highlight w:val="none"/>
              </w:rPr>
              <w:t>名中标候选人</w:t>
            </w:r>
          </w:p>
        </w:tc>
      </w:tr>
      <w:tr w14:paraId="0C83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39E609D">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B4C83B6">
            <w:pPr>
              <w:jc w:val="cente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spacing w:val="0"/>
                <w:kern w:val="21"/>
                <w:sz w:val="21"/>
                <w:szCs w:val="21"/>
                <w:highlight w:val="none"/>
              </w:rPr>
              <w:t>结果公示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7E9A901">
            <w:pP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color w:val="000000" w:themeColor="text1"/>
                <w:spacing w:val="0"/>
                <w:kern w:val="21"/>
                <w:sz w:val="21"/>
                <w:szCs w:val="21"/>
                <w:highlight w:val="none"/>
                <w14:textFill>
                  <w14:solidFill>
                    <w14:schemeClr w14:val="tx1"/>
                  </w14:solidFill>
                </w14:textFill>
              </w:rPr>
              <w:t>在本项目招标公告发布的同一媒介予以公示</w:t>
            </w:r>
          </w:p>
        </w:tc>
      </w:tr>
      <w:tr w14:paraId="72AB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B07173B">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40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8F9232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付款方式</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9D20413">
            <w:pPr>
              <w:widowControl/>
              <w:jc w:val="left"/>
              <w:rPr>
                <w:rFonts w:hint="default" w:ascii="宋体" w:hAnsi="宋体" w:eastAsia="宋体" w:cs="宋体"/>
                <w:snapToGrid w:val="0"/>
                <w:color w:val="000000"/>
                <w:spacing w:val="0"/>
                <w:kern w:val="21"/>
                <w:szCs w:val="21"/>
                <w:highlight w:val="none"/>
                <w:lang w:val="en-US" w:eastAsia="zh-CN"/>
              </w:rPr>
            </w:pPr>
            <w:r>
              <w:rPr>
                <w:rFonts w:hint="default" w:ascii="宋体" w:hAnsi="宋体" w:eastAsia="宋体" w:cs="宋体"/>
                <w:snapToGrid w:val="0"/>
                <w:color w:val="000000"/>
                <w:spacing w:val="0"/>
                <w:kern w:val="21"/>
                <w:szCs w:val="21"/>
                <w:highlight w:val="none"/>
                <w:lang w:val="en-US" w:eastAsia="zh-CN"/>
              </w:rPr>
              <w:t>全县实施农村义务教育学生营养改善计划的供应学校，必须使用教体局统一招标</w:t>
            </w:r>
            <w:r>
              <w:rPr>
                <w:rFonts w:hint="eastAsia" w:ascii="宋体" w:hAnsi="宋体" w:cs="宋体"/>
                <w:snapToGrid w:val="0"/>
                <w:color w:val="000000"/>
                <w:spacing w:val="0"/>
                <w:kern w:val="21"/>
                <w:szCs w:val="21"/>
                <w:highlight w:val="none"/>
                <w:lang w:val="en-US" w:eastAsia="zh-CN"/>
              </w:rPr>
              <w:t>投标人</w:t>
            </w:r>
            <w:r>
              <w:rPr>
                <w:rFonts w:hint="default" w:ascii="宋体" w:hAnsi="宋体" w:eastAsia="宋体" w:cs="宋体"/>
                <w:snapToGrid w:val="0"/>
                <w:color w:val="000000"/>
                <w:spacing w:val="0"/>
                <w:kern w:val="21"/>
                <w:szCs w:val="21"/>
                <w:highlight w:val="none"/>
                <w:lang w:val="en-US" w:eastAsia="zh-CN"/>
              </w:rPr>
              <w:t>提供的商品，各类商品必须附商品合格证及供货清单（一式三份），商品单价以卢氏县教育体育局每月给出的报账指导价为准，报价指导价由卢氏县教育体育局询价确定。货款按照实际配送量</w:t>
            </w:r>
            <w:r>
              <w:rPr>
                <w:rFonts w:hint="eastAsia" w:ascii="宋体" w:hAnsi="宋体" w:cs="宋体"/>
                <w:snapToGrid w:val="0"/>
                <w:color w:val="000000"/>
                <w:spacing w:val="0"/>
                <w:kern w:val="21"/>
                <w:szCs w:val="21"/>
                <w:highlight w:val="none"/>
                <w:lang w:val="en-US" w:eastAsia="zh-CN"/>
              </w:rPr>
              <w:t>结算</w:t>
            </w:r>
            <w:r>
              <w:rPr>
                <w:rFonts w:hint="default"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（具体以实际签订合同为准）</w:t>
            </w:r>
          </w:p>
        </w:tc>
      </w:tr>
      <w:tr w14:paraId="4E0F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3D44B0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41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4E914F4">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spacing w:val="0"/>
                <w:kern w:val="21"/>
                <w:szCs w:val="21"/>
                <w:highlight w:val="none"/>
              </w:rPr>
              <w:t>履约</w:t>
            </w:r>
            <w:r>
              <w:rPr>
                <w:rFonts w:hint="eastAsia" w:ascii="宋体" w:hAnsi="宋体" w:cs="宋体"/>
                <w:snapToGrid w:val="0"/>
                <w:spacing w:val="0"/>
                <w:kern w:val="21"/>
                <w:szCs w:val="21"/>
                <w:highlight w:val="none"/>
                <w:lang w:val="en-US" w:eastAsia="zh-CN"/>
              </w:rPr>
              <w:t>保证金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2B39B20">
            <w:pPr>
              <w:widowControl/>
              <w:jc w:val="left"/>
              <w:rPr>
                <w:rFonts w:hint="eastAsia" w:ascii="宋体" w:hAnsi="宋体" w:eastAsia="宋体" w:cs="宋体"/>
                <w:snapToGrid w:val="0"/>
                <w:color w:val="000000"/>
                <w:spacing w:val="0"/>
                <w:kern w:val="21"/>
                <w:szCs w:val="21"/>
                <w:highlight w:val="none"/>
              </w:rPr>
            </w:pPr>
            <w:r>
              <w:rPr>
                <w:rFonts w:hint="default" w:ascii="宋体" w:hAnsi="宋体" w:eastAsia="宋体" w:cs="宋体"/>
                <w:snapToGrid w:val="0"/>
                <w:color w:val="000000"/>
                <w:spacing w:val="0"/>
                <w:kern w:val="21"/>
                <w:szCs w:val="21"/>
                <w:highlight w:val="none"/>
                <w:lang w:val="en-US" w:eastAsia="zh-CN"/>
              </w:rPr>
              <w:t>履约保证金：金额为合同总金额【5%】，中标人在签订合同</w:t>
            </w:r>
            <w:r>
              <w:rPr>
                <w:rFonts w:hint="eastAsia" w:ascii="宋体" w:hAnsi="宋体" w:eastAsia="宋体" w:cs="宋体"/>
                <w:snapToGrid w:val="0"/>
                <w:color w:val="000000"/>
                <w:spacing w:val="0"/>
                <w:kern w:val="21"/>
                <w:szCs w:val="21"/>
                <w:highlight w:val="none"/>
                <w:lang w:val="en-US" w:eastAsia="zh-CN"/>
              </w:rPr>
              <w:t>后</w:t>
            </w:r>
            <w:r>
              <w:rPr>
                <w:rFonts w:hint="default" w:ascii="宋体" w:hAnsi="宋体" w:eastAsia="宋体" w:cs="宋体"/>
                <w:snapToGrid w:val="0"/>
                <w:color w:val="000000"/>
                <w:spacing w:val="0"/>
                <w:kern w:val="21"/>
                <w:szCs w:val="21"/>
                <w:highlight w:val="none"/>
                <w:lang w:val="en-US" w:eastAsia="zh-CN"/>
              </w:rPr>
              <w:t>以</w:t>
            </w:r>
            <w:r>
              <w:rPr>
                <w:rFonts w:hint="eastAsia" w:ascii="宋体" w:hAnsi="宋体" w:eastAsia="宋体" w:cs="宋体"/>
                <w:snapToGrid w:val="0"/>
                <w:color w:val="000000"/>
                <w:spacing w:val="0"/>
                <w:kern w:val="21"/>
                <w:szCs w:val="21"/>
                <w:highlight w:val="none"/>
                <w:lang w:val="en-US" w:eastAsia="zh-CN"/>
              </w:rPr>
              <w:t>银行</w:t>
            </w:r>
            <w:r>
              <w:rPr>
                <w:rFonts w:hint="default" w:ascii="宋体" w:hAnsi="宋体" w:eastAsia="宋体" w:cs="宋体"/>
                <w:snapToGrid w:val="0"/>
                <w:color w:val="000000"/>
                <w:spacing w:val="0"/>
                <w:kern w:val="21"/>
                <w:szCs w:val="21"/>
                <w:highlight w:val="none"/>
                <w:lang w:val="en-US" w:eastAsia="zh-CN"/>
              </w:rPr>
              <w:t>保函 / 票据形式提交；用于担保营养餐供应、食品安全、餐品质量等合同义务。项目全部履约完成、验收合格且无纠纷，</w:t>
            </w:r>
            <w:r>
              <w:rPr>
                <w:rFonts w:hint="eastAsia" w:ascii="宋体" w:hAnsi="宋体" w:eastAsia="宋体" w:cs="宋体"/>
                <w:snapToGrid w:val="0"/>
                <w:color w:val="000000"/>
                <w:spacing w:val="0"/>
                <w:kern w:val="21"/>
                <w:szCs w:val="21"/>
                <w:highlight w:val="none"/>
                <w:lang w:val="en-US" w:eastAsia="zh-CN"/>
              </w:rPr>
              <w:t>若票据形式提交的保证金在</w:t>
            </w:r>
            <w:r>
              <w:rPr>
                <w:rFonts w:hint="default" w:ascii="宋体" w:hAnsi="宋体" w:eastAsia="宋体" w:cs="宋体"/>
                <w:snapToGrid w:val="0"/>
                <w:color w:val="000000"/>
                <w:spacing w:val="0"/>
                <w:kern w:val="21"/>
                <w:szCs w:val="21"/>
                <w:highlight w:val="none"/>
                <w:lang w:val="en-US" w:eastAsia="zh-CN"/>
              </w:rPr>
              <w:t>30 日内无息退还。发生违约、食品安全问题，采购人有权直接扣划保证金用于赔偿。保证金不足赔付的，采购人继续追偿。</w:t>
            </w:r>
          </w:p>
        </w:tc>
      </w:tr>
      <w:tr w14:paraId="18CD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BCDBB0D">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4</w:t>
            </w:r>
            <w:r>
              <w:rPr>
                <w:rFonts w:hint="eastAsia" w:ascii="宋体" w:hAnsi="宋体" w:eastAsia="宋体" w:cs="宋体"/>
                <w:snapToGrid w:val="0"/>
                <w:color w:val="000000"/>
                <w:spacing w:val="0"/>
                <w:kern w:val="21"/>
                <w:szCs w:val="21"/>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BF080EB">
            <w:pPr>
              <w:widowControl/>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质量保证金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02B5524">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不收取</w:t>
            </w:r>
          </w:p>
        </w:tc>
      </w:tr>
      <w:tr w14:paraId="7638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17CD56C">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4</w:t>
            </w:r>
            <w:r>
              <w:rPr>
                <w:rFonts w:hint="eastAsia" w:ascii="宋体" w:hAnsi="宋体" w:eastAsia="宋体" w:cs="宋体"/>
                <w:snapToGrid w:val="0"/>
                <w:color w:val="000000"/>
                <w:spacing w:val="0"/>
                <w:kern w:val="21"/>
                <w:szCs w:val="21"/>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845C78F">
            <w:pPr>
              <w:pStyle w:val="32"/>
              <w:spacing w:before="78" w:line="220" w:lineRule="auto"/>
              <w:jc w:val="center"/>
              <w:rPr>
                <w:rFonts w:hint="eastAsia" w:ascii="宋体" w:hAnsi="宋体" w:eastAsia="宋体" w:cs="宋体"/>
                <w:snapToGrid w:val="0"/>
                <w:spacing w:val="0"/>
                <w:kern w:val="21"/>
                <w:sz w:val="21"/>
                <w:szCs w:val="21"/>
                <w:highlight w:val="none"/>
              </w:rPr>
            </w:pPr>
            <w:r>
              <w:rPr>
                <w:rFonts w:hint="eastAsia" w:ascii="宋体" w:hAnsi="宋体" w:eastAsia="宋体" w:cs="宋体"/>
                <w:spacing w:val="0"/>
                <w:sz w:val="21"/>
                <w:szCs w:val="21"/>
                <w:highlight w:val="none"/>
              </w:rPr>
              <w:t>代理服务费</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74C1A2E1">
            <w:pPr>
              <w:jc w:val="left"/>
              <w:rPr>
                <w:rFonts w:hint="eastAsia" w:ascii="宋体" w:hAnsi="宋体" w:eastAsia="宋体" w:cs="宋体"/>
                <w:snapToGrid w:val="0"/>
                <w:spacing w:val="0"/>
                <w:kern w:val="21"/>
                <w:szCs w:val="21"/>
                <w:highlight w:val="none"/>
                <w:lang w:eastAsia="zh-CN"/>
              </w:rPr>
            </w:pPr>
            <w:r>
              <w:rPr>
                <w:rFonts w:hint="eastAsia" w:ascii="宋体" w:hAnsi="宋体" w:cs="宋体"/>
                <w:snapToGrid w:val="0"/>
                <w:spacing w:val="0"/>
                <w:kern w:val="21"/>
                <w:szCs w:val="21"/>
                <w:highlight w:val="none"/>
                <w:lang w:val="en-US" w:eastAsia="zh-CN"/>
              </w:rPr>
              <w:t>1、</w:t>
            </w:r>
            <w:r>
              <w:rPr>
                <w:rFonts w:hint="eastAsia" w:ascii="宋体" w:hAnsi="宋体" w:eastAsia="宋体" w:cs="宋体"/>
                <w:snapToGrid w:val="0"/>
                <w:spacing w:val="0"/>
                <w:kern w:val="21"/>
                <w:szCs w:val="21"/>
                <w:highlight w:val="none"/>
                <w:lang w:eastAsia="zh-CN"/>
              </w:rPr>
              <w:t>根据《河南省招标代理服务收费标准》的通知-豫招协[2023]002号收费标准，招标代理服务费及其他所有费用由</w:t>
            </w:r>
            <w:r>
              <w:rPr>
                <w:rFonts w:hint="eastAsia" w:ascii="宋体" w:hAnsi="宋体" w:cs="宋体"/>
                <w:snapToGrid w:val="0"/>
                <w:spacing w:val="0"/>
                <w:kern w:val="21"/>
                <w:szCs w:val="21"/>
                <w:highlight w:val="none"/>
                <w:lang w:val="en-US" w:eastAsia="zh-CN"/>
              </w:rPr>
              <w:t>中标</w:t>
            </w:r>
            <w:r>
              <w:rPr>
                <w:rFonts w:hint="eastAsia" w:ascii="宋体" w:hAnsi="宋体" w:eastAsia="宋体" w:cs="宋体"/>
                <w:snapToGrid w:val="0"/>
                <w:spacing w:val="0"/>
                <w:kern w:val="21"/>
                <w:szCs w:val="21"/>
                <w:highlight w:val="none"/>
                <w:lang w:eastAsia="zh-CN"/>
              </w:rPr>
              <w:t>（成交投标人）支付。</w:t>
            </w:r>
          </w:p>
          <w:p w14:paraId="06E1E00C">
            <w:pPr>
              <w:jc w:val="left"/>
              <w:rPr>
                <w:rFonts w:hint="eastAsia"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2.招标代理服务收费按差额定率累进法计算；</w:t>
            </w:r>
          </w:p>
          <w:p w14:paraId="4ED757C1">
            <w:pPr>
              <w:jc w:val="left"/>
              <w:rPr>
                <w:rFonts w:hint="eastAsia" w:ascii="sans-serif" w:hAnsi="sans-serif" w:eastAsia="宋体" w:cs="sans-serif"/>
                <w:i w:val="0"/>
                <w:iCs w:val="0"/>
                <w:caps w:val="0"/>
                <w:spacing w:val="0"/>
                <w:sz w:val="21"/>
                <w:szCs w:val="21"/>
                <w:shd w:val="clear" w:fill="FFFFFF"/>
                <w:lang w:eastAsia="zh-CN"/>
              </w:rPr>
            </w:pPr>
            <w:r>
              <w:rPr>
                <w:rFonts w:hint="eastAsia" w:ascii="宋体" w:hAnsi="宋体" w:cs="宋体"/>
                <w:snapToGrid w:val="0"/>
                <w:spacing w:val="0"/>
                <w:kern w:val="21"/>
                <w:szCs w:val="21"/>
                <w:highlight w:val="none"/>
                <w:lang w:val="en-US" w:eastAsia="zh-CN"/>
              </w:rPr>
              <w:t>3、</w:t>
            </w:r>
            <w:r>
              <w:rPr>
                <w:rFonts w:ascii="sans-serif" w:hAnsi="sans-serif" w:eastAsia="sans-serif" w:cs="sans-serif"/>
                <w:i w:val="0"/>
                <w:iCs w:val="0"/>
                <w:caps w:val="0"/>
                <w:spacing w:val="0"/>
                <w:sz w:val="21"/>
                <w:szCs w:val="21"/>
                <w:shd w:val="clear" w:fill="FFFFFF"/>
              </w:rPr>
              <w:t>支付方式通过对公转账</w:t>
            </w:r>
            <w:r>
              <w:rPr>
                <w:rFonts w:hint="eastAsia" w:ascii="sans-serif" w:hAnsi="sans-serif" w:eastAsia="宋体" w:cs="sans-serif"/>
                <w:i w:val="0"/>
                <w:iCs w:val="0"/>
                <w:caps w:val="0"/>
                <w:spacing w:val="0"/>
                <w:sz w:val="21"/>
                <w:szCs w:val="21"/>
                <w:shd w:val="clear" w:fill="FFFFFF"/>
                <w:lang w:eastAsia="zh-CN"/>
              </w:rPr>
              <w:t>；</w:t>
            </w:r>
          </w:p>
          <w:p w14:paraId="4EECE909">
            <w:pPr>
              <w:jc w:val="left"/>
              <w:rPr>
                <w:rFonts w:hint="eastAsia"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账户名称：中大宇辰项目管理有限公司郑州市分公司</w:t>
            </w:r>
          </w:p>
          <w:p w14:paraId="06A13A6E">
            <w:pPr>
              <w:jc w:val="left"/>
              <w:rPr>
                <w:rFonts w:hint="default"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开户银行：中国工商银行股份有限公司郑州杨金路支行</w:t>
            </w:r>
          </w:p>
          <w:p w14:paraId="62676EDB">
            <w:pPr>
              <w:jc w:val="left"/>
              <w:rPr>
                <w:rFonts w:hint="eastAsia"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账户号码：1702150609100236955</w:t>
            </w:r>
          </w:p>
          <w:p w14:paraId="39A9718C">
            <w:pPr>
              <w:jc w:val="left"/>
              <w:rPr>
                <w:rFonts w:hint="default" w:ascii="宋体" w:hAnsi="宋体" w:cs="宋体"/>
                <w:snapToGrid w:val="0"/>
                <w:spacing w:val="0"/>
                <w:kern w:val="21"/>
                <w:szCs w:val="21"/>
                <w:highlight w:val="none"/>
                <w:lang w:val="en-US" w:eastAsia="zh-CN"/>
              </w:rPr>
            </w:pPr>
            <w:r>
              <w:rPr>
                <w:rFonts w:hint="default" w:ascii="宋体" w:hAnsi="宋体" w:cs="宋体"/>
                <w:snapToGrid w:val="0"/>
                <w:spacing w:val="0"/>
                <w:kern w:val="21"/>
                <w:szCs w:val="21"/>
                <w:highlight w:val="none"/>
                <w:lang w:val="en-US" w:eastAsia="zh-CN"/>
              </w:rPr>
              <w:t>4.中标</w:t>
            </w:r>
            <w:r>
              <w:rPr>
                <w:rFonts w:hint="eastAsia" w:ascii="宋体" w:hAnsi="宋体" w:cs="宋体"/>
                <w:snapToGrid w:val="0"/>
                <w:spacing w:val="0"/>
                <w:kern w:val="21"/>
                <w:szCs w:val="21"/>
                <w:highlight w:val="none"/>
                <w:lang w:val="en-US" w:eastAsia="zh-CN"/>
              </w:rPr>
              <w:t>投标人</w:t>
            </w:r>
            <w:r>
              <w:rPr>
                <w:rFonts w:hint="default" w:ascii="宋体" w:hAnsi="宋体" w:cs="宋体"/>
                <w:snapToGrid w:val="0"/>
                <w:spacing w:val="0"/>
                <w:kern w:val="21"/>
                <w:szCs w:val="21"/>
                <w:highlight w:val="none"/>
                <w:lang w:val="en-US" w:eastAsia="zh-CN"/>
              </w:rPr>
              <w:t>在领取中标通知书时，须提供投标文件（上传稿）纸质资料</w:t>
            </w:r>
            <w:r>
              <w:rPr>
                <w:rFonts w:hint="eastAsia" w:ascii="宋体" w:hAnsi="宋体" w:cs="宋体"/>
                <w:snapToGrid w:val="0"/>
                <w:spacing w:val="0"/>
                <w:kern w:val="21"/>
                <w:szCs w:val="21"/>
                <w:highlight w:val="none"/>
                <w:lang w:val="en-US" w:eastAsia="zh-CN"/>
              </w:rPr>
              <w:t>一</w:t>
            </w:r>
            <w:r>
              <w:rPr>
                <w:rFonts w:hint="default" w:ascii="宋体" w:hAnsi="宋体" w:cs="宋体"/>
                <w:snapToGrid w:val="0"/>
                <w:spacing w:val="0"/>
                <w:kern w:val="21"/>
                <w:szCs w:val="21"/>
                <w:highlight w:val="none"/>
                <w:lang w:val="en-US" w:eastAsia="zh-CN"/>
              </w:rPr>
              <w:t>套，胶装成册</w:t>
            </w:r>
            <w:r>
              <w:rPr>
                <w:rFonts w:hint="eastAsia" w:ascii="宋体" w:hAnsi="宋体" w:cs="宋体"/>
                <w:snapToGrid w:val="0"/>
                <w:spacing w:val="0"/>
                <w:kern w:val="21"/>
                <w:szCs w:val="21"/>
                <w:highlight w:val="none"/>
                <w:lang w:val="en-US" w:eastAsia="zh-CN"/>
              </w:rPr>
              <w:t>。</w:t>
            </w:r>
          </w:p>
        </w:tc>
      </w:tr>
      <w:tr w14:paraId="77D9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3A93D6">
            <w:pPr>
              <w:widowControl/>
              <w:jc w:val="center"/>
              <w:rPr>
                <w:rFonts w:hint="default"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44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DB4C3EB">
            <w:pPr>
              <w:pStyle w:val="32"/>
              <w:spacing w:before="78" w:line="220" w:lineRule="auto"/>
              <w:jc w:val="center"/>
              <w:rPr>
                <w:rFonts w:hint="default" w:ascii="宋体" w:hAnsi="宋体" w:eastAsia="宋体" w:cs="宋体"/>
                <w:spacing w:val="0"/>
                <w:sz w:val="21"/>
                <w:szCs w:val="21"/>
                <w:highlight w:val="none"/>
                <w:lang w:val="en-US" w:eastAsia="zh-CN"/>
              </w:rPr>
            </w:pPr>
            <w:r>
              <w:rPr>
                <w:rFonts w:hint="eastAsia" w:cs="宋体"/>
                <w:spacing w:val="0"/>
                <w:sz w:val="21"/>
                <w:szCs w:val="21"/>
                <w:highlight w:val="none"/>
                <w:lang w:val="en-US" w:eastAsia="zh-CN"/>
              </w:rPr>
              <w:t>所属行业</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6DA597B6">
            <w:pPr>
              <w:jc w:val="left"/>
              <w:rPr>
                <w:rFonts w:hint="default" w:ascii="宋体" w:hAnsi="宋体" w:eastAsia="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批发业</w:t>
            </w:r>
          </w:p>
        </w:tc>
      </w:tr>
      <w:tr w14:paraId="5C93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889" w:type="dxa"/>
            <w:gridSpan w:val="3"/>
            <w:tcBorders>
              <w:top w:val="single" w:color="auto" w:sz="4" w:space="0"/>
              <w:left w:val="single" w:color="auto" w:sz="4" w:space="0"/>
              <w:bottom w:val="single" w:color="auto" w:sz="4" w:space="0"/>
              <w:right w:val="single" w:color="auto" w:sz="4" w:space="0"/>
            </w:tcBorders>
            <w:noWrap w:val="0"/>
            <w:vAlign w:val="center"/>
          </w:tcPr>
          <w:p w14:paraId="0E7B793A">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b/>
                <w:bCs/>
                <w:snapToGrid w:val="0"/>
                <w:spacing w:val="0"/>
                <w:kern w:val="21"/>
                <w:szCs w:val="21"/>
                <w:highlight w:val="none"/>
              </w:rPr>
              <w:t>需要补充的其他内容</w:t>
            </w:r>
          </w:p>
        </w:tc>
      </w:tr>
      <w:tr w14:paraId="08C0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A7FCFA4">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508F388">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是否实行计算机辅助评标</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0951C50">
            <w:pPr>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是。</w:t>
            </w:r>
          </w:p>
          <w:p w14:paraId="7F19681F">
            <w:pPr>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须独立制作、修改和上传</w:t>
            </w:r>
            <w:r>
              <w:rPr>
                <w:rFonts w:hint="eastAsia" w:ascii="宋体" w:hAnsi="宋体" w:eastAsia="宋体" w:cs="宋体"/>
                <w:snapToGrid w:val="0"/>
                <w:spacing w:val="0"/>
                <w:kern w:val="21"/>
                <w:szCs w:val="21"/>
                <w:highlight w:val="none"/>
                <w:lang w:eastAsia="zh-CN"/>
              </w:rPr>
              <w:t>投标文件</w:t>
            </w:r>
            <w:r>
              <w:rPr>
                <w:rFonts w:hint="eastAsia" w:ascii="宋体" w:hAnsi="宋体" w:eastAsia="宋体" w:cs="宋体"/>
                <w:snapToGrid w:val="0"/>
                <w:spacing w:val="0"/>
                <w:kern w:val="21"/>
                <w:szCs w:val="21"/>
                <w:highlight w:val="none"/>
              </w:rPr>
              <w:t>，若因“</w:t>
            </w:r>
            <w:r>
              <w:rPr>
                <w:rFonts w:hint="eastAsia" w:ascii="宋体" w:hAnsi="宋体" w:eastAsia="宋体" w:cs="宋体"/>
                <w:snapToGrid w:val="0"/>
                <w:spacing w:val="0"/>
                <w:kern w:val="21"/>
                <w:szCs w:val="21"/>
                <w:highlight w:val="none"/>
                <w:lang w:eastAsia="zh-CN"/>
              </w:rPr>
              <w:t>投标文件</w:t>
            </w:r>
            <w:r>
              <w:rPr>
                <w:rFonts w:hint="eastAsia" w:ascii="宋体" w:hAnsi="宋体" w:eastAsia="宋体" w:cs="宋体"/>
                <w:snapToGrid w:val="0"/>
                <w:spacing w:val="0"/>
                <w:kern w:val="21"/>
                <w:szCs w:val="21"/>
                <w:highlight w:val="none"/>
              </w:rPr>
              <w:t>制作机器码”与其他</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一致，机器码一致的所有</w:t>
            </w:r>
            <w:r>
              <w:rPr>
                <w:rFonts w:hint="eastAsia" w:ascii="宋体" w:hAnsi="宋体" w:eastAsia="宋体" w:cs="宋体"/>
                <w:snapToGrid w:val="0"/>
                <w:spacing w:val="0"/>
                <w:kern w:val="21"/>
                <w:szCs w:val="21"/>
                <w:highlight w:val="none"/>
                <w:lang w:eastAsia="zh-CN"/>
              </w:rPr>
              <w:t>投标文件</w:t>
            </w:r>
            <w:r>
              <w:rPr>
                <w:rFonts w:hint="eastAsia" w:ascii="宋体" w:hAnsi="宋体" w:eastAsia="宋体" w:cs="宋体"/>
                <w:snapToGrid w:val="0"/>
                <w:spacing w:val="0"/>
                <w:kern w:val="21"/>
                <w:szCs w:val="21"/>
                <w:highlight w:val="none"/>
              </w:rPr>
              <w:t>按无效文件处理，所造成的不良后果由</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自行承担。</w:t>
            </w:r>
          </w:p>
        </w:tc>
      </w:tr>
      <w:tr w14:paraId="26E2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A788A42">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F1311E4">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质疑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2AD8BF9">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投标人认为采购文件、采购过程、中标或者成交结果使自身合法权益受到损害的，可在知道或者应知其权益受到损害之日起 7 个工作日内，依法向采购人、采购代理机构提出书面质疑，逾期提出的质疑将不予受理。</w:t>
            </w:r>
          </w:p>
          <w:p w14:paraId="74D49552">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1、</w:t>
            </w:r>
            <w:r>
              <w:rPr>
                <w:rFonts w:hint="eastAsia" w:ascii="宋体" w:hAnsi="宋体" w:eastAsia="宋体" w:cs="宋体"/>
                <w:snapToGrid w:val="0"/>
                <w:spacing w:val="0"/>
                <w:kern w:val="21"/>
                <w:szCs w:val="21"/>
                <w:highlight w:val="none"/>
              </w:rPr>
              <w:t>提交要求：</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须在法定质疑期内一次性针对同一采购程序环节提出全部质疑事项，针对同一环节重复提交质疑的，采购人和采购代理机构将不予接收、不予答复。本项目采购程序环节划分为：采购公告、招标文件、采购过程、中标（成交）结果四大类。</w:t>
            </w:r>
          </w:p>
          <w:p w14:paraId="622BBEF2">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2、</w:t>
            </w:r>
            <w:r>
              <w:rPr>
                <w:rFonts w:hint="eastAsia" w:ascii="宋体" w:hAnsi="宋体" w:eastAsia="宋体" w:cs="宋体"/>
                <w:snapToGrid w:val="0"/>
                <w:spacing w:val="0"/>
                <w:kern w:val="21"/>
                <w:szCs w:val="21"/>
                <w:highlight w:val="none"/>
              </w:rPr>
              <w:t>质疑主体：提出质疑的</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须为本项目参与采购活动的</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；已依法获取本项目招标文件的潜在</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，可针对采购公告、招标文件提出质疑。</w:t>
            </w:r>
          </w:p>
          <w:p w14:paraId="169EAFAD">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cs="宋体"/>
                <w:snapToGrid w:val="0"/>
                <w:spacing w:val="0"/>
                <w:kern w:val="21"/>
                <w:szCs w:val="21"/>
                <w:highlight w:val="none"/>
                <w:lang w:val="en-US" w:eastAsia="zh-CN"/>
              </w:rPr>
              <w:t>3、</w:t>
            </w:r>
            <w:r>
              <w:rPr>
                <w:rFonts w:hint="eastAsia" w:ascii="宋体" w:hAnsi="宋体" w:eastAsia="宋体" w:cs="宋体"/>
                <w:snapToGrid w:val="0"/>
                <w:spacing w:val="0"/>
                <w:kern w:val="21"/>
                <w:szCs w:val="21"/>
                <w:highlight w:val="none"/>
              </w:rPr>
              <w:t>质疑函格式与内容：质疑函严格按照</w:t>
            </w:r>
            <w:r>
              <w:rPr>
                <w:rFonts w:hint="eastAsia" w:ascii="宋体" w:hAnsi="宋体" w:eastAsia="宋体" w:cs="宋体"/>
                <w:snapToGrid w:val="0"/>
                <w:spacing w:val="0"/>
                <w:kern w:val="21"/>
                <w:szCs w:val="21"/>
                <w:highlight w:val="none"/>
                <w:lang w:val="en-US" w:eastAsia="zh-CN"/>
              </w:rPr>
              <w:t>相关办法规定内容进行编制</w:t>
            </w:r>
            <w:r>
              <w:rPr>
                <w:rFonts w:hint="eastAsia" w:ascii="宋体" w:hAnsi="宋体" w:eastAsia="宋体" w:cs="宋体"/>
                <w:snapToGrid w:val="0"/>
                <w:spacing w:val="0"/>
                <w:kern w:val="21"/>
                <w:szCs w:val="21"/>
                <w:highlight w:val="none"/>
              </w:rPr>
              <w:t>，必须包含以下内容：</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全称、地址、邮编、联系人、有效联系电话；质疑项目名称、项目编号；明确的质疑事项、质疑请求、对应事实依据、法律依据；质疑提出日期。</w:t>
            </w:r>
          </w:p>
          <w:p w14:paraId="6D08DA51">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cs="宋体"/>
                <w:snapToGrid w:val="0"/>
                <w:spacing w:val="0"/>
                <w:kern w:val="21"/>
                <w:szCs w:val="21"/>
                <w:highlight w:val="none"/>
                <w:lang w:val="en-US" w:eastAsia="zh-CN"/>
              </w:rPr>
              <w:t>4、</w:t>
            </w:r>
            <w:r>
              <w:rPr>
                <w:rFonts w:hint="eastAsia" w:ascii="宋体" w:hAnsi="宋体" w:eastAsia="宋体" w:cs="宋体"/>
                <w:snapToGrid w:val="0"/>
                <w:spacing w:val="0"/>
                <w:kern w:val="21"/>
                <w:szCs w:val="21"/>
                <w:highlight w:val="none"/>
              </w:rPr>
              <w:t>签章与材料要求：质疑函须由法定代表人或其授权代表签字，并加盖</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实体公章；采用电子化方式提交的质疑函，须加盖</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合法电子签章及法定代表人电子签章，签字盖章不全的质疑函不予受理。</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提出质疑时，须同步提交与质疑事项相关的佐证材料（扫描件）。</w:t>
            </w:r>
          </w:p>
          <w:p w14:paraId="422A4430">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cs="宋体"/>
                <w:snapToGrid w:val="0"/>
                <w:spacing w:val="0"/>
                <w:kern w:val="21"/>
                <w:szCs w:val="21"/>
                <w:highlight w:val="none"/>
                <w:lang w:val="en-US" w:eastAsia="zh-CN"/>
              </w:rPr>
              <w:t>5、</w:t>
            </w:r>
            <w:r>
              <w:rPr>
                <w:rFonts w:hint="eastAsia" w:ascii="宋体" w:hAnsi="宋体" w:eastAsia="宋体" w:cs="宋体"/>
                <w:snapToGrid w:val="0"/>
                <w:spacing w:val="0"/>
                <w:kern w:val="21"/>
                <w:szCs w:val="21"/>
                <w:highlight w:val="none"/>
              </w:rPr>
              <w:t xml:space="preserve">接收方式、地址及联系方式（沿用本项目公告信息） </w:t>
            </w:r>
          </w:p>
          <w:p w14:paraId="009B64B2">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 xml:space="preserve">线下接收：接收加盖实体公章的纸质质疑函，接收单位、地址、联系人、联系电话详见本项目招标公告； </w:t>
            </w:r>
          </w:p>
          <w:p w14:paraId="3DF6C73F">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线上接收（本项目全电子招投标专用）：通过三门峡市公共资源交易中心电子交易平台对应项目端口线上提交带电子签章的质疑函及佐证材料，线上线下具有同等效力；注：如</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线上发起质疑，需联系采购代理公司或采购人告知一下，避免超时未回复</w:t>
            </w:r>
            <w:r>
              <w:rPr>
                <w:rFonts w:hint="eastAsia" w:ascii="宋体" w:hAnsi="宋体" w:eastAsia="宋体" w:cs="宋体"/>
                <w:snapToGrid w:val="0"/>
                <w:spacing w:val="0"/>
                <w:kern w:val="21"/>
                <w:szCs w:val="21"/>
                <w:highlight w:val="none"/>
                <w:lang w:eastAsia="zh-CN"/>
              </w:rPr>
              <w:t>；</w:t>
            </w:r>
            <w:r>
              <w:rPr>
                <w:rFonts w:hint="eastAsia" w:ascii="宋体" w:hAnsi="宋体" w:eastAsia="宋体" w:cs="宋体"/>
                <w:snapToGrid w:val="0"/>
                <w:spacing w:val="0"/>
                <w:kern w:val="21"/>
                <w:szCs w:val="21"/>
                <w:highlight w:val="none"/>
              </w:rPr>
              <w:t xml:space="preserve"> </w:t>
            </w:r>
          </w:p>
          <w:p w14:paraId="6657C373">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不接收口头质疑、匿名质疑、传真、短信、微信等非正式形式质疑。</w:t>
            </w:r>
          </w:p>
          <w:p w14:paraId="4C3A9A30">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cs="宋体"/>
                <w:snapToGrid w:val="0"/>
                <w:spacing w:val="0"/>
                <w:kern w:val="21"/>
                <w:szCs w:val="21"/>
                <w:highlight w:val="none"/>
                <w:lang w:val="en-US" w:eastAsia="zh-CN"/>
              </w:rPr>
              <w:t>6、</w:t>
            </w:r>
            <w:r>
              <w:rPr>
                <w:rFonts w:hint="eastAsia" w:ascii="宋体" w:hAnsi="宋体" w:eastAsia="宋体" w:cs="宋体"/>
                <w:snapToGrid w:val="0"/>
                <w:spacing w:val="0"/>
                <w:kern w:val="21"/>
                <w:szCs w:val="21"/>
                <w:highlight w:val="none"/>
              </w:rPr>
              <w:t>答复时限：采购人、采购代理机构自收到完整合规的质疑函及佐证材料之日起7 个工作日内依法作出书面答复，并将答复内容同步告知所有相关</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w:t>
            </w:r>
          </w:p>
          <w:p w14:paraId="1412021C">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cs="宋体"/>
                <w:snapToGrid w:val="0"/>
                <w:spacing w:val="0"/>
                <w:kern w:val="21"/>
                <w:szCs w:val="21"/>
                <w:highlight w:val="none"/>
                <w:lang w:val="en-US" w:eastAsia="zh-CN"/>
              </w:rPr>
              <w:t>7、</w:t>
            </w:r>
            <w:r>
              <w:rPr>
                <w:rFonts w:hint="eastAsia" w:ascii="宋体" w:hAnsi="宋体" w:eastAsia="宋体" w:cs="宋体"/>
                <w:snapToGrid w:val="0"/>
                <w:spacing w:val="0"/>
                <w:kern w:val="21"/>
                <w:szCs w:val="21"/>
                <w:highlight w:val="none"/>
              </w:rPr>
              <w:t>后续权利：质疑</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对质疑答复不满意，或采购人、采购代理机构未在规定期限内答复的，可在答复期满后 15 个工作日内，依法向本项目同级政府采购监督管理部门提起投诉。</w:t>
            </w:r>
          </w:p>
          <w:p w14:paraId="2D699573">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cs="宋体"/>
                <w:snapToGrid w:val="0"/>
                <w:spacing w:val="0"/>
                <w:kern w:val="21"/>
                <w:szCs w:val="21"/>
                <w:highlight w:val="none"/>
                <w:lang w:val="en-US" w:eastAsia="zh-CN"/>
              </w:rPr>
              <w:t>8、</w:t>
            </w:r>
            <w:r>
              <w:rPr>
                <w:rFonts w:hint="eastAsia" w:ascii="宋体" w:hAnsi="宋体" w:eastAsia="宋体" w:cs="宋体"/>
                <w:snapToGrid w:val="0"/>
                <w:spacing w:val="0"/>
                <w:kern w:val="21"/>
                <w:szCs w:val="21"/>
                <w:highlight w:val="none"/>
              </w:rPr>
              <w:t xml:space="preserve">不予受理情形：存在下列情形之一的质疑，直接不予受理： </w:t>
            </w:r>
          </w:p>
          <w:p w14:paraId="0E5F7EA3">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①</w:t>
            </w:r>
            <w:r>
              <w:rPr>
                <w:rFonts w:hint="eastAsia" w:ascii="宋体" w:hAnsi="宋体" w:eastAsia="宋体" w:cs="宋体"/>
                <w:snapToGrid w:val="0"/>
                <w:spacing w:val="0"/>
                <w:kern w:val="21"/>
                <w:szCs w:val="21"/>
                <w:highlight w:val="none"/>
              </w:rPr>
              <w:t xml:space="preserve">超出法定质疑期限提出的； </w:t>
            </w:r>
          </w:p>
          <w:p w14:paraId="714CB5F0">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②</w:t>
            </w:r>
            <w:r>
              <w:rPr>
                <w:rFonts w:hint="eastAsia" w:ascii="宋体" w:hAnsi="宋体" w:eastAsia="宋体" w:cs="宋体"/>
                <w:snapToGrid w:val="0"/>
                <w:spacing w:val="0"/>
                <w:kern w:val="21"/>
                <w:szCs w:val="21"/>
                <w:highlight w:val="none"/>
              </w:rPr>
              <w:t>质疑主体与本项目无利害关系、非本项目参与 / 潜在</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 xml:space="preserve">的； </w:t>
            </w:r>
          </w:p>
          <w:p w14:paraId="5190D4DD">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③</w:t>
            </w:r>
            <w:r>
              <w:rPr>
                <w:rFonts w:hint="eastAsia" w:ascii="宋体" w:hAnsi="宋体" w:eastAsia="宋体" w:cs="宋体"/>
                <w:snapToGrid w:val="0"/>
                <w:spacing w:val="0"/>
                <w:kern w:val="21"/>
                <w:szCs w:val="21"/>
                <w:highlight w:val="none"/>
              </w:rPr>
              <w:t xml:space="preserve">质疑函格式、内容、签章不符合规定，且未在限期内补正的； </w:t>
            </w:r>
          </w:p>
          <w:p w14:paraId="4189AE5D">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④</w:t>
            </w:r>
            <w:r>
              <w:rPr>
                <w:rFonts w:hint="eastAsia" w:ascii="宋体" w:hAnsi="宋体" w:eastAsia="宋体" w:cs="宋体"/>
                <w:snapToGrid w:val="0"/>
                <w:spacing w:val="0"/>
                <w:kern w:val="21"/>
                <w:szCs w:val="21"/>
                <w:highlight w:val="none"/>
              </w:rPr>
              <w:t xml:space="preserve">针对同一采购环节重复提出质疑的； </w:t>
            </w:r>
          </w:p>
          <w:p w14:paraId="08E625DB">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⑤</w:t>
            </w:r>
            <w:r>
              <w:rPr>
                <w:rFonts w:hint="eastAsia" w:ascii="宋体" w:hAnsi="宋体" w:eastAsia="宋体" w:cs="宋体"/>
                <w:snapToGrid w:val="0"/>
                <w:spacing w:val="0"/>
                <w:kern w:val="21"/>
                <w:szCs w:val="21"/>
                <w:highlight w:val="none"/>
              </w:rPr>
              <w:t>捏造事实、提供虚假材料恶意质疑、缠诉的。</w:t>
            </w:r>
          </w:p>
        </w:tc>
      </w:tr>
      <w:tr w14:paraId="27EB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B06F108">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DA26FA5">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的解释</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02EC112">
            <w:pPr>
              <w:widowControl/>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在符合相关法律法规的前提下，</w:t>
            </w:r>
            <w:r>
              <w:rPr>
                <w:rFonts w:hint="eastAsia" w:ascii="宋体" w:hAnsi="宋体" w:eastAsia="宋体" w:cs="宋体"/>
                <w:snapToGrid w:val="0"/>
                <w:spacing w:val="0"/>
                <w:kern w:val="21"/>
                <w:szCs w:val="21"/>
                <w:highlight w:val="none"/>
                <w:lang w:val="en-US" w:eastAsia="zh-CN"/>
              </w:rPr>
              <w:t>招标</w:t>
            </w:r>
            <w:r>
              <w:rPr>
                <w:rFonts w:hint="eastAsia" w:ascii="宋体" w:hAnsi="宋体" w:eastAsia="宋体" w:cs="宋体"/>
                <w:snapToGrid w:val="0"/>
                <w:spacing w:val="0"/>
                <w:kern w:val="21"/>
                <w:szCs w:val="21"/>
                <w:highlight w:val="none"/>
              </w:rPr>
              <w:t>文件的解释权归</w:t>
            </w:r>
            <w:r>
              <w:rPr>
                <w:rFonts w:hint="eastAsia" w:ascii="宋体" w:hAnsi="宋体" w:eastAsia="宋体" w:cs="宋体"/>
                <w:snapToGrid w:val="0"/>
                <w:spacing w:val="0"/>
                <w:kern w:val="21"/>
                <w:szCs w:val="21"/>
                <w:highlight w:val="none"/>
                <w:lang w:val="en-US" w:eastAsia="zh-CN"/>
              </w:rPr>
              <w:t>采购人</w:t>
            </w:r>
            <w:r>
              <w:rPr>
                <w:rFonts w:hint="eastAsia" w:ascii="宋体" w:hAnsi="宋体" w:eastAsia="宋体" w:cs="宋体"/>
                <w:snapToGrid w:val="0"/>
                <w:spacing w:val="0"/>
                <w:kern w:val="21"/>
                <w:szCs w:val="21"/>
                <w:highlight w:val="none"/>
              </w:rPr>
              <w:t>所有。</w:t>
            </w:r>
          </w:p>
        </w:tc>
      </w:tr>
      <w:tr w14:paraId="5EDE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3E3C51A">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E71D3E2">
            <w:pPr>
              <w:keepLines/>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相关费用</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DFF543A">
            <w:pPr>
              <w:keepLines/>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费：本项目为全电子招标，不收取</w:t>
            </w: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文件费；</w:t>
            </w:r>
          </w:p>
        </w:tc>
      </w:tr>
      <w:tr w14:paraId="23F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7045774">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FFEB49C">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解释权</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B26D409">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构成本</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的各个组成部分应互为解释，互为说明，如有不明确或不一致，构成合同文件组成内容，以合同文件约定内容为准，且以专用合同草案约定的合同文件优先顺序解释；除</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中有特别规定外，仅适用于招标投标阶段的规定，按招标公告（投标邀请书）、评标办法、投标文件格式的先后顺序解释；同一组成文件中就同一事项的规定或约定不一致的，以编排顺序在后者为准；同一组成文件不同版本之间有不一致的，已形成时间在后者为准。按本款前述规定仍不能形成结论的，由</w:t>
            </w:r>
            <w:r>
              <w:rPr>
                <w:rFonts w:hint="eastAsia" w:ascii="宋体" w:hAnsi="宋体" w:eastAsia="宋体" w:cs="宋体"/>
                <w:snapToGrid w:val="0"/>
                <w:spacing w:val="0"/>
                <w:kern w:val="21"/>
                <w:szCs w:val="21"/>
                <w:highlight w:val="none"/>
                <w:lang w:eastAsia="zh-CN"/>
              </w:rPr>
              <w:t>采购人</w:t>
            </w:r>
            <w:r>
              <w:rPr>
                <w:rFonts w:hint="eastAsia" w:ascii="宋体" w:hAnsi="宋体" w:eastAsia="宋体" w:cs="宋体"/>
                <w:snapToGrid w:val="0"/>
                <w:spacing w:val="0"/>
                <w:kern w:val="21"/>
                <w:szCs w:val="21"/>
                <w:highlight w:val="none"/>
              </w:rPr>
              <w:t>或委托代理机构负责解释。</w:t>
            </w:r>
          </w:p>
        </w:tc>
      </w:tr>
      <w:tr w14:paraId="3635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2436BF3">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C34F4E">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同义词语</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9F15CEA">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构成</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组成部分的“通用合同条款”、“专用合同条款”、“技术标准和要求”等章节中出现的措辞“发包人”和“承包人”，在招标投标阶段应当分别按“</w:t>
            </w:r>
            <w:r>
              <w:rPr>
                <w:rFonts w:hint="eastAsia" w:ascii="宋体" w:hAnsi="宋体" w:eastAsia="宋体" w:cs="宋体"/>
                <w:snapToGrid w:val="0"/>
                <w:spacing w:val="0"/>
                <w:kern w:val="21"/>
                <w:szCs w:val="21"/>
                <w:highlight w:val="none"/>
                <w:lang w:eastAsia="zh-CN"/>
              </w:rPr>
              <w:t>采购人</w:t>
            </w:r>
            <w:r>
              <w:rPr>
                <w:rFonts w:hint="eastAsia" w:ascii="宋体" w:hAnsi="宋体" w:eastAsia="宋体" w:cs="宋体"/>
                <w:snapToGrid w:val="0"/>
                <w:spacing w:val="0"/>
                <w:kern w:val="21"/>
                <w:szCs w:val="21"/>
                <w:highlight w:val="none"/>
              </w:rPr>
              <w:t>”和“投标人”进行理解。</w:t>
            </w:r>
          </w:p>
        </w:tc>
      </w:tr>
      <w:tr w14:paraId="1CAD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AE8A152">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EA6AFFA">
            <w:pPr>
              <w:pStyle w:val="32"/>
              <w:spacing w:before="78" w:line="221" w:lineRule="auto"/>
              <w:jc w:val="center"/>
              <w:rPr>
                <w:rFonts w:hint="eastAsia" w:ascii="宋体" w:hAnsi="宋体" w:eastAsia="宋体" w:cs="宋体"/>
                <w:snapToGrid w:val="0"/>
                <w:spacing w:val="0"/>
                <w:kern w:val="21"/>
                <w:sz w:val="21"/>
                <w:szCs w:val="21"/>
                <w:highlight w:val="none"/>
              </w:rPr>
            </w:pPr>
            <w:r>
              <w:rPr>
                <w:rFonts w:hint="eastAsia" w:ascii="宋体" w:hAnsi="宋体" w:eastAsia="宋体" w:cs="宋体"/>
                <w:spacing w:val="0"/>
                <w:sz w:val="21"/>
                <w:szCs w:val="21"/>
                <w:highlight w:val="none"/>
              </w:rPr>
              <w:t>重新招标的情形</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61762111">
            <w:pPr>
              <w:jc w:val="left"/>
              <w:rPr>
                <w:rFonts w:hint="eastAsia" w:ascii="宋体" w:hAnsi="宋体" w:eastAsia="宋体" w:cs="宋体"/>
                <w:snapToGrid w:val="0"/>
                <w:spacing w:val="0"/>
                <w:kern w:val="21"/>
                <w:sz w:val="21"/>
                <w:szCs w:val="21"/>
                <w:highlight w:val="none"/>
              </w:rPr>
            </w:pPr>
            <w:r>
              <w:rPr>
                <w:rFonts w:hint="eastAsia" w:ascii="宋体" w:hAnsi="宋体" w:eastAsia="宋体" w:cs="宋体"/>
                <w:snapToGrid w:val="0"/>
                <w:spacing w:val="0"/>
                <w:kern w:val="21"/>
                <w:sz w:val="21"/>
                <w:szCs w:val="21"/>
                <w:highlight w:val="none"/>
              </w:rPr>
              <w:t>（1）投标截止时间止，</w:t>
            </w:r>
            <w:r>
              <w:rPr>
                <w:rFonts w:hint="eastAsia" w:ascii="宋体" w:hAnsi="宋体" w:eastAsia="宋体" w:cs="宋体"/>
                <w:snapToGrid w:val="0"/>
                <w:spacing w:val="0"/>
                <w:kern w:val="21"/>
                <w:sz w:val="21"/>
                <w:szCs w:val="21"/>
                <w:highlight w:val="none"/>
                <w:lang w:eastAsia="zh-CN"/>
              </w:rPr>
              <w:t>投标人</w:t>
            </w:r>
            <w:r>
              <w:rPr>
                <w:rFonts w:hint="eastAsia" w:ascii="宋体" w:hAnsi="宋体" w:eastAsia="宋体" w:cs="宋体"/>
                <w:snapToGrid w:val="0"/>
                <w:spacing w:val="0"/>
                <w:kern w:val="21"/>
                <w:sz w:val="21"/>
                <w:szCs w:val="21"/>
                <w:highlight w:val="none"/>
              </w:rPr>
              <w:t>少于 3 个的；</w:t>
            </w:r>
          </w:p>
          <w:p w14:paraId="462C29D5">
            <w:pPr>
              <w:jc w:val="left"/>
              <w:rPr>
                <w:rFonts w:hint="eastAsia" w:ascii="宋体" w:hAnsi="宋体" w:eastAsia="宋体" w:cs="宋体"/>
                <w:snapToGrid w:val="0"/>
                <w:spacing w:val="0"/>
                <w:kern w:val="21"/>
                <w:sz w:val="21"/>
                <w:szCs w:val="21"/>
                <w:highlight w:val="none"/>
              </w:rPr>
            </w:pPr>
            <w:r>
              <w:rPr>
                <w:rFonts w:hint="eastAsia" w:ascii="宋体" w:hAnsi="宋体" w:eastAsia="宋体" w:cs="宋体"/>
                <w:snapToGrid w:val="0"/>
                <w:spacing w:val="0"/>
                <w:kern w:val="21"/>
                <w:sz w:val="21"/>
                <w:szCs w:val="21"/>
                <w:highlight w:val="none"/>
              </w:rPr>
              <w:t>（2）经评标委员会评审后否决所有投标的。</w:t>
            </w:r>
          </w:p>
          <w:p w14:paraId="4A8C2622">
            <w:pPr>
              <w:jc w:val="left"/>
              <w:rPr>
                <w:rFonts w:hint="eastAsia" w:ascii="宋体" w:hAnsi="宋体" w:eastAsia="宋体" w:cs="宋体"/>
                <w:snapToGrid w:val="0"/>
                <w:spacing w:val="0"/>
                <w:kern w:val="21"/>
                <w:sz w:val="21"/>
                <w:szCs w:val="21"/>
                <w:highlight w:val="none"/>
              </w:rPr>
            </w:pPr>
            <w:r>
              <w:rPr>
                <w:rFonts w:hint="eastAsia" w:ascii="宋体" w:hAnsi="宋体" w:eastAsia="宋体" w:cs="宋体"/>
                <w:snapToGrid w:val="0"/>
                <w:spacing w:val="0"/>
                <w:kern w:val="21"/>
                <w:sz w:val="21"/>
                <w:szCs w:val="21"/>
                <w:highlight w:val="none"/>
                <w:lang w:eastAsia="zh-CN"/>
              </w:rPr>
              <w:t>采购人</w:t>
            </w:r>
            <w:r>
              <w:rPr>
                <w:rFonts w:hint="eastAsia" w:ascii="宋体" w:hAnsi="宋体" w:eastAsia="宋体" w:cs="宋体"/>
                <w:snapToGrid w:val="0"/>
                <w:spacing w:val="0"/>
                <w:kern w:val="21"/>
                <w:sz w:val="21"/>
                <w:szCs w:val="21"/>
                <w:highlight w:val="none"/>
              </w:rPr>
              <w:t>应当依法重新招标。</w:t>
            </w:r>
          </w:p>
        </w:tc>
      </w:tr>
      <w:tr w14:paraId="64D9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F534D91">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D180A21">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电子化交易</w:t>
            </w:r>
          </w:p>
          <w:p w14:paraId="6AE2D91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注意事项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328A60A">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具体要求：本项目为电子化、无纸化交易项目，投标文件是投标人、投标人通过中心投标文件制作系统制作，并经过签章和加密后生成的电子版投标文件。</w:t>
            </w:r>
          </w:p>
          <w:p w14:paraId="2D7018EF">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温馨提示：本项目为电子化、无纸化交易项目，为保证您能投标成功，请需仔细阅读以下条款。</w:t>
            </w:r>
          </w:p>
          <w:p w14:paraId="54071518">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 xml:space="preserve">一、电子化投标 </w:t>
            </w:r>
          </w:p>
          <w:p w14:paraId="5CED332E">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一</w:t>
            </w:r>
            <w:r>
              <w:rPr>
                <w:rFonts w:hint="eastAsia" w:ascii="宋体" w:hAnsi="宋体" w:eastAsia="宋体" w:cs="宋体"/>
                <w:spacing w:val="0"/>
                <w:highlight w:val="none"/>
                <w:lang w:eastAsia="zh-CN"/>
              </w:rPr>
              <w:t xml:space="preserve">）电子化投标文件的签章 </w:t>
            </w:r>
          </w:p>
          <w:p w14:paraId="76FA9CF7">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1、投标人在生成电子化投标文件后，应对电子化投标文件进行签章，未进行签章的视为无效投标。</w:t>
            </w:r>
          </w:p>
          <w:p w14:paraId="2CC3B59B">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2、招标文件中要求法定代表人或授权委托人签字或盖章的，投标人在进行电子化</w:t>
            </w:r>
            <w:r>
              <w:rPr>
                <w:rFonts w:hint="eastAsia" w:ascii="宋体" w:hAnsi="宋体" w:cs="宋体"/>
                <w:spacing w:val="0"/>
                <w:highlight w:val="none"/>
                <w:lang w:eastAsia="zh-CN"/>
              </w:rPr>
              <w:t>投标文件</w:t>
            </w:r>
            <w:r>
              <w:rPr>
                <w:rFonts w:hint="eastAsia" w:ascii="宋体" w:hAnsi="宋体" w:eastAsia="宋体" w:cs="宋体"/>
                <w:spacing w:val="0"/>
                <w:highlight w:val="none"/>
                <w:lang w:eastAsia="zh-CN"/>
              </w:rPr>
              <w:t>需签章，签章时以签盖法定代表人签章为准。电子化</w:t>
            </w:r>
            <w:r>
              <w:rPr>
                <w:rFonts w:hint="eastAsia" w:ascii="宋体" w:hAnsi="宋体" w:cs="宋体"/>
                <w:spacing w:val="0"/>
                <w:highlight w:val="none"/>
                <w:lang w:eastAsia="zh-CN"/>
              </w:rPr>
              <w:t>投标文件</w:t>
            </w:r>
            <w:r>
              <w:rPr>
                <w:rFonts w:hint="eastAsia" w:ascii="宋体" w:hAnsi="宋体" w:eastAsia="宋体" w:cs="宋体"/>
                <w:spacing w:val="0"/>
                <w:highlight w:val="none"/>
                <w:lang w:eastAsia="zh-CN"/>
              </w:rPr>
              <w:t>具体制作教材请投标人通过CA证书登录三门峡市公共资源电子化交易系统在右上角“组建下载”中查看。</w:t>
            </w:r>
          </w:p>
          <w:p w14:paraId="0BAFD2E3">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二</w:t>
            </w:r>
            <w:r>
              <w:rPr>
                <w:rFonts w:hint="eastAsia" w:ascii="宋体" w:hAnsi="宋体" w:eastAsia="宋体" w:cs="宋体"/>
                <w:spacing w:val="0"/>
                <w:highlight w:val="none"/>
                <w:lang w:eastAsia="zh-CN"/>
              </w:rPr>
              <w:t xml:space="preserve">）电子化投标文件的格式及上传投标文件 </w:t>
            </w:r>
          </w:p>
          <w:p w14:paraId="563063A4">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投标人所上传的电子化投标文件，应是通过中心投标文件制作系统制作的（投标文件制作工具下载地址：https://download.bqpoint.com/download/downloaddetailfree.html?SourceFrom=Ztb&amp;ZtbSoftXiaQuCode=1506&amp;ZtbSoftType=tballinclusive），经过签章和加密后生成的电子版投标文件。上传投标文件格式后缀为SMXTF。</w:t>
            </w:r>
          </w:p>
          <w:p w14:paraId="6A14E04D">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注：投标人投报多个标段的，需要每个标段单独制作电子投标文件。</w:t>
            </w:r>
          </w:p>
          <w:p w14:paraId="45488233">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2、电子化投标文件应在投标截止时间前成功上传至三门峡市公共资源电子化交易系统。至投标截止时间止，仍未上传成功的电子化投标文件将不予接收。</w:t>
            </w:r>
          </w:p>
          <w:p w14:paraId="46AF9F5B">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52D603C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技术联系电话：4009980000</w:t>
            </w:r>
          </w:p>
          <w:p w14:paraId="77FCFFD1">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三</w:t>
            </w:r>
            <w:r>
              <w:rPr>
                <w:rFonts w:hint="eastAsia" w:ascii="宋体" w:hAnsi="宋体" w:eastAsia="宋体" w:cs="宋体"/>
                <w:spacing w:val="0"/>
                <w:highlight w:val="none"/>
                <w:lang w:eastAsia="zh-CN"/>
              </w:rPr>
              <w:t xml:space="preserve">）电子化项目开标、解密、唱标、评标 </w:t>
            </w:r>
          </w:p>
          <w:p w14:paraId="792B3620">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038F25A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2、开标时，由投标人使用 CA 证书，在规定时间内对其电子化投标文件进行解密。每位投标人的解密时间为开标时间起30分钟内，如在规定时间内未完成解密的，其投标文件不予开标、唱标。</w:t>
            </w:r>
          </w:p>
          <w:p w14:paraId="678AD404">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3、电子化投标文件解密异常的处理</w:t>
            </w:r>
          </w:p>
          <w:p w14:paraId="0B0174CA">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如出现投标人的电子投标文件无法解密等异常情况，</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应及时致电技术部门处理。投标文件异常，</w:t>
            </w:r>
            <w:r>
              <w:rPr>
                <w:rFonts w:hint="eastAsia" w:ascii="宋体" w:hAnsi="宋体" w:eastAsia="宋体" w:cs="宋体"/>
                <w:spacing w:val="0"/>
                <w:highlight w:val="none"/>
                <w:lang w:eastAsia="zh-CN"/>
              </w:rPr>
              <w:t xml:space="preserve">按以下步骤进行处理： </w:t>
            </w:r>
          </w:p>
          <w:p w14:paraId="47D4B49D">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（1）首先由技术人员进行问题排查</w:t>
            </w:r>
          </w:p>
          <w:p w14:paraId="7F465421">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（2）经技术人员排查后，是投标人文件自身问题导致投标文件无法解密的，该投标文件将不予接收、解密和唱标。开标会议继续进行。</w:t>
            </w:r>
          </w:p>
          <w:p w14:paraId="253209C6">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（3）经技术人员排查后，如果是电子化交易系统问题造成投标文件无法解密的，将由技术人员对问题进行处理。如短时间内问题无法解决的，将由</w:t>
            </w:r>
            <w:r>
              <w:rPr>
                <w:rFonts w:hint="eastAsia" w:ascii="宋体" w:hAnsi="宋体" w:cs="宋体"/>
                <w:spacing w:val="0"/>
                <w:highlight w:val="none"/>
                <w:lang w:val="en-US" w:eastAsia="zh-CN"/>
              </w:rPr>
              <w:t>技术人员向项目所在地中心工作人员说明情况，由中心工作人员转达代理公司，</w:t>
            </w:r>
            <w:r>
              <w:rPr>
                <w:rFonts w:hint="eastAsia" w:ascii="宋体" w:hAnsi="宋体" w:cs="宋体"/>
                <w:color w:val="000000" w:themeColor="text1"/>
                <w:spacing w:val="0"/>
                <w:highlight w:val="none"/>
                <w:lang w:val="en-US" w:eastAsia="zh-CN"/>
                <w14:textFill>
                  <w14:solidFill>
                    <w14:schemeClr w14:val="tx1"/>
                  </w14:solidFill>
                </w14:textFill>
              </w:rPr>
              <w:t>代理机构</w:t>
            </w:r>
            <w:r>
              <w:rPr>
                <w:rFonts w:hint="eastAsia" w:ascii="宋体" w:hAnsi="宋体" w:eastAsia="宋体" w:cs="宋体"/>
                <w:spacing w:val="0"/>
                <w:highlight w:val="none"/>
                <w:lang w:eastAsia="zh-CN"/>
              </w:rPr>
              <w:t xml:space="preserve">向监督部门申请，经监督部门同意后，暂停开标会议，待问题解决后继续开标。 </w:t>
            </w:r>
          </w:p>
          <w:p w14:paraId="469D2BBE">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 xml:space="preserve">4、待所有投标人投标文件解密完成后，由中介服务机构操作，对所有已解密投标文件进行唱标。 投标人应保证在开标期间电脑、网络能够正常工作，投标人因停电、电脑病毒、网络堵塞等原因，未在规定的解密时间内对投标文件进行解密的，其投标文件不予接收、唱标。 </w:t>
            </w:r>
          </w:p>
          <w:p w14:paraId="7F344A2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5、开标时投标人可登录到交易系统中在开标解密栏中点击报价一览表查看自己的投标报价。</w:t>
            </w:r>
            <w:r>
              <w:rPr>
                <w:rFonts w:hint="eastAsia" w:ascii="宋体" w:hAnsi="宋体" w:eastAsia="宋体" w:cs="宋体"/>
                <w:spacing w:val="0"/>
                <w:highlight w:val="none"/>
                <w:lang w:val="en-US" w:eastAsia="zh-CN"/>
              </w:rPr>
              <w:t>如对自己的唱标内容有异议的，应在唱标内容显示后10分钟内向系统中质疑。</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未在规定时间内提出质疑的，视为认可唱标内容</w:t>
            </w:r>
          </w:p>
          <w:p w14:paraId="41164EA4">
            <w:pPr>
              <w:widowControl/>
              <w:jc w:val="left"/>
              <w:rPr>
                <w:rFonts w:hint="eastAsia" w:ascii="宋体" w:hAnsi="宋体" w:eastAsia="宋体" w:cs="宋体"/>
                <w:spacing w:val="0"/>
                <w:highlight w:val="none"/>
                <w:lang w:eastAsia="zh-CN"/>
              </w:rPr>
            </w:pPr>
            <w:r>
              <w:rPr>
                <w:rFonts w:hint="eastAsia" w:ascii="宋体" w:hAnsi="宋体" w:cs="宋体"/>
                <w:spacing w:val="0"/>
                <w:highlight w:val="none"/>
                <w:lang w:val="en-US" w:eastAsia="zh-CN"/>
              </w:rPr>
              <w:t>6</w:t>
            </w: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在开标结束后，应该守在系统前，</w:t>
            </w:r>
            <w:r>
              <w:rPr>
                <w:rFonts w:hint="eastAsia" w:ascii="宋体" w:hAnsi="宋体" w:cs="宋体"/>
                <w:spacing w:val="0"/>
                <w:highlight w:val="none"/>
                <w:lang w:val="en-US" w:eastAsia="zh-CN"/>
              </w:rPr>
              <w:t>及时关注系统信息，</w:t>
            </w:r>
            <w:r>
              <w:rPr>
                <w:rFonts w:hint="eastAsia" w:ascii="宋体" w:hAnsi="宋体" w:eastAsia="宋体" w:cs="宋体"/>
                <w:color w:val="000000" w:themeColor="text1"/>
                <w:spacing w:val="0"/>
                <w:highlight w:val="none"/>
                <w:lang w:eastAsia="zh-CN"/>
                <w14:textFill>
                  <w14:solidFill>
                    <w14:schemeClr w14:val="tx1"/>
                  </w14:solidFill>
                </w14:textFill>
              </w:rPr>
              <w:t>评标时，评标委员会对电子化投标文件有</w:t>
            </w:r>
            <w:r>
              <w:rPr>
                <w:rFonts w:hint="eastAsia" w:ascii="宋体" w:hAnsi="宋体" w:cs="宋体"/>
                <w:color w:val="000000" w:themeColor="text1"/>
                <w:spacing w:val="0"/>
                <w:highlight w:val="none"/>
                <w:lang w:val="en-US" w:eastAsia="zh-CN"/>
                <w14:textFill>
                  <w14:solidFill>
                    <w14:schemeClr w14:val="tx1"/>
                  </w14:solidFill>
                </w14:textFill>
              </w:rPr>
              <w:t>需要澄清</w:t>
            </w:r>
            <w:r>
              <w:rPr>
                <w:rFonts w:hint="eastAsia" w:ascii="宋体" w:hAnsi="宋体" w:eastAsia="宋体" w:cs="宋体"/>
                <w:color w:val="000000" w:themeColor="text1"/>
                <w:spacing w:val="0"/>
                <w:highlight w:val="none"/>
                <w:lang w:eastAsia="zh-CN"/>
                <w14:textFill>
                  <w14:solidFill>
                    <w14:schemeClr w14:val="tx1"/>
                  </w14:solidFill>
                </w14:textFill>
              </w:rPr>
              <w:t>的，将通过电子化交易系统向投标人发起</w:t>
            </w:r>
            <w:r>
              <w:rPr>
                <w:rFonts w:hint="eastAsia" w:ascii="宋体" w:hAnsi="宋体" w:cs="宋体"/>
                <w:color w:val="000000" w:themeColor="text1"/>
                <w:spacing w:val="0"/>
                <w:highlight w:val="none"/>
                <w:lang w:eastAsia="zh-CN"/>
                <w14:textFill>
                  <w14:solidFill>
                    <w14:schemeClr w14:val="tx1"/>
                  </w14:solidFill>
                </w14:textFill>
              </w:rPr>
              <w:t>，</w:t>
            </w:r>
            <w:r>
              <w:rPr>
                <w:rFonts w:hint="eastAsia" w:ascii="宋体" w:hAnsi="宋体" w:eastAsia="宋体" w:cs="宋体"/>
                <w:spacing w:val="0"/>
                <w:highlight w:val="none"/>
                <w:lang w:val="en-US" w:eastAsia="zh-CN"/>
              </w:rPr>
              <w:t>时间为30分钟，</w:t>
            </w:r>
            <w:r>
              <w:rPr>
                <w:rFonts w:hint="eastAsia" w:ascii="宋体" w:hAnsi="宋体" w:eastAsia="宋体" w:cs="宋体"/>
                <w:color w:val="000000" w:themeColor="text1"/>
                <w:spacing w:val="0"/>
                <w:highlight w:val="none"/>
                <w:lang w:eastAsia="zh-CN"/>
                <w14:textFill>
                  <w14:solidFill>
                    <w14:schemeClr w14:val="tx1"/>
                  </w14:solidFill>
                </w14:textFill>
              </w:rPr>
              <w:t>投标人的回复文件必须以经过投标人和其法定代表人签章的PDF式文件为准，并通过电子化交易系统提交至评标委员会。</w:t>
            </w:r>
            <w:r>
              <w:rPr>
                <w:rFonts w:hint="eastAsia" w:ascii="宋体" w:hAnsi="宋体" w:eastAsia="宋体" w:cs="宋体"/>
                <w:spacing w:val="0"/>
                <w:highlight w:val="none"/>
                <w:lang w:val="en-US" w:eastAsia="zh-CN"/>
              </w:rPr>
              <w:t>若</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错过时间或时间不够无法延时而导致文件无效或废标，由</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自行承担责任。代理机构无义务必须通知到每个</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w:t>
            </w:r>
          </w:p>
          <w:p w14:paraId="51368034">
            <w:pPr>
              <w:widowControl/>
              <w:jc w:val="left"/>
              <w:rPr>
                <w:rFonts w:hint="eastAsia" w:ascii="宋体" w:hAnsi="宋体" w:eastAsia="宋体" w:cs="宋体"/>
                <w:spacing w:val="0"/>
                <w:highlight w:val="none"/>
                <w:lang w:eastAsia="zh-CN"/>
              </w:rPr>
            </w:pPr>
            <w:r>
              <w:rPr>
                <w:rFonts w:hint="eastAsia" w:ascii="宋体" w:hAnsi="宋体" w:cs="宋体"/>
                <w:spacing w:val="0"/>
                <w:highlight w:val="none"/>
                <w:lang w:val="en-US" w:eastAsia="zh-CN"/>
              </w:rPr>
              <w:t>7、</w:t>
            </w:r>
            <w:r>
              <w:rPr>
                <w:rFonts w:hint="eastAsia" w:ascii="宋体" w:hAnsi="宋体" w:eastAsia="宋体" w:cs="宋体"/>
                <w:spacing w:val="0"/>
                <w:highlight w:val="none"/>
                <w:lang w:eastAsia="zh-CN"/>
              </w:rPr>
              <w:t xml:space="preserve">需要回复的投标人未在规定时间内回复的，视为投标人放弃回复，评标委员会将自行对需要回复的内容进行认定。 </w:t>
            </w:r>
          </w:p>
          <w:p w14:paraId="35DEDBEE">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二、 相关证书原件的提交</w:t>
            </w:r>
          </w:p>
          <w:p w14:paraId="2238BA8B">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本项目实行资格后审，招标文件中要求投标人提交相关资料原件的，投标人需将原件扫描件制作到电子投标文件中，同时投标人要完善主体库，但不作为评标依据。评标委员会对原件的核验工作按以下条款进行：</w:t>
            </w:r>
          </w:p>
          <w:p w14:paraId="25275CF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一）评标时，评委应以投标文件中原件扫描件为准且必须内容齐全、真实有效、清晰可辨，同时投标人应完善主体信息库中本项目投标资料，其内容真实性由投标人自行承担。规定时间外上传或更改的信息不作为评标依据。评标时不接受投标人所提交的任何原件。</w:t>
            </w:r>
          </w:p>
          <w:p w14:paraId="433A656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注：在项目开标时间起至评标结束至，主体库将处于锁定状态。如连续投报多个项目，主体库锁定时间也将延长，请投标人合理安排资料上传时间，尽可能早的将所有项目资料上传至三门峡市公共资源交易投标人主体库。具体操作详见《三门峡市公共资源交易投标人主体信息库操作手册》。</w:t>
            </w:r>
          </w:p>
          <w:p w14:paraId="0DC40295">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二</w:t>
            </w:r>
            <w:r>
              <w:rPr>
                <w:rFonts w:hint="eastAsia" w:ascii="宋体" w:hAnsi="宋体" w:eastAsia="宋体" w:cs="宋体"/>
                <w:spacing w:val="0"/>
                <w:highlight w:val="none"/>
                <w:lang w:eastAsia="zh-CN"/>
              </w:rPr>
              <w:t>）投标人需应仔细阅读操作手册，保证上传内容齐全，真实有效，原件扫描件清晰可辨。因投标人上传原因导致应得分项而未得分或资格审查不合格等情况的，由投标人自行承担责任。</w:t>
            </w:r>
          </w:p>
          <w:p w14:paraId="19708C07">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提示：本项目为电子化、无纸化交易项目，开标时不再接受任何纸质资料，为保证您能投标成功，请需仔细阅读以上条款。</w:t>
            </w:r>
          </w:p>
        </w:tc>
      </w:tr>
    </w:tbl>
    <w:p w14:paraId="0BEE44DE">
      <w:pPr>
        <w:widowControl/>
        <w:spacing w:line="240" w:lineRule="auto"/>
        <w:jc w:val="left"/>
        <w:rPr>
          <w:rFonts w:hint="eastAsia" w:ascii="宋体" w:hAnsi="宋体" w:eastAsia="宋体" w:cs="宋体"/>
          <w:snapToGrid w:val="0"/>
          <w:color w:val="000000"/>
          <w:spacing w:val="0"/>
          <w:kern w:val="21"/>
          <w:sz w:val="20"/>
          <w:szCs w:val="20"/>
        </w:rPr>
      </w:pPr>
    </w:p>
    <w:bookmarkEnd w:id="6"/>
    <w:p w14:paraId="0931C0C1">
      <w:pPr>
        <w:widowControl/>
        <w:jc w:val="center"/>
        <w:rPr>
          <w:rFonts w:hint="eastAsia" w:ascii="宋体" w:hAnsi="宋体" w:eastAsia="宋体" w:cs="宋体"/>
          <w:sz w:val="15"/>
          <w:szCs w:val="15"/>
        </w:rPr>
      </w:pPr>
      <w:bookmarkStart w:id="7" w:name="_Toc485222551"/>
      <w:bookmarkStart w:id="8" w:name="_Toc183264294"/>
      <w:bookmarkStart w:id="9" w:name="_Toc181180297"/>
      <w:r>
        <w:rPr>
          <w:rFonts w:hint="eastAsia" w:ascii="宋体" w:hAnsi="宋体" w:eastAsia="宋体" w:cs="宋体"/>
          <w:b/>
          <w:bCs/>
          <w:sz w:val="28"/>
          <w:szCs w:val="24"/>
        </w:rPr>
        <w:t>一、总则</w:t>
      </w:r>
    </w:p>
    <w:p w14:paraId="4F36C8DD">
      <w:pPr>
        <w:widowControl/>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1、项目概况</w:t>
      </w:r>
    </w:p>
    <w:p w14:paraId="2522B427">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根据《中华人民共和国政府采购法》、《中华人民共和国政府采购法实施条例》等有关法律、法规和规章的规定，本项目已具备招标条件，现对本项目进行招标。</w:t>
      </w:r>
    </w:p>
    <w:p w14:paraId="20207932">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 本次项目</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人</w:t>
      </w:r>
      <w:r>
        <w:rPr>
          <w:rFonts w:hint="eastAsia" w:ascii="宋体" w:hAnsi="宋体" w:eastAsia="宋体" w:cs="宋体"/>
          <w:sz w:val="24"/>
          <w:szCs w:val="24"/>
        </w:rPr>
        <w:t>：见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p>
    <w:p w14:paraId="2ED1178C">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 本次代理机构：见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p>
    <w:p w14:paraId="2333D48F">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1.1.3 </w:t>
      </w:r>
      <w:r>
        <w:rPr>
          <w:rFonts w:hint="eastAsia" w:ascii="宋体" w:hAnsi="宋体" w:eastAsia="宋体" w:cs="宋体"/>
          <w:sz w:val="24"/>
          <w:szCs w:val="24"/>
        </w:rPr>
        <w:t>本次项目名称：见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p>
    <w:p w14:paraId="75C24CDC">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2、投标费用</w:t>
      </w:r>
    </w:p>
    <w:p w14:paraId="01AC28D7">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承担其投标文件编制与递交所涉及的一切费用。在任何情况下</w:t>
      </w:r>
      <w:r>
        <w:rPr>
          <w:rFonts w:hint="eastAsia" w:ascii="宋体" w:hAnsi="宋体" w:eastAsia="宋体" w:cs="宋体"/>
          <w:sz w:val="24"/>
          <w:szCs w:val="24"/>
          <w:lang w:eastAsia="zh-CN"/>
        </w:rPr>
        <w:t>采购人</w:t>
      </w:r>
      <w:r>
        <w:rPr>
          <w:rFonts w:hint="eastAsia" w:ascii="宋体" w:hAnsi="宋体" w:eastAsia="宋体" w:cs="宋体"/>
          <w:sz w:val="24"/>
          <w:szCs w:val="24"/>
        </w:rPr>
        <w:t>和</w:t>
      </w:r>
      <w:r>
        <w:rPr>
          <w:rFonts w:hint="eastAsia" w:ascii="宋体" w:hAnsi="宋体" w:eastAsia="宋体" w:cs="宋体"/>
          <w:sz w:val="24"/>
          <w:szCs w:val="24"/>
          <w:lang w:eastAsia="zh-CN"/>
        </w:rPr>
        <w:t>招标代理机构</w:t>
      </w:r>
      <w:r>
        <w:rPr>
          <w:rFonts w:hint="eastAsia" w:ascii="宋体" w:hAnsi="宋体" w:eastAsia="宋体" w:cs="宋体"/>
          <w:sz w:val="24"/>
          <w:szCs w:val="24"/>
        </w:rPr>
        <w:t>对上述费用均不承担任何责任。</w:t>
      </w:r>
    </w:p>
    <w:p w14:paraId="39433BA2">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3、定义及解释</w:t>
      </w:r>
    </w:p>
    <w:p w14:paraId="285B3D18">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3.1货物：系指投标人按招标文件规定而提供的</w:t>
      </w:r>
      <w:r>
        <w:rPr>
          <w:rFonts w:hint="eastAsia" w:ascii="宋体" w:hAnsi="宋体" w:eastAsia="宋体" w:cs="宋体"/>
          <w:sz w:val="24"/>
          <w:szCs w:val="24"/>
          <w:highlight w:val="none"/>
        </w:rPr>
        <w:t>大米、面粉、食用油、干面条、杂粮</w:t>
      </w:r>
      <w:r>
        <w:rPr>
          <w:rFonts w:hint="eastAsia" w:ascii="宋体" w:hAnsi="宋体" w:cs="宋体"/>
          <w:sz w:val="24"/>
          <w:szCs w:val="24"/>
          <w:highlight w:val="none"/>
          <w:lang w:val="en-US" w:eastAsia="zh-CN"/>
        </w:rPr>
        <w:t>等米面油类；</w:t>
      </w:r>
      <w:r>
        <w:rPr>
          <w:rFonts w:hint="eastAsia" w:ascii="宋体" w:hAnsi="宋体" w:eastAsia="宋体" w:cs="宋体"/>
          <w:sz w:val="24"/>
          <w:szCs w:val="24"/>
          <w:highlight w:val="none"/>
        </w:rPr>
        <w:t>、猪肉、牛羊肉、鸡肉等肉类</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干货、副食、蔬菜、水果、调料等</w:t>
      </w:r>
      <w:r>
        <w:rPr>
          <w:rFonts w:hint="eastAsia" w:ascii="宋体" w:hAnsi="宋体" w:eastAsia="宋体" w:cs="宋体"/>
          <w:sz w:val="24"/>
          <w:szCs w:val="24"/>
        </w:rPr>
        <w:t>。</w:t>
      </w:r>
    </w:p>
    <w:p w14:paraId="09DCDFA3">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服务：系指投标人按招标文件规定向</w:t>
      </w:r>
      <w:r>
        <w:rPr>
          <w:rFonts w:hint="eastAsia" w:ascii="宋体" w:hAnsi="宋体" w:eastAsia="宋体" w:cs="宋体"/>
          <w:sz w:val="24"/>
          <w:szCs w:val="24"/>
          <w:lang w:eastAsia="zh-CN"/>
        </w:rPr>
        <w:t>采购人</w:t>
      </w:r>
      <w:r>
        <w:rPr>
          <w:rFonts w:hint="eastAsia" w:ascii="宋体" w:hAnsi="宋体" w:eastAsia="宋体" w:cs="宋体"/>
          <w:sz w:val="24"/>
          <w:szCs w:val="24"/>
        </w:rPr>
        <w:t>提供</w:t>
      </w:r>
      <w:r>
        <w:rPr>
          <w:rFonts w:hint="eastAsia" w:ascii="宋体" w:hAnsi="宋体" w:cs="宋体"/>
          <w:sz w:val="24"/>
          <w:szCs w:val="24"/>
          <w:lang w:val="en-US" w:eastAsia="zh-CN"/>
        </w:rPr>
        <w:t>货物时所伴随</w:t>
      </w:r>
      <w:r>
        <w:rPr>
          <w:rFonts w:hint="eastAsia" w:ascii="宋体" w:hAnsi="宋体" w:eastAsia="宋体" w:cs="宋体"/>
          <w:sz w:val="24"/>
          <w:szCs w:val="24"/>
        </w:rPr>
        <w:t>的一切</w:t>
      </w:r>
      <w:r>
        <w:rPr>
          <w:rFonts w:hint="eastAsia" w:ascii="宋体" w:hAnsi="宋体" w:cs="宋体"/>
          <w:sz w:val="24"/>
          <w:szCs w:val="24"/>
          <w:lang w:val="en-US" w:eastAsia="zh-CN"/>
        </w:rPr>
        <w:t>服务</w:t>
      </w:r>
      <w:r>
        <w:rPr>
          <w:rFonts w:hint="eastAsia" w:ascii="宋体" w:hAnsi="宋体" w:eastAsia="宋体" w:cs="宋体"/>
          <w:sz w:val="24"/>
          <w:szCs w:val="24"/>
        </w:rPr>
        <w:t>内容。</w:t>
      </w:r>
    </w:p>
    <w:p w14:paraId="6D096EBF">
      <w:pPr>
        <w:widowControl/>
        <w:spacing w:line="360" w:lineRule="auto"/>
        <w:ind w:right="-48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 xml:space="preserve">3.3 </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人</w:t>
      </w:r>
      <w:r>
        <w:rPr>
          <w:rFonts w:hint="eastAsia" w:ascii="宋体" w:hAnsi="宋体" w:eastAsia="宋体" w:cs="宋体"/>
          <w:sz w:val="24"/>
          <w:szCs w:val="24"/>
        </w:rPr>
        <w:t>：见</w:t>
      </w:r>
      <w:r>
        <w:rPr>
          <w:rFonts w:hint="eastAsia" w:ascii="宋体" w:hAnsi="宋体" w:eastAsia="宋体" w:cs="宋体"/>
          <w:sz w:val="24"/>
          <w:szCs w:val="24"/>
          <w:lang w:val="en-US" w:eastAsia="zh-CN"/>
        </w:rPr>
        <w:t>投标人</w:t>
      </w:r>
      <w:r>
        <w:rPr>
          <w:rFonts w:hint="eastAsia" w:ascii="宋体" w:hAnsi="宋体" w:eastAsia="宋体" w:cs="宋体"/>
          <w:sz w:val="24"/>
          <w:szCs w:val="24"/>
        </w:rPr>
        <w:t>须知前附表。</w:t>
      </w:r>
    </w:p>
    <w:p w14:paraId="158CF670">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3.4</w:t>
      </w:r>
      <w:r>
        <w:rPr>
          <w:rFonts w:hint="eastAsia" w:ascii="宋体" w:hAnsi="宋体" w:eastAsia="宋体" w:cs="宋体"/>
          <w:sz w:val="24"/>
          <w:szCs w:val="24"/>
        </w:rPr>
        <w:t xml:space="preserve"> </w:t>
      </w:r>
      <w:r>
        <w:rPr>
          <w:rFonts w:hint="eastAsia" w:ascii="宋体" w:hAnsi="宋体" w:eastAsia="宋体" w:cs="宋体"/>
          <w:sz w:val="24"/>
          <w:szCs w:val="24"/>
          <w:lang w:eastAsia="zh-CN"/>
        </w:rPr>
        <w:t>投标人</w:t>
      </w:r>
      <w:r>
        <w:rPr>
          <w:rFonts w:hint="eastAsia" w:ascii="宋体" w:hAnsi="宋体" w:eastAsia="宋体" w:cs="宋体"/>
          <w:sz w:val="24"/>
          <w:szCs w:val="24"/>
        </w:rPr>
        <w:t>：是指响应招标、参加投标竞争的法人。</w:t>
      </w:r>
    </w:p>
    <w:p w14:paraId="7835B955">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 xml:space="preserve">3.5 </w:t>
      </w:r>
      <w:r>
        <w:rPr>
          <w:rFonts w:hint="eastAsia" w:ascii="宋体" w:hAnsi="宋体" w:eastAsia="宋体" w:cs="宋体"/>
          <w:sz w:val="24"/>
          <w:szCs w:val="24"/>
          <w:lang w:eastAsia="zh-CN"/>
        </w:rPr>
        <w:t>招标代理机构</w:t>
      </w:r>
      <w:r>
        <w:rPr>
          <w:rFonts w:hint="eastAsia" w:ascii="宋体" w:hAnsi="宋体" w:eastAsia="宋体" w:cs="宋体"/>
          <w:sz w:val="24"/>
          <w:szCs w:val="24"/>
        </w:rPr>
        <w:t>：见</w:t>
      </w:r>
      <w:r>
        <w:rPr>
          <w:rFonts w:hint="eastAsia" w:ascii="宋体" w:hAnsi="宋体" w:eastAsia="宋体" w:cs="宋体"/>
          <w:sz w:val="24"/>
          <w:szCs w:val="24"/>
          <w:lang w:eastAsia="zh-CN"/>
        </w:rPr>
        <w:t>投标人</w:t>
      </w:r>
      <w:r>
        <w:rPr>
          <w:rFonts w:hint="eastAsia" w:ascii="宋体" w:hAnsi="宋体" w:eastAsia="宋体" w:cs="宋体"/>
          <w:sz w:val="24"/>
          <w:szCs w:val="24"/>
        </w:rPr>
        <w:t xml:space="preserve">须知前附表。  </w:t>
      </w:r>
    </w:p>
    <w:p w14:paraId="296107B9">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3.6</w:t>
      </w:r>
      <w:r>
        <w:rPr>
          <w:rFonts w:hint="eastAsia" w:ascii="宋体" w:hAnsi="宋体" w:eastAsia="宋体" w:cs="宋体"/>
          <w:sz w:val="24"/>
          <w:szCs w:val="24"/>
        </w:rPr>
        <w:t xml:space="preserve"> 评标委员会：是指</w:t>
      </w:r>
      <w:r>
        <w:rPr>
          <w:rFonts w:hint="eastAsia" w:ascii="宋体" w:hAnsi="宋体" w:eastAsia="宋体" w:cs="宋体"/>
          <w:sz w:val="24"/>
          <w:szCs w:val="24"/>
          <w:lang w:val="en-US" w:eastAsia="zh-CN"/>
        </w:rPr>
        <w:t>依法</w:t>
      </w:r>
      <w:r>
        <w:rPr>
          <w:rFonts w:hint="eastAsia" w:ascii="宋体" w:hAnsi="宋体" w:eastAsia="宋体" w:cs="宋体"/>
          <w:sz w:val="24"/>
          <w:szCs w:val="24"/>
        </w:rPr>
        <w:t>规定组建的专门负责本次招标的评标工作的临时机构。</w:t>
      </w:r>
    </w:p>
    <w:p w14:paraId="565FAF39">
      <w:pPr>
        <w:widowControl/>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 xml:space="preserve">3.7 </w:t>
      </w:r>
      <w:r>
        <w:rPr>
          <w:rFonts w:hint="eastAsia" w:ascii="宋体" w:hAnsi="宋体" w:eastAsia="宋体" w:cs="宋体"/>
          <w:sz w:val="24"/>
          <w:szCs w:val="24"/>
          <w:highlight w:val="none"/>
        </w:rPr>
        <w:t>日期：指公历日。</w:t>
      </w:r>
    </w:p>
    <w:p w14:paraId="673C697B">
      <w:pPr>
        <w:widowControl/>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4、合格的</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（详见</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须知前附表）</w:t>
      </w:r>
    </w:p>
    <w:p w14:paraId="3956794F">
      <w:pPr>
        <w:widowControl/>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5、保证</w:t>
      </w:r>
    </w:p>
    <w:p w14:paraId="460973FC">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应保证在投标文件中所提交的资料和数据是真实的。</w:t>
      </w:r>
    </w:p>
    <w:p w14:paraId="35A04566">
      <w:pPr>
        <w:widowControl/>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二、招标文件</w:t>
      </w:r>
    </w:p>
    <w:p w14:paraId="3BA71F55">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6、招标文件的组成</w:t>
      </w:r>
    </w:p>
    <w:p w14:paraId="2A8FA331">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 xml:space="preserve">6.1 </w:t>
      </w:r>
      <w:r>
        <w:rPr>
          <w:rFonts w:hint="eastAsia" w:ascii="宋体" w:hAnsi="宋体" w:eastAsia="宋体" w:cs="宋体"/>
          <w:color w:val="000000"/>
          <w:sz w:val="24"/>
          <w:szCs w:val="24"/>
          <w:highlight w:val="none"/>
        </w:rPr>
        <w:t>招标文件包括下列内容及按</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须知第22条款内容发出的答疑文件和第23条款内容发出的补充文件。</w:t>
      </w:r>
    </w:p>
    <w:p w14:paraId="55567B75">
      <w:pPr>
        <w:widowControl/>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第一章 招标公告 </w:t>
      </w:r>
    </w:p>
    <w:p w14:paraId="3D5EB2FA">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第二章 </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w:t>
      </w:r>
    </w:p>
    <w:p w14:paraId="2BB567BB">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第三章 服务内容及要求</w:t>
      </w:r>
    </w:p>
    <w:p w14:paraId="2FD9A847">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第四章 评标办法</w:t>
      </w:r>
    </w:p>
    <w:p w14:paraId="5AEF3EEE">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第五章 合同条款及格式</w:t>
      </w:r>
    </w:p>
    <w:p w14:paraId="3A006E01">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第六章 投标文件格式</w:t>
      </w:r>
    </w:p>
    <w:p w14:paraId="15D81D64">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rPr>
        <w:t>6.2</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应详细阅读招标文件中的所</w:t>
      </w:r>
      <w:r>
        <w:rPr>
          <w:rFonts w:hint="eastAsia" w:ascii="宋体" w:hAnsi="宋体" w:eastAsia="宋体" w:cs="宋体"/>
          <w:color w:val="000000"/>
          <w:sz w:val="24"/>
          <w:szCs w:val="24"/>
          <w:highlight w:val="none"/>
        </w:rPr>
        <w:t>有条款内容、格式、表格和所涉及的相关规范。如果</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不按招标文件的要求提交投标文件和资料的，或者投标文件没有对招标文件提出的实质性要求和条件作出响应，将导致投标文件不被接受，其后果由</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自己负责。</w:t>
      </w:r>
    </w:p>
    <w:p w14:paraId="54EEB2EF">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7、招标文件的澄清</w:t>
      </w:r>
    </w:p>
    <w:p w14:paraId="1F75B9D0">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7.1</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应仔细阅读和检查招标文件的全部内容。如发现缺页或附件不全，应及时向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提出，以便补齐。如有疑问，应在</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须知前附表规定的时间前要求</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对招标文件予以澄清。</w:t>
      </w:r>
    </w:p>
    <w:p w14:paraId="048E2BE9">
      <w:pPr>
        <w:shd w:val="clear" w:color="auto" w:fill="FFFFFF"/>
        <w:snapToGrid w:val="0"/>
        <w:spacing w:line="360" w:lineRule="auto"/>
        <w:ind w:right="105" w:rightChars="50" w:firstLine="472" w:firstLineChars="196"/>
        <w:rPr>
          <w:rFonts w:hint="eastAsia" w:ascii="宋体" w:hAnsi="宋体" w:eastAsia="宋体" w:cs="宋体"/>
          <w:color w:val="000000"/>
          <w:sz w:val="24"/>
          <w:szCs w:val="24"/>
        </w:rPr>
      </w:pPr>
      <w:r>
        <w:rPr>
          <w:rFonts w:hint="eastAsia" w:ascii="宋体" w:hAnsi="宋体" w:eastAsia="宋体" w:cs="宋体"/>
          <w:b/>
          <w:bCs/>
          <w:color w:val="000000"/>
          <w:sz w:val="24"/>
          <w:szCs w:val="24"/>
        </w:rPr>
        <w:t>7.2</w:t>
      </w:r>
      <w:r>
        <w:rPr>
          <w:rFonts w:hint="eastAsia" w:ascii="宋体" w:hAnsi="宋体" w:eastAsia="宋体" w:cs="宋体"/>
          <w:color w:val="000000"/>
          <w:sz w:val="24"/>
          <w:szCs w:val="24"/>
        </w:rPr>
        <w:t>招标文件的澄清将在</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须知前附表规定的时间前，将需澄清及答疑内容在三门峡市公共资源交易中心网以</w:t>
      </w:r>
      <w:r>
        <w:rPr>
          <w:rFonts w:hint="eastAsia" w:ascii="宋体" w:hAnsi="宋体" w:cs="宋体"/>
          <w:color w:val="000000"/>
          <w:sz w:val="24"/>
          <w:szCs w:val="24"/>
          <w:lang w:val="en-US" w:eastAsia="zh-CN"/>
        </w:rPr>
        <w:t>变更（更正）公告的</w:t>
      </w:r>
      <w:r>
        <w:rPr>
          <w:rFonts w:hint="eastAsia" w:ascii="宋体" w:hAnsi="宋体" w:eastAsia="宋体" w:cs="宋体"/>
          <w:color w:val="000000"/>
          <w:sz w:val="24"/>
          <w:szCs w:val="24"/>
        </w:rPr>
        <w:t>形式通知所有</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。如果澄清发出的时间距投标截止时间不足15天，相应延长投标截止时间。</w:t>
      </w:r>
    </w:p>
    <w:p w14:paraId="63738371">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8、招标文件的修改</w:t>
      </w:r>
    </w:p>
    <w:p w14:paraId="7124D45D">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8.1在投标截止时间15日前的任何时间，</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可以用补充文件的方式修正招标文件，该补充文件将成为招标文件的组成部分。</w:t>
      </w:r>
    </w:p>
    <w:p w14:paraId="22439621">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8.2补充文件将以公告形式发布。</w:t>
      </w:r>
    </w:p>
    <w:p w14:paraId="1F45A21D">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8.3为使</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有足够的时间按修正的招标文件准备电子化投标文件，</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可以酌情延长投标截止时间。</w:t>
      </w:r>
    </w:p>
    <w:p w14:paraId="6F54964B">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三、投标文件的编制</w:t>
      </w:r>
    </w:p>
    <w:p w14:paraId="396E66C2">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9.1投标文件的组成</w:t>
      </w:r>
    </w:p>
    <w:p w14:paraId="682EBC90">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详见招标文件第六章投标文件格式</w:t>
      </w:r>
    </w:p>
    <w:p w14:paraId="2C1BB53F">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9.2投标文件编制要求</w:t>
      </w:r>
    </w:p>
    <w:p w14:paraId="214AE050">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注：本项目为电子化、无纸化交易项目，投标文件是投标人通过</w:t>
      </w:r>
      <w:r>
        <w:rPr>
          <w:rFonts w:hint="eastAsia" w:ascii="宋体" w:hAnsi="宋体" w:cs="宋体"/>
          <w:color w:val="000000"/>
          <w:sz w:val="24"/>
          <w:szCs w:val="24"/>
          <w:lang w:val="en-US" w:eastAsia="zh-CN"/>
        </w:rPr>
        <w:t>三门峡交易</w:t>
      </w:r>
      <w:r>
        <w:rPr>
          <w:rFonts w:hint="eastAsia" w:ascii="宋体" w:hAnsi="宋体" w:eastAsia="宋体" w:cs="宋体"/>
          <w:color w:val="000000" w:themeColor="text1"/>
          <w:sz w:val="24"/>
          <w:szCs w:val="24"/>
          <w14:textFill>
            <w14:solidFill>
              <w14:schemeClr w14:val="tx1"/>
            </w14:solidFill>
          </w14:textFill>
        </w:rPr>
        <w:t>系统制作</w:t>
      </w:r>
      <w:r>
        <w:rPr>
          <w:rFonts w:hint="eastAsia" w:ascii="宋体" w:hAnsi="宋体" w:eastAsia="宋体" w:cs="宋体"/>
          <w:color w:val="000000"/>
          <w:sz w:val="24"/>
          <w:szCs w:val="24"/>
        </w:rPr>
        <w:t>，并经过电子签章和加密后生成的电子版投标文件。投标人投标时，将不再接受任何纸质文件资料。</w:t>
      </w:r>
    </w:p>
    <w:p w14:paraId="18946F92">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9.3特别说明</w:t>
      </w:r>
    </w:p>
    <w:p w14:paraId="7A23D4FD">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9.3.1投标语言</w:t>
      </w:r>
    </w:p>
    <w:p w14:paraId="4AA791D2">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提交的投标文件以及</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与</w:t>
      </w:r>
      <w:r>
        <w:rPr>
          <w:rFonts w:hint="eastAsia" w:ascii="宋体" w:hAnsi="宋体" w:eastAsia="宋体" w:cs="宋体"/>
          <w:color w:val="000000"/>
          <w:sz w:val="24"/>
          <w:szCs w:val="24"/>
          <w:lang w:eastAsia="zh-CN"/>
        </w:rPr>
        <w:t>招标代理机构</w:t>
      </w:r>
      <w:r>
        <w:rPr>
          <w:rFonts w:hint="eastAsia" w:ascii="宋体" w:hAnsi="宋体" w:eastAsia="宋体" w:cs="宋体"/>
          <w:color w:val="000000"/>
          <w:sz w:val="24"/>
          <w:szCs w:val="24"/>
        </w:rPr>
        <w:t>就有关投标的所有往来函电均应使用中文。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提供的文件可以用英文，但相应内容应附有中文翻译本，在解释时以中文翻译本为准。</w:t>
      </w:r>
    </w:p>
    <w:p w14:paraId="1BE62A7A">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9.3.2计量</w:t>
      </w:r>
    </w:p>
    <w:p w14:paraId="6EF360B5">
      <w:pPr>
        <w:widowControl/>
        <w:snapToGrid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rPr>
        <w:t>在投标文</w:t>
      </w:r>
      <w:r>
        <w:rPr>
          <w:rFonts w:hint="eastAsia" w:ascii="宋体" w:hAnsi="宋体" w:eastAsia="宋体" w:cs="宋体"/>
          <w:color w:val="000000"/>
          <w:sz w:val="24"/>
          <w:szCs w:val="24"/>
          <w:highlight w:val="none"/>
        </w:rPr>
        <w:t>件</w:t>
      </w:r>
      <w:r>
        <w:rPr>
          <w:rFonts w:hint="eastAsia" w:ascii="宋体" w:hAnsi="宋体" w:cs="宋体"/>
          <w:color w:val="000000"/>
          <w:sz w:val="24"/>
          <w:szCs w:val="24"/>
          <w:highlight w:val="none"/>
          <w:lang w:val="en-US" w:eastAsia="zh-CN"/>
        </w:rPr>
        <w:t>中</w:t>
      </w:r>
      <w:r>
        <w:rPr>
          <w:rFonts w:hint="eastAsia" w:ascii="宋体" w:hAnsi="宋体" w:eastAsia="宋体" w:cs="宋体"/>
          <w:color w:val="000000"/>
          <w:sz w:val="24"/>
          <w:szCs w:val="24"/>
          <w:highlight w:val="none"/>
        </w:rPr>
        <w:t>所有计量单位均采用中华人民共和国法定计量单位。</w:t>
      </w:r>
    </w:p>
    <w:p w14:paraId="3DEC0FE4">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在投标文件中所提交的所有资料和文件均应是真实的和有效的，如有作假，则将该</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的投标作无效标处理，若</w:t>
      </w:r>
      <w:r>
        <w:rPr>
          <w:rFonts w:hint="eastAsia" w:ascii="宋体" w:hAnsi="宋体" w:cs="宋体"/>
          <w:color w:val="000000"/>
          <w:sz w:val="24"/>
          <w:szCs w:val="24"/>
          <w:highlight w:val="none"/>
          <w:lang w:val="en-US" w:eastAsia="zh-CN"/>
        </w:rPr>
        <w:t>中标（</w:t>
      </w:r>
      <w:r>
        <w:rPr>
          <w:rFonts w:hint="eastAsia" w:ascii="宋体" w:hAnsi="宋体" w:eastAsia="宋体" w:cs="宋体"/>
          <w:color w:val="000000"/>
          <w:sz w:val="24"/>
          <w:szCs w:val="24"/>
          <w:highlight w:val="none"/>
        </w:rPr>
        <w:t>成交</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rPr>
        <w:t>后被发现有上述行为的，则</w:t>
      </w:r>
      <w:r>
        <w:rPr>
          <w:rFonts w:hint="eastAsia" w:ascii="宋体" w:hAnsi="宋体" w:eastAsia="宋体" w:cs="宋体"/>
          <w:color w:val="000000"/>
          <w:sz w:val="24"/>
          <w:szCs w:val="24"/>
          <w:highlight w:val="none"/>
          <w:lang w:eastAsia="zh-CN"/>
        </w:rPr>
        <w:t>采购人</w:t>
      </w:r>
      <w:r>
        <w:rPr>
          <w:rFonts w:hint="eastAsia" w:ascii="宋体" w:hAnsi="宋体" w:eastAsia="宋体" w:cs="宋体"/>
          <w:color w:val="000000"/>
          <w:sz w:val="24"/>
          <w:szCs w:val="24"/>
          <w:highlight w:val="none"/>
        </w:rPr>
        <w:t>有权取消其成交</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中标</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资格，并且该</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应承担由此而造成的一切损失（包括经济损失</w:t>
      </w:r>
      <w:r>
        <w:rPr>
          <w:rFonts w:hint="eastAsia" w:ascii="宋体" w:hAnsi="宋体" w:eastAsia="宋体" w:cs="宋体"/>
          <w:color w:val="000000"/>
          <w:sz w:val="24"/>
          <w:szCs w:val="24"/>
        </w:rPr>
        <w:t>和法律责任）。</w:t>
      </w:r>
    </w:p>
    <w:p w14:paraId="354E45DB">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9.4投标服务的报价</w:t>
      </w:r>
    </w:p>
    <w:p w14:paraId="0815EDE5">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9.4.1 </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所投服务的总价包含</w:t>
      </w:r>
      <w:r>
        <w:rPr>
          <w:rFonts w:hint="eastAsia" w:ascii="宋体" w:hAnsi="宋体" w:eastAsia="宋体" w:cs="宋体"/>
          <w:color w:val="000000"/>
          <w:sz w:val="24"/>
          <w:szCs w:val="24"/>
          <w:lang w:val="en-US" w:eastAsia="zh-CN"/>
        </w:rPr>
        <w:t>货物的采购费、运输费、配送费</w:t>
      </w:r>
      <w:r>
        <w:rPr>
          <w:rFonts w:hint="eastAsia" w:ascii="宋体" w:hAnsi="宋体" w:eastAsia="宋体" w:cs="宋体"/>
          <w:color w:val="000000"/>
          <w:sz w:val="24"/>
          <w:szCs w:val="24"/>
        </w:rPr>
        <w:t>等</w:t>
      </w:r>
      <w:r>
        <w:rPr>
          <w:rFonts w:hint="eastAsia" w:ascii="宋体" w:hAnsi="宋体" w:eastAsia="宋体" w:cs="宋体"/>
          <w:color w:val="000000"/>
          <w:sz w:val="24"/>
          <w:szCs w:val="24"/>
          <w:lang w:val="en-US" w:eastAsia="zh-CN"/>
        </w:rPr>
        <w:t>送达采购人指定地点前所发生的</w:t>
      </w:r>
      <w:r>
        <w:rPr>
          <w:rFonts w:hint="eastAsia" w:ascii="宋体" w:hAnsi="宋体" w:eastAsia="宋体" w:cs="宋体"/>
          <w:color w:val="000000"/>
          <w:sz w:val="24"/>
          <w:szCs w:val="24"/>
        </w:rPr>
        <w:t>一切相关费用。</w:t>
      </w:r>
    </w:p>
    <w:p w14:paraId="7BE16D33">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9.4.2</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的投标报价应包含出具检测报告前所发生的一切费用，且</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只能提出一个不变价格，</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不接受任何选择报价。</w:t>
      </w:r>
    </w:p>
    <w:p w14:paraId="77D5B07B">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9.4.3该项目类别及取费标准按照国家相关规定执行。</w:t>
      </w:r>
    </w:p>
    <w:p w14:paraId="4387CA7E">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9.4.4投标文件的投标报价，应是完成本文件所列招标范围的全部内容。</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应认真阅读招标文件，如果</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对预算中任何子目和报价遗漏或未计，均被认为已包含在其他子目中，</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不另行支付。</w:t>
      </w:r>
    </w:p>
    <w:p w14:paraId="3C8F5CB5">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9.4.5如投标报价表中的大写金额和小写金额不一致的，以大写金额为准；对不同文字文本投标文件的解释发生异议的，以中文文本为准。</w:t>
      </w:r>
    </w:p>
    <w:p w14:paraId="086736CD">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9.4.6报价</w:t>
      </w:r>
      <w:r>
        <w:rPr>
          <w:rFonts w:hint="eastAsia" w:ascii="宋体" w:hAnsi="宋体" w:cs="宋体"/>
          <w:color w:val="000000"/>
          <w:sz w:val="24"/>
          <w:szCs w:val="24"/>
          <w:lang w:val="en-US" w:eastAsia="zh-CN"/>
        </w:rPr>
        <w:t>应以费率进行投报</w:t>
      </w: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最终</w:t>
      </w:r>
      <w:r>
        <w:rPr>
          <w:rFonts w:hint="eastAsia" w:ascii="宋体" w:hAnsi="宋体" w:eastAsia="宋体" w:cs="宋体"/>
          <w:color w:val="000000"/>
          <w:sz w:val="24"/>
          <w:szCs w:val="24"/>
        </w:rPr>
        <w:t>以人民币进行结算。</w:t>
      </w:r>
    </w:p>
    <w:p w14:paraId="19E0CE08">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10投标保证金</w:t>
      </w:r>
    </w:p>
    <w:p w14:paraId="58F1E3D1">
      <w:pPr>
        <w:spacing w:line="360" w:lineRule="auto"/>
        <w:ind w:firstLine="482" w:firstLineChars="200"/>
        <w:jc w:val="left"/>
        <w:rPr>
          <w:rFonts w:hint="default" w:ascii="宋体" w:hAnsi="宋体" w:eastAsia="宋体" w:cs="宋体"/>
          <w:color w:val="000000"/>
          <w:sz w:val="24"/>
          <w:szCs w:val="24"/>
          <w:lang w:val="en-US" w:eastAsia="zh-CN"/>
        </w:rPr>
      </w:pPr>
      <w:r>
        <w:rPr>
          <w:rFonts w:hint="eastAsia" w:ascii="宋体" w:hAnsi="宋体" w:eastAsia="宋体" w:cs="宋体"/>
          <w:b/>
          <w:bCs/>
          <w:color w:val="000000"/>
          <w:sz w:val="24"/>
          <w:szCs w:val="24"/>
        </w:rPr>
        <w:t>10.1</w:t>
      </w:r>
      <w:r>
        <w:rPr>
          <w:rFonts w:hint="eastAsia" w:ascii="宋体" w:hAnsi="宋体" w:eastAsia="宋体" w:cs="宋体"/>
          <w:color w:val="000000"/>
          <w:sz w:val="24"/>
          <w:szCs w:val="24"/>
          <w:lang w:val="en-US" w:eastAsia="zh-CN"/>
        </w:rPr>
        <w:t>见投标人须知前附表</w:t>
      </w:r>
    </w:p>
    <w:p w14:paraId="3D06C904">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11、投标有效期</w:t>
      </w:r>
    </w:p>
    <w:p w14:paraId="41DF4DD0">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w:t>
      </w:r>
      <w:r>
        <w:rPr>
          <w:rFonts w:hint="eastAsia" w:ascii="宋体" w:hAnsi="宋体" w:eastAsia="宋体" w:cs="宋体"/>
          <w:color w:val="000000"/>
          <w:sz w:val="24"/>
          <w:szCs w:val="24"/>
          <w:lang w:val="en-US" w:eastAsia="zh-CN"/>
        </w:rPr>
        <w:t>投标</w:t>
      </w:r>
      <w:r>
        <w:rPr>
          <w:rFonts w:hint="eastAsia" w:ascii="宋体" w:hAnsi="宋体" w:eastAsia="宋体" w:cs="宋体"/>
          <w:color w:val="000000"/>
          <w:sz w:val="24"/>
          <w:szCs w:val="24"/>
        </w:rPr>
        <w:t>文件递交截止之日起60日历天。</w:t>
      </w:r>
    </w:p>
    <w:p w14:paraId="10FAC881">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11.2在特殊情况下，</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可征求</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同意延长投标有效期，这种要求和答复均应以信函、传真等形式提交。</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可以拒绝</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的这种要求。同意延长投标有效期的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不需要也不允许修改其投标文件。</w:t>
      </w:r>
    </w:p>
    <w:p w14:paraId="422A73D3">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12、投标文件的组成</w:t>
      </w:r>
    </w:p>
    <w:p w14:paraId="78A6C10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（1）投标函及投标函附录</w:t>
      </w:r>
    </w:p>
    <w:p w14:paraId="01732ED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法定代表人身份证明书</w:t>
      </w:r>
    </w:p>
    <w:p w14:paraId="2CC565AF">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授权委托书</w:t>
      </w:r>
    </w:p>
    <w:p w14:paraId="0EBF6E0B">
      <w:pPr>
        <w:spacing w:line="360" w:lineRule="auto"/>
        <w:ind w:firstLine="480" w:firstLineChars="200"/>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投标承诺函</w:t>
      </w:r>
    </w:p>
    <w:p w14:paraId="798B2E59">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技术部分</w:t>
      </w:r>
    </w:p>
    <w:p w14:paraId="1786AF27">
      <w:pPr>
        <w:spacing w:line="360" w:lineRule="auto"/>
        <w:ind w:firstLine="480" w:firstLineChars="20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商务标</w:t>
      </w:r>
    </w:p>
    <w:p w14:paraId="17B8906F">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资格审查资料</w:t>
      </w:r>
    </w:p>
    <w:p w14:paraId="13F8F39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eastAsia="zh-CN"/>
          <w14:textFill>
            <w14:solidFill>
              <w14:schemeClr w14:val="tx1"/>
            </w14:solidFill>
          </w14:textFill>
        </w:rPr>
        <w:t>）投标人</w:t>
      </w:r>
      <w:r>
        <w:rPr>
          <w:rFonts w:hint="eastAsia" w:ascii="宋体" w:hAnsi="宋体" w:eastAsia="宋体" w:cs="宋体"/>
          <w:color w:val="000000" w:themeColor="text1"/>
          <w:sz w:val="24"/>
          <w:szCs w:val="24"/>
          <w14:textFill>
            <w14:solidFill>
              <w14:schemeClr w14:val="tx1"/>
            </w14:solidFill>
          </w14:textFill>
        </w:rPr>
        <w:t>应附的其它资料</w:t>
      </w:r>
    </w:p>
    <w:p w14:paraId="2BBDF0A0">
      <w:pPr>
        <w:spacing w:line="360" w:lineRule="auto"/>
        <w:ind w:firstLine="482" w:firstLineChars="200"/>
        <w:rPr>
          <w:rFonts w:hint="eastAsia" w:ascii="宋体" w:hAnsi="宋体" w:eastAsia="宋体" w:cs="宋体"/>
          <w:b/>
          <w:bCs/>
          <w:kern w:val="2"/>
          <w:sz w:val="24"/>
          <w:szCs w:val="24"/>
        </w:rPr>
      </w:pPr>
      <w:r>
        <w:rPr>
          <w:rFonts w:hint="eastAsia" w:ascii="宋体" w:hAnsi="宋体" w:eastAsia="宋体" w:cs="宋体"/>
          <w:b/>
          <w:bCs/>
          <w:kern w:val="2"/>
          <w:sz w:val="24"/>
          <w:szCs w:val="24"/>
        </w:rPr>
        <w:t>13、投标文件的签署</w:t>
      </w:r>
    </w:p>
    <w:p w14:paraId="66FF4BC9">
      <w:pPr>
        <w:widowControl/>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应符合招标文件签字或盖章要求</w:t>
      </w:r>
    </w:p>
    <w:p w14:paraId="5D9E1CAC">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14、投标文件格式</w:t>
      </w:r>
    </w:p>
    <w:p w14:paraId="64BD1951">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投标文件应包括本须知第12条中规定的全部内容，</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提交的投标文件应当使用招标文件所提供的投标文件格式（表格可以按同样格式扩展）。</w:t>
      </w:r>
    </w:p>
    <w:p w14:paraId="3A5F9426">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四、电子化投标文件的递交</w:t>
      </w:r>
    </w:p>
    <w:p w14:paraId="5FE88C15">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15、投标文件的递交</w:t>
      </w:r>
    </w:p>
    <w:p w14:paraId="6FD1E4FA">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15.1 在规定时间内，上传投标文件至三门峡市公共资源交易中心平台。</w:t>
      </w:r>
    </w:p>
    <w:p w14:paraId="2A136AFE">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 xml:space="preserve">16、投标截止时间 </w:t>
      </w:r>
    </w:p>
    <w:p w14:paraId="40B29AAE">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16.1.1</w:t>
      </w:r>
      <w:r>
        <w:rPr>
          <w:rFonts w:hint="eastAsia" w:ascii="宋体" w:hAnsi="宋体" w:eastAsia="宋体" w:cs="宋体"/>
          <w:color w:val="000000"/>
          <w:sz w:val="24"/>
          <w:szCs w:val="24"/>
        </w:rPr>
        <w:t>投标文件的截止时间见本须知前附表规定。</w:t>
      </w:r>
    </w:p>
    <w:p w14:paraId="3A658253">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16.1.2</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可按本须知中规定以修改补充通知的方式，酌情延长递交投标文件的截止时间。在此情况下，</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的所有权利和义务以及</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受制约的截止时间，均以延长后新的投标截止时间为准。</w:t>
      </w:r>
    </w:p>
    <w:p w14:paraId="7D99CEA9">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16.1.3</w:t>
      </w:r>
      <w:r>
        <w:rPr>
          <w:rFonts w:hint="eastAsia" w:ascii="宋体" w:hAnsi="宋体" w:eastAsia="宋体" w:cs="宋体"/>
          <w:color w:val="000000"/>
          <w:sz w:val="24"/>
          <w:szCs w:val="24"/>
        </w:rPr>
        <w:t>到投标截止时间止，</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收到的投标文件少于3家的，</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将依法重新组织招标。</w:t>
      </w:r>
    </w:p>
    <w:p w14:paraId="4892A4BD">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16.2</w:t>
      </w:r>
      <w:r>
        <w:rPr>
          <w:rFonts w:hint="eastAsia" w:ascii="宋体" w:hAnsi="宋体" w:eastAsia="宋体" w:cs="宋体"/>
          <w:color w:val="000000"/>
          <w:sz w:val="24"/>
          <w:szCs w:val="24"/>
        </w:rPr>
        <w:t>迟交的投标文件</w:t>
      </w:r>
    </w:p>
    <w:p w14:paraId="5658E7B3">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逾期上传并未签到的投标文件，</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不予受理。</w:t>
      </w:r>
    </w:p>
    <w:p w14:paraId="0BE9D09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16.3</w:t>
      </w:r>
      <w:r>
        <w:rPr>
          <w:rFonts w:hint="eastAsia" w:ascii="宋体" w:hAnsi="宋体" w:eastAsia="宋体" w:cs="宋体"/>
          <w:color w:val="000000"/>
          <w:sz w:val="24"/>
          <w:szCs w:val="24"/>
        </w:rPr>
        <w:t>投标文件的补充、修改与撤回</w:t>
      </w:r>
    </w:p>
    <w:p w14:paraId="5287A2ED">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16.3.1</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在递交投标文件以后，在规定的投标截止时间之前，可以补充修改或撤回已递交的投标文件，并通知</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。补充、修改的内容为投标文件的组成部分。</w:t>
      </w:r>
    </w:p>
    <w:p w14:paraId="0C779AA8">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16.3.2</w:t>
      </w:r>
      <w:r>
        <w:rPr>
          <w:rFonts w:hint="eastAsia" w:ascii="宋体" w:hAnsi="宋体" w:eastAsia="宋体" w:cs="宋体"/>
          <w:color w:val="000000"/>
          <w:sz w:val="24"/>
          <w:szCs w:val="24"/>
        </w:rPr>
        <w:t>在投标截止时间之后，</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不得补充、修改投标文件。</w:t>
      </w:r>
    </w:p>
    <w:p w14:paraId="06E83720">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五、开标</w:t>
      </w:r>
    </w:p>
    <w:p w14:paraId="2C6A8D5F">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17、开标</w:t>
      </w:r>
    </w:p>
    <w:p w14:paraId="4BB0C945">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17.1</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按本须知前附表所规定的时间和地点公开开标，开标会议由</w:t>
      </w:r>
      <w:r>
        <w:rPr>
          <w:rFonts w:hint="eastAsia" w:ascii="宋体" w:hAnsi="宋体" w:eastAsia="宋体" w:cs="宋体"/>
          <w:color w:val="000000"/>
          <w:sz w:val="24"/>
          <w:szCs w:val="24"/>
          <w:lang w:eastAsia="zh-CN"/>
        </w:rPr>
        <w:t>招标代理机构</w:t>
      </w:r>
      <w:r>
        <w:rPr>
          <w:rFonts w:hint="eastAsia" w:ascii="宋体" w:hAnsi="宋体" w:eastAsia="宋体" w:cs="宋体"/>
          <w:color w:val="000000"/>
          <w:sz w:val="24"/>
          <w:szCs w:val="24"/>
        </w:rPr>
        <w:t>主持，在有关部门监督下进行。</w:t>
      </w:r>
    </w:p>
    <w:p w14:paraId="2943073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17.2开标程序：</w:t>
      </w:r>
    </w:p>
    <w:p w14:paraId="46A56E4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本项目采用电子化、无纸化进行招标，开标当日，</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无需到开标现场参加开标会议，</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应当在投标截止时间前，登陆不见面开标大厅选择登陆三门峡市公共资源电子招投标系统进行登陆（网址为</w:t>
      </w:r>
      <w:r>
        <w:rPr>
          <w:rFonts w:hint="eastAsia" w:ascii="宋体" w:hAnsi="宋体" w:eastAsia="宋体" w:cs="宋体"/>
          <w:bCs/>
          <w:color w:val="000000"/>
          <w:sz w:val="24"/>
          <w:szCs w:val="24"/>
        </w:rPr>
        <w:t>http://120.194.249.36:10094/BidOpening/bidopeninghallaction/hall/login</w:t>
      </w:r>
      <w:r>
        <w:rPr>
          <w:rFonts w:hint="eastAsia" w:ascii="宋体" w:hAnsi="宋体" w:eastAsia="宋体" w:cs="宋体"/>
          <w:color w:val="000000"/>
          <w:sz w:val="24"/>
          <w:szCs w:val="24"/>
        </w:rPr>
        <w:t>）,在线准时参加开标活动并进行投标文件解密等。</w:t>
      </w:r>
    </w:p>
    <w:p w14:paraId="0515C062">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电子化投标文件采用一次加密方式。开标时，由</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使用CA 证书，在规定时间内对其电子化投标文件进行解密。每位</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的解密时间为开标时间起30分钟内，如在规定时间内未完成解密的，其投标文件不予开标、唱标。每位</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的解密时间为开标时间起30分钟内完成。</w:t>
      </w:r>
    </w:p>
    <w:p w14:paraId="4BE05C13">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17.3电子化投标文件解密异常的处理</w:t>
      </w:r>
    </w:p>
    <w:p w14:paraId="4573EBE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如出现</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的电子投标文件无法解密等异常情况，</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应及时致电中介服务机构说明。投标文件异常，按以下步骤进行处理：</w:t>
      </w:r>
    </w:p>
    <w:p w14:paraId="72013680">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（1）首先由技术人员进行问题排查。</w:t>
      </w:r>
    </w:p>
    <w:p w14:paraId="5476080E">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（2）经技术人员排查后，是</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文件自身问题导致投标文件无法解密的，该投标文件将不予接收、解密和唱标。开标会议继续进行。</w:t>
      </w:r>
    </w:p>
    <w:p w14:paraId="30882E14">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（3）经技术人员排查后，如果是电子化交易系统问题造成投标文件无法解密的，将由技术人员对问题进行处理。</w:t>
      </w:r>
    </w:p>
    <w:p w14:paraId="1ED85DB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17.4待所有</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投标文件解密完成后，由中介服务机构操作，对所有已解密投标文件进行唱标。</w:t>
      </w:r>
    </w:p>
    <w:p w14:paraId="2C317952">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应保证在开标期间电脑、网络能够正常工作，</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因停电、电脑病毒、网络堵塞等原因，未在规定的解密时间内对投标文件进行解密的，其投标文件不予接收、唱标。</w:t>
      </w:r>
    </w:p>
    <w:p w14:paraId="5F12161B">
      <w:pPr>
        <w:widowControl/>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eastAsia="宋体" w:cs="宋体"/>
          <w:bCs/>
          <w:color w:val="000000"/>
          <w:sz w:val="24"/>
          <w:szCs w:val="24"/>
        </w:rPr>
        <w:t xml:space="preserve">17.5 </w:t>
      </w:r>
      <w:r>
        <w:rPr>
          <w:rFonts w:hint="eastAsia" w:ascii="宋体" w:hAnsi="宋体" w:eastAsia="宋体" w:cs="宋体"/>
          <w:bCs/>
          <w:color w:val="000000"/>
          <w:sz w:val="24"/>
          <w:szCs w:val="24"/>
          <w:lang w:eastAsia="zh-CN"/>
        </w:rPr>
        <w:t>开标时投标人可登录到交易系统中在开标解密栏中点击报价一览表查看自己的投标报价。</w:t>
      </w:r>
      <w:r>
        <w:rPr>
          <w:rFonts w:hint="eastAsia" w:ascii="宋体" w:hAnsi="宋体" w:eastAsia="宋体" w:cs="宋体"/>
          <w:bCs/>
          <w:color w:val="000000"/>
          <w:sz w:val="24"/>
          <w:szCs w:val="24"/>
          <w:lang w:val="en-US" w:eastAsia="zh-CN"/>
        </w:rPr>
        <w:t>如对自己的唱标内容有异议的，应在唱标内容显示后10分钟内向系统中质疑。</w:t>
      </w:r>
      <w:r>
        <w:rPr>
          <w:rFonts w:hint="eastAsia" w:ascii="宋体" w:hAnsi="宋体" w:cs="宋体"/>
          <w:bCs/>
          <w:color w:val="000000"/>
          <w:sz w:val="24"/>
          <w:szCs w:val="24"/>
          <w:lang w:val="en-US" w:eastAsia="zh-CN"/>
        </w:rPr>
        <w:t>投标人</w:t>
      </w:r>
      <w:r>
        <w:rPr>
          <w:rFonts w:hint="eastAsia" w:ascii="宋体" w:hAnsi="宋体" w:eastAsia="宋体" w:cs="宋体"/>
          <w:bCs/>
          <w:color w:val="000000"/>
          <w:sz w:val="24"/>
          <w:szCs w:val="24"/>
          <w:lang w:val="en-US" w:eastAsia="zh-CN"/>
        </w:rPr>
        <w:t>未在规定时间内提出质疑的，视为认可唱标内容</w:t>
      </w:r>
      <w:r>
        <w:rPr>
          <w:rFonts w:hint="eastAsia" w:ascii="宋体" w:hAnsi="宋体" w:cs="宋体"/>
          <w:bCs/>
          <w:color w:val="EE822F" w:themeColor="accent2"/>
          <w:sz w:val="24"/>
          <w:szCs w:val="24"/>
          <w:lang w:eastAsia="zh-CN"/>
          <w14:textFill>
            <w14:solidFill>
              <w14:schemeClr w14:val="accent2"/>
            </w14:solidFill>
          </w14:textFill>
        </w:rPr>
        <w:t>。</w:t>
      </w:r>
    </w:p>
    <w:p w14:paraId="70D9DA12">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17.6投标文件的有效性</w:t>
      </w:r>
    </w:p>
    <w:p w14:paraId="79E4709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17.6.1投标文件有下列情形之一的为无效投标文件，</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不予受理：</w:t>
      </w:r>
    </w:p>
    <w:p w14:paraId="284145F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 逾期上传的或者未上传指定平台的；</w:t>
      </w:r>
    </w:p>
    <w:p w14:paraId="28B6E4E6">
      <w:pPr>
        <w:widowControl/>
        <w:spacing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未按规定递交投标承诺函的。</w:t>
      </w:r>
    </w:p>
    <w:p w14:paraId="52BFF289">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六、评标与定标</w:t>
      </w:r>
    </w:p>
    <w:p w14:paraId="0D1EED2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18.评标委员会</w:t>
      </w:r>
    </w:p>
    <w:p w14:paraId="0B3FA2FE">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18.1</w:t>
      </w:r>
      <w:r>
        <w:rPr>
          <w:rFonts w:hint="eastAsia" w:ascii="宋体" w:hAnsi="宋体" w:eastAsia="宋体" w:cs="宋体"/>
          <w:color w:val="000000"/>
          <w:sz w:val="24"/>
          <w:szCs w:val="24"/>
        </w:rPr>
        <w:t>评标由</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依法组建的评标委员会负责。评标委员会由</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熟悉相关业务的代表，以及有关方面的专家组成。评标委员会成员人数以及专家的确定方式见</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须知前附表。</w:t>
      </w:r>
    </w:p>
    <w:p w14:paraId="5EE7DD78">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18.2</w:t>
      </w:r>
      <w:r>
        <w:rPr>
          <w:rFonts w:hint="eastAsia" w:ascii="宋体" w:hAnsi="宋体" w:eastAsia="宋体" w:cs="宋体"/>
          <w:color w:val="000000"/>
          <w:sz w:val="24"/>
          <w:szCs w:val="24"/>
        </w:rPr>
        <w:t>评标委员会成员有下列情形之一的，应当回避：</w:t>
      </w:r>
    </w:p>
    <w:p w14:paraId="191613B8">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或</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的主要负责人的近亲属；</w:t>
      </w:r>
    </w:p>
    <w:p w14:paraId="68DD2082">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（2）项目主管部门或者行政监督部门的人员；</w:t>
      </w:r>
    </w:p>
    <w:p w14:paraId="478BD22F">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（3）与</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有经济利益关系，可能影响对投标公正评审的；</w:t>
      </w:r>
    </w:p>
    <w:p w14:paraId="260A9DC8">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（4）曾因在招标、评标以及其他与招标投标有关活动中从事违法行为而受过行政处罚或刑事处罚的。</w:t>
      </w:r>
    </w:p>
    <w:p w14:paraId="6316773C">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19.评标过程的保密</w:t>
      </w:r>
    </w:p>
    <w:p w14:paraId="77A712AD">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19.1开标后，直至授予中标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合同为止，凡属于对投标文件的审查、澄清、评价和比较有关的资料，中标候选人的推荐情况，及其他任何与评标有关的情况均应严格保密。</w:t>
      </w:r>
    </w:p>
    <w:p w14:paraId="417580CD">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19.2在投标文件的评审和比较、中标候选人推荐以及授予合同的过程中，</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和评标委员会施加影响的任何行为，都将会导致其投标被拒绝。</w:t>
      </w:r>
    </w:p>
    <w:p w14:paraId="4B8B166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19.3中标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确定后，</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不对未中标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就评标过程以及未能成交原因作出任何解释。未中标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不得向评标委员会组成人员或其他有关人员索问评标过程的情况和材料。</w:t>
      </w:r>
    </w:p>
    <w:p w14:paraId="720D4AD6">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20. 评标原则</w:t>
      </w:r>
      <w:r>
        <w:rPr>
          <w:rFonts w:hint="eastAsia" w:ascii="宋体" w:hAnsi="宋体" w:eastAsia="宋体" w:cs="宋体"/>
          <w:b/>
          <w:bCs/>
          <w:color w:val="000000"/>
          <w:sz w:val="24"/>
          <w:szCs w:val="24"/>
        </w:rPr>
        <w:tab/>
      </w:r>
    </w:p>
    <w:p w14:paraId="1FCD5D0D">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评标活动遵循公平、公正、科学和择优的原则。</w:t>
      </w:r>
    </w:p>
    <w:p w14:paraId="00FCB2F8">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21、投标文件的澄清</w:t>
      </w:r>
    </w:p>
    <w:p w14:paraId="48715F1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为有助于投标文件的审查、评价和比较，评标委员会可以</w:t>
      </w:r>
      <w:r>
        <w:rPr>
          <w:rFonts w:hint="eastAsia" w:ascii="宋体" w:hAnsi="宋体" w:cs="宋体"/>
          <w:color w:val="000000"/>
          <w:sz w:val="24"/>
          <w:szCs w:val="24"/>
          <w:lang w:val="en-US" w:eastAsia="zh-CN"/>
        </w:rPr>
        <w:t>让</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对投标文件含义不明确的内容作必要的澄清或说明，</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应进行澄清或说明，但不得超出投标文件的范围或改变投标文件的实质性内容。根据本须知规定，凡属于评标委员会在评标中发现的计算错误并进行核实的修改不在此列。</w:t>
      </w:r>
    </w:p>
    <w:p w14:paraId="586E73DF">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22、投标文件的初步评审</w:t>
      </w:r>
    </w:p>
    <w:p w14:paraId="508D93E3">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rPr>
        <w:t>22.1评标委员会应当对符合资格的</w:t>
      </w:r>
      <w:r>
        <w:rPr>
          <w:rFonts w:hint="eastAsia" w:ascii="宋体" w:hAnsi="宋体" w:eastAsia="宋体" w:cs="宋体"/>
          <w:sz w:val="24"/>
          <w:szCs w:val="24"/>
          <w:lang w:eastAsia="zh-CN"/>
        </w:rPr>
        <w:t>投标人</w:t>
      </w:r>
      <w:r>
        <w:rPr>
          <w:rFonts w:hint="eastAsia" w:ascii="宋体" w:hAnsi="宋体" w:eastAsia="宋体" w:cs="宋体"/>
          <w:sz w:val="24"/>
          <w:szCs w:val="24"/>
        </w:rPr>
        <w:t>的投标文件进行符合性审查，以确定其是否满足招标文件的实质</w:t>
      </w:r>
      <w:r>
        <w:rPr>
          <w:rFonts w:hint="eastAsia" w:ascii="宋体" w:hAnsi="宋体" w:eastAsia="宋体" w:cs="宋体"/>
          <w:sz w:val="24"/>
          <w:szCs w:val="24"/>
          <w:highlight w:val="none"/>
        </w:rPr>
        <w:t>性要求。</w:t>
      </w:r>
    </w:p>
    <w:p w14:paraId="0FEDFCFF">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22.2投标价超出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预算的投标将会被拒绝。</w:t>
      </w:r>
    </w:p>
    <w:p w14:paraId="16BCA235">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22.3实质上没有响应招标文件要求的投标将被拒绝，</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不得通过修正或撤消不符之处而使其投标成为实质上响应投标。</w:t>
      </w:r>
    </w:p>
    <w:p w14:paraId="44B15115">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22.4评标中有下列情形之一的，其投标将会被拒绝：</w:t>
      </w:r>
    </w:p>
    <w:p w14:paraId="0C4CE4B9">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 xml:space="preserve">(1) </w:t>
      </w:r>
      <w:r>
        <w:rPr>
          <w:rFonts w:hint="eastAsia" w:ascii="宋体" w:hAnsi="宋体" w:eastAsia="宋体" w:cs="宋体"/>
          <w:sz w:val="24"/>
          <w:szCs w:val="24"/>
          <w:lang w:eastAsia="zh-CN"/>
        </w:rPr>
        <w:t>投标人</w:t>
      </w:r>
      <w:r>
        <w:rPr>
          <w:rFonts w:hint="eastAsia" w:ascii="宋体" w:hAnsi="宋体" w:eastAsia="宋体" w:cs="宋体"/>
          <w:sz w:val="24"/>
          <w:szCs w:val="24"/>
        </w:rPr>
        <w:t>未按照招标文件的规定提交投标承诺函的；</w:t>
      </w:r>
    </w:p>
    <w:p w14:paraId="7A0BBDFA">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 投标文件未按招标文件要求签署、盖章的；</w:t>
      </w:r>
    </w:p>
    <w:p w14:paraId="72D4146E">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(3) 不具备招标文件中规定的资质要求的；</w:t>
      </w:r>
    </w:p>
    <w:p w14:paraId="1EC0908E">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(4) 报价超过招标文件中规定的预算金额或者最高限价的；</w:t>
      </w:r>
    </w:p>
    <w:p w14:paraId="5662BA25">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(5)投标文件含有</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不能接受的附加条件的；</w:t>
      </w:r>
    </w:p>
    <w:p w14:paraId="1B2332EE">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(6)法律、法规和招标文件规定的其他无效情形。</w:t>
      </w:r>
    </w:p>
    <w:p w14:paraId="2CBE1DCD">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23、投标文件计算错误的修正</w:t>
      </w:r>
    </w:p>
    <w:p w14:paraId="1E88B9C7">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highlight w:val="none"/>
        </w:rPr>
        <w:t>23.1</w:t>
      </w:r>
      <w:r>
        <w:rPr>
          <w:rFonts w:hint="eastAsia" w:ascii="宋体" w:hAnsi="宋体" w:eastAsia="宋体" w:cs="宋体"/>
          <w:sz w:val="24"/>
          <w:szCs w:val="24"/>
          <w:highlight w:val="none"/>
        </w:rPr>
        <w:t>对于投标文件中含义不明确、同类问题表述不一致或者有明显文字和计算错误的内容，评</w:t>
      </w:r>
      <w:r>
        <w:rPr>
          <w:rFonts w:hint="eastAsia" w:ascii="宋体" w:hAnsi="宋体" w:eastAsia="宋体" w:cs="宋体"/>
          <w:sz w:val="24"/>
          <w:szCs w:val="24"/>
        </w:rPr>
        <w:t>标委员会应当以</w:t>
      </w:r>
      <w:r>
        <w:rPr>
          <w:rFonts w:hint="eastAsia" w:ascii="宋体" w:hAnsi="宋体" w:eastAsia="宋体" w:cs="宋体"/>
          <w:sz w:val="24"/>
          <w:szCs w:val="24"/>
          <w:lang w:eastAsia="zh-CN"/>
        </w:rPr>
        <w:t>电子化交易系统</w:t>
      </w:r>
      <w:r>
        <w:rPr>
          <w:rFonts w:hint="eastAsia" w:ascii="宋体" w:hAnsi="宋体" w:eastAsia="宋体" w:cs="宋体"/>
          <w:sz w:val="24"/>
          <w:szCs w:val="24"/>
        </w:rPr>
        <w:t>形式要求</w:t>
      </w:r>
      <w:r>
        <w:rPr>
          <w:rFonts w:hint="eastAsia" w:ascii="宋体" w:hAnsi="宋体" w:eastAsia="宋体" w:cs="宋体"/>
          <w:sz w:val="24"/>
          <w:szCs w:val="24"/>
          <w:lang w:eastAsia="zh-CN"/>
        </w:rPr>
        <w:t>投标人</w:t>
      </w:r>
      <w:r>
        <w:rPr>
          <w:rFonts w:hint="eastAsia" w:ascii="宋体" w:hAnsi="宋体" w:eastAsia="宋体" w:cs="宋体"/>
          <w:sz w:val="24"/>
          <w:szCs w:val="24"/>
        </w:rPr>
        <w:t>作出必要的澄清、说明或者补正。投标文件报价出现前后不一致的按以下方法修正：</w:t>
      </w:r>
    </w:p>
    <w:p w14:paraId="24F21062">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23.1.1</w:t>
      </w:r>
      <w:r>
        <w:rPr>
          <w:rFonts w:hint="eastAsia" w:ascii="宋体" w:hAnsi="宋体" w:eastAsia="宋体" w:cs="宋体"/>
          <w:kern w:val="2"/>
          <w:sz w:val="24"/>
          <w:szCs w:val="24"/>
        </w:rPr>
        <w:t>投标文件中投标函附表（报价表）内容与投标文件中相应内容不一致的，以投标函附表（报价表）为准；</w:t>
      </w:r>
    </w:p>
    <w:p w14:paraId="6280AA3A">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2"/>
          <w:sz w:val="24"/>
          <w:szCs w:val="24"/>
        </w:rPr>
        <w:t>23.1.2</w:t>
      </w:r>
      <w:r>
        <w:rPr>
          <w:rFonts w:hint="eastAsia" w:ascii="宋体" w:hAnsi="宋体" w:eastAsia="宋体" w:cs="宋体"/>
          <w:sz w:val="24"/>
          <w:szCs w:val="24"/>
        </w:rPr>
        <w:t>大写金额和小写金额不一致的，以大写金额为准；</w:t>
      </w:r>
    </w:p>
    <w:p w14:paraId="4DB51759">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23.1.3</w:t>
      </w:r>
      <w:r>
        <w:rPr>
          <w:rFonts w:hint="eastAsia" w:ascii="宋体" w:hAnsi="宋体" w:cs="宋体"/>
          <w:sz w:val="24"/>
          <w:szCs w:val="24"/>
          <w:lang w:val="en-US" w:eastAsia="zh-CN"/>
        </w:rPr>
        <w:t>投标报价</w:t>
      </w:r>
      <w:r>
        <w:rPr>
          <w:rFonts w:hint="eastAsia" w:ascii="宋体" w:hAnsi="宋体" w:eastAsia="宋体" w:cs="宋体"/>
          <w:sz w:val="24"/>
          <w:szCs w:val="24"/>
        </w:rPr>
        <w:t>小数点或者百分比有明显错位的，</w:t>
      </w:r>
      <w:r>
        <w:rPr>
          <w:rFonts w:hint="eastAsia" w:ascii="宋体" w:hAnsi="宋体" w:eastAsia="宋体" w:cs="宋体"/>
          <w:color w:val="000000" w:themeColor="text1"/>
          <w:sz w:val="24"/>
          <w:szCs w:val="24"/>
          <w14:textFill>
            <w14:solidFill>
              <w14:schemeClr w14:val="tx1"/>
            </w14:solidFill>
          </w14:textFill>
        </w:rPr>
        <w:t>以开标一览表的为准</w:t>
      </w:r>
      <w:r>
        <w:rPr>
          <w:rFonts w:hint="eastAsia" w:ascii="宋体" w:hAnsi="宋体" w:eastAsia="宋体" w:cs="宋体"/>
          <w:color w:val="0000FF"/>
          <w:sz w:val="24"/>
          <w:szCs w:val="24"/>
        </w:rPr>
        <w:t>，</w:t>
      </w:r>
      <w:r>
        <w:rPr>
          <w:rFonts w:hint="eastAsia" w:ascii="宋体" w:hAnsi="宋体" w:eastAsia="宋体" w:cs="宋体"/>
          <w:sz w:val="24"/>
          <w:szCs w:val="24"/>
        </w:rPr>
        <w:t>并修改</w:t>
      </w:r>
      <w:r>
        <w:rPr>
          <w:rFonts w:hint="eastAsia" w:ascii="宋体" w:hAnsi="宋体" w:cs="宋体"/>
          <w:sz w:val="24"/>
          <w:szCs w:val="24"/>
          <w:lang w:val="en-US" w:eastAsia="zh-CN"/>
        </w:rPr>
        <w:t>小数点</w:t>
      </w:r>
      <w:r>
        <w:rPr>
          <w:rFonts w:hint="eastAsia" w:ascii="宋体" w:hAnsi="宋体" w:eastAsia="宋体" w:cs="宋体"/>
          <w:sz w:val="24"/>
          <w:szCs w:val="24"/>
        </w:rPr>
        <w:t>；</w:t>
      </w:r>
    </w:p>
    <w:p w14:paraId="6E34314F">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同时出现两种以上不一致的，按照顺序修正。</w:t>
      </w:r>
      <w:r>
        <w:rPr>
          <w:rFonts w:hint="eastAsia" w:ascii="宋体" w:hAnsi="宋体" w:eastAsia="宋体" w:cs="宋体"/>
          <w:sz w:val="24"/>
          <w:szCs w:val="24"/>
          <w:lang w:eastAsia="zh-CN"/>
        </w:rPr>
        <w:t>投标人</w:t>
      </w:r>
      <w:r>
        <w:rPr>
          <w:rFonts w:hint="eastAsia" w:ascii="宋体" w:hAnsi="宋体" w:eastAsia="宋体" w:cs="宋体"/>
          <w:sz w:val="24"/>
          <w:szCs w:val="24"/>
        </w:rPr>
        <w:t>不确认的，其投标无效。</w:t>
      </w:r>
    </w:p>
    <w:p w14:paraId="6207E77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 投标文件的评审、比较和否决</w:t>
      </w:r>
    </w:p>
    <w:p w14:paraId="1129F2D6">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24.1</w:t>
      </w:r>
      <w:r>
        <w:rPr>
          <w:rFonts w:hint="eastAsia" w:ascii="宋体" w:hAnsi="宋体" w:eastAsia="宋体" w:cs="宋体"/>
          <w:color w:val="000000"/>
          <w:sz w:val="24"/>
          <w:szCs w:val="24"/>
        </w:rPr>
        <w:t>评标委员会将按照招标文件的规定，仅对在实质上响应招标文件要求的投标文件进行评</w:t>
      </w:r>
      <w:r>
        <w:rPr>
          <w:rFonts w:hint="eastAsia" w:ascii="宋体" w:hAnsi="宋体" w:cs="宋体"/>
          <w:color w:val="000000"/>
          <w:sz w:val="24"/>
          <w:szCs w:val="24"/>
          <w:lang w:val="en-US" w:eastAsia="zh-CN"/>
        </w:rPr>
        <w:t>审</w:t>
      </w:r>
      <w:r>
        <w:rPr>
          <w:rFonts w:hint="eastAsia" w:ascii="宋体" w:hAnsi="宋体" w:eastAsia="宋体" w:cs="宋体"/>
          <w:color w:val="000000"/>
          <w:sz w:val="24"/>
          <w:szCs w:val="24"/>
        </w:rPr>
        <w:t>和比较。</w:t>
      </w:r>
    </w:p>
    <w:p w14:paraId="46A6327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24.2</w:t>
      </w:r>
      <w:r>
        <w:rPr>
          <w:rFonts w:hint="eastAsia" w:ascii="宋体" w:hAnsi="宋体" w:eastAsia="宋体" w:cs="宋体"/>
          <w:color w:val="000000"/>
          <w:sz w:val="24"/>
          <w:szCs w:val="24"/>
        </w:rPr>
        <w:t>根据相关法律法规，结合本项目具体情况，制定本次招标评标办法。并按照“公平、公正、科学、择优”的原则进行评标。</w:t>
      </w:r>
    </w:p>
    <w:p w14:paraId="767304C9">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24.3</w:t>
      </w:r>
      <w:r>
        <w:rPr>
          <w:rFonts w:hint="eastAsia" w:ascii="宋体" w:hAnsi="宋体" w:eastAsia="宋体" w:cs="宋体"/>
          <w:color w:val="000000"/>
          <w:sz w:val="24"/>
          <w:szCs w:val="24"/>
        </w:rPr>
        <w:t>在评审过程中，评标委员会可以要求</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就投标文件中含义不明确的内容进行说明并提供相关材料。</w:t>
      </w:r>
    </w:p>
    <w:p w14:paraId="1C22682C">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24.4</w:t>
      </w:r>
      <w:r>
        <w:rPr>
          <w:rFonts w:hint="eastAsia" w:ascii="宋体" w:hAnsi="宋体" w:eastAsia="宋体" w:cs="宋体"/>
          <w:color w:val="000000"/>
          <w:sz w:val="24"/>
          <w:szCs w:val="24"/>
        </w:rPr>
        <w:t>评标时，投标报价是评标的重要依据，但不是唯一依据，</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不承诺将合同授予报价最低或最高的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w:t>
      </w:r>
    </w:p>
    <w:p w14:paraId="1C82FA1C">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24.5</w:t>
      </w:r>
      <w:r>
        <w:rPr>
          <w:rFonts w:hint="eastAsia" w:ascii="宋体" w:hAnsi="宋体" w:eastAsia="宋体" w:cs="宋体"/>
          <w:color w:val="000000"/>
          <w:sz w:val="24"/>
          <w:szCs w:val="24"/>
        </w:rPr>
        <w:t>评标委员会依据本须知规定的评标标准和方法，对投标文件进行评审和比较，向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提出书面评标报告，并推荐合格的中标候选人。</w:t>
      </w:r>
    </w:p>
    <w:p w14:paraId="1EE9110D">
      <w:pPr>
        <w:widowControl/>
        <w:spacing w:line="360" w:lineRule="auto"/>
        <w:ind w:firstLine="482" w:firstLineChars="200"/>
        <w:jc w:val="left"/>
        <w:rPr>
          <w:rFonts w:hint="eastAsia" w:ascii="宋体" w:hAnsi="宋体" w:cs="宋体"/>
          <w:color w:val="000000"/>
          <w:sz w:val="24"/>
          <w:szCs w:val="24"/>
          <w:lang w:val="en-US" w:eastAsia="zh-CN"/>
        </w:rPr>
      </w:pPr>
      <w:r>
        <w:rPr>
          <w:rFonts w:hint="eastAsia" w:ascii="宋体" w:hAnsi="宋体" w:eastAsia="宋体" w:cs="宋体"/>
          <w:b/>
          <w:bCs/>
          <w:color w:val="000000"/>
          <w:sz w:val="24"/>
          <w:szCs w:val="24"/>
          <w:lang w:val="en-US" w:eastAsia="zh-CN"/>
        </w:rPr>
        <w:t>24.6</w:t>
      </w:r>
      <w:r>
        <w:rPr>
          <w:rFonts w:hint="eastAsia" w:ascii="宋体" w:hAnsi="宋体" w:cs="宋体"/>
          <w:color w:val="000000"/>
          <w:sz w:val="24"/>
          <w:szCs w:val="24"/>
          <w:lang w:val="en-US" w:eastAsia="zh-CN"/>
        </w:rPr>
        <w:t>本项目采用综合评分法，按评审后得分由高到低顺序排列。得分相同的，按投标报价由低到高的顺序排列。得分且投标报价相同的，按技术标得分由高到低的顺序排列。技术指标仍相同的，按商务标由高到低的顺序排列，以上各项都相同的，由采购人或者采购人委托评标委员会按照招标文件规定的方式确定中标人；招标文件未规定的，采取随机抽取的方式确定。</w:t>
      </w:r>
    </w:p>
    <w:p w14:paraId="7106C79E">
      <w:pPr>
        <w:widowControl/>
        <w:spacing w:line="360" w:lineRule="auto"/>
        <w:ind w:firstLine="482" w:firstLineChars="200"/>
        <w:jc w:val="left"/>
        <w:rPr>
          <w:rFonts w:hint="default" w:ascii="宋体" w:hAnsi="宋体" w:cs="宋体"/>
          <w:color w:val="000000"/>
          <w:sz w:val="24"/>
          <w:szCs w:val="24"/>
          <w:lang w:val="en-US" w:eastAsia="zh-CN"/>
        </w:rPr>
      </w:pPr>
      <w:r>
        <w:rPr>
          <w:rFonts w:hint="eastAsia" w:ascii="宋体" w:hAnsi="宋体" w:eastAsia="宋体" w:cs="宋体"/>
          <w:b/>
          <w:bCs/>
          <w:color w:val="000000"/>
          <w:sz w:val="24"/>
          <w:szCs w:val="24"/>
          <w:lang w:val="en-US" w:eastAsia="zh-CN"/>
        </w:rPr>
        <w:t>24.7</w:t>
      </w:r>
      <w:r>
        <w:rPr>
          <w:rFonts w:hint="eastAsia" w:ascii="宋体" w:hAnsi="宋体" w:cs="宋体"/>
          <w:color w:val="000000"/>
          <w:sz w:val="24"/>
          <w:szCs w:val="24"/>
          <w:lang w:val="en-US" w:eastAsia="zh-CN"/>
        </w:rPr>
        <w:t>采购人根据评标委员会提出的书面评标报告和推荐的中标候选人按序确定中标投标人。</w:t>
      </w:r>
    </w:p>
    <w:p w14:paraId="443DAA7A">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七、授予合同</w:t>
      </w:r>
    </w:p>
    <w:p w14:paraId="5BCCBF14">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25、合同授予标准</w:t>
      </w:r>
    </w:p>
    <w:p w14:paraId="3F43C3F2">
      <w:pPr>
        <w:widowControl/>
        <w:spacing w:line="360" w:lineRule="auto"/>
        <w:ind w:firstLine="482" w:firstLineChars="200"/>
        <w:jc w:val="left"/>
        <w:rPr>
          <w:rFonts w:hint="default" w:ascii="宋体" w:hAnsi="宋体" w:eastAsia="宋体" w:cs="宋体"/>
          <w:color w:val="000000"/>
          <w:sz w:val="24"/>
          <w:szCs w:val="24"/>
          <w:lang w:val="en-US" w:eastAsia="zh-CN"/>
        </w:rPr>
      </w:pPr>
      <w:r>
        <w:rPr>
          <w:rFonts w:hint="eastAsia" w:ascii="宋体" w:hAnsi="宋体" w:eastAsia="宋体" w:cs="宋体"/>
          <w:b/>
          <w:bCs/>
          <w:color w:val="000000"/>
          <w:sz w:val="24"/>
          <w:szCs w:val="24"/>
        </w:rPr>
        <w:t>25.1</w:t>
      </w:r>
      <w:r>
        <w:rPr>
          <w:rFonts w:hint="eastAsia" w:ascii="宋体" w:hAnsi="宋体" w:eastAsia="宋体" w:cs="宋体"/>
          <w:color w:val="000000"/>
          <w:sz w:val="24"/>
          <w:szCs w:val="24"/>
        </w:rPr>
        <w:t>本招标项目的合同将授予按本评标办法确定的中标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。确定中标</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后，由采购人组织监督单位和相关人员对中标</w:t>
      </w:r>
      <w:r>
        <w:rPr>
          <w:rFonts w:hint="eastAsia" w:ascii="宋体" w:hAnsi="宋体" w:cs="宋体"/>
          <w:color w:val="000000"/>
          <w:sz w:val="24"/>
          <w:szCs w:val="24"/>
          <w:lang w:eastAsia="zh-CN"/>
        </w:rPr>
        <w:t>投标人（食品安全、</w:t>
      </w:r>
      <w:r>
        <w:rPr>
          <w:rFonts w:hint="eastAsia" w:ascii="宋体" w:hAnsi="宋体" w:cs="宋体"/>
          <w:color w:val="000000"/>
          <w:sz w:val="24"/>
          <w:szCs w:val="24"/>
          <w:lang w:val="en-US" w:eastAsia="zh-CN"/>
        </w:rPr>
        <w:t>仓储</w:t>
      </w:r>
      <w:r>
        <w:rPr>
          <w:rFonts w:hint="eastAsia" w:ascii="宋体" w:hAnsi="宋体" w:cs="宋体"/>
          <w:color w:val="000000"/>
          <w:sz w:val="24"/>
          <w:szCs w:val="24"/>
          <w:lang w:eastAsia="zh-CN"/>
        </w:rPr>
        <w:t>、配送、既往食品安全事故记录、</w:t>
      </w:r>
      <w:r>
        <w:rPr>
          <w:rFonts w:hint="eastAsia" w:ascii="宋体" w:hAnsi="宋体" w:cs="宋体"/>
          <w:color w:val="000000"/>
          <w:sz w:val="24"/>
          <w:szCs w:val="24"/>
          <w:lang w:val="en-US" w:eastAsia="zh-CN"/>
        </w:rPr>
        <w:t>人员等</w:t>
      </w:r>
      <w:r>
        <w:rPr>
          <w:rFonts w:hint="eastAsia" w:ascii="宋体" w:hAnsi="宋体" w:cs="宋体"/>
          <w:color w:val="000000"/>
          <w:sz w:val="24"/>
          <w:szCs w:val="24"/>
          <w:lang w:eastAsia="zh-CN"/>
        </w:rPr>
        <w:t>）</w:t>
      </w:r>
      <w:r>
        <w:rPr>
          <w:rFonts w:hint="eastAsia" w:ascii="宋体" w:hAnsi="宋体" w:eastAsia="宋体" w:cs="宋体"/>
          <w:color w:val="000000"/>
          <w:sz w:val="24"/>
          <w:szCs w:val="24"/>
        </w:rPr>
        <w:t>进行实地考察，对于不符合要求的</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采购人有权取消其中标资格。</w:t>
      </w:r>
    </w:p>
    <w:p w14:paraId="6CAC86BB">
      <w:pPr>
        <w:widowControl/>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25.2</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和其委托的</w:t>
      </w:r>
      <w:r>
        <w:rPr>
          <w:rFonts w:hint="eastAsia" w:ascii="宋体" w:hAnsi="宋体" w:eastAsia="宋体" w:cs="宋体"/>
          <w:color w:val="000000"/>
          <w:sz w:val="24"/>
          <w:szCs w:val="24"/>
          <w:lang w:eastAsia="zh-CN"/>
        </w:rPr>
        <w:t>招标代理机构</w:t>
      </w:r>
      <w:r>
        <w:rPr>
          <w:rFonts w:hint="eastAsia" w:ascii="宋体" w:hAnsi="宋体" w:eastAsia="宋体" w:cs="宋体"/>
          <w:color w:val="000000"/>
          <w:sz w:val="24"/>
          <w:szCs w:val="24"/>
        </w:rPr>
        <w:t>，在项目评标结束</w:t>
      </w:r>
      <w:r>
        <w:rPr>
          <w:rFonts w:hint="eastAsia" w:ascii="宋体" w:hAnsi="宋体" w:eastAsia="宋体" w:cs="宋体"/>
          <w:color w:val="000000"/>
          <w:sz w:val="24"/>
          <w:szCs w:val="24"/>
          <w:lang w:val="en-US" w:eastAsia="zh-CN"/>
        </w:rPr>
        <w:t>后当日</w:t>
      </w:r>
      <w:r>
        <w:rPr>
          <w:rFonts w:hint="eastAsia" w:ascii="宋体" w:hAnsi="宋体" w:eastAsia="宋体" w:cs="宋体"/>
          <w:color w:val="000000"/>
          <w:sz w:val="24"/>
          <w:szCs w:val="24"/>
        </w:rPr>
        <w:t>完成评标报告的报送、中标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成交</w:t>
      </w:r>
      <w:r>
        <w:rPr>
          <w:rFonts w:hint="eastAsia" w:ascii="宋体" w:hAnsi="宋体" w:cs="宋体"/>
          <w:color w:val="000000"/>
          <w:sz w:val="24"/>
          <w:szCs w:val="24"/>
          <w:lang w:eastAsia="zh-CN"/>
        </w:rPr>
        <w:t>）</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的确定、中标公告的发布、中标成交通知书发出。</w:t>
      </w:r>
    </w:p>
    <w:p w14:paraId="433809CD">
      <w:pPr>
        <w:widowControl/>
        <w:spacing w:line="360" w:lineRule="auto"/>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25.3</w:t>
      </w:r>
      <w:r>
        <w:rPr>
          <w:rFonts w:hint="eastAsia" w:ascii="宋体" w:hAnsi="宋体" w:eastAsia="宋体" w:cs="宋体"/>
          <w:sz w:val="24"/>
          <w:szCs w:val="24"/>
          <w:lang w:eastAsia="zh-CN"/>
        </w:rPr>
        <w:t>采购人</w:t>
      </w:r>
      <w:r>
        <w:rPr>
          <w:rFonts w:hint="eastAsia" w:ascii="宋体" w:hAnsi="宋体" w:eastAsia="宋体" w:cs="宋体"/>
          <w:sz w:val="24"/>
          <w:szCs w:val="24"/>
        </w:rPr>
        <w:t>确定排名第一的中标候选人为中标</w:t>
      </w:r>
      <w:r>
        <w:rPr>
          <w:rFonts w:hint="eastAsia" w:ascii="宋体" w:hAnsi="宋体" w:eastAsia="宋体" w:cs="宋体"/>
          <w:sz w:val="24"/>
          <w:szCs w:val="24"/>
          <w:lang w:eastAsia="zh-CN"/>
        </w:rPr>
        <w:t>投标人</w:t>
      </w:r>
      <w:r>
        <w:rPr>
          <w:rFonts w:hint="eastAsia" w:ascii="宋体" w:hAnsi="宋体" w:eastAsia="宋体" w:cs="宋体"/>
          <w:sz w:val="24"/>
          <w:szCs w:val="24"/>
        </w:rPr>
        <w:t>。当确定中标的中标候选人放弃中标或因不可抗力提出不能履行合同的，采购人可以按照评审报告推荐的中标或者成交候选人名单排序，确定下一候选人为中标或者成交</w:t>
      </w:r>
      <w:r>
        <w:rPr>
          <w:rFonts w:hint="eastAsia" w:ascii="宋体" w:hAnsi="宋体" w:cs="宋体"/>
          <w:sz w:val="24"/>
          <w:szCs w:val="24"/>
          <w:lang w:eastAsia="zh-CN"/>
        </w:rPr>
        <w:t>投标人</w:t>
      </w:r>
      <w:r>
        <w:rPr>
          <w:rFonts w:hint="eastAsia" w:ascii="宋体" w:hAnsi="宋体" w:eastAsia="宋体" w:cs="宋体"/>
          <w:sz w:val="24"/>
          <w:szCs w:val="24"/>
        </w:rPr>
        <w:t>，也可以重新开展政府采购活动。</w:t>
      </w:r>
    </w:p>
    <w:p w14:paraId="39FEA14E">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26、</w:t>
      </w:r>
      <w:r>
        <w:rPr>
          <w:rFonts w:hint="eastAsia" w:ascii="宋体" w:hAnsi="宋体" w:eastAsia="宋体" w:cs="宋体"/>
          <w:b/>
          <w:bCs/>
          <w:color w:val="000000"/>
          <w:sz w:val="24"/>
          <w:szCs w:val="24"/>
          <w:lang w:eastAsia="zh-CN"/>
        </w:rPr>
        <w:t>采购人</w:t>
      </w:r>
      <w:r>
        <w:rPr>
          <w:rFonts w:hint="eastAsia" w:ascii="宋体" w:hAnsi="宋体" w:eastAsia="宋体" w:cs="宋体"/>
          <w:b/>
          <w:bCs/>
          <w:color w:val="000000"/>
          <w:sz w:val="24"/>
          <w:szCs w:val="24"/>
        </w:rPr>
        <w:t>拒绝投标的权力</w:t>
      </w:r>
    </w:p>
    <w:p w14:paraId="434FEAEC">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不承诺将合同授予报价最低的或最高的</w:t>
      </w:r>
      <w:r>
        <w:rPr>
          <w:rFonts w:hint="eastAsia" w:ascii="宋体" w:hAnsi="宋体" w:eastAsia="宋体" w:cs="宋体"/>
          <w:color w:val="000000"/>
          <w:sz w:val="24"/>
          <w:szCs w:val="24"/>
          <w:lang w:val="en-US" w:eastAsia="zh-CN"/>
        </w:rPr>
        <w:t>中标</w:t>
      </w:r>
      <w:r>
        <w:rPr>
          <w:rFonts w:hint="eastAsia" w:ascii="宋体" w:hAnsi="宋体" w:eastAsia="宋体" w:cs="宋体"/>
          <w:color w:val="000000"/>
          <w:sz w:val="24"/>
          <w:szCs w:val="24"/>
        </w:rPr>
        <w:t>（成交）候选人。</w:t>
      </w:r>
    </w:p>
    <w:p w14:paraId="56218756">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27、中标通知</w:t>
      </w:r>
    </w:p>
    <w:p w14:paraId="31E9B4A2">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27.1</w:t>
      </w:r>
      <w:r>
        <w:rPr>
          <w:rFonts w:hint="eastAsia" w:ascii="宋体" w:hAnsi="宋体" w:eastAsia="宋体" w:cs="宋体"/>
          <w:color w:val="000000"/>
          <w:sz w:val="24"/>
          <w:szCs w:val="24"/>
        </w:rPr>
        <w:t>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确定后，在发布本项目招标公告的媒介上发布中标公告。</w:t>
      </w:r>
    </w:p>
    <w:p w14:paraId="620E1279">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27.2</w:t>
      </w:r>
      <w:r>
        <w:rPr>
          <w:rFonts w:hint="eastAsia" w:ascii="宋体" w:hAnsi="宋体" w:eastAsia="宋体" w:cs="宋体"/>
          <w:color w:val="000000"/>
          <w:sz w:val="24"/>
          <w:szCs w:val="24"/>
        </w:rPr>
        <w:t>中标通知书是合同的组成部分。</w:t>
      </w:r>
    </w:p>
    <w:p w14:paraId="51D74D7E">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27.3</w:t>
      </w:r>
      <w:r>
        <w:rPr>
          <w:rFonts w:hint="eastAsia" w:ascii="宋体" w:hAnsi="宋体" w:eastAsia="宋体" w:cs="宋体"/>
          <w:color w:val="000000"/>
          <w:sz w:val="24"/>
          <w:szCs w:val="24"/>
        </w:rPr>
        <w:t>对未中标的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，不做任何未中标原因的解释。所有投标文件不予退还。</w:t>
      </w:r>
    </w:p>
    <w:p w14:paraId="2DDE6379">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28.合同协议书的签署</w:t>
      </w:r>
    </w:p>
    <w:p w14:paraId="35C5A53B">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28.</w:t>
      </w:r>
      <w:r>
        <w:rPr>
          <w:rFonts w:hint="eastAsia" w:ascii="宋体" w:hAnsi="宋体" w:eastAsia="宋体" w:cs="宋体"/>
          <w:b/>
          <w:bCs/>
          <w:sz w:val="24"/>
          <w:szCs w:val="24"/>
        </w:rPr>
        <w:t>1</w:t>
      </w:r>
      <w:r>
        <w:rPr>
          <w:rFonts w:hint="eastAsia" w:ascii="宋体" w:hAnsi="宋体" w:eastAsia="宋体" w:cs="宋体"/>
          <w:sz w:val="24"/>
          <w:szCs w:val="24"/>
        </w:rPr>
        <w:t>招标人与中标投标人将于中标通知书发出之日起1个工作日内签订合同，合同签订后2个工作日内在河南省政府采购网上发布公告并完成合同备案，按照招标文件及成交投标人的电子化投标文件订立书面采购合同，招标人和成交投标人不得再行订立背离合同实质性内容的其他协议。</w:t>
      </w:r>
    </w:p>
    <w:p w14:paraId="3F087DE1">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28.2</w:t>
      </w:r>
      <w:r>
        <w:rPr>
          <w:rFonts w:hint="eastAsia" w:ascii="宋体" w:hAnsi="宋体" w:eastAsia="宋体" w:cs="宋体"/>
          <w:color w:val="000000"/>
          <w:sz w:val="24"/>
          <w:szCs w:val="24"/>
        </w:rPr>
        <w:t>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如不按本投标须知的规定与</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订立合同，则</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将废除授标，给</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造成损失的，向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缴纳经济补偿，同时依法承担相应法律责任。</w:t>
      </w:r>
    </w:p>
    <w:p w14:paraId="526BC430">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29. 履约保证金</w:t>
      </w:r>
    </w:p>
    <w:p w14:paraId="01673427">
      <w:pPr>
        <w:widowControl/>
        <w:spacing w:line="360" w:lineRule="auto"/>
        <w:ind w:firstLine="482" w:firstLineChars="200"/>
        <w:jc w:val="left"/>
        <w:rPr>
          <w:rFonts w:hint="default" w:ascii="宋体" w:hAnsi="宋体" w:eastAsia="宋体" w:cs="宋体"/>
          <w:color w:val="000000"/>
          <w:sz w:val="24"/>
          <w:szCs w:val="24"/>
          <w:lang w:val="en-US" w:eastAsia="zh-CN"/>
        </w:rPr>
      </w:pPr>
      <w:r>
        <w:rPr>
          <w:rFonts w:hint="eastAsia" w:ascii="宋体" w:hAnsi="宋体" w:eastAsia="宋体" w:cs="宋体"/>
          <w:b/>
          <w:bCs/>
          <w:color w:val="000000"/>
          <w:sz w:val="24"/>
          <w:szCs w:val="24"/>
        </w:rPr>
        <w:t>29.1.</w:t>
      </w:r>
      <w:r>
        <w:rPr>
          <w:rFonts w:hint="eastAsia" w:ascii="宋体" w:hAnsi="宋体" w:eastAsia="宋体" w:cs="宋体"/>
          <w:bCs/>
          <w:color w:val="000000"/>
          <w:sz w:val="24"/>
          <w:szCs w:val="24"/>
        </w:rPr>
        <w:t>本项目收取履约保证金</w:t>
      </w: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详见投标人须知前附表。</w:t>
      </w:r>
    </w:p>
    <w:p w14:paraId="7F001737">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.纪律和监督</w:t>
      </w:r>
    </w:p>
    <w:p w14:paraId="5F476A65">
      <w:pPr>
        <w:widowControl/>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30.</w:t>
      </w:r>
      <w:r>
        <w:rPr>
          <w:rFonts w:hint="eastAsia" w:ascii="宋体" w:hAnsi="宋体" w:eastAsia="宋体" w:cs="宋体"/>
          <w:b/>
          <w:bCs/>
          <w:color w:val="000000"/>
          <w:sz w:val="24"/>
          <w:szCs w:val="24"/>
        </w:rPr>
        <w:t>对采购人的纪律要求</w:t>
      </w:r>
    </w:p>
    <w:p w14:paraId="2888CC9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采购人不得泄露招标投标活动中应当保密的情况和资料，不得与</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串通损害国家利益、社会公共利益或者他人合法权益。</w:t>
      </w:r>
    </w:p>
    <w:p w14:paraId="03C9566E">
      <w:pPr>
        <w:widowControl/>
        <w:spacing w:line="360" w:lineRule="auto"/>
        <w:ind w:firstLine="482"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31.对</w:t>
      </w:r>
      <w:r>
        <w:rPr>
          <w:rFonts w:hint="eastAsia" w:ascii="宋体" w:hAnsi="宋体" w:cs="宋体"/>
          <w:b/>
          <w:bCs/>
          <w:color w:val="000000"/>
          <w:sz w:val="24"/>
          <w:szCs w:val="24"/>
          <w:lang w:val="en-US" w:eastAsia="zh-CN"/>
        </w:rPr>
        <w:t>投标人</w:t>
      </w:r>
      <w:r>
        <w:rPr>
          <w:rFonts w:hint="eastAsia" w:ascii="宋体" w:hAnsi="宋体" w:eastAsia="宋体" w:cs="宋体"/>
          <w:b/>
          <w:bCs/>
          <w:color w:val="000000"/>
          <w:sz w:val="24"/>
          <w:szCs w:val="24"/>
          <w:lang w:val="en-US" w:eastAsia="zh-CN"/>
        </w:rPr>
        <w:t>的纪律要求</w:t>
      </w:r>
    </w:p>
    <w:p w14:paraId="17F62381">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不得相互串通投标或者与采购人串通投标，</w:t>
      </w:r>
    </w:p>
    <w:p w14:paraId="4BE86B6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（2）不得向采购人或者评标委员会成员行贿谋取中标，</w:t>
      </w:r>
    </w:p>
    <w:p w14:paraId="79EFF40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（3）不得以他人名义投标或者以其他方式弄虚作假骗取中标，</w:t>
      </w:r>
    </w:p>
    <w:p w14:paraId="634AD9C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（4）不得恶意低价抢标；</w:t>
      </w:r>
    </w:p>
    <w:p w14:paraId="65BE1C8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不得以任何方式干扰、影响评标工作。</w:t>
      </w:r>
    </w:p>
    <w:p w14:paraId="07D6F598">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（6）不得向采购人提出不合理的要求作为签订合同的条件；</w:t>
      </w:r>
    </w:p>
    <w:p w14:paraId="40478E5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（7）不得无正当理由放弃中标或中标后拒绝与采购人签订合同；</w:t>
      </w:r>
    </w:p>
    <w:p w14:paraId="54253143">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（8）不得恶意诋毁其他</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、采购人或采购代理机构；</w:t>
      </w:r>
    </w:p>
    <w:p w14:paraId="6858C24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（9）在参与政府采购活动中，不得有其他违法违规行为。 </w:t>
      </w:r>
    </w:p>
    <w:p w14:paraId="37E9338F">
      <w:pPr>
        <w:widowControl/>
        <w:spacing w:line="360" w:lineRule="auto"/>
        <w:ind w:firstLine="482"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32.对评标委员会成员的纪律要求</w:t>
      </w:r>
    </w:p>
    <w:p w14:paraId="7821FC90">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000000"/>
          <w:sz w:val="24"/>
          <w:szCs w:val="24"/>
          <w:lang w:val="en-US" w:eastAsia="zh-CN"/>
        </w:rPr>
        <w:t>四</w:t>
      </w:r>
      <w:r>
        <w:rPr>
          <w:rFonts w:hint="eastAsia" w:ascii="宋体" w:hAnsi="宋体" w:eastAsia="宋体" w:cs="宋体"/>
          <w:color w:val="000000"/>
          <w:sz w:val="24"/>
          <w:szCs w:val="24"/>
        </w:rPr>
        <w:t>章“评标办法”没有规定的评审因素和标准进行评标。</w:t>
      </w:r>
    </w:p>
    <w:p w14:paraId="5BE9CD4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（1）确定参与评标至评标结束前，不得私自接触</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w:t>
      </w:r>
    </w:p>
    <w:p w14:paraId="7225A2B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（2）不得接受</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提出的与投标文件不一致的澄清和说明；</w:t>
      </w:r>
    </w:p>
    <w:p w14:paraId="037791C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（3）不得征询采购人的倾向性意见；</w:t>
      </w:r>
    </w:p>
    <w:p w14:paraId="1C0D1E0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（7）不得对主观评审因素协商评分；</w:t>
      </w:r>
    </w:p>
    <w:p w14:paraId="6FCFB04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（8）不得对客观评审因素评分不一致；</w:t>
      </w:r>
    </w:p>
    <w:p w14:paraId="342E3BD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（6）评标委员会成员不得接受</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、采购人和采购代理机构等他人的贿赂或者其他不正当利益；</w:t>
      </w:r>
    </w:p>
    <w:p w14:paraId="42E8990E">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（7）不得以不合理的条件对</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实行差别待遇或者歧视待遇，排斥其他</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公平参与竞争；</w:t>
      </w:r>
    </w:p>
    <w:p w14:paraId="6A47581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（8）不得诱导、干预或影响其他评标专家依法依规独立评标；</w:t>
      </w:r>
    </w:p>
    <w:p w14:paraId="368158EE">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（9）在评标活动中，评标委员会成员不得擅离职守，影响评标工作正常进行；</w:t>
      </w:r>
    </w:p>
    <w:p w14:paraId="23C6D914">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（10）不得记录、复制或带走任何评标资料；</w:t>
      </w:r>
    </w:p>
    <w:p w14:paraId="4D2D7498">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（11）不得泄露评标过程中获悉的对投标文件的评审和比较、中标候选人的推荐情况以及与评标有关的应当保密的情况和资料；</w:t>
      </w:r>
    </w:p>
    <w:p w14:paraId="61E6D943">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（12）评标委员会成员与</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存在利害关系应当回避；</w:t>
      </w:r>
    </w:p>
    <w:p w14:paraId="3C5E811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（13）在参与政府采购评标活动中，不得有其他违法违规行为。 </w:t>
      </w:r>
    </w:p>
    <w:p w14:paraId="31A20F23">
      <w:pPr>
        <w:widowControl/>
        <w:spacing w:line="360" w:lineRule="auto"/>
        <w:ind w:firstLine="482"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33.对与评标活动有关的工作人员的纪律要求</w:t>
      </w:r>
    </w:p>
    <w:p w14:paraId="776C0331">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与</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有利害关系的应当回避,在参与或服务政府采购活动中，不得有其他违法违规行为。</w:t>
      </w:r>
    </w:p>
    <w:p w14:paraId="70BAFEB7">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 重新招标</w:t>
      </w:r>
    </w:p>
    <w:p w14:paraId="6B99E008">
      <w:pPr>
        <w:widowControl/>
        <w:spacing w:line="360" w:lineRule="auto"/>
        <w:ind w:firstLine="482" w:firstLineChars="200"/>
        <w:jc w:val="left"/>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34.重新招标</w:t>
      </w:r>
    </w:p>
    <w:p w14:paraId="51DC7236">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rPr>
        <w:t>出现下列情形之一的，将终止政府采购活动，发布项目终止公告并说明原因，重新开展采购</w:t>
      </w:r>
      <w:r>
        <w:rPr>
          <w:rFonts w:hint="eastAsia" w:ascii="宋体" w:hAnsi="宋体" w:eastAsia="宋体" w:cs="宋体"/>
          <w:b w:val="0"/>
          <w:bCs w:val="0"/>
          <w:color w:val="000000"/>
          <w:sz w:val="24"/>
          <w:szCs w:val="24"/>
          <w:highlight w:val="none"/>
        </w:rPr>
        <w:t>活动：</w:t>
      </w:r>
    </w:p>
    <w:p w14:paraId="37FB4F30">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4</w:t>
      </w:r>
      <w:r>
        <w:rPr>
          <w:rFonts w:hint="eastAsia" w:ascii="宋体" w:hAnsi="宋体" w:eastAsia="宋体" w:cs="宋体"/>
          <w:b w:val="0"/>
          <w:bCs w:val="0"/>
          <w:color w:val="000000"/>
          <w:sz w:val="24"/>
          <w:szCs w:val="24"/>
          <w:highlight w:val="none"/>
        </w:rPr>
        <w:t>.1、不符合法律、法规和招标文件中规定的其他实质性要求的；</w:t>
      </w:r>
    </w:p>
    <w:p w14:paraId="7BFA4016">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4</w:t>
      </w:r>
      <w:r>
        <w:rPr>
          <w:rFonts w:hint="eastAsia" w:ascii="宋体" w:hAnsi="宋体" w:eastAsia="宋体" w:cs="宋体"/>
          <w:b w:val="0"/>
          <w:bCs w:val="0"/>
          <w:color w:val="000000"/>
          <w:sz w:val="24"/>
          <w:szCs w:val="24"/>
          <w:highlight w:val="none"/>
        </w:rPr>
        <w:t>.2、其他法律、法规及本招标文件规定的属响应无效的情形。终止采购活</w:t>
      </w:r>
      <w:r>
        <w:rPr>
          <w:rFonts w:hint="eastAsia" w:ascii="宋体" w:hAnsi="宋体" w:eastAsia="宋体" w:cs="宋体"/>
          <w:b w:val="0"/>
          <w:bCs w:val="0"/>
          <w:color w:val="000000"/>
          <w:sz w:val="24"/>
          <w:szCs w:val="24"/>
        </w:rPr>
        <w:t>动的条款；</w:t>
      </w:r>
    </w:p>
    <w:p w14:paraId="15BD544C">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34</w:t>
      </w:r>
      <w:r>
        <w:rPr>
          <w:rFonts w:hint="eastAsia" w:ascii="宋体" w:hAnsi="宋体" w:eastAsia="宋体" w:cs="宋体"/>
          <w:b w:val="0"/>
          <w:bCs w:val="0"/>
          <w:color w:val="000000"/>
          <w:sz w:val="24"/>
          <w:szCs w:val="24"/>
        </w:rPr>
        <w:t>.3、因情况变化，不再符合规定的采购方式适用情形的；出现影响采购公正的违法、违规行为的；</w:t>
      </w:r>
    </w:p>
    <w:p w14:paraId="1AC22DF5">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34</w:t>
      </w:r>
      <w:r>
        <w:rPr>
          <w:rFonts w:hint="eastAsia" w:ascii="宋体" w:hAnsi="宋体" w:eastAsia="宋体" w:cs="宋体"/>
          <w:b w:val="0"/>
          <w:bCs w:val="0"/>
          <w:color w:val="000000"/>
          <w:sz w:val="24"/>
          <w:szCs w:val="24"/>
        </w:rPr>
        <w:t>.4、投标截止时间结束后参加</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不足3家的，应重新组织采购，评审期间符合专业条件的</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或者对招标文件作出实质响应的</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不足3家的，应重新组织采购。</w:t>
      </w:r>
    </w:p>
    <w:p w14:paraId="5D8349C3">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十</w:t>
      </w:r>
      <w:r>
        <w:rPr>
          <w:rFonts w:hint="eastAsia" w:ascii="宋体" w:hAnsi="宋体" w:eastAsia="宋体" w:cs="宋体"/>
          <w:b/>
          <w:bCs/>
          <w:sz w:val="24"/>
          <w:szCs w:val="24"/>
        </w:rPr>
        <w:t>、投诉</w:t>
      </w:r>
    </w:p>
    <w:p w14:paraId="6153150B">
      <w:pPr>
        <w:autoSpaceDE w:val="0"/>
        <w:autoSpaceDN w:val="0"/>
        <w:adjustRightInd w:val="0"/>
        <w:spacing w:before="32" w:line="360" w:lineRule="auto"/>
        <w:ind w:right="-57" w:firstLine="464" w:firstLineChars="200"/>
        <w:rPr>
          <w:rFonts w:hint="eastAsia" w:ascii="宋体" w:hAnsi="宋体" w:eastAsia="宋体" w:cs="宋体"/>
          <w:spacing w:val="-4"/>
          <w:sz w:val="24"/>
          <w:szCs w:val="24"/>
        </w:rPr>
      </w:pPr>
      <w:r>
        <w:rPr>
          <w:rFonts w:hint="eastAsia" w:ascii="宋体" w:hAnsi="宋体" w:eastAsia="宋体" w:cs="宋体"/>
          <w:spacing w:val="-4"/>
          <w:sz w:val="24"/>
          <w:szCs w:val="24"/>
          <w:lang w:eastAsia="zh-CN"/>
        </w:rPr>
        <w:t>投标人</w:t>
      </w:r>
      <w:r>
        <w:rPr>
          <w:rFonts w:hint="eastAsia" w:ascii="宋体" w:hAnsi="宋体" w:eastAsia="宋体" w:cs="宋体"/>
          <w:spacing w:val="-4"/>
          <w:sz w:val="24"/>
          <w:szCs w:val="24"/>
        </w:rPr>
        <w:t>和其他利害关系人认为本次招标违反法律、法规和规章规定的，有权向有关行政监督部门投诉。</w:t>
      </w:r>
    </w:p>
    <w:p w14:paraId="1BCC3415">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、质疑程序及处理</w:t>
      </w:r>
    </w:p>
    <w:p w14:paraId="27F668DD">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.1若</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认为其投标未获公平评审或招标文件、采购过程和中标结果使自己的合法权益受到损害，可以在知道或者应知其权益受到损害之日起7个工作日内，将质疑书原件送达</w:t>
      </w:r>
      <w:r>
        <w:rPr>
          <w:rFonts w:hint="eastAsia" w:ascii="宋体" w:hAnsi="宋体" w:eastAsia="宋体" w:cs="宋体"/>
          <w:b w:val="0"/>
          <w:bCs w:val="0"/>
          <w:color w:val="000000"/>
          <w:sz w:val="24"/>
          <w:szCs w:val="24"/>
          <w:lang w:eastAsia="zh-CN"/>
        </w:rPr>
        <w:t>采购人</w:t>
      </w:r>
      <w:r>
        <w:rPr>
          <w:rFonts w:hint="eastAsia" w:ascii="宋体" w:hAnsi="宋体" w:eastAsia="宋体" w:cs="宋体"/>
          <w:b w:val="0"/>
          <w:bCs w:val="0"/>
          <w:color w:val="000000"/>
          <w:sz w:val="24"/>
          <w:szCs w:val="24"/>
        </w:rPr>
        <w:t>或</w:t>
      </w:r>
      <w:r>
        <w:rPr>
          <w:rFonts w:hint="eastAsia" w:ascii="宋体" w:hAnsi="宋体" w:eastAsia="宋体" w:cs="宋体"/>
          <w:b w:val="0"/>
          <w:bCs w:val="0"/>
          <w:color w:val="000000"/>
          <w:sz w:val="24"/>
          <w:szCs w:val="24"/>
          <w:lang w:eastAsia="zh-CN"/>
        </w:rPr>
        <w:t>招标代理机构</w:t>
      </w:r>
      <w:r>
        <w:rPr>
          <w:rFonts w:hint="eastAsia" w:ascii="宋体" w:hAnsi="宋体" w:eastAsia="宋体" w:cs="宋体"/>
          <w:b w:val="0"/>
          <w:bCs w:val="0"/>
          <w:color w:val="000000"/>
          <w:sz w:val="24"/>
          <w:szCs w:val="24"/>
        </w:rPr>
        <w:t>。提出质疑期限的计算，依照下列规定办理：</w:t>
      </w:r>
    </w:p>
    <w:p w14:paraId="38BE29D1">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（一）对可以质疑的招标文件提出质疑的，为收到招标文件之日或者招标文件期限届满之日；</w:t>
      </w:r>
    </w:p>
    <w:p w14:paraId="4A895E06">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（二）对采购过程提出质疑的，为各采购程序环节结束之日；</w:t>
      </w:r>
    </w:p>
    <w:p w14:paraId="4E0C4968">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（三）对成交结果提出质疑的，为中标结果公告期限届满之日。</w:t>
      </w:r>
    </w:p>
    <w:p w14:paraId="412DEB58">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.2质疑书应当包括下列主要内容，并按照“谁主张、谁举证”的原则，附上相关证明材料。否则，</w:t>
      </w:r>
      <w:r>
        <w:rPr>
          <w:rFonts w:hint="eastAsia" w:ascii="宋体" w:hAnsi="宋体" w:eastAsia="宋体" w:cs="宋体"/>
          <w:b w:val="0"/>
          <w:bCs w:val="0"/>
          <w:color w:val="000000"/>
          <w:sz w:val="24"/>
          <w:szCs w:val="24"/>
          <w:lang w:eastAsia="zh-CN"/>
        </w:rPr>
        <w:t>采购人</w:t>
      </w:r>
      <w:r>
        <w:rPr>
          <w:rFonts w:hint="eastAsia" w:ascii="宋体" w:hAnsi="宋体" w:eastAsia="宋体" w:cs="宋体"/>
          <w:b w:val="0"/>
          <w:bCs w:val="0"/>
          <w:color w:val="000000"/>
          <w:sz w:val="24"/>
          <w:szCs w:val="24"/>
        </w:rPr>
        <w:t>不予受理：</w:t>
      </w:r>
    </w:p>
    <w:p w14:paraId="30456129">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（四）提起质疑的日期</w:t>
      </w:r>
    </w:p>
    <w:p w14:paraId="47EE3102">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质疑实行实名制并须在质疑书上署名。</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不得进行虚假、恶意质疑，不得以质疑为手段获取不当得利、实现非法目的。</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为自然人的，应当由本人签字；</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为法人的，应当由法定代表人签字或盖章并加盖公章；</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为其他组织的，应当由主要负责人签字或盖章并加盖公章。</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其他工作人员或代理人员在质疑书上的署名不具有法律效力。</w:t>
      </w:r>
    </w:p>
    <w:p w14:paraId="1A5ECD56">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.4</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委托代理人办理质疑事宜，应当提交授权委托书，并载明委托代理的具体权限和事项。授权委托书应当由委托人签字并加盖单位公章。</w:t>
      </w:r>
    </w:p>
    <w:p w14:paraId="0B7539DD">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.5质疑书提交方式。</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或者其委托代理人应当当面提交质疑书及相关证明材料。</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以电子邮件、传真等其他方式提交质疑书及相关证明材料的，或者不是</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或者其委托代理人提交质疑书及相关证明材料的，</w:t>
      </w:r>
      <w:r>
        <w:rPr>
          <w:rFonts w:hint="eastAsia" w:ascii="宋体" w:hAnsi="宋体" w:eastAsia="宋体" w:cs="宋体"/>
          <w:b w:val="0"/>
          <w:bCs w:val="0"/>
          <w:color w:val="000000"/>
          <w:sz w:val="24"/>
          <w:szCs w:val="24"/>
          <w:lang w:eastAsia="zh-CN"/>
        </w:rPr>
        <w:t>采购人</w:t>
      </w:r>
      <w:r>
        <w:rPr>
          <w:rFonts w:hint="eastAsia" w:ascii="宋体" w:hAnsi="宋体" w:eastAsia="宋体" w:cs="宋体"/>
          <w:b w:val="0"/>
          <w:bCs w:val="0"/>
          <w:color w:val="000000"/>
          <w:sz w:val="24"/>
          <w:szCs w:val="24"/>
        </w:rPr>
        <w:t>或采购机构可以拒收。</w:t>
      </w:r>
    </w:p>
    <w:p w14:paraId="1D95AFFF">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.6</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不得虚假质疑和恶意质疑，并对质疑内容的真实性承担责任。</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或者其他利害关系人通过捏造事实、伪造证明材料等方式提出异议或投诉，阻碍招标活动正常</w:t>
      </w:r>
      <w:r>
        <w:rPr>
          <w:rFonts w:hint="eastAsia" w:ascii="宋体" w:hAnsi="宋体" w:eastAsia="宋体" w:cs="宋体"/>
          <w:b w:val="0"/>
          <w:bCs w:val="0"/>
          <w:color w:val="000000"/>
          <w:sz w:val="24"/>
          <w:szCs w:val="24"/>
          <w:highlight w:val="none"/>
        </w:rPr>
        <w:t>进行的，属于严重不良行为，</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将提请财政部门将其列入不良行为记录名单，并依法予以处罚。</w:t>
      </w:r>
    </w:p>
    <w:p w14:paraId="36A55289">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5</w:t>
      </w:r>
      <w:r>
        <w:rPr>
          <w:rFonts w:hint="eastAsia" w:ascii="宋体" w:hAnsi="宋体" w:eastAsia="宋体" w:cs="宋体"/>
          <w:b w:val="0"/>
          <w:bCs w:val="0"/>
          <w:color w:val="000000"/>
          <w:sz w:val="24"/>
          <w:szCs w:val="24"/>
          <w:highlight w:val="none"/>
        </w:rPr>
        <w:t>.7</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将在收到符合上述条件的书面质疑后7个工作日内审查质疑事项，作出答复或相关处理决定，并以书面形式通知质疑</w:t>
      </w:r>
      <w:r>
        <w:rPr>
          <w:rFonts w:hint="eastAsia" w:ascii="宋体" w:hAnsi="宋体" w:eastAsia="宋体" w:cs="宋体"/>
          <w:b w:val="0"/>
          <w:bCs w:val="0"/>
          <w:color w:val="000000"/>
          <w:sz w:val="24"/>
          <w:szCs w:val="24"/>
          <w:highlight w:val="none"/>
          <w:lang w:eastAsia="zh-CN"/>
        </w:rPr>
        <w:t>投标人</w:t>
      </w:r>
      <w:r>
        <w:rPr>
          <w:rFonts w:hint="eastAsia" w:ascii="宋体" w:hAnsi="宋体" w:eastAsia="宋体" w:cs="宋体"/>
          <w:b w:val="0"/>
          <w:bCs w:val="0"/>
          <w:color w:val="000000"/>
          <w:sz w:val="24"/>
          <w:szCs w:val="24"/>
          <w:highlight w:val="none"/>
        </w:rPr>
        <w:t>和其他有关</w:t>
      </w:r>
      <w:r>
        <w:rPr>
          <w:rFonts w:hint="eastAsia" w:ascii="宋体" w:hAnsi="宋体" w:eastAsia="宋体" w:cs="宋体"/>
          <w:b w:val="0"/>
          <w:bCs w:val="0"/>
          <w:color w:val="000000"/>
          <w:sz w:val="24"/>
          <w:szCs w:val="24"/>
          <w:highlight w:val="none"/>
          <w:lang w:eastAsia="zh-CN"/>
        </w:rPr>
        <w:t>投标人</w:t>
      </w:r>
      <w:r>
        <w:rPr>
          <w:rFonts w:hint="eastAsia" w:ascii="宋体" w:hAnsi="宋体" w:eastAsia="宋体" w:cs="宋体"/>
          <w:b w:val="0"/>
          <w:bCs w:val="0"/>
          <w:color w:val="000000"/>
          <w:sz w:val="24"/>
          <w:szCs w:val="24"/>
          <w:highlight w:val="none"/>
        </w:rPr>
        <w:t>，但答复的内容不涉及商业秘密。若质疑涉及招标制度或程序，将被转交政府采购的管理部门审查。</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遵循“谁过错谁负担”的原则，有过错的一方承担调查论证费用。</w:t>
      </w:r>
    </w:p>
    <w:p w14:paraId="7EA4D108">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5</w:t>
      </w:r>
      <w:r>
        <w:rPr>
          <w:rFonts w:hint="eastAsia" w:ascii="宋体" w:hAnsi="宋体" w:eastAsia="宋体" w:cs="宋体"/>
          <w:b w:val="0"/>
          <w:bCs w:val="0"/>
          <w:color w:val="000000"/>
          <w:sz w:val="24"/>
          <w:szCs w:val="24"/>
          <w:highlight w:val="none"/>
        </w:rPr>
        <w:t>.8质疑</w:t>
      </w:r>
      <w:r>
        <w:rPr>
          <w:rFonts w:hint="eastAsia" w:ascii="宋体" w:hAnsi="宋体" w:eastAsia="宋体" w:cs="宋体"/>
          <w:b w:val="0"/>
          <w:bCs w:val="0"/>
          <w:color w:val="000000"/>
          <w:sz w:val="24"/>
          <w:szCs w:val="24"/>
          <w:highlight w:val="none"/>
          <w:lang w:eastAsia="zh-CN"/>
        </w:rPr>
        <w:t>投标人</w:t>
      </w:r>
      <w:r>
        <w:rPr>
          <w:rFonts w:hint="eastAsia" w:ascii="宋体" w:hAnsi="宋体" w:eastAsia="宋体" w:cs="宋体"/>
          <w:b w:val="0"/>
          <w:bCs w:val="0"/>
          <w:color w:val="000000"/>
          <w:sz w:val="24"/>
          <w:szCs w:val="24"/>
          <w:highlight w:val="none"/>
        </w:rPr>
        <w:t>对</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的答复不满意以及</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未在规定的时间内做出答复的，可以在答复期满后15个工作日内向</w:t>
      </w:r>
      <w:r>
        <w:rPr>
          <w:rFonts w:hint="eastAsia" w:ascii="宋体" w:hAnsi="宋体" w:eastAsia="宋体" w:cs="宋体"/>
          <w:b w:val="0"/>
          <w:bCs w:val="0"/>
          <w:color w:val="000000"/>
          <w:sz w:val="24"/>
          <w:szCs w:val="24"/>
          <w:highlight w:val="none"/>
          <w:lang w:val="en-US" w:eastAsia="zh-CN"/>
        </w:rPr>
        <w:t>相关</w:t>
      </w:r>
      <w:r>
        <w:rPr>
          <w:rFonts w:hint="eastAsia" w:ascii="宋体" w:hAnsi="宋体" w:eastAsia="宋体" w:cs="宋体"/>
          <w:b w:val="0"/>
          <w:bCs w:val="0"/>
          <w:color w:val="000000"/>
          <w:sz w:val="24"/>
          <w:szCs w:val="24"/>
          <w:highlight w:val="none"/>
        </w:rPr>
        <w:t>部门投诉。</w:t>
      </w:r>
    </w:p>
    <w:p w14:paraId="34737619">
      <w:pPr>
        <w:widowControl/>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十二</w:t>
      </w:r>
      <w:r>
        <w:rPr>
          <w:rFonts w:hint="eastAsia" w:ascii="宋体" w:hAnsi="宋体" w:eastAsia="宋体" w:cs="宋体"/>
          <w:b/>
          <w:bCs/>
          <w:sz w:val="24"/>
          <w:szCs w:val="24"/>
          <w:highlight w:val="none"/>
        </w:rPr>
        <w:t>、其他</w:t>
      </w:r>
    </w:p>
    <w:p w14:paraId="153C9599">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6.</w:t>
      </w:r>
      <w:r>
        <w:rPr>
          <w:rFonts w:hint="eastAsia" w:ascii="宋体" w:hAnsi="宋体" w:eastAsia="宋体" w:cs="宋体"/>
          <w:b w:val="0"/>
          <w:bCs w:val="0"/>
          <w:color w:val="000000"/>
          <w:sz w:val="24"/>
          <w:szCs w:val="24"/>
          <w:highlight w:val="none"/>
        </w:rPr>
        <w:t>未尽事宜按国家有关规定执行。</w:t>
      </w:r>
    </w:p>
    <w:p w14:paraId="69B44E6D">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37.</w:t>
      </w:r>
      <w:r>
        <w:rPr>
          <w:rFonts w:hint="eastAsia" w:ascii="宋体" w:hAnsi="宋体" w:eastAsia="宋体" w:cs="宋体"/>
          <w:b w:val="0"/>
          <w:bCs w:val="0"/>
          <w:color w:val="000000"/>
          <w:sz w:val="24"/>
          <w:szCs w:val="24"/>
          <w:highlight w:val="none"/>
        </w:rPr>
        <w:t>本招标文件最终解释权归</w:t>
      </w:r>
      <w:r>
        <w:rPr>
          <w:rFonts w:hint="eastAsia" w:ascii="宋体" w:hAnsi="宋体" w:eastAsia="宋体" w:cs="宋体"/>
          <w:b w:val="0"/>
          <w:bCs w:val="0"/>
          <w:color w:val="000000"/>
          <w:sz w:val="24"/>
          <w:szCs w:val="24"/>
          <w:highlight w:val="none"/>
          <w:lang w:val="en-US" w:eastAsia="zh-CN"/>
        </w:rPr>
        <w:t>采购</w:t>
      </w:r>
      <w:r>
        <w:rPr>
          <w:rFonts w:hint="eastAsia" w:ascii="宋体" w:hAnsi="宋体" w:eastAsia="宋体" w:cs="宋体"/>
          <w:b w:val="0"/>
          <w:bCs w:val="0"/>
          <w:color w:val="000000"/>
          <w:sz w:val="24"/>
          <w:szCs w:val="24"/>
          <w:highlight w:val="none"/>
          <w:lang w:eastAsia="zh-CN"/>
        </w:rPr>
        <w:t>人</w:t>
      </w:r>
      <w:r>
        <w:rPr>
          <w:rFonts w:hint="eastAsia" w:ascii="宋体" w:hAnsi="宋体" w:eastAsia="宋体" w:cs="宋体"/>
          <w:b w:val="0"/>
          <w:bCs w:val="0"/>
          <w:color w:val="000000"/>
          <w:sz w:val="24"/>
          <w:szCs w:val="24"/>
          <w:highlight w:val="none"/>
        </w:rPr>
        <w:t>。</w:t>
      </w:r>
    </w:p>
    <w:p w14:paraId="3A218F63">
      <w:pPr>
        <w:widowControl/>
        <w:spacing w:line="360" w:lineRule="auto"/>
        <w:ind w:firstLine="480" w:firstLineChars="200"/>
        <w:jc w:val="left"/>
        <w:rPr>
          <w:rFonts w:hint="eastAsia" w:ascii="宋体" w:hAnsi="宋体" w:eastAsia="宋体" w:cs="宋体"/>
          <w:b/>
          <w:bCs/>
          <w:snapToGrid w:val="0"/>
          <w:spacing w:val="0"/>
          <w:kern w:val="21"/>
          <w:sz w:val="36"/>
          <w:szCs w:val="40"/>
        </w:rPr>
      </w:pPr>
      <w:r>
        <w:rPr>
          <w:rFonts w:hint="eastAsia" w:ascii="宋体" w:hAnsi="宋体" w:cs="宋体"/>
          <w:b w:val="0"/>
          <w:bCs w:val="0"/>
          <w:color w:val="000000"/>
          <w:sz w:val="24"/>
          <w:szCs w:val="24"/>
          <w:lang w:val="en-US" w:eastAsia="zh-CN"/>
        </w:rPr>
        <w:t>38.投标人中标后如需融资，详见附件</w:t>
      </w:r>
    </w:p>
    <w:p w14:paraId="43035DBA">
      <w:pPr>
        <w:widowControl/>
        <w:jc w:val="left"/>
        <w:rPr>
          <w:rFonts w:hint="eastAsia" w:ascii="宋体" w:hAnsi="宋体" w:eastAsia="宋体" w:cs="宋体"/>
          <w:color w:val="auto"/>
          <w:sz w:val="24"/>
          <w:szCs w:val="24"/>
          <w:highlight w:val="none"/>
          <w:lang w:eastAsia="zh-CN"/>
        </w:rPr>
      </w:pPr>
      <w:bookmarkStart w:id="10" w:name="_Toc4644"/>
      <w:r>
        <w:rPr>
          <w:rFonts w:hint="eastAsia" w:ascii="宋体" w:hAnsi="宋体" w:eastAsia="宋体" w:cs="宋体"/>
          <w:color w:val="auto"/>
          <w:sz w:val="24"/>
          <w:szCs w:val="24"/>
          <w:highlight w:val="none"/>
        </w:rPr>
        <w:t>附件</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：河南省政府采购合同融资政策告知函</w:t>
      </w:r>
      <w:bookmarkEnd w:id="10"/>
    </w:p>
    <w:p w14:paraId="59E7C0B0">
      <w:pPr>
        <w:keepNext w:val="0"/>
        <w:keepLines w:val="0"/>
        <w:pageBreakBefore w:val="0"/>
        <w:widowControl w:val="0"/>
        <w:kinsoku/>
        <w:wordWrap/>
        <w:overflowPunct/>
        <w:topLinePunct w:val="0"/>
        <w:bidi w:val="0"/>
        <w:adjustRightInd w:val="0"/>
        <w:snapToGrid w:val="0"/>
        <w:spacing w:line="360" w:lineRule="auto"/>
        <w:ind w:firstLine="482" w:firstLineChars="200"/>
        <w:jc w:val="center"/>
        <w:rPr>
          <w:rFonts w:hint="eastAsia" w:ascii="宋体" w:hAnsi="宋体" w:eastAsia="宋体" w:cs="宋体"/>
          <w:b/>
          <w:bCs/>
          <w:color w:val="auto"/>
          <w:sz w:val="24"/>
          <w:szCs w:val="24"/>
          <w:highlight w:val="none"/>
        </w:rPr>
      </w:pPr>
      <w:bookmarkStart w:id="11" w:name="_Toc19399"/>
      <w:bookmarkStart w:id="12" w:name="_Toc7567"/>
    </w:p>
    <w:p w14:paraId="38AE01D5">
      <w:pPr>
        <w:keepNext w:val="0"/>
        <w:keepLines w:val="0"/>
        <w:pageBreakBefore w:val="0"/>
        <w:widowControl w:val="0"/>
        <w:kinsoku/>
        <w:wordWrap/>
        <w:overflowPunct/>
        <w:topLinePunct w:val="0"/>
        <w:bidi w:val="0"/>
        <w:adjustRightInd w:val="0"/>
        <w:snapToGrid w:val="0"/>
        <w:spacing w:line="360" w:lineRule="auto"/>
        <w:ind w:firstLine="482" w:firstLineChars="200"/>
        <w:jc w:val="center"/>
        <w:outlineLvl w:val="0"/>
        <w:rPr>
          <w:rFonts w:hint="eastAsia" w:ascii="宋体" w:hAnsi="宋体" w:eastAsia="宋体" w:cs="宋体"/>
          <w:color w:val="auto"/>
          <w:sz w:val="24"/>
          <w:szCs w:val="24"/>
          <w:highlight w:val="none"/>
        </w:rPr>
      </w:pPr>
      <w:bookmarkStart w:id="13" w:name="_Toc32579"/>
      <w:bookmarkStart w:id="14" w:name="_Toc16735"/>
      <w:r>
        <w:rPr>
          <w:rFonts w:hint="eastAsia" w:ascii="宋体" w:hAnsi="宋体" w:eastAsia="宋体" w:cs="宋体"/>
          <w:b/>
          <w:bCs/>
          <w:color w:val="auto"/>
          <w:sz w:val="24"/>
          <w:szCs w:val="24"/>
          <w:highlight w:val="none"/>
        </w:rPr>
        <w:t>河南省政府采购合同融资政策告知函</w:t>
      </w:r>
      <w:bookmarkEnd w:id="11"/>
      <w:bookmarkEnd w:id="12"/>
      <w:bookmarkEnd w:id="13"/>
      <w:bookmarkEnd w:id="14"/>
    </w:p>
    <w:p w14:paraId="0D587D78">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5880B227">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各</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w:t>
      </w:r>
    </w:p>
    <w:p w14:paraId="4D6CFDC0">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欢迎贵公司参与河南省政府采购活动！</w:t>
      </w:r>
    </w:p>
    <w:p w14:paraId="2C5BFBAB">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政府采购合同融资是河南省财政厅支持中小微企业发展，针对参与政府采购活动的</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融资难、融资贵问题推出的一项融资政策。贵公司若成为本次政府采购项目的中标</w:t>
      </w:r>
      <w:r>
        <w:rPr>
          <w:rFonts w:hint="eastAsia" w:ascii="宋体" w:hAnsi="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，可持政府采购合同向金融机构申请贷款，无需抵押、担保，融资机构将根据《河南省政府采购合同融资工作实施方案》（豫财购〔2017〕10号），按照双方自愿的原则提供便捷、优惠的贷款服务。</w:t>
      </w:r>
    </w:p>
    <w:p w14:paraId="6EFDDCA5">
      <w:pPr>
        <w:pStyle w:val="3"/>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sz w:val="24"/>
          <w:szCs w:val="24"/>
          <w:lang w:eastAsia="zh-CN"/>
        </w:rPr>
      </w:pPr>
      <w:bookmarkStart w:id="15" w:name="_Toc15196"/>
      <w:r>
        <w:rPr>
          <w:rFonts w:hint="eastAsia" w:ascii="宋体" w:hAnsi="宋体" w:eastAsia="宋体" w:cs="宋体"/>
          <w:b w:val="0"/>
          <w:bCs w:val="0"/>
          <w:color w:val="auto"/>
          <w:sz w:val="24"/>
          <w:szCs w:val="24"/>
          <w:highlight w:val="none"/>
        </w:rPr>
        <w:t>贷款渠道和提供贷款的金融机构，可在河南省政府采购网“河南省政府采购合同融资平台”查询联系</w:t>
      </w:r>
      <w:bookmarkEnd w:id="15"/>
      <w:r>
        <w:rPr>
          <w:rFonts w:hint="eastAsia" w:hAnsi="宋体" w:eastAsia="宋体" w:cs="宋体"/>
          <w:b w:val="0"/>
          <w:bCs w:val="0"/>
          <w:color w:val="auto"/>
          <w:sz w:val="24"/>
          <w:szCs w:val="24"/>
          <w:highlight w:val="none"/>
          <w:lang w:eastAsia="zh-CN"/>
        </w:rPr>
        <w:t>。</w:t>
      </w:r>
    </w:p>
    <w:p w14:paraId="7FAD533F">
      <w:pPr>
        <w:widowControl w:val="0"/>
        <w:jc w:val="both"/>
        <w:textAlignment w:val="auto"/>
        <w:rPr>
          <w:rFonts w:hint="eastAsia" w:ascii="宋体" w:hAnsi="宋体" w:cs="宋体"/>
          <w:color w:val="auto"/>
          <w:kern w:val="0"/>
          <w:sz w:val="24"/>
          <w:szCs w:val="24"/>
          <w:highlight w:val="none"/>
          <w:shd w:val="clear" w:color="auto" w:fill="F9F9F9"/>
          <w:lang w:val="en-US" w:eastAsia="zh-CN"/>
        </w:rPr>
      </w:pPr>
      <w:r>
        <w:rPr>
          <w:rFonts w:hint="eastAsia" w:ascii="宋体" w:hAnsi="宋体" w:eastAsia="宋体" w:cs="宋体"/>
          <w:color w:val="auto"/>
          <w:kern w:val="0"/>
          <w:sz w:val="24"/>
          <w:szCs w:val="24"/>
          <w:highlight w:val="none"/>
          <w:shd w:val="clear" w:color="auto" w:fill="F9F9F9"/>
        </w:rPr>
        <w:br w:type="page"/>
      </w:r>
      <w:r>
        <w:rPr>
          <w:rFonts w:hint="eastAsia" w:ascii="宋体" w:hAnsi="宋体" w:eastAsia="宋体" w:cs="宋体"/>
          <w:color w:val="auto"/>
          <w:sz w:val="24"/>
          <w:szCs w:val="24"/>
          <w:highlight w:val="none"/>
          <w:lang w:eastAsia="zh-CN"/>
        </w:rPr>
        <w:t>附件</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：卢氏县政府采购合同融资政策告知书</w:t>
      </w:r>
    </w:p>
    <w:p w14:paraId="7F0F3906">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p>
    <w:p w14:paraId="257F966F">
      <w:pPr>
        <w:keepNext w:val="0"/>
        <w:keepLines w:val="0"/>
        <w:pageBreakBefore w:val="0"/>
        <w:widowControl w:val="0"/>
        <w:kinsoku/>
        <w:wordWrap/>
        <w:overflowPunct/>
        <w:topLinePunct w:val="0"/>
        <w:bidi w:val="0"/>
        <w:adjustRightInd w:val="0"/>
        <w:snapToGrid w:val="0"/>
        <w:spacing w:line="360" w:lineRule="auto"/>
        <w:ind w:firstLine="482" w:firstLineChars="20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卢氏县政府采购合同融资政策告知书</w:t>
      </w:r>
    </w:p>
    <w:p w14:paraId="12861306">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p>
    <w:p w14:paraId="7E779FBD">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各</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w:t>
      </w:r>
    </w:p>
    <w:p w14:paraId="72C50544">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短、频、急的资金需求，帮助中小微企业解决融资难题，提升金融服务实体经济能力，服务市场主体推动经济稳健发展，我县各金融机构着力优化产品服务、无需抵押担保、简化审贷程序、缩短审贷周期，为</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合同融资贷款提供便利条件，现编制《卢氏县政府采购合同融资政策告知书》，方便中小企业</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朋友们进一步了解政府采购融资政策和获取贷款的流程。</w:t>
      </w:r>
    </w:p>
    <w:p w14:paraId="628C7EF3">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特别提醒</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该告知书仅统计了我县部分可以提供线上融资的金融机构，凡参与我县政府采购项目，有融资需求的本地或外地中标(成交)</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r>
        <w:rPr>
          <w:rFonts w:hint="eastAsia" w:ascii="宋体" w:hAnsi="宋体" w:cs="宋体"/>
          <w:b w:val="0"/>
          <w:bCs w:val="0"/>
          <w:color w:val="auto"/>
          <w:sz w:val="24"/>
          <w:szCs w:val="24"/>
          <w:highlight w:val="none"/>
          <w:lang w:val="en-US" w:eastAsia="zh-CN"/>
        </w:rPr>
        <w:t>。</w:t>
      </w:r>
    </w:p>
    <w:p w14:paraId="28DD4416">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联系电话:0398-7863556</w:t>
      </w:r>
    </w:p>
    <w:p w14:paraId="1C09F7C8">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p>
    <w:p w14:paraId="7EAC7D81">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承接银行联系方式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5"/>
        <w:gridCol w:w="3065"/>
        <w:gridCol w:w="3066"/>
      </w:tblGrid>
      <w:tr w14:paraId="0DF8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5A208097">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单位名称</w:t>
            </w:r>
          </w:p>
        </w:tc>
        <w:tc>
          <w:tcPr>
            <w:tcW w:w="3065" w:type="dxa"/>
            <w:noWrap w:val="0"/>
            <w:vAlign w:val="center"/>
          </w:tcPr>
          <w:p w14:paraId="196C5512">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联系人</w:t>
            </w:r>
          </w:p>
        </w:tc>
        <w:tc>
          <w:tcPr>
            <w:tcW w:w="3066" w:type="dxa"/>
            <w:noWrap w:val="0"/>
            <w:vAlign w:val="center"/>
          </w:tcPr>
          <w:p w14:paraId="22A1A0F3">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联系方式</w:t>
            </w:r>
          </w:p>
        </w:tc>
      </w:tr>
      <w:tr w14:paraId="3E8C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794556B6">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中国建设银行股份有限公司卢氏支行</w:t>
            </w:r>
          </w:p>
        </w:tc>
        <w:tc>
          <w:tcPr>
            <w:tcW w:w="3065" w:type="dxa"/>
            <w:noWrap w:val="0"/>
            <w:vAlign w:val="center"/>
          </w:tcPr>
          <w:p w14:paraId="75788B0F">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张江涛</w:t>
            </w:r>
          </w:p>
        </w:tc>
        <w:tc>
          <w:tcPr>
            <w:tcW w:w="3066" w:type="dxa"/>
            <w:noWrap w:val="0"/>
            <w:vAlign w:val="center"/>
          </w:tcPr>
          <w:p w14:paraId="7274EAF6">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18739850204</w:t>
            </w:r>
          </w:p>
        </w:tc>
      </w:tr>
      <w:tr w14:paraId="69CF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0FD004EE">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中国农业银行股份有限公司卢氏县支行</w:t>
            </w:r>
          </w:p>
        </w:tc>
        <w:tc>
          <w:tcPr>
            <w:tcW w:w="3065" w:type="dxa"/>
            <w:noWrap w:val="0"/>
            <w:vAlign w:val="center"/>
          </w:tcPr>
          <w:p w14:paraId="79CF81B5">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代仁旺</w:t>
            </w:r>
          </w:p>
        </w:tc>
        <w:tc>
          <w:tcPr>
            <w:tcW w:w="3066" w:type="dxa"/>
            <w:noWrap w:val="0"/>
            <w:vAlign w:val="center"/>
          </w:tcPr>
          <w:p w14:paraId="2BF8BEC4">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18939062604</w:t>
            </w:r>
          </w:p>
        </w:tc>
      </w:tr>
      <w:tr w14:paraId="51C0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6ECF6402">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中原银行股份有限公司</w:t>
            </w:r>
          </w:p>
          <w:p w14:paraId="362F4EB2">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卢氏支行</w:t>
            </w:r>
          </w:p>
        </w:tc>
        <w:tc>
          <w:tcPr>
            <w:tcW w:w="3065" w:type="dxa"/>
            <w:noWrap w:val="0"/>
            <w:vAlign w:val="center"/>
          </w:tcPr>
          <w:p w14:paraId="0711D131">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李 博</w:t>
            </w:r>
          </w:p>
        </w:tc>
        <w:tc>
          <w:tcPr>
            <w:tcW w:w="3066" w:type="dxa"/>
            <w:noWrap w:val="0"/>
            <w:vAlign w:val="center"/>
          </w:tcPr>
          <w:p w14:paraId="58241348">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15839857887</w:t>
            </w:r>
          </w:p>
        </w:tc>
      </w:tr>
    </w:tbl>
    <w:p w14:paraId="6B5C39E5">
      <w:pPr>
        <w:widowControl w:val="0"/>
        <w:autoSpaceDE w:val="0"/>
        <w:autoSpaceDN w:val="0"/>
        <w:adjustRightInd w:val="0"/>
        <w:spacing w:beforeAutospacing="0" w:afterAutospacing="0" w:line="600" w:lineRule="exact"/>
        <w:ind w:right="-58"/>
        <w:jc w:val="both"/>
        <w:rPr>
          <w:rFonts w:hint="eastAsia"/>
          <w:sz w:val="28"/>
          <w:szCs w:val="28"/>
        </w:rPr>
      </w:pPr>
    </w:p>
    <w:p w14:paraId="34C508BA">
      <w:pPr>
        <w:jc w:val="both"/>
        <w:rPr>
          <w:rFonts w:hint="eastAsia" w:ascii="宋体" w:hAnsi="宋体" w:cs="宋体"/>
          <w:b w:val="0"/>
          <w:bCs w:val="0"/>
          <w:color w:val="auto"/>
          <w:sz w:val="24"/>
          <w:szCs w:val="24"/>
          <w:highlight w:val="none"/>
          <w:lang w:eastAsia="zh-CN"/>
        </w:rPr>
      </w:pPr>
    </w:p>
    <w:p w14:paraId="1EFA5241">
      <w:pPr>
        <w:jc w:val="both"/>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eastAsia="zh-CN"/>
        </w:rPr>
        <w:t>附件</w:t>
      </w:r>
      <w:r>
        <w:rPr>
          <w:rFonts w:hint="eastAsia" w:ascii="宋体" w:hAnsi="宋体" w:cs="宋体"/>
          <w:b w:val="0"/>
          <w:bCs w:val="0"/>
          <w:color w:val="auto"/>
          <w:sz w:val="24"/>
          <w:szCs w:val="24"/>
          <w:highlight w:val="none"/>
          <w:lang w:val="en-US" w:eastAsia="zh-CN"/>
        </w:rPr>
        <w:t>3：</w:t>
      </w:r>
    </w:p>
    <w:p w14:paraId="69FF7E4C">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质疑函范本</w:t>
      </w:r>
    </w:p>
    <w:p w14:paraId="0B31032A">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w:t>
      </w:r>
      <w:r>
        <w:rPr>
          <w:rFonts w:hint="eastAsia" w:ascii="宋体" w:hAnsi="宋体" w:cs="宋体"/>
          <w:b/>
          <w:bCs/>
          <w:color w:val="auto"/>
          <w:sz w:val="24"/>
          <w:szCs w:val="24"/>
          <w:highlight w:val="none"/>
          <w:lang w:eastAsia="zh-CN"/>
        </w:rPr>
        <w:t>投标人</w:t>
      </w:r>
      <w:r>
        <w:rPr>
          <w:rFonts w:hint="eastAsia" w:ascii="宋体" w:hAnsi="宋体" w:eastAsia="宋体" w:cs="宋体"/>
          <w:b/>
          <w:bCs/>
          <w:color w:val="auto"/>
          <w:sz w:val="24"/>
          <w:szCs w:val="24"/>
          <w:highlight w:val="none"/>
        </w:rPr>
        <w:t>基本信息</w:t>
      </w:r>
    </w:p>
    <w:p w14:paraId="7593CE4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w:t>
      </w:r>
    </w:p>
    <w:p w14:paraId="3A2D07E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地址：邮编：</w:t>
      </w:r>
    </w:p>
    <w:p w14:paraId="64D4F1C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联系电话：</w:t>
      </w:r>
    </w:p>
    <w:p w14:paraId="05E2375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p>
    <w:p w14:paraId="3A96842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3DDBC7D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地址：邮编：</w:t>
      </w:r>
    </w:p>
    <w:p w14:paraId="051B7932">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EAE865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p>
    <w:p w14:paraId="46D18485">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质疑项目的编号： 包号：</w:t>
      </w:r>
    </w:p>
    <w:p w14:paraId="451278D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p>
    <w:p w14:paraId="0260A7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招标文件</w:t>
      </w:r>
      <w:r>
        <w:rPr>
          <w:rFonts w:hint="eastAsia" w:ascii="宋体" w:hAnsi="宋体" w:eastAsia="宋体" w:cs="宋体"/>
          <w:color w:val="auto"/>
          <w:sz w:val="24"/>
          <w:szCs w:val="24"/>
          <w:highlight w:val="none"/>
        </w:rPr>
        <w:t xml:space="preserve">获取日期: </w:t>
      </w:r>
    </w:p>
    <w:p w14:paraId="593F667C">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三、质疑事项具体内容</w:t>
      </w:r>
    </w:p>
    <w:p w14:paraId="0D6DEACD">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质疑事项1:</w:t>
      </w:r>
    </w:p>
    <w:p w14:paraId="35516363">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事实依据：</w:t>
      </w:r>
    </w:p>
    <w:p w14:paraId="5EF1FF40">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法律依据：</w:t>
      </w:r>
    </w:p>
    <w:p w14:paraId="4E436B1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311C06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FBCB2FF">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四、与质疑事项相关的质疑请求</w:t>
      </w:r>
    </w:p>
    <w:p w14:paraId="528ED44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p>
    <w:p w14:paraId="5DEFDC5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签字(签章)：   公章：                      </w:t>
      </w:r>
    </w:p>
    <w:p w14:paraId="28AC2751">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日期：</w:t>
      </w:r>
    </w:p>
    <w:p w14:paraId="7B34CAAC">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质疑函制作说明：</w:t>
      </w:r>
    </w:p>
    <w:p w14:paraId="4ED83D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提出质疑时，应提交质疑函和必要的证明材料。</w:t>
      </w:r>
    </w:p>
    <w:p w14:paraId="29427F3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若委托代理人进行质疑的，质疑函应按要求列明“授权代表”的有关内容，并在附件中提交由质疑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签署的授权委托书。授权委托书应载明代理人的姓名或者名称、代理事项、具体权限、期限和相关事项。</w:t>
      </w:r>
    </w:p>
    <w:p w14:paraId="0D25DF6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若对项目的某一分包进行质疑，质疑函中应列明具体分包号。</w:t>
      </w:r>
    </w:p>
    <w:p w14:paraId="5E8DAFF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4.质疑函的质疑事项应具体、明确，并有必要的事实依据和法律依据。</w:t>
      </w:r>
    </w:p>
    <w:p w14:paraId="4005F5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5.质疑函的质疑请求应与质疑事项相关。</w:t>
      </w:r>
    </w:p>
    <w:p w14:paraId="4552A79D">
      <w:pPr>
        <w:widowControl w:val="0"/>
        <w:autoSpaceDE w:val="0"/>
        <w:autoSpaceDN w:val="0"/>
        <w:adjustRightInd w:val="0"/>
        <w:spacing w:beforeAutospacing="0" w:afterAutospacing="0" w:line="360" w:lineRule="auto"/>
        <w:ind w:right="-58"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为自然人的，质疑函应由本人签字；质疑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为法人或者其他组织的，质疑函应由法定代表人、主要负责人，或者其授权代表签字或者盖章，并加盖公</w:t>
      </w:r>
      <w:r>
        <w:rPr>
          <w:rFonts w:hint="eastAsia" w:ascii="宋体" w:hAnsi="宋体" w:eastAsia="宋体" w:cs="宋体"/>
          <w:color w:val="auto"/>
          <w:sz w:val="24"/>
          <w:szCs w:val="24"/>
          <w:highlight w:val="none"/>
          <w:lang w:eastAsia="zh-CN"/>
        </w:rPr>
        <w:t>章。</w:t>
      </w:r>
    </w:p>
    <w:p w14:paraId="588F2946">
      <w:pPr>
        <w:pStyle w:val="11"/>
        <w:rPr>
          <w:rFonts w:hint="eastAsia" w:ascii="宋体" w:hAnsi="宋体" w:eastAsia="宋体" w:cs="宋体"/>
          <w:b/>
          <w:bCs/>
          <w:snapToGrid w:val="0"/>
          <w:spacing w:val="0"/>
          <w:kern w:val="21"/>
          <w:sz w:val="36"/>
          <w:szCs w:val="40"/>
        </w:rPr>
      </w:pPr>
    </w:p>
    <w:p w14:paraId="13010A61">
      <w:pPr>
        <w:pStyle w:val="11"/>
        <w:rPr>
          <w:rFonts w:hint="eastAsia" w:ascii="宋体" w:hAnsi="宋体" w:eastAsia="宋体" w:cs="宋体"/>
          <w:b/>
          <w:bCs/>
          <w:snapToGrid w:val="0"/>
          <w:spacing w:val="0"/>
          <w:kern w:val="21"/>
          <w:sz w:val="36"/>
          <w:szCs w:val="40"/>
        </w:rPr>
      </w:pPr>
    </w:p>
    <w:p w14:paraId="673C87FD">
      <w:pPr>
        <w:pStyle w:val="11"/>
        <w:rPr>
          <w:rFonts w:hint="eastAsia" w:ascii="宋体" w:hAnsi="宋体" w:eastAsia="宋体" w:cs="宋体"/>
          <w:b/>
          <w:bCs/>
          <w:snapToGrid w:val="0"/>
          <w:spacing w:val="0"/>
          <w:kern w:val="21"/>
          <w:sz w:val="36"/>
          <w:szCs w:val="40"/>
        </w:rPr>
      </w:pPr>
    </w:p>
    <w:p w14:paraId="2F61555F">
      <w:pPr>
        <w:pStyle w:val="11"/>
        <w:rPr>
          <w:rFonts w:hint="eastAsia" w:ascii="宋体" w:hAnsi="宋体" w:eastAsia="宋体" w:cs="宋体"/>
          <w:b/>
          <w:bCs/>
          <w:snapToGrid w:val="0"/>
          <w:spacing w:val="0"/>
          <w:kern w:val="21"/>
          <w:sz w:val="36"/>
          <w:szCs w:val="40"/>
        </w:rPr>
      </w:pPr>
    </w:p>
    <w:p w14:paraId="382A519A">
      <w:pPr>
        <w:pStyle w:val="11"/>
        <w:rPr>
          <w:rFonts w:hint="eastAsia" w:ascii="宋体" w:hAnsi="宋体" w:eastAsia="宋体" w:cs="宋体"/>
          <w:b/>
          <w:bCs/>
          <w:snapToGrid w:val="0"/>
          <w:spacing w:val="0"/>
          <w:kern w:val="21"/>
          <w:sz w:val="36"/>
          <w:szCs w:val="40"/>
        </w:rPr>
      </w:pPr>
    </w:p>
    <w:p w14:paraId="71ABAD93">
      <w:pPr>
        <w:pStyle w:val="11"/>
        <w:rPr>
          <w:rFonts w:hint="eastAsia" w:ascii="宋体" w:hAnsi="宋体" w:eastAsia="宋体" w:cs="宋体"/>
          <w:b/>
          <w:bCs/>
          <w:snapToGrid w:val="0"/>
          <w:spacing w:val="0"/>
          <w:kern w:val="21"/>
          <w:sz w:val="36"/>
          <w:szCs w:val="40"/>
        </w:rPr>
      </w:pPr>
    </w:p>
    <w:p w14:paraId="0860FDCE">
      <w:pPr>
        <w:pStyle w:val="11"/>
        <w:rPr>
          <w:rFonts w:hint="eastAsia" w:ascii="宋体" w:hAnsi="宋体" w:eastAsia="宋体" w:cs="宋体"/>
          <w:b/>
          <w:bCs/>
          <w:snapToGrid w:val="0"/>
          <w:spacing w:val="0"/>
          <w:kern w:val="21"/>
          <w:sz w:val="36"/>
          <w:szCs w:val="40"/>
        </w:rPr>
      </w:pPr>
    </w:p>
    <w:p w14:paraId="698B4E69">
      <w:pPr>
        <w:pStyle w:val="11"/>
        <w:rPr>
          <w:rFonts w:hint="eastAsia" w:ascii="宋体" w:hAnsi="宋体" w:eastAsia="宋体" w:cs="宋体"/>
          <w:b/>
          <w:bCs/>
          <w:snapToGrid w:val="0"/>
          <w:spacing w:val="0"/>
          <w:kern w:val="21"/>
          <w:sz w:val="36"/>
          <w:szCs w:val="40"/>
        </w:rPr>
      </w:pPr>
    </w:p>
    <w:p w14:paraId="44804BDE">
      <w:pPr>
        <w:pStyle w:val="11"/>
        <w:rPr>
          <w:rFonts w:hint="eastAsia" w:ascii="宋体" w:hAnsi="宋体" w:eastAsia="宋体" w:cs="宋体"/>
          <w:b/>
          <w:bCs/>
          <w:snapToGrid w:val="0"/>
          <w:spacing w:val="0"/>
          <w:kern w:val="21"/>
          <w:sz w:val="36"/>
          <w:szCs w:val="40"/>
        </w:rPr>
      </w:pPr>
    </w:p>
    <w:p w14:paraId="74495E6A">
      <w:pPr>
        <w:pStyle w:val="11"/>
        <w:rPr>
          <w:rFonts w:hint="eastAsia" w:ascii="宋体" w:hAnsi="宋体" w:eastAsia="宋体" w:cs="宋体"/>
          <w:b/>
          <w:bCs/>
          <w:snapToGrid w:val="0"/>
          <w:spacing w:val="0"/>
          <w:kern w:val="21"/>
          <w:sz w:val="36"/>
          <w:szCs w:val="40"/>
        </w:rPr>
      </w:pPr>
    </w:p>
    <w:p w14:paraId="1F86E3CA">
      <w:pPr>
        <w:pStyle w:val="11"/>
        <w:rPr>
          <w:rFonts w:hint="eastAsia" w:ascii="宋体" w:hAnsi="宋体" w:eastAsia="宋体" w:cs="宋体"/>
          <w:b/>
          <w:bCs/>
          <w:snapToGrid w:val="0"/>
          <w:spacing w:val="0"/>
          <w:kern w:val="21"/>
          <w:sz w:val="36"/>
          <w:szCs w:val="40"/>
        </w:rPr>
      </w:pPr>
    </w:p>
    <w:p w14:paraId="0BE5A496">
      <w:pPr>
        <w:pStyle w:val="11"/>
        <w:rPr>
          <w:rFonts w:hint="eastAsia" w:ascii="宋体" w:hAnsi="宋体" w:eastAsia="宋体" w:cs="宋体"/>
          <w:b/>
          <w:bCs/>
          <w:snapToGrid w:val="0"/>
          <w:spacing w:val="0"/>
          <w:kern w:val="21"/>
          <w:sz w:val="36"/>
          <w:szCs w:val="40"/>
        </w:rPr>
      </w:pPr>
    </w:p>
    <w:p w14:paraId="0A4A92FE">
      <w:pPr>
        <w:pStyle w:val="11"/>
        <w:rPr>
          <w:rFonts w:hint="eastAsia" w:ascii="宋体" w:hAnsi="宋体" w:eastAsia="宋体" w:cs="宋体"/>
          <w:b/>
          <w:bCs/>
          <w:snapToGrid w:val="0"/>
          <w:spacing w:val="0"/>
          <w:kern w:val="21"/>
          <w:sz w:val="36"/>
          <w:szCs w:val="40"/>
        </w:rPr>
      </w:pPr>
    </w:p>
    <w:p w14:paraId="63D92823">
      <w:pPr>
        <w:pStyle w:val="11"/>
        <w:rPr>
          <w:rFonts w:hint="eastAsia" w:ascii="宋体" w:hAnsi="宋体" w:eastAsia="宋体" w:cs="宋体"/>
          <w:b/>
          <w:bCs/>
          <w:snapToGrid w:val="0"/>
          <w:spacing w:val="0"/>
          <w:kern w:val="21"/>
          <w:sz w:val="36"/>
          <w:szCs w:val="40"/>
        </w:rPr>
      </w:pPr>
    </w:p>
    <w:p w14:paraId="0C411D0F">
      <w:pPr>
        <w:pStyle w:val="11"/>
        <w:rPr>
          <w:rFonts w:hint="eastAsia" w:ascii="宋体" w:hAnsi="宋体" w:eastAsia="宋体" w:cs="宋体"/>
          <w:b/>
          <w:bCs/>
          <w:snapToGrid w:val="0"/>
          <w:spacing w:val="0"/>
          <w:kern w:val="21"/>
          <w:sz w:val="36"/>
          <w:szCs w:val="40"/>
        </w:rPr>
      </w:pPr>
    </w:p>
    <w:p w14:paraId="31B2A4C5">
      <w:pPr>
        <w:pStyle w:val="11"/>
        <w:rPr>
          <w:rFonts w:hint="eastAsia" w:ascii="宋体" w:hAnsi="宋体" w:eastAsia="宋体" w:cs="宋体"/>
          <w:b/>
          <w:bCs/>
          <w:snapToGrid w:val="0"/>
          <w:spacing w:val="0"/>
          <w:kern w:val="21"/>
          <w:sz w:val="36"/>
          <w:szCs w:val="40"/>
        </w:rPr>
      </w:pPr>
    </w:p>
    <w:p w14:paraId="1839F11B">
      <w:pPr>
        <w:pStyle w:val="11"/>
        <w:rPr>
          <w:rFonts w:hint="eastAsia" w:ascii="宋体" w:hAnsi="宋体" w:eastAsia="宋体" w:cs="宋体"/>
          <w:b/>
          <w:bCs/>
          <w:snapToGrid w:val="0"/>
          <w:spacing w:val="0"/>
          <w:kern w:val="21"/>
          <w:sz w:val="36"/>
          <w:szCs w:val="40"/>
        </w:rPr>
      </w:pPr>
    </w:p>
    <w:bookmarkEnd w:id="7"/>
    <w:bookmarkEnd w:id="8"/>
    <w:bookmarkEnd w:id="9"/>
    <w:p w14:paraId="14BCA161">
      <w:pPr>
        <w:jc w:val="center"/>
        <w:rPr>
          <w:rFonts w:hint="eastAsia" w:ascii="宋体" w:hAnsi="宋体" w:eastAsia="宋体" w:cs="宋体"/>
          <w:snapToGrid w:val="0"/>
          <w:spacing w:val="0"/>
          <w:kern w:val="21"/>
        </w:rPr>
      </w:pPr>
      <w:bookmarkStart w:id="16" w:name="_Toc183264302"/>
      <w:r>
        <w:rPr>
          <w:rFonts w:hint="eastAsia" w:ascii="宋体" w:hAnsi="宋体" w:eastAsia="宋体" w:cs="宋体"/>
          <w:b/>
          <w:bCs/>
          <w:snapToGrid w:val="0"/>
          <w:spacing w:val="0"/>
          <w:kern w:val="21"/>
          <w:sz w:val="36"/>
          <w:szCs w:val="40"/>
        </w:rPr>
        <w:t xml:space="preserve">第三章 </w:t>
      </w:r>
      <w:r>
        <w:rPr>
          <w:rFonts w:hint="eastAsia" w:ascii="宋体" w:hAnsi="宋体" w:eastAsia="宋体" w:cs="宋体"/>
          <w:b/>
          <w:bCs/>
          <w:snapToGrid w:val="0"/>
          <w:spacing w:val="0"/>
          <w:kern w:val="21"/>
          <w:sz w:val="36"/>
          <w:szCs w:val="40"/>
          <w:lang w:val="en-US" w:eastAsia="zh-CN"/>
        </w:rPr>
        <w:t xml:space="preserve"> </w:t>
      </w:r>
      <w:r>
        <w:rPr>
          <w:rFonts w:hint="eastAsia" w:ascii="宋体" w:hAnsi="宋体" w:eastAsia="宋体" w:cs="宋体"/>
          <w:b/>
          <w:bCs/>
          <w:snapToGrid w:val="0"/>
          <w:spacing w:val="0"/>
          <w:kern w:val="21"/>
          <w:sz w:val="36"/>
          <w:szCs w:val="40"/>
        </w:rPr>
        <w:t>服务内容及</w:t>
      </w:r>
      <w:r>
        <w:rPr>
          <w:rFonts w:hint="eastAsia" w:ascii="宋体" w:hAnsi="宋体" w:eastAsia="宋体" w:cs="宋体"/>
          <w:b/>
          <w:snapToGrid w:val="0"/>
          <w:color w:val="000000"/>
          <w:kern w:val="21"/>
          <w:sz w:val="36"/>
          <w:highlight w:val="none"/>
        </w:rPr>
        <w:t>要求</w:t>
      </w:r>
    </w:p>
    <w:bookmarkEnd w:id="16"/>
    <w:p w14:paraId="495CA05A">
      <w:pPr>
        <w:jc w:val="center"/>
        <w:rPr>
          <w:rFonts w:hint="default" w:ascii="宋体" w:hAnsi="宋体" w:eastAsia="宋体" w:cs="宋体"/>
          <w:snapToGrid w:val="0"/>
          <w:kern w:val="21"/>
          <w:sz w:val="24"/>
          <w:szCs w:val="24"/>
          <w:highlight w:val="none"/>
          <w:lang w:val="en-US"/>
        </w:rPr>
      </w:pPr>
      <w:bookmarkStart w:id="17" w:name="_Toc57105664"/>
      <w:bookmarkStart w:id="18" w:name="_Toc152045600"/>
    </w:p>
    <w:p w14:paraId="56C7E464">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一、项目概况</w:t>
      </w:r>
    </w:p>
    <w:p w14:paraId="06EFE58A">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1.项目名称：</w:t>
      </w:r>
      <w:r>
        <w:rPr>
          <w:rFonts w:hint="eastAsia" w:ascii="宋体" w:hAnsi="宋体" w:cs="宋体"/>
          <w:snapToGrid w:val="0"/>
          <w:kern w:val="21"/>
          <w:sz w:val="24"/>
          <w:szCs w:val="24"/>
          <w:highlight w:val="none"/>
          <w:lang w:val="en-US" w:eastAsia="zh-CN"/>
        </w:rPr>
        <w:t>卢氏县2026-2027学年农村义务教育学生营养改善计划采购项目（二次）</w:t>
      </w:r>
      <w:r>
        <w:rPr>
          <w:rFonts w:hint="default" w:ascii="宋体" w:hAnsi="宋体" w:eastAsia="宋体" w:cs="宋体"/>
          <w:snapToGrid w:val="0"/>
          <w:kern w:val="21"/>
          <w:sz w:val="24"/>
          <w:szCs w:val="24"/>
          <w:highlight w:val="none"/>
          <w:lang w:val="en-US"/>
        </w:rPr>
        <w:t>；</w:t>
      </w:r>
    </w:p>
    <w:p w14:paraId="1B77CB3A">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2.采购人：卢氏县教育体育局</w:t>
      </w:r>
    </w:p>
    <w:p w14:paraId="3038FFB0">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3</w:t>
      </w:r>
      <w:r>
        <w:rPr>
          <w:rFonts w:hint="default" w:ascii="宋体" w:hAnsi="宋体" w:eastAsia="宋体" w:cs="宋体"/>
          <w:snapToGrid w:val="0"/>
          <w:kern w:val="21"/>
          <w:sz w:val="24"/>
          <w:szCs w:val="24"/>
          <w:highlight w:val="none"/>
          <w:lang w:val="en-US"/>
        </w:rPr>
        <w:t>.资金来源：财政资金，已落实；</w:t>
      </w:r>
    </w:p>
    <w:p w14:paraId="68755D96">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4</w:t>
      </w:r>
      <w:r>
        <w:rPr>
          <w:rFonts w:hint="default" w:ascii="宋体" w:hAnsi="宋体" w:eastAsia="宋体" w:cs="宋体"/>
          <w:snapToGrid w:val="0"/>
          <w:kern w:val="21"/>
          <w:sz w:val="24"/>
          <w:szCs w:val="24"/>
          <w:highlight w:val="none"/>
          <w:lang w:val="en-US"/>
        </w:rPr>
        <w:t>.采购内容：本项目为</w:t>
      </w:r>
      <w:r>
        <w:rPr>
          <w:rFonts w:hint="eastAsia" w:ascii="宋体" w:hAnsi="宋体" w:cs="宋体"/>
          <w:snapToGrid w:val="0"/>
          <w:kern w:val="21"/>
          <w:sz w:val="24"/>
          <w:szCs w:val="24"/>
          <w:highlight w:val="none"/>
          <w:lang w:val="en-US" w:eastAsia="zh-CN"/>
        </w:rPr>
        <w:t>卢氏县2026-2027学年农村义务教育学生营养改善计划采购项目（二次）</w:t>
      </w:r>
      <w:r>
        <w:rPr>
          <w:rFonts w:hint="default" w:ascii="宋体" w:hAnsi="宋体" w:eastAsia="宋体" w:cs="宋体"/>
          <w:snapToGrid w:val="0"/>
          <w:kern w:val="21"/>
          <w:sz w:val="24"/>
          <w:szCs w:val="24"/>
          <w:highlight w:val="none"/>
          <w:lang w:val="en-US"/>
        </w:rPr>
        <w:t>的农村义务教育学生营养餐原材料大米、面粉、食用油、干面条、杂粮等米面油类；猪肉、牛羊肉、鸡肉等肉类；干货、副食、蔬菜、水果、调料等供应服务。</w:t>
      </w:r>
      <w:r>
        <w:rPr>
          <w:rFonts w:hint="eastAsia" w:ascii="宋体" w:hAnsi="宋体" w:eastAsia="宋体" w:cs="宋体"/>
          <w:sz w:val="24"/>
          <w:szCs w:val="24"/>
          <w:highlight w:val="none"/>
        </w:rPr>
        <w:t>。</w:t>
      </w:r>
    </w:p>
    <w:p w14:paraId="08363C12">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5</w:t>
      </w:r>
      <w:r>
        <w:rPr>
          <w:rFonts w:hint="default" w:ascii="宋体" w:hAnsi="宋体" w:eastAsia="宋体" w:cs="宋体"/>
          <w:snapToGrid w:val="0"/>
          <w:kern w:val="21"/>
          <w:sz w:val="24"/>
          <w:szCs w:val="24"/>
          <w:highlight w:val="none"/>
          <w:lang w:val="en-US"/>
        </w:rPr>
        <w:t>.预算金额：</w:t>
      </w:r>
      <w:r>
        <w:rPr>
          <w:rFonts w:hint="eastAsia" w:ascii="宋体" w:hAnsi="宋体" w:cs="宋体"/>
          <w:snapToGrid w:val="0"/>
          <w:kern w:val="21"/>
          <w:sz w:val="24"/>
          <w:szCs w:val="24"/>
          <w:highlight w:val="none"/>
          <w:lang w:val="en-US" w:eastAsia="zh-CN"/>
        </w:rPr>
        <w:t>2600</w:t>
      </w:r>
      <w:r>
        <w:rPr>
          <w:rFonts w:hint="default" w:ascii="宋体" w:hAnsi="宋体" w:eastAsia="宋体" w:cs="宋体"/>
          <w:snapToGrid w:val="0"/>
          <w:kern w:val="21"/>
          <w:sz w:val="24"/>
          <w:szCs w:val="24"/>
          <w:highlight w:val="none"/>
          <w:lang w:val="en-US"/>
        </w:rPr>
        <w:t>万元（本预算为暂定金额，</w:t>
      </w:r>
      <w:r>
        <w:rPr>
          <w:rFonts w:hint="eastAsia" w:ascii="宋体" w:hAnsi="宋体" w:cs="宋体"/>
          <w:snapToGrid w:val="0"/>
          <w:kern w:val="21"/>
          <w:sz w:val="24"/>
          <w:szCs w:val="24"/>
          <w:highlight w:val="none"/>
          <w:lang w:val="en-US" w:eastAsia="zh-CN"/>
        </w:rPr>
        <w:t>项目结算以实际供餐人数、供餐天数为准</w:t>
      </w:r>
      <w:r>
        <w:rPr>
          <w:rFonts w:hint="default" w:ascii="宋体" w:hAnsi="宋体" w:eastAsia="宋体" w:cs="宋体"/>
          <w:snapToGrid w:val="0"/>
          <w:kern w:val="21"/>
          <w:sz w:val="24"/>
          <w:szCs w:val="24"/>
          <w:highlight w:val="none"/>
          <w:lang w:val="en-US"/>
        </w:rPr>
        <w:t>。）</w:t>
      </w:r>
    </w:p>
    <w:p w14:paraId="365BD9E5">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6</w:t>
      </w:r>
      <w:r>
        <w:rPr>
          <w:rFonts w:hint="default" w:ascii="宋体" w:hAnsi="宋体" w:eastAsia="宋体" w:cs="宋体"/>
          <w:snapToGrid w:val="0"/>
          <w:kern w:val="21"/>
          <w:sz w:val="24"/>
          <w:szCs w:val="24"/>
          <w:highlight w:val="none"/>
          <w:lang w:val="en-US"/>
        </w:rPr>
        <w:t>.服务地点、学校、人数（预计）：</w:t>
      </w:r>
    </w:p>
    <w:p w14:paraId="19C5ECD5">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卢氏县第一小学、卢氏县第二小学、行知小学、郑卢小学、特殊教育学校、城关镇中学、育英中学</w:t>
      </w:r>
      <w:r>
        <w:rPr>
          <w:rFonts w:hint="eastAsia" w:ascii="宋体" w:hAnsi="宋体" w:cs="宋体"/>
          <w:snapToGrid w:val="0"/>
          <w:kern w:val="21"/>
          <w:sz w:val="24"/>
          <w:szCs w:val="24"/>
          <w:highlight w:val="none"/>
          <w:lang w:val="en-US" w:eastAsia="zh-CN"/>
        </w:rPr>
        <w:t>、新时代精英学校、</w:t>
      </w:r>
      <w:r>
        <w:rPr>
          <w:rFonts w:hint="default" w:ascii="宋体" w:hAnsi="宋体" w:eastAsia="宋体" w:cs="宋体"/>
          <w:snapToGrid w:val="0"/>
          <w:kern w:val="21"/>
          <w:sz w:val="24"/>
          <w:szCs w:val="24"/>
          <w:highlight w:val="none"/>
          <w:lang w:val="en-US"/>
        </w:rPr>
        <w:t>双龙湾镇（中学、小学、龙驹小学）、徐家湾乡（小学）、范里镇（中心小学、二小、后峪小学、中学）、官坡镇（中学、中心小学、兰草小学）、狮子坪乡（小学）、双槐树乡（小学）、五里川镇（中学、中心小学、靖华小学）、朱阳关镇（小学）、瓦窑沟乡（小学）、汤河乡（小学）、文峪乡（中心小学、南窑小学）、杜关镇（小学）、官道口镇（中学、小学）、横涧乡（育才分校、育贤中学、中心小学、照村小学）、木桐乡（小学）、潘河乡（小学）、东明镇（卢氏三小、卢氏四小、东明小学）、沙河乡（小学）</w:t>
      </w:r>
      <w:r>
        <w:rPr>
          <w:rFonts w:hint="eastAsia" w:ascii="宋体" w:hAnsi="宋体" w:cs="宋体"/>
          <w:snapToGrid w:val="0"/>
          <w:kern w:val="21"/>
          <w:sz w:val="24"/>
          <w:szCs w:val="24"/>
          <w:highlight w:val="none"/>
          <w:lang w:val="en-US" w:eastAsia="zh-CN"/>
        </w:rPr>
        <w:t>，共42所</w:t>
      </w:r>
      <w:r>
        <w:rPr>
          <w:rFonts w:hint="eastAsia" w:ascii="宋体" w:hAnsi="宋体" w:eastAsia="宋体" w:cs="宋体"/>
          <w:snapToGrid w:val="0"/>
          <w:kern w:val="21"/>
          <w:sz w:val="24"/>
          <w:szCs w:val="24"/>
          <w:highlight w:val="none"/>
          <w:lang w:val="en-US" w:eastAsia="zh-CN"/>
        </w:rPr>
        <w:t>。</w:t>
      </w:r>
      <w:r>
        <w:rPr>
          <w:rFonts w:hint="default" w:ascii="宋体" w:hAnsi="宋体" w:eastAsia="宋体" w:cs="宋体"/>
          <w:snapToGrid w:val="0"/>
          <w:kern w:val="21"/>
          <w:sz w:val="24"/>
          <w:szCs w:val="24"/>
          <w:highlight w:val="none"/>
          <w:lang w:val="en-US"/>
        </w:rPr>
        <w:t>预计</w:t>
      </w:r>
      <w:r>
        <w:rPr>
          <w:rFonts w:hint="eastAsia" w:ascii="宋体" w:hAnsi="宋体" w:eastAsia="宋体" w:cs="宋体"/>
          <w:snapToGrid w:val="0"/>
          <w:kern w:val="21"/>
          <w:sz w:val="24"/>
          <w:szCs w:val="24"/>
          <w:highlight w:val="none"/>
          <w:lang w:val="en-US" w:eastAsia="zh-CN"/>
        </w:rPr>
        <w:t>2.</w:t>
      </w:r>
      <w:r>
        <w:rPr>
          <w:rFonts w:hint="eastAsia" w:ascii="宋体" w:hAnsi="宋体" w:cs="宋体"/>
          <w:snapToGrid w:val="0"/>
          <w:kern w:val="21"/>
          <w:sz w:val="24"/>
          <w:szCs w:val="24"/>
          <w:highlight w:val="none"/>
          <w:lang w:val="en-US" w:eastAsia="zh-CN"/>
        </w:rPr>
        <w:t>7</w:t>
      </w:r>
      <w:r>
        <w:rPr>
          <w:rFonts w:hint="default" w:ascii="宋体" w:hAnsi="宋体" w:eastAsia="宋体" w:cs="宋体"/>
          <w:snapToGrid w:val="0"/>
          <w:kern w:val="21"/>
          <w:sz w:val="24"/>
          <w:szCs w:val="24"/>
          <w:highlight w:val="none"/>
          <w:lang w:val="en-US"/>
        </w:rPr>
        <w:t>万人。</w:t>
      </w:r>
    </w:p>
    <w:p w14:paraId="0B385E3A">
      <w:pPr>
        <w:numPr>
          <w:ilvl w:val="0"/>
          <w:numId w:val="0"/>
        </w:numPr>
        <w:ind w:firstLine="480" w:firstLineChars="200"/>
        <w:jc w:val="left"/>
        <w:rPr>
          <w:rFonts w:hint="eastAsia" w:ascii="宋体" w:hAnsi="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7.质量标准:产品质量合格，符合国家及行业相关食品卫生安全要求，且符合采购人要求。</w:t>
      </w:r>
    </w:p>
    <w:p w14:paraId="7058C4F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.服务周期：</w:t>
      </w:r>
      <w:r>
        <w:rPr>
          <w:rFonts w:hint="eastAsia" w:ascii="宋体" w:hAnsi="宋体" w:cs="宋体"/>
          <w:sz w:val="24"/>
          <w:szCs w:val="24"/>
          <w:highlight w:val="none"/>
          <w:lang w:eastAsia="zh-CN"/>
        </w:rPr>
        <w:t>一学年</w:t>
      </w:r>
      <w:r>
        <w:rPr>
          <w:rFonts w:hint="eastAsia" w:ascii="宋体" w:hAnsi="宋体" w:eastAsia="宋体" w:cs="宋体"/>
          <w:sz w:val="24"/>
          <w:szCs w:val="24"/>
          <w:highlight w:val="none"/>
        </w:rPr>
        <w:t>（从合同签订之日起到202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学年结束）；</w:t>
      </w:r>
    </w:p>
    <w:p w14:paraId="11019FE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.供货时间：</w:t>
      </w:r>
      <w:r>
        <w:rPr>
          <w:rFonts w:hint="eastAsia" w:ascii="宋体" w:hAnsi="宋体" w:cs="宋体"/>
          <w:sz w:val="24"/>
          <w:szCs w:val="24"/>
          <w:highlight w:val="none"/>
          <w:lang w:eastAsia="zh-CN"/>
        </w:rPr>
        <w:t>合同签订之日起7日历天内开始供货</w:t>
      </w:r>
      <w:r>
        <w:rPr>
          <w:rFonts w:hint="eastAsia" w:ascii="宋体" w:hAnsi="宋体" w:eastAsia="宋体" w:cs="宋体"/>
          <w:sz w:val="24"/>
          <w:szCs w:val="24"/>
          <w:highlight w:val="none"/>
        </w:rPr>
        <w:t>。</w:t>
      </w:r>
    </w:p>
    <w:p w14:paraId="5EE76923">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二、</w:t>
      </w:r>
      <w:r>
        <w:rPr>
          <w:rFonts w:hint="eastAsia" w:ascii="宋体" w:hAnsi="宋体" w:eastAsia="宋体" w:cs="宋体"/>
          <w:snapToGrid w:val="0"/>
          <w:kern w:val="21"/>
          <w:sz w:val="24"/>
          <w:szCs w:val="24"/>
          <w:highlight w:val="none"/>
          <w:lang w:val="en-US" w:eastAsia="zh-CN"/>
        </w:rPr>
        <w:t>产品</w:t>
      </w:r>
      <w:r>
        <w:rPr>
          <w:rFonts w:hint="eastAsia" w:ascii="宋体" w:hAnsi="宋体" w:cs="宋体"/>
          <w:snapToGrid w:val="0"/>
          <w:kern w:val="21"/>
          <w:sz w:val="24"/>
          <w:szCs w:val="24"/>
          <w:highlight w:val="none"/>
          <w:lang w:val="en-US" w:eastAsia="zh-CN"/>
        </w:rPr>
        <w:t>质量标准</w:t>
      </w:r>
    </w:p>
    <w:p w14:paraId="46BC9ED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所有产品质量合格、安全合规、证件齐全、溯源可查，外包装标识完整规范，商标、食品安全标志、生产日期、保质期、生产厂家、产品规格、执行标准等信息真实清晰、无涂改、无过期、无虚假标注，全面符合《中华人民共和国食品安全法》及国家、行业现行有效标准，遵循标准“就高不就低”原则，新标准实施后自动执行最新版本，完全满足采购人使用及验收要求。</w:t>
      </w:r>
      <w:r>
        <w:rPr>
          <w:rFonts w:hint="eastAsia" w:ascii="宋体" w:hAnsi="宋体" w:cs="宋体"/>
          <w:snapToGrid w:val="0"/>
          <w:kern w:val="21"/>
          <w:sz w:val="24"/>
          <w:szCs w:val="24"/>
          <w:highlight w:val="none"/>
          <w:lang w:val="en-US" w:eastAsia="zh-CN"/>
        </w:rPr>
        <w:t>以下所有食材品牌在卢氏县本地商超可常态化采购，</w:t>
      </w:r>
      <w:r>
        <w:rPr>
          <w:rFonts w:hint="eastAsia" w:ascii="宋体" w:hAnsi="宋体" w:eastAsia="宋体" w:cs="宋体"/>
          <w:snapToGrid w:val="0"/>
          <w:kern w:val="21"/>
          <w:sz w:val="24"/>
          <w:szCs w:val="24"/>
          <w:highlight w:val="none"/>
          <w:lang w:val="en-US" w:eastAsia="zh-CN"/>
        </w:rPr>
        <w:t>具体品类标准如下：</w:t>
      </w:r>
    </w:p>
    <w:p w14:paraId="37E37FFB">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（1）大米:普通晚熟粳米，质量等级为二级以上，产品质量符合GB/T 1354-2018标准及国家相关食品安全强制性标准。米粒饱满、色泽均匀、无超标碎米、无霉变、无异味、无杂质</w:t>
      </w:r>
      <w:r>
        <w:rPr>
          <w:rFonts w:hint="eastAsia" w:ascii="宋体" w:hAnsi="宋体" w:cs="宋体"/>
          <w:snapToGrid w:val="0"/>
          <w:kern w:val="21"/>
          <w:sz w:val="24"/>
          <w:szCs w:val="24"/>
          <w:highlight w:val="none"/>
          <w:lang w:val="en-US" w:eastAsia="zh-CN"/>
        </w:rPr>
        <w:t>。</w:t>
      </w:r>
      <w:r>
        <w:rPr>
          <w:rFonts w:hint="eastAsia" w:ascii="宋体" w:hAnsi="宋体" w:eastAsia="宋体" w:cs="宋体"/>
          <w:snapToGrid w:val="0"/>
          <w:kern w:val="21"/>
          <w:sz w:val="24"/>
          <w:szCs w:val="24"/>
          <w:highlight w:val="none"/>
          <w:lang w:val="en-US" w:eastAsia="zh-CN"/>
        </w:rPr>
        <w:t>规格为kg。</w:t>
      </w:r>
    </w:p>
    <w:p w14:paraId="2085F5B3">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(2)面粉:普通小麦粉或上白粉，不添加国家规定以外的任何添加剂。产品质量符合 GB/T 1355-2021标准及国家相关食品安全强制性标准。产品粉质细腻、色泽正常、无结块、无霉变、无异味、无杂质，各项安全及质量指标达标</w:t>
      </w:r>
      <w:r>
        <w:rPr>
          <w:rFonts w:hint="eastAsia" w:ascii="宋体" w:hAnsi="宋体" w:cs="宋体"/>
          <w:snapToGrid w:val="0"/>
          <w:kern w:val="21"/>
          <w:sz w:val="24"/>
          <w:szCs w:val="24"/>
          <w:highlight w:val="none"/>
          <w:lang w:val="en-US" w:eastAsia="zh-CN"/>
        </w:rPr>
        <w:t>。</w:t>
      </w:r>
      <w:r>
        <w:rPr>
          <w:rFonts w:hint="eastAsia" w:ascii="宋体" w:hAnsi="宋体" w:eastAsia="宋体" w:cs="宋体"/>
          <w:snapToGrid w:val="0"/>
          <w:kern w:val="21"/>
          <w:sz w:val="24"/>
          <w:szCs w:val="24"/>
          <w:highlight w:val="none"/>
          <w:lang w:val="en-US" w:eastAsia="zh-CN"/>
        </w:rPr>
        <w:t>规格为Kg。</w:t>
      </w:r>
    </w:p>
    <w:p w14:paraId="1AAA5F3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(3)食用油:非转基因成品油。产品质量标准：花生油符合 GB/T 1534-2026，菜籽油符合 GB/T 1536-2021，大豆油符合 GB/T 1535-2026，并均符合 GB2716-2018 《食品安全国家标准植物油》。规格为L。</w:t>
      </w:r>
    </w:p>
    <w:p w14:paraId="426D1827">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(4)调料:国内优质品牌，不添加国家规定以外任何添加剂，产品质量符合国家相关食品安全标准。</w:t>
      </w:r>
    </w:p>
    <w:p w14:paraId="662CB38C">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（5</w:t>
      </w:r>
      <w:r>
        <w:rPr>
          <w:rFonts w:hint="eastAsia" w:ascii="宋体" w:hAnsi="宋体" w:eastAsia="宋体" w:cs="宋体"/>
          <w:snapToGrid w:val="0"/>
          <w:kern w:val="21"/>
          <w:sz w:val="24"/>
          <w:szCs w:val="24"/>
          <w:highlight w:val="none"/>
          <w:lang w:val="en-US" w:eastAsia="zh-CN"/>
        </w:rPr>
        <w:t>)肉类:所有肉类食材均为冷鲜肉（非冷冻肉解冻），产品质量须符合国家有关标准，检疫证、合格证齐全(采购畜禽肉类的，要有与之相符的《动物检疫合格证明》;猪肉类的，还要有与之相符的《肉品品质检验合格证明》)，商标、食品安全标志、保质期、生产日期、生产厂家等信息完整，符合国家及行业相关食品安全卫生要求，且符合采购人要求。</w:t>
      </w:r>
    </w:p>
    <w:p w14:paraId="0A4E817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w:t>
      </w:r>
      <w:r>
        <w:rPr>
          <w:rFonts w:hint="eastAsia" w:ascii="宋体" w:hAnsi="宋体" w:cs="宋体"/>
          <w:snapToGrid w:val="0"/>
          <w:kern w:val="21"/>
          <w:sz w:val="24"/>
          <w:szCs w:val="24"/>
          <w:highlight w:val="none"/>
          <w:lang w:val="en-US" w:eastAsia="zh-CN"/>
        </w:rPr>
        <w:t>6</w:t>
      </w:r>
      <w:r>
        <w:rPr>
          <w:rFonts w:hint="eastAsia" w:ascii="宋体" w:hAnsi="宋体" w:eastAsia="宋体" w:cs="宋体"/>
          <w:snapToGrid w:val="0"/>
          <w:kern w:val="21"/>
          <w:sz w:val="24"/>
          <w:szCs w:val="24"/>
          <w:highlight w:val="none"/>
          <w:lang w:val="en-US" w:eastAsia="zh-CN"/>
        </w:rPr>
        <w:t>)蔬菜、水果:新鲜、优质、无公害，施肥量小，观感较好，无腐烂，符合国家食品安全标准。</w:t>
      </w:r>
    </w:p>
    <w:p w14:paraId="6C7BAB0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w:t>
      </w:r>
      <w:r>
        <w:rPr>
          <w:rFonts w:hint="eastAsia" w:ascii="宋体" w:hAnsi="宋体" w:cs="宋体"/>
          <w:snapToGrid w:val="0"/>
          <w:kern w:val="21"/>
          <w:sz w:val="24"/>
          <w:szCs w:val="24"/>
          <w:highlight w:val="none"/>
          <w:lang w:val="en-US" w:eastAsia="zh-CN"/>
        </w:rPr>
        <w:t>7</w:t>
      </w:r>
      <w:r>
        <w:rPr>
          <w:rFonts w:hint="eastAsia" w:ascii="宋体" w:hAnsi="宋体" w:eastAsia="宋体" w:cs="宋体"/>
          <w:snapToGrid w:val="0"/>
          <w:kern w:val="21"/>
          <w:sz w:val="24"/>
          <w:szCs w:val="24"/>
          <w:highlight w:val="none"/>
          <w:lang w:val="en-US" w:eastAsia="zh-CN"/>
        </w:rPr>
        <w:t>)干货、副食:国内优质品牌，不添加国家规定以外任何添加剂，符合国家食品安全标准。</w:t>
      </w:r>
    </w:p>
    <w:p w14:paraId="4BACF529">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三、质保期要求</w:t>
      </w:r>
    </w:p>
    <w:p w14:paraId="5EB18142">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1.（米面油、调料、杂粮、干面条）：正常储存条件下，所有到货食材</w:t>
      </w:r>
      <w:r>
        <w:rPr>
          <w:rFonts w:hint="eastAsia" w:ascii="宋体" w:hAnsi="宋体" w:cs="宋体"/>
          <w:snapToGrid w:val="0"/>
          <w:kern w:val="21"/>
          <w:sz w:val="24"/>
          <w:szCs w:val="24"/>
          <w:highlight w:val="none"/>
          <w:lang w:val="en-US" w:eastAsia="zh-CN"/>
        </w:rPr>
        <w:t>剩余质保期不低于总质保期</w:t>
      </w:r>
      <w:r>
        <w:rPr>
          <w:rFonts w:hint="eastAsia" w:ascii="宋体" w:hAnsi="宋体" w:eastAsia="宋体" w:cs="宋体"/>
          <w:snapToGrid w:val="0"/>
          <w:kern w:val="21"/>
          <w:sz w:val="24"/>
          <w:szCs w:val="24"/>
          <w:highlight w:val="none"/>
          <w:lang w:val="en-US" w:eastAsia="zh-CN"/>
        </w:rPr>
        <w:t>的三分之二，包装完好、无破损、临期、过期问题。</w:t>
      </w:r>
    </w:p>
    <w:p w14:paraId="539F56F6">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2.（肉类）：全程冷链配送，为正规品牌冷鲜肉，当日新鲜配送，肉质新鲜、品质达标，无变质、不新鲜等问题。</w:t>
      </w:r>
    </w:p>
    <w:p w14:paraId="65513058">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3.（蔬</w:t>
      </w:r>
      <w:r>
        <w:rPr>
          <w:rFonts w:hint="eastAsia" w:ascii="宋体" w:hAnsi="宋体" w:cs="宋体"/>
          <w:snapToGrid w:val="0"/>
          <w:kern w:val="21"/>
          <w:sz w:val="24"/>
          <w:szCs w:val="24"/>
          <w:highlight w:val="none"/>
          <w:lang w:val="en-US" w:eastAsia="zh-CN"/>
        </w:rPr>
        <w:t>菜</w:t>
      </w:r>
      <w:r>
        <w:rPr>
          <w:rFonts w:hint="eastAsia" w:ascii="宋体" w:hAnsi="宋体" w:eastAsia="宋体" w:cs="宋体"/>
          <w:snapToGrid w:val="0"/>
          <w:kern w:val="21"/>
          <w:sz w:val="24"/>
          <w:szCs w:val="24"/>
          <w:highlight w:val="none"/>
          <w:lang w:val="en-US" w:eastAsia="zh-CN"/>
        </w:rPr>
        <w:t>、水果、干货、副食）：蔬菜水果当日新鲜到货，品相完好、品质优良；干货、副食为优质品牌产品，包装完好、质量合规、</w:t>
      </w:r>
      <w:r>
        <w:rPr>
          <w:rFonts w:hint="eastAsia" w:ascii="宋体" w:hAnsi="宋体" w:cs="宋体"/>
          <w:snapToGrid w:val="0"/>
          <w:kern w:val="21"/>
          <w:sz w:val="24"/>
          <w:szCs w:val="24"/>
          <w:highlight w:val="none"/>
          <w:lang w:val="en-US" w:eastAsia="zh-CN"/>
        </w:rPr>
        <w:t>质保期不低于总质保期</w:t>
      </w:r>
      <w:r>
        <w:rPr>
          <w:rFonts w:hint="eastAsia" w:ascii="宋体" w:hAnsi="宋体" w:eastAsia="宋体" w:cs="宋体"/>
          <w:snapToGrid w:val="0"/>
          <w:kern w:val="21"/>
          <w:sz w:val="24"/>
          <w:szCs w:val="24"/>
          <w:highlight w:val="none"/>
          <w:lang w:val="en-US" w:eastAsia="zh-CN"/>
        </w:rPr>
        <w:t>的三分之二。</w:t>
      </w:r>
    </w:p>
    <w:p w14:paraId="3B872AA6">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四、供货及履约要求</w:t>
      </w:r>
    </w:p>
    <w:p w14:paraId="598B8B86">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 合规履约要求：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须严格遵守《中华人民共和国食品安全法》《中华人民共和国计量法》等相关法律法规，所有供货商品质量安全无害、计量合规。</w:t>
      </w:r>
    </w:p>
    <w:p w14:paraId="61C6D3E9">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 供货配送要求：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根据采购人各学校实际需求，按需、按量、按时供货，保证每月配送频次满足采购人要求。须使用专用食品配送车辆运输，运输过程配备防尘、防雨雪、保温保鲜设施，全程保障食品安全、运输安全、供货及时。</w:t>
      </w:r>
    </w:p>
    <w:p w14:paraId="10AFFC7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 履约禁止要求：项目合同期内，严禁投标人私自转让项目、委托第三方配送，一经发现，采购人有权立即中止服务合同，追究违约责任。</w:t>
      </w:r>
    </w:p>
    <w:p w14:paraId="23171C69">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4. 违约追责要求：合同履约期间，若中标企业因食品质量、违规供货、服务不到位等自身原因造成违约或引发一般及以上食品安全事故，采购人有权勒令限期整改，情节严重的直接终止合同，并按约定追究罚金及相关责任。一次配送食材质量不符合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须在2小时内完成退换货，并承担相应损失。</w:t>
      </w:r>
    </w:p>
    <w:p w14:paraId="48DDFC94">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5. 标准更新要求：项目履约期间，若国家、行业出台最新食品质量、安全标准及相关要求，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须无条件执行最新标准，确保供货全程合规。</w:t>
      </w:r>
    </w:p>
    <w:p w14:paraId="53B71A5D">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6. 兜底条款：本采购需求未尽事宜，严格按照国家、省、市、县现行相关法律法规及行业规定执行。</w:t>
      </w:r>
    </w:p>
    <w:p w14:paraId="0F996FD2">
      <w:pPr>
        <w:ind w:firstLine="480" w:firstLineChars="200"/>
        <w:jc w:val="left"/>
        <w:rPr>
          <w:rFonts w:hint="eastAsia" w:ascii="宋体" w:hAnsi="宋体" w:eastAsia="宋体" w:cs="宋体"/>
          <w:snapToGrid w:val="0"/>
          <w:kern w:val="21"/>
          <w:sz w:val="24"/>
          <w:szCs w:val="24"/>
          <w:highlight w:val="none"/>
          <w:lang w:val="en-US" w:eastAsia="zh-CN"/>
        </w:rPr>
      </w:pPr>
    </w:p>
    <w:p w14:paraId="2B8469F2">
      <w:pPr>
        <w:pStyle w:val="11"/>
        <w:rPr>
          <w:rFonts w:hint="eastAsia" w:ascii="宋体" w:hAnsi="宋体" w:eastAsia="宋体" w:cs="宋体"/>
        </w:rPr>
      </w:pPr>
    </w:p>
    <w:p w14:paraId="238DBF32">
      <w:pPr>
        <w:pStyle w:val="11"/>
        <w:rPr>
          <w:rFonts w:hint="eastAsia" w:ascii="宋体" w:hAnsi="宋体" w:eastAsia="宋体" w:cs="宋体"/>
        </w:rPr>
      </w:pPr>
    </w:p>
    <w:p w14:paraId="7DA7EB3B">
      <w:pPr>
        <w:pStyle w:val="11"/>
        <w:rPr>
          <w:rFonts w:hint="eastAsia" w:ascii="宋体" w:hAnsi="宋体" w:eastAsia="宋体" w:cs="宋体"/>
        </w:rPr>
      </w:pPr>
    </w:p>
    <w:p w14:paraId="3A0B48FB">
      <w:pPr>
        <w:pStyle w:val="11"/>
        <w:rPr>
          <w:rFonts w:hint="eastAsia" w:ascii="宋体" w:hAnsi="宋体" w:eastAsia="宋体" w:cs="宋体"/>
        </w:rPr>
      </w:pPr>
    </w:p>
    <w:p w14:paraId="5EEAA19A">
      <w:pPr>
        <w:pStyle w:val="11"/>
        <w:rPr>
          <w:rFonts w:hint="eastAsia" w:ascii="宋体" w:hAnsi="宋体" w:eastAsia="宋体" w:cs="宋体"/>
        </w:rPr>
      </w:pPr>
    </w:p>
    <w:p w14:paraId="16385C38">
      <w:pPr>
        <w:pStyle w:val="11"/>
        <w:rPr>
          <w:rFonts w:hint="eastAsia" w:ascii="宋体" w:hAnsi="宋体" w:eastAsia="宋体" w:cs="宋体"/>
        </w:rPr>
      </w:pPr>
    </w:p>
    <w:p w14:paraId="72124DA5">
      <w:pPr>
        <w:pStyle w:val="11"/>
        <w:rPr>
          <w:rFonts w:hint="eastAsia" w:ascii="宋体" w:hAnsi="宋体" w:eastAsia="宋体" w:cs="宋体"/>
        </w:rPr>
      </w:pPr>
    </w:p>
    <w:p w14:paraId="5BCF90FB">
      <w:pPr>
        <w:pStyle w:val="11"/>
        <w:rPr>
          <w:rFonts w:hint="eastAsia" w:ascii="宋体" w:hAnsi="宋体" w:eastAsia="宋体" w:cs="宋体"/>
        </w:rPr>
      </w:pPr>
    </w:p>
    <w:p w14:paraId="2F90AE54">
      <w:pPr>
        <w:pStyle w:val="11"/>
        <w:rPr>
          <w:rFonts w:hint="eastAsia" w:ascii="宋体" w:hAnsi="宋体" w:eastAsia="宋体" w:cs="宋体"/>
        </w:rPr>
      </w:pPr>
    </w:p>
    <w:p w14:paraId="706A18FD">
      <w:pPr>
        <w:jc w:val="center"/>
        <w:rPr>
          <w:rFonts w:hint="eastAsia" w:ascii="宋体" w:hAnsi="宋体" w:eastAsia="宋体" w:cs="宋体"/>
          <w:b/>
          <w:bCs/>
          <w:color w:val="000000"/>
          <w:spacing w:val="0"/>
          <w:kern w:val="0"/>
          <w:sz w:val="28"/>
          <w:szCs w:val="32"/>
          <w:lang w:val="zh-CN"/>
        </w:rPr>
      </w:pPr>
    </w:p>
    <w:p w14:paraId="39DEC02C">
      <w:pPr>
        <w:jc w:val="center"/>
        <w:rPr>
          <w:rFonts w:hint="eastAsia" w:ascii="宋体" w:hAnsi="宋体" w:eastAsia="宋体" w:cs="宋体"/>
          <w:b/>
          <w:bCs/>
          <w:color w:val="000000"/>
          <w:spacing w:val="0"/>
          <w:kern w:val="0"/>
          <w:sz w:val="28"/>
          <w:szCs w:val="32"/>
          <w:lang w:val="zh-CN"/>
        </w:rPr>
      </w:pPr>
    </w:p>
    <w:p w14:paraId="6C7951FC">
      <w:pPr>
        <w:jc w:val="center"/>
        <w:rPr>
          <w:rFonts w:hint="eastAsia" w:ascii="宋体" w:hAnsi="宋体" w:eastAsia="宋体" w:cs="宋体"/>
          <w:b/>
          <w:bCs/>
          <w:color w:val="000000"/>
          <w:spacing w:val="0"/>
          <w:kern w:val="0"/>
          <w:sz w:val="28"/>
          <w:szCs w:val="32"/>
          <w:lang w:val="zh-CN"/>
        </w:rPr>
      </w:pPr>
    </w:p>
    <w:p w14:paraId="38DCC11E">
      <w:pPr>
        <w:rPr>
          <w:rFonts w:hint="eastAsia" w:ascii="宋体" w:hAnsi="宋体" w:eastAsia="宋体" w:cs="宋体"/>
          <w:b/>
          <w:bCs/>
          <w:color w:val="000000"/>
          <w:spacing w:val="0"/>
          <w:kern w:val="0"/>
          <w:sz w:val="28"/>
          <w:szCs w:val="32"/>
          <w:lang w:val="zh-CN"/>
        </w:rPr>
      </w:pPr>
    </w:p>
    <w:p w14:paraId="663ED214">
      <w:pPr>
        <w:jc w:val="center"/>
        <w:rPr>
          <w:rFonts w:hint="eastAsia" w:ascii="宋体" w:hAnsi="宋体" w:eastAsia="宋体" w:cs="宋体"/>
          <w:b/>
          <w:bCs/>
          <w:snapToGrid w:val="0"/>
          <w:spacing w:val="0"/>
          <w:kern w:val="21"/>
          <w:sz w:val="36"/>
          <w:szCs w:val="40"/>
          <w:lang w:val="zh-CN"/>
        </w:rPr>
      </w:pPr>
      <w:r>
        <w:rPr>
          <w:rFonts w:hint="eastAsia" w:ascii="宋体" w:hAnsi="宋体" w:eastAsia="宋体" w:cs="宋体"/>
          <w:b/>
          <w:bCs/>
          <w:snapToGrid w:val="0"/>
          <w:spacing w:val="0"/>
          <w:kern w:val="21"/>
          <w:sz w:val="36"/>
          <w:szCs w:val="40"/>
          <w:lang w:val="zh-CN"/>
        </w:rPr>
        <w:t>第四章 评标办法</w:t>
      </w:r>
    </w:p>
    <w:p w14:paraId="6F0CC5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 电子化投标文件的评审、比较和否决</w:t>
      </w:r>
    </w:p>
    <w:p w14:paraId="46D909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1.1 评标委员会将按照招标文件的规定，仅对在实质上响应招标文件要求的投标文件进行评估和比较。</w:t>
      </w:r>
    </w:p>
    <w:p w14:paraId="1461DE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1.2 根据相关法律法规及有关招标投标文件规定，结合本项目具体情况，制定本次招标评标办法。并按照“公平、公正、科学、择优”的原则进行评标。采用百分制综合评估法进行评比。</w:t>
      </w:r>
    </w:p>
    <w:p w14:paraId="323EC3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1.3 在评审过程中，评标委员会可以要求投标人就投标文件中含义不明确的内容进行陈述；凡遇到招标文件中无界定或界定不清、前后不一致使评标委员会成员意见有分歧且又难于协商一致的问题，均由评标委员会予以表决，获半数以上同意的即为通过，未获半数同意的即为否决。</w:t>
      </w:r>
    </w:p>
    <w:p w14:paraId="6BD7D4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1.4 评标时，投标报价是评标的重要依据，但不是唯一依据，采购人不承诺将合同授予报价最低或最高的投标人。</w:t>
      </w:r>
    </w:p>
    <w:p w14:paraId="7A2160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1.5 评标委员会依据招标文件中规定的评标标准和方法，对投标文件进行评审和比较，向采购人提出书面评标报告，并推荐合格的中标候选人。采购人根据评标委员会提出的书面评标报告和推荐的中标候选人按序确定中标人。</w:t>
      </w:r>
    </w:p>
    <w:p w14:paraId="069CAC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2.评审程序</w:t>
      </w:r>
    </w:p>
    <w:p w14:paraId="4C6BB0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本项目采用资格后审，由招标人和采购代理机构人员按照招标文件第二章投标人须知第13项要求，对投标人的投标文件进行资格评审，有一项不符合的，视为未通过资格审查；合格投标人不足3家的，不得评标。符合的进入下一评标程序。</w:t>
      </w:r>
    </w:p>
    <w:p w14:paraId="5321313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Chars="200" w:right="0" w:rightChars="0"/>
        <w:jc w:val="left"/>
        <w:textAlignment w:val="auto"/>
        <w:rPr>
          <w:rFonts w:hint="eastAsia" w:asciiTheme="majorEastAsia" w:hAnsiTheme="majorEastAsia" w:eastAsiaTheme="majorEastAsia" w:cstheme="majorEastAsia"/>
          <w:kern w:val="0"/>
          <w:sz w:val="24"/>
          <w:szCs w:val="24"/>
          <w:shd w:val="clear" w:fill="FFFFFF"/>
          <w:lang w:val="en-US" w:eastAsia="zh-CN" w:bidi="ar"/>
        </w:rPr>
      </w:pPr>
      <w:r>
        <w:rPr>
          <w:rFonts w:hint="eastAsia" w:asciiTheme="majorEastAsia" w:hAnsiTheme="majorEastAsia" w:eastAsiaTheme="majorEastAsia" w:cstheme="majorEastAsia"/>
          <w:kern w:val="0"/>
          <w:sz w:val="24"/>
          <w:szCs w:val="24"/>
          <w:shd w:val="clear" w:fill="FFFFFF"/>
          <w:lang w:val="en-US" w:eastAsia="zh-CN" w:bidi="ar"/>
        </w:rPr>
        <w:t>3.评标具体方法和标准评标委员会根据评标原则和办法对所有投标文件进行集中审核，分别评价。</w:t>
      </w:r>
    </w:p>
    <w:p w14:paraId="6A924F34">
      <w:pPr>
        <w:jc w:val="both"/>
        <w:rPr>
          <w:rFonts w:hint="eastAsia" w:asciiTheme="majorEastAsia" w:hAnsiTheme="majorEastAsia" w:eastAsiaTheme="majorEastAsia" w:cstheme="majorEastAsia"/>
          <w:b/>
          <w:bCs/>
          <w:color w:val="000000"/>
          <w:spacing w:val="0"/>
          <w:kern w:val="0"/>
          <w:sz w:val="28"/>
          <w:szCs w:val="32"/>
          <w:lang w:val="en-US" w:eastAsia="zh-CN"/>
        </w:rPr>
      </w:pPr>
      <w:r>
        <w:rPr>
          <w:rFonts w:hint="eastAsia" w:asciiTheme="majorEastAsia" w:hAnsiTheme="majorEastAsia" w:eastAsiaTheme="majorEastAsia" w:cstheme="majorEastAsia"/>
          <w:b/>
          <w:bCs/>
          <w:color w:val="000000"/>
          <w:spacing w:val="0"/>
          <w:kern w:val="0"/>
          <w:sz w:val="28"/>
          <w:szCs w:val="32"/>
          <w:lang w:val="en-US" w:eastAsia="zh-CN"/>
        </w:rPr>
        <w:t>3.1资格评审标准</w:t>
      </w:r>
    </w:p>
    <w:bookmarkEnd w:id="17"/>
    <w:tbl>
      <w:tblPr>
        <w:tblStyle w:val="1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6"/>
        <w:gridCol w:w="1914"/>
        <w:gridCol w:w="6207"/>
      </w:tblGrid>
      <w:tr w14:paraId="0825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11" w:type="dxa"/>
            <w:gridSpan w:val="2"/>
            <w:noWrap w:val="0"/>
            <w:tcMar>
              <w:left w:w="57" w:type="dxa"/>
              <w:right w:w="57" w:type="dxa"/>
            </w:tcMar>
            <w:vAlign w:val="center"/>
          </w:tcPr>
          <w:p w14:paraId="2ED52112">
            <w:pPr>
              <w:spacing w:before="206"/>
              <w:ind w:left="147" w:right="139"/>
              <w:rPr>
                <w:rFonts w:hint="eastAsia" w:ascii="宋体" w:hAnsi="宋体" w:eastAsia="宋体" w:cs="宋体"/>
                <w:b/>
                <w:bCs/>
                <w:spacing w:val="0"/>
                <w:szCs w:val="21"/>
              </w:rPr>
            </w:pPr>
            <w:r>
              <w:rPr>
                <w:rFonts w:hint="eastAsia" w:ascii="宋体" w:hAnsi="宋体" w:eastAsia="宋体" w:cs="宋体"/>
                <w:b/>
                <w:bCs/>
                <w:spacing w:val="0"/>
                <w:szCs w:val="21"/>
              </w:rPr>
              <w:t>条款号</w:t>
            </w:r>
          </w:p>
        </w:tc>
        <w:tc>
          <w:tcPr>
            <w:tcW w:w="1914" w:type="dxa"/>
            <w:noWrap w:val="0"/>
            <w:tcMar>
              <w:left w:w="57" w:type="dxa"/>
              <w:right w:w="57" w:type="dxa"/>
            </w:tcMar>
            <w:vAlign w:val="center"/>
          </w:tcPr>
          <w:p w14:paraId="1CBD350C">
            <w:pPr>
              <w:spacing w:before="206"/>
              <w:ind w:left="147" w:right="139"/>
              <w:rPr>
                <w:rFonts w:hint="eastAsia" w:ascii="宋体" w:hAnsi="宋体" w:eastAsia="宋体" w:cs="宋体"/>
                <w:b/>
                <w:bCs/>
                <w:spacing w:val="0"/>
                <w:szCs w:val="21"/>
              </w:rPr>
            </w:pPr>
            <w:r>
              <w:rPr>
                <w:rFonts w:hint="eastAsia" w:ascii="宋体" w:hAnsi="宋体" w:eastAsia="宋体" w:cs="宋体"/>
                <w:b/>
                <w:bCs/>
                <w:spacing w:val="0"/>
                <w:szCs w:val="21"/>
              </w:rPr>
              <w:t>评审因素</w:t>
            </w:r>
          </w:p>
        </w:tc>
        <w:tc>
          <w:tcPr>
            <w:tcW w:w="6207" w:type="dxa"/>
            <w:noWrap w:val="0"/>
            <w:tcMar>
              <w:left w:w="57" w:type="dxa"/>
              <w:right w:w="57" w:type="dxa"/>
            </w:tcMar>
            <w:vAlign w:val="center"/>
          </w:tcPr>
          <w:p w14:paraId="733EEC19">
            <w:pPr>
              <w:spacing w:before="206"/>
              <w:ind w:left="147" w:right="139"/>
              <w:rPr>
                <w:rFonts w:hint="eastAsia" w:ascii="宋体" w:hAnsi="宋体" w:eastAsia="宋体" w:cs="宋体"/>
                <w:b/>
                <w:bCs/>
                <w:spacing w:val="0"/>
                <w:szCs w:val="21"/>
              </w:rPr>
            </w:pPr>
            <w:r>
              <w:rPr>
                <w:rFonts w:hint="eastAsia" w:ascii="宋体" w:hAnsi="宋体" w:eastAsia="宋体" w:cs="宋体"/>
                <w:b/>
                <w:bCs/>
                <w:spacing w:val="0"/>
                <w:szCs w:val="21"/>
              </w:rPr>
              <w:t>评审标准</w:t>
            </w:r>
          </w:p>
        </w:tc>
      </w:tr>
      <w:tr w14:paraId="6C85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935" w:type="dxa"/>
            <w:vMerge w:val="restart"/>
            <w:noWrap w:val="0"/>
            <w:tcMar>
              <w:left w:w="57" w:type="dxa"/>
              <w:right w:w="57" w:type="dxa"/>
            </w:tcMar>
            <w:vAlign w:val="center"/>
          </w:tcPr>
          <w:p w14:paraId="7EE7CDBF">
            <w:pPr>
              <w:jc w:val="center"/>
              <w:rPr>
                <w:rFonts w:hint="default" w:ascii="宋体" w:hAnsi="宋体" w:eastAsia="宋体" w:cs="宋体"/>
                <w:spacing w:val="0"/>
                <w:szCs w:val="21"/>
                <w:lang w:val="en-US" w:eastAsia="zh-CN"/>
              </w:rPr>
            </w:pPr>
            <w:r>
              <w:rPr>
                <w:rFonts w:hint="eastAsia" w:ascii="宋体" w:hAnsi="宋体" w:cs="宋体"/>
                <w:spacing w:val="0"/>
                <w:szCs w:val="21"/>
                <w:lang w:val="en-US" w:eastAsia="zh-CN"/>
              </w:rPr>
              <w:t>3.1.1</w:t>
            </w:r>
          </w:p>
        </w:tc>
        <w:tc>
          <w:tcPr>
            <w:tcW w:w="1276" w:type="dxa"/>
            <w:vMerge w:val="restart"/>
            <w:noWrap w:val="0"/>
            <w:tcMar>
              <w:left w:w="57" w:type="dxa"/>
              <w:right w:w="57" w:type="dxa"/>
            </w:tcMar>
            <w:vAlign w:val="center"/>
          </w:tcPr>
          <w:p w14:paraId="157BFA61">
            <w:pPr>
              <w:jc w:val="center"/>
              <w:rPr>
                <w:rFonts w:hint="eastAsia" w:ascii="宋体" w:hAnsi="宋体" w:eastAsia="宋体" w:cs="宋体"/>
                <w:spacing w:val="0"/>
                <w:szCs w:val="21"/>
              </w:rPr>
            </w:pPr>
            <w:r>
              <w:rPr>
                <w:rFonts w:hint="eastAsia" w:ascii="宋体" w:hAnsi="宋体" w:eastAsia="宋体" w:cs="宋体"/>
                <w:spacing w:val="0"/>
                <w:szCs w:val="21"/>
              </w:rPr>
              <w:t>资格评审标准</w:t>
            </w:r>
          </w:p>
        </w:tc>
        <w:tc>
          <w:tcPr>
            <w:tcW w:w="1914" w:type="dxa"/>
            <w:noWrap w:val="0"/>
            <w:tcMar>
              <w:left w:w="57" w:type="dxa"/>
              <w:right w:w="57" w:type="dxa"/>
            </w:tcMar>
            <w:vAlign w:val="center"/>
          </w:tcPr>
          <w:p w14:paraId="6FC114F3">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《中华人民共和国政府采购法》第二十二条</w:t>
            </w:r>
          </w:p>
        </w:tc>
        <w:tc>
          <w:tcPr>
            <w:tcW w:w="6207" w:type="dxa"/>
            <w:noWrap w:val="0"/>
            <w:vAlign w:val="center"/>
          </w:tcPr>
          <w:p w14:paraId="151B13B3">
            <w:pPr>
              <w:spacing w:line="360" w:lineRule="auto"/>
              <w:jc w:val="left"/>
              <w:rPr>
                <w:rFonts w:hint="default"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提供</w:t>
            </w:r>
            <w:r>
              <w:rPr>
                <w:rFonts w:hint="eastAsia" w:ascii="宋体" w:hAnsi="宋体" w:eastAsia="宋体" w:cs="宋体"/>
                <w:color w:val="000000"/>
                <w:kern w:val="2"/>
                <w:sz w:val="21"/>
                <w:szCs w:val="21"/>
                <w:highlight w:val="none"/>
                <w:lang w:val="en-US" w:eastAsia="zh-CN" w:bidi="ar-SA"/>
              </w:rPr>
              <w:t>《中华人民共和国政府采购法》第二十二条</w:t>
            </w:r>
            <w:r>
              <w:rPr>
                <w:rFonts w:hint="eastAsia" w:ascii="宋体" w:hAnsi="宋体" w:cs="宋体"/>
                <w:color w:val="000000"/>
                <w:kern w:val="2"/>
                <w:sz w:val="21"/>
                <w:szCs w:val="21"/>
                <w:highlight w:val="none"/>
                <w:lang w:val="en-US" w:eastAsia="zh-CN" w:bidi="ar-SA"/>
              </w:rPr>
              <w:t>承诺书，格式自拟</w:t>
            </w:r>
          </w:p>
        </w:tc>
      </w:tr>
      <w:tr w14:paraId="0089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 w:type="dxa"/>
            <w:vMerge w:val="continue"/>
            <w:noWrap w:val="0"/>
            <w:tcMar>
              <w:left w:w="57" w:type="dxa"/>
              <w:right w:w="57" w:type="dxa"/>
            </w:tcMar>
            <w:vAlign w:val="center"/>
          </w:tcPr>
          <w:p w14:paraId="64904E7C">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0490AC3F">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FF16236">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营业执照</w:t>
            </w:r>
          </w:p>
        </w:tc>
        <w:tc>
          <w:tcPr>
            <w:tcW w:w="6207" w:type="dxa"/>
            <w:noWrap w:val="0"/>
            <w:vAlign w:val="center"/>
          </w:tcPr>
          <w:p w14:paraId="4A0B7303">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w:t>
            </w:r>
            <w:r>
              <w:rPr>
                <w:rFonts w:hint="eastAsia" w:ascii="宋体" w:hAnsi="宋体" w:eastAsia="宋体" w:cs="宋体"/>
                <w:color w:val="000000"/>
                <w:kern w:val="2"/>
                <w:sz w:val="21"/>
                <w:szCs w:val="21"/>
                <w:highlight w:val="none"/>
                <w:lang w:val="en-US" w:eastAsia="zh-CN" w:bidi="ar-SA"/>
              </w:rPr>
              <w:t>须具有独立承担民事责任的能力，具有有效的营业执照或其他证明材料；</w:t>
            </w:r>
          </w:p>
        </w:tc>
      </w:tr>
      <w:tr w14:paraId="7C69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35" w:type="dxa"/>
            <w:vMerge w:val="continue"/>
            <w:noWrap w:val="0"/>
            <w:tcMar>
              <w:left w:w="57" w:type="dxa"/>
              <w:right w:w="57" w:type="dxa"/>
            </w:tcMar>
            <w:vAlign w:val="center"/>
          </w:tcPr>
          <w:p w14:paraId="546994D0">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14E7A491">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EEAF7B6">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投标人经营许可资格</w:t>
            </w:r>
          </w:p>
        </w:tc>
        <w:tc>
          <w:tcPr>
            <w:tcW w:w="6207" w:type="dxa"/>
            <w:noWrap w:val="0"/>
            <w:vAlign w:val="center"/>
          </w:tcPr>
          <w:p w14:paraId="799F60F6">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若投标人为生产商须具有《食品生产许可证》，若投标人为经销商须具有《食品经营许可证》；</w:t>
            </w:r>
          </w:p>
        </w:tc>
      </w:tr>
      <w:tr w14:paraId="398C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7BE8B4A8">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081495E9">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24F42C00">
            <w:pPr>
              <w:spacing w:line="360" w:lineRule="auto"/>
              <w:jc w:val="center"/>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项目负责人</w:t>
            </w:r>
          </w:p>
        </w:tc>
        <w:tc>
          <w:tcPr>
            <w:tcW w:w="6207" w:type="dxa"/>
            <w:noWrap w:val="0"/>
            <w:vAlign w:val="center"/>
          </w:tcPr>
          <w:p w14:paraId="455E43BD">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拟派的项目负责人为本单位员工且已缴纳社保（提供劳动合同及本单位为其缴纳的社保证明和健康状况证明）；</w:t>
            </w:r>
          </w:p>
        </w:tc>
      </w:tr>
      <w:tr w14:paraId="2358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0C3408BD">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5CA2BD5F">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2FFA7D5">
            <w:pPr>
              <w:spacing w:line="360" w:lineRule="auto"/>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依法缴纳税收</w:t>
            </w:r>
          </w:p>
        </w:tc>
        <w:tc>
          <w:tcPr>
            <w:tcW w:w="6207" w:type="dxa"/>
            <w:noWrap w:val="0"/>
            <w:vAlign w:val="center"/>
          </w:tcPr>
          <w:p w14:paraId="6DBE4437">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投标人须提供企业2026年以来任意连续三个月（新成立的企业从成立之日起计算）依法缴纳税收证明材料(注:依法免税的，应提供税务部门出具的依法免税证明材料)</w:t>
            </w:r>
            <w:r>
              <w:rPr>
                <w:rFonts w:hint="eastAsia" w:ascii="宋体" w:hAnsi="宋体" w:eastAsia="宋体" w:cs="宋体"/>
                <w:color w:val="000000"/>
                <w:kern w:val="2"/>
                <w:sz w:val="21"/>
                <w:szCs w:val="21"/>
                <w:highlight w:val="none"/>
                <w:lang w:val="en-US" w:eastAsia="zh-CN" w:bidi="ar-SA"/>
              </w:rPr>
              <w:t>；</w:t>
            </w:r>
          </w:p>
        </w:tc>
      </w:tr>
      <w:tr w14:paraId="75ED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228D5A93">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1031D383">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CC50744">
            <w:pPr>
              <w:spacing w:line="360" w:lineRule="auto"/>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履行合同所必须的设备和专业技术服务能力</w:t>
            </w:r>
          </w:p>
        </w:tc>
        <w:tc>
          <w:tcPr>
            <w:tcW w:w="6207" w:type="dxa"/>
            <w:noWrap w:val="0"/>
            <w:vAlign w:val="center"/>
          </w:tcPr>
          <w:p w14:paraId="6C1B5300">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投标人具有固定经营场所、仓储场地、冷链仓储、冷链配送车辆等履行合同所必须的设备和专业技术服务能力（提供承诺书，格式自拟）；</w:t>
            </w:r>
          </w:p>
        </w:tc>
      </w:tr>
      <w:tr w14:paraId="1140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935" w:type="dxa"/>
            <w:vMerge w:val="continue"/>
            <w:noWrap w:val="0"/>
            <w:tcMar>
              <w:left w:w="57" w:type="dxa"/>
              <w:right w:w="57" w:type="dxa"/>
            </w:tcMar>
            <w:vAlign w:val="center"/>
          </w:tcPr>
          <w:p w14:paraId="45A675E7">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20C8A68D">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180A5123">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无行贿犯罪记录</w:t>
            </w:r>
            <w:r>
              <w:rPr>
                <w:rFonts w:hint="eastAsia" w:ascii="宋体" w:hAnsi="宋体" w:eastAsia="宋体" w:cs="宋体"/>
                <w:color w:val="000000"/>
                <w:sz w:val="21"/>
                <w:szCs w:val="21"/>
                <w:highlight w:val="none"/>
                <w:lang w:val="en-US" w:eastAsia="zh-CN"/>
              </w:rPr>
              <w:t>等</w:t>
            </w:r>
            <w:r>
              <w:rPr>
                <w:rFonts w:hint="eastAsia" w:ascii="宋体" w:hAnsi="宋体" w:eastAsia="宋体" w:cs="宋体"/>
                <w:color w:val="000000"/>
                <w:sz w:val="21"/>
                <w:szCs w:val="21"/>
                <w:highlight w:val="none"/>
              </w:rPr>
              <w:t>承诺书</w:t>
            </w:r>
          </w:p>
        </w:tc>
        <w:tc>
          <w:tcPr>
            <w:tcW w:w="6207" w:type="dxa"/>
            <w:noWrap w:val="0"/>
            <w:vAlign w:val="center"/>
          </w:tcPr>
          <w:p w14:paraId="16398D15">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参加政府采购活动前3年内无重大食品安全事故、食品安全行政处罚记录、无行贿犯罪记录、商业贿赂、不正当竞争行为、骗取中标、严重违约等问题；</w:t>
            </w:r>
          </w:p>
        </w:tc>
      </w:tr>
      <w:tr w14:paraId="39EA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41B81526">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27DBBB82">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BBD6ED1">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信用查询</w:t>
            </w:r>
          </w:p>
        </w:tc>
        <w:tc>
          <w:tcPr>
            <w:tcW w:w="6207" w:type="dxa"/>
            <w:noWrap w:val="0"/>
            <w:vAlign w:val="center"/>
          </w:tcPr>
          <w:p w14:paraId="0678285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投标人。【查询渠道：“信用中国”网站（www.creditchina.gov.cn）、中国执行信息公开网（http://zxgk.court.gov.cn）、中国政府采购网（www.ccgp.gov.cn）】，投标人须提供相关网页查询信息截图；(注：査询时间必须是招标公告发布以后开标时间以前并提供网站查询信息截图，查询结果清晰可见)</w:t>
            </w:r>
          </w:p>
        </w:tc>
      </w:tr>
      <w:tr w14:paraId="492B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35" w:type="dxa"/>
            <w:vMerge w:val="continue"/>
            <w:noWrap w:val="0"/>
            <w:tcMar>
              <w:left w:w="57" w:type="dxa"/>
              <w:right w:w="57" w:type="dxa"/>
            </w:tcMar>
            <w:vAlign w:val="center"/>
          </w:tcPr>
          <w:p w14:paraId="6B90FE5A">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5D5586D3">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57243BB2">
            <w:pPr>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w:t>
            </w:r>
            <w:r>
              <w:rPr>
                <w:rFonts w:hint="eastAsia" w:ascii="宋体" w:hAnsi="宋体" w:cs="宋体"/>
                <w:color w:val="000000"/>
                <w:sz w:val="21"/>
                <w:szCs w:val="21"/>
                <w:highlight w:val="none"/>
                <w:lang w:val="en-US" w:eastAsia="zh-CN"/>
              </w:rPr>
              <w:t>项目</w:t>
            </w:r>
            <w:r>
              <w:rPr>
                <w:rFonts w:hint="eastAsia" w:ascii="宋体" w:hAnsi="宋体" w:eastAsia="宋体" w:cs="宋体"/>
                <w:color w:val="000000"/>
                <w:sz w:val="21"/>
                <w:szCs w:val="21"/>
                <w:highlight w:val="none"/>
              </w:rPr>
              <w:t>不接受联合体投标</w:t>
            </w:r>
          </w:p>
        </w:tc>
        <w:tc>
          <w:tcPr>
            <w:tcW w:w="6207" w:type="dxa"/>
            <w:noWrap w:val="0"/>
            <w:vAlign w:val="center"/>
          </w:tcPr>
          <w:p w14:paraId="728A533E">
            <w:pPr>
              <w:spacing w:line="36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w:t>
            </w:r>
            <w:r>
              <w:rPr>
                <w:rFonts w:hint="eastAsia" w:ascii="宋体" w:hAnsi="宋体" w:cs="宋体"/>
                <w:color w:val="000000"/>
                <w:sz w:val="21"/>
                <w:szCs w:val="21"/>
                <w:highlight w:val="none"/>
                <w:lang w:val="en-US" w:eastAsia="zh-CN"/>
              </w:rPr>
              <w:t>项目</w:t>
            </w:r>
            <w:r>
              <w:rPr>
                <w:rFonts w:hint="eastAsia" w:ascii="宋体" w:hAnsi="宋体" w:eastAsia="宋体" w:cs="宋体"/>
                <w:color w:val="000000"/>
                <w:sz w:val="21"/>
                <w:szCs w:val="21"/>
                <w:highlight w:val="none"/>
              </w:rPr>
              <w:t>不接受联合体投标（提供非联合体声明函）</w:t>
            </w:r>
          </w:p>
        </w:tc>
      </w:tr>
      <w:tr w14:paraId="3AB0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35" w:type="dxa"/>
            <w:vMerge w:val="continue"/>
            <w:noWrap w:val="0"/>
            <w:tcMar>
              <w:left w:w="57" w:type="dxa"/>
              <w:right w:w="57" w:type="dxa"/>
            </w:tcMar>
            <w:vAlign w:val="center"/>
          </w:tcPr>
          <w:p w14:paraId="3090E6AD">
            <w:pPr>
              <w:jc w:val="center"/>
              <w:rPr>
                <w:rFonts w:hint="eastAsia" w:ascii="宋体" w:hAnsi="宋体" w:eastAsia="宋体" w:cs="宋体"/>
                <w:spacing w:val="0"/>
                <w:szCs w:val="21"/>
              </w:rPr>
            </w:pPr>
            <w:bookmarkStart w:id="26" w:name="_GoBack" w:colFirst="2" w:colLast="3"/>
          </w:p>
        </w:tc>
        <w:tc>
          <w:tcPr>
            <w:tcW w:w="1276" w:type="dxa"/>
            <w:vMerge w:val="continue"/>
            <w:noWrap w:val="0"/>
            <w:tcMar>
              <w:left w:w="57" w:type="dxa"/>
              <w:right w:w="57" w:type="dxa"/>
            </w:tcMar>
            <w:vAlign w:val="center"/>
          </w:tcPr>
          <w:p w14:paraId="06966BE2">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49A8E15B">
            <w:pPr>
              <w:spacing w:line="360" w:lineRule="auto"/>
              <w:jc w:val="center"/>
              <w:rPr>
                <w:rFonts w:hint="default"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资格后审</w:t>
            </w:r>
          </w:p>
        </w:tc>
        <w:tc>
          <w:tcPr>
            <w:tcW w:w="6207" w:type="dxa"/>
            <w:noWrap w:val="0"/>
            <w:vAlign w:val="center"/>
          </w:tcPr>
          <w:p w14:paraId="27B010F4">
            <w:pPr>
              <w:spacing w:line="360" w:lineRule="auto"/>
              <w:jc w:val="left"/>
              <w:rPr>
                <w:rFonts w:hint="default"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本次招标实行资格后审（提供承诺书，格式自拟）</w:t>
            </w:r>
          </w:p>
        </w:tc>
      </w:tr>
      <w:bookmarkEnd w:id="26"/>
    </w:tbl>
    <w:p w14:paraId="556E64CA"/>
    <w:p w14:paraId="25F832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sans-serif" w:hAnsi="sans-serif" w:eastAsia="sans-serif" w:cs="sans-serif"/>
          <w:i w:val="0"/>
          <w:iCs w:val="0"/>
          <w:caps w:val="0"/>
          <w:spacing w:val="0"/>
          <w:sz w:val="21"/>
          <w:szCs w:val="21"/>
        </w:rPr>
      </w:pPr>
      <w:r>
        <w:rPr>
          <w:rFonts w:hint="eastAsia" w:asciiTheme="majorEastAsia" w:hAnsiTheme="majorEastAsia" w:eastAsiaTheme="majorEastAsia" w:cstheme="majorEastAsia"/>
          <w:i w:val="0"/>
          <w:iCs w:val="0"/>
          <w:caps w:val="0"/>
          <w:spacing w:val="0"/>
          <w:kern w:val="0"/>
          <w:sz w:val="21"/>
          <w:szCs w:val="21"/>
          <w:shd w:val="clear" w:fill="FFFFFF"/>
          <w:lang w:val="en-US" w:eastAsia="zh-CN" w:bidi="ar"/>
        </w:rPr>
        <w:t>3.2 符合性评审</w:t>
      </w:r>
    </w:p>
    <w:p w14:paraId="11AF2C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sans-serif" w:hAnsi="sans-serif" w:eastAsia="sans-serif" w:cs="sans-serif"/>
          <w:i w:val="0"/>
          <w:iCs w:val="0"/>
          <w:caps w:val="0"/>
          <w:spacing w:val="0"/>
          <w:kern w:val="0"/>
          <w:sz w:val="21"/>
          <w:szCs w:val="21"/>
          <w:shd w:val="clear" w:fill="FFFFFF"/>
          <w:lang w:val="en-US" w:eastAsia="zh-CN" w:bidi="ar"/>
        </w:rPr>
      </w:pPr>
      <w:r>
        <w:rPr>
          <w:rFonts w:hint="default" w:ascii="sans-serif" w:hAnsi="sans-serif" w:eastAsia="sans-serif" w:cs="sans-serif"/>
          <w:i w:val="0"/>
          <w:iCs w:val="0"/>
          <w:caps w:val="0"/>
          <w:spacing w:val="0"/>
          <w:kern w:val="0"/>
          <w:sz w:val="21"/>
          <w:szCs w:val="21"/>
          <w:shd w:val="clear" w:fill="FFFFFF"/>
          <w:lang w:val="en-US" w:eastAsia="zh-CN" w:bidi="ar"/>
        </w:rPr>
        <w:t>由评标委员会按照下列内容进行符合性审查，有一项不通过，视为未通过该项审查，不得进入下一评标过程。</w:t>
      </w:r>
    </w:p>
    <w:tbl>
      <w:tblPr>
        <w:tblStyle w:val="1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6"/>
        <w:gridCol w:w="1914"/>
        <w:gridCol w:w="6207"/>
      </w:tblGrid>
      <w:tr w14:paraId="12C4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35" w:type="dxa"/>
            <w:vMerge w:val="restart"/>
            <w:noWrap w:val="0"/>
            <w:tcMar>
              <w:left w:w="57" w:type="dxa"/>
              <w:right w:w="57" w:type="dxa"/>
            </w:tcMar>
            <w:vAlign w:val="center"/>
          </w:tcPr>
          <w:p w14:paraId="5A3F9564">
            <w:pPr>
              <w:jc w:val="center"/>
              <w:rPr>
                <w:rFonts w:hint="default" w:ascii="宋体" w:hAnsi="宋体" w:cs="宋体"/>
                <w:spacing w:val="0"/>
                <w:szCs w:val="21"/>
                <w:lang w:val="en-US" w:eastAsia="zh-CN"/>
              </w:rPr>
            </w:pPr>
            <w:r>
              <w:rPr>
                <w:rFonts w:hint="eastAsia" w:ascii="宋体" w:hAnsi="宋体" w:cs="宋体"/>
                <w:spacing w:val="0"/>
                <w:kern w:val="0"/>
                <w:szCs w:val="21"/>
                <w:lang w:val="en-US" w:eastAsia="zh-CN"/>
              </w:rPr>
              <w:t>3.2.1</w:t>
            </w:r>
          </w:p>
        </w:tc>
        <w:tc>
          <w:tcPr>
            <w:tcW w:w="1276" w:type="dxa"/>
            <w:vMerge w:val="restart"/>
            <w:noWrap w:val="0"/>
            <w:tcMar>
              <w:left w:w="57" w:type="dxa"/>
              <w:right w:w="57" w:type="dxa"/>
            </w:tcMar>
            <w:vAlign w:val="center"/>
          </w:tcPr>
          <w:p w14:paraId="01583E80">
            <w:pPr>
              <w:jc w:val="center"/>
              <w:rPr>
                <w:rFonts w:hint="eastAsia" w:ascii="宋体" w:hAnsi="宋体" w:eastAsia="宋体" w:cs="宋体"/>
                <w:spacing w:val="0"/>
                <w:szCs w:val="21"/>
              </w:rPr>
            </w:pPr>
            <w:r>
              <w:rPr>
                <w:rFonts w:hint="eastAsia" w:ascii="宋体" w:hAnsi="宋体" w:cs="宋体"/>
                <w:spacing w:val="0"/>
                <w:szCs w:val="21"/>
                <w:lang w:val="en-US" w:eastAsia="zh-CN"/>
              </w:rPr>
              <w:t>形式</w:t>
            </w:r>
            <w:r>
              <w:rPr>
                <w:rFonts w:hint="eastAsia" w:ascii="宋体" w:hAnsi="宋体" w:eastAsia="宋体" w:cs="宋体"/>
                <w:spacing w:val="0"/>
                <w:szCs w:val="21"/>
              </w:rPr>
              <w:t>评审标准</w:t>
            </w:r>
          </w:p>
        </w:tc>
        <w:tc>
          <w:tcPr>
            <w:tcW w:w="1914" w:type="dxa"/>
            <w:noWrap w:val="0"/>
            <w:tcMar>
              <w:left w:w="57" w:type="dxa"/>
              <w:right w:w="57" w:type="dxa"/>
            </w:tcMar>
            <w:vAlign w:val="center"/>
          </w:tcPr>
          <w:p w14:paraId="74C0A744">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lang w:eastAsia="zh-CN"/>
              </w:rPr>
              <w:t>投标人</w:t>
            </w:r>
            <w:r>
              <w:rPr>
                <w:rFonts w:hint="eastAsia" w:ascii="宋体" w:hAnsi="宋体" w:eastAsia="宋体" w:cs="宋体"/>
                <w:color w:val="000000"/>
                <w:spacing w:val="0"/>
                <w:szCs w:val="21"/>
              </w:rPr>
              <w:t>名称</w:t>
            </w:r>
          </w:p>
        </w:tc>
        <w:tc>
          <w:tcPr>
            <w:tcW w:w="6207" w:type="dxa"/>
            <w:noWrap w:val="0"/>
            <w:vAlign w:val="center"/>
          </w:tcPr>
          <w:p w14:paraId="6F9791A7">
            <w:pPr>
              <w:jc w:val="left"/>
              <w:rPr>
                <w:rFonts w:hint="eastAsia" w:ascii="宋体" w:hAnsi="宋体" w:eastAsia="宋体" w:cs="宋体"/>
                <w:spacing w:val="0"/>
                <w:szCs w:val="21"/>
              </w:rPr>
            </w:pPr>
            <w:r>
              <w:rPr>
                <w:rFonts w:hint="eastAsia" w:ascii="宋体" w:hAnsi="宋体" w:eastAsia="宋体" w:cs="宋体"/>
                <w:spacing w:val="0"/>
                <w:szCs w:val="21"/>
              </w:rPr>
              <w:t>与营业执照</w:t>
            </w:r>
            <w:r>
              <w:rPr>
                <w:rFonts w:hint="eastAsia" w:ascii="宋体" w:hAnsi="宋体" w:cs="宋体"/>
                <w:spacing w:val="0"/>
                <w:szCs w:val="21"/>
                <w:lang w:val="en-US" w:eastAsia="zh-CN"/>
              </w:rPr>
              <w:t>等</w:t>
            </w:r>
            <w:r>
              <w:rPr>
                <w:rFonts w:hint="eastAsia" w:ascii="宋体" w:hAnsi="宋体" w:eastAsia="宋体" w:cs="宋体"/>
                <w:spacing w:val="0"/>
                <w:szCs w:val="21"/>
              </w:rPr>
              <w:t>一致</w:t>
            </w:r>
          </w:p>
        </w:tc>
      </w:tr>
      <w:tr w14:paraId="5D24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935" w:type="dxa"/>
            <w:vMerge w:val="continue"/>
            <w:noWrap w:val="0"/>
            <w:tcMar>
              <w:left w:w="57" w:type="dxa"/>
              <w:right w:w="57" w:type="dxa"/>
            </w:tcMar>
            <w:vAlign w:val="center"/>
          </w:tcPr>
          <w:p w14:paraId="0F05EFDA">
            <w:pPr>
              <w:jc w:val="center"/>
              <w:rPr>
                <w:rFonts w:hint="eastAsia" w:ascii="宋体" w:hAnsi="宋体" w:cs="宋体"/>
                <w:spacing w:val="0"/>
                <w:szCs w:val="21"/>
                <w:lang w:val="en-US" w:eastAsia="zh-CN"/>
              </w:rPr>
            </w:pPr>
          </w:p>
        </w:tc>
        <w:tc>
          <w:tcPr>
            <w:tcW w:w="1276" w:type="dxa"/>
            <w:vMerge w:val="continue"/>
            <w:noWrap w:val="0"/>
            <w:tcMar>
              <w:left w:w="57" w:type="dxa"/>
              <w:right w:w="57" w:type="dxa"/>
            </w:tcMar>
            <w:vAlign w:val="center"/>
          </w:tcPr>
          <w:p w14:paraId="65B9C15A">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0FF3142A">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rPr>
              <w:t>签字盖章</w:t>
            </w:r>
          </w:p>
        </w:tc>
        <w:tc>
          <w:tcPr>
            <w:tcW w:w="6207" w:type="dxa"/>
            <w:noWrap w:val="0"/>
            <w:vAlign w:val="center"/>
          </w:tcPr>
          <w:p w14:paraId="473FDACE">
            <w:pPr>
              <w:jc w:val="left"/>
              <w:rPr>
                <w:rFonts w:hint="eastAsia" w:ascii="宋体" w:hAnsi="宋体" w:eastAsia="宋体" w:cs="宋体"/>
                <w:spacing w:val="0"/>
                <w:szCs w:val="21"/>
              </w:rPr>
            </w:pPr>
            <w:r>
              <w:rPr>
                <w:rFonts w:hint="eastAsia" w:ascii="宋体" w:hAnsi="宋体" w:cs="宋体"/>
                <w:spacing w:val="0"/>
                <w:szCs w:val="21"/>
                <w:lang w:val="en-US" w:eastAsia="zh-CN"/>
              </w:rPr>
              <w:t>符合</w:t>
            </w:r>
            <w:r>
              <w:rPr>
                <w:rFonts w:hint="eastAsia" w:ascii="宋体" w:hAnsi="宋体" w:eastAsia="宋体" w:cs="宋体"/>
                <w:spacing w:val="0"/>
                <w:szCs w:val="21"/>
                <w:lang w:val="en-US" w:eastAsia="zh-CN"/>
              </w:rPr>
              <w:t>招标文件要求签</w:t>
            </w:r>
            <w:r>
              <w:rPr>
                <w:rFonts w:hint="eastAsia" w:ascii="宋体" w:hAnsi="宋体" w:cs="宋体"/>
                <w:spacing w:val="0"/>
                <w:szCs w:val="21"/>
                <w:lang w:val="en-US" w:eastAsia="zh-CN"/>
              </w:rPr>
              <w:t>字</w:t>
            </w:r>
            <w:r>
              <w:rPr>
                <w:rFonts w:hint="eastAsia" w:ascii="宋体" w:hAnsi="宋体" w:eastAsia="宋体" w:cs="宋体"/>
                <w:spacing w:val="0"/>
                <w:szCs w:val="21"/>
                <w:lang w:val="en-US" w:eastAsia="zh-CN"/>
              </w:rPr>
              <w:t>、盖章</w:t>
            </w:r>
            <w:r>
              <w:rPr>
                <w:rFonts w:hint="eastAsia" w:ascii="宋体" w:hAnsi="宋体" w:cs="宋体"/>
                <w:spacing w:val="0"/>
                <w:szCs w:val="21"/>
                <w:lang w:val="en-US" w:eastAsia="zh-CN"/>
              </w:rPr>
              <w:t>要求</w:t>
            </w:r>
          </w:p>
        </w:tc>
      </w:tr>
      <w:tr w14:paraId="48B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5" w:type="dxa"/>
            <w:vMerge w:val="continue"/>
            <w:noWrap w:val="0"/>
            <w:tcMar>
              <w:left w:w="57" w:type="dxa"/>
              <w:right w:w="57" w:type="dxa"/>
            </w:tcMar>
            <w:vAlign w:val="center"/>
          </w:tcPr>
          <w:p w14:paraId="2232418D">
            <w:pPr>
              <w:jc w:val="center"/>
              <w:rPr>
                <w:rFonts w:hint="eastAsia" w:ascii="宋体" w:hAnsi="宋体" w:cs="宋体"/>
                <w:spacing w:val="0"/>
                <w:szCs w:val="21"/>
                <w:lang w:val="en-US" w:eastAsia="zh-CN"/>
              </w:rPr>
            </w:pPr>
          </w:p>
        </w:tc>
        <w:tc>
          <w:tcPr>
            <w:tcW w:w="1276" w:type="dxa"/>
            <w:vMerge w:val="continue"/>
            <w:noWrap w:val="0"/>
            <w:tcMar>
              <w:left w:w="57" w:type="dxa"/>
              <w:right w:w="57" w:type="dxa"/>
            </w:tcMar>
            <w:vAlign w:val="center"/>
          </w:tcPr>
          <w:p w14:paraId="2324BE9F">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980EEF3">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rPr>
              <w:t>投标文件格式</w:t>
            </w:r>
          </w:p>
        </w:tc>
        <w:tc>
          <w:tcPr>
            <w:tcW w:w="6207" w:type="dxa"/>
            <w:noWrap w:val="0"/>
            <w:vAlign w:val="center"/>
          </w:tcPr>
          <w:p w14:paraId="6A8B0035">
            <w:pPr>
              <w:jc w:val="left"/>
              <w:rPr>
                <w:rFonts w:hint="eastAsia" w:ascii="宋体" w:hAnsi="宋体" w:eastAsia="宋体" w:cs="宋体"/>
                <w:spacing w:val="0"/>
                <w:szCs w:val="21"/>
              </w:rPr>
            </w:pPr>
            <w:r>
              <w:rPr>
                <w:rFonts w:hint="eastAsia" w:ascii="宋体" w:hAnsi="宋体" w:eastAsia="宋体" w:cs="宋体"/>
                <w:spacing w:val="0"/>
                <w:szCs w:val="21"/>
                <w:lang w:val="en-US" w:eastAsia="zh-CN"/>
              </w:rPr>
              <w:t>符合第六章“投标文件格式”的要求</w:t>
            </w:r>
          </w:p>
        </w:tc>
      </w:tr>
      <w:tr w14:paraId="3F6D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935" w:type="dxa"/>
            <w:vMerge w:val="continue"/>
            <w:noWrap w:val="0"/>
            <w:tcMar>
              <w:left w:w="57" w:type="dxa"/>
              <w:right w:w="57" w:type="dxa"/>
            </w:tcMar>
            <w:vAlign w:val="center"/>
          </w:tcPr>
          <w:p w14:paraId="7331AF22">
            <w:pPr>
              <w:jc w:val="center"/>
              <w:rPr>
                <w:rFonts w:hint="eastAsia" w:ascii="宋体" w:hAnsi="宋体" w:cs="宋体"/>
                <w:spacing w:val="0"/>
                <w:szCs w:val="21"/>
                <w:lang w:val="en-US" w:eastAsia="zh-CN"/>
              </w:rPr>
            </w:pPr>
          </w:p>
        </w:tc>
        <w:tc>
          <w:tcPr>
            <w:tcW w:w="1276" w:type="dxa"/>
            <w:vMerge w:val="continue"/>
            <w:noWrap w:val="0"/>
            <w:tcMar>
              <w:left w:w="57" w:type="dxa"/>
              <w:right w:w="57" w:type="dxa"/>
            </w:tcMar>
            <w:vAlign w:val="center"/>
          </w:tcPr>
          <w:p w14:paraId="3B37D77C">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60B69CB0">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rPr>
              <w:t>报价唯一</w:t>
            </w:r>
          </w:p>
        </w:tc>
        <w:tc>
          <w:tcPr>
            <w:tcW w:w="6207" w:type="dxa"/>
            <w:noWrap w:val="0"/>
            <w:vAlign w:val="center"/>
          </w:tcPr>
          <w:p w14:paraId="50E849A3">
            <w:pPr>
              <w:jc w:val="left"/>
              <w:rPr>
                <w:rFonts w:hint="default" w:ascii="宋体" w:hAnsi="宋体" w:eastAsia="宋体" w:cs="宋体"/>
                <w:spacing w:val="0"/>
                <w:szCs w:val="21"/>
                <w:lang w:val="en-US"/>
              </w:rPr>
            </w:pPr>
            <w:r>
              <w:rPr>
                <w:rFonts w:hint="eastAsia" w:ascii="宋体" w:hAnsi="宋体" w:eastAsia="宋体" w:cs="宋体"/>
                <w:spacing w:val="0"/>
                <w:szCs w:val="21"/>
                <w:lang w:val="en-US" w:eastAsia="zh-CN"/>
              </w:rPr>
              <w:t>只能有一个有效报价</w:t>
            </w:r>
          </w:p>
        </w:tc>
      </w:tr>
      <w:tr w14:paraId="0CF2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Merge w:val="restart"/>
            <w:noWrap w:val="0"/>
            <w:tcMar>
              <w:left w:w="57" w:type="dxa"/>
              <w:right w:w="57" w:type="dxa"/>
            </w:tcMar>
            <w:vAlign w:val="center"/>
          </w:tcPr>
          <w:p w14:paraId="08167169">
            <w:pPr>
              <w:jc w:val="center"/>
              <w:rPr>
                <w:rFonts w:hint="default" w:ascii="宋体" w:hAnsi="宋体" w:eastAsia="宋体" w:cs="宋体"/>
                <w:spacing w:val="0"/>
                <w:szCs w:val="21"/>
                <w:lang w:val="en-US" w:eastAsia="zh-CN"/>
              </w:rPr>
            </w:pPr>
            <w:r>
              <w:rPr>
                <w:rFonts w:hint="eastAsia" w:ascii="宋体" w:hAnsi="宋体" w:cs="宋体"/>
                <w:spacing w:val="0"/>
                <w:szCs w:val="21"/>
                <w:lang w:val="en-US" w:eastAsia="zh-CN"/>
              </w:rPr>
              <w:t>3.2.2</w:t>
            </w:r>
          </w:p>
        </w:tc>
        <w:tc>
          <w:tcPr>
            <w:tcW w:w="1276" w:type="dxa"/>
            <w:vMerge w:val="restart"/>
            <w:noWrap w:val="0"/>
            <w:tcMar>
              <w:left w:w="57" w:type="dxa"/>
              <w:right w:w="57" w:type="dxa"/>
            </w:tcMar>
            <w:vAlign w:val="center"/>
          </w:tcPr>
          <w:p w14:paraId="59D73087">
            <w:pPr>
              <w:jc w:val="center"/>
              <w:rPr>
                <w:rFonts w:hint="eastAsia" w:ascii="宋体" w:hAnsi="宋体" w:eastAsia="宋体" w:cs="宋体"/>
                <w:spacing w:val="0"/>
                <w:szCs w:val="21"/>
              </w:rPr>
            </w:pPr>
            <w:r>
              <w:rPr>
                <w:rFonts w:hint="eastAsia" w:ascii="宋体" w:hAnsi="宋体" w:eastAsia="宋体" w:cs="宋体"/>
                <w:spacing w:val="0"/>
                <w:szCs w:val="21"/>
              </w:rPr>
              <w:t>响应性评审标准</w:t>
            </w:r>
          </w:p>
        </w:tc>
        <w:tc>
          <w:tcPr>
            <w:tcW w:w="1914" w:type="dxa"/>
            <w:noWrap w:val="0"/>
            <w:tcMar>
              <w:left w:w="57" w:type="dxa"/>
              <w:right w:w="57" w:type="dxa"/>
            </w:tcMar>
            <w:vAlign w:val="center"/>
          </w:tcPr>
          <w:p w14:paraId="18397B68">
            <w:pPr>
              <w:jc w:val="center"/>
              <w:rPr>
                <w:rFonts w:hint="eastAsia" w:ascii="宋体" w:hAnsi="宋体" w:eastAsia="宋体" w:cs="宋体"/>
                <w:spacing w:val="0"/>
                <w:szCs w:val="21"/>
                <w:lang w:eastAsia="zh-CN"/>
              </w:rPr>
            </w:pPr>
            <w:r>
              <w:rPr>
                <w:rFonts w:hint="eastAsia" w:ascii="宋体" w:hAnsi="宋体" w:eastAsia="宋体" w:cs="宋体"/>
                <w:color w:val="000000"/>
                <w:spacing w:val="0"/>
                <w:szCs w:val="21"/>
              </w:rPr>
              <w:t>服务周期</w:t>
            </w:r>
          </w:p>
        </w:tc>
        <w:tc>
          <w:tcPr>
            <w:tcW w:w="6207" w:type="dxa"/>
            <w:noWrap w:val="0"/>
            <w:vAlign w:val="center"/>
          </w:tcPr>
          <w:p w14:paraId="2F6338EC">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68D0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35" w:type="dxa"/>
            <w:vMerge w:val="continue"/>
            <w:noWrap w:val="0"/>
            <w:tcMar>
              <w:left w:w="57" w:type="dxa"/>
              <w:right w:w="57" w:type="dxa"/>
            </w:tcMar>
            <w:vAlign w:val="center"/>
          </w:tcPr>
          <w:p w14:paraId="3CB3703E">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50DCC2A5">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14E841F">
            <w:pPr>
              <w:jc w:val="center"/>
              <w:rPr>
                <w:rFonts w:hint="eastAsia" w:ascii="宋体" w:hAnsi="宋体" w:eastAsia="宋体" w:cs="宋体"/>
                <w:spacing w:val="0"/>
                <w:szCs w:val="21"/>
                <w:lang w:eastAsia="zh-CN"/>
              </w:rPr>
            </w:pPr>
            <w:r>
              <w:rPr>
                <w:rFonts w:hint="eastAsia" w:ascii="宋体" w:hAnsi="宋体" w:cs="宋体"/>
                <w:color w:val="000000"/>
                <w:spacing w:val="0"/>
                <w:szCs w:val="21"/>
                <w:lang w:eastAsia="zh-CN"/>
              </w:rPr>
              <w:t>质量标准</w:t>
            </w:r>
          </w:p>
        </w:tc>
        <w:tc>
          <w:tcPr>
            <w:tcW w:w="6207" w:type="dxa"/>
            <w:noWrap w:val="0"/>
            <w:vAlign w:val="center"/>
          </w:tcPr>
          <w:p w14:paraId="454ACBF6">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30FC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935" w:type="dxa"/>
            <w:vMerge w:val="continue"/>
            <w:noWrap w:val="0"/>
            <w:tcMar>
              <w:left w:w="57" w:type="dxa"/>
              <w:right w:w="57" w:type="dxa"/>
            </w:tcMar>
            <w:vAlign w:val="center"/>
          </w:tcPr>
          <w:p w14:paraId="497EEF8C">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50946BCC">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05F5F70">
            <w:pPr>
              <w:jc w:val="center"/>
              <w:rPr>
                <w:rFonts w:hint="eastAsia" w:ascii="宋体" w:hAnsi="宋体" w:eastAsia="宋体" w:cs="宋体"/>
                <w:color w:val="000000"/>
                <w:spacing w:val="0"/>
                <w:szCs w:val="21"/>
              </w:rPr>
            </w:pPr>
            <w:r>
              <w:rPr>
                <w:rFonts w:hint="eastAsia" w:ascii="宋体" w:hAnsi="宋体" w:eastAsia="宋体" w:cs="宋体"/>
                <w:color w:val="000000"/>
                <w:spacing w:val="0"/>
                <w:szCs w:val="21"/>
                <w:lang w:val="en-US" w:eastAsia="zh-CN"/>
              </w:rPr>
              <w:t>投标</w:t>
            </w:r>
            <w:r>
              <w:rPr>
                <w:rFonts w:hint="eastAsia" w:ascii="宋体" w:hAnsi="宋体" w:eastAsia="宋体" w:cs="宋体"/>
                <w:color w:val="000000"/>
                <w:spacing w:val="0"/>
                <w:szCs w:val="21"/>
              </w:rPr>
              <w:t>有效期</w:t>
            </w:r>
          </w:p>
        </w:tc>
        <w:tc>
          <w:tcPr>
            <w:tcW w:w="6207" w:type="dxa"/>
            <w:noWrap w:val="0"/>
            <w:vAlign w:val="center"/>
          </w:tcPr>
          <w:p w14:paraId="1CE2FB59">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4062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35" w:type="dxa"/>
            <w:vMerge w:val="continue"/>
            <w:noWrap w:val="0"/>
            <w:tcMar>
              <w:left w:w="57" w:type="dxa"/>
              <w:right w:w="57" w:type="dxa"/>
            </w:tcMar>
            <w:vAlign w:val="center"/>
          </w:tcPr>
          <w:p w14:paraId="31D88DD4">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6540924B">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4A75E24B">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lang w:val="en-US" w:eastAsia="zh-CN"/>
              </w:rPr>
              <w:t>投标报价</w:t>
            </w:r>
          </w:p>
        </w:tc>
        <w:tc>
          <w:tcPr>
            <w:tcW w:w="6207" w:type="dxa"/>
            <w:noWrap w:val="0"/>
            <w:vAlign w:val="center"/>
          </w:tcPr>
          <w:p w14:paraId="4239B1B9">
            <w:pPr>
              <w:rPr>
                <w:rFonts w:hint="default" w:ascii="宋体" w:hAnsi="宋体" w:eastAsia="宋体" w:cs="宋体"/>
                <w:spacing w:val="0"/>
                <w:szCs w:val="21"/>
                <w:lang w:val="en-US" w:eastAsia="zh-CN"/>
              </w:rPr>
            </w:pPr>
            <w:r>
              <w:rPr>
                <w:rFonts w:hint="eastAsia" w:ascii="宋体" w:hAnsi="宋体" w:eastAsia="宋体" w:cs="宋体"/>
                <w:spacing w:val="0"/>
                <w:szCs w:val="21"/>
              </w:rPr>
              <w:t>只能有一个有效报价，且</w:t>
            </w:r>
            <w:r>
              <w:rPr>
                <w:rFonts w:hint="eastAsia" w:ascii="宋体" w:hAnsi="宋体" w:eastAsia="宋体" w:cs="宋体"/>
                <w:spacing w:val="0"/>
                <w:szCs w:val="21"/>
                <w:lang w:val="en-US" w:eastAsia="zh-CN"/>
              </w:rPr>
              <w:t>符合本项目投标报价要求</w:t>
            </w:r>
          </w:p>
        </w:tc>
      </w:tr>
      <w:tr w14:paraId="2B3C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35" w:type="dxa"/>
            <w:vMerge w:val="continue"/>
            <w:noWrap w:val="0"/>
            <w:tcMar>
              <w:left w:w="57" w:type="dxa"/>
              <w:right w:w="57" w:type="dxa"/>
            </w:tcMar>
            <w:vAlign w:val="center"/>
          </w:tcPr>
          <w:p w14:paraId="1E44AAC7">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684AFF47">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1231146D">
            <w:pPr>
              <w:jc w:val="center"/>
              <w:rPr>
                <w:rFonts w:hint="eastAsia" w:ascii="宋体" w:hAnsi="宋体" w:eastAsia="宋体" w:cs="宋体"/>
                <w:color w:val="000000"/>
                <w:spacing w:val="0"/>
                <w:szCs w:val="21"/>
                <w:lang w:eastAsia="zh-CN"/>
              </w:rPr>
            </w:pPr>
            <w:r>
              <w:rPr>
                <w:rFonts w:hint="eastAsia" w:ascii="宋体" w:hAnsi="宋体" w:eastAsia="宋体" w:cs="宋体"/>
                <w:color w:val="000000"/>
                <w:spacing w:val="0"/>
                <w:szCs w:val="21"/>
                <w:lang w:val="zh-TW"/>
              </w:rPr>
              <w:t>其他要求</w:t>
            </w:r>
          </w:p>
        </w:tc>
        <w:tc>
          <w:tcPr>
            <w:tcW w:w="6207" w:type="dxa"/>
            <w:noWrap w:val="0"/>
            <w:vAlign w:val="center"/>
          </w:tcPr>
          <w:p w14:paraId="5145C444">
            <w:pPr>
              <w:rPr>
                <w:rFonts w:hint="default" w:ascii="宋体" w:hAnsi="宋体" w:eastAsia="宋体" w:cs="宋体"/>
                <w:spacing w:val="0"/>
                <w:szCs w:val="21"/>
                <w:lang w:val="en-US" w:eastAsia="zh-CN"/>
              </w:rPr>
            </w:pPr>
            <w:r>
              <w:rPr>
                <w:rFonts w:hint="eastAsia" w:ascii="宋体" w:hAnsi="宋体" w:eastAsia="宋体" w:cs="宋体"/>
                <w:spacing w:val="0"/>
                <w:szCs w:val="21"/>
                <w:lang w:val="zh-TW"/>
              </w:rPr>
              <w:t>符合</w:t>
            </w:r>
            <w:r>
              <w:rPr>
                <w:rFonts w:hint="eastAsia" w:ascii="宋体" w:hAnsi="宋体" w:eastAsia="宋体" w:cs="宋体"/>
                <w:spacing w:val="0"/>
                <w:szCs w:val="21"/>
                <w:lang w:val="en-US" w:eastAsia="zh-CN"/>
              </w:rPr>
              <w:t>招标</w:t>
            </w:r>
            <w:r>
              <w:rPr>
                <w:rFonts w:hint="eastAsia" w:ascii="宋体" w:hAnsi="宋体" w:eastAsia="宋体" w:cs="宋体"/>
                <w:spacing w:val="0"/>
                <w:szCs w:val="21"/>
                <w:lang w:val="zh-TW"/>
              </w:rPr>
              <w:t>文件规定</w:t>
            </w:r>
            <w:r>
              <w:rPr>
                <w:rFonts w:hint="eastAsia" w:ascii="宋体" w:hAnsi="宋体" w:cs="宋体"/>
                <w:spacing w:val="0"/>
                <w:szCs w:val="21"/>
                <w:lang w:val="en-US" w:eastAsia="zh-CN"/>
              </w:rPr>
              <w:t>的其他要求</w:t>
            </w:r>
          </w:p>
        </w:tc>
      </w:tr>
    </w:tbl>
    <w:p w14:paraId="4246EF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Theme="minorEastAsia" w:hAnsiTheme="minorEastAsia" w:eastAsiaTheme="minorEastAsia" w:cstheme="minorEastAsia"/>
          <w:i w:val="0"/>
          <w:iCs w:val="0"/>
          <w:caps w:val="0"/>
          <w:spacing w:val="0"/>
          <w:kern w:val="0"/>
          <w:sz w:val="28"/>
          <w:szCs w:val="28"/>
          <w:shd w:val="clear" w:fill="FFFFFF"/>
          <w:lang w:val="en-US" w:eastAsia="zh-CN" w:bidi="ar"/>
        </w:rPr>
      </w:pPr>
    </w:p>
    <w:p w14:paraId="391050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Theme="minorEastAsia" w:hAnsiTheme="minorEastAsia" w:eastAsiaTheme="minorEastAsia" w:cstheme="minorEastAsia"/>
          <w:i w:val="0"/>
          <w:iCs w:val="0"/>
          <w:caps w:val="0"/>
          <w:spacing w:val="0"/>
          <w:kern w:val="0"/>
          <w:sz w:val="28"/>
          <w:szCs w:val="28"/>
          <w:shd w:val="clear" w:fill="FFFFFF"/>
          <w:lang w:val="en-US" w:eastAsia="zh-CN" w:bidi="ar"/>
        </w:rPr>
      </w:pPr>
      <w:r>
        <w:rPr>
          <w:rFonts w:hint="eastAsia" w:asciiTheme="minorEastAsia" w:hAnsiTheme="minorEastAsia" w:eastAsiaTheme="minorEastAsia" w:cstheme="minorEastAsia"/>
          <w:i w:val="0"/>
          <w:iCs w:val="0"/>
          <w:caps w:val="0"/>
          <w:spacing w:val="0"/>
          <w:kern w:val="0"/>
          <w:sz w:val="28"/>
          <w:szCs w:val="28"/>
          <w:shd w:val="clear" w:fill="FFFFFF"/>
          <w:lang w:val="en-US" w:eastAsia="zh-CN" w:bidi="ar"/>
        </w:rPr>
        <w:t>3.3详细评审</w:t>
      </w:r>
    </w:p>
    <w:p w14:paraId="4BE60BC9">
      <w:pPr>
        <w:jc w:val="center"/>
        <w:rPr>
          <w:rFonts w:hint="eastAsia" w:ascii="宋体" w:hAnsi="宋体" w:eastAsia="宋体" w:cs="宋体"/>
          <w:snapToGrid w:val="0"/>
          <w:spacing w:val="0"/>
          <w:kern w:val="21"/>
          <w:sz w:val="24"/>
          <w:szCs w:val="24"/>
          <w:lang w:val="en-US" w:eastAsia="zh-CN"/>
        </w:rPr>
      </w:pPr>
    </w:p>
    <w:tbl>
      <w:tblPr>
        <w:tblStyle w:val="1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6"/>
        <w:gridCol w:w="1914"/>
        <w:gridCol w:w="6207"/>
      </w:tblGrid>
      <w:tr w14:paraId="0F3B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2211" w:type="dxa"/>
            <w:gridSpan w:val="2"/>
            <w:noWrap w:val="0"/>
            <w:tcMar>
              <w:left w:w="57" w:type="dxa"/>
              <w:right w:w="57" w:type="dxa"/>
            </w:tcMar>
            <w:vAlign w:val="center"/>
          </w:tcPr>
          <w:p w14:paraId="1B64368A">
            <w:pPr>
              <w:tabs>
                <w:tab w:val="right" w:pos="2948"/>
              </w:tabs>
              <w:jc w:val="center"/>
              <w:rPr>
                <w:rFonts w:hint="eastAsia" w:ascii="宋体" w:hAnsi="宋体" w:eastAsia="宋体" w:cs="宋体"/>
                <w:b/>
                <w:bCs/>
                <w:spacing w:val="0"/>
                <w:kern w:val="0"/>
                <w:szCs w:val="21"/>
              </w:rPr>
            </w:pPr>
            <w:r>
              <w:rPr>
                <w:rFonts w:hint="eastAsia" w:ascii="宋体" w:hAnsi="宋体" w:eastAsia="宋体" w:cs="宋体"/>
                <w:b/>
                <w:bCs/>
                <w:spacing w:val="0"/>
                <w:kern w:val="0"/>
                <w:szCs w:val="21"/>
              </w:rPr>
              <w:t>条款号</w:t>
            </w:r>
          </w:p>
        </w:tc>
        <w:tc>
          <w:tcPr>
            <w:tcW w:w="1914" w:type="dxa"/>
            <w:noWrap w:val="0"/>
            <w:tcMar>
              <w:left w:w="57" w:type="dxa"/>
              <w:right w:w="57" w:type="dxa"/>
            </w:tcMar>
            <w:vAlign w:val="center"/>
          </w:tcPr>
          <w:p w14:paraId="10B946AB">
            <w:pPr>
              <w:jc w:val="center"/>
              <w:rPr>
                <w:rFonts w:hint="eastAsia" w:ascii="宋体" w:hAnsi="宋体" w:eastAsia="宋体" w:cs="宋体"/>
                <w:b/>
                <w:bCs/>
                <w:spacing w:val="0"/>
                <w:kern w:val="0"/>
                <w:szCs w:val="21"/>
              </w:rPr>
            </w:pPr>
            <w:r>
              <w:rPr>
                <w:rFonts w:hint="eastAsia" w:ascii="宋体" w:hAnsi="宋体" w:eastAsia="宋体" w:cs="宋体"/>
                <w:b/>
                <w:bCs/>
                <w:spacing w:val="0"/>
                <w:kern w:val="0"/>
                <w:szCs w:val="21"/>
              </w:rPr>
              <w:t>条款内容</w:t>
            </w:r>
          </w:p>
        </w:tc>
        <w:tc>
          <w:tcPr>
            <w:tcW w:w="6207" w:type="dxa"/>
            <w:noWrap w:val="0"/>
            <w:tcMar>
              <w:left w:w="57" w:type="dxa"/>
              <w:right w:w="57" w:type="dxa"/>
            </w:tcMar>
            <w:vAlign w:val="center"/>
          </w:tcPr>
          <w:p w14:paraId="47735F2A">
            <w:pPr>
              <w:rPr>
                <w:rFonts w:hint="eastAsia" w:ascii="宋体" w:hAnsi="宋体" w:eastAsia="宋体" w:cs="宋体"/>
                <w:b/>
                <w:bCs/>
                <w:spacing w:val="0"/>
                <w:kern w:val="0"/>
                <w:szCs w:val="21"/>
              </w:rPr>
            </w:pPr>
            <w:r>
              <w:rPr>
                <w:rFonts w:hint="eastAsia" w:ascii="宋体" w:hAnsi="宋体" w:eastAsia="宋体" w:cs="宋体"/>
                <w:b/>
                <w:bCs/>
                <w:spacing w:val="0"/>
                <w:kern w:val="0"/>
                <w:szCs w:val="21"/>
              </w:rPr>
              <w:t>编列内容</w:t>
            </w:r>
          </w:p>
        </w:tc>
      </w:tr>
      <w:tr w14:paraId="715C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211" w:type="dxa"/>
            <w:gridSpan w:val="2"/>
            <w:noWrap w:val="0"/>
            <w:tcMar>
              <w:left w:w="57" w:type="dxa"/>
              <w:right w:w="57" w:type="dxa"/>
            </w:tcMar>
            <w:vAlign w:val="center"/>
          </w:tcPr>
          <w:p w14:paraId="32FC8113">
            <w:pPr>
              <w:jc w:val="center"/>
              <w:rPr>
                <w:rFonts w:hint="eastAsia" w:ascii="宋体" w:hAnsi="宋体" w:eastAsia="宋体" w:cs="宋体"/>
                <w:spacing w:val="0"/>
                <w:kern w:val="0"/>
                <w:szCs w:val="21"/>
              </w:rPr>
            </w:pPr>
            <w:r>
              <w:rPr>
                <w:rFonts w:hint="eastAsia" w:ascii="宋体" w:hAnsi="宋体" w:cs="宋体"/>
                <w:spacing w:val="0"/>
                <w:kern w:val="0"/>
                <w:szCs w:val="21"/>
                <w:lang w:val="en-US" w:eastAsia="zh-CN"/>
              </w:rPr>
              <w:t>3.3</w:t>
            </w:r>
            <w:r>
              <w:rPr>
                <w:rFonts w:hint="eastAsia" w:ascii="宋体" w:hAnsi="宋体" w:eastAsia="宋体" w:cs="宋体"/>
                <w:spacing w:val="0"/>
                <w:kern w:val="0"/>
                <w:szCs w:val="21"/>
              </w:rPr>
              <w:t>.1</w:t>
            </w:r>
          </w:p>
        </w:tc>
        <w:tc>
          <w:tcPr>
            <w:tcW w:w="1914" w:type="dxa"/>
            <w:noWrap w:val="0"/>
            <w:tcMar>
              <w:left w:w="57" w:type="dxa"/>
              <w:right w:w="57" w:type="dxa"/>
            </w:tcMar>
            <w:vAlign w:val="center"/>
          </w:tcPr>
          <w:p w14:paraId="4D06C0D6">
            <w:pPr>
              <w:jc w:val="center"/>
              <w:rPr>
                <w:rFonts w:hint="eastAsia" w:ascii="宋体" w:hAnsi="宋体" w:eastAsia="宋体" w:cs="宋体"/>
                <w:color w:val="000000" w:themeColor="text1"/>
                <w:spacing w:val="0"/>
                <w:kern w:val="0"/>
                <w:szCs w:val="21"/>
                <w14:textFill>
                  <w14:solidFill>
                    <w14:schemeClr w14:val="tx1"/>
                  </w14:solidFill>
                </w14:textFill>
              </w:rPr>
            </w:pPr>
            <w:r>
              <w:rPr>
                <w:rFonts w:hint="eastAsia" w:ascii="宋体" w:hAnsi="宋体" w:eastAsia="宋体" w:cs="宋体"/>
                <w:color w:val="000000" w:themeColor="text1"/>
                <w:spacing w:val="0"/>
                <w:kern w:val="0"/>
                <w:szCs w:val="21"/>
                <w14:textFill>
                  <w14:solidFill>
                    <w14:schemeClr w14:val="tx1"/>
                  </w14:solidFill>
                </w14:textFill>
              </w:rPr>
              <w:t>分值构成</w:t>
            </w:r>
          </w:p>
          <w:p w14:paraId="43D4FC8E">
            <w:pPr>
              <w:jc w:val="center"/>
              <w:rPr>
                <w:rFonts w:hint="eastAsia" w:ascii="宋体" w:hAnsi="宋体" w:eastAsia="宋体" w:cs="宋体"/>
                <w:color w:val="000000" w:themeColor="text1"/>
                <w:spacing w:val="0"/>
                <w:kern w:val="0"/>
                <w:szCs w:val="21"/>
                <w14:textFill>
                  <w14:solidFill>
                    <w14:schemeClr w14:val="tx1"/>
                  </w14:solidFill>
                </w14:textFill>
              </w:rPr>
            </w:pPr>
            <w:r>
              <w:rPr>
                <w:rFonts w:hint="eastAsia" w:ascii="宋体" w:hAnsi="宋体" w:eastAsia="宋体" w:cs="宋体"/>
                <w:color w:val="000000" w:themeColor="text1"/>
                <w:spacing w:val="0"/>
                <w:kern w:val="0"/>
                <w:szCs w:val="21"/>
                <w14:textFill>
                  <w14:solidFill>
                    <w14:schemeClr w14:val="tx1"/>
                  </w14:solidFill>
                </w14:textFill>
              </w:rPr>
              <w:t>（总分100分）</w:t>
            </w:r>
          </w:p>
        </w:tc>
        <w:tc>
          <w:tcPr>
            <w:tcW w:w="6207" w:type="dxa"/>
            <w:noWrap w:val="0"/>
            <w:tcMar>
              <w:left w:w="57" w:type="dxa"/>
              <w:right w:w="57" w:type="dxa"/>
            </w:tcMar>
            <w:vAlign w:val="center"/>
          </w:tcPr>
          <w:p w14:paraId="44840D20">
            <w:pPr>
              <w:rPr>
                <w:rFonts w:hint="default" w:ascii="宋体" w:hAnsi="宋体" w:cs="宋体"/>
                <w:color w:val="000000" w:themeColor="text1"/>
                <w:spacing w:val="0"/>
                <w:szCs w:val="21"/>
                <w:lang w:val="en-US" w:eastAsia="zh-CN"/>
                <w14:textFill>
                  <w14:solidFill>
                    <w14:schemeClr w14:val="tx1"/>
                  </w14:solidFill>
                </w14:textFill>
              </w:rPr>
            </w:pPr>
            <w:r>
              <w:rPr>
                <w:rFonts w:hint="eastAsia" w:ascii="宋体" w:hAnsi="宋体" w:cs="宋体"/>
                <w:color w:val="000000" w:themeColor="text1"/>
                <w:spacing w:val="0"/>
                <w:szCs w:val="21"/>
                <w:lang w:val="en-US" w:eastAsia="zh-CN"/>
                <w14:textFill>
                  <w14:solidFill>
                    <w14:schemeClr w14:val="tx1"/>
                  </w14:solidFill>
                </w14:textFill>
              </w:rPr>
              <w:t>报价部分：15分</w:t>
            </w:r>
          </w:p>
          <w:p w14:paraId="5D00E5EC">
            <w:pPr>
              <w:rPr>
                <w:rFonts w:hint="eastAsia" w:ascii="宋体" w:hAnsi="宋体" w:eastAsia="宋体" w:cs="宋体"/>
                <w:color w:val="000000" w:themeColor="text1"/>
                <w:spacing w:val="0"/>
                <w:szCs w:val="21"/>
                <w14:textFill>
                  <w14:solidFill>
                    <w14:schemeClr w14:val="tx1"/>
                  </w14:solidFill>
                </w14:textFill>
              </w:rPr>
            </w:pPr>
            <w:r>
              <w:rPr>
                <w:rFonts w:hint="eastAsia" w:ascii="宋体" w:hAnsi="宋体" w:eastAsia="宋体" w:cs="宋体"/>
                <w:color w:val="000000" w:themeColor="text1"/>
                <w:spacing w:val="0"/>
                <w:szCs w:val="21"/>
                <w14:textFill>
                  <w14:solidFill>
                    <w14:schemeClr w14:val="tx1"/>
                  </w14:solidFill>
                </w14:textFill>
              </w:rPr>
              <w:t>技术部分：</w:t>
            </w:r>
            <w:r>
              <w:rPr>
                <w:rFonts w:hint="eastAsia" w:ascii="宋体" w:hAnsi="宋体" w:cs="宋体"/>
                <w:color w:val="000000" w:themeColor="text1"/>
                <w:spacing w:val="0"/>
                <w:szCs w:val="21"/>
                <w:lang w:val="en-US" w:eastAsia="zh-CN"/>
                <w14:textFill>
                  <w14:solidFill>
                    <w14:schemeClr w14:val="tx1"/>
                  </w14:solidFill>
                </w14:textFill>
              </w:rPr>
              <w:t>55</w:t>
            </w:r>
            <w:r>
              <w:rPr>
                <w:rFonts w:hint="eastAsia" w:ascii="宋体" w:hAnsi="宋体" w:eastAsia="宋体" w:cs="宋体"/>
                <w:color w:val="000000" w:themeColor="text1"/>
                <w:spacing w:val="0"/>
                <w:szCs w:val="21"/>
                <w14:textFill>
                  <w14:solidFill>
                    <w14:schemeClr w14:val="tx1"/>
                  </w14:solidFill>
                </w14:textFill>
              </w:rPr>
              <w:t>分</w:t>
            </w:r>
          </w:p>
          <w:p w14:paraId="0ADA4929">
            <w:pPr>
              <w:rPr>
                <w:rFonts w:hint="eastAsia" w:ascii="宋体" w:hAnsi="宋体" w:eastAsia="宋体" w:cs="宋体"/>
                <w:color w:val="000000" w:themeColor="text1"/>
                <w:spacing w:val="0"/>
                <w:szCs w:val="21"/>
                <w14:textFill>
                  <w14:solidFill>
                    <w14:schemeClr w14:val="tx1"/>
                  </w14:solidFill>
                </w14:textFill>
              </w:rPr>
            </w:pPr>
            <w:r>
              <w:rPr>
                <w:rFonts w:hint="eastAsia" w:ascii="宋体" w:hAnsi="宋体" w:eastAsia="宋体" w:cs="宋体"/>
                <w:color w:val="000000" w:themeColor="text1"/>
                <w:spacing w:val="0"/>
                <w:szCs w:val="21"/>
                <w14:textFill>
                  <w14:solidFill>
                    <w14:schemeClr w14:val="tx1"/>
                  </w14:solidFill>
                </w14:textFill>
              </w:rPr>
              <w:t>商务</w:t>
            </w:r>
            <w:r>
              <w:rPr>
                <w:rFonts w:hint="eastAsia" w:ascii="宋体" w:hAnsi="宋体" w:eastAsia="宋体" w:cs="宋体"/>
                <w:color w:val="000000" w:themeColor="text1"/>
                <w:spacing w:val="0"/>
                <w:szCs w:val="21"/>
                <w:lang w:val="en-US" w:eastAsia="zh-CN"/>
                <w14:textFill>
                  <w14:solidFill>
                    <w14:schemeClr w14:val="tx1"/>
                  </w14:solidFill>
                </w14:textFill>
              </w:rPr>
              <w:t>部分</w:t>
            </w:r>
            <w:r>
              <w:rPr>
                <w:rFonts w:hint="eastAsia" w:ascii="宋体" w:hAnsi="宋体" w:eastAsia="宋体" w:cs="宋体"/>
                <w:color w:val="000000" w:themeColor="text1"/>
                <w:spacing w:val="0"/>
                <w:szCs w:val="21"/>
                <w14:textFill>
                  <w14:solidFill>
                    <w14:schemeClr w14:val="tx1"/>
                  </w14:solidFill>
                </w14:textFill>
              </w:rPr>
              <w:t>：</w:t>
            </w:r>
            <w:r>
              <w:rPr>
                <w:rFonts w:hint="eastAsia" w:ascii="宋体" w:hAnsi="宋体" w:cs="宋体"/>
                <w:color w:val="000000" w:themeColor="text1"/>
                <w:spacing w:val="0"/>
                <w:szCs w:val="21"/>
                <w:lang w:val="en-US" w:eastAsia="zh-CN"/>
                <w14:textFill>
                  <w14:solidFill>
                    <w14:schemeClr w14:val="tx1"/>
                  </w14:solidFill>
                </w14:textFill>
              </w:rPr>
              <w:t>30</w:t>
            </w:r>
            <w:r>
              <w:rPr>
                <w:rFonts w:hint="eastAsia" w:ascii="宋体" w:hAnsi="宋体" w:eastAsia="宋体" w:cs="宋体"/>
                <w:color w:val="000000" w:themeColor="text1"/>
                <w:spacing w:val="0"/>
                <w:szCs w:val="21"/>
                <w14:textFill>
                  <w14:solidFill>
                    <w14:schemeClr w14:val="tx1"/>
                  </w14:solidFill>
                </w14:textFill>
              </w:rPr>
              <w:t>分</w:t>
            </w:r>
          </w:p>
        </w:tc>
      </w:tr>
      <w:tr w14:paraId="17D3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211" w:type="dxa"/>
            <w:gridSpan w:val="2"/>
            <w:noWrap w:val="0"/>
            <w:tcMar>
              <w:left w:w="57" w:type="dxa"/>
              <w:right w:w="57" w:type="dxa"/>
            </w:tcMar>
            <w:vAlign w:val="center"/>
          </w:tcPr>
          <w:p w14:paraId="36948069">
            <w:pPr>
              <w:tabs>
                <w:tab w:val="right" w:pos="2948"/>
              </w:tabs>
              <w:jc w:val="center"/>
              <w:rPr>
                <w:rFonts w:hint="eastAsia" w:ascii="宋体" w:hAnsi="宋体" w:eastAsia="宋体" w:cs="宋体"/>
                <w:spacing w:val="0"/>
                <w:kern w:val="0"/>
                <w:szCs w:val="21"/>
              </w:rPr>
            </w:pPr>
            <w:r>
              <w:rPr>
                <w:rFonts w:hint="eastAsia" w:ascii="宋体" w:hAnsi="宋体" w:eastAsia="宋体" w:cs="宋体"/>
                <w:b/>
                <w:bCs/>
                <w:spacing w:val="0"/>
                <w:kern w:val="0"/>
                <w:szCs w:val="21"/>
              </w:rPr>
              <w:t>条款号</w:t>
            </w:r>
          </w:p>
        </w:tc>
        <w:tc>
          <w:tcPr>
            <w:tcW w:w="1914" w:type="dxa"/>
            <w:noWrap w:val="0"/>
            <w:tcMar>
              <w:left w:w="57" w:type="dxa"/>
              <w:right w:w="57" w:type="dxa"/>
            </w:tcMar>
            <w:vAlign w:val="center"/>
          </w:tcPr>
          <w:p w14:paraId="4D73B10B">
            <w:pPr>
              <w:jc w:val="center"/>
              <w:rPr>
                <w:rFonts w:hint="eastAsia" w:ascii="宋体" w:hAnsi="宋体" w:eastAsia="宋体" w:cs="宋体"/>
                <w:spacing w:val="0"/>
                <w:kern w:val="0"/>
                <w:szCs w:val="21"/>
              </w:rPr>
            </w:pPr>
            <w:r>
              <w:rPr>
                <w:rFonts w:hint="eastAsia" w:ascii="宋体" w:hAnsi="宋体" w:eastAsia="宋体" w:cs="宋体"/>
                <w:b/>
                <w:spacing w:val="0"/>
                <w:kern w:val="0"/>
                <w:szCs w:val="21"/>
              </w:rPr>
              <w:t>评分因素</w:t>
            </w:r>
          </w:p>
        </w:tc>
        <w:tc>
          <w:tcPr>
            <w:tcW w:w="6207" w:type="dxa"/>
            <w:noWrap w:val="0"/>
            <w:tcMar>
              <w:left w:w="57" w:type="dxa"/>
              <w:right w:w="57" w:type="dxa"/>
            </w:tcMar>
            <w:vAlign w:val="center"/>
          </w:tcPr>
          <w:p w14:paraId="5061656A">
            <w:pPr>
              <w:rPr>
                <w:rFonts w:hint="eastAsia" w:ascii="宋体" w:hAnsi="宋体" w:eastAsia="宋体" w:cs="宋体"/>
                <w:spacing w:val="0"/>
                <w:kern w:val="0"/>
                <w:szCs w:val="21"/>
              </w:rPr>
            </w:pPr>
            <w:r>
              <w:rPr>
                <w:rFonts w:hint="eastAsia" w:ascii="宋体" w:hAnsi="宋体" w:eastAsia="宋体" w:cs="宋体"/>
                <w:b/>
                <w:bCs/>
                <w:spacing w:val="0"/>
                <w:kern w:val="0"/>
                <w:szCs w:val="21"/>
              </w:rPr>
              <w:t>评分标准</w:t>
            </w:r>
          </w:p>
        </w:tc>
      </w:tr>
      <w:tr w14:paraId="167A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935" w:type="dxa"/>
            <w:noWrap w:val="0"/>
            <w:tcMar>
              <w:left w:w="57" w:type="dxa"/>
              <w:right w:w="57" w:type="dxa"/>
            </w:tcMar>
            <w:vAlign w:val="center"/>
          </w:tcPr>
          <w:p w14:paraId="33908940">
            <w:pPr>
              <w:jc w:val="center"/>
              <w:rPr>
                <w:rFonts w:hint="default" w:ascii="宋体" w:hAnsi="宋体" w:eastAsia="宋体" w:cs="宋体"/>
                <w:spacing w:val="0"/>
                <w:kern w:val="0"/>
                <w:szCs w:val="21"/>
                <w:lang w:val="en-US" w:eastAsia="zh-CN"/>
              </w:rPr>
            </w:pPr>
            <w:r>
              <w:rPr>
                <w:rFonts w:hint="eastAsia" w:ascii="宋体" w:hAnsi="宋体" w:cs="宋体"/>
                <w:spacing w:val="0"/>
                <w:kern w:val="0"/>
                <w:szCs w:val="21"/>
                <w:lang w:val="en-US" w:eastAsia="zh-CN"/>
              </w:rPr>
              <w:t>3.3.2</w:t>
            </w:r>
          </w:p>
        </w:tc>
        <w:tc>
          <w:tcPr>
            <w:tcW w:w="1276" w:type="dxa"/>
            <w:noWrap w:val="0"/>
            <w:tcMar>
              <w:left w:w="57" w:type="dxa"/>
              <w:right w:w="57" w:type="dxa"/>
            </w:tcMar>
            <w:vAlign w:val="center"/>
          </w:tcPr>
          <w:p w14:paraId="7EFA0373">
            <w:pPr>
              <w:jc w:val="center"/>
              <w:rPr>
                <w:rFonts w:hint="default" w:ascii="宋体" w:hAnsi="宋体" w:eastAsia="宋体" w:cs="宋体"/>
                <w:spacing w:val="0"/>
                <w:szCs w:val="21"/>
                <w:lang w:val="en-US" w:eastAsia="zh-CN"/>
              </w:rPr>
            </w:pPr>
            <w:r>
              <w:rPr>
                <w:rFonts w:hint="eastAsia" w:ascii="宋体" w:hAnsi="宋体" w:cs="宋体"/>
                <w:spacing w:val="0"/>
                <w:szCs w:val="21"/>
                <w:lang w:val="en-US" w:eastAsia="zh-CN"/>
              </w:rPr>
              <w:t>投标报价</w:t>
            </w:r>
          </w:p>
        </w:tc>
        <w:tc>
          <w:tcPr>
            <w:tcW w:w="1914" w:type="dxa"/>
            <w:noWrap w:val="0"/>
            <w:tcMar>
              <w:left w:w="57" w:type="dxa"/>
              <w:right w:w="57" w:type="dxa"/>
            </w:tcMar>
            <w:vAlign w:val="center"/>
          </w:tcPr>
          <w:p w14:paraId="6381E23C">
            <w:pPr>
              <w:autoSpaceDE w:val="0"/>
              <w:autoSpaceDN w:val="0"/>
              <w:spacing w:line="360" w:lineRule="auto"/>
              <w:jc w:val="center"/>
              <w:rPr>
                <w:rFonts w:hint="default" w:ascii="宋体" w:hAnsi="宋体" w:eastAsia="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投标报价（15分）</w:t>
            </w:r>
          </w:p>
        </w:tc>
        <w:tc>
          <w:tcPr>
            <w:tcW w:w="6207" w:type="dxa"/>
            <w:noWrap w:val="0"/>
            <w:tcMar>
              <w:left w:w="57" w:type="dxa"/>
              <w:right w:w="57" w:type="dxa"/>
            </w:tcMar>
            <w:vAlign w:val="center"/>
          </w:tcPr>
          <w:p w14:paraId="6B5DBC04">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综合评分法中的价格分用低价优先法计算，即满足</w:t>
            </w:r>
            <w:r>
              <w:rPr>
                <w:rFonts w:hint="eastAsia" w:ascii="宋体" w:hAnsi="宋体" w:cs="宋体"/>
                <w:color w:val="auto"/>
                <w:sz w:val="21"/>
                <w:szCs w:val="21"/>
                <w:highlight w:val="none"/>
                <w:lang w:val="en-US" w:eastAsia="zh-CN"/>
              </w:rPr>
              <w:t>招标</w:t>
            </w:r>
            <w:r>
              <w:rPr>
                <w:rFonts w:hint="eastAsia" w:ascii="宋体" w:hAnsi="宋体" w:eastAsia="宋体" w:cs="宋体"/>
                <w:color w:val="auto"/>
                <w:sz w:val="21"/>
                <w:szCs w:val="21"/>
                <w:highlight w:val="none"/>
                <w:lang w:val="en-US" w:eastAsia="zh-CN"/>
              </w:rPr>
              <w:t>文件要求报价最低的投标报价为基准价，其价格分为满分。</w:t>
            </w:r>
          </w:p>
          <w:p w14:paraId="541949A5">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的价格分统一按照下列公式计算：</w:t>
            </w:r>
          </w:p>
          <w:p w14:paraId="0A9B992F">
            <w:pPr>
              <w:numPr>
                <w:ilvl w:val="0"/>
                <w:numId w:val="0"/>
              </w:numPr>
              <w:spacing w:line="360" w:lineRule="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报价得分=(基准价/投标报价)×</w:t>
            </w:r>
            <w:r>
              <w:rPr>
                <w:rFonts w:hint="eastAsia" w:ascii="宋体" w:hAnsi="宋体" w:cs="宋体"/>
                <w:color w:val="auto"/>
                <w:sz w:val="21"/>
                <w:szCs w:val="21"/>
                <w:highlight w:val="none"/>
                <w:lang w:val="en-US" w:eastAsia="zh-CN"/>
              </w:rPr>
              <w:t>15</w:t>
            </w:r>
          </w:p>
          <w:p w14:paraId="5A0A8B54">
            <w:pPr>
              <w:widowControl w:val="0"/>
              <w:numPr>
                <w:ilvl w:val="0"/>
                <w:numId w:val="1"/>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价格扣除：投标人为小微企业的（监狱企业/残疾人福利性企业视同小型、微型企业），对所投标的</w:t>
            </w:r>
            <w:r>
              <w:rPr>
                <w:rFonts w:hint="eastAsia" w:ascii="宋体" w:hAnsi="宋体" w:eastAsia="宋体" w:cs="宋体"/>
                <w:color w:val="auto"/>
                <w:kern w:val="2"/>
                <w:sz w:val="21"/>
                <w:szCs w:val="21"/>
                <w:highlight w:val="none"/>
                <w:lang w:val="en-US" w:eastAsia="zh-CN" w:bidi="ar-SA"/>
              </w:rPr>
              <w:t>由</w:t>
            </w:r>
            <w:r>
              <w:rPr>
                <w:rFonts w:hint="default" w:ascii="宋体" w:hAnsi="宋体" w:eastAsia="宋体" w:cs="宋体"/>
                <w:color w:val="auto"/>
                <w:kern w:val="2"/>
                <w:sz w:val="21"/>
                <w:szCs w:val="21"/>
                <w:highlight w:val="none"/>
                <w:lang w:val="en-US" w:eastAsia="zh-CN" w:bidi="ar-SA"/>
              </w:rPr>
              <w:t>小型和微型企业</w:t>
            </w:r>
            <w:r>
              <w:rPr>
                <w:rFonts w:hint="eastAsia" w:ascii="宋体" w:hAnsi="宋体" w:eastAsia="宋体" w:cs="宋体"/>
                <w:color w:val="auto"/>
                <w:kern w:val="2"/>
                <w:sz w:val="21"/>
                <w:szCs w:val="21"/>
                <w:highlight w:val="none"/>
                <w:lang w:val="en-US" w:eastAsia="zh-CN" w:bidi="ar-SA"/>
              </w:rPr>
              <w:t>承接</w:t>
            </w:r>
            <w:r>
              <w:rPr>
                <w:rFonts w:hint="default" w:ascii="宋体" w:hAnsi="宋体" w:eastAsia="宋体" w:cs="宋体"/>
                <w:color w:val="auto"/>
                <w:kern w:val="2"/>
                <w:sz w:val="21"/>
                <w:szCs w:val="21"/>
                <w:highlight w:val="none"/>
                <w:lang w:val="en-US" w:eastAsia="zh-CN" w:bidi="ar-SA"/>
              </w:rPr>
              <w:t>的</w:t>
            </w:r>
            <w:r>
              <w:rPr>
                <w:rFonts w:hint="eastAsia" w:ascii="宋体" w:hAnsi="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价格给予20%的扣除，用扣除后的价格参与评审。同一投标人，小微企业和监狱企业价格扣除优惠只享受一次，不得重复享受</w:t>
            </w:r>
            <w:r>
              <w:rPr>
                <w:rFonts w:hint="eastAsia" w:ascii="宋体" w:hAnsi="宋体" w:cs="宋体"/>
                <w:color w:val="auto"/>
                <w:kern w:val="2"/>
                <w:sz w:val="21"/>
                <w:szCs w:val="21"/>
                <w:highlight w:val="none"/>
                <w:lang w:val="en-US" w:eastAsia="zh-CN" w:bidi="ar-SA"/>
              </w:rPr>
              <w:t>。中型企业不参与价格扣除。</w:t>
            </w:r>
          </w:p>
          <w:p w14:paraId="54942D5D">
            <w:pPr>
              <w:widowControl w:val="0"/>
              <w:numPr>
                <w:ilvl w:val="0"/>
                <w:numId w:val="1"/>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参加投标的中小微企业，应当按照（财库〔2022〕19 号）《政府采购促进中小企业发展管理办法》（财库〔2020〕46 号）的规定提供《中小企业声明函》。</w:t>
            </w:r>
          </w:p>
          <w:p w14:paraId="56ADBDF5">
            <w:pPr>
              <w:widowControl w:val="0"/>
              <w:numPr>
                <w:ilvl w:val="0"/>
                <w:numId w:val="1"/>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根据财政部司法部《关于政府采购支持监狱企业发展有关问题的通知》（财库〔2014〕68 号）规定，本项目对监狱企业作为投标供应商所提供的本企业生产的产品的价格给予 20%的扣除。监狱企业，应当提供由省级以上监狱管理局、戒毒管理局（含新疆生产建设兵团）出具的属于监狱企业的证明文件。</w:t>
            </w:r>
          </w:p>
          <w:p w14:paraId="54DC52C4">
            <w:pPr>
              <w:widowControl w:val="0"/>
              <w:numPr>
                <w:ilvl w:val="0"/>
                <w:numId w:val="1"/>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参加政府采购活动的残疾人福利性单位应当提供《残疾人福利性单位声明函》，未填写残疾人福利性单位声明函的在开标过程中不予认可。</w:t>
            </w:r>
          </w:p>
          <w:p w14:paraId="0F6ED055">
            <w:pPr>
              <w:widowControl w:val="0"/>
              <w:numPr>
                <w:ilvl w:val="0"/>
                <w:numId w:val="1"/>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所投小微企业报价=所投小微企业报价合计×（1-20%）</w:t>
            </w:r>
          </w:p>
          <w:p w14:paraId="27D16081">
            <w:pPr>
              <w:widowControl w:val="0"/>
              <w:numPr>
                <w:ilvl w:val="0"/>
                <w:numId w:val="0"/>
              </w:numPr>
              <w:spacing w:line="360" w:lineRule="auto"/>
              <w:ind w:left="0" w:lef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注：评标委员会认为</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的报价明显低于其他通过符合性审查</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的报价，有可能影响服务质量或者不能诚信履约的，应当要求</w:t>
            </w:r>
          </w:p>
          <w:p w14:paraId="50890C59">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其在合理的时间内提供书面说明，必要时提交相关证明材料；</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不能证明其报价合理性的，</w:t>
            </w:r>
            <w:r>
              <w:rPr>
                <w:rFonts w:hint="eastAsia" w:ascii="宋体" w:hAnsi="宋体" w:cs="宋体"/>
                <w:color w:val="auto"/>
                <w:sz w:val="21"/>
                <w:szCs w:val="21"/>
                <w:highlight w:val="none"/>
                <w:lang w:val="en-US" w:eastAsia="zh-CN"/>
              </w:rPr>
              <w:t>评审专家</w:t>
            </w:r>
            <w:r>
              <w:rPr>
                <w:rFonts w:hint="eastAsia" w:ascii="宋体" w:hAnsi="宋体" w:eastAsia="宋体" w:cs="宋体"/>
                <w:color w:val="auto"/>
                <w:sz w:val="21"/>
                <w:szCs w:val="21"/>
                <w:highlight w:val="none"/>
                <w:lang w:val="en-US" w:eastAsia="zh-CN"/>
              </w:rPr>
              <w:t>应当将其作为无效标处理；</w:t>
            </w:r>
          </w:p>
        </w:tc>
      </w:tr>
      <w:tr w14:paraId="1BDB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5" w:type="dxa"/>
            <w:vMerge w:val="restart"/>
            <w:noWrap w:val="0"/>
            <w:tcMar>
              <w:left w:w="57" w:type="dxa"/>
              <w:right w:w="57" w:type="dxa"/>
            </w:tcMar>
            <w:vAlign w:val="center"/>
          </w:tcPr>
          <w:p w14:paraId="3786804F">
            <w:pPr>
              <w:jc w:val="center"/>
              <w:rPr>
                <w:rFonts w:hint="eastAsia" w:ascii="宋体" w:hAnsi="宋体" w:eastAsia="宋体" w:cs="宋体"/>
                <w:spacing w:val="0"/>
                <w:kern w:val="0"/>
                <w:szCs w:val="21"/>
              </w:rPr>
            </w:pPr>
            <w:r>
              <w:rPr>
                <w:rFonts w:hint="eastAsia" w:ascii="宋体" w:hAnsi="宋体" w:cs="宋体"/>
                <w:spacing w:val="0"/>
                <w:kern w:val="0"/>
                <w:szCs w:val="21"/>
                <w:lang w:val="en-US" w:eastAsia="zh-CN"/>
              </w:rPr>
              <w:t>3.3.3</w:t>
            </w:r>
            <w:r>
              <w:rPr>
                <w:rFonts w:hint="eastAsia" w:ascii="宋体" w:hAnsi="宋体" w:eastAsia="宋体" w:cs="宋体"/>
                <w:spacing w:val="0"/>
                <w:kern w:val="0"/>
                <w:szCs w:val="21"/>
              </w:rPr>
              <w:t xml:space="preserve"> </w:t>
            </w:r>
          </w:p>
        </w:tc>
        <w:tc>
          <w:tcPr>
            <w:tcW w:w="1276" w:type="dxa"/>
            <w:vMerge w:val="restart"/>
            <w:noWrap w:val="0"/>
            <w:tcMar>
              <w:left w:w="57" w:type="dxa"/>
              <w:right w:w="57" w:type="dxa"/>
            </w:tcMar>
            <w:vAlign w:val="center"/>
          </w:tcPr>
          <w:p w14:paraId="076F5B58">
            <w:pPr>
              <w:jc w:val="center"/>
              <w:rPr>
                <w:rFonts w:hint="eastAsia" w:ascii="宋体" w:hAnsi="宋体" w:eastAsia="宋体" w:cs="宋体"/>
                <w:spacing w:val="0"/>
                <w:szCs w:val="21"/>
              </w:rPr>
            </w:pPr>
            <w:r>
              <w:rPr>
                <w:rFonts w:hint="eastAsia" w:ascii="宋体" w:hAnsi="宋体" w:eastAsia="宋体" w:cs="宋体"/>
                <w:spacing w:val="0"/>
                <w:szCs w:val="21"/>
              </w:rPr>
              <w:t>技术标评分（</w:t>
            </w:r>
            <w:r>
              <w:rPr>
                <w:rFonts w:hint="eastAsia" w:ascii="宋体" w:hAnsi="宋体" w:cs="宋体"/>
                <w:spacing w:val="0"/>
                <w:szCs w:val="21"/>
                <w:lang w:val="en-US" w:eastAsia="zh-CN"/>
              </w:rPr>
              <w:t>55</w:t>
            </w:r>
            <w:r>
              <w:rPr>
                <w:rFonts w:hint="eastAsia" w:ascii="宋体" w:hAnsi="宋体" w:eastAsia="宋体" w:cs="宋体"/>
                <w:spacing w:val="0"/>
                <w:szCs w:val="21"/>
              </w:rPr>
              <w:t>分）</w:t>
            </w:r>
          </w:p>
        </w:tc>
        <w:tc>
          <w:tcPr>
            <w:tcW w:w="1914" w:type="dxa"/>
            <w:noWrap w:val="0"/>
            <w:tcMar>
              <w:left w:w="57" w:type="dxa"/>
              <w:right w:w="57" w:type="dxa"/>
            </w:tcMar>
            <w:vAlign w:val="center"/>
          </w:tcPr>
          <w:p w14:paraId="6C26CEE7">
            <w:pPr>
              <w:autoSpaceDE w:val="0"/>
              <w:autoSpaceDN w:val="0"/>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管理体系制度（10分）</w:t>
            </w:r>
          </w:p>
        </w:tc>
        <w:tc>
          <w:tcPr>
            <w:tcW w:w="6207" w:type="dxa"/>
            <w:noWrap w:val="0"/>
            <w:tcMar>
              <w:left w:w="57" w:type="dxa"/>
              <w:right w:w="57" w:type="dxa"/>
            </w:tcMar>
            <w:vAlign w:val="center"/>
          </w:tcPr>
          <w:p w14:paraId="4DAC7293">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提供完善的食材来源制度、食材采购管理制度、验收管理制度、食品储藏、操作规范、卫生管理控制</w:t>
            </w:r>
            <w:r>
              <w:rPr>
                <w:rFonts w:hint="eastAsia" w:ascii="宋体" w:hAnsi="宋体" w:cs="宋体"/>
                <w:color w:val="auto"/>
                <w:sz w:val="21"/>
                <w:szCs w:val="21"/>
                <w:highlight w:val="none"/>
                <w:lang w:val="en-US" w:eastAsia="zh-CN"/>
              </w:rPr>
              <w:t>及</w:t>
            </w:r>
            <w:r>
              <w:rPr>
                <w:rFonts w:hint="eastAsia" w:ascii="宋体" w:hAnsi="宋体" w:eastAsia="宋体" w:cs="宋体"/>
                <w:color w:val="auto"/>
                <w:sz w:val="21"/>
                <w:szCs w:val="21"/>
                <w:highlight w:val="none"/>
                <w:lang w:val="en-US" w:eastAsia="zh-CN"/>
              </w:rPr>
              <w:t>管理方案（食品卫生，人员卫生，环境卫生，垃圾处理方案等）</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检验制度</w:t>
            </w:r>
            <w:r>
              <w:rPr>
                <w:rFonts w:hint="eastAsia" w:ascii="宋体" w:hAnsi="宋体" w:cs="宋体"/>
                <w:color w:val="auto"/>
                <w:sz w:val="21"/>
                <w:szCs w:val="21"/>
                <w:highlight w:val="none"/>
                <w:lang w:val="en-US" w:eastAsia="zh-CN"/>
              </w:rPr>
              <w:t>（含</w:t>
            </w:r>
            <w:r>
              <w:rPr>
                <w:rFonts w:hint="eastAsia" w:ascii="宋体" w:hAnsi="宋体" w:eastAsia="宋体" w:cs="宋体"/>
                <w:color w:val="auto"/>
                <w:sz w:val="21"/>
                <w:szCs w:val="21"/>
                <w:highlight w:val="none"/>
                <w:lang w:val="en-US" w:eastAsia="zh-CN"/>
              </w:rPr>
              <w:t>留样制度</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入库管理，出入库管理工作防范措施：与学校建立沟通机制，定期了解学校对食材质量、品种的意见建议，及时改进服务机制等内容。</w:t>
            </w:r>
          </w:p>
          <w:p w14:paraId="1A118B9A">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（1）方案内容全面详实，针对性强，整体科学合理，可操作性强的得10分；</w:t>
            </w:r>
          </w:p>
          <w:p w14:paraId="06F081B1">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（2）方案包含要求内容，针对性好，整体合理，具有一定的可操作性的得7分；</w:t>
            </w:r>
          </w:p>
          <w:p w14:paraId="4F97170F">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（3）提供有方案，但内容不全面，针对性不强的得4分；</w:t>
            </w:r>
          </w:p>
          <w:p w14:paraId="639F40E5">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内容不完整，针对性差，得1分。</w:t>
            </w:r>
          </w:p>
          <w:p w14:paraId="56B83011">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未提供不得分。</w:t>
            </w:r>
          </w:p>
        </w:tc>
      </w:tr>
      <w:tr w14:paraId="2812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35" w:type="dxa"/>
            <w:vMerge w:val="continue"/>
            <w:noWrap w:val="0"/>
            <w:tcMar>
              <w:left w:w="57" w:type="dxa"/>
              <w:right w:w="57" w:type="dxa"/>
            </w:tcMar>
            <w:vAlign w:val="center"/>
          </w:tcPr>
          <w:p w14:paraId="447E594C">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4EE33433">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392E855A">
            <w:pPr>
              <w:widowControl/>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配送运输方案及措施（10分）</w:t>
            </w:r>
          </w:p>
        </w:tc>
        <w:tc>
          <w:tcPr>
            <w:tcW w:w="6207" w:type="dxa"/>
            <w:noWrap w:val="0"/>
            <w:tcMar>
              <w:left w:w="57" w:type="dxa"/>
              <w:right w:w="57" w:type="dxa"/>
            </w:tcMar>
            <w:vAlign w:val="center"/>
          </w:tcPr>
          <w:p w14:paraId="24D62A50">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根据各学校位置，提前规划好路线图，提供配送方案，保证配送时间按时到达</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保证在规定的时间前，将食材送到位</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运送制度、车辆配备安排、线路安排、全流程时间安排、储存条件；</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在配送过程中，遇到紧急、突发问题时候的解决措施方案，反应时间、应急配送人员技术能力、服务保障现场与各部门的协调</w:t>
            </w:r>
          </w:p>
          <w:p w14:paraId="50AF17A0">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方案等内容：</w:t>
            </w:r>
          </w:p>
          <w:p w14:paraId="1AAF95B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（1）方案内容全面详实，针对性强，整体科学合理，可操作性强的得10分；</w:t>
            </w:r>
          </w:p>
          <w:p w14:paraId="58C3CB2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（2）方案包含要求内容，针对性好，整体合理，具有一定的可操作性的得7分；</w:t>
            </w:r>
          </w:p>
          <w:p w14:paraId="468A181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（3）提供有方案，但内容不全面，针对性不强的得4分；</w:t>
            </w:r>
          </w:p>
          <w:p w14:paraId="0A37FF3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内容不完整，针对性差，得1分。</w:t>
            </w:r>
          </w:p>
          <w:p w14:paraId="4FD1EDB7">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未提供不得分。</w:t>
            </w:r>
          </w:p>
        </w:tc>
      </w:tr>
      <w:tr w14:paraId="3CF7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00F61B46">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75771ED1">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283E4EDB">
            <w:pPr>
              <w:autoSpaceDE w:val="0"/>
              <w:autoSpaceDN w:val="0"/>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食材的质量、安全管理与保障措施（10分）</w:t>
            </w:r>
          </w:p>
        </w:tc>
        <w:tc>
          <w:tcPr>
            <w:tcW w:w="6207" w:type="dxa"/>
            <w:noWrap w:val="0"/>
            <w:tcMar>
              <w:left w:w="57" w:type="dxa"/>
              <w:right w:w="57" w:type="dxa"/>
            </w:tcMar>
            <w:vAlign w:val="center"/>
          </w:tcPr>
          <w:p w14:paraId="02FEC781">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根据投标人提供的食材的质量、安全管理与保障措施包括食品质量保障新鲜与调换措施等内容。</w:t>
            </w:r>
          </w:p>
          <w:p w14:paraId="2C4E768F">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（1）方案内容全面详实，针对性强，整体科学合理，可操作性强的得10分；</w:t>
            </w:r>
          </w:p>
          <w:p w14:paraId="482C9129">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（2）方案内容较全面，针对性好，整体合理，具有一定的可操作性的得7分；</w:t>
            </w:r>
          </w:p>
          <w:p w14:paraId="7B2BF0BE">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（3）提供有方案，但内容不全面，针对性不强的得4分；</w:t>
            </w:r>
          </w:p>
          <w:p w14:paraId="48D6A5A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内容不完整，针对性差，得1分。</w:t>
            </w:r>
          </w:p>
          <w:p w14:paraId="7479D1C6">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kern w:val="2"/>
                <w:sz w:val="21"/>
                <w:szCs w:val="21"/>
                <w:highlight w:val="none"/>
                <w:lang w:val="en-US" w:eastAsia="zh-CN" w:bidi="ar-SA"/>
              </w:rPr>
              <w:t>（5）未提供不得分。</w:t>
            </w:r>
          </w:p>
        </w:tc>
      </w:tr>
      <w:tr w14:paraId="4AFC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62AB7E5B">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144483C0">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269A4F67">
            <w:pPr>
              <w:autoSpaceDE w:val="0"/>
              <w:autoSpaceDN w:val="0"/>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食品安全事故的预防措施及方案和可能事故后的应急预案(5分)</w:t>
            </w:r>
          </w:p>
        </w:tc>
        <w:tc>
          <w:tcPr>
            <w:tcW w:w="6207" w:type="dxa"/>
            <w:noWrap w:val="0"/>
            <w:tcMar>
              <w:left w:w="57" w:type="dxa"/>
              <w:right w:w="57" w:type="dxa"/>
            </w:tcMar>
            <w:vAlign w:val="center"/>
          </w:tcPr>
          <w:p w14:paraId="638B1C33">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为防止食品安全事故的预防措施及可能事故应急预案等，从人员救治、危害控制、事故调查、善后处理等的全面性、预见性综合分析。</w:t>
            </w:r>
          </w:p>
          <w:p w14:paraId="7AE9C66D">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（1）方案内容全面详实，针对性强，整体科学合理，可操作性强的得5分；</w:t>
            </w:r>
          </w:p>
          <w:p w14:paraId="2069E7D5">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（2）方案包含要求内容，针对性较好，整体较为合理，具有一定的可操作性的得3分；</w:t>
            </w:r>
          </w:p>
          <w:p w14:paraId="3D2ACC6A">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（3）提供有方案，但内容不全面，针对性不强的得1分；</w:t>
            </w:r>
          </w:p>
          <w:p w14:paraId="53722CCF">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（4）未提供不得分。</w:t>
            </w:r>
          </w:p>
        </w:tc>
      </w:tr>
      <w:tr w14:paraId="4E25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6540A4E0">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674354AF">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0D082565">
            <w:pPr>
              <w:autoSpaceDE w:val="0"/>
              <w:autoSpaceDN w:val="0"/>
              <w:spacing w:line="360" w:lineRule="auto"/>
              <w:jc w:val="center"/>
              <w:rPr>
                <w:rFonts w:hint="eastAsia" w:ascii="宋体" w:hAnsi="宋体" w:eastAsia="宋体" w:cs="宋体"/>
                <w:kern w:val="2"/>
                <w:sz w:val="21"/>
                <w:szCs w:val="21"/>
                <w:highlight w:val="none"/>
                <w:lang w:val="zh-TW" w:eastAsia="zh-CN" w:bidi="ar-SA"/>
              </w:rPr>
            </w:pPr>
            <w:r>
              <w:rPr>
                <w:rFonts w:hint="eastAsia" w:ascii="宋体" w:hAnsi="宋体" w:eastAsia="宋体" w:cs="宋体"/>
                <w:kern w:val="2"/>
                <w:sz w:val="21"/>
                <w:szCs w:val="21"/>
                <w:highlight w:val="none"/>
                <w:lang w:val="zh-TW" w:eastAsia="zh-CN" w:bidi="ar-SA"/>
              </w:rPr>
              <w:t>食材选购人员职责体系和管理措施（</w:t>
            </w:r>
            <w:r>
              <w:rPr>
                <w:rFonts w:hint="eastAsia" w:ascii="宋体" w:hAnsi="宋体" w:eastAsia="宋体" w:cs="宋体"/>
                <w:kern w:val="2"/>
                <w:sz w:val="21"/>
                <w:szCs w:val="21"/>
                <w:highlight w:val="none"/>
                <w:lang w:val="en-US" w:eastAsia="zh-CN" w:bidi="ar-SA"/>
              </w:rPr>
              <w:t>5分</w:t>
            </w:r>
            <w:r>
              <w:rPr>
                <w:rFonts w:hint="eastAsia" w:ascii="宋体" w:hAnsi="宋体" w:eastAsia="宋体" w:cs="宋体"/>
                <w:kern w:val="2"/>
                <w:sz w:val="21"/>
                <w:szCs w:val="21"/>
                <w:highlight w:val="none"/>
                <w:lang w:val="zh-TW" w:eastAsia="zh-CN" w:bidi="ar-SA"/>
              </w:rPr>
              <w:t>）</w:t>
            </w:r>
          </w:p>
        </w:tc>
        <w:tc>
          <w:tcPr>
            <w:tcW w:w="6207" w:type="dxa"/>
            <w:noWrap w:val="0"/>
            <w:tcMar>
              <w:left w:w="57" w:type="dxa"/>
              <w:right w:w="57" w:type="dxa"/>
            </w:tcMar>
            <w:vAlign w:val="center"/>
          </w:tcPr>
          <w:p w14:paraId="1E288088">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食材选购人员职责体系、考核办法、分工安排与人员的管理方案</w:t>
            </w:r>
          </w:p>
          <w:p w14:paraId="4168F310">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内容；</w:t>
            </w:r>
          </w:p>
          <w:p w14:paraId="52466240">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（1）方案内容全面详实，针对性强，整体科学合理，可操作性强</w:t>
            </w:r>
          </w:p>
          <w:p w14:paraId="4390D76B">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的得5分；</w:t>
            </w:r>
          </w:p>
          <w:p w14:paraId="301143E9">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（2）方案包含要求内容，针对性较好，整体较为合理，具有一定</w:t>
            </w:r>
          </w:p>
          <w:p w14:paraId="7FC41B06">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的可操作性的得3分；</w:t>
            </w:r>
          </w:p>
          <w:p w14:paraId="03016DF2">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（3）提供有方案，但内容不全面，针对性不强的得1分；</w:t>
            </w:r>
          </w:p>
          <w:p w14:paraId="2896566B">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（4）未提供不得分。</w:t>
            </w:r>
          </w:p>
        </w:tc>
      </w:tr>
      <w:tr w14:paraId="6A05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63FA58FA">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67E6E652">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5B454FDA">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食材溯源方案（5分）</w:t>
            </w:r>
          </w:p>
        </w:tc>
        <w:tc>
          <w:tcPr>
            <w:tcW w:w="6207" w:type="dxa"/>
            <w:noWrap w:val="0"/>
            <w:tcMar>
              <w:left w:w="57" w:type="dxa"/>
              <w:right w:w="57" w:type="dxa"/>
            </w:tcMar>
            <w:vAlign w:val="center"/>
          </w:tcPr>
          <w:p w14:paraId="5C1CFD0E">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提供的食材来源可追溯实施方案，包括但不仅限于落实索证索票、</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检验检疫凭证留存、批次管理、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溯源</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查询</w:t>
            </w:r>
            <w:r>
              <w:rPr>
                <w:rFonts w:hint="eastAsia" w:ascii="宋体" w:hAnsi="宋体" w:eastAsia="宋体" w:cs="宋体"/>
                <w:kern w:val="2"/>
                <w:sz w:val="21"/>
                <w:szCs w:val="21"/>
                <w:highlight w:val="none"/>
                <w:lang w:val="en-US" w:eastAsia="zh-CN" w:bidi="ar-SA"/>
              </w:rPr>
              <w:t>管理，确保全链条溯源等，进行综合评审</w:t>
            </w:r>
          </w:p>
          <w:p w14:paraId="36F558DD">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（1）方案内容全面详实，针对性强，整体科学合理，可操作性强的得5分；</w:t>
            </w:r>
          </w:p>
          <w:p w14:paraId="5452E93E">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（2）方案包含要求内容，针对性较好，整体较为合理，具有一定的可操作性的得3分；</w:t>
            </w:r>
          </w:p>
          <w:p w14:paraId="74F2D0BA">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（3）提供有方案，但内容不全面，针对性不强的得1分；</w:t>
            </w:r>
          </w:p>
          <w:p w14:paraId="48A79A0B">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（4）未提供不得分。</w:t>
            </w:r>
          </w:p>
        </w:tc>
      </w:tr>
      <w:tr w14:paraId="1F9D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935" w:type="dxa"/>
            <w:vMerge w:val="continue"/>
            <w:noWrap w:val="0"/>
            <w:tcMar>
              <w:left w:w="57" w:type="dxa"/>
              <w:right w:w="57" w:type="dxa"/>
            </w:tcMar>
            <w:vAlign w:val="center"/>
          </w:tcPr>
          <w:p w14:paraId="221A866E">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01845C4A">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5D6EBE62">
            <w:pPr>
              <w:autoSpaceDE w:val="0"/>
              <w:autoSpaceDN w:val="0"/>
              <w:spacing w:line="360" w:lineRule="auto"/>
              <w:jc w:val="center"/>
              <w:rPr>
                <w:rFonts w:hint="default"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应急配送服务方案（5分）</w:t>
            </w:r>
          </w:p>
        </w:tc>
        <w:tc>
          <w:tcPr>
            <w:tcW w:w="6207" w:type="dxa"/>
            <w:noWrap w:val="0"/>
            <w:tcMar>
              <w:left w:w="57" w:type="dxa"/>
              <w:right w:w="57" w:type="dxa"/>
            </w:tcMar>
            <w:vAlign w:val="center"/>
          </w:tcPr>
          <w:p w14:paraId="1194C77B">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提供的应急配送服务方案，包括但不仅限于制定突发断供、临时增补需求、</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车辆故障、极端天气</w:t>
            </w:r>
            <w:r>
              <w:rPr>
                <w:rFonts w:hint="eastAsia" w:ascii="宋体" w:hAnsi="宋体" w:cs="宋体"/>
                <w:color w:val="auto"/>
                <w:kern w:val="2"/>
                <w:sz w:val="21"/>
                <w:szCs w:val="21"/>
                <w:highlight w:val="none"/>
                <w:lang w:val="en-US" w:eastAsia="zh-CN" w:bidi="ar-SA"/>
              </w:rPr>
              <w:t>等场景下的应急食材供应保障方案等，进行综合评审应急配送服务，要确保突发情况下食材供应方案；</w:t>
            </w:r>
          </w:p>
          <w:p w14:paraId="7C951278">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（1）方案内容全面详实，针对性强，整体科学合理，可操作性强的得5分；</w:t>
            </w:r>
          </w:p>
          <w:p w14:paraId="7C38A95E">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（2）方案包含要求内容，针对性较好，整体较为合理，具有一定</w:t>
            </w:r>
          </w:p>
          <w:p w14:paraId="57C86C80">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的可操作性的得3分；</w:t>
            </w:r>
          </w:p>
          <w:p w14:paraId="5C93FE4D">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（3）提供有方案，但内容不全面，针对性不强的得1分；</w:t>
            </w:r>
          </w:p>
          <w:p w14:paraId="2772D548">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（4）未提供不得分。</w:t>
            </w:r>
          </w:p>
        </w:tc>
      </w:tr>
      <w:tr w14:paraId="508F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28814C18">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0753219B">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6F010592">
            <w:pPr>
              <w:autoSpaceDE w:val="0"/>
              <w:autoSpaceDN w:val="0"/>
              <w:spacing w:line="360" w:lineRule="auto"/>
              <w:jc w:val="center"/>
              <w:rPr>
                <w:rFonts w:hint="default"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售后服务方案（5分）</w:t>
            </w:r>
          </w:p>
        </w:tc>
        <w:tc>
          <w:tcPr>
            <w:tcW w:w="6207" w:type="dxa"/>
            <w:noWrap w:val="0"/>
            <w:tcMar>
              <w:left w:w="57" w:type="dxa"/>
              <w:right w:w="57" w:type="dxa"/>
            </w:tcMar>
            <w:vAlign w:val="center"/>
          </w:tcPr>
          <w:p w14:paraId="0D5C1BF0">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根据投标人提供的服务响应情况、对货物出现质量问题的调换、退货等售后服务方案进行打分：</w:t>
            </w:r>
          </w:p>
          <w:p w14:paraId="6965508E">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1.售后服务方案详细、完善、切实可行，优于采购要求的得5分；</w:t>
            </w:r>
          </w:p>
          <w:p w14:paraId="779DF2C4">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2.售后服务方案基本详细、完善、切实可行，基本满足采购要求的得3分；</w:t>
            </w:r>
          </w:p>
          <w:p w14:paraId="5F360871">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3.售后服务方案不详细、不完善的得1分；</w:t>
            </w:r>
          </w:p>
          <w:p w14:paraId="305669DC">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4.缺项或未提供不得分</w:t>
            </w:r>
          </w:p>
        </w:tc>
      </w:tr>
      <w:tr w14:paraId="7B5B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935" w:type="dxa"/>
            <w:vMerge w:val="restart"/>
            <w:noWrap w:val="0"/>
            <w:tcMar>
              <w:left w:w="57" w:type="dxa"/>
              <w:right w:w="57" w:type="dxa"/>
            </w:tcMar>
            <w:vAlign w:val="center"/>
          </w:tcPr>
          <w:p w14:paraId="2D6A4865">
            <w:pPr>
              <w:jc w:val="center"/>
              <w:rPr>
                <w:rFonts w:hint="eastAsia" w:ascii="宋体" w:hAnsi="宋体" w:eastAsia="宋体" w:cs="宋体"/>
                <w:spacing w:val="0"/>
                <w:kern w:val="0"/>
                <w:szCs w:val="21"/>
              </w:rPr>
            </w:pPr>
            <w:r>
              <w:rPr>
                <w:rFonts w:hint="eastAsia" w:ascii="宋体" w:hAnsi="宋体" w:cs="宋体"/>
                <w:spacing w:val="0"/>
                <w:kern w:val="0"/>
                <w:szCs w:val="21"/>
                <w:lang w:val="en-US" w:eastAsia="zh-CN"/>
              </w:rPr>
              <w:t>3.3.4</w:t>
            </w:r>
          </w:p>
        </w:tc>
        <w:tc>
          <w:tcPr>
            <w:tcW w:w="1276" w:type="dxa"/>
            <w:vMerge w:val="restart"/>
            <w:noWrap w:val="0"/>
            <w:tcMar>
              <w:left w:w="57" w:type="dxa"/>
              <w:right w:w="57" w:type="dxa"/>
            </w:tcMar>
            <w:vAlign w:val="center"/>
          </w:tcPr>
          <w:p w14:paraId="3E04D0CE">
            <w:pPr>
              <w:jc w:val="center"/>
              <w:rPr>
                <w:rFonts w:hint="eastAsia" w:ascii="宋体" w:hAnsi="宋体" w:eastAsia="宋体" w:cs="宋体"/>
                <w:spacing w:val="0"/>
                <w:szCs w:val="21"/>
              </w:rPr>
            </w:pPr>
            <w:r>
              <w:rPr>
                <w:rFonts w:hint="eastAsia" w:ascii="宋体" w:hAnsi="宋体" w:eastAsia="宋体" w:cs="宋体"/>
                <w:spacing w:val="0"/>
                <w:szCs w:val="21"/>
                <w:lang w:val="en-US" w:eastAsia="zh-CN"/>
              </w:rPr>
              <w:t>商务部分</w:t>
            </w:r>
            <w:r>
              <w:rPr>
                <w:rFonts w:hint="eastAsia" w:ascii="宋体" w:hAnsi="宋体" w:eastAsia="宋体" w:cs="宋体"/>
                <w:spacing w:val="0"/>
                <w:szCs w:val="21"/>
              </w:rPr>
              <w:t>评分（</w:t>
            </w:r>
            <w:r>
              <w:rPr>
                <w:rFonts w:hint="eastAsia" w:ascii="宋体" w:hAnsi="宋体" w:cs="宋体"/>
                <w:spacing w:val="0"/>
                <w:szCs w:val="21"/>
                <w:lang w:val="en-US" w:eastAsia="zh-CN"/>
              </w:rPr>
              <w:t>30</w:t>
            </w:r>
            <w:r>
              <w:rPr>
                <w:rFonts w:hint="eastAsia" w:ascii="宋体" w:hAnsi="宋体" w:eastAsia="宋体" w:cs="宋体"/>
                <w:spacing w:val="0"/>
                <w:szCs w:val="21"/>
              </w:rPr>
              <w:t>分）</w:t>
            </w:r>
          </w:p>
        </w:tc>
        <w:tc>
          <w:tcPr>
            <w:tcW w:w="1914" w:type="dxa"/>
            <w:noWrap w:val="0"/>
            <w:tcMar>
              <w:left w:w="57" w:type="dxa"/>
              <w:right w:w="57" w:type="dxa"/>
            </w:tcMar>
            <w:vAlign w:val="center"/>
          </w:tcPr>
          <w:p w14:paraId="0BF83DEC">
            <w:pPr>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 w:val="21"/>
                <w:szCs w:val="21"/>
                <w:highlight w:val="none"/>
                <w:lang w:val="en-US" w:eastAsia="zh-CN"/>
              </w:rPr>
              <w:t>企业</w:t>
            </w:r>
            <w:r>
              <w:rPr>
                <w:rFonts w:hint="eastAsia" w:ascii="宋体" w:hAnsi="宋体" w:eastAsia="宋体" w:cs="宋体"/>
                <w:kern w:val="0"/>
                <w:sz w:val="21"/>
                <w:szCs w:val="21"/>
                <w:highlight w:val="none"/>
              </w:rPr>
              <w:t>业绩（</w:t>
            </w:r>
            <w:r>
              <w:rPr>
                <w:rFonts w:hint="eastAsia" w:ascii="宋体" w:hAnsi="宋体" w:cs="宋体"/>
                <w:kern w:val="0"/>
                <w:sz w:val="21"/>
                <w:szCs w:val="21"/>
                <w:highlight w:val="none"/>
                <w:lang w:val="en-US" w:eastAsia="zh-CN"/>
              </w:rPr>
              <w:t>6</w:t>
            </w:r>
            <w:r>
              <w:rPr>
                <w:rFonts w:hint="eastAsia" w:ascii="宋体" w:hAnsi="宋体" w:eastAsia="宋体" w:cs="宋体"/>
                <w:kern w:val="0"/>
                <w:sz w:val="21"/>
                <w:szCs w:val="21"/>
                <w:highlight w:val="none"/>
              </w:rPr>
              <w:t>分）</w:t>
            </w:r>
          </w:p>
        </w:tc>
        <w:tc>
          <w:tcPr>
            <w:tcW w:w="6207" w:type="dxa"/>
            <w:noWrap w:val="0"/>
            <w:tcMar>
              <w:left w:w="57" w:type="dxa"/>
              <w:right w:w="57" w:type="dxa"/>
            </w:tcMar>
            <w:vAlign w:val="center"/>
          </w:tcPr>
          <w:p w14:paraId="726B125B">
            <w:pPr>
              <w:wordWrap w:val="0"/>
              <w:topLinePunct/>
              <w:adjustRightInd w:val="0"/>
              <w:spacing w:line="360" w:lineRule="auto"/>
              <w:rPr>
                <w:rFonts w:hint="default"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rPr>
              <w:t>投标人202</w:t>
            </w:r>
            <w:r>
              <w:rPr>
                <w:rFonts w:hint="eastAsia" w:ascii="宋体" w:hAnsi="宋体" w:cs="宋体"/>
                <w:kern w:val="0"/>
                <w:sz w:val="21"/>
                <w:szCs w:val="21"/>
                <w:highlight w:val="none"/>
                <w:lang w:val="en-US" w:eastAsia="zh-CN"/>
              </w:rPr>
              <w:t>3</w:t>
            </w:r>
            <w:r>
              <w:rPr>
                <w:rFonts w:hint="eastAsia" w:ascii="宋体" w:hAnsi="宋体" w:eastAsia="宋体" w:cs="宋体"/>
                <w:kern w:val="0"/>
                <w:sz w:val="21"/>
                <w:szCs w:val="21"/>
                <w:highlight w:val="none"/>
              </w:rPr>
              <w:t>年1月1日</w:t>
            </w:r>
            <w:r>
              <w:rPr>
                <w:rFonts w:hint="eastAsia" w:ascii="宋体" w:hAnsi="宋体" w:cs="宋体"/>
                <w:kern w:val="0"/>
                <w:sz w:val="21"/>
                <w:szCs w:val="21"/>
                <w:highlight w:val="none"/>
                <w:lang w:val="en-US" w:eastAsia="zh-CN"/>
              </w:rPr>
              <w:t>以来具有类似项目</w:t>
            </w:r>
            <w:r>
              <w:rPr>
                <w:rFonts w:hint="eastAsia" w:ascii="宋体" w:hAnsi="宋体" w:eastAsia="宋体" w:cs="宋体"/>
                <w:kern w:val="0"/>
                <w:sz w:val="21"/>
                <w:szCs w:val="21"/>
                <w:highlight w:val="none"/>
              </w:rPr>
              <w:t>业绩(食堂食材供应、食材配送有关的合同)，每</w:t>
            </w:r>
            <w:r>
              <w:rPr>
                <w:rFonts w:hint="eastAsia" w:ascii="宋体" w:hAnsi="宋体" w:cs="宋体"/>
                <w:kern w:val="0"/>
                <w:sz w:val="21"/>
                <w:szCs w:val="21"/>
                <w:highlight w:val="none"/>
                <w:lang w:val="en-US" w:eastAsia="zh-CN"/>
              </w:rPr>
              <w:t>提供一项</w:t>
            </w:r>
            <w:r>
              <w:rPr>
                <w:rFonts w:hint="eastAsia" w:ascii="宋体" w:hAnsi="宋体" w:eastAsia="宋体" w:cs="宋体"/>
                <w:kern w:val="0"/>
                <w:sz w:val="21"/>
                <w:szCs w:val="21"/>
                <w:highlight w:val="none"/>
              </w:rPr>
              <w:t>得</w:t>
            </w:r>
            <w:r>
              <w:rPr>
                <w:rFonts w:hint="eastAsia" w:ascii="宋体" w:hAnsi="宋体" w:cs="宋体"/>
                <w:kern w:val="0"/>
                <w:sz w:val="21"/>
                <w:szCs w:val="21"/>
                <w:highlight w:val="none"/>
                <w:lang w:val="en-US" w:eastAsia="zh-CN"/>
              </w:rPr>
              <w:t>2</w:t>
            </w:r>
            <w:r>
              <w:rPr>
                <w:rFonts w:hint="eastAsia" w:ascii="宋体" w:hAnsi="宋体" w:eastAsia="宋体" w:cs="宋体"/>
                <w:kern w:val="0"/>
                <w:sz w:val="21"/>
                <w:szCs w:val="21"/>
                <w:highlight w:val="none"/>
              </w:rPr>
              <w:t>分，最高得</w:t>
            </w:r>
            <w:r>
              <w:rPr>
                <w:rFonts w:hint="eastAsia" w:ascii="宋体" w:hAnsi="宋体" w:cs="宋体"/>
                <w:kern w:val="0"/>
                <w:sz w:val="21"/>
                <w:szCs w:val="21"/>
                <w:highlight w:val="none"/>
                <w:lang w:val="en-US" w:eastAsia="zh-CN"/>
              </w:rPr>
              <w:t>6</w:t>
            </w:r>
            <w:r>
              <w:rPr>
                <w:rFonts w:hint="eastAsia" w:ascii="宋体" w:hAnsi="宋体" w:eastAsia="宋体" w:cs="宋体"/>
                <w:kern w:val="0"/>
                <w:sz w:val="21"/>
                <w:szCs w:val="21"/>
                <w:highlight w:val="none"/>
              </w:rPr>
              <w:t>分。（</w:t>
            </w:r>
            <w:r>
              <w:rPr>
                <w:rFonts w:hint="eastAsia" w:ascii="宋体" w:hAnsi="宋体" w:eastAsia="宋体" w:cs="宋体"/>
                <w:kern w:val="0"/>
                <w:sz w:val="21"/>
                <w:szCs w:val="21"/>
                <w:highlight w:val="none"/>
                <w:lang w:val="en-US" w:eastAsia="zh-CN"/>
              </w:rPr>
              <w:t>投标文件中需提供</w:t>
            </w:r>
            <w:r>
              <w:rPr>
                <w:rFonts w:hint="eastAsia" w:ascii="宋体" w:hAnsi="宋体" w:eastAsia="宋体" w:cs="宋体"/>
                <w:kern w:val="0"/>
                <w:sz w:val="21"/>
                <w:szCs w:val="21"/>
                <w:highlight w:val="none"/>
              </w:rPr>
              <w:t>供货合同</w:t>
            </w:r>
            <w:r>
              <w:rPr>
                <w:rFonts w:hint="eastAsia" w:ascii="宋体" w:hAnsi="宋体" w:cs="宋体"/>
                <w:kern w:val="0"/>
                <w:sz w:val="21"/>
                <w:szCs w:val="21"/>
                <w:highlight w:val="none"/>
                <w:lang w:val="en-US" w:eastAsia="zh-CN"/>
              </w:rPr>
              <w:t>原件</w:t>
            </w:r>
            <w:r>
              <w:rPr>
                <w:rFonts w:hint="eastAsia" w:ascii="宋体" w:hAnsi="宋体" w:eastAsia="宋体" w:cs="宋体"/>
                <w:kern w:val="0"/>
                <w:sz w:val="21"/>
                <w:szCs w:val="21"/>
                <w:highlight w:val="none"/>
                <w:lang w:val="en-US" w:eastAsia="zh-CN"/>
              </w:rPr>
              <w:t>扫描件</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以供货合同签订日期为准，不提供不得分</w:t>
            </w:r>
            <w:r>
              <w:rPr>
                <w:rFonts w:hint="eastAsia" w:ascii="宋体" w:hAnsi="宋体" w:eastAsia="宋体" w:cs="宋体"/>
                <w:kern w:val="0"/>
                <w:sz w:val="21"/>
                <w:szCs w:val="21"/>
                <w:highlight w:val="none"/>
              </w:rPr>
              <w:t>）</w:t>
            </w:r>
          </w:p>
        </w:tc>
      </w:tr>
      <w:tr w14:paraId="5253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935" w:type="dxa"/>
            <w:vMerge w:val="continue"/>
            <w:noWrap w:val="0"/>
            <w:tcMar>
              <w:left w:w="57" w:type="dxa"/>
              <w:right w:w="57" w:type="dxa"/>
            </w:tcMar>
            <w:vAlign w:val="center"/>
          </w:tcPr>
          <w:p w14:paraId="3DAFA42B">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2700979C">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6BC6F876">
            <w:pPr>
              <w:autoSpaceDE w:val="0"/>
              <w:autoSpaceDN w:val="0"/>
              <w:spacing w:line="360" w:lineRule="auto"/>
              <w:ind w:left="109" w:leftChars="28" w:right="97" w:rightChars="0" w:hanging="50" w:hangingChars="24"/>
              <w:jc w:val="center"/>
              <w:rPr>
                <w:rFonts w:hint="eastAsia" w:ascii="宋体" w:hAnsi="宋体" w:eastAsia="宋体" w:cs="宋体"/>
                <w:kern w:val="0"/>
                <w:sz w:val="21"/>
                <w:szCs w:val="21"/>
                <w:highlight w:val="none"/>
                <w:lang w:val="en-US" w:eastAsia="zh-CN" w:bidi="ar-SA"/>
              </w:rPr>
            </w:pPr>
            <w:r>
              <w:rPr>
                <w:rFonts w:hint="eastAsia" w:ascii="宋体" w:hAnsi="宋体" w:cs="宋体"/>
                <w:spacing w:val="1"/>
                <w:kern w:val="0"/>
                <w:sz w:val="21"/>
                <w:szCs w:val="21"/>
                <w:highlight w:val="none"/>
                <w:lang w:val="en-US" w:eastAsia="zh-CN"/>
              </w:rPr>
              <w:t>仓储场所</w:t>
            </w:r>
            <w:r>
              <w:rPr>
                <w:rFonts w:hint="eastAsia" w:ascii="宋体" w:hAnsi="宋体" w:eastAsia="宋体" w:cs="宋体"/>
                <w:spacing w:val="1"/>
                <w:kern w:val="0"/>
                <w:sz w:val="21"/>
                <w:szCs w:val="21"/>
                <w:highlight w:val="none"/>
              </w:rPr>
              <w:t>（</w:t>
            </w:r>
            <w:r>
              <w:rPr>
                <w:rFonts w:hint="eastAsia" w:ascii="宋体" w:hAnsi="宋体" w:cs="宋体"/>
                <w:spacing w:val="1"/>
                <w:kern w:val="0"/>
                <w:sz w:val="21"/>
                <w:szCs w:val="21"/>
                <w:highlight w:val="none"/>
                <w:lang w:val="en-US" w:eastAsia="zh-CN"/>
              </w:rPr>
              <w:t>2</w:t>
            </w:r>
            <w:r>
              <w:rPr>
                <w:rFonts w:hint="eastAsia" w:ascii="宋体" w:hAnsi="宋体" w:eastAsia="宋体" w:cs="宋体"/>
                <w:spacing w:val="1"/>
                <w:kern w:val="0"/>
                <w:sz w:val="21"/>
                <w:szCs w:val="21"/>
                <w:highlight w:val="none"/>
              </w:rPr>
              <w:t>分）</w:t>
            </w:r>
          </w:p>
        </w:tc>
        <w:tc>
          <w:tcPr>
            <w:tcW w:w="6207" w:type="dxa"/>
            <w:noWrap w:val="0"/>
            <w:tcMar>
              <w:left w:w="57" w:type="dxa"/>
              <w:right w:w="57" w:type="dxa"/>
            </w:tcMar>
            <w:vAlign w:val="center"/>
          </w:tcPr>
          <w:p w14:paraId="246C9906">
            <w:pPr>
              <w:autoSpaceDE w:val="0"/>
              <w:autoSpaceDN w:val="0"/>
              <w:spacing w:line="360" w:lineRule="auto"/>
              <w:rPr>
                <w:rFonts w:hint="default"/>
                <w:highlight w:val="none"/>
                <w:lang w:val="en-US" w:eastAsia="zh-CN"/>
              </w:rPr>
            </w:pPr>
            <w:r>
              <w:rPr>
                <w:rFonts w:hint="eastAsia" w:ascii="宋体" w:hAnsi="宋体" w:eastAsia="宋体" w:cs="宋体"/>
                <w:kern w:val="0"/>
                <w:sz w:val="21"/>
                <w:szCs w:val="21"/>
                <w:highlight w:val="none"/>
                <w:lang w:val="en-US" w:eastAsia="zh-CN"/>
              </w:rPr>
              <w:t>投标人具有固定的符合安全和卫生要求的仓储场所。提供场所房产证或租赁合同扫描件、仓储场所照片，得2分；缺项或不提供不得分</w:t>
            </w:r>
          </w:p>
        </w:tc>
      </w:tr>
      <w:tr w14:paraId="4BA9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35" w:type="dxa"/>
            <w:vMerge w:val="continue"/>
            <w:noWrap w:val="0"/>
            <w:tcMar>
              <w:left w:w="57" w:type="dxa"/>
              <w:right w:w="57" w:type="dxa"/>
            </w:tcMar>
            <w:vAlign w:val="center"/>
          </w:tcPr>
          <w:p w14:paraId="6DF12239">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012FB495">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55EEE058">
            <w:pPr>
              <w:autoSpaceDE w:val="0"/>
              <w:autoSpaceDN w:val="0"/>
              <w:spacing w:line="360" w:lineRule="auto"/>
              <w:ind w:left="109" w:leftChars="28" w:right="97" w:rightChars="0" w:hanging="50" w:hangingChars="24"/>
              <w:jc w:val="center"/>
              <w:rPr>
                <w:rFonts w:hint="eastAsia" w:ascii="宋体" w:hAnsi="宋体" w:cs="宋体"/>
                <w:spacing w:val="1"/>
                <w:kern w:val="0"/>
                <w:sz w:val="21"/>
                <w:szCs w:val="21"/>
                <w:highlight w:val="none"/>
                <w:lang w:val="en-US" w:eastAsia="zh-CN"/>
              </w:rPr>
            </w:pPr>
            <w:r>
              <w:rPr>
                <w:rFonts w:hint="eastAsia" w:ascii="宋体" w:hAnsi="宋体" w:cs="宋体"/>
                <w:spacing w:val="1"/>
                <w:kern w:val="0"/>
                <w:sz w:val="21"/>
                <w:szCs w:val="21"/>
                <w:highlight w:val="none"/>
                <w:lang w:val="en-US" w:eastAsia="zh-CN"/>
              </w:rPr>
              <w:t>人员配备（6分）</w:t>
            </w:r>
          </w:p>
        </w:tc>
        <w:tc>
          <w:tcPr>
            <w:tcW w:w="6207" w:type="dxa"/>
            <w:noWrap w:val="0"/>
            <w:tcMar>
              <w:left w:w="57" w:type="dxa"/>
              <w:right w:w="57" w:type="dxa"/>
            </w:tcMar>
            <w:vAlign w:val="center"/>
          </w:tcPr>
          <w:p w14:paraId="1B296672">
            <w:pPr>
              <w:autoSpaceDE w:val="0"/>
              <w:autoSpaceDN w:val="0"/>
              <w:spacing w:line="360" w:lineRule="auto"/>
              <w:rPr>
                <w:rFonts w:hint="eastAsia" w:ascii="宋体" w:hAnsi="宋体" w:cs="宋体"/>
                <w:kern w:val="0"/>
                <w:sz w:val="21"/>
                <w:szCs w:val="21"/>
                <w:highlight w:val="none"/>
                <w:lang w:val="en-US" w:eastAsia="zh-CN" w:bidi="ar-SA"/>
              </w:rPr>
            </w:pPr>
            <w:r>
              <w:rPr>
                <w:rFonts w:hint="eastAsia" w:ascii="宋体" w:hAnsi="宋体" w:cs="宋体"/>
                <w:kern w:val="0"/>
                <w:sz w:val="21"/>
                <w:szCs w:val="21"/>
                <w:highlight w:val="none"/>
                <w:lang w:val="en-US" w:eastAsia="zh-CN" w:bidi="ar-SA"/>
              </w:rPr>
              <w:t>投标人为本项目配备专职配送人员，每有1人得0.5分，最多得6分。（投标文件中须附健康证及劳动合同扫描件，否则不得分）</w:t>
            </w:r>
          </w:p>
        </w:tc>
      </w:tr>
      <w:tr w14:paraId="1875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935" w:type="dxa"/>
            <w:vMerge w:val="continue"/>
            <w:noWrap w:val="0"/>
            <w:tcMar>
              <w:left w:w="57" w:type="dxa"/>
              <w:right w:w="57" w:type="dxa"/>
            </w:tcMar>
            <w:vAlign w:val="center"/>
          </w:tcPr>
          <w:p w14:paraId="0AA222AC">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3CFC5213">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173DBDBD">
            <w:pPr>
              <w:autoSpaceDE w:val="0"/>
              <w:autoSpaceDN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配送能力（1</w:t>
            </w:r>
            <w:r>
              <w:rPr>
                <w:rFonts w:hint="eastAsia" w:ascii="宋体" w:hAnsi="宋体" w:cs="宋体"/>
                <w:kern w:val="0"/>
                <w:sz w:val="21"/>
                <w:szCs w:val="21"/>
                <w:highlight w:val="none"/>
                <w:lang w:val="en-US" w:eastAsia="zh-CN" w:bidi="ar-SA"/>
              </w:rPr>
              <w:t>2</w:t>
            </w:r>
            <w:r>
              <w:rPr>
                <w:rFonts w:hint="eastAsia" w:ascii="宋体" w:hAnsi="宋体" w:eastAsia="宋体" w:cs="宋体"/>
                <w:kern w:val="0"/>
                <w:sz w:val="21"/>
                <w:szCs w:val="21"/>
                <w:highlight w:val="none"/>
                <w:lang w:val="en-US" w:eastAsia="zh-CN" w:bidi="ar-SA"/>
              </w:rPr>
              <w:t>分）</w:t>
            </w:r>
          </w:p>
        </w:tc>
        <w:tc>
          <w:tcPr>
            <w:tcW w:w="6207" w:type="dxa"/>
            <w:noWrap w:val="0"/>
            <w:tcMar>
              <w:left w:w="57" w:type="dxa"/>
              <w:right w:w="57" w:type="dxa"/>
            </w:tcMar>
            <w:vAlign w:val="center"/>
          </w:tcPr>
          <w:p w14:paraId="62A298C3">
            <w:pPr>
              <w:autoSpaceDE w:val="0"/>
              <w:autoSpaceDN w:val="0"/>
              <w:adjustRightInd w:val="0"/>
              <w:spacing w:line="360" w:lineRule="auto"/>
              <w:textAlignment w:val="baseline"/>
              <w:rPr>
                <w:rFonts w:hint="eastAsia" w:ascii="宋体" w:hAnsi="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val="en-US" w:eastAsia="zh-CN" w:bidi="ar-SA"/>
                <w14:textFill>
                  <w14:solidFill>
                    <w14:schemeClr w14:val="tx1"/>
                  </w14:solidFill>
                </w14:textFill>
              </w:rPr>
              <w:t>投标人具有自有或租赁的的配送车辆（</w:t>
            </w:r>
            <w:r>
              <w:rPr>
                <w:rFonts w:hint="eastAsia"/>
                <w:color w:val="000000" w:themeColor="text1"/>
                <w:lang w:val="en-US" w:eastAsia="zh-CN"/>
                <w14:textFill>
                  <w14:solidFill>
                    <w14:schemeClr w14:val="tx1"/>
                  </w14:solidFill>
                </w14:textFill>
              </w:rPr>
              <w:t>货运车辆、</w:t>
            </w:r>
            <w:r>
              <w:rPr>
                <w:rFonts w:hint="eastAsia" w:ascii="宋体" w:hAnsi="宋体" w:cs="宋体"/>
                <w:color w:val="000000" w:themeColor="text1"/>
                <w:kern w:val="0"/>
                <w:sz w:val="21"/>
                <w:szCs w:val="21"/>
                <w:highlight w:val="none"/>
                <w:lang w:val="en-US" w:eastAsia="zh-CN" w:bidi="ar-SA"/>
                <w14:textFill>
                  <w14:solidFill>
                    <w14:schemeClr w14:val="tx1"/>
                  </w14:solidFill>
                </w14:textFill>
              </w:rPr>
              <w:t>冷藏车辆）；</w:t>
            </w:r>
          </w:p>
          <w:p w14:paraId="4D995E9E">
            <w:pPr>
              <w:numPr>
                <w:ilvl w:val="0"/>
                <w:numId w:val="2"/>
              </w:numPr>
              <w:autoSpaceDE w:val="0"/>
              <w:autoSpaceDN w:val="0"/>
              <w:adjustRightInd w:val="0"/>
              <w:spacing w:line="360" w:lineRule="auto"/>
              <w:textAlignment w:val="baseline"/>
              <w:rPr>
                <w:rFonts w:hint="eastAsia" w:ascii="宋体" w:hAnsi="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val="en-US" w:eastAsia="zh-CN" w:bidi="ar-SA"/>
                <w14:textFill>
                  <w14:solidFill>
                    <w14:schemeClr w14:val="tx1"/>
                  </w14:solidFill>
                </w14:textFill>
              </w:rPr>
              <w:t>每有一辆</w:t>
            </w:r>
            <w:r>
              <w:rPr>
                <w:rFonts w:hint="eastAsia"/>
                <w:color w:val="000000" w:themeColor="text1"/>
                <w:lang w:val="en-US" w:eastAsia="zh-CN"/>
                <w14:textFill>
                  <w14:solidFill>
                    <w14:schemeClr w14:val="tx1"/>
                  </w14:solidFill>
                </w14:textFill>
              </w:rPr>
              <w:t>货运车辆</w:t>
            </w:r>
            <w:r>
              <w:rPr>
                <w:rFonts w:hint="eastAsia" w:ascii="宋体" w:hAnsi="宋体" w:cs="宋体"/>
                <w:color w:val="000000" w:themeColor="text1"/>
                <w:kern w:val="0"/>
                <w:sz w:val="21"/>
                <w:szCs w:val="21"/>
                <w:highlight w:val="none"/>
                <w:lang w:val="en-US" w:eastAsia="zh-CN" w:bidi="ar-SA"/>
                <w14:textFill>
                  <w14:solidFill>
                    <w14:schemeClr w14:val="tx1"/>
                  </w14:solidFill>
                </w14:textFill>
              </w:rPr>
              <w:t>得1分，最多得6分；</w:t>
            </w:r>
          </w:p>
          <w:p w14:paraId="4CB36EEF">
            <w:pPr>
              <w:numPr>
                <w:ilvl w:val="0"/>
                <w:numId w:val="2"/>
              </w:numPr>
              <w:autoSpaceDE w:val="0"/>
              <w:autoSpaceDN w:val="0"/>
              <w:adjustRightInd w:val="0"/>
              <w:spacing w:line="360" w:lineRule="auto"/>
              <w:ind w:left="0" w:leftChars="0" w:firstLine="0" w:firstLineChars="0"/>
              <w:textAlignment w:val="baseline"/>
              <w:rPr>
                <w:rFonts w:hint="eastAsia" w:ascii="宋体" w:hAnsi="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kern w:val="0"/>
                <w:sz w:val="21"/>
                <w:szCs w:val="21"/>
                <w:highlight w:val="none"/>
                <w:lang w:val="en-US" w:eastAsia="zh-CN" w:bidi="ar-SA"/>
                <w14:textFill>
                  <w14:solidFill>
                    <w14:schemeClr w14:val="tx1"/>
                  </w14:solidFill>
                </w14:textFill>
              </w:rPr>
              <w:t>每有一辆冷藏车</w:t>
            </w:r>
            <w:r>
              <w:rPr>
                <w:rFonts w:hint="eastAsia"/>
                <w:color w:val="000000" w:themeColor="text1"/>
                <w:lang w:val="en-US" w:eastAsia="zh-CN"/>
                <w14:textFill>
                  <w14:solidFill>
                    <w14:schemeClr w14:val="tx1"/>
                  </w14:solidFill>
                </w14:textFill>
              </w:rPr>
              <w:t>辆</w:t>
            </w:r>
            <w:r>
              <w:rPr>
                <w:rFonts w:hint="eastAsia" w:ascii="宋体" w:hAnsi="宋体" w:cs="宋体"/>
                <w:color w:val="000000" w:themeColor="text1"/>
                <w:kern w:val="0"/>
                <w:sz w:val="21"/>
                <w:szCs w:val="21"/>
                <w:highlight w:val="none"/>
                <w:lang w:val="en-US" w:eastAsia="zh-CN" w:bidi="ar-SA"/>
                <w14:textFill>
                  <w14:solidFill>
                    <w14:schemeClr w14:val="tx1"/>
                  </w14:solidFill>
                </w14:textFill>
              </w:rPr>
              <w:t>得1分，最多得6分；</w:t>
            </w:r>
          </w:p>
          <w:p w14:paraId="10297D9C">
            <w:pPr>
              <w:numPr>
                <w:ilvl w:val="0"/>
                <w:numId w:val="0"/>
              </w:numPr>
              <w:autoSpaceDE w:val="0"/>
              <w:autoSpaceDN w:val="0"/>
              <w:adjustRightInd w:val="0"/>
              <w:spacing w:line="360" w:lineRule="auto"/>
              <w:ind w:leftChars="0"/>
              <w:textAlignment w:val="baseline"/>
              <w:rPr>
                <w:rFonts w:hint="eastAsia" w:ascii="宋体" w:hAnsi="宋体" w:cs="宋体"/>
                <w:kern w:val="0"/>
                <w:sz w:val="21"/>
                <w:szCs w:val="21"/>
                <w:highlight w:val="none"/>
                <w:lang w:val="en-US" w:eastAsia="zh-CN" w:bidi="ar-SA"/>
              </w:rPr>
            </w:pPr>
            <w:r>
              <w:rPr>
                <w:rFonts w:hint="eastAsia" w:ascii="宋体" w:hAnsi="宋体" w:cs="宋体"/>
                <w:color w:val="000000" w:themeColor="text1"/>
                <w:kern w:val="0"/>
                <w:sz w:val="21"/>
                <w:szCs w:val="21"/>
                <w:highlight w:val="none"/>
                <w:lang w:val="en-US" w:eastAsia="zh-CN" w:bidi="ar-SA"/>
                <w14:textFill>
                  <w14:solidFill>
                    <w14:schemeClr w14:val="tx1"/>
                  </w14:solidFill>
                </w14:textFill>
              </w:rPr>
              <w:t>（投标人是自有车辆，附车辆行驶证、外观照片及机动车交通事故责任强制保险扫描件；租赁车辆提供车辆行驶证、外观照片、机动车交通事故责任强制保险及有效租赁合同。没有车辆或证明资料不全的不得分。）</w:t>
            </w:r>
          </w:p>
        </w:tc>
      </w:tr>
      <w:tr w14:paraId="3142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35" w:type="dxa"/>
            <w:vMerge w:val="continue"/>
            <w:noWrap w:val="0"/>
            <w:tcMar>
              <w:left w:w="57" w:type="dxa"/>
              <w:right w:w="57" w:type="dxa"/>
            </w:tcMar>
            <w:vAlign w:val="center"/>
          </w:tcPr>
          <w:p w14:paraId="280764A9">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2DF7FB29">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0A2DC173">
            <w:pPr>
              <w:autoSpaceDE w:val="0"/>
              <w:autoSpaceDN w:val="0"/>
              <w:spacing w:line="360" w:lineRule="auto"/>
              <w:jc w:val="center"/>
              <w:rPr>
                <w:rFonts w:hint="default"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服务承诺（</w:t>
            </w:r>
            <w:r>
              <w:rPr>
                <w:rFonts w:hint="eastAsia" w:ascii="宋体" w:hAnsi="宋体" w:cs="宋体"/>
                <w:kern w:val="0"/>
                <w:sz w:val="21"/>
                <w:szCs w:val="21"/>
                <w:highlight w:val="none"/>
                <w:lang w:val="en-US" w:eastAsia="zh-CN" w:bidi="ar-SA"/>
              </w:rPr>
              <w:t>4</w:t>
            </w:r>
            <w:r>
              <w:rPr>
                <w:rFonts w:hint="eastAsia" w:ascii="宋体" w:hAnsi="宋体" w:eastAsia="宋体" w:cs="宋体"/>
                <w:kern w:val="0"/>
                <w:sz w:val="21"/>
                <w:szCs w:val="21"/>
                <w:highlight w:val="none"/>
                <w:lang w:val="en-US" w:eastAsia="zh-CN" w:bidi="ar-SA"/>
              </w:rPr>
              <w:t>分）</w:t>
            </w:r>
          </w:p>
        </w:tc>
        <w:tc>
          <w:tcPr>
            <w:tcW w:w="6207" w:type="dxa"/>
            <w:noWrap w:val="0"/>
            <w:tcMar>
              <w:left w:w="57" w:type="dxa"/>
              <w:right w:w="57" w:type="dxa"/>
            </w:tcMar>
            <w:vAlign w:val="center"/>
          </w:tcPr>
          <w:p w14:paraId="46942DCF">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1、承诺因产品问题而发生的食物中毒等群体事故，由</w:t>
            </w:r>
            <w:r>
              <w:rPr>
                <w:rFonts w:hint="eastAsia" w:ascii="宋体" w:hAnsi="宋体" w:cs="宋体"/>
                <w:kern w:val="0"/>
                <w:sz w:val="21"/>
                <w:szCs w:val="21"/>
                <w:highlight w:val="none"/>
                <w:lang w:val="en-US" w:eastAsia="zh-CN" w:bidi="ar-SA"/>
              </w:rPr>
              <w:t>投标人</w:t>
            </w:r>
            <w:r>
              <w:rPr>
                <w:rFonts w:hint="eastAsia" w:ascii="宋体" w:hAnsi="宋体" w:eastAsia="宋体" w:cs="宋体"/>
                <w:kern w:val="0"/>
                <w:sz w:val="21"/>
                <w:szCs w:val="21"/>
                <w:highlight w:val="none"/>
                <w:lang w:val="en-US" w:eastAsia="zh-CN" w:bidi="ar-SA"/>
              </w:rPr>
              <w:t>承担经济赔偿责任及其他法律责任，内容详细具体、合理得</w:t>
            </w:r>
            <w:r>
              <w:rPr>
                <w:rFonts w:hint="eastAsia" w:ascii="宋体" w:hAnsi="宋体" w:cs="宋体"/>
                <w:kern w:val="0"/>
                <w:sz w:val="21"/>
                <w:szCs w:val="21"/>
                <w:highlight w:val="none"/>
                <w:lang w:val="en-US" w:eastAsia="zh-CN" w:bidi="ar-SA"/>
              </w:rPr>
              <w:t>2</w:t>
            </w:r>
            <w:r>
              <w:rPr>
                <w:rFonts w:hint="eastAsia" w:ascii="宋体" w:hAnsi="宋体" w:eastAsia="宋体" w:cs="宋体"/>
                <w:kern w:val="0"/>
                <w:sz w:val="21"/>
                <w:szCs w:val="21"/>
                <w:highlight w:val="none"/>
                <w:lang w:val="en-US" w:eastAsia="zh-CN" w:bidi="ar-SA"/>
              </w:rPr>
              <w:t>分，内容一般的得1分，缺项不得分；</w:t>
            </w:r>
          </w:p>
          <w:p w14:paraId="000C54B1">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2、承诺对出现的问题食品进行及时的召回和更换、</w:t>
            </w:r>
            <w:r>
              <w:rPr>
                <w:rFonts w:hint="eastAsia" w:ascii="宋体" w:hAnsi="宋体" w:cs="宋体"/>
                <w:kern w:val="0"/>
                <w:sz w:val="21"/>
                <w:szCs w:val="21"/>
                <w:highlight w:val="none"/>
                <w:lang w:val="en-US" w:eastAsia="zh-CN" w:bidi="ar-SA"/>
              </w:rPr>
              <w:t>投标人</w:t>
            </w:r>
            <w:r>
              <w:rPr>
                <w:rFonts w:hint="eastAsia" w:ascii="宋体" w:hAnsi="宋体" w:eastAsia="宋体" w:cs="宋体"/>
                <w:kern w:val="0"/>
                <w:sz w:val="21"/>
                <w:szCs w:val="21"/>
                <w:highlight w:val="none"/>
                <w:lang w:val="en-US" w:eastAsia="zh-CN" w:bidi="ar-SA"/>
              </w:rPr>
              <w:t>提供“企业产品若发生质量事故按《中华人民共和国食品安全法》相关规定执行赔偿承诺”，内容详细具体、合理得</w:t>
            </w:r>
            <w:r>
              <w:rPr>
                <w:rFonts w:hint="eastAsia" w:ascii="宋体" w:hAnsi="宋体" w:cs="宋体"/>
                <w:kern w:val="0"/>
                <w:sz w:val="21"/>
                <w:szCs w:val="21"/>
                <w:highlight w:val="none"/>
                <w:lang w:val="en-US" w:eastAsia="zh-CN" w:bidi="ar-SA"/>
              </w:rPr>
              <w:t>2</w:t>
            </w:r>
            <w:r>
              <w:rPr>
                <w:rFonts w:hint="eastAsia" w:ascii="宋体" w:hAnsi="宋体" w:eastAsia="宋体" w:cs="宋体"/>
                <w:kern w:val="0"/>
                <w:sz w:val="21"/>
                <w:szCs w:val="21"/>
                <w:highlight w:val="none"/>
                <w:lang w:val="en-US" w:eastAsia="zh-CN" w:bidi="ar-SA"/>
              </w:rPr>
              <w:t>分，一般的得</w:t>
            </w:r>
            <w:r>
              <w:rPr>
                <w:rFonts w:hint="eastAsia" w:ascii="宋体" w:hAnsi="宋体" w:cs="宋体"/>
                <w:kern w:val="0"/>
                <w:sz w:val="21"/>
                <w:szCs w:val="21"/>
                <w:highlight w:val="none"/>
                <w:lang w:val="en-US" w:eastAsia="zh-CN" w:bidi="ar-SA"/>
              </w:rPr>
              <w:t>1</w:t>
            </w:r>
            <w:r>
              <w:rPr>
                <w:rFonts w:hint="eastAsia" w:ascii="宋体" w:hAnsi="宋体" w:eastAsia="宋体" w:cs="宋体"/>
                <w:kern w:val="0"/>
                <w:sz w:val="21"/>
                <w:szCs w:val="21"/>
                <w:highlight w:val="none"/>
                <w:lang w:val="en-US" w:eastAsia="zh-CN" w:bidi="ar-SA"/>
              </w:rPr>
              <w:t>分，缺项不得分。</w:t>
            </w:r>
          </w:p>
        </w:tc>
      </w:tr>
      <w:tr w14:paraId="4B65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332" w:type="dxa"/>
            <w:gridSpan w:val="4"/>
            <w:noWrap w:val="0"/>
            <w:tcMar>
              <w:left w:w="57" w:type="dxa"/>
              <w:right w:w="57" w:type="dxa"/>
            </w:tcMar>
            <w:vAlign w:val="center"/>
          </w:tcPr>
          <w:p w14:paraId="0505AC38">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1、投标人综合得分=投标报价得分+技术标得分+商务标得分</w:t>
            </w:r>
          </w:p>
          <w:p w14:paraId="6A467C69">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2、投标人的最终得分：所有评委计分结果的算术平均值，作为该投标人最终得分。</w:t>
            </w:r>
          </w:p>
          <w:p w14:paraId="20B021B9">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3、本办法计算过程中分值按四舍五入保留三位小数，结果按四舍五入保留两位小数。</w:t>
            </w:r>
          </w:p>
          <w:p w14:paraId="55CCC548">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注：评审中资格审查、评审打分以投标文件中原件扫描件为准</w:t>
            </w:r>
            <w:r>
              <w:rPr>
                <w:rFonts w:hint="eastAsia" w:ascii="宋体" w:hAnsi="宋体" w:cs="宋体"/>
                <w:kern w:val="0"/>
                <w:sz w:val="21"/>
                <w:szCs w:val="21"/>
                <w:highlight w:val="none"/>
                <w:lang w:val="en-US" w:eastAsia="zh-CN" w:bidi="ar-SA"/>
              </w:rPr>
              <w:t>，材料应当</w:t>
            </w:r>
            <w:r>
              <w:rPr>
                <w:rFonts w:hint="eastAsia" w:ascii="宋体" w:hAnsi="宋体" w:eastAsia="宋体" w:cs="宋体"/>
                <w:kern w:val="0"/>
                <w:sz w:val="21"/>
                <w:szCs w:val="21"/>
                <w:highlight w:val="none"/>
                <w:lang w:val="en-US" w:eastAsia="zh-CN" w:bidi="ar-SA"/>
              </w:rPr>
              <w:t>内容齐全、真实有效、清晰可辨。投标文件及主体信息库的内容真实性由投标人自行承担。因投标人上传文件不清晰、缺项等原因造成不得分或资格审查不通过的，责任由投标人自行承担。</w:t>
            </w:r>
          </w:p>
        </w:tc>
      </w:tr>
    </w:tbl>
    <w:p w14:paraId="1205AC7E">
      <w:pPr>
        <w:jc w:val="both"/>
        <w:rPr>
          <w:rFonts w:hint="eastAsia" w:ascii="宋体" w:hAnsi="宋体" w:eastAsia="宋体" w:cs="宋体"/>
          <w:b/>
          <w:bCs/>
          <w:snapToGrid w:val="0"/>
          <w:spacing w:val="0"/>
          <w:kern w:val="21"/>
          <w:sz w:val="24"/>
          <w:szCs w:val="24"/>
          <w:lang w:val="en-US" w:eastAsia="zh-CN"/>
        </w:rPr>
      </w:pPr>
    </w:p>
    <w:bookmarkEnd w:id="18"/>
    <w:p w14:paraId="22565C60">
      <w:pPr>
        <w:jc w:val="center"/>
        <w:rPr>
          <w:rFonts w:hint="eastAsia" w:ascii="宋体" w:hAnsi="宋体" w:eastAsia="宋体" w:cs="宋体"/>
          <w:snapToGrid w:val="0"/>
          <w:spacing w:val="0"/>
          <w:kern w:val="21"/>
        </w:rPr>
      </w:pPr>
      <w:bookmarkStart w:id="19" w:name="_Toc485222557"/>
      <w:r>
        <w:rPr>
          <w:rFonts w:hint="eastAsia" w:ascii="宋体" w:hAnsi="宋体" w:eastAsia="宋体" w:cs="宋体"/>
          <w:snapToGrid w:val="0"/>
          <w:spacing w:val="0"/>
          <w:kern w:val="21"/>
        </w:rPr>
        <w:br w:type="page"/>
      </w:r>
      <w:r>
        <w:rPr>
          <w:rFonts w:hint="eastAsia" w:ascii="宋体" w:hAnsi="宋体" w:eastAsia="宋体" w:cs="宋体"/>
          <w:b/>
          <w:bCs/>
          <w:snapToGrid w:val="0"/>
          <w:spacing w:val="0"/>
          <w:kern w:val="21"/>
          <w:sz w:val="36"/>
          <w:szCs w:val="40"/>
        </w:rPr>
        <w:t>第</w:t>
      </w:r>
      <w:r>
        <w:rPr>
          <w:rFonts w:hint="eastAsia" w:ascii="宋体" w:hAnsi="宋体" w:eastAsia="宋体" w:cs="宋体"/>
          <w:b/>
          <w:bCs/>
          <w:snapToGrid w:val="0"/>
          <w:spacing w:val="0"/>
          <w:kern w:val="21"/>
          <w:sz w:val="36"/>
          <w:szCs w:val="40"/>
          <w:lang w:val="en-US" w:eastAsia="zh-CN"/>
        </w:rPr>
        <w:t>五章</w:t>
      </w:r>
      <w:r>
        <w:rPr>
          <w:rFonts w:hint="eastAsia" w:ascii="宋体" w:hAnsi="宋体" w:eastAsia="宋体" w:cs="宋体"/>
          <w:b/>
          <w:bCs/>
          <w:snapToGrid w:val="0"/>
          <w:spacing w:val="0"/>
          <w:kern w:val="21"/>
          <w:sz w:val="36"/>
          <w:szCs w:val="40"/>
        </w:rPr>
        <w:t xml:space="preserve">  合同条款及格式</w:t>
      </w:r>
      <w:bookmarkEnd w:id="19"/>
    </w:p>
    <w:p w14:paraId="191F7E9F">
      <w:pPr>
        <w:adjustRightInd w:val="0"/>
        <w:snapToGrid w:val="0"/>
        <w:spacing w:line="420" w:lineRule="exact"/>
        <w:ind w:firstLine="562" w:firstLineChars="200"/>
        <w:jc w:val="center"/>
        <w:rPr>
          <w:rFonts w:hint="eastAsia" w:ascii="宋体" w:hAnsi="宋体" w:eastAsia="宋体" w:cs="宋体"/>
          <w:b/>
          <w:snapToGrid w:val="0"/>
          <w:spacing w:val="0"/>
          <w:kern w:val="21"/>
          <w:sz w:val="28"/>
          <w:szCs w:val="28"/>
        </w:rPr>
      </w:pPr>
      <w:bookmarkStart w:id="20" w:name="_Toc351203484"/>
    </w:p>
    <w:p w14:paraId="7C51EC70">
      <w:pPr>
        <w:widowControl/>
        <w:snapToGrid w:val="0"/>
        <w:spacing w:line="480" w:lineRule="exact"/>
        <w:ind w:firstLine="482" w:firstLineChars="200"/>
        <w:jc w:val="center"/>
        <w:rPr>
          <w:rFonts w:hint="eastAsia" w:ascii="宋体" w:hAnsi="宋体" w:eastAsia="宋体" w:cs="宋体"/>
          <w:b/>
          <w:bCs/>
          <w:sz w:val="24"/>
          <w:highlight w:val="none"/>
        </w:rPr>
      </w:pPr>
      <w:r>
        <w:rPr>
          <w:rFonts w:hint="eastAsia" w:ascii="宋体" w:hAnsi="宋体" w:eastAsia="宋体" w:cs="宋体"/>
          <w:b/>
          <w:sz w:val="24"/>
          <w:highlight w:val="none"/>
        </w:rPr>
        <w:t>（</w:t>
      </w:r>
      <w:r>
        <w:rPr>
          <w:rFonts w:hint="eastAsia" w:ascii="宋体" w:hAnsi="宋体" w:eastAsia="宋体" w:cs="宋体"/>
          <w:b/>
          <w:bCs/>
          <w:sz w:val="24"/>
          <w:highlight w:val="none"/>
        </w:rPr>
        <w:t>合同格式仅供参考，采购人可根据采购项目的实际情况增减条款和内容）</w:t>
      </w:r>
    </w:p>
    <w:p w14:paraId="08AD2EF8">
      <w:pPr>
        <w:spacing w:line="360" w:lineRule="auto"/>
        <w:ind w:firstLine="480" w:firstLineChars="200"/>
        <w:jc w:val="center"/>
        <w:rPr>
          <w:rFonts w:hint="eastAsia" w:ascii="宋体" w:hAnsi="宋体" w:eastAsia="宋体" w:cs="宋体"/>
          <w:bCs/>
          <w:sz w:val="24"/>
          <w:szCs w:val="24"/>
        </w:rPr>
      </w:pPr>
      <w:r>
        <w:rPr>
          <w:rFonts w:hint="eastAsia" w:ascii="宋体" w:hAnsi="宋体" w:eastAsia="宋体" w:cs="宋体"/>
          <w:bCs/>
          <w:sz w:val="24"/>
          <w:szCs w:val="24"/>
        </w:rPr>
        <w:t>（本合同仅供参考）</w:t>
      </w:r>
    </w:p>
    <w:p w14:paraId="7C292D3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合同编号：</w:t>
      </w:r>
    </w:p>
    <w:p w14:paraId="7734D5AC">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签订地点：</w:t>
      </w:r>
    </w:p>
    <w:p w14:paraId="2B20BFA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签订时间：</w:t>
      </w:r>
    </w:p>
    <w:p w14:paraId="249F289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采购人（甲方）：</w:t>
      </w:r>
    </w:p>
    <w:p w14:paraId="487783EF">
      <w:pPr>
        <w:spacing w:line="360" w:lineRule="auto"/>
        <w:ind w:firstLine="480" w:firstLineChars="200"/>
        <w:rPr>
          <w:rFonts w:ascii="宋体" w:hAnsi="宋体" w:eastAsia="宋体" w:cs="宋体"/>
          <w:bCs/>
          <w:sz w:val="24"/>
          <w:szCs w:val="24"/>
        </w:rPr>
      </w:pPr>
      <w:r>
        <w:rPr>
          <w:rFonts w:hint="eastAsia" w:ascii="宋体" w:hAnsi="宋体" w:cs="宋体"/>
          <w:bCs/>
          <w:sz w:val="24"/>
          <w:szCs w:val="24"/>
          <w:lang w:eastAsia="zh-CN"/>
        </w:rPr>
        <w:t>投标人</w:t>
      </w:r>
      <w:r>
        <w:rPr>
          <w:rFonts w:hint="eastAsia" w:ascii="宋体" w:hAnsi="宋体" w:eastAsia="宋体" w:cs="宋体"/>
          <w:bCs/>
          <w:sz w:val="24"/>
          <w:szCs w:val="24"/>
        </w:rPr>
        <w:t>（乙方）：</w:t>
      </w:r>
    </w:p>
    <w:p w14:paraId="105BFCA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根据《中华人民共和国政府采购法》、《中华人民共和国</w:t>
      </w:r>
      <w:r>
        <w:rPr>
          <w:rFonts w:hint="eastAsia" w:ascii="宋体" w:hAnsi="宋体" w:eastAsia="宋体" w:cs="宋体"/>
          <w:bCs/>
          <w:sz w:val="24"/>
          <w:szCs w:val="24"/>
          <w:lang w:val="en-US" w:eastAsia="zh-CN"/>
        </w:rPr>
        <w:t>民法典</w:t>
      </w:r>
      <w:r>
        <w:rPr>
          <w:rFonts w:hint="eastAsia" w:ascii="宋体" w:hAnsi="宋体" w:eastAsia="宋体" w:cs="宋体"/>
          <w:bCs/>
          <w:sz w:val="24"/>
          <w:szCs w:val="24"/>
        </w:rPr>
        <w:t>》及</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（项目名称）（项目编号： ）的《招标文件》、乙方的《投标文件》及《中标通知书》，甲、乙双方同意签订本合同。本项目的招标文件、投标文件、《中标通知书》等均为本合同不可分割的部分。</w:t>
      </w:r>
    </w:p>
    <w:p w14:paraId="78337D6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一、服务内容：</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6AA2515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二、服务周期：</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734E98B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三、服务地点：</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771D847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四、产品质保：</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67D6221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五、产品单价：</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17D3991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六、产品数量：</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64F9A971">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rPr>
        <w:t>七、</w:t>
      </w:r>
      <w:r>
        <w:rPr>
          <w:rFonts w:hint="eastAsia" w:ascii="宋体" w:hAnsi="宋体" w:cs="宋体"/>
          <w:bCs/>
          <w:sz w:val="24"/>
          <w:szCs w:val="24"/>
          <w:lang w:eastAsia="zh-CN"/>
        </w:rPr>
        <w:t>质量标准</w:t>
      </w:r>
    </w:p>
    <w:p w14:paraId="6DA35E4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1、乙方须按提供全新的货物。</w:t>
      </w:r>
    </w:p>
    <w:p w14:paraId="04070054">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2、货物必须符合或优于国家（行业）标准，以及本项目招标文件的</w:t>
      </w:r>
      <w:r>
        <w:rPr>
          <w:rFonts w:hint="eastAsia" w:ascii="宋体" w:hAnsi="宋体" w:cs="宋体"/>
          <w:bCs/>
          <w:sz w:val="24"/>
          <w:szCs w:val="24"/>
          <w:lang w:eastAsia="zh-CN"/>
        </w:rPr>
        <w:t>质量标准</w:t>
      </w:r>
      <w:r>
        <w:rPr>
          <w:rFonts w:hint="eastAsia" w:ascii="宋体" w:hAnsi="宋体" w:eastAsia="宋体" w:cs="宋体"/>
          <w:bCs/>
          <w:sz w:val="24"/>
          <w:szCs w:val="24"/>
        </w:rPr>
        <w:t>和技术指标与出厂标准。</w:t>
      </w:r>
    </w:p>
    <w:p w14:paraId="3DF2A5C1">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3、乙方须在本合同签订之日起</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日内送交开始供货，并提供成品样品给甲方确认，在甲方出具样品确认书并封存成品样品后，乙方才能按样供货，并以此样品作为验收样品；每台货物上均应有产品质量检验合格标志。</w:t>
      </w:r>
    </w:p>
    <w:p w14:paraId="2013848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4、货物制造质量出现问题，乙方应负责三包（保修、包换、包退），费用由乙方负担，甲方有权到乙方生产场地检查货物质量和生产进度。</w:t>
      </w:r>
    </w:p>
    <w:p w14:paraId="480D12A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、调换：接到采购方的订单同时后，个别品种因缺货而不能按时送达，乙方应及时通知采购方并协商解决，以确保采购方所需物资能按时按量送到。</w:t>
      </w:r>
    </w:p>
    <w:p w14:paraId="39E6005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6</w:t>
      </w:r>
      <w:r>
        <w:rPr>
          <w:rFonts w:hint="eastAsia" w:ascii="宋体" w:hAnsi="宋体" w:eastAsia="宋体" w:cs="宋体"/>
          <w:bCs/>
          <w:sz w:val="24"/>
          <w:szCs w:val="24"/>
        </w:rPr>
        <w:t>、严禁提供假冒、变质、过期和转基因的产品。</w:t>
      </w:r>
    </w:p>
    <w:p w14:paraId="28D2AB61">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7</w:t>
      </w:r>
      <w:r>
        <w:rPr>
          <w:rFonts w:hint="eastAsia" w:ascii="宋体" w:hAnsi="宋体" w:eastAsia="宋体" w:cs="宋体"/>
          <w:bCs/>
          <w:sz w:val="24"/>
          <w:szCs w:val="24"/>
        </w:rPr>
        <w:t>、货物接收方在验收的过程中，如发现乙方提供的商品存在数量、质量问题时，可直接要求乙方更换同量同类的优质商品，并以书面方式报局单位备案，由局单位视情况对乙方处以</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元人民币罚款，如三次（含）以上发生同类事件，经卢氏县</w:t>
      </w:r>
      <w:r>
        <w:rPr>
          <w:rFonts w:hint="eastAsia" w:ascii="宋体" w:hAnsi="宋体" w:eastAsia="宋体" w:cs="宋体"/>
          <w:bCs/>
          <w:sz w:val="24"/>
          <w:szCs w:val="24"/>
          <w:lang w:val="en-US" w:eastAsia="zh-CN"/>
        </w:rPr>
        <w:t>教育体育局</w:t>
      </w:r>
      <w:r>
        <w:rPr>
          <w:rFonts w:hint="eastAsia" w:ascii="宋体" w:hAnsi="宋体" w:eastAsia="宋体" w:cs="宋体"/>
          <w:bCs/>
          <w:sz w:val="24"/>
          <w:szCs w:val="24"/>
        </w:rPr>
        <w:t>调查属实的，可取消乙方供货资格。</w:t>
      </w:r>
    </w:p>
    <w:p w14:paraId="55F1D0F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8</w:t>
      </w:r>
      <w:r>
        <w:rPr>
          <w:rFonts w:hint="eastAsia" w:ascii="宋体" w:hAnsi="宋体" w:eastAsia="宋体" w:cs="宋体"/>
          <w:bCs/>
          <w:sz w:val="24"/>
          <w:szCs w:val="24"/>
        </w:rPr>
        <w:t>、甲方应为乙方提供的货物准备良好的储存场地。</w:t>
      </w:r>
    </w:p>
    <w:p w14:paraId="6693E1CC">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八、运储条件</w:t>
      </w:r>
    </w:p>
    <w:p w14:paraId="38C89BA0">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lang w:eastAsia="zh-CN"/>
        </w:rPr>
        <w:t>投标人</w:t>
      </w:r>
      <w:r>
        <w:rPr>
          <w:rFonts w:hint="eastAsia" w:ascii="宋体" w:hAnsi="宋体" w:eastAsia="宋体"/>
          <w:sz w:val="24"/>
          <w:szCs w:val="24"/>
        </w:rPr>
        <w:t>须设有固定合法的配送地点或经营场所，具备单独符合条件的运输车辆</w:t>
      </w:r>
      <w:r>
        <w:rPr>
          <w:rFonts w:hint="eastAsia" w:ascii="宋体" w:hAnsi="宋体" w:eastAsia="宋体"/>
          <w:sz w:val="24"/>
          <w:szCs w:val="24"/>
          <w:lang w:val="en-US" w:eastAsia="zh-CN"/>
        </w:rPr>
        <w:t>设备</w:t>
      </w:r>
      <w:r>
        <w:rPr>
          <w:rFonts w:hint="eastAsia" w:ascii="宋体" w:hAnsi="宋体" w:eastAsia="宋体"/>
          <w:sz w:val="24"/>
          <w:szCs w:val="24"/>
        </w:rPr>
        <w:t>并具有专业人员配送（须提供从业人员健康证，含临时配送、紧急配送）、良好信誉和售后服务能力，如果在项目运行过程中，投标人出现项目转让、委托配送的情况，业主可以立即中止项目服务合同</w:t>
      </w:r>
      <w:r>
        <w:rPr>
          <w:rFonts w:hint="eastAsia" w:ascii="宋体" w:hAnsi="宋体" w:eastAsia="宋体"/>
          <w:sz w:val="24"/>
          <w:szCs w:val="24"/>
          <w:lang w:eastAsia="zh-CN"/>
        </w:rPr>
        <w:t>。</w:t>
      </w:r>
    </w:p>
    <w:p w14:paraId="5CCE5390">
      <w:pPr>
        <w:spacing w:line="360" w:lineRule="auto"/>
        <w:ind w:firstLine="480" w:firstLineChars="200"/>
        <w:rPr>
          <w:rFonts w:hint="eastAsia" w:ascii="宋体" w:hAnsi="宋体" w:eastAsia="宋体" w:cs="宋体"/>
          <w:bCs/>
          <w:sz w:val="24"/>
          <w:szCs w:val="24"/>
        </w:rPr>
      </w:pPr>
      <w:r>
        <w:rPr>
          <w:rFonts w:hint="eastAsia" w:ascii="宋体" w:hAnsi="宋体" w:eastAsia="宋体"/>
          <w:bCs/>
          <w:sz w:val="24"/>
          <w:szCs w:val="24"/>
        </w:rPr>
        <w:t>九、供货方式</w:t>
      </w:r>
    </w:p>
    <w:p w14:paraId="6F9BD245">
      <w:pPr>
        <w:spacing w:line="360" w:lineRule="auto"/>
        <w:ind w:firstLine="480" w:firstLineChars="2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35B6EAFE">
      <w:pPr>
        <w:spacing w:line="360" w:lineRule="auto"/>
        <w:ind w:firstLine="480" w:firstLineChars="200"/>
        <w:rPr>
          <w:rFonts w:ascii="宋体" w:hAnsi="宋体" w:eastAsia="宋体" w:cs="宋体"/>
          <w:bCs/>
          <w:sz w:val="24"/>
          <w:szCs w:val="24"/>
        </w:rPr>
      </w:pPr>
    </w:p>
    <w:p w14:paraId="09878FF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十、验收及付款</w:t>
      </w:r>
    </w:p>
    <w:p w14:paraId="706A943D">
      <w:pPr>
        <w:spacing w:line="360" w:lineRule="auto"/>
        <w:ind w:firstLine="480" w:firstLineChars="2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00CECEF3">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十一、违约责任</w:t>
      </w:r>
    </w:p>
    <w:p w14:paraId="5F69CEE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1、甲方的违约责任</w:t>
      </w:r>
    </w:p>
    <w:p w14:paraId="38C1A49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（1）甲方无正当理由拒收货物的，甲方应偿付合同总价百分之</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的违约金；</w:t>
      </w:r>
    </w:p>
    <w:p w14:paraId="2382933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（2）甲方逾期支付货款的，除应及时付足货款外，应向乙方偿付欠款总额万分之</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/天的违约金逾期付款超过</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天的，乙方有权终止合同；</w:t>
      </w:r>
    </w:p>
    <w:p w14:paraId="6C1C24EA">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2、乙方违约责任</w:t>
      </w:r>
    </w:p>
    <w:p w14:paraId="1E920BB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（1）乙方交付的货物质量不符合合同规定的，乙方应向甲方支付合同总价的百分之 的违约金，并须在合同规定的交货时间内更换合格的货物给甲方，否则，视作乙方不能交付货物而违约。</w:t>
      </w:r>
    </w:p>
    <w:p w14:paraId="40E76FB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（2）合同期内，中标企业因食品质量或其他原因造成违约行为或一般安全事故以上的，应勒令整改或终止合约，并处罚金。</w:t>
      </w:r>
    </w:p>
    <w:p w14:paraId="107A0EB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（3）乙方货物经甲方送交具有法定资格条件的质量技术监督机构检测后，如检测结果认定货物质量不符合本合同规定标准的，如逾期不能更换合格的货物，甲方有权终止本合同，乙方应另付合同总价的百分之</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的赔偿金给甲方。</w:t>
      </w:r>
    </w:p>
    <w:p w14:paraId="240E66F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（4）乙方保证本合同货物的质量安全无害，并符合《中华人民共和国消费者权益保护法》、《中华人民共和国计量法》等相关法律、法规的要求。</w:t>
      </w:r>
    </w:p>
    <w:p w14:paraId="12BE80D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（5）乙方偿付的违约金不足弥补甲方损失的，还应按甲方损失尚未弥补的部分支付赔偿金给甲方。</w:t>
      </w:r>
    </w:p>
    <w:p w14:paraId="44AE67A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（6）安全责任：由于乙方货物质量造成的安全质量事故，乙方应全权负责；</w:t>
      </w:r>
    </w:p>
    <w:p w14:paraId="3227AE0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（7）运输安全：乙方应确保配送运输过程中的安全。</w:t>
      </w:r>
    </w:p>
    <w:p w14:paraId="1C714DA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十二、争议解决办法</w:t>
      </w:r>
    </w:p>
    <w:p w14:paraId="2CC7A3C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1、因货物的质量问题发生争议，由质量技术监督部门或其指定的技术质检部门进行质量鉴定。货物符合标准，鉴定费由甲方承担；货物不符合质量标准的，鉴定费由乙方承担。</w:t>
      </w:r>
    </w:p>
    <w:p w14:paraId="7A4ACA5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2、合同履行期间，若双方发生争议，可协商或由有关部门调解解决，协商或调解不成的，由当事人依法维护其合法权益。</w:t>
      </w:r>
    </w:p>
    <w:p w14:paraId="326720A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十三、其他</w:t>
      </w:r>
    </w:p>
    <w:p w14:paraId="6A9FA4C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1、如有未尽事宜，由双方依法订立补充合同。</w:t>
      </w:r>
    </w:p>
    <w:p w14:paraId="2464E57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2、本合同一式六份，自双方签章之日起生效。甲方三份，乙方</w:t>
      </w:r>
      <w:r>
        <w:rPr>
          <w:rFonts w:hint="eastAsia" w:ascii="宋体" w:hAnsi="宋体" w:eastAsia="宋体" w:cs="宋体"/>
          <w:bCs/>
          <w:sz w:val="24"/>
          <w:szCs w:val="24"/>
          <w:lang w:eastAsia="zh-CN"/>
        </w:rPr>
        <w:t>三</w:t>
      </w:r>
      <w:r>
        <w:rPr>
          <w:rFonts w:hint="eastAsia" w:ascii="宋体" w:hAnsi="宋体" w:eastAsia="宋体" w:cs="宋体"/>
          <w:bCs/>
          <w:sz w:val="24"/>
          <w:szCs w:val="24"/>
        </w:rPr>
        <w:t>份。</w:t>
      </w:r>
    </w:p>
    <w:p w14:paraId="641D568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甲方：（盖章）</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 xml:space="preserve"> </w:t>
      </w:r>
      <w:r>
        <w:rPr>
          <w:rFonts w:hint="eastAsia" w:ascii="宋体" w:hAnsi="宋体" w:eastAsia="宋体" w:cs="宋体"/>
          <w:bCs/>
          <w:sz w:val="24"/>
          <w:szCs w:val="24"/>
          <w:lang w:eastAsia="zh-CN"/>
        </w:rPr>
        <w:t>乙</w:t>
      </w:r>
      <w:r>
        <w:rPr>
          <w:rFonts w:hint="eastAsia" w:ascii="宋体" w:hAnsi="宋体" w:eastAsia="宋体" w:cs="宋体"/>
          <w:bCs/>
          <w:sz w:val="24"/>
          <w:szCs w:val="24"/>
        </w:rPr>
        <w:t>方：（盖章）</w:t>
      </w:r>
      <w:r>
        <w:rPr>
          <w:rFonts w:hint="eastAsia" w:ascii="宋体" w:hAnsi="宋体" w:eastAsia="宋体" w:cs="宋体"/>
          <w:bCs/>
          <w:sz w:val="24"/>
          <w:szCs w:val="24"/>
          <w:lang w:val="en-US" w:eastAsia="zh-CN"/>
        </w:rPr>
        <w:t xml:space="preserve">  </w:t>
      </w:r>
    </w:p>
    <w:p w14:paraId="6F66999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地址：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地址：</w:t>
      </w:r>
    </w:p>
    <w:p w14:paraId="3670C6CF">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法定代表人：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法定代表人：</w:t>
      </w:r>
    </w:p>
    <w:p w14:paraId="45BAE69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委托代理人：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委托代理人：</w:t>
      </w:r>
    </w:p>
    <w:p w14:paraId="06AB99DA">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电话：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电话：</w:t>
      </w:r>
    </w:p>
    <w:p w14:paraId="1F69368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开户银行：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开户银行：</w:t>
      </w:r>
    </w:p>
    <w:p w14:paraId="013BEDAA">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帐号：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账户：</w:t>
      </w:r>
    </w:p>
    <w:p w14:paraId="1B78D4C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签约时间： 年 月 日</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 xml:space="preserve"> 年 月 日</w:t>
      </w:r>
    </w:p>
    <w:p w14:paraId="00AF9D86">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注</w:t>
      </w:r>
      <w:r>
        <w:rPr>
          <w:rFonts w:hint="eastAsia" w:ascii="宋体" w:hAnsi="宋体" w:eastAsia="宋体" w:cs="宋体"/>
          <w:bCs/>
          <w:sz w:val="24"/>
          <w:szCs w:val="24"/>
          <w:lang w:eastAsia="zh-CN"/>
        </w:rPr>
        <w:t>：</w:t>
      </w:r>
      <w:r>
        <w:rPr>
          <w:rFonts w:hint="eastAsia" w:ascii="宋体" w:hAnsi="宋体" w:eastAsia="宋体" w:cs="宋体"/>
          <w:bCs/>
          <w:sz w:val="24"/>
          <w:szCs w:val="24"/>
        </w:rPr>
        <w:t>以上合同格式仅供</w:t>
      </w:r>
      <w:r>
        <w:rPr>
          <w:rFonts w:hint="eastAsia" w:ascii="宋体" w:hAnsi="宋体" w:eastAsia="宋体" w:cs="宋体"/>
          <w:bCs/>
          <w:sz w:val="24"/>
          <w:szCs w:val="24"/>
          <w:lang w:eastAsia="zh-CN"/>
        </w:rPr>
        <w:t>采购人</w:t>
      </w:r>
      <w:r>
        <w:rPr>
          <w:rFonts w:hint="eastAsia" w:ascii="宋体" w:hAnsi="宋体" w:eastAsia="宋体" w:cs="宋体"/>
          <w:bCs/>
          <w:sz w:val="24"/>
          <w:szCs w:val="24"/>
        </w:rPr>
        <w:t>和中标单位参考，</w:t>
      </w:r>
      <w:r>
        <w:rPr>
          <w:rFonts w:hint="eastAsia" w:ascii="宋体" w:hAnsi="宋体" w:eastAsia="宋体" w:cs="宋体"/>
          <w:bCs/>
          <w:sz w:val="24"/>
          <w:szCs w:val="24"/>
          <w:lang w:eastAsia="zh-CN"/>
        </w:rPr>
        <w:t>采购人</w:t>
      </w:r>
      <w:r>
        <w:rPr>
          <w:rFonts w:hint="eastAsia" w:ascii="宋体" w:hAnsi="宋体" w:eastAsia="宋体" w:cs="宋体"/>
          <w:bCs/>
          <w:sz w:val="24"/>
          <w:szCs w:val="24"/>
        </w:rPr>
        <w:t xml:space="preserve">和中标单位应根据实际情况自行增加、减少和修改合同的相应条款和约束内容。  </w:t>
      </w:r>
    </w:p>
    <w:p w14:paraId="65C81E2B">
      <w:pPr>
        <w:spacing w:line="360" w:lineRule="auto"/>
        <w:ind w:firstLine="480" w:firstLineChars="200"/>
        <w:rPr>
          <w:rFonts w:hint="eastAsia" w:ascii="宋体" w:hAnsi="宋体" w:eastAsia="宋体" w:cs="宋体"/>
          <w:bCs/>
          <w:sz w:val="24"/>
          <w:szCs w:val="24"/>
        </w:rPr>
        <w:sectPr>
          <w:footerReference r:id="rId8" w:type="default"/>
          <w:pgSz w:w="11906" w:h="16838"/>
          <w:pgMar w:top="1440" w:right="1440" w:bottom="1134" w:left="1440" w:header="851" w:footer="992" w:gutter="0"/>
          <w:pgNumType w:fmt="decimal"/>
          <w:cols w:space="720" w:num="1"/>
          <w:docGrid w:type="lines" w:linePitch="312" w:charSpace="0"/>
        </w:sectPr>
      </w:pPr>
    </w:p>
    <w:bookmarkEnd w:id="20"/>
    <w:p w14:paraId="64A99D88">
      <w:pPr>
        <w:jc w:val="center"/>
        <w:rPr>
          <w:rFonts w:hint="eastAsia" w:ascii="宋体" w:hAnsi="宋体" w:eastAsia="宋体" w:cs="宋体"/>
          <w:snapToGrid w:val="0"/>
          <w:spacing w:val="0"/>
          <w:kern w:val="21"/>
        </w:rPr>
      </w:pPr>
      <w:bookmarkStart w:id="21" w:name="_Toc468276940"/>
      <w:bookmarkStart w:id="22" w:name="_Toc485222560"/>
      <w:r>
        <w:rPr>
          <w:rFonts w:hint="eastAsia" w:ascii="宋体" w:hAnsi="宋体" w:eastAsia="宋体" w:cs="宋体"/>
          <w:b/>
          <w:snapToGrid w:val="0"/>
          <w:color w:val="000000"/>
          <w:spacing w:val="0"/>
          <w:kern w:val="21"/>
          <w:sz w:val="36"/>
        </w:rPr>
        <w:t>第六</w:t>
      </w:r>
      <w:r>
        <w:rPr>
          <w:rFonts w:hint="eastAsia" w:ascii="宋体" w:hAnsi="宋体" w:eastAsia="宋体" w:cs="宋体"/>
          <w:b/>
          <w:snapToGrid w:val="0"/>
          <w:color w:val="000000"/>
          <w:spacing w:val="0"/>
          <w:kern w:val="21"/>
          <w:sz w:val="36"/>
          <w:lang w:val="en-US" w:eastAsia="zh-CN"/>
        </w:rPr>
        <w:t>章</w:t>
      </w:r>
      <w:r>
        <w:rPr>
          <w:rFonts w:hint="eastAsia" w:ascii="宋体" w:hAnsi="宋体" w:eastAsia="宋体" w:cs="宋体"/>
          <w:b/>
          <w:snapToGrid w:val="0"/>
          <w:color w:val="000000"/>
          <w:spacing w:val="0"/>
          <w:kern w:val="21"/>
          <w:sz w:val="36"/>
        </w:rPr>
        <w:t xml:space="preserve">  </w:t>
      </w:r>
      <w:bookmarkEnd w:id="21"/>
      <w:bookmarkEnd w:id="22"/>
      <w:bookmarkStart w:id="23" w:name="_Toc485222561"/>
      <w:bookmarkStart w:id="24" w:name="_Toc468276941"/>
      <w:r>
        <w:rPr>
          <w:rFonts w:hint="eastAsia" w:ascii="宋体" w:hAnsi="宋体" w:eastAsia="宋体" w:cs="宋体"/>
          <w:b/>
          <w:bCs/>
          <w:snapToGrid w:val="0"/>
          <w:spacing w:val="0"/>
          <w:kern w:val="21"/>
          <w:sz w:val="36"/>
          <w:szCs w:val="40"/>
        </w:rPr>
        <w:t xml:space="preserve">  </w:t>
      </w:r>
      <w:r>
        <w:rPr>
          <w:rFonts w:hint="eastAsia" w:ascii="宋体" w:hAnsi="宋体" w:eastAsia="宋体" w:cs="宋体"/>
          <w:b/>
          <w:bCs/>
          <w:snapToGrid w:val="0"/>
          <w:spacing w:val="0"/>
          <w:kern w:val="21"/>
          <w:sz w:val="36"/>
          <w:szCs w:val="40"/>
          <w:lang w:val="en-US" w:eastAsia="zh-CN"/>
        </w:rPr>
        <w:t>投标</w:t>
      </w:r>
      <w:r>
        <w:rPr>
          <w:rFonts w:hint="eastAsia" w:ascii="宋体" w:hAnsi="宋体" w:eastAsia="宋体" w:cs="宋体"/>
          <w:b/>
          <w:bCs/>
          <w:snapToGrid w:val="0"/>
          <w:spacing w:val="0"/>
          <w:kern w:val="21"/>
          <w:sz w:val="36"/>
          <w:szCs w:val="40"/>
        </w:rPr>
        <w:t>文件格式</w:t>
      </w:r>
      <w:bookmarkEnd w:id="23"/>
      <w:bookmarkEnd w:id="24"/>
    </w:p>
    <w:p w14:paraId="6E46D203">
      <w:pPr>
        <w:rPr>
          <w:rFonts w:hint="eastAsia" w:ascii="宋体" w:hAnsi="宋体" w:eastAsia="宋体" w:cs="宋体"/>
          <w:snapToGrid w:val="0"/>
          <w:spacing w:val="0"/>
          <w:kern w:val="21"/>
        </w:rPr>
      </w:pPr>
    </w:p>
    <w:p w14:paraId="6B7A7709">
      <w:pPr>
        <w:widowControl/>
        <w:spacing w:line="240" w:lineRule="auto"/>
        <w:jc w:val="center"/>
        <w:rPr>
          <w:rFonts w:hint="eastAsia" w:ascii="宋体" w:hAnsi="宋体" w:eastAsia="宋体" w:cs="宋体"/>
          <w:snapToGrid w:val="0"/>
          <w:color w:val="000000"/>
          <w:spacing w:val="0"/>
          <w:kern w:val="21"/>
          <w:sz w:val="24"/>
          <w:szCs w:val="20"/>
        </w:rPr>
      </w:pPr>
    </w:p>
    <w:p w14:paraId="693A6516">
      <w:pPr>
        <w:widowControl/>
        <w:spacing w:line="240" w:lineRule="auto"/>
        <w:jc w:val="center"/>
        <w:rPr>
          <w:rFonts w:hint="eastAsia" w:ascii="宋体" w:hAnsi="宋体" w:eastAsia="宋体" w:cs="宋体"/>
          <w:snapToGrid w:val="0"/>
          <w:color w:val="000000"/>
          <w:spacing w:val="0"/>
          <w:kern w:val="21"/>
          <w:sz w:val="24"/>
          <w:szCs w:val="20"/>
        </w:rPr>
      </w:pPr>
    </w:p>
    <w:p w14:paraId="5E8AD7C3">
      <w:pPr>
        <w:jc w:val="center"/>
        <w:rPr>
          <w:rFonts w:hint="eastAsia" w:ascii="宋体" w:hAnsi="宋体" w:eastAsia="宋体" w:cs="宋体"/>
          <w:b/>
          <w:snapToGrid w:val="0"/>
          <w:color w:val="000000"/>
          <w:spacing w:val="0"/>
          <w:kern w:val="21"/>
          <w:sz w:val="36"/>
        </w:rPr>
      </w:pPr>
    </w:p>
    <w:p w14:paraId="15D358C3">
      <w:pPr>
        <w:jc w:val="center"/>
        <w:rPr>
          <w:rFonts w:hint="eastAsia" w:ascii="宋体" w:hAnsi="宋体" w:eastAsia="宋体" w:cs="宋体"/>
          <w:b/>
          <w:snapToGrid w:val="0"/>
          <w:color w:val="000000"/>
          <w:spacing w:val="0"/>
          <w:kern w:val="21"/>
          <w:sz w:val="36"/>
          <w:lang w:eastAsia="zh-CN"/>
        </w:rPr>
      </w:pPr>
      <w:r>
        <w:rPr>
          <w:rFonts w:hint="eastAsia" w:ascii="宋体" w:hAnsi="宋体" w:eastAsia="宋体" w:cs="宋体"/>
          <w:b/>
          <w:snapToGrid w:val="0"/>
          <w:color w:val="000000"/>
          <w:spacing w:val="0"/>
          <w:kern w:val="21"/>
          <w:sz w:val="36"/>
          <w:u w:val="single"/>
        </w:rPr>
        <w:t>（项目名称</w:t>
      </w:r>
      <w:r>
        <w:rPr>
          <w:rFonts w:hint="eastAsia" w:ascii="宋体" w:hAnsi="宋体" w:eastAsia="宋体" w:cs="宋体"/>
          <w:b/>
          <w:snapToGrid w:val="0"/>
          <w:color w:val="000000"/>
          <w:spacing w:val="0"/>
          <w:kern w:val="21"/>
          <w:sz w:val="36"/>
          <w:lang w:eastAsia="zh-CN"/>
        </w:rPr>
        <w:t>）</w:t>
      </w:r>
    </w:p>
    <w:p w14:paraId="26D81CEA">
      <w:pPr>
        <w:jc w:val="center"/>
        <w:rPr>
          <w:rFonts w:hint="eastAsia" w:ascii="宋体" w:hAnsi="宋体" w:eastAsia="宋体" w:cs="宋体"/>
          <w:b/>
          <w:snapToGrid w:val="0"/>
          <w:color w:val="000000"/>
          <w:spacing w:val="0"/>
          <w:kern w:val="21"/>
          <w:sz w:val="36"/>
        </w:rPr>
      </w:pPr>
    </w:p>
    <w:p w14:paraId="2A1E81FB">
      <w:pPr>
        <w:jc w:val="center"/>
        <w:rPr>
          <w:rFonts w:hint="eastAsia" w:ascii="宋体" w:hAnsi="宋体" w:eastAsia="宋体" w:cs="宋体"/>
          <w:b/>
          <w:snapToGrid w:val="0"/>
          <w:color w:val="000000"/>
          <w:spacing w:val="0"/>
          <w:kern w:val="21"/>
          <w:sz w:val="36"/>
        </w:rPr>
      </w:pPr>
      <w:r>
        <w:rPr>
          <w:rFonts w:hint="eastAsia" w:ascii="宋体" w:hAnsi="宋体" w:eastAsia="宋体" w:cs="宋体"/>
          <w:b/>
          <w:snapToGrid w:val="0"/>
          <w:color w:val="000000"/>
          <w:spacing w:val="0"/>
          <w:kern w:val="21"/>
          <w:sz w:val="36"/>
        </w:rPr>
        <w:t>项目编号：</w:t>
      </w:r>
    </w:p>
    <w:p w14:paraId="5EA1E4DE">
      <w:pPr>
        <w:jc w:val="center"/>
        <w:rPr>
          <w:rFonts w:hint="eastAsia" w:ascii="宋体" w:hAnsi="宋体" w:eastAsia="宋体" w:cs="宋体"/>
          <w:b/>
          <w:snapToGrid w:val="0"/>
          <w:color w:val="000000"/>
          <w:spacing w:val="0"/>
          <w:kern w:val="21"/>
          <w:sz w:val="36"/>
        </w:rPr>
      </w:pPr>
    </w:p>
    <w:p w14:paraId="704A5EB3">
      <w:pPr>
        <w:spacing w:line="293" w:lineRule="auto"/>
        <w:rPr>
          <w:rFonts w:hint="eastAsia" w:ascii="宋体" w:hAnsi="宋体" w:eastAsia="宋体" w:cs="宋体"/>
          <w:spacing w:val="0"/>
        </w:rPr>
      </w:pPr>
    </w:p>
    <w:p w14:paraId="54959644">
      <w:pPr>
        <w:pStyle w:val="2"/>
        <w:rPr>
          <w:rFonts w:hint="eastAsia" w:ascii="宋体" w:hAnsi="宋体" w:eastAsia="宋体" w:cs="宋体"/>
        </w:rPr>
      </w:pPr>
    </w:p>
    <w:p w14:paraId="719E7E0E">
      <w:pPr>
        <w:pStyle w:val="2"/>
        <w:spacing w:before="231" w:line="223" w:lineRule="auto"/>
        <w:jc w:val="center"/>
        <w:outlineLvl w:val="0"/>
        <w:rPr>
          <w:rFonts w:hint="eastAsia" w:ascii="宋体" w:hAnsi="宋体" w:eastAsia="宋体" w:cs="宋体"/>
          <w:spacing w:val="0"/>
          <w:sz w:val="71"/>
          <w:szCs w:val="71"/>
        </w:rPr>
      </w:pPr>
      <w:r>
        <w:rPr>
          <w:rFonts w:hint="eastAsia" w:ascii="宋体" w:hAnsi="宋体" w:eastAsia="宋体" w:cs="宋体"/>
          <w:spacing w:val="0"/>
          <w:sz w:val="71"/>
          <w:szCs w:val="71"/>
          <w:lang w:val="en-US" w:eastAsia="zh-CN"/>
        </w:rPr>
        <w:t>投 标</w:t>
      </w:r>
      <w:r>
        <w:rPr>
          <w:rFonts w:hint="eastAsia" w:ascii="宋体" w:hAnsi="宋体" w:eastAsia="宋体" w:cs="宋体"/>
          <w:spacing w:val="0"/>
          <w:sz w:val="71"/>
          <w:szCs w:val="71"/>
        </w:rPr>
        <w:t xml:space="preserve"> 文 件</w:t>
      </w:r>
    </w:p>
    <w:p w14:paraId="0A43AA51">
      <w:pPr>
        <w:spacing w:line="247" w:lineRule="auto"/>
        <w:rPr>
          <w:rFonts w:hint="eastAsia" w:ascii="宋体" w:hAnsi="宋体" w:eastAsia="宋体" w:cs="宋体"/>
          <w:spacing w:val="0"/>
        </w:rPr>
      </w:pPr>
    </w:p>
    <w:p w14:paraId="6D7AECC3">
      <w:pPr>
        <w:spacing w:line="247" w:lineRule="auto"/>
        <w:rPr>
          <w:rFonts w:hint="eastAsia" w:ascii="宋体" w:hAnsi="宋体" w:eastAsia="宋体" w:cs="宋体"/>
          <w:spacing w:val="0"/>
        </w:rPr>
      </w:pPr>
    </w:p>
    <w:p w14:paraId="51A4A884">
      <w:pPr>
        <w:spacing w:line="247" w:lineRule="auto"/>
        <w:rPr>
          <w:rFonts w:hint="eastAsia" w:ascii="宋体" w:hAnsi="宋体" w:eastAsia="宋体" w:cs="宋体"/>
          <w:spacing w:val="0"/>
        </w:rPr>
      </w:pPr>
    </w:p>
    <w:p w14:paraId="049C4BB5">
      <w:pPr>
        <w:spacing w:line="247" w:lineRule="auto"/>
        <w:rPr>
          <w:rFonts w:hint="eastAsia" w:ascii="宋体" w:hAnsi="宋体" w:eastAsia="宋体" w:cs="宋体"/>
          <w:spacing w:val="0"/>
        </w:rPr>
      </w:pPr>
    </w:p>
    <w:p w14:paraId="153E0179">
      <w:pPr>
        <w:spacing w:line="247" w:lineRule="auto"/>
        <w:rPr>
          <w:rFonts w:hint="eastAsia" w:ascii="宋体" w:hAnsi="宋体" w:eastAsia="宋体" w:cs="宋体"/>
          <w:spacing w:val="0"/>
        </w:rPr>
      </w:pPr>
    </w:p>
    <w:p w14:paraId="0D51A420">
      <w:pPr>
        <w:spacing w:line="247" w:lineRule="auto"/>
        <w:rPr>
          <w:rFonts w:hint="eastAsia" w:ascii="宋体" w:hAnsi="宋体" w:eastAsia="宋体" w:cs="宋体"/>
          <w:spacing w:val="0"/>
        </w:rPr>
      </w:pPr>
    </w:p>
    <w:p w14:paraId="7430101C">
      <w:pPr>
        <w:spacing w:line="247" w:lineRule="auto"/>
        <w:rPr>
          <w:rFonts w:hint="eastAsia" w:ascii="宋体" w:hAnsi="宋体" w:eastAsia="宋体" w:cs="宋体"/>
          <w:spacing w:val="0"/>
        </w:rPr>
      </w:pPr>
    </w:p>
    <w:p w14:paraId="6AD98AEA">
      <w:pPr>
        <w:spacing w:line="247" w:lineRule="auto"/>
        <w:rPr>
          <w:rFonts w:hint="eastAsia" w:ascii="宋体" w:hAnsi="宋体" w:eastAsia="宋体" w:cs="宋体"/>
          <w:spacing w:val="0"/>
        </w:rPr>
      </w:pPr>
    </w:p>
    <w:p w14:paraId="17B804A7">
      <w:pPr>
        <w:spacing w:line="248" w:lineRule="auto"/>
        <w:rPr>
          <w:rFonts w:hint="eastAsia" w:ascii="宋体" w:hAnsi="宋体" w:eastAsia="宋体" w:cs="宋体"/>
          <w:spacing w:val="0"/>
        </w:rPr>
      </w:pPr>
    </w:p>
    <w:p w14:paraId="268D05D2">
      <w:pPr>
        <w:spacing w:line="248" w:lineRule="auto"/>
        <w:rPr>
          <w:rFonts w:hint="eastAsia" w:ascii="宋体" w:hAnsi="宋体" w:eastAsia="宋体" w:cs="宋体"/>
          <w:spacing w:val="0"/>
        </w:rPr>
      </w:pPr>
    </w:p>
    <w:p w14:paraId="2A232A73">
      <w:pPr>
        <w:spacing w:line="248" w:lineRule="auto"/>
        <w:rPr>
          <w:rFonts w:hint="eastAsia" w:ascii="宋体" w:hAnsi="宋体" w:eastAsia="宋体" w:cs="宋体"/>
          <w:spacing w:val="0"/>
        </w:rPr>
      </w:pPr>
    </w:p>
    <w:p w14:paraId="2EBACDBF">
      <w:pPr>
        <w:spacing w:line="248" w:lineRule="auto"/>
        <w:rPr>
          <w:rFonts w:hint="eastAsia" w:ascii="宋体" w:hAnsi="宋体" w:eastAsia="宋体" w:cs="宋体"/>
          <w:spacing w:val="0"/>
        </w:rPr>
      </w:pPr>
    </w:p>
    <w:p w14:paraId="22A5D22B">
      <w:pPr>
        <w:pStyle w:val="2"/>
        <w:spacing w:before="92" w:line="220" w:lineRule="auto"/>
        <w:ind w:firstLine="1960" w:firstLineChars="700"/>
        <w:rPr>
          <w:rFonts w:hint="eastAsia" w:ascii="宋体" w:hAnsi="宋体" w:eastAsia="宋体" w:cs="宋体"/>
          <w:spacing w:val="0"/>
          <w:sz w:val="28"/>
          <w:szCs w:val="28"/>
        </w:rPr>
      </w:pPr>
      <w:r>
        <w:rPr>
          <w:rFonts w:hint="eastAsia" w:hAnsi="宋体" w:cs="宋体"/>
          <w:spacing w:val="0"/>
          <w:sz w:val="28"/>
          <w:szCs w:val="28"/>
          <w:lang w:eastAsia="zh-CN"/>
        </w:rPr>
        <w:t>投标人</w:t>
      </w:r>
      <w:r>
        <w:rPr>
          <w:rFonts w:hint="eastAsia" w:ascii="宋体" w:hAnsi="宋体" w:eastAsia="宋体" w:cs="宋体"/>
          <w:spacing w:val="0"/>
          <w:sz w:val="28"/>
          <w:szCs w:val="28"/>
        </w:rPr>
        <w:t>：</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（签章）</w:t>
      </w:r>
    </w:p>
    <w:p w14:paraId="10CF218C">
      <w:pPr>
        <w:spacing w:line="254" w:lineRule="auto"/>
        <w:rPr>
          <w:rFonts w:hint="eastAsia" w:ascii="宋体" w:hAnsi="宋体" w:eastAsia="宋体" w:cs="宋体"/>
          <w:spacing w:val="0"/>
        </w:rPr>
      </w:pPr>
    </w:p>
    <w:p w14:paraId="09FBBAF8">
      <w:pPr>
        <w:spacing w:line="254" w:lineRule="auto"/>
        <w:rPr>
          <w:rFonts w:hint="eastAsia" w:ascii="宋体" w:hAnsi="宋体" w:eastAsia="宋体" w:cs="宋体"/>
          <w:spacing w:val="0"/>
        </w:rPr>
      </w:pPr>
    </w:p>
    <w:p w14:paraId="3067C1D2">
      <w:pPr>
        <w:pStyle w:val="2"/>
        <w:spacing w:before="91" w:line="220" w:lineRule="auto"/>
        <w:ind w:firstLine="1960" w:firstLineChars="700"/>
        <w:rPr>
          <w:rFonts w:hint="eastAsia" w:ascii="宋体" w:hAnsi="宋体" w:eastAsia="宋体" w:cs="宋体"/>
          <w:spacing w:val="0"/>
          <w:sz w:val="28"/>
          <w:szCs w:val="28"/>
        </w:rPr>
      </w:pPr>
      <w:r>
        <w:rPr>
          <w:rFonts w:hint="eastAsia" w:ascii="宋体" w:hAnsi="宋体" w:eastAsia="宋体" w:cs="宋体"/>
          <w:spacing w:val="0"/>
          <w:sz w:val="28"/>
          <w:szCs w:val="28"/>
        </w:rPr>
        <w:t>法定代表人：</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（电子签章）</w:t>
      </w:r>
    </w:p>
    <w:p w14:paraId="3394D184">
      <w:pPr>
        <w:spacing w:line="253" w:lineRule="auto"/>
        <w:rPr>
          <w:rFonts w:hint="eastAsia" w:ascii="宋体" w:hAnsi="宋体" w:eastAsia="宋体" w:cs="宋体"/>
          <w:spacing w:val="0"/>
        </w:rPr>
      </w:pPr>
    </w:p>
    <w:p w14:paraId="69EF2065">
      <w:pPr>
        <w:spacing w:line="254" w:lineRule="auto"/>
        <w:rPr>
          <w:rFonts w:hint="eastAsia" w:ascii="宋体" w:hAnsi="宋体" w:eastAsia="宋体" w:cs="宋体"/>
          <w:spacing w:val="0"/>
        </w:rPr>
      </w:pPr>
    </w:p>
    <w:p w14:paraId="380589A8">
      <w:pPr>
        <w:pStyle w:val="2"/>
        <w:spacing w:before="92" w:line="221" w:lineRule="auto"/>
        <w:ind w:firstLine="1960" w:firstLineChars="700"/>
        <w:rPr>
          <w:rFonts w:hint="eastAsia" w:ascii="宋体" w:hAnsi="宋体" w:eastAsia="宋体" w:cs="宋体"/>
          <w:spacing w:val="0"/>
          <w:sz w:val="28"/>
          <w:szCs w:val="28"/>
        </w:rPr>
      </w:pPr>
      <w:r>
        <w:rPr>
          <w:rFonts w:hint="eastAsia" w:ascii="宋体" w:hAnsi="宋体" w:eastAsia="宋体" w:cs="宋体"/>
          <w:spacing w:val="0"/>
          <w:sz w:val="28"/>
          <w:szCs w:val="28"/>
        </w:rPr>
        <w:t>日  期：</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 xml:space="preserve"> 年</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u w:val="single"/>
          <w:lang w:val="en-US" w:eastAsia="zh-CN"/>
        </w:rPr>
        <w:t xml:space="preserve"> </w:t>
      </w:r>
      <w:r>
        <w:rPr>
          <w:rFonts w:hint="eastAsia" w:ascii="宋体" w:hAnsi="宋体" w:eastAsia="宋体" w:cs="宋体"/>
          <w:spacing w:val="0"/>
          <w:sz w:val="28"/>
          <w:szCs w:val="28"/>
        </w:rPr>
        <w:t>月</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日</w:t>
      </w:r>
    </w:p>
    <w:p w14:paraId="369DF6FC">
      <w:pPr>
        <w:spacing w:line="221" w:lineRule="auto"/>
        <w:rPr>
          <w:rFonts w:hint="eastAsia" w:ascii="宋体" w:hAnsi="宋体" w:eastAsia="宋体" w:cs="宋体"/>
          <w:spacing w:val="0"/>
          <w:sz w:val="28"/>
          <w:szCs w:val="28"/>
        </w:rPr>
        <w:sectPr>
          <w:footerReference r:id="rId9" w:type="default"/>
          <w:pgSz w:w="11905" w:h="16838"/>
          <w:pgMar w:top="1440" w:right="1440" w:bottom="1440" w:left="1440" w:header="0" w:footer="986" w:gutter="0"/>
          <w:cols w:space="720" w:num="1"/>
          <w:rtlGutter w:val="0"/>
          <w:docGrid w:linePitch="0" w:charSpace="0"/>
        </w:sectPr>
      </w:pPr>
    </w:p>
    <w:p w14:paraId="452856DF">
      <w:pPr>
        <w:pStyle w:val="2"/>
        <w:spacing w:before="138" w:line="228" w:lineRule="auto"/>
        <w:ind w:left="3569"/>
        <w:rPr>
          <w:rFonts w:hint="eastAsia" w:ascii="宋体" w:hAnsi="宋体" w:eastAsia="宋体" w:cs="宋体"/>
          <w:spacing w:val="0"/>
          <w:sz w:val="35"/>
          <w:szCs w:val="35"/>
        </w:rPr>
      </w:pPr>
      <w:r>
        <w:rPr>
          <w:rFonts w:hint="eastAsia" w:ascii="宋体" w:hAnsi="宋体" w:eastAsia="宋体" w:cs="宋体"/>
          <w:spacing w:val="0"/>
          <w:sz w:val="35"/>
          <w:szCs w:val="35"/>
        </w:rPr>
        <w:t>目    录</w:t>
      </w:r>
    </w:p>
    <w:p w14:paraId="74724F9A">
      <w:pPr>
        <w:pStyle w:val="2"/>
        <w:spacing w:before="234" w:line="220" w:lineRule="auto"/>
        <w:ind w:left="29"/>
        <w:jc w:val="left"/>
        <w:outlineLvl w:val="0"/>
        <w:rPr>
          <w:rFonts w:hint="eastAsia" w:ascii="宋体" w:hAnsi="宋体" w:eastAsia="宋体" w:cs="宋体"/>
          <w:spacing w:val="0"/>
          <w:sz w:val="28"/>
          <w:szCs w:val="28"/>
        </w:rPr>
      </w:pPr>
    </w:p>
    <w:p w14:paraId="20652447">
      <w:pPr>
        <w:pStyle w:val="9"/>
        <w:jc w:val="center"/>
        <w:rPr>
          <w:rFonts w:hint="eastAsia" w:eastAsia="宋体"/>
          <w:lang w:eastAsia="zh-CN"/>
        </w:rPr>
        <w:sectPr>
          <w:footerReference r:id="rId10" w:type="default"/>
          <w:pgSz w:w="11905" w:h="16838"/>
          <w:pgMar w:top="1440" w:right="1440" w:bottom="1440" w:left="1440" w:header="0" w:footer="986" w:gutter="0"/>
          <w:cols w:space="720" w:num="1"/>
          <w:rtlGutter w:val="0"/>
          <w:docGrid w:linePitch="0" w:charSpace="0"/>
        </w:sectPr>
      </w:pPr>
      <w:r>
        <w:rPr>
          <w:rFonts w:hint="eastAsia" w:ascii="宋体" w:hAnsi="宋体" w:cs="宋体"/>
          <w:spacing w:val="0"/>
          <w:sz w:val="28"/>
          <w:szCs w:val="28"/>
          <w:lang w:eastAsia="zh-CN"/>
        </w:rPr>
        <w:t>（</w:t>
      </w:r>
      <w:r>
        <w:rPr>
          <w:rFonts w:hint="eastAsia" w:ascii="宋体" w:hAnsi="宋体" w:cs="宋体"/>
          <w:spacing w:val="0"/>
          <w:sz w:val="28"/>
          <w:szCs w:val="28"/>
          <w:lang w:val="en-US" w:eastAsia="zh-CN"/>
        </w:rPr>
        <w:t>格式自拟</w:t>
      </w:r>
      <w:r>
        <w:rPr>
          <w:rFonts w:hint="eastAsia" w:ascii="宋体" w:hAnsi="宋体" w:cs="宋体"/>
          <w:spacing w:val="0"/>
          <w:sz w:val="28"/>
          <w:szCs w:val="28"/>
          <w:lang w:eastAsia="zh-CN"/>
        </w:rPr>
        <w:t>）</w:t>
      </w:r>
    </w:p>
    <w:p w14:paraId="212AC070">
      <w:pPr>
        <w:pStyle w:val="2"/>
        <w:spacing w:before="181" w:line="220" w:lineRule="auto"/>
        <w:jc w:val="center"/>
        <w:rPr>
          <w:rFonts w:hint="eastAsia" w:ascii="宋体" w:hAnsi="宋体" w:eastAsia="宋体" w:cs="宋体"/>
          <w:spacing w:val="0"/>
          <w:sz w:val="28"/>
          <w:szCs w:val="28"/>
        </w:rPr>
      </w:pPr>
      <w:r>
        <w:rPr>
          <w:rFonts w:hint="eastAsia" w:ascii="宋体" w:hAnsi="宋体" w:eastAsia="宋体" w:cs="宋体"/>
          <w:spacing w:val="0"/>
          <w:sz w:val="28"/>
          <w:szCs w:val="28"/>
        </w:rPr>
        <w:t>一、投标函及投标函附表</w:t>
      </w:r>
    </w:p>
    <w:p w14:paraId="29475B27">
      <w:pPr>
        <w:pStyle w:val="2"/>
        <w:spacing w:before="159" w:line="221" w:lineRule="auto"/>
        <w:jc w:val="center"/>
        <w:outlineLvl w:val="1"/>
        <w:rPr>
          <w:rFonts w:hint="eastAsia" w:ascii="宋体" w:hAnsi="宋体" w:eastAsia="宋体" w:cs="宋体"/>
          <w:spacing w:val="0"/>
          <w:sz w:val="28"/>
          <w:szCs w:val="28"/>
        </w:rPr>
      </w:pPr>
      <w:r>
        <w:rPr>
          <w:rFonts w:hint="eastAsia" w:ascii="宋体" w:hAnsi="宋体" w:eastAsia="宋体" w:cs="宋体"/>
          <w:spacing w:val="0"/>
          <w:sz w:val="28"/>
          <w:szCs w:val="28"/>
        </w:rPr>
        <w:t>（一）投标函</w:t>
      </w:r>
    </w:p>
    <w:p w14:paraId="3D682606">
      <w:pPr>
        <w:pStyle w:val="2"/>
        <w:keepNext w:val="0"/>
        <w:keepLines w:val="0"/>
        <w:pageBreakBefore w:val="0"/>
        <w:kinsoku/>
        <w:wordWrap/>
        <w:overflowPunct/>
        <w:topLinePunct w:val="0"/>
        <w:autoSpaceDE/>
        <w:autoSpaceDN/>
        <w:bidi w:val="0"/>
        <w:adjustRightInd/>
        <w:snapToGrid/>
        <w:spacing w:before="151" w:line="360" w:lineRule="auto"/>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致：（</w:t>
      </w:r>
      <w:r>
        <w:rPr>
          <w:rFonts w:hint="eastAsia" w:hAnsi="宋体" w:cs="宋体"/>
          <w:spacing w:val="0"/>
          <w:sz w:val="24"/>
          <w:szCs w:val="24"/>
          <w:u w:val="single"/>
          <w:lang w:val="en-US" w:eastAsia="zh-CN"/>
        </w:rPr>
        <w:t>采购人名称</w:t>
      </w:r>
      <w:r>
        <w:rPr>
          <w:rFonts w:hint="eastAsia" w:ascii="宋体" w:hAnsi="宋体" w:eastAsia="宋体" w:cs="宋体"/>
          <w:spacing w:val="0"/>
          <w:sz w:val="24"/>
          <w:szCs w:val="24"/>
        </w:rPr>
        <w:t>）：</w:t>
      </w:r>
    </w:p>
    <w:p w14:paraId="0CF1985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根据已收到贵方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w:t>
      </w:r>
      <w:r>
        <w:rPr>
          <w:rFonts w:hint="eastAsia" w:ascii="宋体" w:hAnsi="宋体" w:eastAsia="宋体" w:cs="宋体"/>
          <w:sz w:val="24"/>
          <w:szCs w:val="24"/>
          <w:u w:val="none"/>
        </w:rPr>
        <w:t>（项目编号）</w:t>
      </w:r>
      <w:r>
        <w:rPr>
          <w:rFonts w:hint="eastAsia" w:ascii="宋体" w:hAnsi="宋体" w:eastAsia="宋体" w:cs="宋体"/>
          <w:sz w:val="24"/>
          <w:szCs w:val="24"/>
        </w:rPr>
        <w:t>的招标文件，遵照《中华人民共和国</w:t>
      </w:r>
      <w:r>
        <w:rPr>
          <w:rFonts w:hint="eastAsia" w:ascii="宋体" w:hAnsi="宋体" w:cs="宋体"/>
          <w:sz w:val="24"/>
          <w:szCs w:val="24"/>
          <w:lang w:val="en-US" w:eastAsia="zh-CN"/>
        </w:rPr>
        <w:t>政府采购</w:t>
      </w:r>
      <w:r>
        <w:rPr>
          <w:rFonts w:hint="eastAsia" w:ascii="宋体" w:hAnsi="宋体" w:eastAsia="宋体" w:cs="宋体"/>
          <w:sz w:val="24"/>
          <w:szCs w:val="24"/>
          <w:lang w:val="en-US" w:eastAsia="zh-CN"/>
        </w:rPr>
        <w:t>法</w:t>
      </w:r>
      <w:r>
        <w:rPr>
          <w:rFonts w:hint="eastAsia" w:ascii="宋体" w:hAnsi="宋体" w:eastAsia="宋体" w:cs="宋体"/>
          <w:sz w:val="24"/>
          <w:szCs w:val="24"/>
        </w:rPr>
        <w:t>》等有关规定，我单位经考察现场和研究上述招标文件及其它有关文件后，我方愿以</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的投标报价，承包上述项目。</w:t>
      </w:r>
    </w:p>
    <w:p w14:paraId="7B2F37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我方已详细审阅全部招标文件，包括修改文件（如果有的话），及有关附件，我方完全知道必须放弃提出含糊不清或误解的权力。</w:t>
      </w:r>
    </w:p>
    <w:p w14:paraId="1219077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一旦我方中标，我们将按照招标文件中规定的各项要求和我们的投标文件中的表述和承诺，按期、按质、按量完成中标义务。</w:t>
      </w:r>
    </w:p>
    <w:p w14:paraId="1C15CD2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我方愿在中标后向</w:t>
      </w:r>
      <w:r>
        <w:rPr>
          <w:rFonts w:hint="eastAsia" w:ascii="宋体" w:hAnsi="宋体" w:eastAsia="宋体" w:cs="宋体"/>
          <w:sz w:val="24"/>
          <w:szCs w:val="24"/>
          <w:lang w:eastAsia="zh-CN"/>
        </w:rPr>
        <w:t>招标代理机构</w:t>
      </w:r>
      <w:r>
        <w:rPr>
          <w:rFonts w:hint="eastAsia" w:ascii="宋体" w:hAnsi="宋体" w:eastAsia="宋体" w:cs="宋体"/>
          <w:sz w:val="24"/>
          <w:szCs w:val="24"/>
        </w:rPr>
        <w:t>交纳招标代理费以及相关费用。</w:t>
      </w:r>
    </w:p>
    <w:p w14:paraId="69ADB1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我方同意所递交的投标文件在规定的投标有效期</w:t>
      </w:r>
      <w:r>
        <w:rPr>
          <w:rFonts w:hint="eastAsia" w:ascii="宋体" w:hAnsi="宋体" w:eastAsia="宋体" w:cs="宋体"/>
          <w:sz w:val="24"/>
          <w:szCs w:val="24"/>
          <w:u w:val="single"/>
        </w:rPr>
        <w:t xml:space="preserve">   </w:t>
      </w:r>
      <w:r>
        <w:rPr>
          <w:rFonts w:hint="eastAsia" w:ascii="宋体" w:hAnsi="宋体" w:eastAsia="宋体" w:cs="宋体"/>
          <w:sz w:val="24"/>
          <w:szCs w:val="24"/>
        </w:rPr>
        <w:t>日历天内有效，在此期间我方投标有可能中标，我方将受此约束。</w:t>
      </w:r>
    </w:p>
    <w:p w14:paraId="5EE6190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5、除非另外达成协议并生效，贵方的中标通知书和本投标文件将构成约束我们双方的合同。</w:t>
      </w:r>
    </w:p>
    <w:p w14:paraId="224A7CCF">
      <w:pPr>
        <w:pStyle w:val="2"/>
        <w:spacing w:before="70" w:line="360" w:lineRule="auto"/>
        <w:ind w:left="1463"/>
        <w:rPr>
          <w:rFonts w:hint="eastAsia" w:ascii="宋体" w:hAnsi="宋体" w:eastAsia="宋体" w:cs="宋体"/>
          <w:spacing w:val="0"/>
          <w:szCs w:val="24"/>
        </w:rPr>
      </w:pPr>
    </w:p>
    <w:p w14:paraId="7B6C5D5A">
      <w:pPr>
        <w:pStyle w:val="2"/>
        <w:spacing w:before="70" w:line="360" w:lineRule="auto"/>
        <w:ind w:left="146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6A201838">
      <w:pPr>
        <w:spacing w:line="360" w:lineRule="auto"/>
        <w:rPr>
          <w:rFonts w:hint="eastAsia" w:ascii="宋体" w:hAnsi="宋体" w:eastAsia="宋体" w:cs="宋体"/>
          <w:spacing w:val="0"/>
        </w:rPr>
      </w:pPr>
    </w:p>
    <w:p w14:paraId="2932D922">
      <w:pPr>
        <w:pStyle w:val="2"/>
        <w:spacing w:before="78" w:line="360" w:lineRule="auto"/>
        <w:ind w:left="146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5BA518BC">
      <w:pPr>
        <w:spacing w:line="360" w:lineRule="auto"/>
        <w:rPr>
          <w:rFonts w:hint="eastAsia" w:ascii="宋体" w:hAnsi="宋体" w:eastAsia="宋体" w:cs="宋体"/>
          <w:spacing w:val="0"/>
        </w:rPr>
      </w:pPr>
    </w:p>
    <w:p w14:paraId="0550B9E4">
      <w:pPr>
        <w:pStyle w:val="2"/>
        <w:tabs>
          <w:tab w:val="left" w:pos="3746"/>
        </w:tabs>
        <w:spacing w:before="79" w:line="360" w:lineRule="auto"/>
        <w:ind w:left="3146"/>
        <w:outlineLvl w:val="1"/>
        <w:rPr>
          <w:rFonts w:hint="eastAsia" w:ascii="宋体" w:hAnsi="宋体" w:eastAsia="宋体" w:cs="宋体"/>
          <w:spacing w:val="0"/>
          <w:szCs w:val="24"/>
        </w:rPr>
      </w:pPr>
      <w:r>
        <w:rPr>
          <w:rFonts w:hint="eastAsia" w:ascii="宋体" w:hAnsi="宋体" w:eastAsia="宋体" w:cs="宋体"/>
          <w:spacing w:val="0"/>
          <w:szCs w:val="24"/>
          <w:u w:val="single"/>
        </w:rPr>
        <w:tab/>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0A18ED1E">
      <w:pPr>
        <w:spacing w:line="360" w:lineRule="auto"/>
        <w:rPr>
          <w:rFonts w:hint="eastAsia" w:ascii="宋体" w:hAnsi="宋体" w:eastAsia="宋体" w:cs="宋体"/>
          <w:spacing w:val="0"/>
          <w:sz w:val="24"/>
          <w:szCs w:val="24"/>
        </w:rPr>
        <w:sectPr>
          <w:footerReference r:id="rId11" w:type="default"/>
          <w:pgSz w:w="11905" w:h="16838"/>
          <w:pgMar w:top="1440" w:right="1440" w:bottom="1440" w:left="1440" w:header="0" w:footer="986" w:gutter="0"/>
          <w:cols w:space="720" w:num="1"/>
          <w:rtlGutter w:val="0"/>
          <w:docGrid w:linePitch="0" w:charSpace="0"/>
        </w:sectPr>
      </w:pPr>
    </w:p>
    <w:p w14:paraId="409FB291">
      <w:pPr>
        <w:pStyle w:val="2"/>
        <w:spacing w:before="88" w:line="225" w:lineRule="auto"/>
        <w:jc w:val="center"/>
        <w:rPr>
          <w:rFonts w:hint="eastAsia" w:ascii="宋体" w:hAnsi="宋体" w:eastAsia="宋体" w:cs="宋体"/>
          <w:spacing w:val="0"/>
          <w:sz w:val="31"/>
          <w:szCs w:val="31"/>
        </w:rPr>
      </w:pPr>
      <w:r>
        <w:rPr>
          <w:rFonts w:hint="eastAsia" w:ascii="宋体" w:hAnsi="宋体" w:eastAsia="宋体" w:cs="宋体"/>
          <w:spacing w:val="0"/>
          <w:sz w:val="31"/>
          <w:szCs w:val="31"/>
        </w:rPr>
        <w:t>（二）投标函附录</w:t>
      </w:r>
    </w:p>
    <w:p w14:paraId="418244B1">
      <w:pPr>
        <w:spacing w:before="53"/>
        <w:rPr>
          <w:rFonts w:hint="eastAsia" w:ascii="宋体" w:hAnsi="宋体" w:eastAsia="宋体" w:cs="宋体"/>
          <w:spacing w:val="0"/>
        </w:rPr>
      </w:pPr>
    </w:p>
    <w:tbl>
      <w:tblPr>
        <w:tblStyle w:val="16"/>
        <w:tblW w:w="8930"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3"/>
        <w:gridCol w:w="6137"/>
      </w:tblGrid>
      <w:tr w14:paraId="17BF8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2793" w:type="dxa"/>
            <w:noWrap w:val="0"/>
            <w:vAlign w:val="center"/>
          </w:tcPr>
          <w:p w14:paraId="1CF906A2">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项目名称</w:t>
            </w:r>
          </w:p>
        </w:tc>
        <w:tc>
          <w:tcPr>
            <w:tcW w:w="6137" w:type="dxa"/>
            <w:noWrap w:val="0"/>
            <w:vAlign w:val="center"/>
          </w:tcPr>
          <w:p w14:paraId="58B1A9BB">
            <w:pPr>
              <w:spacing w:line="360" w:lineRule="auto"/>
              <w:jc w:val="center"/>
              <w:rPr>
                <w:rFonts w:hint="eastAsia" w:ascii="宋体" w:hAnsi="宋体" w:eastAsia="宋体" w:cs="宋体"/>
                <w:spacing w:val="0"/>
              </w:rPr>
            </w:pPr>
          </w:p>
        </w:tc>
      </w:tr>
      <w:tr w14:paraId="2AE23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2793" w:type="dxa"/>
            <w:noWrap w:val="0"/>
            <w:vAlign w:val="center"/>
          </w:tcPr>
          <w:p w14:paraId="257F44CF">
            <w:pPr>
              <w:pStyle w:val="32"/>
              <w:spacing w:before="78" w:line="360" w:lineRule="auto"/>
              <w:jc w:val="center"/>
              <w:rPr>
                <w:rFonts w:hint="eastAsia" w:ascii="宋体" w:hAnsi="宋体" w:eastAsia="宋体" w:cs="宋体"/>
                <w:spacing w:val="0"/>
                <w:sz w:val="24"/>
                <w:szCs w:val="24"/>
              </w:rPr>
            </w:pPr>
            <w:r>
              <w:rPr>
                <w:rFonts w:hint="eastAsia" w:cs="宋体"/>
                <w:spacing w:val="0"/>
                <w:sz w:val="24"/>
                <w:szCs w:val="24"/>
                <w:lang w:eastAsia="zh-CN"/>
              </w:rPr>
              <w:t>投标人</w:t>
            </w:r>
            <w:r>
              <w:rPr>
                <w:rFonts w:hint="eastAsia" w:ascii="宋体" w:hAnsi="宋体" w:eastAsia="宋体" w:cs="宋体"/>
                <w:spacing w:val="0"/>
                <w:sz w:val="24"/>
                <w:szCs w:val="24"/>
              </w:rPr>
              <w:t>名称</w:t>
            </w:r>
          </w:p>
        </w:tc>
        <w:tc>
          <w:tcPr>
            <w:tcW w:w="6137" w:type="dxa"/>
            <w:noWrap w:val="0"/>
            <w:vAlign w:val="center"/>
          </w:tcPr>
          <w:p w14:paraId="1BBBCDE4">
            <w:pPr>
              <w:spacing w:line="360" w:lineRule="auto"/>
              <w:jc w:val="center"/>
              <w:rPr>
                <w:rFonts w:hint="eastAsia" w:ascii="宋体" w:hAnsi="宋体" w:eastAsia="宋体" w:cs="宋体"/>
                <w:spacing w:val="0"/>
              </w:rPr>
            </w:pPr>
          </w:p>
        </w:tc>
      </w:tr>
      <w:tr w14:paraId="00D3D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5" w:hRule="atLeast"/>
        </w:trPr>
        <w:tc>
          <w:tcPr>
            <w:tcW w:w="2793" w:type="dxa"/>
            <w:noWrap w:val="0"/>
            <w:vAlign w:val="center"/>
          </w:tcPr>
          <w:p w14:paraId="4EFD454F">
            <w:pPr>
              <w:spacing w:line="360" w:lineRule="auto"/>
              <w:jc w:val="center"/>
              <w:rPr>
                <w:rFonts w:hint="eastAsia" w:ascii="宋体" w:hAnsi="宋体" w:eastAsia="宋体" w:cs="宋体"/>
                <w:spacing w:val="0"/>
                <w:sz w:val="24"/>
                <w:szCs w:val="24"/>
              </w:rPr>
            </w:pPr>
            <w:r>
              <w:rPr>
                <w:rFonts w:hint="eastAsia" w:ascii="宋体" w:hAnsi="宋体" w:eastAsia="宋体" w:cs="宋体"/>
                <w:spacing w:val="0"/>
                <w:sz w:val="24"/>
                <w:szCs w:val="24"/>
                <w:lang w:val="en-US" w:eastAsia="zh-CN"/>
              </w:rPr>
              <w:t>投标</w:t>
            </w:r>
            <w:r>
              <w:rPr>
                <w:rFonts w:hint="eastAsia" w:ascii="宋体" w:hAnsi="宋体" w:eastAsia="宋体" w:cs="宋体"/>
                <w:spacing w:val="0"/>
                <w:sz w:val="24"/>
                <w:szCs w:val="24"/>
              </w:rPr>
              <w:t>报价</w:t>
            </w:r>
          </w:p>
          <w:p w14:paraId="736C6E05">
            <w:pPr>
              <w:spacing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cs="宋体"/>
                <w:spacing w:val="0"/>
                <w:sz w:val="24"/>
                <w:szCs w:val="24"/>
                <w:lang w:val="en-US" w:eastAsia="zh-CN"/>
              </w:rPr>
              <w:t>费率</w:t>
            </w:r>
            <w:r>
              <w:rPr>
                <w:rFonts w:hint="eastAsia" w:ascii="宋体" w:hAnsi="宋体" w:eastAsia="宋体" w:cs="宋体"/>
                <w:spacing w:val="0"/>
                <w:sz w:val="24"/>
                <w:szCs w:val="24"/>
                <w:lang w:eastAsia="zh-CN"/>
              </w:rPr>
              <w:t>）</w:t>
            </w:r>
          </w:p>
        </w:tc>
        <w:tc>
          <w:tcPr>
            <w:tcW w:w="6137" w:type="dxa"/>
            <w:tcBorders>
              <w:right w:val="single" w:color="000000" w:sz="6" w:space="0"/>
            </w:tcBorders>
            <w:noWrap w:val="0"/>
            <w:vAlign w:val="center"/>
          </w:tcPr>
          <w:p w14:paraId="16D36416">
            <w:pPr>
              <w:pStyle w:val="32"/>
              <w:spacing w:before="79" w:line="360" w:lineRule="auto"/>
              <w:ind w:left="15"/>
              <w:jc w:val="left"/>
              <w:rPr>
                <w:rFonts w:hint="eastAsia" w:ascii="宋体" w:hAnsi="宋体" w:eastAsia="宋体" w:cs="宋体"/>
                <w:spacing w:val="0"/>
              </w:rPr>
            </w:pPr>
            <w:r>
              <w:rPr>
                <w:rFonts w:hint="eastAsia" w:ascii="宋体" w:hAnsi="宋体" w:eastAsia="宋体" w:cs="宋体"/>
                <w:spacing w:val="0"/>
              </w:rPr>
              <w:t>大写：</w:t>
            </w:r>
          </w:p>
          <w:p w14:paraId="1B0DCB5E">
            <w:pPr>
              <w:pStyle w:val="32"/>
              <w:spacing w:before="79" w:line="360" w:lineRule="auto"/>
              <w:ind w:left="15"/>
              <w:jc w:val="left"/>
              <w:rPr>
                <w:rFonts w:hint="eastAsia" w:ascii="宋体" w:hAnsi="宋体" w:eastAsia="宋体" w:cs="宋体"/>
                <w:spacing w:val="0"/>
              </w:rPr>
            </w:pPr>
            <w:r>
              <w:rPr>
                <w:rFonts w:hint="eastAsia" w:ascii="宋体" w:hAnsi="宋体" w:eastAsia="宋体" w:cs="宋体"/>
                <w:spacing w:val="0"/>
              </w:rPr>
              <w:t>小写：</w:t>
            </w:r>
          </w:p>
          <w:p w14:paraId="0623A625">
            <w:pPr>
              <w:pStyle w:val="32"/>
              <w:spacing w:before="79" w:line="360" w:lineRule="auto"/>
              <w:ind w:left="15"/>
              <w:jc w:val="left"/>
              <w:rPr>
                <w:rFonts w:hint="default" w:ascii="宋体" w:hAnsi="宋体" w:eastAsia="宋体" w:cs="宋体"/>
                <w:spacing w:val="0"/>
                <w:lang w:val="en-US" w:eastAsia="zh-CN"/>
              </w:rPr>
            </w:pPr>
            <w:r>
              <w:rPr>
                <w:rFonts w:hint="default" w:ascii="宋体" w:hAnsi="宋体" w:eastAsia="宋体" w:cs="宋体"/>
                <w:spacing w:val="0"/>
                <w:lang w:val="en-US" w:eastAsia="zh-CN"/>
              </w:rPr>
              <w:t>结算价=</w:t>
            </w:r>
            <w:r>
              <w:rPr>
                <w:rFonts w:hint="eastAsia" w:cs="宋体"/>
                <w:spacing w:val="0"/>
                <w:lang w:val="en-US" w:eastAsia="zh-CN"/>
              </w:rPr>
              <w:t>市场调查价×</w:t>
            </w:r>
            <w:r>
              <w:rPr>
                <w:rFonts w:hint="default" w:ascii="宋体" w:hAnsi="宋体" w:eastAsia="宋体" w:cs="宋体"/>
                <w:spacing w:val="0"/>
                <w:lang w:val="en-US" w:eastAsia="zh-CN"/>
              </w:rPr>
              <w:t>投标</w:t>
            </w:r>
            <w:r>
              <w:rPr>
                <w:rFonts w:hint="eastAsia" w:cs="宋体"/>
                <w:spacing w:val="0"/>
                <w:lang w:val="en-US" w:eastAsia="zh-CN"/>
              </w:rPr>
              <w:t>报价</w:t>
            </w:r>
            <w:r>
              <w:rPr>
                <w:rFonts w:hint="default" w:ascii="宋体" w:hAnsi="宋体" w:eastAsia="宋体" w:cs="宋体"/>
                <w:spacing w:val="0"/>
                <w:lang w:val="en-US" w:eastAsia="zh-CN"/>
              </w:rPr>
              <w:t>费率</w:t>
            </w:r>
            <w:r>
              <w:rPr>
                <w:rFonts w:hint="eastAsia" w:cs="宋体"/>
                <w:spacing w:val="0"/>
                <w:lang w:val="en-US" w:eastAsia="zh-CN"/>
              </w:rPr>
              <w:t>×</w:t>
            </w:r>
            <w:r>
              <w:rPr>
                <w:rFonts w:hint="default" w:ascii="宋体" w:hAnsi="宋体" w:eastAsia="宋体" w:cs="宋体"/>
                <w:spacing w:val="0"/>
                <w:lang w:val="en-US" w:eastAsia="zh-CN"/>
              </w:rPr>
              <w:t>供货数量。</w:t>
            </w:r>
          </w:p>
        </w:tc>
      </w:tr>
      <w:tr w14:paraId="2D2BC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793" w:type="dxa"/>
            <w:noWrap w:val="0"/>
            <w:vAlign w:val="center"/>
          </w:tcPr>
          <w:p w14:paraId="1757F737">
            <w:pPr>
              <w:pStyle w:val="32"/>
              <w:spacing w:before="78" w:line="360" w:lineRule="auto"/>
              <w:jc w:val="center"/>
              <w:rPr>
                <w:rFonts w:hint="eastAsia" w:ascii="宋体" w:hAnsi="宋体" w:eastAsia="宋体" w:cs="宋体"/>
                <w:spacing w:val="0"/>
                <w:sz w:val="24"/>
                <w:szCs w:val="24"/>
                <w:lang w:eastAsia="zh-CN"/>
              </w:rPr>
            </w:pPr>
            <w:r>
              <w:rPr>
                <w:rFonts w:hint="eastAsia" w:cs="宋体"/>
                <w:spacing w:val="0"/>
                <w:sz w:val="24"/>
                <w:szCs w:val="24"/>
                <w:lang w:eastAsia="zh-CN"/>
              </w:rPr>
              <w:t>质量标准</w:t>
            </w:r>
          </w:p>
        </w:tc>
        <w:tc>
          <w:tcPr>
            <w:tcW w:w="6137" w:type="dxa"/>
            <w:noWrap w:val="0"/>
            <w:vAlign w:val="center"/>
          </w:tcPr>
          <w:p w14:paraId="45D3EE6B">
            <w:pPr>
              <w:spacing w:line="360" w:lineRule="auto"/>
              <w:jc w:val="both"/>
              <w:rPr>
                <w:rFonts w:hint="eastAsia" w:ascii="宋体" w:hAnsi="宋体" w:eastAsia="宋体" w:cs="宋体"/>
                <w:spacing w:val="0"/>
              </w:rPr>
            </w:pPr>
          </w:p>
        </w:tc>
      </w:tr>
      <w:tr w14:paraId="28134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793" w:type="dxa"/>
            <w:noWrap w:val="0"/>
            <w:vAlign w:val="center"/>
          </w:tcPr>
          <w:p w14:paraId="11772BA4">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服务周期</w:t>
            </w:r>
          </w:p>
        </w:tc>
        <w:tc>
          <w:tcPr>
            <w:tcW w:w="6137" w:type="dxa"/>
            <w:noWrap w:val="0"/>
            <w:vAlign w:val="center"/>
          </w:tcPr>
          <w:p w14:paraId="609B74B8">
            <w:pPr>
              <w:spacing w:line="360" w:lineRule="auto"/>
              <w:jc w:val="center"/>
              <w:rPr>
                <w:rFonts w:hint="eastAsia" w:ascii="宋体" w:hAnsi="宋体" w:eastAsia="宋体" w:cs="宋体"/>
                <w:spacing w:val="0"/>
              </w:rPr>
            </w:pPr>
          </w:p>
        </w:tc>
      </w:tr>
      <w:tr w14:paraId="090A4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2793" w:type="dxa"/>
            <w:noWrap w:val="0"/>
            <w:vAlign w:val="center"/>
          </w:tcPr>
          <w:p w14:paraId="0FD530D9">
            <w:pPr>
              <w:pStyle w:val="32"/>
              <w:spacing w:before="78" w:line="360" w:lineRule="auto"/>
              <w:jc w:val="center"/>
              <w:rPr>
                <w:rFonts w:hint="default" w:ascii="宋体" w:hAnsi="宋体" w:eastAsia="宋体" w:cs="宋体"/>
                <w:spacing w:val="0"/>
                <w:sz w:val="24"/>
                <w:szCs w:val="24"/>
                <w:lang w:val="en-US" w:eastAsia="zh-CN"/>
              </w:rPr>
            </w:pPr>
            <w:r>
              <w:rPr>
                <w:rFonts w:hint="eastAsia" w:ascii="宋体" w:hAnsi="宋体" w:eastAsia="宋体" w:cs="宋体"/>
                <w:sz w:val="24"/>
                <w:szCs w:val="24"/>
                <w:highlight w:val="none"/>
              </w:rPr>
              <w:t>服务地点、学校、人数</w:t>
            </w:r>
          </w:p>
        </w:tc>
        <w:tc>
          <w:tcPr>
            <w:tcW w:w="6137" w:type="dxa"/>
            <w:noWrap w:val="0"/>
            <w:vAlign w:val="center"/>
          </w:tcPr>
          <w:p w14:paraId="32E15ED5">
            <w:pPr>
              <w:spacing w:line="360" w:lineRule="auto"/>
              <w:jc w:val="center"/>
              <w:rPr>
                <w:rFonts w:hint="eastAsia" w:ascii="宋体" w:hAnsi="宋体" w:eastAsia="宋体" w:cs="宋体"/>
                <w:spacing w:val="0"/>
              </w:rPr>
            </w:pPr>
          </w:p>
        </w:tc>
      </w:tr>
      <w:tr w14:paraId="60126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2793" w:type="dxa"/>
            <w:noWrap w:val="0"/>
            <w:vAlign w:val="center"/>
          </w:tcPr>
          <w:p w14:paraId="6C0853AF">
            <w:pPr>
              <w:pStyle w:val="32"/>
              <w:spacing w:before="78" w:line="360" w:lineRule="auto"/>
              <w:jc w:val="center"/>
              <w:rPr>
                <w:rFonts w:hint="default" w:cs="宋体"/>
                <w:spacing w:val="0"/>
                <w:sz w:val="24"/>
                <w:szCs w:val="24"/>
                <w:lang w:val="en-US" w:eastAsia="zh-CN"/>
              </w:rPr>
            </w:pPr>
            <w:r>
              <w:rPr>
                <w:rFonts w:hint="eastAsia" w:cs="宋体"/>
                <w:spacing w:val="0"/>
                <w:sz w:val="24"/>
                <w:szCs w:val="24"/>
                <w:lang w:val="en-US" w:eastAsia="zh-CN"/>
              </w:rPr>
              <w:t>供货时间</w:t>
            </w:r>
          </w:p>
        </w:tc>
        <w:tc>
          <w:tcPr>
            <w:tcW w:w="6137" w:type="dxa"/>
            <w:noWrap w:val="0"/>
            <w:vAlign w:val="center"/>
          </w:tcPr>
          <w:p w14:paraId="401AB77F">
            <w:pPr>
              <w:spacing w:line="360" w:lineRule="auto"/>
              <w:jc w:val="center"/>
              <w:rPr>
                <w:rFonts w:hint="eastAsia" w:ascii="宋体" w:hAnsi="宋体" w:eastAsia="宋体" w:cs="宋体"/>
                <w:spacing w:val="0"/>
              </w:rPr>
            </w:pPr>
          </w:p>
        </w:tc>
      </w:tr>
      <w:tr w14:paraId="3E1ED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2793" w:type="dxa"/>
            <w:noWrap w:val="0"/>
            <w:vAlign w:val="center"/>
          </w:tcPr>
          <w:p w14:paraId="67E3A190">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投标</w:t>
            </w:r>
            <w:r>
              <w:rPr>
                <w:rFonts w:hint="eastAsia" w:ascii="宋体" w:hAnsi="宋体" w:eastAsia="宋体" w:cs="宋体"/>
                <w:spacing w:val="0"/>
                <w:sz w:val="24"/>
                <w:szCs w:val="24"/>
                <w:lang w:eastAsia="zh-CN"/>
              </w:rPr>
              <w:t>有效期</w:t>
            </w:r>
          </w:p>
        </w:tc>
        <w:tc>
          <w:tcPr>
            <w:tcW w:w="6137" w:type="dxa"/>
            <w:noWrap w:val="0"/>
            <w:vAlign w:val="center"/>
          </w:tcPr>
          <w:p w14:paraId="0C338752">
            <w:pPr>
              <w:spacing w:line="360" w:lineRule="auto"/>
              <w:jc w:val="center"/>
              <w:rPr>
                <w:rFonts w:hint="eastAsia" w:ascii="宋体" w:hAnsi="宋体" w:eastAsia="宋体" w:cs="宋体"/>
                <w:spacing w:val="0"/>
              </w:rPr>
            </w:pPr>
          </w:p>
        </w:tc>
      </w:tr>
      <w:tr w14:paraId="29718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2793" w:type="dxa"/>
            <w:noWrap w:val="0"/>
            <w:vAlign w:val="center"/>
          </w:tcPr>
          <w:p w14:paraId="6E5C4740">
            <w:pPr>
              <w:pStyle w:val="32"/>
              <w:spacing w:before="78" w:line="360" w:lineRule="auto"/>
              <w:jc w:val="center"/>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项目负责人</w:t>
            </w:r>
          </w:p>
        </w:tc>
        <w:tc>
          <w:tcPr>
            <w:tcW w:w="6137" w:type="dxa"/>
            <w:noWrap w:val="0"/>
            <w:vAlign w:val="center"/>
          </w:tcPr>
          <w:p w14:paraId="33E0483F">
            <w:pPr>
              <w:spacing w:line="360" w:lineRule="auto"/>
              <w:jc w:val="center"/>
              <w:rPr>
                <w:rFonts w:hint="eastAsia" w:ascii="宋体" w:hAnsi="宋体" w:eastAsia="宋体" w:cs="宋体"/>
                <w:spacing w:val="0"/>
              </w:rPr>
            </w:pPr>
          </w:p>
        </w:tc>
      </w:tr>
      <w:tr w14:paraId="4D954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2793" w:type="dxa"/>
            <w:noWrap w:val="0"/>
            <w:vAlign w:val="center"/>
          </w:tcPr>
          <w:p w14:paraId="5C156000">
            <w:pPr>
              <w:pStyle w:val="32"/>
              <w:spacing w:before="78" w:line="360" w:lineRule="auto"/>
              <w:jc w:val="center"/>
              <w:rPr>
                <w:rFonts w:hint="default"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项目负责人联系电话</w:t>
            </w:r>
          </w:p>
        </w:tc>
        <w:tc>
          <w:tcPr>
            <w:tcW w:w="6137" w:type="dxa"/>
            <w:noWrap w:val="0"/>
            <w:vAlign w:val="center"/>
          </w:tcPr>
          <w:p w14:paraId="45A9DE22">
            <w:pPr>
              <w:spacing w:line="360" w:lineRule="auto"/>
              <w:jc w:val="center"/>
              <w:rPr>
                <w:rFonts w:hint="eastAsia" w:ascii="宋体" w:hAnsi="宋体" w:eastAsia="宋体" w:cs="宋体"/>
                <w:spacing w:val="0"/>
              </w:rPr>
            </w:pPr>
          </w:p>
        </w:tc>
      </w:tr>
      <w:tr w14:paraId="79DF4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2793" w:type="dxa"/>
            <w:noWrap w:val="0"/>
            <w:vAlign w:val="center"/>
          </w:tcPr>
          <w:p w14:paraId="690595FE">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备注</w:t>
            </w:r>
          </w:p>
        </w:tc>
        <w:tc>
          <w:tcPr>
            <w:tcW w:w="6137" w:type="dxa"/>
            <w:noWrap w:val="0"/>
            <w:vAlign w:val="center"/>
          </w:tcPr>
          <w:p w14:paraId="3905763A">
            <w:pPr>
              <w:spacing w:line="360" w:lineRule="auto"/>
              <w:jc w:val="center"/>
              <w:rPr>
                <w:rFonts w:hint="eastAsia" w:ascii="宋体" w:hAnsi="宋体" w:eastAsia="宋体" w:cs="宋体"/>
                <w:spacing w:val="0"/>
              </w:rPr>
            </w:pPr>
          </w:p>
        </w:tc>
      </w:tr>
    </w:tbl>
    <w:p w14:paraId="13027B56">
      <w:pPr>
        <w:pStyle w:val="2"/>
        <w:spacing w:before="172" w:line="229" w:lineRule="auto"/>
        <w:ind w:left="22"/>
        <w:rPr>
          <w:rFonts w:hint="eastAsia" w:ascii="宋体" w:hAnsi="宋体" w:eastAsia="宋体" w:cs="宋体"/>
          <w:spacing w:val="0"/>
          <w:sz w:val="20"/>
        </w:rPr>
      </w:pPr>
      <w:r>
        <w:rPr>
          <w:rFonts w:hint="eastAsia" w:ascii="宋体" w:hAnsi="宋体" w:eastAsia="宋体" w:cs="宋体"/>
          <w:spacing w:val="0"/>
          <w:sz w:val="20"/>
        </w:rPr>
        <w:t>注：该表中所有空白项均为必填项。</w:t>
      </w:r>
    </w:p>
    <w:p w14:paraId="5BE24AC9">
      <w:pPr>
        <w:spacing w:line="278" w:lineRule="auto"/>
        <w:rPr>
          <w:rFonts w:hint="eastAsia" w:ascii="宋体" w:hAnsi="宋体" w:eastAsia="宋体" w:cs="宋体"/>
          <w:spacing w:val="0"/>
        </w:rPr>
      </w:pPr>
    </w:p>
    <w:p w14:paraId="055AD21A">
      <w:pPr>
        <w:pStyle w:val="2"/>
        <w:spacing w:before="78" w:line="360" w:lineRule="auto"/>
        <w:ind w:left="1463"/>
        <w:rPr>
          <w:rFonts w:hint="eastAsia" w:ascii="宋体" w:hAnsi="宋体" w:eastAsia="宋体" w:cs="宋体"/>
          <w:spacing w:val="0"/>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54FE946E">
      <w:pPr>
        <w:pStyle w:val="2"/>
        <w:spacing w:before="78" w:line="360" w:lineRule="auto"/>
        <w:ind w:left="146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049FEAA0">
      <w:pPr>
        <w:pStyle w:val="2"/>
        <w:tabs>
          <w:tab w:val="left" w:pos="3506"/>
        </w:tabs>
        <w:spacing w:before="26" w:line="360" w:lineRule="auto"/>
        <w:ind w:left="2426"/>
        <w:rPr>
          <w:rFonts w:hint="eastAsia" w:ascii="宋体" w:hAnsi="宋体" w:eastAsia="宋体" w:cs="宋体"/>
          <w:spacing w:val="0"/>
          <w:szCs w:val="24"/>
        </w:rPr>
      </w:pPr>
      <w:r>
        <w:rPr>
          <w:rFonts w:hint="eastAsia" w:ascii="宋体" w:hAnsi="宋体" w:eastAsia="宋体" w:cs="宋体"/>
          <w:spacing w:val="0"/>
          <w:szCs w:val="24"/>
          <w:u w:val="single"/>
        </w:rPr>
        <w:tab/>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0F8AE23C">
      <w:pPr>
        <w:spacing w:line="360" w:lineRule="auto"/>
        <w:rPr>
          <w:rFonts w:hint="eastAsia" w:ascii="宋体" w:hAnsi="宋体" w:eastAsia="宋体" w:cs="宋体"/>
          <w:spacing w:val="0"/>
          <w:sz w:val="24"/>
          <w:szCs w:val="24"/>
        </w:rPr>
      </w:pPr>
    </w:p>
    <w:p w14:paraId="2470816A">
      <w:pPr>
        <w:pStyle w:val="2"/>
        <w:spacing w:before="181" w:line="220" w:lineRule="auto"/>
        <w:jc w:val="center"/>
        <w:outlineLvl w:val="0"/>
        <w:rPr>
          <w:rFonts w:hint="eastAsia" w:ascii="宋体" w:hAnsi="宋体" w:eastAsia="宋体" w:cs="宋体"/>
          <w:spacing w:val="0"/>
          <w:sz w:val="28"/>
          <w:szCs w:val="28"/>
        </w:rPr>
      </w:pPr>
    </w:p>
    <w:p w14:paraId="0A6DEC4B">
      <w:pPr>
        <w:spacing w:line="360" w:lineRule="auto"/>
        <w:jc w:val="both"/>
        <w:outlineLvl w:val="1"/>
        <w:rPr>
          <w:rFonts w:hint="eastAsia" w:ascii="宋体" w:hAnsi="宋体" w:eastAsia="宋体" w:cs="宋体"/>
          <w:b/>
          <w:bCs/>
          <w:color w:val="auto"/>
          <w:sz w:val="22"/>
          <w:szCs w:val="22"/>
        </w:rPr>
      </w:pPr>
    </w:p>
    <w:p w14:paraId="2FDFED9E">
      <w:pPr>
        <w:pStyle w:val="2"/>
        <w:spacing w:before="181" w:line="220" w:lineRule="auto"/>
        <w:jc w:val="center"/>
        <w:outlineLvl w:val="0"/>
        <w:rPr>
          <w:rFonts w:hint="eastAsia" w:ascii="宋体" w:hAnsi="宋体" w:eastAsia="宋体" w:cs="宋体"/>
          <w:spacing w:val="0"/>
          <w:sz w:val="28"/>
          <w:szCs w:val="28"/>
        </w:rPr>
      </w:pPr>
      <w:r>
        <w:rPr>
          <w:rFonts w:hint="eastAsia" w:ascii="宋体" w:hAnsi="宋体" w:eastAsia="宋体" w:cs="宋体"/>
          <w:spacing w:val="0"/>
          <w:sz w:val="28"/>
          <w:szCs w:val="28"/>
        </w:rPr>
        <w:t>二、法定代表人身份证明书</w:t>
      </w:r>
    </w:p>
    <w:p w14:paraId="2AC6FADE">
      <w:pPr>
        <w:spacing w:line="250" w:lineRule="auto"/>
        <w:rPr>
          <w:rFonts w:hint="eastAsia" w:ascii="宋体" w:hAnsi="宋体" w:eastAsia="宋体" w:cs="宋体"/>
          <w:spacing w:val="0"/>
        </w:rPr>
      </w:pPr>
    </w:p>
    <w:p w14:paraId="1C436F59">
      <w:pPr>
        <w:spacing w:line="250" w:lineRule="auto"/>
        <w:rPr>
          <w:rFonts w:hint="eastAsia" w:ascii="宋体" w:hAnsi="宋体" w:eastAsia="宋体" w:cs="宋体"/>
          <w:spacing w:val="0"/>
        </w:rPr>
      </w:pPr>
    </w:p>
    <w:p w14:paraId="76C3CD97">
      <w:pPr>
        <w:spacing w:line="251" w:lineRule="auto"/>
        <w:rPr>
          <w:rFonts w:hint="eastAsia" w:ascii="宋体" w:hAnsi="宋体" w:eastAsia="宋体" w:cs="宋体"/>
          <w:spacing w:val="0"/>
        </w:rPr>
      </w:pPr>
    </w:p>
    <w:p w14:paraId="192CFF58">
      <w:pPr>
        <w:spacing w:line="251" w:lineRule="auto"/>
        <w:rPr>
          <w:rFonts w:hint="eastAsia" w:ascii="宋体" w:hAnsi="宋体" w:eastAsia="宋体" w:cs="宋体"/>
          <w:spacing w:val="0"/>
        </w:rPr>
      </w:pPr>
    </w:p>
    <w:p w14:paraId="723F051A">
      <w:pPr>
        <w:pStyle w:val="2"/>
        <w:spacing w:before="78" w:line="219" w:lineRule="auto"/>
        <w:ind w:left="2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名称：</w:t>
      </w:r>
      <w:r>
        <w:rPr>
          <w:rFonts w:hint="eastAsia" w:ascii="宋体" w:hAnsi="宋体" w:eastAsia="宋体" w:cs="宋体"/>
          <w:spacing w:val="0"/>
          <w:szCs w:val="24"/>
          <w:u w:val="single"/>
        </w:rPr>
        <w:t xml:space="preserve">            </w:t>
      </w:r>
    </w:p>
    <w:p w14:paraId="05720877">
      <w:pPr>
        <w:pStyle w:val="2"/>
        <w:spacing w:before="182" w:line="221" w:lineRule="auto"/>
        <w:ind w:left="25"/>
        <w:rPr>
          <w:rFonts w:hint="eastAsia" w:ascii="宋体" w:hAnsi="宋体" w:eastAsia="宋体" w:cs="宋体"/>
          <w:spacing w:val="0"/>
          <w:szCs w:val="24"/>
        </w:rPr>
      </w:pPr>
      <w:r>
        <w:rPr>
          <w:rFonts w:hint="eastAsia" w:ascii="宋体" w:hAnsi="宋体" w:eastAsia="宋体" w:cs="宋体"/>
          <w:spacing w:val="0"/>
          <w:szCs w:val="24"/>
        </w:rPr>
        <w:t>单位性质：</w:t>
      </w:r>
      <w:r>
        <w:rPr>
          <w:rFonts w:hint="eastAsia" w:ascii="宋体" w:hAnsi="宋体" w:eastAsia="宋体" w:cs="宋体"/>
          <w:spacing w:val="0"/>
          <w:szCs w:val="24"/>
          <w:u w:val="single"/>
        </w:rPr>
        <w:t xml:space="preserve">            </w:t>
      </w:r>
    </w:p>
    <w:p w14:paraId="44C6579C">
      <w:pPr>
        <w:pStyle w:val="2"/>
        <w:spacing w:before="179" w:line="229" w:lineRule="auto"/>
        <w:ind w:left="23"/>
        <w:rPr>
          <w:rFonts w:hint="eastAsia" w:ascii="宋体" w:hAnsi="宋体" w:eastAsia="宋体" w:cs="宋体"/>
          <w:spacing w:val="0"/>
          <w:szCs w:val="24"/>
        </w:rPr>
      </w:pPr>
      <w:r>
        <w:rPr>
          <w:rFonts w:hint="eastAsia" w:ascii="宋体" w:hAnsi="宋体" w:eastAsia="宋体" w:cs="宋体"/>
          <w:spacing w:val="0"/>
          <w:szCs w:val="24"/>
        </w:rPr>
        <w:t xml:space="preserve">地址： </w:t>
      </w:r>
      <w:r>
        <w:rPr>
          <w:rFonts w:hint="eastAsia" w:ascii="宋体" w:hAnsi="宋体" w:eastAsia="宋体" w:cs="宋体"/>
          <w:spacing w:val="0"/>
          <w:szCs w:val="24"/>
          <w:u w:val="single"/>
        </w:rPr>
        <w:t xml:space="preserve">            </w:t>
      </w:r>
    </w:p>
    <w:p w14:paraId="040EB2D7">
      <w:pPr>
        <w:pStyle w:val="2"/>
        <w:spacing w:before="169" w:line="358" w:lineRule="auto"/>
        <w:ind w:left="25"/>
        <w:rPr>
          <w:rFonts w:hint="eastAsia" w:ascii="宋体" w:hAnsi="宋体" w:eastAsia="宋体" w:cs="宋体"/>
          <w:spacing w:val="0"/>
          <w:szCs w:val="24"/>
        </w:rPr>
      </w:pPr>
      <w:r>
        <w:rPr>
          <w:rFonts w:hint="eastAsia" w:ascii="宋体" w:hAnsi="宋体" w:eastAsia="宋体" w:cs="宋体"/>
          <w:spacing w:val="0"/>
          <w:szCs w:val="24"/>
        </w:rPr>
        <w:t>成立时间：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4833B3A0">
      <w:pPr>
        <w:pStyle w:val="2"/>
        <w:spacing w:before="1" w:line="220" w:lineRule="auto"/>
        <w:ind w:left="25"/>
        <w:rPr>
          <w:rFonts w:hint="eastAsia" w:ascii="宋体" w:hAnsi="宋体" w:eastAsia="宋体" w:cs="宋体"/>
          <w:spacing w:val="0"/>
          <w:szCs w:val="24"/>
        </w:rPr>
      </w:pPr>
      <w:r>
        <w:rPr>
          <w:rFonts w:hint="eastAsia" w:ascii="宋体" w:hAnsi="宋体" w:eastAsia="宋体" w:cs="宋体"/>
          <w:spacing w:val="0"/>
          <w:szCs w:val="24"/>
        </w:rPr>
        <w:t>经营期限</w:t>
      </w:r>
      <w:r>
        <w:rPr>
          <w:rFonts w:hint="eastAsia" w:ascii="宋体" w:hAnsi="宋体" w:eastAsia="宋体" w:cs="宋体"/>
          <w:spacing w:val="0"/>
          <w:szCs w:val="24"/>
          <w:u w:val="single"/>
        </w:rPr>
        <w:t xml:space="preserve">：                                </w:t>
      </w:r>
    </w:p>
    <w:p w14:paraId="7B6CA6FA">
      <w:pPr>
        <w:pStyle w:val="2"/>
        <w:spacing w:before="181"/>
        <w:ind w:left="23"/>
        <w:rPr>
          <w:rFonts w:hint="eastAsia" w:ascii="宋体" w:hAnsi="宋体" w:eastAsia="宋体" w:cs="宋体"/>
          <w:spacing w:val="0"/>
          <w:szCs w:val="24"/>
        </w:rPr>
      </w:pPr>
      <w:r>
        <w:rPr>
          <w:rFonts w:hint="eastAsia" w:ascii="宋体" w:hAnsi="宋体" w:eastAsia="宋体" w:cs="宋体"/>
          <w:spacing w:val="0"/>
          <w:szCs w:val="24"/>
        </w:rPr>
        <w:t>姓名：</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性别：</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年龄：</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职务：</w:t>
      </w:r>
      <w:r>
        <w:rPr>
          <w:rFonts w:hint="eastAsia" w:ascii="宋体" w:hAnsi="宋体" w:eastAsia="宋体" w:cs="宋体"/>
          <w:spacing w:val="0"/>
          <w:szCs w:val="24"/>
          <w:u w:val="single"/>
        </w:rPr>
        <w:t xml:space="preserve">          </w:t>
      </w:r>
    </w:p>
    <w:p w14:paraId="08A24882">
      <w:pPr>
        <w:pStyle w:val="2"/>
        <w:spacing w:line="219" w:lineRule="auto"/>
        <w:ind w:left="28"/>
        <w:rPr>
          <w:rFonts w:hint="eastAsia" w:ascii="宋体" w:hAnsi="宋体" w:eastAsia="宋体" w:cs="宋体"/>
          <w:spacing w:val="0"/>
          <w:szCs w:val="24"/>
        </w:rPr>
      </w:pPr>
      <w:r>
        <w:rPr>
          <w:rFonts w:hint="eastAsia" w:ascii="宋体" w:hAnsi="宋体" w:eastAsia="宋体" w:cs="宋体"/>
          <w:spacing w:val="0"/>
          <w:szCs w:val="24"/>
        </w:rPr>
        <w:t>系</w:t>
      </w:r>
      <w:r>
        <w:rPr>
          <w:rFonts w:hint="eastAsia" w:ascii="宋体" w:hAnsi="宋体" w:eastAsia="宋体" w:cs="宋体"/>
          <w:spacing w:val="0"/>
          <w:szCs w:val="24"/>
          <w:u w:val="single"/>
        </w:rPr>
        <w:t xml:space="preserve">            </w:t>
      </w:r>
      <w:r>
        <w:rPr>
          <w:rFonts w:hint="eastAsia" w:ascii="宋体" w:hAnsi="宋体" w:eastAsia="宋体" w:cs="宋体"/>
          <w:spacing w:val="0"/>
          <w:szCs w:val="24"/>
        </w:rPr>
        <w:t>（</w:t>
      </w:r>
      <w:r>
        <w:rPr>
          <w:rFonts w:hint="eastAsia" w:hAnsi="宋体" w:cs="宋体"/>
          <w:spacing w:val="0"/>
          <w:szCs w:val="24"/>
          <w:lang w:eastAsia="zh-CN"/>
        </w:rPr>
        <w:t>投标人</w:t>
      </w:r>
      <w:r>
        <w:rPr>
          <w:rFonts w:hint="eastAsia" w:ascii="宋体" w:hAnsi="宋体" w:eastAsia="宋体" w:cs="宋体"/>
          <w:spacing w:val="0"/>
          <w:szCs w:val="24"/>
        </w:rPr>
        <w:t>名称）的法定代表人。</w:t>
      </w:r>
    </w:p>
    <w:p w14:paraId="6F62E8E0">
      <w:pPr>
        <w:pStyle w:val="2"/>
        <w:spacing w:before="181" w:line="220" w:lineRule="auto"/>
        <w:ind w:left="23"/>
        <w:rPr>
          <w:rFonts w:hint="eastAsia" w:ascii="宋体" w:hAnsi="宋体" w:eastAsia="宋体" w:cs="宋体"/>
          <w:spacing w:val="0"/>
          <w:szCs w:val="24"/>
        </w:rPr>
      </w:pPr>
      <w:r>
        <w:rPr>
          <w:rFonts w:hint="eastAsia" w:ascii="宋体" w:hAnsi="宋体" w:eastAsia="宋体" w:cs="宋体"/>
          <w:spacing w:val="0"/>
          <w:szCs w:val="24"/>
        </w:rPr>
        <w:t>特此证明。</w:t>
      </w:r>
    </w:p>
    <w:p w14:paraId="2B33D2A7">
      <w:pPr>
        <w:spacing w:line="322" w:lineRule="auto"/>
        <w:rPr>
          <w:rFonts w:hint="eastAsia" w:ascii="宋体" w:hAnsi="宋体" w:eastAsia="宋体" w:cs="宋体"/>
          <w:spacing w:val="0"/>
        </w:rPr>
      </w:pPr>
    </w:p>
    <w:p w14:paraId="5668A344">
      <w:pPr>
        <w:spacing w:line="323" w:lineRule="auto"/>
        <w:rPr>
          <w:rFonts w:hint="eastAsia" w:ascii="宋体" w:hAnsi="宋体" w:eastAsia="宋体" w:cs="宋体"/>
          <w:spacing w:val="0"/>
        </w:rPr>
      </w:pPr>
    </w:p>
    <w:p w14:paraId="746DCD29">
      <w:pPr>
        <w:pStyle w:val="2"/>
        <w:spacing w:before="78" w:line="219" w:lineRule="auto"/>
        <w:ind w:left="1954"/>
        <w:outlineLvl w:val="0"/>
        <w:rPr>
          <w:rFonts w:hint="eastAsia" w:ascii="宋体" w:hAnsi="宋体" w:eastAsia="宋体" w:cs="宋体"/>
          <w:spacing w:val="0"/>
          <w:szCs w:val="24"/>
        </w:rPr>
      </w:pPr>
      <w:r>
        <w:rPr>
          <w:rFonts w:hint="eastAsia" w:ascii="宋体" w:hAnsi="宋体" w:eastAsia="宋体" w:cs="宋体"/>
          <w:spacing w:val="0"/>
          <w:szCs w:val="24"/>
        </w:rPr>
        <w:t>（后附法定代表人身份证正反面扫描件）</w:t>
      </w:r>
    </w:p>
    <w:p w14:paraId="275CE0E3">
      <w:pPr>
        <w:spacing w:line="245" w:lineRule="auto"/>
        <w:rPr>
          <w:rFonts w:hint="eastAsia" w:ascii="宋体" w:hAnsi="宋体" w:eastAsia="宋体" w:cs="宋体"/>
          <w:spacing w:val="0"/>
        </w:rPr>
      </w:pPr>
    </w:p>
    <w:p w14:paraId="26716229">
      <w:pPr>
        <w:spacing w:line="246" w:lineRule="auto"/>
        <w:rPr>
          <w:rFonts w:hint="eastAsia" w:ascii="宋体" w:hAnsi="宋体" w:eastAsia="宋体" w:cs="宋体"/>
          <w:spacing w:val="0"/>
        </w:rPr>
      </w:pPr>
    </w:p>
    <w:p w14:paraId="32D22D98">
      <w:pPr>
        <w:pStyle w:val="2"/>
        <w:spacing w:before="78" w:line="219" w:lineRule="auto"/>
        <w:ind w:left="50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3B0D92BC">
      <w:pPr>
        <w:spacing w:line="414" w:lineRule="auto"/>
        <w:rPr>
          <w:rFonts w:hint="eastAsia" w:ascii="宋体" w:hAnsi="宋体" w:eastAsia="宋体" w:cs="宋体"/>
          <w:spacing w:val="0"/>
        </w:rPr>
      </w:pPr>
    </w:p>
    <w:p w14:paraId="062934C5">
      <w:pPr>
        <w:pStyle w:val="2"/>
        <w:spacing w:before="79" w:line="220" w:lineRule="auto"/>
        <w:ind w:left="544"/>
        <w:rPr>
          <w:rFonts w:hint="eastAsia" w:ascii="宋体" w:hAnsi="宋体" w:eastAsia="宋体" w:cs="宋体"/>
          <w:spacing w:val="0"/>
          <w:szCs w:val="24"/>
        </w:rPr>
      </w:pPr>
      <w:r>
        <w:rPr>
          <w:rFonts w:hint="eastAsia" w:ascii="宋体" w:hAnsi="宋体" w:eastAsia="宋体" w:cs="宋体"/>
          <w:spacing w:val="0"/>
          <w:szCs w:val="24"/>
        </w:rPr>
        <w:t>日期：</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4438E9FB">
      <w:pPr>
        <w:spacing w:line="220" w:lineRule="auto"/>
        <w:rPr>
          <w:rFonts w:hint="eastAsia" w:ascii="宋体" w:hAnsi="宋体" w:eastAsia="宋体" w:cs="宋体"/>
          <w:spacing w:val="0"/>
          <w:sz w:val="24"/>
          <w:szCs w:val="24"/>
        </w:rPr>
        <w:sectPr>
          <w:footerReference r:id="rId12" w:type="default"/>
          <w:pgSz w:w="11905" w:h="16838"/>
          <w:pgMar w:top="1440" w:right="1440" w:bottom="1440" w:left="1440" w:header="0" w:footer="986" w:gutter="0"/>
          <w:cols w:space="720" w:num="1"/>
          <w:rtlGutter w:val="0"/>
          <w:docGrid w:linePitch="0" w:charSpace="0"/>
        </w:sectPr>
      </w:pPr>
    </w:p>
    <w:p w14:paraId="7002A6D4">
      <w:pPr>
        <w:pStyle w:val="2"/>
        <w:spacing w:before="181" w:line="220" w:lineRule="auto"/>
        <w:jc w:val="center"/>
        <w:rPr>
          <w:rFonts w:hint="eastAsia" w:ascii="宋体" w:hAnsi="宋体" w:eastAsia="宋体" w:cs="宋体"/>
          <w:spacing w:val="0"/>
          <w:sz w:val="28"/>
          <w:szCs w:val="28"/>
        </w:rPr>
      </w:pPr>
      <w:r>
        <w:rPr>
          <w:rFonts w:hint="eastAsia" w:ascii="宋体" w:hAnsi="宋体" w:eastAsia="宋体" w:cs="宋体"/>
          <w:spacing w:val="0"/>
          <w:sz w:val="28"/>
          <w:szCs w:val="28"/>
        </w:rPr>
        <w:t>三、授权委托书</w:t>
      </w:r>
    </w:p>
    <w:p w14:paraId="088E3487">
      <w:pPr>
        <w:spacing w:line="269" w:lineRule="auto"/>
        <w:rPr>
          <w:rFonts w:hint="eastAsia" w:ascii="宋体" w:hAnsi="宋体" w:eastAsia="宋体" w:cs="宋体"/>
          <w:spacing w:val="0"/>
        </w:rPr>
      </w:pPr>
    </w:p>
    <w:p w14:paraId="32CD409F">
      <w:pPr>
        <w:spacing w:line="269" w:lineRule="auto"/>
        <w:rPr>
          <w:rFonts w:hint="eastAsia" w:ascii="宋体" w:hAnsi="宋体" w:eastAsia="宋体" w:cs="宋体"/>
          <w:spacing w:val="0"/>
        </w:rPr>
      </w:pPr>
    </w:p>
    <w:p w14:paraId="06B69194">
      <w:pPr>
        <w:pStyle w:val="2"/>
        <w:spacing w:before="78" w:line="359" w:lineRule="auto"/>
        <w:ind w:left="23" w:right="13" w:firstLine="480"/>
        <w:jc w:val="both"/>
        <w:rPr>
          <w:rFonts w:hint="eastAsia" w:ascii="宋体" w:hAnsi="宋体" w:eastAsia="宋体" w:cs="宋体"/>
          <w:spacing w:val="0"/>
          <w:szCs w:val="24"/>
        </w:rPr>
      </w:pPr>
      <w:r>
        <w:rPr>
          <w:rFonts w:hint="eastAsia" w:ascii="宋体" w:hAnsi="宋体" w:eastAsia="宋体" w:cs="宋体"/>
          <w:spacing w:val="0"/>
          <w:szCs w:val="24"/>
        </w:rPr>
        <w:t>本人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（姓名）系</w:t>
      </w:r>
      <w:r>
        <w:rPr>
          <w:rFonts w:hint="eastAsia" w:ascii="宋体" w:hAnsi="宋体" w:eastAsia="宋体" w:cs="宋体"/>
          <w:spacing w:val="0"/>
          <w:szCs w:val="24"/>
          <w:u w:val="single"/>
        </w:rPr>
        <w:t xml:space="preserve">       </w:t>
      </w:r>
      <w:r>
        <w:rPr>
          <w:rFonts w:hint="eastAsia" w:hAnsi="宋体" w:cs="宋体"/>
          <w:spacing w:val="0"/>
          <w:szCs w:val="24"/>
          <w:u w:val="single"/>
          <w:lang w:val="en-US" w:eastAsia="zh-CN"/>
        </w:rPr>
        <w:t xml:space="preserve">             </w:t>
      </w:r>
      <w:r>
        <w:rPr>
          <w:rFonts w:hint="eastAsia" w:ascii="宋体" w:hAnsi="宋体" w:eastAsia="宋体" w:cs="宋体"/>
          <w:spacing w:val="0"/>
          <w:szCs w:val="24"/>
          <w:u w:val="single"/>
        </w:rPr>
        <w:t xml:space="preserve">  </w:t>
      </w:r>
      <w:r>
        <w:rPr>
          <w:rFonts w:hint="eastAsia" w:ascii="宋体" w:hAnsi="宋体" w:eastAsia="宋体" w:cs="宋体"/>
          <w:spacing w:val="0"/>
          <w:szCs w:val="24"/>
        </w:rPr>
        <w:t>（</w:t>
      </w:r>
      <w:r>
        <w:rPr>
          <w:rFonts w:hint="eastAsia" w:hAnsi="宋体" w:cs="宋体"/>
          <w:spacing w:val="0"/>
          <w:szCs w:val="24"/>
          <w:lang w:eastAsia="zh-CN"/>
        </w:rPr>
        <w:t>投标人</w:t>
      </w:r>
      <w:r>
        <w:rPr>
          <w:rFonts w:hint="eastAsia" w:ascii="宋体" w:hAnsi="宋体" w:eastAsia="宋体" w:cs="宋体"/>
          <w:spacing w:val="0"/>
          <w:szCs w:val="24"/>
        </w:rPr>
        <w:t>名称）的法定代表人，现委托</w:t>
      </w:r>
      <w:r>
        <w:rPr>
          <w:rFonts w:hint="eastAsia" w:ascii="宋体" w:hAnsi="宋体" w:eastAsia="宋体" w:cs="宋体"/>
          <w:spacing w:val="0"/>
          <w:szCs w:val="24"/>
          <w:u w:val="single"/>
        </w:rPr>
        <w:t xml:space="preserve">            </w:t>
      </w:r>
      <w:r>
        <w:rPr>
          <w:rFonts w:hint="eastAsia" w:ascii="宋体" w:hAnsi="宋体" w:eastAsia="宋体" w:cs="宋体"/>
          <w:spacing w:val="0"/>
          <w:szCs w:val="24"/>
        </w:rPr>
        <w:t>（姓名）为我方代理人。代理人根据授权，以我方名义签署、澄清、说明、补正、递交、撤回、修改</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（项目名称）</w:t>
      </w:r>
      <w:r>
        <w:rPr>
          <w:rFonts w:hint="eastAsia" w:hAnsi="宋体" w:cs="宋体"/>
          <w:spacing w:val="0"/>
          <w:szCs w:val="24"/>
          <w:lang w:val="en-US" w:eastAsia="zh-CN"/>
        </w:rPr>
        <w:t>投标</w:t>
      </w:r>
      <w:r>
        <w:rPr>
          <w:rFonts w:hint="eastAsia" w:ascii="宋体" w:hAnsi="宋体" w:eastAsia="宋体" w:cs="宋体"/>
          <w:spacing w:val="0"/>
          <w:szCs w:val="24"/>
        </w:rPr>
        <w:t>文件、签订合同和处理有关事宜，其法律后果由我方承担。</w:t>
      </w:r>
    </w:p>
    <w:p w14:paraId="7546F11F">
      <w:pPr>
        <w:spacing w:line="283" w:lineRule="auto"/>
        <w:rPr>
          <w:rFonts w:hint="eastAsia" w:ascii="宋体" w:hAnsi="宋体" w:eastAsia="宋体" w:cs="宋体"/>
          <w:spacing w:val="0"/>
        </w:rPr>
      </w:pPr>
    </w:p>
    <w:p w14:paraId="6AABEA6C">
      <w:pPr>
        <w:spacing w:line="283" w:lineRule="auto"/>
        <w:rPr>
          <w:rFonts w:hint="eastAsia" w:ascii="宋体" w:hAnsi="宋体" w:eastAsia="宋体" w:cs="宋体"/>
          <w:spacing w:val="0"/>
        </w:rPr>
      </w:pPr>
    </w:p>
    <w:p w14:paraId="3169319D">
      <w:pPr>
        <w:pStyle w:val="2"/>
        <w:spacing w:before="78"/>
        <w:ind w:left="502"/>
        <w:rPr>
          <w:rFonts w:hint="eastAsia" w:ascii="宋体" w:hAnsi="宋体" w:eastAsia="宋体" w:cs="宋体"/>
          <w:spacing w:val="0"/>
          <w:szCs w:val="24"/>
        </w:rPr>
      </w:pPr>
      <w:r>
        <w:rPr>
          <w:rFonts w:hint="eastAsia" w:ascii="宋体" w:hAnsi="宋体" w:eastAsia="宋体" w:cs="宋体"/>
          <w:spacing w:val="0"/>
          <w:szCs w:val="24"/>
        </w:rPr>
        <w:t>委托期限</w:t>
      </w:r>
      <w:r>
        <w:rPr>
          <w:rFonts w:hint="eastAsia" w:ascii="宋体" w:hAnsi="宋体" w:eastAsia="宋体" w:cs="宋体"/>
          <w:spacing w:val="0"/>
          <w:szCs w:val="24"/>
          <w:u w:val="single"/>
        </w:rPr>
        <w:t xml:space="preserve">：               </w:t>
      </w:r>
      <w:r>
        <w:rPr>
          <w:rFonts w:hint="eastAsia" w:ascii="宋体" w:hAnsi="宋体" w:eastAsia="宋体" w:cs="宋体"/>
          <w:spacing w:val="0"/>
          <w:szCs w:val="24"/>
        </w:rPr>
        <w:t>。</w:t>
      </w:r>
    </w:p>
    <w:p w14:paraId="58BDD39E">
      <w:pPr>
        <w:pStyle w:val="2"/>
        <w:spacing w:line="220" w:lineRule="auto"/>
        <w:ind w:left="502"/>
        <w:rPr>
          <w:rFonts w:hint="eastAsia" w:ascii="宋体" w:hAnsi="宋体" w:eastAsia="宋体" w:cs="宋体"/>
          <w:spacing w:val="0"/>
          <w:szCs w:val="24"/>
        </w:rPr>
      </w:pPr>
      <w:r>
        <w:rPr>
          <w:rFonts w:hint="eastAsia" w:ascii="宋体" w:hAnsi="宋体" w:eastAsia="宋体" w:cs="宋体"/>
          <w:spacing w:val="0"/>
          <w:szCs w:val="24"/>
        </w:rPr>
        <w:t>代理人无转委托权。</w:t>
      </w:r>
    </w:p>
    <w:p w14:paraId="42182BE1">
      <w:pPr>
        <w:spacing w:line="283" w:lineRule="auto"/>
        <w:rPr>
          <w:rFonts w:hint="eastAsia" w:ascii="宋体" w:hAnsi="宋体" w:eastAsia="宋体" w:cs="宋体"/>
          <w:spacing w:val="0"/>
        </w:rPr>
      </w:pPr>
    </w:p>
    <w:p w14:paraId="761E943C">
      <w:pPr>
        <w:spacing w:line="283" w:lineRule="auto"/>
        <w:rPr>
          <w:rFonts w:hint="eastAsia" w:ascii="宋体" w:hAnsi="宋体" w:eastAsia="宋体" w:cs="宋体"/>
          <w:spacing w:val="0"/>
        </w:rPr>
      </w:pPr>
    </w:p>
    <w:p w14:paraId="34724AE5">
      <w:pPr>
        <w:pStyle w:val="2"/>
        <w:spacing w:before="78" w:line="219" w:lineRule="auto"/>
        <w:ind w:left="2019"/>
        <w:rPr>
          <w:rFonts w:hint="eastAsia" w:ascii="宋体" w:hAnsi="宋体" w:eastAsia="宋体" w:cs="宋体"/>
          <w:spacing w:val="0"/>
          <w:szCs w:val="24"/>
        </w:rPr>
      </w:pPr>
      <w:r>
        <w:rPr>
          <w:rFonts w:hint="eastAsia" w:ascii="宋体" w:hAnsi="宋体" w:eastAsia="宋体" w:cs="宋体"/>
          <w:spacing w:val="0"/>
          <w:szCs w:val="24"/>
        </w:rPr>
        <w:t>（后附委托代理人身份证正反面扫描件）</w:t>
      </w:r>
    </w:p>
    <w:p w14:paraId="15FD9175">
      <w:pPr>
        <w:spacing w:line="245" w:lineRule="auto"/>
        <w:rPr>
          <w:rFonts w:hint="eastAsia" w:ascii="宋体" w:hAnsi="宋体" w:eastAsia="宋体" w:cs="宋体"/>
          <w:spacing w:val="0"/>
        </w:rPr>
      </w:pPr>
    </w:p>
    <w:p w14:paraId="309FDC22">
      <w:pPr>
        <w:spacing w:line="245" w:lineRule="auto"/>
        <w:rPr>
          <w:rFonts w:hint="eastAsia" w:ascii="宋体" w:hAnsi="宋体" w:eastAsia="宋体" w:cs="宋体"/>
          <w:spacing w:val="0"/>
        </w:rPr>
      </w:pPr>
    </w:p>
    <w:p w14:paraId="794FC21A">
      <w:pPr>
        <w:spacing w:line="245" w:lineRule="auto"/>
        <w:rPr>
          <w:rFonts w:hint="eastAsia" w:ascii="宋体" w:hAnsi="宋体" w:eastAsia="宋体" w:cs="宋体"/>
          <w:spacing w:val="0"/>
        </w:rPr>
      </w:pPr>
    </w:p>
    <w:p w14:paraId="12F48E35">
      <w:pPr>
        <w:spacing w:line="245" w:lineRule="auto"/>
        <w:rPr>
          <w:rFonts w:hint="eastAsia" w:ascii="宋体" w:hAnsi="宋体" w:eastAsia="宋体" w:cs="宋体"/>
          <w:spacing w:val="0"/>
        </w:rPr>
      </w:pPr>
    </w:p>
    <w:p w14:paraId="69E873A8">
      <w:pPr>
        <w:spacing w:line="245" w:lineRule="auto"/>
        <w:rPr>
          <w:rFonts w:hint="eastAsia" w:ascii="宋体" w:hAnsi="宋体" w:eastAsia="宋体" w:cs="宋体"/>
          <w:spacing w:val="0"/>
        </w:rPr>
      </w:pPr>
    </w:p>
    <w:p w14:paraId="4D21C898">
      <w:pPr>
        <w:spacing w:line="245" w:lineRule="auto"/>
        <w:rPr>
          <w:rFonts w:hint="eastAsia" w:ascii="宋体" w:hAnsi="宋体" w:eastAsia="宋体" w:cs="宋体"/>
          <w:spacing w:val="0"/>
        </w:rPr>
      </w:pPr>
    </w:p>
    <w:p w14:paraId="1FE92CE3">
      <w:pPr>
        <w:spacing w:line="246" w:lineRule="auto"/>
        <w:rPr>
          <w:rFonts w:hint="eastAsia" w:ascii="宋体" w:hAnsi="宋体" w:eastAsia="宋体" w:cs="宋体"/>
          <w:spacing w:val="0"/>
        </w:rPr>
      </w:pPr>
    </w:p>
    <w:p w14:paraId="3E510F57">
      <w:pPr>
        <w:spacing w:line="246" w:lineRule="auto"/>
        <w:rPr>
          <w:rFonts w:hint="eastAsia" w:ascii="宋体" w:hAnsi="宋体" w:eastAsia="宋体" w:cs="宋体"/>
          <w:spacing w:val="0"/>
        </w:rPr>
      </w:pPr>
    </w:p>
    <w:p w14:paraId="2771AFAC">
      <w:pPr>
        <w:pStyle w:val="2"/>
        <w:spacing w:before="78" w:line="219" w:lineRule="auto"/>
        <w:ind w:left="50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6638E390">
      <w:pPr>
        <w:pStyle w:val="2"/>
        <w:spacing w:before="180"/>
        <w:ind w:left="50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40EB1869">
      <w:pPr>
        <w:pStyle w:val="2"/>
        <w:spacing w:line="220" w:lineRule="auto"/>
        <w:ind w:left="509"/>
        <w:rPr>
          <w:rFonts w:hint="eastAsia" w:ascii="宋体" w:hAnsi="宋体" w:eastAsia="宋体" w:cs="宋体"/>
          <w:spacing w:val="0"/>
          <w:szCs w:val="24"/>
        </w:rPr>
      </w:pPr>
      <w:r>
        <w:rPr>
          <w:rFonts w:hint="eastAsia" w:ascii="宋体" w:hAnsi="宋体" w:eastAsia="宋体" w:cs="宋体"/>
          <w:spacing w:val="0"/>
          <w:szCs w:val="24"/>
        </w:rPr>
        <w:t>身份证号码：</w:t>
      </w:r>
      <w:r>
        <w:rPr>
          <w:rFonts w:hint="eastAsia" w:ascii="宋体" w:hAnsi="宋体" w:eastAsia="宋体" w:cs="宋体"/>
          <w:spacing w:val="0"/>
          <w:szCs w:val="24"/>
          <w:u w:val="single"/>
        </w:rPr>
        <w:t xml:space="preserve">            </w:t>
      </w:r>
    </w:p>
    <w:p w14:paraId="4E80AB99">
      <w:pPr>
        <w:pStyle w:val="2"/>
        <w:spacing w:before="180"/>
        <w:ind w:left="502"/>
        <w:rPr>
          <w:rFonts w:hint="eastAsia" w:ascii="宋体" w:hAnsi="宋体" w:eastAsia="宋体" w:cs="宋体"/>
          <w:spacing w:val="0"/>
          <w:szCs w:val="24"/>
        </w:rPr>
      </w:pPr>
      <w:r>
        <w:rPr>
          <w:rFonts w:hint="eastAsia" w:ascii="宋体" w:hAnsi="宋体" w:eastAsia="宋体" w:cs="宋体"/>
          <w:spacing w:val="0"/>
          <w:szCs w:val="24"/>
        </w:rPr>
        <w:t>委托代理人：</w:t>
      </w:r>
      <w:r>
        <w:rPr>
          <w:rFonts w:hint="eastAsia" w:ascii="宋体" w:hAnsi="宋体" w:eastAsia="宋体" w:cs="宋体"/>
          <w:spacing w:val="0"/>
          <w:szCs w:val="24"/>
          <w:u w:val="single"/>
        </w:rPr>
        <w:t xml:space="preserve">            </w:t>
      </w:r>
      <w:r>
        <w:rPr>
          <w:rFonts w:hint="eastAsia" w:ascii="宋体" w:hAnsi="宋体" w:eastAsia="宋体" w:cs="宋体"/>
          <w:color w:val="000000" w:themeColor="text1"/>
          <w:spacing w:val="0"/>
          <w:szCs w:val="24"/>
          <w14:textFill>
            <w14:solidFill>
              <w14:schemeClr w14:val="tx1"/>
            </w14:solidFill>
          </w14:textFill>
        </w:rPr>
        <w:t>（签字</w:t>
      </w:r>
      <w:r>
        <w:rPr>
          <w:rFonts w:hint="eastAsia" w:hAnsi="宋体" w:cs="宋体"/>
          <w:color w:val="000000" w:themeColor="text1"/>
          <w:spacing w:val="0"/>
          <w:szCs w:val="24"/>
          <w:lang w:val="en-US" w:eastAsia="zh-CN"/>
          <w14:textFill>
            <w14:solidFill>
              <w14:schemeClr w14:val="tx1"/>
            </w14:solidFill>
          </w14:textFill>
        </w:rPr>
        <w:t>和法人签章</w:t>
      </w:r>
      <w:r>
        <w:rPr>
          <w:rFonts w:hint="eastAsia" w:ascii="宋体" w:hAnsi="宋体" w:eastAsia="宋体" w:cs="宋体"/>
          <w:color w:val="000000" w:themeColor="text1"/>
          <w:spacing w:val="0"/>
          <w:szCs w:val="24"/>
          <w14:textFill>
            <w14:solidFill>
              <w14:schemeClr w14:val="tx1"/>
            </w14:solidFill>
          </w14:textFill>
        </w:rPr>
        <w:t>）</w:t>
      </w:r>
    </w:p>
    <w:p w14:paraId="298B7307">
      <w:pPr>
        <w:pStyle w:val="2"/>
        <w:spacing w:line="220" w:lineRule="auto"/>
        <w:ind w:left="509"/>
        <w:rPr>
          <w:rFonts w:hint="eastAsia" w:ascii="宋体" w:hAnsi="宋体" w:eastAsia="宋体" w:cs="宋体"/>
          <w:spacing w:val="0"/>
          <w:szCs w:val="24"/>
        </w:rPr>
      </w:pPr>
      <w:r>
        <w:rPr>
          <w:rFonts w:hint="eastAsia" w:ascii="宋体" w:hAnsi="宋体" w:eastAsia="宋体" w:cs="宋体"/>
          <w:spacing w:val="0"/>
          <w:szCs w:val="24"/>
        </w:rPr>
        <w:t>身份证号码：</w:t>
      </w:r>
      <w:r>
        <w:rPr>
          <w:rFonts w:hint="eastAsia" w:ascii="宋体" w:hAnsi="宋体" w:eastAsia="宋体" w:cs="宋体"/>
          <w:spacing w:val="0"/>
          <w:szCs w:val="24"/>
          <w:u w:val="single"/>
        </w:rPr>
        <w:t xml:space="preserve">            </w:t>
      </w:r>
    </w:p>
    <w:p w14:paraId="2249BD77">
      <w:pPr>
        <w:pStyle w:val="2"/>
        <w:spacing w:before="179" w:line="220" w:lineRule="auto"/>
        <w:ind w:left="544"/>
        <w:outlineLvl w:val="0"/>
        <w:rPr>
          <w:rFonts w:hint="eastAsia" w:ascii="宋体" w:hAnsi="宋体" w:eastAsia="宋体" w:cs="宋体"/>
          <w:spacing w:val="0"/>
          <w:szCs w:val="24"/>
        </w:rPr>
      </w:pPr>
      <w:r>
        <w:rPr>
          <w:rFonts w:hint="eastAsia" w:ascii="宋体" w:hAnsi="宋体" w:eastAsia="宋体" w:cs="宋体"/>
          <w:spacing w:val="0"/>
          <w:szCs w:val="24"/>
        </w:rPr>
        <w:t>日期：</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62810143">
      <w:pPr>
        <w:spacing w:line="220" w:lineRule="auto"/>
        <w:rPr>
          <w:rFonts w:hint="eastAsia" w:ascii="宋体" w:hAnsi="宋体" w:eastAsia="宋体" w:cs="宋体"/>
          <w:spacing w:val="0"/>
          <w:sz w:val="24"/>
          <w:szCs w:val="24"/>
        </w:rPr>
        <w:sectPr>
          <w:footerReference r:id="rId13" w:type="default"/>
          <w:pgSz w:w="11905" w:h="16838"/>
          <w:pgMar w:top="1440" w:right="1440" w:bottom="1440" w:left="1440" w:header="0" w:footer="986" w:gutter="0"/>
          <w:cols w:space="720" w:num="1"/>
          <w:rtlGutter w:val="0"/>
          <w:docGrid w:linePitch="0" w:charSpace="0"/>
        </w:sectPr>
      </w:pPr>
    </w:p>
    <w:p w14:paraId="1CF43A05">
      <w:pPr>
        <w:widowControl/>
        <w:jc w:val="center"/>
        <w:rPr>
          <w:rFonts w:ascii="宋体" w:hAnsi="宋体" w:eastAsia="宋体" w:cs="Times New Roman"/>
          <w:color w:val="000000" w:themeColor="text1"/>
          <w:kern w:val="0"/>
          <w:sz w:val="28"/>
          <w:szCs w:val="28"/>
          <w:highlight w:val="none"/>
          <w14:textFill>
            <w14:solidFill>
              <w14:schemeClr w14:val="tx1"/>
            </w14:solidFill>
          </w14:textFill>
        </w:rPr>
      </w:pPr>
      <w:r>
        <w:rPr>
          <w:rFonts w:hint="eastAsia" w:hAnsi="宋体" w:cs="宋体"/>
          <w:spacing w:val="0"/>
          <w:sz w:val="32"/>
          <w:szCs w:val="32"/>
          <w:lang w:val="en-US" w:eastAsia="zh-CN"/>
        </w:rPr>
        <w:t>四、</w:t>
      </w:r>
      <w:r>
        <w:rPr>
          <w:rFonts w:hint="eastAsia" w:ascii="宋体" w:hAnsi="宋体" w:eastAsia="宋体" w:cs="宋体"/>
          <w:b/>
          <w:bCs/>
          <w:color w:val="000000" w:themeColor="text1"/>
          <w:sz w:val="28"/>
          <w:szCs w:val="28"/>
          <w:highlight w:val="none"/>
          <w14:textFill>
            <w14:solidFill>
              <w14:schemeClr w14:val="tx1"/>
            </w14:solidFill>
          </w14:textFill>
        </w:rPr>
        <w:t>投标承诺函</w:t>
      </w:r>
    </w:p>
    <w:p w14:paraId="2D1BB5B7">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u w:val="single"/>
          <w14:textFill>
            <w14:solidFill>
              <w14:schemeClr w14:val="tx1"/>
            </w14:solidFill>
          </w14:textFill>
        </w:rPr>
        <w:t>致</w:t>
      </w:r>
      <w:r>
        <w:rPr>
          <w:rFonts w:hint="eastAsia" w:ascii="Times New Roman" w:hAnsi="Times New Roman" w:eastAsia="宋体" w:cs="Times New Roman"/>
          <w:color w:val="000000" w:themeColor="text1"/>
          <w:sz w:val="24"/>
          <w:szCs w:val="24"/>
          <w:highlight w:val="none"/>
          <w:u w:val="single"/>
          <w14:textFill>
            <w14:solidFill>
              <w14:schemeClr w14:val="tx1"/>
            </w14:solidFill>
          </w14:textFill>
        </w:rPr>
        <w:t>：</w:t>
      </w:r>
      <w:r>
        <w:rPr>
          <w:rFonts w:ascii="Times New Roman" w:hAnsi="Times New Roman" w:eastAsia="宋体" w:cs="Times New Roman"/>
          <w:color w:val="000000" w:themeColor="text1"/>
          <w:sz w:val="24"/>
          <w:szCs w:val="24"/>
          <w:highlight w:val="none"/>
          <w:u w:val="single"/>
          <w14:textFill>
            <w14:solidFill>
              <w14:schemeClr w14:val="tx1"/>
            </w14:solidFill>
          </w14:textFill>
        </w:rPr>
        <w:t xml:space="preserve">（招标人）          </w:t>
      </w:r>
      <w:r>
        <w:rPr>
          <w:rFonts w:ascii="Times New Roman" w:hAnsi="Times New Roman" w:eastAsia="宋体" w:cs="Times New Roman"/>
          <w:color w:val="000000" w:themeColor="text1"/>
          <w:sz w:val="24"/>
          <w:szCs w:val="24"/>
          <w:highlight w:val="none"/>
          <w14:textFill>
            <w14:solidFill>
              <w14:schemeClr w14:val="tx1"/>
            </w14:solidFill>
          </w14:textFill>
        </w:rPr>
        <w:t xml:space="preserve">                   </w:t>
      </w:r>
    </w:p>
    <w:p w14:paraId="11BAF895">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outlineLvl w:val="0"/>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我方自愿参加</w:t>
      </w:r>
      <w:r>
        <w:rPr>
          <w:rFonts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ascii="宋体" w:hAnsi="Times New Roman" w:eastAsia="宋体" w:cs="Times New Roman"/>
          <w:color w:val="000000" w:themeColor="text1"/>
          <w:sz w:val="24"/>
          <w:szCs w:val="24"/>
          <w:highlight w:val="none"/>
          <w:u w:val="single"/>
          <w14:textFill>
            <w14:solidFill>
              <w14:schemeClr w14:val="tx1"/>
            </w14:solidFill>
          </w14:textFill>
        </w:rPr>
        <w:t>项目名称</w:t>
      </w:r>
      <w:r>
        <w:rPr>
          <w:rFonts w:hint="eastAsia" w:ascii="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Times New Roman" w:eastAsia="宋体" w:cs="Times New Roman"/>
          <w:color w:val="000000" w:themeColor="text1"/>
          <w:sz w:val="24"/>
          <w:szCs w:val="24"/>
          <w:highlight w:val="none"/>
          <w:u w:val="singl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，编号为</w:t>
      </w:r>
      <w:r>
        <w:rPr>
          <w:rFonts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w:t>
      </w:r>
      <w:r>
        <w:rPr>
          <w:rFonts w:ascii="Times New Roman" w:hAnsi="Times New Roman" w:eastAsia="宋体" w:cs="Times New Roman"/>
          <w:color w:val="000000" w:themeColor="text1"/>
          <w:sz w:val="24"/>
          <w:szCs w:val="24"/>
          <w:highlight w:val="none"/>
          <w14:textFill>
            <w14:solidFill>
              <w14:schemeClr w14:val="tx1"/>
            </w14:solidFill>
          </w14:textFill>
        </w:rPr>
        <w:t>项目招</w:t>
      </w:r>
      <w:r>
        <w:rPr>
          <w:rFonts w:hint="eastAsia" w:ascii="宋体" w:hAnsi="宋体" w:eastAsia="宋体" w:cs="宋体"/>
          <w:color w:val="000000" w:themeColor="text1"/>
          <w:sz w:val="24"/>
          <w:szCs w:val="24"/>
          <w:highlight w:val="none"/>
          <w14:textFill>
            <w14:solidFill>
              <w14:schemeClr w14:val="tx1"/>
            </w14:solidFill>
          </w14:textFill>
        </w:rPr>
        <w:t>标。</w:t>
      </w:r>
    </w:p>
    <w:p w14:paraId="0CD0896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outlineLvl w:val="0"/>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我代表</w:t>
      </w:r>
      <w:r>
        <w:rPr>
          <w:rFonts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（投标人名称）</w:t>
      </w:r>
      <w:r>
        <w:rPr>
          <w:rFonts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，在此作如下承诺：</w:t>
      </w:r>
    </w:p>
    <w:p w14:paraId="585FA8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ascii="宋体" w:hAnsi="宋体" w:eastAsia="宋体" w:cs="宋体"/>
          <w:sz w:val="24"/>
          <w:szCs w:val="24"/>
        </w:rPr>
        <w:t xml:space="preserve">具备《中华人民共和国政府采购法》第二十二条第一款和本项目规定的条件： </w:t>
      </w:r>
    </w:p>
    <w:p w14:paraId="5BEAD7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ascii="宋体" w:hAnsi="宋体" w:eastAsia="宋体" w:cs="宋体"/>
          <w:sz w:val="24"/>
          <w:szCs w:val="24"/>
        </w:rPr>
        <w:t xml:space="preserve">具有独立承担民事责任的能力； </w:t>
      </w:r>
    </w:p>
    <w:p w14:paraId="4F9D53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（二）</w:t>
      </w:r>
      <w:r>
        <w:rPr>
          <w:rFonts w:ascii="宋体" w:hAnsi="宋体" w:eastAsia="宋体" w:cs="宋体"/>
          <w:sz w:val="24"/>
          <w:szCs w:val="24"/>
        </w:rPr>
        <w:t xml:space="preserve">具有良好的商业信誉和健全的财务会计制度； </w:t>
      </w:r>
    </w:p>
    <w:p w14:paraId="259831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（三）</w:t>
      </w:r>
      <w:r>
        <w:rPr>
          <w:rFonts w:ascii="宋体" w:hAnsi="宋体" w:eastAsia="宋体" w:cs="宋体"/>
          <w:sz w:val="24"/>
          <w:szCs w:val="24"/>
        </w:rPr>
        <w:t xml:space="preserve">具有履行合同所必需的设备和专业技术能力； </w:t>
      </w:r>
    </w:p>
    <w:p w14:paraId="7E6C19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（四）</w:t>
      </w:r>
      <w:r>
        <w:rPr>
          <w:rFonts w:ascii="宋体" w:hAnsi="宋体" w:eastAsia="宋体" w:cs="宋体"/>
          <w:sz w:val="24"/>
          <w:szCs w:val="24"/>
        </w:rPr>
        <w:t xml:space="preserve">有依法缴纳税收和社会保障资金的良好记录； </w:t>
      </w:r>
    </w:p>
    <w:p w14:paraId="4C3F97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（五）</w:t>
      </w:r>
      <w:r>
        <w:rPr>
          <w:rFonts w:ascii="宋体" w:hAnsi="宋体" w:eastAsia="宋体" w:cs="宋体"/>
          <w:sz w:val="24"/>
          <w:szCs w:val="24"/>
        </w:rPr>
        <w:t xml:space="preserve">参加政府采购活动前三年内，在经营活动中没有重大违法记录； </w:t>
      </w:r>
    </w:p>
    <w:p w14:paraId="2C261E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（六）</w:t>
      </w:r>
      <w:r>
        <w:rPr>
          <w:rFonts w:ascii="宋体" w:hAnsi="宋体" w:eastAsia="宋体" w:cs="宋体"/>
          <w:sz w:val="24"/>
          <w:szCs w:val="24"/>
        </w:rPr>
        <w:t xml:space="preserve">法律、行政法规规定的其他条件； </w:t>
      </w:r>
    </w:p>
    <w:p w14:paraId="4E5044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（七）</w:t>
      </w:r>
      <w:r>
        <w:rPr>
          <w:rFonts w:ascii="宋体" w:hAnsi="宋体" w:eastAsia="宋体" w:cs="宋体"/>
          <w:sz w:val="24"/>
          <w:szCs w:val="24"/>
        </w:rPr>
        <w:t xml:space="preserve">根据采购项目提出的特殊条件。 </w:t>
      </w:r>
    </w:p>
    <w:p w14:paraId="516C106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完全接受和满足本项目招标文件中规定的实质性要求，如对招标文件有异议，已经在投标截止时间届满前依法进行维权救济，不存在对招标文件有异议的同时又参加投标以求侥幸中标或者为实现其他非法目的的行为。 </w:t>
      </w:r>
    </w:p>
    <w:p w14:paraId="4E7B039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参加本次招标采购活动，不存在与单位负责人为同一人或者存在直接控股、管理关系的其他</w:t>
      </w:r>
      <w:r>
        <w:rPr>
          <w:rFonts w:hint="eastAsia" w:ascii="宋体" w:hAnsi="宋体" w:eastAsia="宋体" w:cs="宋体"/>
          <w:sz w:val="24"/>
          <w:szCs w:val="24"/>
          <w:lang w:eastAsia="zh-CN"/>
        </w:rPr>
        <w:t>投标人</w:t>
      </w:r>
      <w:r>
        <w:rPr>
          <w:rFonts w:ascii="宋体" w:hAnsi="宋体" w:eastAsia="宋体" w:cs="宋体"/>
          <w:sz w:val="24"/>
          <w:szCs w:val="24"/>
        </w:rPr>
        <w:t>参与同一合同项下的政府采购活动的行为。</w:t>
      </w:r>
    </w:p>
    <w:p w14:paraId="36FC0D2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参加本次招标采购活动，不存在为采购项目提供整体设计、规范编制或者项目管理、监理等服务的行为。 </w:t>
      </w:r>
    </w:p>
    <w:p w14:paraId="0F60999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参加本次招标采购活动，不存在和其他</w:t>
      </w:r>
      <w:r>
        <w:rPr>
          <w:rFonts w:hint="eastAsia" w:ascii="宋体" w:hAnsi="宋体" w:eastAsia="宋体" w:cs="宋体"/>
          <w:sz w:val="24"/>
          <w:szCs w:val="24"/>
          <w:lang w:eastAsia="zh-CN"/>
        </w:rPr>
        <w:t>投标人</w:t>
      </w:r>
      <w:r>
        <w:rPr>
          <w:rFonts w:ascii="宋体" w:hAnsi="宋体" w:eastAsia="宋体" w:cs="宋体"/>
          <w:sz w:val="24"/>
          <w:szCs w:val="24"/>
        </w:rPr>
        <w:t xml:space="preserve">在同一合同项下的采购项目中，同时委托同一个自然人、同一家庭的人员、同一单位的人员作为代理人的行为。 </w:t>
      </w:r>
    </w:p>
    <w:p w14:paraId="51A004F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hint="eastAsia" w:ascii="宋体" w:hAnsi="宋体" w:eastAsia="宋体" w:cs="宋体"/>
          <w:sz w:val="24"/>
          <w:szCs w:val="24"/>
          <w:lang w:eastAsia="zh-CN"/>
        </w:rPr>
        <w:t>投标人</w:t>
      </w:r>
      <w:r>
        <w:rPr>
          <w:rFonts w:ascii="宋体" w:hAnsi="宋体" w:eastAsia="宋体" w:cs="宋体"/>
          <w:sz w:val="24"/>
          <w:szCs w:val="24"/>
        </w:rPr>
        <w:t>参加本次政府采购活动要求在近三年内</w:t>
      </w:r>
      <w:r>
        <w:rPr>
          <w:rFonts w:hint="eastAsia" w:ascii="宋体" w:hAnsi="宋体" w:eastAsia="宋体" w:cs="宋体"/>
          <w:sz w:val="24"/>
          <w:szCs w:val="24"/>
          <w:lang w:eastAsia="zh-CN"/>
        </w:rPr>
        <w:t>投标人</w:t>
      </w:r>
      <w:r>
        <w:rPr>
          <w:rFonts w:ascii="宋体" w:hAnsi="宋体" w:eastAsia="宋体" w:cs="宋体"/>
          <w:sz w:val="24"/>
          <w:szCs w:val="24"/>
        </w:rPr>
        <w:t xml:space="preserve">和其法定代表人没有行贿犯罪行为。 </w:t>
      </w:r>
    </w:p>
    <w:p w14:paraId="203B22B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参加本次招标采购活动，不存在联合体投标。 </w:t>
      </w:r>
    </w:p>
    <w:p w14:paraId="73D81CD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投标文件中提供的能够给予我公司带来优惠、好处的任何材料资料和技术、服务、商务等响应承诺情况都是真实的、有效的、合法的。 </w:t>
      </w:r>
    </w:p>
    <w:p w14:paraId="64FDA6E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存在以下行为之一的愿意接受相关部门的处理： </w:t>
      </w:r>
    </w:p>
    <w:p w14:paraId="4E6D3ED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ascii="宋体" w:hAnsi="宋体" w:eastAsia="宋体" w:cs="宋体"/>
          <w:sz w:val="24"/>
          <w:szCs w:val="24"/>
        </w:rPr>
        <w:t xml:space="preserve">投标有效期内撤销投标文件的； </w:t>
      </w:r>
    </w:p>
    <w:p w14:paraId="4112AB0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在采购人确定中标</w:t>
      </w:r>
      <w:r>
        <w:rPr>
          <w:rFonts w:hint="eastAsia" w:ascii="宋体" w:hAnsi="宋体" w:eastAsia="宋体" w:cs="宋体"/>
          <w:sz w:val="24"/>
          <w:szCs w:val="24"/>
          <w:lang w:val="en-US" w:eastAsia="zh-CN"/>
        </w:rPr>
        <w:t>人</w:t>
      </w:r>
      <w:r>
        <w:rPr>
          <w:rFonts w:ascii="宋体" w:hAnsi="宋体" w:eastAsia="宋体" w:cs="宋体"/>
          <w:sz w:val="24"/>
          <w:szCs w:val="24"/>
        </w:rPr>
        <w:t xml:space="preserve">以前放弃中标候选资格的； </w:t>
      </w:r>
    </w:p>
    <w:p w14:paraId="547BCED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由于中标</w:t>
      </w:r>
      <w:r>
        <w:rPr>
          <w:rFonts w:hint="eastAsia" w:ascii="宋体" w:hAnsi="宋体" w:eastAsia="宋体" w:cs="宋体"/>
          <w:sz w:val="24"/>
          <w:szCs w:val="24"/>
          <w:lang w:val="en-US" w:eastAsia="zh-CN"/>
        </w:rPr>
        <w:t>投标人</w:t>
      </w:r>
      <w:r>
        <w:rPr>
          <w:rFonts w:ascii="宋体" w:hAnsi="宋体" w:eastAsia="宋体" w:cs="宋体"/>
          <w:sz w:val="24"/>
          <w:szCs w:val="24"/>
        </w:rPr>
        <w:t>的原因未能按照招标文件的规定与采购人签订合同；</w:t>
      </w:r>
    </w:p>
    <w:p w14:paraId="4D64B9E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在投标文件中提供虚假材料谋取中标； </w:t>
      </w:r>
    </w:p>
    <w:p w14:paraId="5DB1A29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与采购人、其他</w:t>
      </w:r>
      <w:r>
        <w:rPr>
          <w:rFonts w:hint="eastAsia" w:ascii="宋体" w:hAnsi="宋体" w:eastAsia="宋体" w:cs="宋体"/>
          <w:sz w:val="24"/>
          <w:szCs w:val="24"/>
          <w:lang w:eastAsia="zh-CN"/>
        </w:rPr>
        <w:t>投标人</w:t>
      </w:r>
      <w:r>
        <w:rPr>
          <w:rFonts w:ascii="宋体" w:hAnsi="宋体" w:eastAsia="宋体" w:cs="宋体"/>
          <w:sz w:val="24"/>
          <w:szCs w:val="24"/>
        </w:rPr>
        <w:t xml:space="preserve">或者采购代理机构恶意串通的； </w:t>
      </w:r>
    </w:p>
    <w:p w14:paraId="4926EA6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投标有效期内，</w:t>
      </w:r>
      <w:r>
        <w:rPr>
          <w:rFonts w:hint="eastAsia" w:ascii="宋体" w:hAnsi="宋体" w:eastAsia="宋体" w:cs="宋体"/>
          <w:sz w:val="24"/>
          <w:szCs w:val="24"/>
          <w:lang w:eastAsia="zh-CN"/>
        </w:rPr>
        <w:t>投标人</w:t>
      </w:r>
      <w:r>
        <w:rPr>
          <w:rFonts w:ascii="宋体" w:hAnsi="宋体" w:eastAsia="宋体" w:cs="宋体"/>
          <w:sz w:val="24"/>
          <w:szCs w:val="24"/>
        </w:rPr>
        <w:t xml:space="preserve">在政府采购活动中有违法、违规、违纪行为。由此产生的一切法律后果和责任由我公司承担。我公司声明放弃对此提出任何 异议和追索的权利。 </w:t>
      </w:r>
    </w:p>
    <w:p w14:paraId="33E6A1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Times New Roman" w:hAnsi="Times New Roman" w:eastAsia="宋体" w:cs="Times New Roman"/>
          <w:color w:val="000000" w:themeColor="text1"/>
          <w:sz w:val="24"/>
          <w:szCs w:val="24"/>
          <w:highlight w:val="none"/>
          <w14:textFill>
            <w14:solidFill>
              <w14:schemeClr w14:val="tx1"/>
            </w14:solidFill>
          </w14:textFill>
        </w:rPr>
      </w:pPr>
      <w:r>
        <w:rPr>
          <w:rFonts w:ascii="宋体" w:hAnsi="宋体" w:eastAsia="宋体" w:cs="宋体"/>
          <w:sz w:val="24"/>
          <w:szCs w:val="24"/>
        </w:rPr>
        <w:t>本公司对上述承诺的内容事项真实性负责。如经查实上述承诺的内容事项存在 虚假，我公司愿意接受以提供虚假材料谋取中标追究法律责任。</w:t>
      </w:r>
    </w:p>
    <w:p w14:paraId="645B98CE">
      <w:pPr>
        <w:pStyle w:val="2"/>
        <w:spacing w:before="78" w:line="360" w:lineRule="auto"/>
        <w:ind w:left="1463"/>
        <w:rPr>
          <w:rFonts w:hint="eastAsia" w:hAnsi="宋体" w:cs="宋体"/>
          <w:spacing w:val="0"/>
          <w:szCs w:val="24"/>
          <w:lang w:eastAsia="zh-CN"/>
        </w:rPr>
      </w:pPr>
    </w:p>
    <w:p w14:paraId="63DC029A">
      <w:pPr>
        <w:pStyle w:val="2"/>
        <w:spacing w:before="78" w:line="360" w:lineRule="auto"/>
        <w:ind w:left="1463"/>
        <w:rPr>
          <w:rFonts w:hint="eastAsia" w:hAnsi="宋体" w:cs="宋体"/>
          <w:spacing w:val="0"/>
          <w:szCs w:val="24"/>
          <w:lang w:eastAsia="zh-CN"/>
        </w:rPr>
      </w:pPr>
    </w:p>
    <w:p w14:paraId="1A93CECB">
      <w:pPr>
        <w:pStyle w:val="2"/>
        <w:spacing w:before="78" w:line="360" w:lineRule="auto"/>
        <w:ind w:left="1463"/>
        <w:rPr>
          <w:rFonts w:hint="eastAsia" w:ascii="宋体" w:hAnsi="宋体" w:eastAsia="宋体" w:cs="宋体"/>
          <w:spacing w:val="0"/>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61E39D51">
      <w:pPr>
        <w:pStyle w:val="2"/>
        <w:spacing w:before="78" w:line="360" w:lineRule="auto"/>
        <w:ind w:left="146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2CF02D8E">
      <w:pPr>
        <w:pStyle w:val="2"/>
        <w:tabs>
          <w:tab w:val="left" w:pos="3506"/>
        </w:tabs>
        <w:spacing w:before="26" w:line="360" w:lineRule="auto"/>
        <w:ind w:left="2426"/>
        <w:rPr>
          <w:rFonts w:hint="eastAsia" w:ascii="宋体" w:hAnsi="宋体" w:eastAsia="宋体" w:cs="宋体"/>
          <w:spacing w:val="0"/>
          <w:szCs w:val="24"/>
        </w:rPr>
      </w:pPr>
      <w:r>
        <w:rPr>
          <w:rFonts w:hint="eastAsia" w:ascii="宋体" w:hAnsi="宋体" w:eastAsia="宋体" w:cs="宋体"/>
          <w:spacing w:val="0"/>
          <w:szCs w:val="24"/>
          <w:u w:val="single"/>
        </w:rPr>
        <w:tab/>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2678FF58">
      <w:pPr>
        <w:rPr>
          <w:rFonts w:hint="eastAsia" w:ascii="宋体" w:hAnsi="宋体" w:eastAsia="宋体" w:cs="宋体"/>
          <w:spacing w:val="0"/>
          <w:sz w:val="32"/>
          <w:szCs w:val="32"/>
          <w:lang w:val="en-US" w:eastAsia="zh-CN"/>
        </w:rPr>
      </w:pPr>
      <w:r>
        <w:rPr>
          <w:rFonts w:hint="eastAsia" w:ascii="宋体" w:hAnsi="宋体" w:eastAsia="宋体" w:cs="宋体"/>
          <w:spacing w:val="0"/>
          <w:sz w:val="32"/>
          <w:szCs w:val="32"/>
          <w:lang w:val="en-US" w:eastAsia="zh-CN"/>
        </w:rPr>
        <w:br w:type="page"/>
      </w:r>
    </w:p>
    <w:p w14:paraId="7BF340A8">
      <w:pPr>
        <w:pStyle w:val="2"/>
        <w:numPr>
          <w:ilvl w:val="0"/>
          <w:numId w:val="0"/>
        </w:numPr>
        <w:spacing w:before="181" w:line="221" w:lineRule="auto"/>
        <w:ind w:leftChars="100"/>
        <w:jc w:val="center"/>
        <w:outlineLvl w:val="0"/>
        <w:rPr>
          <w:rFonts w:hint="eastAsia" w:ascii="宋体" w:hAnsi="宋体" w:eastAsia="宋体" w:cs="宋体"/>
          <w:spacing w:val="0"/>
          <w:sz w:val="32"/>
          <w:szCs w:val="32"/>
          <w:lang w:val="en-US" w:eastAsia="zh-CN"/>
        </w:rPr>
      </w:pPr>
      <w:r>
        <w:rPr>
          <w:rFonts w:hint="eastAsia" w:hAnsi="宋体" w:cs="宋体"/>
          <w:spacing w:val="0"/>
          <w:sz w:val="32"/>
          <w:szCs w:val="32"/>
          <w:lang w:val="en-US" w:eastAsia="zh-CN"/>
        </w:rPr>
        <w:t>五、</w:t>
      </w:r>
      <w:r>
        <w:rPr>
          <w:rFonts w:hint="eastAsia" w:ascii="宋体" w:hAnsi="宋体" w:eastAsia="宋体" w:cs="宋体"/>
          <w:spacing w:val="0"/>
          <w:sz w:val="32"/>
          <w:szCs w:val="32"/>
          <w:lang w:val="en-US" w:eastAsia="zh-CN"/>
        </w:rPr>
        <w:t>技术部分</w:t>
      </w:r>
    </w:p>
    <w:p w14:paraId="66B0B8AC">
      <w:pPr>
        <w:pStyle w:val="3"/>
        <w:numPr>
          <w:ilvl w:val="0"/>
          <w:numId w:val="0"/>
        </w:numPr>
        <w:ind w:leftChars="100"/>
        <w:rPr>
          <w:rFonts w:hint="eastAsia"/>
          <w:lang w:val="en-US" w:eastAsia="zh-CN"/>
        </w:rPr>
      </w:pPr>
    </w:p>
    <w:p w14:paraId="36A7D085">
      <w:pPr>
        <w:pStyle w:val="3"/>
        <w:numPr>
          <w:ilvl w:val="0"/>
          <w:numId w:val="0"/>
        </w:numPr>
        <w:ind w:leftChars="100"/>
        <w:jc w:val="center"/>
        <w:rPr>
          <w:rFonts w:hint="eastAsia" w:ascii="宋体" w:hAnsi="宋体" w:eastAsia="宋体" w:cs="宋体"/>
          <w:lang w:val="en-US" w:eastAsia="zh-CN"/>
        </w:rPr>
      </w:pPr>
      <w:r>
        <w:rPr>
          <w:rFonts w:hint="eastAsia" w:ascii="宋体" w:hAnsi="宋体" w:eastAsia="宋体" w:cs="宋体"/>
          <w:lang w:val="en-US" w:eastAsia="zh-CN"/>
        </w:rPr>
        <w:t>（此项内容格式自拟，内容应包括但不限制于评分办法提到的内容。）</w:t>
      </w:r>
    </w:p>
    <w:p w14:paraId="78F90A27">
      <w:pPr>
        <w:spacing w:line="221" w:lineRule="auto"/>
        <w:rPr>
          <w:rFonts w:hint="eastAsia" w:ascii="宋体" w:hAnsi="宋体" w:eastAsia="宋体" w:cs="宋体"/>
          <w:spacing w:val="0"/>
          <w:sz w:val="28"/>
          <w:szCs w:val="28"/>
        </w:rPr>
        <w:sectPr>
          <w:footerReference r:id="rId14" w:type="default"/>
          <w:pgSz w:w="11905" w:h="16838"/>
          <w:pgMar w:top="1440" w:right="1440" w:bottom="1440" w:left="1440" w:header="0" w:footer="986" w:gutter="0"/>
          <w:cols w:space="720" w:num="1"/>
          <w:rtlGutter w:val="0"/>
          <w:docGrid w:linePitch="0" w:charSpace="0"/>
        </w:sectPr>
      </w:pPr>
    </w:p>
    <w:p w14:paraId="1518E6E1">
      <w:pPr>
        <w:pStyle w:val="2"/>
        <w:spacing w:before="180" w:line="221" w:lineRule="auto"/>
        <w:jc w:val="center"/>
        <w:outlineLvl w:val="0"/>
        <w:rPr>
          <w:rFonts w:hint="eastAsia" w:ascii="宋体" w:hAnsi="宋体" w:eastAsia="宋体" w:cs="宋体"/>
          <w:spacing w:val="0"/>
          <w:sz w:val="32"/>
          <w:szCs w:val="32"/>
          <w:lang w:val="en-US" w:eastAsia="zh-CN"/>
        </w:rPr>
      </w:pPr>
      <w:r>
        <w:rPr>
          <w:rFonts w:hint="eastAsia" w:hAnsi="宋体" w:cs="宋体"/>
          <w:spacing w:val="0"/>
          <w:sz w:val="32"/>
          <w:szCs w:val="32"/>
          <w:lang w:val="en-US" w:eastAsia="zh-CN"/>
        </w:rPr>
        <w:t>六</w:t>
      </w:r>
      <w:r>
        <w:rPr>
          <w:rFonts w:hint="eastAsia" w:ascii="宋体" w:hAnsi="宋体" w:eastAsia="宋体" w:cs="宋体"/>
          <w:spacing w:val="0"/>
          <w:sz w:val="32"/>
          <w:szCs w:val="32"/>
        </w:rPr>
        <w:t>、</w:t>
      </w:r>
      <w:r>
        <w:rPr>
          <w:rFonts w:hint="eastAsia" w:hAnsi="宋体" w:cs="宋体"/>
          <w:spacing w:val="0"/>
          <w:sz w:val="32"/>
          <w:szCs w:val="32"/>
          <w:lang w:val="en-US" w:eastAsia="zh-CN"/>
        </w:rPr>
        <w:t>商务标</w:t>
      </w:r>
    </w:p>
    <w:p w14:paraId="56FB8418">
      <w:pPr>
        <w:pStyle w:val="2"/>
        <w:spacing w:before="180" w:line="221" w:lineRule="auto"/>
        <w:jc w:val="center"/>
        <w:outlineLvl w:val="0"/>
        <w:rPr>
          <w:rFonts w:hint="eastAsia" w:ascii="宋体" w:hAnsi="宋体" w:eastAsia="宋体" w:cs="宋体"/>
          <w:spacing w:val="0"/>
          <w:sz w:val="28"/>
          <w:szCs w:val="28"/>
        </w:rPr>
      </w:pPr>
    </w:p>
    <w:p w14:paraId="5E877959">
      <w:pPr>
        <w:pStyle w:val="2"/>
        <w:spacing w:before="180" w:line="221" w:lineRule="auto"/>
        <w:ind w:left="2248"/>
        <w:outlineLvl w:val="1"/>
        <w:rPr>
          <w:rFonts w:hint="eastAsia" w:ascii="宋体" w:hAnsi="宋体" w:eastAsia="宋体" w:cs="宋体"/>
          <w:spacing w:val="0"/>
          <w:sz w:val="28"/>
          <w:szCs w:val="28"/>
        </w:rPr>
      </w:pPr>
      <w:r>
        <w:rPr>
          <w:rFonts w:hint="eastAsia" w:ascii="宋体" w:hAnsi="宋体" w:eastAsia="宋体" w:cs="宋体"/>
          <w:spacing w:val="0"/>
          <w:sz w:val="28"/>
          <w:szCs w:val="28"/>
        </w:rPr>
        <w:t>（</w:t>
      </w:r>
      <w:r>
        <w:rPr>
          <w:rFonts w:hint="eastAsia" w:hAnsi="宋体" w:cs="宋体"/>
          <w:spacing w:val="0"/>
          <w:sz w:val="28"/>
          <w:szCs w:val="28"/>
          <w:lang w:val="en-US" w:eastAsia="zh-CN"/>
        </w:rPr>
        <w:t>一</w:t>
      </w:r>
      <w:r>
        <w:rPr>
          <w:rFonts w:hint="eastAsia" w:ascii="宋体" w:hAnsi="宋体" w:eastAsia="宋体" w:cs="宋体"/>
          <w:spacing w:val="0"/>
          <w:sz w:val="28"/>
          <w:szCs w:val="28"/>
        </w:rPr>
        <w:t>）近年完成的类似项目情况表</w:t>
      </w:r>
    </w:p>
    <w:p w14:paraId="6B1AD6E2">
      <w:pPr>
        <w:spacing w:line="116" w:lineRule="exact"/>
        <w:rPr>
          <w:rFonts w:hint="eastAsia" w:ascii="宋体" w:hAnsi="宋体" w:eastAsia="宋体" w:cs="宋体"/>
          <w:spacing w:val="0"/>
        </w:rPr>
      </w:pPr>
    </w:p>
    <w:tbl>
      <w:tblPr>
        <w:tblStyle w:val="16"/>
        <w:tblW w:w="89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43"/>
        <w:gridCol w:w="6630"/>
      </w:tblGrid>
      <w:tr w14:paraId="5532B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43" w:type="dxa"/>
            <w:noWrap w:val="0"/>
            <w:vAlign w:val="top"/>
          </w:tcPr>
          <w:p w14:paraId="4C527719">
            <w:pPr>
              <w:pStyle w:val="32"/>
              <w:spacing w:before="223" w:line="221" w:lineRule="auto"/>
              <w:ind w:left="701"/>
              <w:rPr>
                <w:rFonts w:hint="eastAsia" w:ascii="宋体" w:hAnsi="宋体" w:eastAsia="宋体" w:cs="宋体"/>
                <w:spacing w:val="0"/>
              </w:rPr>
            </w:pPr>
            <w:r>
              <w:rPr>
                <w:rFonts w:hint="eastAsia" w:ascii="宋体" w:hAnsi="宋体" w:eastAsia="宋体" w:cs="宋体"/>
                <w:spacing w:val="0"/>
              </w:rPr>
              <w:t>项目名称</w:t>
            </w:r>
          </w:p>
        </w:tc>
        <w:tc>
          <w:tcPr>
            <w:tcW w:w="6630" w:type="dxa"/>
            <w:noWrap w:val="0"/>
            <w:vAlign w:val="top"/>
          </w:tcPr>
          <w:p w14:paraId="154CB87B">
            <w:pPr>
              <w:rPr>
                <w:rFonts w:hint="eastAsia" w:ascii="宋体" w:hAnsi="宋体" w:eastAsia="宋体" w:cs="宋体"/>
                <w:spacing w:val="0"/>
              </w:rPr>
            </w:pPr>
          </w:p>
        </w:tc>
      </w:tr>
      <w:tr w14:paraId="39775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343" w:type="dxa"/>
            <w:noWrap w:val="0"/>
            <w:vAlign w:val="top"/>
          </w:tcPr>
          <w:p w14:paraId="1062DCAA">
            <w:pPr>
              <w:pStyle w:val="32"/>
              <w:spacing w:before="206" w:line="221" w:lineRule="auto"/>
              <w:ind w:left="581"/>
              <w:rPr>
                <w:rFonts w:hint="eastAsia" w:ascii="宋体" w:hAnsi="宋体" w:eastAsia="宋体" w:cs="宋体"/>
                <w:spacing w:val="0"/>
              </w:rPr>
            </w:pPr>
            <w:r>
              <w:rPr>
                <w:rFonts w:hint="eastAsia" w:ascii="宋体" w:hAnsi="宋体" w:eastAsia="宋体" w:cs="宋体"/>
                <w:spacing w:val="0"/>
              </w:rPr>
              <w:t>项目所在地</w:t>
            </w:r>
          </w:p>
        </w:tc>
        <w:tc>
          <w:tcPr>
            <w:tcW w:w="6630" w:type="dxa"/>
            <w:noWrap w:val="0"/>
            <w:vAlign w:val="top"/>
          </w:tcPr>
          <w:p w14:paraId="09A15E13">
            <w:pPr>
              <w:rPr>
                <w:rFonts w:hint="eastAsia" w:ascii="宋体" w:hAnsi="宋体" w:eastAsia="宋体" w:cs="宋体"/>
                <w:spacing w:val="0"/>
              </w:rPr>
            </w:pPr>
          </w:p>
        </w:tc>
      </w:tr>
      <w:tr w14:paraId="0B936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2343" w:type="dxa"/>
            <w:noWrap w:val="0"/>
            <w:vAlign w:val="top"/>
          </w:tcPr>
          <w:p w14:paraId="14DA3F06">
            <w:pPr>
              <w:pStyle w:val="32"/>
              <w:spacing w:before="219" w:line="221" w:lineRule="auto"/>
              <w:ind w:left="581"/>
              <w:rPr>
                <w:rFonts w:hint="eastAsia" w:ascii="宋体" w:hAnsi="宋体" w:eastAsia="宋体" w:cs="宋体"/>
                <w:spacing w:val="0"/>
              </w:rPr>
            </w:pPr>
            <w:r>
              <w:rPr>
                <w:rFonts w:hint="eastAsia" w:ascii="宋体" w:hAnsi="宋体" w:eastAsia="宋体" w:cs="宋体"/>
                <w:spacing w:val="0"/>
              </w:rPr>
              <w:t>发包人名称</w:t>
            </w:r>
          </w:p>
        </w:tc>
        <w:tc>
          <w:tcPr>
            <w:tcW w:w="6630" w:type="dxa"/>
            <w:noWrap w:val="0"/>
            <w:vAlign w:val="top"/>
          </w:tcPr>
          <w:p w14:paraId="36B562EC">
            <w:pPr>
              <w:rPr>
                <w:rFonts w:hint="eastAsia" w:ascii="宋体" w:hAnsi="宋体" w:eastAsia="宋体" w:cs="宋体"/>
                <w:spacing w:val="0"/>
              </w:rPr>
            </w:pPr>
          </w:p>
        </w:tc>
      </w:tr>
      <w:tr w14:paraId="014BB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343" w:type="dxa"/>
            <w:noWrap w:val="0"/>
            <w:vAlign w:val="top"/>
          </w:tcPr>
          <w:p w14:paraId="117AED0B">
            <w:pPr>
              <w:pStyle w:val="32"/>
              <w:spacing w:before="207" w:line="221" w:lineRule="auto"/>
              <w:ind w:left="581"/>
              <w:rPr>
                <w:rFonts w:hint="eastAsia" w:ascii="宋体" w:hAnsi="宋体" w:eastAsia="宋体" w:cs="宋体"/>
                <w:spacing w:val="0"/>
              </w:rPr>
            </w:pPr>
            <w:r>
              <w:rPr>
                <w:rFonts w:hint="eastAsia" w:ascii="宋体" w:hAnsi="宋体" w:eastAsia="宋体" w:cs="宋体"/>
                <w:spacing w:val="0"/>
              </w:rPr>
              <w:t>发包人地址</w:t>
            </w:r>
          </w:p>
        </w:tc>
        <w:tc>
          <w:tcPr>
            <w:tcW w:w="6630" w:type="dxa"/>
            <w:noWrap w:val="0"/>
            <w:vAlign w:val="top"/>
          </w:tcPr>
          <w:p w14:paraId="2646C7B0">
            <w:pPr>
              <w:rPr>
                <w:rFonts w:hint="eastAsia" w:ascii="宋体" w:hAnsi="宋体" w:eastAsia="宋体" w:cs="宋体"/>
                <w:spacing w:val="0"/>
              </w:rPr>
            </w:pPr>
          </w:p>
        </w:tc>
      </w:tr>
      <w:tr w14:paraId="04879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2343" w:type="dxa"/>
            <w:noWrap w:val="0"/>
            <w:vAlign w:val="top"/>
          </w:tcPr>
          <w:p w14:paraId="60D7488C">
            <w:pPr>
              <w:pStyle w:val="32"/>
              <w:spacing w:before="222" w:line="221" w:lineRule="auto"/>
              <w:ind w:left="581"/>
              <w:rPr>
                <w:rFonts w:hint="eastAsia" w:ascii="宋体" w:hAnsi="宋体" w:eastAsia="宋体" w:cs="宋体"/>
                <w:spacing w:val="0"/>
              </w:rPr>
            </w:pPr>
            <w:r>
              <w:rPr>
                <w:rFonts w:hint="eastAsia" w:ascii="宋体" w:hAnsi="宋体" w:eastAsia="宋体" w:cs="宋体"/>
                <w:spacing w:val="0"/>
              </w:rPr>
              <w:t>发包人电话</w:t>
            </w:r>
          </w:p>
        </w:tc>
        <w:tc>
          <w:tcPr>
            <w:tcW w:w="6630" w:type="dxa"/>
            <w:noWrap w:val="0"/>
            <w:vAlign w:val="top"/>
          </w:tcPr>
          <w:p w14:paraId="7BB53881">
            <w:pPr>
              <w:rPr>
                <w:rFonts w:hint="eastAsia" w:ascii="宋体" w:hAnsi="宋体" w:eastAsia="宋体" w:cs="宋体"/>
                <w:spacing w:val="0"/>
              </w:rPr>
            </w:pPr>
          </w:p>
        </w:tc>
      </w:tr>
      <w:tr w14:paraId="63D40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343" w:type="dxa"/>
            <w:noWrap w:val="0"/>
            <w:vAlign w:val="top"/>
          </w:tcPr>
          <w:p w14:paraId="0A97866D">
            <w:pPr>
              <w:pStyle w:val="32"/>
              <w:spacing w:before="210" w:line="219" w:lineRule="auto"/>
              <w:ind w:left="698"/>
              <w:rPr>
                <w:rFonts w:hint="eastAsia" w:ascii="宋体" w:hAnsi="宋体" w:eastAsia="宋体" w:cs="宋体"/>
                <w:spacing w:val="0"/>
              </w:rPr>
            </w:pPr>
            <w:r>
              <w:rPr>
                <w:rFonts w:hint="eastAsia" w:ascii="宋体" w:hAnsi="宋体" w:eastAsia="宋体" w:cs="宋体"/>
                <w:spacing w:val="0"/>
              </w:rPr>
              <w:t>合同价格</w:t>
            </w:r>
          </w:p>
        </w:tc>
        <w:tc>
          <w:tcPr>
            <w:tcW w:w="6630" w:type="dxa"/>
            <w:noWrap w:val="0"/>
            <w:vAlign w:val="top"/>
          </w:tcPr>
          <w:p w14:paraId="17882196">
            <w:pPr>
              <w:rPr>
                <w:rFonts w:hint="eastAsia" w:ascii="宋体" w:hAnsi="宋体" w:eastAsia="宋体" w:cs="宋体"/>
                <w:spacing w:val="0"/>
              </w:rPr>
            </w:pPr>
          </w:p>
        </w:tc>
      </w:tr>
      <w:tr w14:paraId="10A52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343" w:type="dxa"/>
            <w:noWrap w:val="0"/>
            <w:vAlign w:val="top"/>
          </w:tcPr>
          <w:p w14:paraId="58F62812">
            <w:pPr>
              <w:pStyle w:val="32"/>
              <w:spacing w:before="210" w:line="221" w:lineRule="auto"/>
              <w:ind w:left="698"/>
              <w:rPr>
                <w:rFonts w:hint="eastAsia" w:ascii="宋体" w:hAnsi="宋体" w:eastAsia="宋体" w:cs="宋体"/>
                <w:spacing w:val="0"/>
                <w:lang w:eastAsia="zh-CN"/>
              </w:rPr>
            </w:pPr>
            <w:r>
              <w:rPr>
                <w:rFonts w:hint="eastAsia" w:cs="宋体"/>
                <w:spacing w:val="0"/>
                <w:lang w:eastAsia="zh-CN"/>
              </w:rPr>
              <w:t>质量标准</w:t>
            </w:r>
          </w:p>
        </w:tc>
        <w:tc>
          <w:tcPr>
            <w:tcW w:w="6630" w:type="dxa"/>
            <w:noWrap w:val="0"/>
            <w:vAlign w:val="top"/>
          </w:tcPr>
          <w:p w14:paraId="4CD08C64">
            <w:pPr>
              <w:rPr>
                <w:rFonts w:hint="eastAsia" w:ascii="宋体" w:hAnsi="宋体" w:eastAsia="宋体" w:cs="宋体"/>
                <w:spacing w:val="0"/>
              </w:rPr>
            </w:pPr>
          </w:p>
        </w:tc>
      </w:tr>
      <w:tr w14:paraId="76142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43" w:type="dxa"/>
            <w:noWrap w:val="0"/>
            <w:vAlign w:val="top"/>
          </w:tcPr>
          <w:p w14:paraId="1959E1A1">
            <w:pPr>
              <w:pStyle w:val="32"/>
              <w:spacing w:before="224" w:line="222" w:lineRule="auto"/>
              <w:ind w:left="940"/>
              <w:rPr>
                <w:rFonts w:hint="eastAsia" w:ascii="宋体" w:hAnsi="宋体" w:eastAsia="宋体" w:cs="宋体"/>
                <w:spacing w:val="0"/>
              </w:rPr>
            </w:pPr>
            <w:r>
              <w:rPr>
                <w:rFonts w:hint="eastAsia" w:ascii="宋体" w:hAnsi="宋体" w:eastAsia="宋体" w:cs="宋体"/>
                <w:spacing w:val="0"/>
              </w:rPr>
              <w:t>备注</w:t>
            </w:r>
          </w:p>
        </w:tc>
        <w:tc>
          <w:tcPr>
            <w:tcW w:w="6630" w:type="dxa"/>
            <w:noWrap w:val="0"/>
            <w:vAlign w:val="top"/>
          </w:tcPr>
          <w:p w14:paraId="785A17B5">
            <w:pPr>
              <w:rPr>
                <w:rFonts w:hint="eastAsia" w:ascii="宋体" w:hAnsi="宋体" w:eastAsia="宋体" w:cs="宋体"/>
                <w:spacing w:val="0"/>
              </w:rPr>
            </w:pPr>
          </w:p>
        </w:tc>
      </w:tr>
    </w:tbl>
    <w:p w14:paraId="4D6E5B28">
      <w:pPr>
        <w:spacing w:line="251" w:lineRule="auto"/>
        <w:rPr>
          <w:rFonts w:hint="eastAsia" w:ascii="宋体" w:hAnsi="宋体" w:eastAsia="宋体" w:cs="宋体"/>
          <w:spacing w:val="0"/>
        </w:rPr>
      </w:pPr>
    </w:p>
    <w:p w14:paraId="6E06D43F">
      <w:pPr>
        <w:spacing w:line="251" w:lineRule="auto"/>
        <w:rPr>
          <w:rFonts w:hint="eastAsia" w:ascii="宋体" w:hAnsi="宋体" w:eastAsia="宋体" w:cs="宋体"/>
          <w:spacing w:val="0"/>
        </w:rPr>
      </w:pPr>
    </w:p>
    <w:p w14:paraId="7496EF90">
      <w:pPr>
        <w:spacing w:line="221" w:lineRule="auto"/>
        <w:rPr>
          <w:rFonts w:hint="eastAsia" w:ascii="宋体" w:hAnsi="宋体" w:eastAsia="宋体" w:cs="宋体"/>
          <w:spacing w:val="0"/>
          <w:sz w:val="24"/>
          <w:szCs w:val="32"/>
        </w:rPr>
      </w:pPr>
      <w:r>
        <w:rPr>
          <w:rFonts w:hint="eastAsia" w:ascii="宋体" w:hAnsi="宋体" w:eastAsia="宋体" w:cs="宋体"/>
          <w:spacing w:val="0"/>
          <w:sz w:val="24"/>
          <w:szCs w:val="32"/>
        </w:rPr>
        <w:t>备注：每张表格只填写一个项目，可标明序号及业绩类型</w:t>
      </w:r>
    </w:p>
    <w:p w14:paraId="3DFECACE">
      <w:pPr>
        <w:spacing w:line="221" w:lineRule="auto"/>
        <w:rPr>
          <w:rFonts w:hint="eastAsia" w:ascii="宋体" w:hAnsi="宋体" w:eastAsia="宋体" w:cs="宋体"/>
          <w:spacing w:val="0"/>
          <w:szCs w:val="24"/>
        </w:rPr>
      </w:pPr>
    </w:p>
    <w:p w14:paraId="309AC860">
      <w:pPr>
        <w:spacing w:line="221" w:lineRule="auto"/>
        <w:rPr>
          <w:rFonts w:hint="eastAsia" w:ascii="宋体" w:hAnsi="宋体" w:eastAsia="宋体" w:cs="宋体"/>
          <w:spacing w:val="0"/>
          <w:szCs w:val="24"/>
        </w:rPr>
      </w:pPr>
    </w:p>
    <w:p w14:paraId="4B30EA34">
      <w:pPr>
        <w:spacing w:line="221" w:lineRule="auto"/>
        <w:rPr>
          <w:rFonts w:hint="eastAsia" w:ascii="宋体" w:hAnsi="宋体" w:eastAsia="宋体" w:cs="宋体"/>
          <w:spacing w:val="0"/>
          <w:szCs w:val="24"/>
        </w:rPr>
      </w:pPr>
    </w:p>
    <w:p w14:paraId="2684E9E7">
      <w:pPr>
        <w:spacing w:line="221" w:lineRule="auto"/>
        <w:rPr>
          <w:rFonts w:hint="eastAsia" w:ascii="宋体" w:hAnsi="宋体" w:eastAsia="宋体" w:cs="宋体"/>
          <w:spacing w:val="0"/>
          <w:szCs w:val="24"/>
        </w:rPr>
      </w:pPr>
    </w:p>
    <w:p w14:paraId="34087E54">
      <w:pPr>
        <w:spacing w:line="221" w:lineRule="auto"/>
        <w:rPr>
          <w:rFonts w:hint="eastAsia" w:ascii="宋体" w:hAnsi="宋体" w:eastAsia="宋体" w:cs="宋体"/>
          <w:spacing w:val="0"/>
          <w:szCs w:val="24"/>
        </w:rPr>
      </w:pPr>
    </w:p>
    <w:p w14:paraId="06E2A549">
      <w:pPr>
        <w:spacing w:line="221" w:lineRule="auto"/>
        <w:rPr>
          <w:rFonts w:hint="eastAsia" w:ascii="宋体" w:hAnsi="宋体" w:eastAsia="宋体" w:cs="宋体"/>
          <w:spacing w:val="0"/>
          <w:szCs w:val="24"/>
        </w:rPr>
      </w:pPr>
    </w:p>
    <w:p w14:paraId="7E36729B">
      <w:pPr>
        <w:spacing w:line="221" w:lineRule="auto"/>
        <w:rPr>
          <w:rFonts w:hint="eastAsia" w:ascii="宋体" w:hAnsi="宋体" w:eastAsia="宋体" w:cs="宋体"/>
          <w:spacing w:val="0"/>
          <w:szCs w:val="24"/>
        </w:rPr>
      </w:pPr>
    </w:p>
    <w:p w14:paraId="2241C5C2">
      <w:pPr>
        <w:spacing w:line="221" w:lineRule="auto"/>
        <w:rPr>
          <w:rFonts w:hint="eastAsia" w:ascii="宋体" w:hAnsi="宋体" w:eastAsia="宋体" w:cs="宋体"/>
          <w:spacing w:val="0"/>
          <w:szCs w:val="24"/>
        </w:rPr>
      </w:pPr>
    </w:p>
    <w:p w14:paraId="0E412B83">
      <w:pPr>
        <w:spacing w:line="221" w:lineRule="auto"/>
        <w:rPr>
          <w:rFonts w:hint="eastAsia" w:ascii="宋体" w:hAnsi="宋体" w:eastAsia="宋体" w:cs="宋体"/>
          <w:spacing w:val="0"/>
          <w:szCs w:val="24"/>
        </w:rPr>
      </w:pPr>
    </w:p>
    <w:p w14:paraId="7C1B13A4">
      <w:pPr>
        <w:spacing w:line="221" w:lineRule="auto"/>
        <w:rPr>
          <w:rFonts w:hint="eastAsia" w:ascii="宋体" w:hAnsi="宋体" w:eastAsia="宋体" w:cs="宋体"/>
          <w:spacing w:val="0"/>
          <w:szCs w:val="24"/>
        </w:rPr>
      </w:pPr>
    </w:p>
    <w:p w14:paraId="25C79D89">
      <w:pPr>
        <w:spacing w:line="221" w:lineRule="auto"/>
        <w:rPr>
          <w:rFonts w:hint="eastAsia" w:ascii="宋体" w:hAnsi="宋体" w:eastAsia="宋体" w:cs="宋体"/>
          <w:spacing w:val="0"/>
          <w:szCs w:val="24"/>
        </w:rPr>
      </w:pPr>
    </w:p>
    <w:p w14:paraId="60EB08A3">
      <w:pPr>
        <w:spacing w:line="221" w:lineRule="auto"/>
        <w:rPr>
          <w:rFonts w:hint="eastAsia" w:ascii="宋体" w:hAnsi="宋体" w:eastAsia="宋体" w:cs="宋体"/>
          <w:spacing w:val="0"/>
          <w:szCs w:val="24"/>
        </w:rPr>
      </w:pPr>
    </w:p>
    <w:p w14:paraId="0795E18D">
      <w:pPr>
        <w:spacing w:line="221" w:lineRule="auto"/>
        <w:rPr>
          <w:rFonts w:hint="eastAsia" w:ascii="宋体" w:hAnsi="宋体" w:eastAsia="宋体" w:cs="宋体"/>
          <w:spacing w:val="0"/>
          <w:szCs w:val="24"/>
        </w:rPr>
      </w:pPr>
    </w:p>
    <w:p w14:paraId="6F07619E">
      <w:pPr>
        <w:spacing w:line="221" w:lineRule="auto"/>
        <w:rPr>
          <w:rFonts w:hint="eastAsia" w:ascii="宋体" w:hAnsi="宋体" w:eastAsia="宋体" w:cs="宋体"/>
          <w:spacing w:val="0"/>
          <w:szCs w:val="24"/>
        </w:rPr>
      </w:pPr>
    </w:p>
    <w:p w14:paraId="37CCBD03">
      <w:pPr>
        <w:spacing w:line="221" w:lineRule="auto"/>
        <w:rPr>
          <w:rFonts w:hint="eastAsia" w:ascii="宋体" w:hAnsi="宋体" w:eastAsia="宋体" w:cs="宋体"/>
          <w:spacing w:val="0"/>
          <w:szCs w:val="24"/>
        </w:rPr>
      </w:pPr>
    </w:p>
    <w:p w14:paraId="6EE6AC84">
      <w:pPr>
        <w:spacing w:line="221" w:lineRule="auto"/>
        <w:rPr>
          <w:rFonts w:hint="eastAsia" w:ascii="宋体" w:hAnsi="宋体" w:eastAsia="宋体" w:cs="宋体"/>
          <w:spacing w:val="0"/>
          <w:szCs w:val="24"/>
        </w:rPr>
      </w:pPr>
    </w:p>
    <w:p w14:paraId="79E7C59D">
      <w:pPr>
        <w:spacing w:line="221" w:lineRule="auto"/>
        <w:rPr>
          <w:rFonts w:hint="eastAsia" w:ascii="宋体" w:hAnsi="宋体" w:eastAsia="宋体" w:cs="宋体"/>
          <w:spacing w:val="0"/>
          <w:szCs w:val="24"/>
        </w:rPr>
      </w:pPr>
    </w:p>
    <w:p w14:paraId="0DDC3D01">
      <w:pPr>
        <w:spacing w:line="221" w:lineRule="auto"/>
        <w:rPr>
          <w:rFonts w:hint="eastAsia" w:ascii="宋体" w:hAnsi="宋体" w:eastAsia="宋体" w:cs="宋体"/>
          <w:spacing w:val="0"/>
          <w:szCs w:val="24"/>
        </w:rPr>
      </w:pPr>
    </w:p>
    <w:p w14:paraId="5252C0B5">
      <w:pPr>
        <w:spacing w:line="221" w:lineRule="auto"/>
        <w:rPr>
          <w:rFonts w:hint="eastAsia" w:ascii="宋体" w:hAnsi="宋体" w:eastAsia="宋体" w:cs="宋体"/>
          <w:spacing w:val="0"/>
          <w:szCs w:val="24"/>
        </w:rPr>
      </w:pPr>
    </w:p>
    <w:p w14:paraId="79FDD64A">
      <w:pPr>
        <w:spacing w:line="221" w:lineRule="auto"/>
        <w:rPr>
          <w:rFonts w:hint="eastAsia" w:ascii="宋体" w:hAnsi="宋体" w:eastAsia="宋体" w:cs="宋体"/>
          <w:spacing w:val="0"/>
          <w:szCs w:val="24"/>
        </w:rPr>
      </w:pPr>
    </w:p>
    <w:p w14:paraId="2135236E">
      <w:pPr>
        <w:spacing w:line="221" w:lineRule="auto"/>
        <w:rPr>
          <w:rFonts w:hint="eastAsia" w:ascii="宋体" w:hAnsi="宋体" w:eastAsia="宋体" w:cs="宋体"/>
          <w:spacing w:val="0"/>
          <w:szCs w:val="24"/>
        </w:rPr>
      </w:pPr>
    </w:p>
    <w:p w14:paraId="35C83099">
      <w:pPr>
        <w:spacing w:line="221" w:lineRule="auto"/>
        <w:rPr>
          <w:rFonts w:hint="eastAsia" w:ascii="宋体" w:hAnsi="宋体" w:eastAsia="宋体" w:cs="宋体"/>
          <w:spacing w:val="0"/>
          <w:szCs w:val="24"/>
        </w:rPr>
      </w:pPr>
    </w:p>
    <w:p w14:paraId="23A4AD39">
      <w:pPr>
        <w:spacing w:line="221" w:lineRule="auto"/>
        <w:rPr>
          <w:rFonts w:hint="eastAsia" w:ascii="宋体" w:hAnsi="宋体" w:eastAsia="宋体" w:cs="宋体"/>
          <w:spacing w:val="0"/>
          <w:szCs w:val="24"/>
        </w:rPr>
      </w:pPr>
    </w:p>
    <w:p w14:paraId="2DE16A7E">
      <w:pPr>
        <w:spacing w:line="221" w:lineRule="auto"/>
        <w:rPr>
          <w:rFonts w:hint="eastAsia" w:ascii="宋体" w:hAnsi="宋体" w:eastAsia="宋体" w:cs="宋体"/>
          <w:spacing w:val="0"/>
          <w:szCs w:val="24"/>
        </w:rPr>
      </w:pPr>
    </w:p>
    <w:p w14:paraId="4F53930F">
      <w:pPr>
        <w:spacing w:line="221" w:lineRule="auto"/>
        <w:rPr>
          <w:rFonts w:hint="eastAsia" w:ascii="宋体" w:hAnsi="宋体" w:eastAsia="宋体" w:cs="宋体"/>
          <w:spacing w:val="0"/>
          <w:szCs w:val="24"/>
        </w:rPr>
      </w:pPr>
    </w:p>
    <w:p w14:paraId="18C08976">
      <w:pPr>
        <w:spacing w:line="221" w:lineRule="auto"/>
        <w:rPr>
          <w:rFonts w:hint="eastAsia" w:ascii="宋体" w:hAnsi="宋体" w:eastAsia="宋体" w:cs="宋体"/>
          <w:spacing w:val="0"/>
          <w:szCs w:val="24"/>
        </w:rPr>
      </w:pPr>
    </w:p>
    <w:p w14:paraId="3614EBF8">
      <w:pPr>
        <w:spacing w:line="221" w:lineRule="auto"/>
        <w:jc w:val="center"/>
        <w:rPr>
          <w:rFonts w:hint="eastAsia" w:ascii="宋体" w:hAnsi="宋体" w:eastAsia="宋体" w:cs="宋体"/>
          <w:spacing w:val="0"/>
          <w:kern w:val="0"/>
          <w:sz w:val="28"/>
          <w:szCs w:val="28"/>
          <w:lang w:val="en-US" w:eastAsia="zh-CN" w:bidi="ar-SA"/>
        </w:rPr>
      </w:pPr>
    </w:p>
    <w:p w14:paraId="6DB5D8EC">
      <w:pPr>
        <w:spacing w:line="221" w:lineRule="auto"/>
        <w:jc w:val="center"/>
        <w:rPr>
          <w:rFonts w:hint="eastAsia" w:ascii="宋体" w:hAnsi="宋体" w:eastAsia="宋体" w:cs="宋体"/>
          <w:spacing w:val="0"/>
          <w:kern w:val="0"/>
          <w:sz w:val="28"/>
          <w:szCs w:val="28"/>
          <w:lang w:val="en-US" w:eastAsia="zh-CN" w:bidi="ar-SA"/>
        </w:rPr>
      </w:pPr>
      <w:r>
        <w:rPr>
          <w:rFonts w:hint="eastAsia" w:ascii="宋体" w:hAnsi="宋体" w:eastAsia="宋体" w:cs="宋体"/>
          <w:spacing w:val="0"/>
          <w:kern w:val="0"/>
          <w:sz w:val="28"/>
          <w:szCs w:val="28"/>
          <w:lang w:val="en-US" w:eastAsia="zh-CN" w:bidi="ar-SA"/>
        </w:rPr>
        <w:t>（二）</w:t>
      </w:r>
      <w:r>
        <w:rPr>
          <w:rFonts w:hint="eastAsia" w:ascii="宋体" w:hAnsi="宋体" w:cs="宋体"/>
          <w:spacing w:val="0"/>
          <w:kern w:val="0"/>
          <w:sz w:val="28"/>
          <w:szCs w:val="28"/>
          <w:lang w:val="en-US" w:eastAsia="zh-CN" w:bidi="ar-SA"/>
        </w:rPr>
        <w:t>商务</w:t>
      </w:r>
      <w:r>
        <w:rPr>
          <w:rFonts w:hint="eastAsia" w:ascii="宋体" w:hAnsi="宋体" w:eastAsia="宋体" w:cs="宋体"/>
          <w:spacing w:val="0"/>
          <w:kern w:val="0"/>
          <w:sz w:val="28"/>
          <w:szCs w:val="28"/>
          <w:lang w:val="en-US" w:eastAsia="zh-CN" w:bidi="ar-SA"/>
        </w:rPr>
        <w:t>标其他资料</w:t>
      </w:r>
    </w:p>
    <w:p w14:paraId="17093BD6">
      <w:pPr>
        <w:spacing w:line="221" w:lineRule="auto"/>
        <w:jc w:val="center"/>
        <w:rPr>
          <w:rFonts w:hint="eastAsia" w:ascii="宋体" w:hAnsi="宋体" w:cs="宋体"/>
          <w:spacing w:val="0"/>
          <w:szCs w:val="24"/>
          <w:lang w:val="en-US" w:eastAsia="zh-CN"/>
        </w:rPr>
      </w:pPr>
    </w:p>
    <w:p w14:paraId="69FD323E">
      <w:pPr>
        <w:spacing w:line="221" w:lineRule="auto"/>
        <w:jc w:val="center"/>
        <w:rPr>
          <w:rFonts w:hint="default" w:ascii="宋体" w:hAnsi="宋体" w:cs="宋体"/>
          <w:spacing w:val="0"/>
          <w:sz w:val="32"/>
          <w:szCs w:val="40"/>
          <w:lang w:val="en-US" w:eastAsia="zh-CN"/>
        </w:rPr>
        <w:sectPr>
          <w:footerReference r:id="rId15" w:type="default"/>
          <w:pgSz w:w="11905" w:h="16838"/>
          <w:pgMar w:top="1440" w:right="1440" w:bottom="1440" w:left="1440" w:header="0" w:footer="986" w:gutter="0"/>
          <w:cols w:space="720" w:num="1"/>
          <w:rtlGutter w:val="0"/>
          <w:docGrid w:linePitch="0" w:charSpace="0"/>
        </w:sectPr>
      </w:pPr>
      <w:r>
        <w:rPr>
          <w:rFonts w:hint="eastAsia" w:ascii="宋体" w:hAnsi="宋体" w:cs="宋体"/>
          <w:spacing w:val="0"/>
          <w:sz w:val="32"/>
          <w:szCs w:val="40"/>
          <w:lang w:val="en-US" w:eastAsia="zh-CN"/>
        </w:rPr>
        <w:t>（格式自拟）</w:t>
      </w:r>
    </w:p>
    <w:p w14:paraId="0EEC1301">
      <w:pPr>
        <w:pStyle w:val="2"/>
        <w:spacing w:before="180" w:line="221" w:lineRule="auto"/>
        <w:jc w:val="center"/>
        <w:rPr>
          <w:rFonts w:hint="eastAsia" w:ascii="宋体" w:hAnsi="宋体" w:eastAsia="宋体" w:cs="宋体"/>
          <w:spacing w:val="0"/>
          <w:sz w:val="28"/>
          <w:szCs w:val="28"/>
        </w:rPr>
      </w:pPr>
      <w:r>
        <w:rPr>
          <w:rFonts w:hint="eastAsia" w:hAnsi="宋体" w:cs="宋体"/>
          <w:spacing w:val="0"/>
          <w:sz w:val="28"/>
          <w:szCs w:val="28"/>
          <w:lang w:val="en-US" w:eastAsia="zh-CN"/>
        </w:rPr>
        <w:t>七</w:t>
      </w:r>
      <w:r>
        <w:rPr>
          <w:rFonts w:hint="eastAsia" w:ascii="宋体" w:hAnsi="宋体" w:eastAsia="宋体" w:cs="宋体"/>
          <w:spacing w:val="0"/>
          <w:sz w:val="28"/>
          <w:szCs w:val="28"/>
        </w:rPr>
        <w:t>、资格审查资料</w:t>
      </w:r>
    </w:p>
    <w:p w14:paraId="4AB4D39A">
      <w:pPr>
        <w:pStyle w:val="2"/>
        <w:spacing w:before="289" w:line="220" w:lineRule="auto"/>
        <w:ind w:left="3177"/>
        <w:outlineLvl w:val="1"/>
        <w:rPr>
          <w:rFonts w:hint="eastAsia" w:ascii="宋体" w:hAnsi="宋体" w:eastAsia="宋体" w:cs="宋体"/>
          <w:spacing w:val="0"/>
          <w:sz w:val="28"/>
          <w:szCs w:val="28"/>
        </w:rPr>
      </w:pPr>
      <w:r>
        <w:rPr>
          <w:rFonts w:hint="eastAsia" w:ascii="宋体" w:hAnsi="宋体" w:eastAsia="宋体" w:cs="宋体"/>
          <w:spacing w:val="0"/>
          <w:sz w:val="28"/>
          <w:szCs w:val="28"/>
        </w:rPr>
        <w:t>（一）</w:t>
      </w:r>
      <w:r>
        <w:rPr>
          <w:rFonts w:hint="eastAsia" w:hAnsi="宋体" w:cs="宋体"/>
          <w:spacing w:val="0"/>
          <w:sz w:val="28"/>
          <w:szCs w:val="28"/>
          <w:lang w:eastAsia="zh-CN"/>
        </w:rPr>
        <w:t>投标人</w:t>
      </w:r>
      <w:r>
        <w:rPr>
          <w:rFonts w:hint="eastAsia" w:ascii="宋体" w:hAnsi="宋体" w:eastAsia="宋体" w:cs="宋体"/>
          <w:spacing w:val="0"/>
          <w:sz w:val="28"/>
          <w:szCs w:val="28"/>
        </w:rPr>
        <w:t>基本情况表</w:t>
      </w:r>
    </w:p>
    <w:p w14:paraId="0B7ACFC3">
      <w:pPr>
        <w:spacing w:line="117" w:lineRule="exact"/>
        <w:rPr>
          <w:rFonts w:hint="eastAsia" w:ascii="宋体" w:hAnsi="宋体" w:eastAsia="宋体" w:cs="宋体"/>
          <w:spacing w:val="0"/>
        </w:rPr>
      </w:pPr>
    </w:p>
    <w:tbl>
      <w:tblPr>
        <w:tblStyle w:val="16"/>
        <w:tblW w:w="8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973"/>
        <w:gridCol w:w="1551"/>
        <w:gridCol w:w="1119"/>
        <w:gridCol w:w="1132"/>
        <w:gridCol w:w="235"/>
        <w:gridCol w:w="1679"/>
      </w:tblGrid>
      <w:tr w14:paraId="46A3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283138A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名称</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4DA4006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38F3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6E539BC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注册地址</w:t>
            </w:r>
          </w:p>
        </w:tc>
        <w:tc>
          <w:tcPr>
            <w:tcW w:w="3643" w:type="dxa"/>
            <w:gridSpan w:val="3"/>
            <w:tcBorders>
              <w:top w:val="single" w:color="auto" w:sz="4" w:space="0"/>
              <w:left w:val="single" w:color="auto" w:sz="4" w:space="0"/>
              <w:bottom w:val="single" w:color="auto" w:sz="4" w:space="0"/>
              <w:right w:val="single" w:color="auto" w:sz="4" w:space="0"/>
            </w:tcBorders>
            <w:noWrap w:val="0"/>
            <w:vAlign w:val="center"/>
          </w:tcPr>
          <w:p w14:paraId="4B8BED2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367" w:type="dxa"/>
            <w:gridSpan w:val="2"/>
            <w:tcBorders>
              <w:top w:val="single" w:color="auto" w:sz="4" w:space="0"/>
              <w:left w:val="single" w:color="auto" w:sz="4" w:space="0"/>
              <w:bottom w:val="single" w:color="auto" w:sz="4" w:space="0"/>
              <w:right w:val="single" w:color="auto" w:sz="4" w:space="0"/>
            </w:tcBorders>
            <w:noWrap w:val="0"/>
            <w:vAlign w:val="center"/>
          </w:tcPr>
          <w:p w14:paraId="7FEC141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邮政编码</w:t>
            </w:r>
          </w:p>
        </w:tc>
        <w:tc>
          <w:tcPr>
            <w:tcW w:w="1679" w:type="dxa"/>
            <w:tcBorders>
              <w:top w:val="single" w:color="auto" w:sz="4" w:space="0"/>
              <w:left w:val="single" w:color="auto" w:sz="4" w:space="0"/>
              <w:bottom w:val="single" w:color="auto" w:sz="4" w:space="0"/>
              <w:right w:val="single" w:color="auto" w:sz="4" w:space="0"/>
            </w:tcBorders>
            <w:noWrap w:val="0"/>
            <w:vAlign w:val="center"/>
          </w:tcPr>
          <w:p w14:paraId="3CC40FF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381C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31" w:type="dxa"/>
            <w:vMerge w:val="restart"/>
            <w:tcBorders>
              <w:top w:val="single" w:color="auto" w:sz="4" w:space="0"/>
              <w:left w:val="single" w:color="auto" w:sz="4" w:space="0"/>
              <w:bottom w:val="single" w:color="auto" w:sz="4" w:space="0"/>
              <w:right w:val="single" w:color="auto" w:sz="4" w:space="0"/>
            </w:tcBorders>
            <w:noWrap w:val="0"/>
            <w:vAlign w:val="center"/>
          </w:tcPr>
          <w:p w14:paraId="4E6C506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联系方式</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1F53445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联系人</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14:paraId="7438F94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367" w:type="dxa"/>
            <w:gridSpan w:val="2"/>
            <w:tcBorders>
              <w:top w:val="single" w:color="auto" w:sz="4" w:space="0"/>
              <w:left w:val="single" w:color="auto" w:sz="4" w:space="0"/>
              <w:bottom w:val="single" w:color="auto" w:sz="4" w:space="0"/>
              <w:right w:val="single" w:color="auto" w:sz="4" w:space="0"/>
            </w:tcBorders>
            <w:noWrap w:val="0"/>
            <w:vAlign w:val="center"/>
          </w:tcPr>
          <w:p w14:paraId="3F2B992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c>
          <w:tcPr>
            <w:tcW w:w="1679" w:type="dxa"/>
            <w:tcBorders>
              <w:top w:val="single" w:color="auto" w:sz="4" w:space="0"/>
              <w:left w:val="single" w:color="auto" w:sz="4" w:space="0"/>
              <w:bottom w:val="single" w:color="auto" w:sz="4" w:space="0"/>
              <w:right w:val="single" w:color="auto" w:sz="4" w:space="0"/>
            </w:tcBorders>
            <w:noWrap w:val="0"/>
            <w:vAlign w:val="center"/>
          </w:tcPr>
          <w:p w14:paraId="6CD1500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1A9B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31" w:type="dxa"/>
            <w:vMerge w:val="continue"/>
            <w:tcBorders>
              <w:top w:val="single" w:color="auto" w:sz="4" w:space="0"/>
              <w:left w:val="single" w:color="auto" w:sz="4" w:space="0"/>
              <w:bottom w:val="single" w:color="auto" w:sz="4" w:space="0"/>
              <w:right w:val="single" w:color="auto" w:sz="4" w:space="0"/>
            </w:tcBorders>
            <w:noWrap w:val="0"/>
            <w:vAlign w:val="center"/>
          </w:tcPr>
          <w:p w14:paraId="3E7727AA">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tc>
        <w:tc>
          <w:tcPr>
            <w:tcW w:w="973" w:type="dxa"/>
            <w:tcBorders>
              <w:top w:val="single" w:color="auto" w:sz="4" w:space="0"/>
              <w:left w:val="single" w:color="auto" w:sz="4" w:space="0"/>
              <w:bottom w:val="single" w:color="auto" w:sz="4" w:space="0"/>
              <w:right w:val="single" w:color="auto" w:sz="4" w:space="0"/>
            </w:tcBorders>
            <w:noWrap w:val="0"/>
            <w:vAlign w:val="center"/>
          </w:tcPr>
          <w:p w14:paraId="1082C73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传真</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14:paraId="264DCEE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367" w:type="dxa"/>
            <w:gridSpan w:val="2"/>
            <w:tcBorders>
              <w:top w:val="single" w:color="auto" w:sz="4" w:space="0"/>
              <w:left w:val="single" w:color="auto" w:sz="4" w:space="0"/>
              <w:bottom w:val="single" w:color="auto" w:sz="4" w:space="0"/>
              <w:right w:val="single" w:color="auto" w:sz="4" w:space="0"/>
            </w:tcBorders>
            <w:noWrap w:val="0"/>
            <w:vAlign w:val="center"/>
          </w:tcPr>
          <w:p w14:paraId="55FE09C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网址</w:t>
            </w:r>
          </w:p>
        </w:tc>
        <w:tc>
          <w:tcPr>
            <w:tcW w:w="1679" w:type="dxa"/>
            <w:tcBorders>
              <w:top w:val="single" w:color="auto" w:sz="4" w:space="0"/>
              <w:left w:val="single" w:color="auto" w:sz="4" w:space="0"/>
              <w:bottom w:val="single" w:color="auto" w:sz="4" w:space="0"/>
              <w:right w:val="single" w:color="auto" w:sz="4" w:space="0"/>
            </w:tcBorders>
            <w:noWrap w:val="0"/>
            <w:vAlign w:val="center"/>
          </w:tcPr>
          <w:p w14:paraId="20A00FB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263D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2780792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组织结构</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473AB349">
            <w:pPr>
              <w:keepNext w:val="0"/>
              <w:keepLines w:val="0"/>
              <w:widowControl w:val="0"/>
              <w:suppressLineNumbers w:val="0"/>
              <w:tabs>
                <w:tab w:val="left" w:pos="4776"/>
              </w:tabs>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5367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036C59D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法定代表人</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0CCC151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姓名</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14:paraId="32C24DB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86814F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c>
          <w:tcPr>
            <w:tcW w:w="1914" w:type="dxa"/>
            <w:gridSpan w:val="2"/>
            <w:tcBorders>
              <w:top w:val="single" w:color="auto" w:sz="4" w:space="0"/>
              <w:left w:val="single" w:color="auto" w:sz="4" w:space="0"/>
              <w:bottom w:val="single" w:color="auto" w:sz="4" w:space="0"/>
              <w:right w:val="single" w:color="auto" w:sz="4" w:space="0"/>
            </w:tcBorders>
            <w:noWrap w:val="0"/>
            <w:vAlign w:val="center"/>
          </w:tcPr>
          <w:p w14:paraId="7411A8D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1F41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3C45E64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成立时间</w:t>
            </w:r>
          </w:p>
        </w:tc>
        <w:tc>
          <w:tcPr>
            <w:tcW w:w="2524" w:type="dxa"/>
            <w:gridSpan w:val="2"/>
            <w:tcBorders>
              <w:top w:val="single" w:color="auto" w:sz="4" w:space="0"/>
              <w:left w:val="single" w:color="auto" w:sz="4" w:space="0"/>
              <w:bottom w:val="single" w:color="auto" w:sz="4" w:space="0"/>
              <w:right w:val="single" w:color="auto" w:sz="4" w:space="0"/>
            </w:tcBorders>
            <w:noWrap w:val="0"/>
            <w:vAlign w:val="center"/>
          </w:tcPr>
          <w:p w14:paraId="1798D4A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4165" w:type="dxa"/>
            <w:gridSpan w:val="4"/>
            <w:tcBorders>
              <w:top w:val="single" w:color="auto" w:sz="4" w:space="0"/>
              <w:left w:val="single" w:color="auto" w:sz="4" w:space="0"/>
              <w:bottom w:val="single" w:color="auto" w:sz="4" w:space="0"/>
              <w:right w:val="single" w:color="auto" w:sz="4" w:space="0"/>
            </w:tcBorders>
            <w:noWrap w:val="0"/>
            <w:vAlign w:val="center"/>
          </w:tcPr>
          <w:p w14:paraId="5268A1C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员工总人数：</w:t>
            </w:r>
          </w:p>
        </w:tc>
      </w:tr>
      <w:tr w14:paraId="6464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343494C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营业执照号</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0F42EDE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218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270270D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注册资金</w:t>
            </w:r>
          </w:p>
        </w:tc>
        <w:tc>
          <w:tcPr>
            <w:tcW w:w="2524" w:type="dxa"/>
            <w:gridSpan w:val="2"/>
            <w:tcBorders>
              <w:top w:val="single" w:color="auto" w:sz="4" w:space="0"/>
              <w:left w:val="single" w:color="auto" w:sz="4" w:space="0"/>
              <w:bottom w:val="single" w:color="auto" w:sz="4" w:space="0"/>
              <w:right w:val="single" w:color="auto" w:sz="4" w:space="0"/>
            </w:tcBorders>
            <w:noWrap w:val="0"/>
            <w:vAlign w:val="center"/>
          </w:tcPr>
          <w:p w14:paraId="731EDF8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2251" w:type="dxa"/>
            <w:gridSpan w:val="2"/>
            <w:tcBorders>
              <w:top w:val="single" w:color="auto" w:sz="4" w:space="0"/>
              <w:left w:val="single" w:color="auto" w:sz="4" w:space="0"/>
              <w:bottom w:val="single" w:color="auto" w:sz="4" w:space="0"/>
              <w:right w:val="single" w:color="auto" w:sz="4" w:space="0"/>
            </w:tcBorders>
            <w:noWrap w:val="0"/>
            <w:vAlign w:val="center"/>
          </w:tcPr>
          <w:p w14:paraId="17B9F55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开户银行</w:t>
            </w:r>
          </w:p>
        </w:tc>
        <w:tc>
          <w:tcPr>
            <w:tcW w:w="1914" w:type="dxa"/>
            <w:gridSpan w:val="2"/>
            <w:tcBorders>
              <w:top w:val="single" w:color="auto" w:sz="4" w:space="0"/>
              <w:left w:val="single" w:color="auto" w:sz="4" w:space="0"/>
              <w:bottom w:val="single" w:color="auto" w:sz="4" w:space="0"/>
              <w:right w:val="single" w:color="auto" w:sz="4" w:space="0"/>
            </w:tcBorders>
            <w:noWrap w:val="0"/>
            <w:vAlign w:val="center"/>
          </w:tcPr>
          <w:p w14:paraId="69DB895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705B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721F21B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账号</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6A61E04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33E3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007292C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经营范围备注</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041E600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bl>
    <w:p w14:paraId="06E408CE">
      <w:pPr>
        <w:rPr>
          <w:rFonts w:hint="eastAsia" w:ascii="宋体" w:hAnsi="宋体" w:eastAsia="宋体" w:cs="宋体"/>
          <w:spacing w:val="0"/>
        </w:rPr>
      </w:pPr>
    </w:p>
    <w:p w14:paraId="7080A163">
      <w:pPr>
        <w:rPr>
          <w:rFonts w:hint="eastAsia" w:ascii="宋体" w:hAnsi="宋体" w:eastAsia="宋体" w:cs="宋体"/>
          <w:spacing w:val="0"/>
          <w:szCs w:val="21"/>
        </w:rPr>
        <w:sectPr>
          <w:footerReference r:id="rId16" w:type="default"/>
          <w:pgSz w:w="11905" w:h="16838"/>
          <w:pgMar w:top="1440" w:right="1440" w:bottom="1440" w:left="1440" w:header="0" w:footer="986" w:gutter="0"/>
          <w:cols w:space="720" w:num="1"/>
          <w:rtlGutter w:val="0"/>
          <w:docGrid w:linePitch="0" w:charSpace="0"/>
        </w:sectPr>
      </w:pPr>
    </w:p>
    <w:p w14:paraId="5A1D4B81">
      <w:pPr>
        <w:pStyle w:val="2"/>
        <w:numPr>
          <w:ilvl w:val="0"/>
          <w:numId w:val="5"/>
        </w:numPr>
        <w:spacing w:before="180" w:line="221" w:lineRule="auto"/>
        <w:ind w:left="3201"/>
        <w:rPr>
          <w:rFonts w:hint="eastAsia" w:ascii="宋体" w:hAnsi="宋体" w:eastAsia="宋体" w:cs="宋体"/>
          <w:spacing w:val="0"/>
          <w:sz w:val="28"/>
          <w:szCs w:val="28"/>
        </w:rPr>
      </w:pPr>
      <w:r>
        <w:rPr>
          <w:rFonts w:hint="eastAsia" w:ascii="宋体" w:hAnsi="宋体" w:eastAsia="宋体" w:cs="宋体"/>
          <w:spacing w:val="0"/>
          <w:sz w:val="28"/>
          <w:szCs w:val="28"/>
        </w:rPr>
        <w:t>资格审查资料</w:t>
      </w:r>
    </w:p>
    <w:p w14:paraId="0827A01D">
      <w:pPr>
        <w:pStyle w:val="3"/>
        <w:rPr>
          <w:rFonts w:hint="eastAsia"/>
        </w:rPr>
      </w:pPr>
    </w:p>
    <w:p w14:paraId="4F0B4CAD">
      <w:pPr>
        <w:pStyle w:val="3"/>
        <w:numPr>
          <w:ilvl w:val="0"/>
          <w:numId w:val="0"/>
        </w:numPr>
        <w:jc w:val="center"/>
        <w:rPr>
          <w:rFonts w:hint="eastAsia" w:ascii="宋体" w:hAnsi="宋体" w:eastAsia="宋体" w:cs="宋体"/>
          <w:color w:val="auto"/>
          <w:spacing w:val="0"/>
          <w:kern w:val="0"/>
          <w:sz w:val="28"/>
          <w:szCs w:val="28"/>
          <w:lang w:val="en-US" w:eastAsia="zh-CN" w:bidi="ar-SA"/>
        </w:rPr>
      </w:pPr>
      <w:r>
        <w:rPr>
          <w:rFonts w:hint="eastAsia" w:ascii="宋体" w:hAnsi="宋体" w:eastAsia="宋体" w:cs="宋体"/>
          <w:color w:val="auto"/>
          <w:spacing w:val="0"/>
          <w:kern w:val="0"/>
          <w:sz w:val="28"/>
          <w:szCs w:val="28"/>
          <w:lang w:val="en-US" w:eastAsia="zh-CN" w:bidi="ar-SA"/>
        </w:rPr>
        <w:t>（格式自拟）</w:t>
      </w:r>
    </w:p>
    <w:p w14:paraId="75A8B572">
      <w:pPr>
        <w:spacing w:line="221" w:lineRule="auto"/>
        <w:rPr>
          <w:rFonts w:hint="eastAsia" w:ascii="宋体" w:hAnsi="宋体" w:eastAsia="宋体" w:cs="宋体"/>
          <w:spacing w:val="0"/>
          <w:sz w:val="28"/>
          <w:szCs w:val="28"/>
        </w:rPr>
        <w:sectPr>
          <w:footerReference r:id="rId17" w:type="default"/>
          <w:pgSz w:w="11905" w:h="16838"/>
          <w:pgMar w:top="1440" w:right="1440" w:bottom="1440" w:left="1440" w:header="0" w:footer="986" w:gutter="0"/>
          <w:cols w:space="720" w:num="1"/>
          <w:rtlGutter w:val="0"/>
          <w:docGrid w:linePitch="0" w:charSpace="0"/>
        </w:sectPr>
      </w:pPr>
    </w:p>
    <w:p w14:paraId="3C51712F">
      <w:pPr>
        <w:pStyle w:val="15"/>
        <w:ind w:left="0" w:leftChars="0" w:firstLine="0" w:firstLineChars="0"/>
        <w:rPr>
          <w:rFonts w:hint="eastAsia"/>
          <w:lang w:val="en-US" w:eastAsia="zh-CN"/>
        </w:rPr>
      </w:pPr>
    </w:p>
    <w:p w14:paraId="501B9506">
      <w:pPr>
        <w:pStyle w:val="2"/>
        <w:numPr>
          <w:ilvl w:val="0"/>
          <w:numId w:val="0"/>
        </w:numPr>
        <w:spacing w:before="98" w:line="360" w:lineRule="auto"/>
        <w:jc w:val="center"/>
        <w:outlineLvl w:val="0"/>
        <w:rPr>
          <w:rFonts w:hint="eastAsia" w:hAnsi="宋体" w:cs="宋体"/>
          <w:spacing w:val="0"/>
          <w:sz w:val="32"/>
          <w:szCs w:val="32"/>
          <w:lang w:val="en-US" w:eastAsia="zh-CN"/>
        </w:rPr>
      </w:pPr>
      <w:r>
        <w:rPr>
          <w:rFonts w:hint="eastAsia" w:hAnsi="宋体" w:cs="宋体"/>
          <w:spacing w:val="0"/>
          <w:sz w:val="32"/>
          <w:szCs w:val="32"/>
          <w:lang w:val="en-US" w:eastAsia="zh-CN"/>
        </w:rPr>
        <w:t>八、</w:t>
      </w:r>
      <w:r>
        <w:rPr>
          <w:rFonts w:hint="eastAsia" w:hAnsi="宋体" w:cs="宋体"/>
          <w:spacing w:val="0"/>
          <w:sz w:val="32"/>
          <w:szCs w:val="32"/>
          <w:lang w:eastAsia="zh-CN"/>
        </w:rPr>
        <w:t>投标人</w:t>
      </w:r>
      <w:r>
        <w:rPr>
          <w:rFonts w:hint="eastAsia" w:ascii="宋体" w:hAnsi="宋体" w:eastAsia="宋体" w:cs="宋体"/>
          <w:spacing w:val="0"/>
          <w:sz w:val="32"/>
          <w:szCs w:val="32"/>
        </w:rPr>
        <w:t>应附的其它资</w:t>
      </w:r>
      <w:r>
        <w:rPr>
          <w:rFonts w:hint="eastAsia" w:hAnsi="宋体" w:cs="宋体"/>
          <w:spacing w:val="0"/>
          <w:sz w:val="32"/>
          <w:szCs w:val="32"/>
          <w:lang w:val="en-US" w:eastAsia="zh-CN"/>
        </w:rPr>
        <w:t>料</w:t>
      </w:r>
    </w:p>
    <w:p w14:paraId="547CEE57">
      <w:pPr>
        <w:widowControl/>
        <w:jc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（投标人认为需要提供的相关资料）</w:t>
      </w:r>
    </w:p>
    <w:p w14:paraId="375F593F">
      <w:pP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br w:type="page"/>
      </w:r>
    </w:p>
    <w:p w14:paraId="44C2EECB">
      <w:pPr>
        <w:pStyle w:val="33"/>
        <w:outlineLvl w:val="2"/>
        <w:rPr>
          <w:rFonts w:hint="eastAsia" w:ascii="仿宋" w:hAnsi="仿宋" w:eastAsia="仿宋" w:cs="仿宋"/>
          <w:b/>
          <w:highlight w:val="none"/>
          <w:lang w:eastAsia="en-US"/>
        </w:rPr>
      </w:pPr>
    </w:p>
    <w:p w14:paraId="1FE5F3B0">
      <w:pPr>
        <w:pStyle w:val="33"/>
        <w:outlineLvl w:val="2"/>
        <w:rPr>
          <w:rFonts w:hint="eastAsia" w:ascii="仿宋" w:hAnsi="仿宋" w:eastAsia="仿宋" w:cs="仿宋"/>
          <w:highlight w:val="none"/>
        </w:rPr>
      </w:pPr>
      <w:r>
        <w:rPr>
          <w:rFonts w:hint="eastAsia" w:ascii="仿宋" w:hAnsi="仿宋" w:eastAsia="仿宋" w:cs="仿宋"/>
          <w:b/>
          <w:highlight w:val="none"/>
          <w:lang w:eastAsia="en-US"/>
        </w:rPr>
        <w:t>附件</w:t>
      </w:r>
      <w:r>
        <w:rPr>
          <w:rFonts w:hint="eastAsia" w:ascii="仿宋" w:hAnsi="仿宋" w:eastAsia="仿宋" w:cs="仿宋"/>
          <w:b/>
          <w:highlight w:val="none"/>
          <w:lang w:val="en-US" w:eastAsia="zh-CN"/>
        </w:rPr>
        <w:t>1</w:t>
      </w:r>
      <w:r>
        <w:rPr>
          <w:rFonts w:hint="eastAsia" w:ascii="仿宋" w:hAnsi="仿宋" w:eastAsia="仿宋" w:cs="仿宋"/>
          <w:b/>
          <w:highlight w:val="none"/>
        </w:rPr>
        <w:t>、</w:t>
      </w:r>
    </w:p>
    <w:p w14:paraId="44E94231">
      <w:pPr>
        <w:pStyle w:val="34"/>
        <w:spacing w:line="276" w:lineRule="auto"/>
        <w:jc w:val="center"/>
        <w:rPr>
          <w:rFonts w:hint="eastAsia" w:ascii="宋体" w:hAnsi="宋体" w:eastAsia="宋体" w:cs="宋体"/>
          <w:b w:val="0"/>
          <w:bCs/>
          <w:spacing w:val="14"/>
          <w:sz w:val="24"/>
          <w:szCs w:val="24"/>
          <w:highlight w:val="none"/>
        </w:rPr>
      </w:pPr>
      <w:r>
        <w:rPr>
          <w:rFonts w:hint="eastAsia" w:ascii="宋体" w:hAnsi="宋体" w:eastAsia="宋体" w:cs="宋体"/>
          <w:b w:val="0"/>
          <w:bCs/>
          <w:spacing w:val="14"/>
          <w:sz w:val="24"/>
          <w:szCs w:val="24"/>
          <w:highlight w:val="none"/>
        </w:rPr>
        <w:t>中小企业声明函（</w:t>
      </w:r>
      <w:r>
        <w:rPr>
          <w:rFonts w:hint="eastAsia" w:ascii="宋体" w:hAnsi="宋体" w:eastAsia="宋体" w:cs="宋体"/>
          <w:b w:val="0"/>
          <w:bCs/>
          <w:spacing w:val="14"/>
          <w:sz w:val="24"/>
          <w:szCs w:val="24"/>
          <w:highlight w:val="none"/>
          <w:lang w:val="en-US" w:eastAsia="zh-CN"/>
        </w:rPr>
        <w:t>服务</w:t>
      </w:r>
      <w:r>
        <w:rPr>
          <w:rFonts w:hint="eastAsia" w:ascii="宋体" w:hAnsi="宋体" w:eastAsia="宋体" w:cs="宋体"/>
          <w:b w:val="0"/>
          <w:bCs/>
          <w:spacing w:val="14"/>
          <w:sz w:val="24"/>
          <w:szCs w:val="24"/>
          <w:highlight w:val="none"/>
        </w:rPr>
        <w:t>）</w:t>
      </w:r>
    </w:p>
    <w:p w14:paraId="519DDEF4">
      <w:pPr>
        <w:pStyle w:val="35"/>
        <w:jc w:val="center"/>
        <w:rPr>
          <w:rFonts w:hint="eastAsia"/>
        </w:rPr>
      </w:pPr>
      <w:r>
        <w:rPr>
          <w:rFonts w:hint="eastAsia"/>
        </w:rPr>
        <w:t>（属于中小微企业的填写，不属于的无需填写此项内容）</w:t>
      </w:r>
    </w:p>
    <w:p w14:paraId="23D61E64">
      <w:pPr>
        <w:pStyle w:val="35"/>
        <w:jc w:val="center"/>
        <w:rPr>
          <w:rFonts w:hint="eastAsia"/>
        </w:rPr>
      </w:pPr>
    </w:p>
    <w:p w14:paraId="0104EDCC">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000000"/>
          <w:spacing w:val="14"/>
          <w:sz w:val="24"/>
          <w:szCs w:val="24"/>
          <w:highlight w:val="none"/>
          <w:u w:val="single"/>
        </w:rPr>
        <w:t>（单位名称）</w:t>
      </w:r>
      <w:r>
        <w:rPr>
          <w:rFonts w:hint="eastAsia" w:ascii="宋体" w:hAnsi="宋体" w:eastAsia="宋体" w:cs="宋体"/>
          <w:color w:val="000000"/>
          <w:spacing w:val="14"/>
          <w:sz w:val="24"/>
          <w:szCs w:val="24"/>
          <w:highlight w:val="none"/>
        </w:rPr>
        <w:t>的</w:t>
      </w:r>
      <w:r>
        <w:rPr>
          <w:rFonts w:hint="eastAsia" w:ascii="宋体" w:hAnsi="宋体" w:eastAsia="宋体" w:cs="宋体"/>
          <w:color w:val="000000"/>
          <w:spacing w:val="14"/>
          <w:sz w:val="24"/>
          <w:szCs w:val="24"/>
          <w:highlight w:val="none"/>
          <w:u w:val="single"/>
        </w:rPr>
        <w:t>（项目名称）</w:t>
      </w:r>
      <w:r>
        <w:rPr>
          <w:rFonts w:hint="eastAsia" w:ascii="宋体" w:hAnsi="宋体" w:eastAsia="宋体" w:cs="宋体"/>
          <w:color w:val="000000"/>
          <w:spacing w:val="14"/>
          <w:sz w:val="24"/>
          <w:szCs w:val="24"/>
          <w:highlight w:val="none"/>
        </w:rPr>
        <w:t>采购活动。服务全部由符合正常要求的中小企业承接。相关企业（含联合体中的中小企业、签订分包意向协议的中小企业）的具体情况如下：</w:t>
      </w:r>
    </w:p>
    <w:p w14:paraId="7B9FFCD4">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1、</w:t>
      </w:r>
      <w:r>
        <w:rPr>
          <w:rFonts w:hint="eastAsia" w:ascii="宋体" w:hAnsi="宋体" w:eastAsia="宋体" w:cs="宋体"/>
          <w:color w:val="000000"/>
          <w:spacing w:val="14"/>
          <w:sz w:val="24"/>
          <w:szCs w:val="24"/>
          <w:highlight w:val="none"/>
          <w:u w:val="single"/>
        </w:rPr>
        <w:t>（标的名称）</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lang w:val="en-US" w:eastAsia="zh-CN"/>
        </w:rPr>
        <w:t xml:space="preserve">            （采购文件中明确的所属行业）</w:t>
      </w:r>
      <w:r>
        <w:rPr>
          <w:rFonts w:hint="eastAsia" w:ascii="宋体" w:hAnsi="宋体" w:eastAsia="宋体" w:cs="宋体"/>
          <w:color w:val="000000"/>
          <w:spacing w:val="14"/>
          <w:sz w:val="24"/>
          <w:szCs w:val="24"/>
          <w:highlight w:val="none"/>
        </w:rPr>
        <w:t>行业：承接企业为</w:t>
      </w:r>
      <w:r>
        <w:rPr>
          <w:rFonts w:hint="eastAsia" w:ascii="宋体" w:hAnsi="宋体" w:eastAsia="宋体" w:cs="宋体"/>
          <w:color w:val="000000"/>
          <w:spacing w:val="14"/>
          <w:sz w:val="24"/>
          <w:szCs w:val="24"/>
          <w:highlight w:val="none"/>
          <w:u w:val="single"/>
        </w:rPr>
        <w:t>（企业名称）</w:t>
      </w:r>
      <w:r>
        <w:rPr>
          <w:rFonts w:hint="eastAsia" w:ascii="宋体" w:hAnsi="宋体" w:eastAsia="宋体" w:cs="宋体"/>
          <w:color w:val="000000"/>
          <w:spacing w:val="14"/>
          <w:sz w:val="24"/>
          <w:szCs w:val="24"/>
          <w:highlight w:val="none"/>
        </w:rPr>
        <w:t>，从业人员</w:t>
      </w:r>
      <w:r>
        <w:rPr>
          <w:rFonts w:hint="eastAsia" w:ascii="宋体" w:hAnsi="宋体" w:eastAsia="宋体" w:cs="宋体"/>
          <w:color w:val="000000"/>
          <w:spacing w:val="14"/>
          <w:sz w:val="24"/>
          <w:szCs w:val="24"/>
          <w:highlight w:val="none"/>
          <w:u w:val="single"/>
        </w:rPr>
        <w:t xml:space="preserve">  人</w:t>
      </w:r>
      <w:r>
        <w:rPr>
          <w:rFonts w:hint="eastAsia" w:ascii="宋体" w:hAnsi="宋体" w:eastAsia="宋体" w:cs="宋体"/>
          <w:color w:val="000000"/>
          <w:spacing w:val="14"/>
          <w:sz w:val="24"/>
          <w:szCs w:val="24"/>
          <w:highlight w:val="none"/>
        </w:rPr>
        <w:t>，营业收入为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，资产总额为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rPr>
        <w:t>（中型企业、小型企业、微型企业）</w:t>
      </w:r>
      <w:r>
        <w:rPr>
          <w:rFonts w:hint="eastAsia" w:ascii="宋体" w:hAnsi="宋体" w:eastAsia="宋体" w:cs="宋体"/>
          <w:color w:val="000000"/>
          <w:spacing w:val="14"/>
          <w:sz w:val="24"/>
          <w:szCs w:val="24"/>
          <w:highlight w:val="none"/>
        </w:rPr>
        <w:t>；</w:t>
      </w:r>
    </w:p>
    <w:p w14:paraId="7AF4D7A7">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2、</w:t>
      </w:r>
      <w:r>
        <w:rPr>
          <w:rFonts w:hint="eastAsia" w:ascii="宋体" w:hAnsi="宋体" w:eastAsia="宋体" w:cs="宋体"/>
          <w:color w:val="000000"/>
          <w:spacing w:val="14"/>
          <w:sz w:val="24"/>
          <w:szCs w:val="24"/>
          <w:highlight w:val="none"/>
          <w:u w:val="single"/>
        </w:rPr>
        <w:t>（标的名称）</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lang w:val="en-US" w:eastAsia="zh-CN"/>
        </w:rPr>
        <w:t>（采购文件中明确的所属行业）</w:t>
      </w:r>
      <w:r>
        <w:rPr>
          <w:rFonts w:hint="eastAsia" w:ascii="宋体" w:hAnsi="宋体" w:eastAsia="宋体" w:cs="宋体"/>
          <w:color w:val="000000"/>
          <w:spacing w:val="14"/>
          <w:sz w:val="24"/>
          <w:szCs w:val="24"/>
          <w:highlight w:val="none"/>
        </w:rPr>
        <w:t>行业：承接企业为</w:t>
      </w:r>
      <w:r>
        <w:rPr>
          <w:rFonts w:hint="eastAsia" w:ascii="宋体" w:hAnsi="宋体" w:eastAsia="宋体" w:cs="宋体"/>
          <w:color w:val="000000"/>
          <w:spacing w:val="14"/>
          <w:sz w:val="24"/>
          <w:szCs w:val="24"/>
          <w:highlight w:val="none"/>
          <w:u w:val="single"/>
        </w:rPr>
        <w:t>（企业名称）</w:t>
      </w:r>
      <w:r>
        <w:rPr>
          <w:rFonts w:hint="eastAsia" w:ascii="宋体" w:hAnsi="宋体" w:eastAsia="宋体" w:cs="宋体"/>
          <w:color w:val="000000"/>
          <w:spacing w:val="14"/>
          <w:sz w:val="24"/>
          <w:szCs w:val="24"/>
          <w:highlight w:val="none"/>
        </w:rPr>
        <w:t>，从业人员</w:t>
      </w:r>
      <w:r>
        <w:rPr>
          <w:rFonts w:hint="eastAsia" w:ascii="宋体" w:hAnsi="宋体" w:eastAsia="宋体" w:cs="宋体"/>
          <w:color w:val="000000"/>
          <w:spacing w:val="14"/>
          <w:sz w:val="24"/>
          <w:szCs w:val="24"/>
          <w:highlight w:val="none"/>
          <w:u w:val="single"/>
        </w:rPr>
        <w:t xml:space="preserve">  人</w:t>
      </w:r>
      <w:r>
        <w:rPr>
          <w:rFonts w:hint="eastAsia" w:ascii="宋体" w:hAnsi="宋体" w:eastAsia="宋体" w:cs="宋体"/>
          <w:color w:val="000000"/>
          <w:spacing w:val="14"/>
          <w:sz w:val="24"/>
          <w:szCs w:val="24"/>
          <w:highlight w:val="none"/>
        </w:rPr>
        <w:t>，营业收入为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，资产总额为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rPr>
        <w:t>（中型企业、小型企业、微型企业）</w:t>
      </w:r>
      <w:r>
        <w:rPr>
          <w:rFonts w:hint="eastAsia" w:ascii="宋体" w:hAnsi="宋体" w:eastAsia="宋体" w:cs="宋体"/>
          <w:color w:val="000000"/>
          <w:spacing w:val="14"/>
          <w:sz w:val="24"/>
          <w:szCs w:val="24"/>
          <w:highlight w:val="none"/>
        </w:rPr>
        <w:t>；</w:t>
      </w:r>
    </w:p>
    <w:p w14:paraId="104696E7">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w:t>
      </w:r>
    </w:p>
    <w:p w14:paraId="0C3C015A">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以上企业，不属于大企业的分支机构，不存在控股股东为大企业的情形，也不存在与大企业的负责人为同一人的情形。</w:t>
      </w:r>
    </w:p>
    <w:p w14:paraId="7B81254E">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本企业对上述声明内容的真实性负责。如有虚假，将依法承担相应责任。</w:t>
      </w:r>
    </w:p>
    <w:p w14:paraId="3730B81C">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lang w:val="en-US" w:eastAsia="zh-CN"/>
        </w:rPr>
        <w:t>投标人</w:t>
      </w:r>
      <w:r>
        <w:rPr>
          <w:rFonts w:hint="eastAsia" w:ascii="宋体" w:hAnsi="宋体" w:eastAsia="宋体" w:cs="宋体"/>
          <w:color w:val="000000"/>
          <w:spacing w:val="14"/>
          <w:sz w:val="24"/>
          <w:szCs w:val="24"/>
          <w:highlight w:val="none"/>
        </w:rPr>
        <w:t>（企业电子章）：</w:t>
      </w:r>
    </w:p>
    <w:p w14:paraId="41B06BC7">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日期：</w:t>
      </w:r>
    </w:p>
    <w:p w14:paraId="4723CED2">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注：1、从业人员、营业收入、资产总额填报上一年度数据，无上一年度数据的新成立企业可不填报。</w:t>
      </w:r>
    </w:p>
    <w:p w14:paraId="13C164B5">
      <w:pPr>
        <w:pStyle w:val="34"/>
        <w:numPr>
          <w:ilvl w:val="0"/>
          <w:numId w:val="6"/>
        </w:numPr>
        <w:spacing w:line="500" w:lineRule="exact"/>
        <w:jc w:val="left"/>
        <w:rPr>
          <w:rFonts w:hint="eastAsia" w:ascii="宋体" w:hAnsi="宋体" w:eastAsia="宋体" w:cs="宋体"/>
          <w:color w:val="000000"/>
          <w:spacing w:val="14"/>
          <w:sz w:val="24"/>
          <w:szCs w:val="24"/>
          <w:highlight w:val="none"/>
          <w:lang w:val="en-US" w:eastAsia="zh-CN" w:bidi="ar-SA"/>
        </w:rPr>
      </w:pPr>
      <w:r>
        <w:rPr>
          <w:rFonts w:hint="eastAsia" w:ascii="宋体" w:hAnsi="宋体" w:eastAsia="宋体" w:cs="宋体"/>
          <w:color w:val="000000"/>
          <w:spacing w:val="14"/>
          <w:sz w:val="24"/>
          <w:szCs w:val="24"/>
          <w:highlight w:val="none"/>
        </w:rPr>
        <w:t>中小企业划分标准见</w:t>
      </w:r>
      <w:r>
        <w:rPr>
          <w:rFonts w:hint="eastAsia" w:ascii="宋体" w:hAnsi="宋体" w:eastAsia="宋体" w:cs="宋体"/>
          <w:color w:val="000000"/>
          <w:spacing w:val="14"/>
          <w:sz w:val="24"/>
          <w:szCs w:val="24"/>
          <w:highlight w:val="none"/>
          <w:lang w:val="en-US" w:eastAsia="zh-CN" w:bidi="ar-SA"/>
        </w:rPr>
        <w:t>工业和信息化部国家统计局国家发展和改革委员财政部《关于印发中小企业划型标准规定的通知》（工信部联企业〔2011〕300 号)。</w:t>
      </w:r>
    </w:p>
    <w:p w14:paraId="16C182A3">
      <w:pPr>
        <w:pStyle w:val="34"/>
        <w:numPr>
          <w:ilvl w:val="0"/>
          <w:numId w:val="0"/>
        </w:numPr>
        <w:spacing w:line="500" w:lineRule="exact"/>
        <w:ind w:firstLine="538" w:firstLineChars="200"/>
        <w:jc w:val="left"/>
        <w:rPr>
          <w:rFonts w:hint="eastAsia" w:ascii="宋体" w:hAnsi="宋体" w:eastAsia="宋体" w:cs="宋体"/>
          <w:b/>
          <w:bCs/>
          <w:color w:val="000000"/>
          <w:spacing w:val="14"/>
          <w:sz w:val="24"/>
          <w:szCs w:val="24"/>
          <w:highlight w:val="none"/>
          <w:lang w:val="en-US" w:eastAsia="zh-CN" w:bidi="ar-SA"/>
        </w:rPr>
      </w:pPr>
    </w:p>
    <w:p w14:paraId="0777C974">
      <w:pPr>
        <w:pStyle w:val="36"/>
        <w:bidi w:val="0"/>
        <w:rPr>
          <w:rFonts w:hint="eastAsia" w:ascii="仿宋" w:hAnsi="仿宋" w:eastAsia="仿宋" w:cs="仿宋"/>
          <w:b/>
          <w:kern w:val="0"/>
          <w:sz w:val="32"/>
          <w:szCs w:val="24"/>
          <w:highlight w:val="none"/>
          <w:lang w:bidi="ar-SA"/>
        </w:rPr>
      </w:pPr>
      <w:r>
        <w:rPr>
          <w:rFonts w:hint="eastAsia" w:ascii="宋体" w:hAnsi="宋体" w:eastAsia="宋体" w:cs="宋体"/>
          <w:sz w:val="24"/>
          <w:szCs w:val="24"/>
          <w:highlight w:val="none"/>
        </w:rPr>
        <w:br w:type="page"/>
      </w:r>
      <w:r>
        <w:rPr>
          <w:rFonts w:hint="eastAsia" w:ascii="仿宋" w:hAnsi="仿宋" w:eastAsia="仿宋" w:cs="仿宋"/>
          <w:b/>
          <w:kern w:val="0"/>
          <w:sz w:val="32"/>
          <w:szCs w:val="24"/>
          <w:highlight w:val="none"/>
          <w:lang w:val="en-US" w:eastAsia="zh-CN" w:bidi="ar-SA"/>
        </w:rPr>
        <w:t>附件2</w:t>
      </w:r>
      <w:r>
        <w:rPr>
          <w:rFonts w:hint="eastAsia" w:ascii="仿宋" w:hAnsi="仿宋" w:eastAsia="仿宋" w:cs="仿宋"/>
          <w:b/>
          <w:kern w:val="0"/>
          <w:sz w:val="32"/>
          <w:szCs w:val="24"/>
          <w:highlight w:val="none"/>
          <w:lang w:bidi="ar-SA"/>
        </w:rPr>
        <w:t>、</w:t>
      </w:r>
    </w:p>
    <w:p w14:paraId="54D7A458">
      <w:pPr>
        <w:pStyle w:val="35"/>
        <w:rPr>
          <w:rFonts w:hint="eastAsia" w:ascii="仿宋" w:hAnsi="仿宋" w:eastAsia="仿宋" w:cs="仿宋"/>
          <w:highlight w:val="none"/>
        </w:rPr>
      </w:pPr>
    </w:p>
    <w:p w14:paraId="7BBCB4F7">
      <w:pPr>
        <w:pStyle w:val="34"/>
        <w:spacing w:line="276" w:lineRule="auto"/>
        <w:jc w:val="center"/>
        <w:rPr>
          <w:rFonts w:hint="eastAsia" w:ascii="宋体" w:hAnsi="宋体" w:eastAsia="宋体" w:cs="宋体"/>
          <w:b w:val="0"/>
          <w:bCs/>
          <w:spacing w:val="14"/>
          <w:sz w:val="24"/>
          <w:szCs w:val="24"/>
          <w:highlight w:val="none"/>
          <w:lang w:val="en-US" w:eastAsia="zh-CN" w:bidi="ar-SA"/>
        </w:rPr>
      </w:pPr>
      <w:r>
        <w:rPr>
          <w:rFonts w:hint="eastAsia" w:ascii="宋体" w:hAnsi="宋体" w:eastAsia="宋体" w:cs="宋体"/>
          <w:b w:val="0"/>
          <w:bCs/>
          <w:spacing w:val="14"/>
          <w:sz w:val="24"/>
          <w:szCs w:val="24"/>
          <w:highlight w:val="none"/>
          <w:lang w:val="en-US" w:eastAsia="zh-CN" w:bidi="ar-SA"/>
        </w:rPr>
        <w:t>残疾人福利性单位声明函</w:t>
      </w:r>
    </w:p>
    <w:p w14:paraId="20356A26">
      <w:pPr>
        <w:pStyle w:val="37"/>
        <w:spacing w:line="276" w:lineRule="auto"/>
        <w:jc w:val="center"/>
        <w:rPr>
          <w:rFonts w:hint="eastAsia" w:ascii="宋体" w:hAnsi="宋体" w:eastAsia="宋体" w:cs="宋体"/>
          <w:spacing w:val="14"/>
          <w:sz w:val="24"/>
          <w:szCs w:val="24"/>
          <w:highlight w:val="none"/>
        </w:rPr>
      </w:pPr>
      <w:r>
        <w:rPr>
          <w:rFonts w:ascii="宋体" w:hAnsi="宋体" w:eastAsia="宋体" w:cs="宋体"/>
          <w:sz w:val="24"/>
          <w:szCs w:val="24"/>
        </w:rPr>
        <w:t>（</w:t>
      </w:r>
      <w:r>
        <w:rPr>
          <w:rFonts w:hint="eastAsia" w:ascii="宋体" w:hAnsi="宋体" w:eastAsia="宋体" w:cs="宋体"/>
          <w:b w:val="0"/>
          <w:bCs/>
          <w:spacing w:val="14"/>
          <w:sz w:val="24"/>
          <w:szCs w:val="24"/>
          <w:highlight w:val="none"/>
          <w:lang w:val="en-US" w:eastAsia="zh-CN" w:bidi="ar-SA"/>
        </w:rPr>
        <w:t>残疾人福利性单位</w:t>
      </w:r>
      <w:r>
        <w:rPr>
          <w:rFonts w:ascii="宋体" w:hAnsi="宋体" w:eastAsia="宋体" w:cs="宋体"/>
          <w:sz w:val="24"/>
          <w:szCs w:val="24"/>
        </w:rPr>
        <w:t>的提供，不属于的无需提供此项内容）</w:t>
      </w:r>
    </w:p>
    <w:p w14:paraId="3FB98CE1">
      <w:pPr>
        <w:pStyle w:val="38"/>
        <w:spacing w:line="276" w:lineRule="auto"/>
        <w:jc w:val="center"/>
        <w:rPr>
          <w:rFonts w:hint="eastAsia" w:ascii="宋体" w:hAnsi="宋体" w:eastAsia="宋体" w:cs="宋体"/>
          <w:spacing w:val="14"/>
          <w:sz w:val="24"/>
          <w:szCs w:val="24"/>
          <w:highlight w:val="none"/>
        </w:rPr>
      </w:pPr>
    </w:p>
    <w:p w14:paraId="1611B25C">
      <w:pPr>
        <w:pStyle w:val="38"/>
        <w:spacing w:line="276" w:lineRule="auto"/>
        <w:ind w:firstLine="420"/>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本单位郑重声明，根据《财政部 民政部 中国残疾人联合会关于促进残疾人就业政府采购政策的通知》（财库〔2017〕 141号）的规定，本单位为符合条件的残疾人福利性单位，且本单位参加__________________单位的________________________项目采购活动提供本单位制造的货物（由本单位承担工程/提供服务），或者提供其他残疾人福利性单位制造的货物（不包括使用非残疾人福利性单位注册商标的货物）。</w:t>
      </w:r>
    </w:p>
    <w:p w14:paraId="1152C7D4">
      <w:pPr>
        <w:pStyle w:val="38"/>
        <w:spacing w:line="276" w:lineRule="auto"/>
        <w:ind w:firstLine="420"/>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本单位对上述声明的真实性负责。如有虚假，将依法承担相应责任。</w:t>
      </w:r>
    </w:p>
    <w:p w14:paraId="41855C19">
      <w:pPr>
        <w:pStyle w:val="38"/>
        <w:spacing w:line="276" w:lineRule="auto"/>
        <w:rPr>
          <w:rFonts w:hint="eastAsia" w:ascii="宋体" w:hAnsi="宋体" w:eastAsia="宋体" w:cs="宋体"/>
          <w:spacing w:val="14"/>
          <w:sz w:val="24"/>
          <w:szCs w:val="24"/>
          <w:highlight w:val="none"/>
        </w:rPr>
      </w:pPr>
    </w:p>
    <w:p w14:paraId="22E34BF4">
      <w:pPr>
        <w:pStyle w:val="38"/>
        <w:spacing w:line="276" w:lineRule="auto"/>
        <w:rPr>
          <w:rFonts w:hint="eastAsia" w:ascii="宋体" w:hAnsi="宋体" w:eastAsia="宋体" w:cs="宋体"/>
          <w:spacing w:val="14"/>
          <w:sz w:val="24"/>
          <w:szCs w:val="24"/>
          <w:highlight w:val="none"/>
        </w:rPr>
      </w:pPr>
    </w:p>
    <w:p w14:paraId="6219B715">
      <w:pPr>
        <w:pStyle w:val="38"/>
        <w:spacing w:line="276" w:lineRule="auto"/>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 xml:space="preserve">                                     投标人（企业电子章）：</w:t>
      </w:r>
    </w:p>
    <w:p w14:paraId="6A29536D">
      <w:pPr>
        <w:pStyle w:val="39"/>
        <w:widowControl/>
        <w:spacing w:line="276" w:lineRule="auto"/>
        <w:jc w:val="center"/>
        <w:rPr>
          <w:rFonts w:hint="default"/>
          <w:highlight w:val="none"/>
          <w:lang w:val="en-US"/>
        </w:rPr>
      </w:pPr>
      <w:r>
        <w:rPr>
          <w:rFonts w:hint="eastAsia" w:ascii="宋体" w:hAnsi="宋体" w:cs="宋体"/>
          <w:sz w:val="24"/>
          <w:szCs w:val="24"/>
          <w:lang w:val="en-US" w:eastAsia="zh-CN"/>
        </w:rPr>
        <w:t xml:space="preserve">                                      </w:t>
      </w:r>
      <w:r>
        <w:rPr>
          <w:rFonts w:ascii="宋体" w:hAnsi="宋体" w:eastAsia="宋体" w:cs="宋体"/>
          <w:sz w:val="24"/>
          <w:szCs w:val="24"/>
        </w:rPr>
        <w:t>日 期： 年 月 日</w:t>
      </w:r>
    </w:p>
    <w:p w14:paraId="6F50D26A">
      <w:pPr>
        <w:pStyle w:val="38"/>
        <w:spacing w:line="276" w:lineRule="auto"/>
        <w:rPr>
          <w:rFonts w:hint="eastAsia" w:ascii="宋体" w:hAnsi="宋体" w:eastAsia="宋体" w:cs="宋体"/>
          <w:spacing w:val="14"/>
          <w:sz w:val="24"/>
          <w:szCs w:val="24"/>
          <w:highlight w:val="none"/>
        </w:rPr>
      </w:pPr>
    </w:p>
    <w:p w14:paraId="3D16958F">
      <w:pPr>
        <w:pStyle w:val="40"/>
        <w:outlineLvl w:val="2"/>
        <w:rPr>
          <w:rFonts w:hint="eastAsia" w:ascii="仿宋" w:hAnsi="仿宋" w:eastAsia="仿宋" w:cs="仿宋"/>
          <w:highlight w:val="none"/>
        </w:rPr>
      </w:pPr>
      <w:r>
        <w:rPr>
          <w:rFonts w:hint="eastAsia" w:ascii="宋体" w:hAnsi="宋体" w:eastAsia="宋体" w:cs="宋体"/>
          <w:sz w:val="24"/>
          <w:szCs w:val="24"/>
          <w:highlight w:val="none"/>
        </w:rPr>
        <w:br w:type="page"/>
      </w:r>
      <w:bookmarkStart w:id="25" w:name="_Toc26775"/>
      <w:r>
        <w:rPr>
          <w:rFonts w:hint="eastAsia" w:ascii="仿宋" w:hAnsi="仿宋" w:eastAsia="仿宋" w:cs="仿宋"/>
          <w:highlight w:val="none"/>
        </w:rPr>
        <w:t>附件</w:t>
      </w:r>
      <w:r>
        <w:rPr>
          <w:rFonts w:hint="eastAsia" w:ascii="仿宋" w:hAnsi="仿宋" w:eastAsia="仿宋" w:cs="仿宋"/>
          <w:highlight w:val="none"/>
          <w:lang w:val="en-US" w:eastAsia="zh-CN"/>
        </w:rPr>
        <w:t>3</w:t>
      </w:r>
      <w:r>
        <w:rPr>
          <w:rFonts w:hint="eastAsia" w:ascii="仿宋" w:hAnsi="仿宋" w:eastAsia="仿宋" w:cs="仿宋"/>
          <w:highlight w:val="none"/>
        </w:rPr>
        <w:t>、</w:t>
      </w:r>
      <w:bookmarkEnd w:id="25"/>
    </w:p>
    <w:p w14:paraId="5D907E13">
      <w:pPr>
        <w:pStyle w:val="37"/>
        <w:spacing w:line="276" w:lineRule="auto"/>
        <w:jc w:val="center"/>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监狱企业证明文件</w:t>
      </w:r>
    </w:p>
    <w:p w14:paraId="5988B42D">
      <w:pPr>
        <w:pStyle w:val="37"/>
        <w:spacing w:line="276" w:lineRule="auto"/>
        <w:jc w:val="center"/>
        <w:rPr>
          <w:rFonts w:hint="eastAsia" w:ascii="宋体" w:hAnsi="宋体" w:eastAsia="宋体" w:cs="宋体"/>
          <w:spacing w:val="14"/>
          <w:sz w:val="24"/>
          <w:szCs w:val="24"/>
          <w:highlight w:val="none"/>
        </w:rPr>
      </w:pPr>
      <w:r>
        <w:rPr>
          <w:rFonts w:ascii="宋体" w:hAnsi="宋体" w:eastAsia="宋体" w:cs="宋体"/>
          <w:sz w:val="24"/>
          <w:szCs w:val="24"/>
        </w:rPr>
        <w:t>（属于监狱企业的提供，不属于的无需提供此项内容）</w:t>
      </w:r>
    </w:p>
    <w:p w14:paraId="080D6804">
      <w:pPr>
        <w:pStyle w:val="37"/>
        <w:spacing w:line="276" w:lineRule="auto"/>
        <w:jc w:val="center"/>
        <w:rPr>
          <w:rFonts w:hint="eastAsia" w:ascii="宋体" w:hAnsi="宋体" w:eastAsia="宋体" w:cs="宋体"/>
          <w:spacing w:val="14"/>
          <w:sz w:val="24"/>
          <w:szCs w:val="24"/>
          <w:highlight w:val="none"/>
        </w:rPr>
      </w:pPr>
    </w:p>
    <w:p w14:paraId="15255E62">
      <w:pPr>
        <w:pStyle w:val="37"/>
        <w:spacing w:line="276" w:lineRule="auto"/>
        <w:ind w:firstLine="420"/>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（监狱企业参加政府采购活动时，应当提供由省级以上监狱管理局、戒毒管理局(含新疆生产建设兵团)出具的属于监狱企业的证明文件。</w:t>
      </w:r>
    </w:p>
    <w:p w14:paraId="09DDD209">
      <w:pPr>
        <w:pStyle w:val="37"/>
        <w:spacing w:line="276" w:lineRule="auto"/>
        <w:rPr>
          <w:rFonts w:hint="eastAsia" w:ascii="宋体" w:hAnsi="宋体" w:eastAsia="宋体" w:cs="宋体"/>
          <w:spacing w:val="14"/>
          <w:sz w:val="24"/>
          <w:szCs w:val="24"/>
          <w:highlight w:val="none"/>
        </w:rPr>
      </w:pPr>
    </w:p>
    <w:p w14:paraId="04B07C95">
      <w:pPr>
        <w:pStyle w:val="37"/>
        <w:spacing w:line="276" w:lineRule="auto"/>
        <w:rPr>
          <w:rFonts w:hint="eastAsia" w:ascii="宋体" w:hAnsi="宋体" w:eastAsia="宋体" w:cs="宋体"/>
          <w:spacing w:val="14"/>
          <w:sz w:val="24"/>
          <w:szCs w:val="24"/>
          <w:highlight w:val="none"/>
        </w:rPr>
      </w:pPr>
    </w:p>
    <w:p w14:paraId="6C0D2B8F">
      <w:pPr>
        <w:pStyle w:val="37"/>
        <w:spacing w:line="276" w:lineRule="auto"/>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注：在投标文件中附扫描件</w:t>
      </w:r>
    </w:p>
    <w:p w14:paraId="47E30238">
      <w:pPr>
        <w:pStyle w:val="39"/>
        <w:widowControl/>
        <w:spacing w:line="276" w:lineRule="auto"/>
        <w:rPr>
          <w:rFonts w:hint="default"/>
          <w:highlight w:val="none"/>
          <w:lang w:val="en-US"/>
        </w:rPr>
      </w:pPr>
    </w:p>
    <w:p w14:paraId="74529475">
      <w:pPr>
        <w:pStyle w:val="39"/>
        <w:widowControl/>
        <w:spacing w:line="276" w:lineRule="auto"/>
        <w:rPr>
          <w:rFonts w:hint="default"/>
          <w:highlight w:val="none"/>
          <w:lang w:val="en-US"/>
        </w:rPr>
      </w:pPr>
    </w:p>
    <w:p w14:paraId="59E9840D">
      <w:pPr>
        <w:pStyle w:val="39"/>
        <w:widowControl/>
        <w:spacing w:line="276" w:lineRule="auto"/>
        <w:rPr>
          <w:rFonts w:hint="default"/>
          <w:highlight w:val="none"/>
          <w:lang w:val="en-US"/>
        </w:rPr>
      </w:pPr>
    </w:p>
    <w:p w14:paraId="29239978">
      <w:pPr>
        <w:pStyle w:val="39"/>
        <w:widowControl/>
        <w:spacing w:line="276" w:lineRule="auto"/>
        <w:rPr>
          <w:rFonts w:hint="default"/>
          <w:highlight w:val="none"/>
          <w:lang w:val="en-US"/>
        </w:rPr>
      </w:pPr>
    </w:p>
    <w:p w14:paraId="0F227326">
      <w:pPr>
        <w:pStyle w:val="39"/>
        <w:widowControl/>
        <w:spacing w:line="276" w:lineRule="auto"/>
        <w:rPr>
          <w:rFonts w:hint="default"/>
          <w:highlight w:val="none"/>
          <w:lang w:val="en-US"/>
        </w:rPr>
      </w:pPr>
    </w:p>
    <w:p w14:paraId="765F6EDE">
      <w:pPr>
        <w:pStyle w:val="39"/>
        <w:widowControl/>
        <w:spacing w:line="276" w:lineRule="auto"/>
        <w:jc w:val="center"/>
        <w:rPr>
          <w:rFonts w:hint="default"/>
          <w:highlight w:val="none"/>
          <w:lang w:val="en-US"/>
        </w:rPr>
      </w:pPr>
    </w:p>
    <w:p w14:paraId="2D6C4AF0">
      <w:pPr>
        <w:pStyle w:val="39"/>
        <w:widowControl/>
        <w:spacing w:line="276" w:lineRule="auto"/>
        <w:jc w:val="center"/>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 xml:space="preserve"> 投标人（企业电子章）</w:t>
      </w:r>
    </w:p>
    <w:p w14:paraId="59D21FBE">
      <w:pPr>
        <w:pStyle w:val="39"/>
        <w:widowControl/>
        <w:spacing w:line="276" w:lineRule="auto"/>
        <w:jc w:val="center"/>
        <w:rPr>
          <w:rFonts w:ascii="宋体" w:hAnsi="宋体" w:eastAsia="宋体" w:cs="宋体"/>
          <w:sz w:val="24"/>
          <w:szCs w:val="24"/>
        </w:rPr>
      </w:pPr>
      <w:r>
        <w:rPr>
          <w:rFonts w:ascii="宋体" w:hAnsi="宋体" w:eastAsia="宋体" w:cs="宋体"/>
          <w:sz w:val="24"/>
          <w:szCs w:val="24"/>
        </w:rPr>
        <w:t>日 期： 年 月 日</w:t>
      </w:r>
    </w:p>
    <w:p w14:paraId="2ACEE8CE"/>
    <w:sectPr>
      <w:footerReference r:id="rId18" w:type="default"/>
      <w:pgSz w:w="11905" w:h="16838"/>
      <w:pgMar w:top="1440" w:right="1440" w:bottom="1440" w:left="1440" w:header="0" w:footer="986" w:gutter="0"/>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ctionIcon ! importan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37986">
    <w:pPr>
      <w:pStyle w:val="7"/>
      <w:tabs>
        <w:tab w:val="center" w:pos="4320"/>
        <w:tab w:val="center" w:pos="4512"/>
        <w:tab w:val="clear" w:pos="4153"/>
        <w:tab w:val="clear" w:pos="8306"/>
      </w:tabs>
      <w:ind w:firstLine="360"/>
      <w:jc w:val="both"/>
      <w:rPr>
        <w:rFonts w:hint="eastAsia" w:eastAsia="宋体"/>
        <w:lang w:eastAsia="zh-CN"/>
      </w:rPr>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AAF6">
    <w:pPr>
      <w:pStyle w:val="7"/>
      <w:tabs>
        <w:tab w:val="center" w:pos="4320"/>
        <w:tab w:val="clear" w:pos="4153"/>
      </w:tabs>
      <w:ind w:firstLine="360"/>
      <w:jc w:val="both"/>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CD6939E">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giEOjzAEAAKcDAAAOAAAAAAAAAAEAIAAAAB4BAABkcnMvZTJv&#10;RG9jLnhtbFBLBQYAAAAABgAGAFkBAABcBQAAAAA=&#10;">
              <v:fill on="f" focussize="0,0"/>
              <v:stroke on="f"/>
              <v:imagedata o:title=""/>
              <o:lock v:ext="edit" aspectratio="f"/>
              <v:textbox inset="0mm,0mm,0mm,0mm" style="mso-fit-shape-to-text:t;">
                <w:txbxContent>
                  <w:p w14:paraId="6CD6939E">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FD2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4A86F1">
                          <w:pPr>
                            <w:pStyle w:val="7"/>
                          </w:pPr>
                          <w:r>
                            <w:fldChar w:fldCharType="begin"/>
                          </w:r>
                          <w:r>
                            <w:instrText xml:space="preserve"> PAGE  \* MERGEFORMAT </w:instrText>
                          </w:r>
                          <w:r>
                            <w:fldChar w:fldCharType="separate"/>
                          </w:r>
                          <w:r>
                            <w:t>43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s0lY7tAAAAAFAQAADwAAAAAAAAABACAAAAAiAAAA&#10;ZHJzL2Rvd25yZXYueG1sUEsBAhQAFAAAAAgAh07iQPJj4mrWAQAAsgMAAA4AAAAAAAAAAQAgAAAA&#10;HwEAAGRycy9lMm9Eb2MueG1sUEsFBgAAAAAGAAYAWQEAAGcFAAAAAA==&#10;">
              <v:fill on="f" focussize="0,0"/>
              <v:stroke on="f" weight="0.5pt"/>
              <v:imagedata o:title=""/>
              <o:lock v:ext="edit" aspectratio="f"/>
              <v:textbox inset="0mm,0mm,0mm,0mm" style="mso-fit-shape-to-text:t;">
                <w:txbxContent>
                  <w:p w14:paraId="754A86F1">
                    <w:pPr>
                      <w:pStyle w:val="7"/>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035FE">
    <w:pPr>
      <w:spacing w:line="176" w:lineRule="auto"/>
      <w:ind w:left="4084"/>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14F772">
                          <w:pPr>
                            <w:pStyle w:val="7"/>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0uhMYs0BAACnAwAADgAAAAAAAAABACAAAAAeAQAAZHJzL2Uy&#10;b0RvYy54bWxQSwUGAAAAAAYABgBZAQAAXQUAAAAA&#10;">
              <v:fill on="f" focussize="0,0"/>
              <v:stroke on="f"/>
              <v:imagedata o:title=""/>
              <o:lock v:ext="edit" aspectratio="f"/>
              <v:textbox inset="0mm,0mm,0mm,0mm" style="mso-fit-shape-to-text:t;">
                <w:txbxContent>
                  <w:p w14:paraId="2A14F772">
                    <w:pPr>
                      <w:pStyle w:val="7"/>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7ECAB">
    <w:pPr>
      <w:spacing w:line="176" w:lineRule="auto"/>
      <w:ind w:left="4084"/>
      <w:rPr>
        <w:rFonts w:eastAsia="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FBE31F">
                          <w:pPr>
                            <w:pStyle w:val="7"/>
                          </w:pPr>
                          <w:r>
                            <w:fldChar w:fldCharType="begin"/>
                          </w:r>
                          <w:r>
                            <w:instrText xml:space="preserve"> PAGE  \* MERGEFORMAT </w:instrText>
                          </w:r>
                          <w:r>
                            <w:fldChar w:fldCharType="separate"/>
                          </w:r>
                          <w:r>
                            <w:t>33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5oIF5zAEAAKkDAAAOAAAAAAAAAAEAIAAAAB4BAABkcnMvZTJv&#10;RG9jLnhtbFBLBQYAAAAABgAGAFkBAABcBQAAAAA=&#10;">
              <v:fill on="f" focussize="0,0"/>
              <v:stroke on="f"/>
              <v:imagedata o:title=""/>
              <o:lock v:ext="edit" aspectratio="f"/>
              <v:textbox inset="0mm,0mm,0mm,0mm" style="mso-fit-shape-to-text:t;">
                <w:txbxContent>
                  <w:p w14:paraId="65FBE31F">
                    <w:pPr>
                      <w:pStyle w:val="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24439">
    <w:pPr>
      <w:spacing w:line="176" w:lineRule="auto"/>
      <w:ind w:left="4084"/>
      <w:rPr>
        <w:rFonts w:eastAsia="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5A3A09">
                          <w:pPr>
                            <w:pStyle w:val="7"/>
                          </w:pPr>
                          <w:r>
                            <w:fldChar w:fldCharType="begin"/>
                          </w:r>
                          <w:r>
                            <w:instrText xml:space="preserve"> PAGE  \* MERGEFORMAT </w:instrText>
                          </w:r>
                          <w:r>
                            <w:fldChar w:fldCharType="separate"/>
                          </w:r>
                          <w:r>
                            <w:t>34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065A3A09">
                    <w:pPr>
                      <w:pStyle w:val="7"/>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8C97E">
    <w:pPr>
      <w:spacing w:line="176" w:lineRule="auto"/>
      <w:ind w:left="4084"/>
      <w:rPr>
        <w:rFonts w:eastAsia="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EA8FBA">
                          <w:pPr>
                            <w:pStyle w:val="7"/>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4CEA8FBA">
                    <w:pPr>
                      <w:pStyle w:val="7"/>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40DE9">
    <w:pPr>
      <w:spacing w:line="176" w:lineRule="auto"/>
      <w:ind w:left="4084"/>
      <w:rPr>
        <w:rFonts w:eastAsia="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DCB42B">
                          <w:pPr>
                            <w:pStyle w:val="7"/>
                          </w:pPr>
                          <w:r>
                            <w:fldChar w:fldCharType="begin"/>
                          </w:r>
                          <w:r>
                            <w:instrText xml:space="preserve"> PAGE  \* MERGEFORMAT </w:instrText>
                          </w:r>
                          <w:r>
                            <w:fldChar w:fldCharType="separate"/>
                          </w:r>
                          <w:r>
                            <w:t>37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06DCB42B">
                    <w:pPr>
                      <w:pStyle w:val="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E1F49">
    <w:pPr>
      <w:spacing w:line="176" w:lineRule="auto"/>
      <w:ind w:left="4084"/>
      <w:rPr>
        <w:rFonts w:eastAsia="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EECEE69">
                          <w:pPr>
                            <w:pStyle w:val="7"/>
                          </w:pPr>
                          <w:r>
                            <w:fldChar w:fldCharType="begin"/>
                          </w:r>
                          <w:r>
                            <w:instrText xml:space="preserve"> PAGE  \* MERGEFORMAT </w:instrText>
                          </w:r>
                          <w:r>
                            <w:fldChar w:fldCharType="separate"/>
                          </w:r>
                          <w:r>
                            <w:t>38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umzM80BAACpAwAADgAAAAAAAAABACAAAAAeAQAAZHJzL2Uy&#10;b0RvYy54bWxQSwUGAAAAAAYABgBZAQAAXQUAAAAA&#10;">
              <v:fill on="f" focussize="0,0"/>
              <v:stroke on="f"/>
              <v:imagedata o:title=""/>
              <o:lock v:ext="edit" aspectratio="f"/>
              <v:textbox inset="0mm,0mm,0mm,0mm" style="mso-fit-shape-to-text:t;">
                <w:txbxContent>
                  <w:p w14:paraId="6EECEE69">
                    <w:pPr>
                      <w:pStyle w:val="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28B83">
    <w:pPr>
      <w:spacing w:line="176" w:lineRule="auto"/>
      <w:ind w:left="4080"/>
      <w:rPr>
        <w:rFonts w:eastAsia="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9A957F2">
                          <w:pPr>
                            <w:pStyle w:val="7"/>
                          </w:pPr>
                          <w:r>
                            <w:fldChar w:fldCharType="begin"/>
                          </w:r>
                          <w:r>
                            <w:instrText xml:space="preserve"> PAGE  \* MERGEFORMAT </w:instrText>
                          </w:r>
                          <w:r>
                            <w:fldChar w:fldCharType="separate"/>
                          </w:r>
                          <w:r>
                            <w:t>39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4S+80BAACpAwAADgAAAGRycy9lMm9Eb2MueG1srVNLbtswEN0H6B0I&#10;7mspLlA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QJrzhzAlLL37++eP86/H88J1R&#10;jATqA1ZUdxeoMg7v/UDFcxwpmHgPLdj0JUaM8iTv6SKvGiKT6dJquVqVlJKUmx3CL56uB8D4QXnL&#10;klFzoPfLsorjJ4xj6VySujl/q43Jb2jcXwHCHCMqL8F0OzEZJ05WHHbDRG/nmxOx62kRau5o7zkz&#10;Hx3pnHZmNmA2drNxCKD3XV6q1B3Du0OkkfKkqcMISwyTQy+YuU7bllbkTz9XPf1h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0U4S+80BAACpAwAADgAAAAAAAAABACAAAAAeAQAAZHJzL2Uy&#10;b0RvYy54bWxQSwUGAAAAAAYABgBZAQAAXQUAAAAA&#10;">
              <v:fill on="f" focussize="0,0"/>
              <v:stroke on="f"/>
              <v:imagedata o:title=""/>
              <o:lock v:ext="edit" aspectratio="f"/>
              <v:textbox inset="0mm,0mm,0mm,0mm" style="mso-fit-shape-to-text:t;">
                <w:txbxContent>
                  <w:p w14:paraId="79A957F2">
                    <w:pPr>
                      <w:pStyle w:val="7"/>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F4B3">
    <w:pPr>
      <w:spacing w:line="176" w:lineRule="auto"/>
      <w:ind w:left="4617"/>
      <w:rPr>
        <w:rFonts w:eastAsia="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37F420">
                          <w:pPr>
                            <w:pStyle w:val="7"/>
                          </w:pPr>
                          <w:r>
                            <w:fldChar w:fldCharType="begin"/>
                          </w:r>
                          <w:r>
                            <w:instrText xml:space="preserve"> PAGE  \* MERGEFORMAT </w:instrText>
                          </w:r>
                          <w:r>
                            <w:fldChar w:fldCharType="separate"/>
                          </w:r>
                          <w:r>
                            <w:t>40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1D37F420">
                    <w:pPr>
                      <w:pStyle w:val="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78386">
    <w:pPr>
      <w:spacing w:line="176" w:lineRule="auto"/>
      <w:ind w:left="4080"/>
      <w:rPr>
        <w:rFonts w:eastAsia="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893E75F">
                          <w:pPr>
                            <w:pStyle w:val="7"/>
                          </w:pPr>
                          <w:r>
                            <w:fldChar w:fldCharType="begin"/>
                          </w:r>
                          <w:r>
                            <w:instrText xml:space="preserve"> PAGE  \* MERGEFORMAT </w:instrText>
                          </w:r>
                          <w:r>
                            <w:fldChar w:fldCharType="separate"/>
                          </w:r>
                          <w:r>
                            <w:t>41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1893E75F">
                    <w:pPr>
                      <w:pStyle w:val="7"/>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1218">
    <w:pPr>
      <w:pStyle w:val="7"/>
      <w:jc w:val="center"/>
      <w:rPr>
        <w:rFonts w:ascii="宋体" w:hAnsi="宋体"/>
        <w:sz w:val="19"/>
        <w:szCs w:val="19"/>
      </w:rPr>
    </w:pPr>
    <w:r>
      <w:rPr>
        <w:sz w:val="19"/>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396EA6C">
                          <w:pPr>
                            <w:pStyle w:val="7"/>
                          </w:pPr>
                          <w:r>
                            <w:fldChar w:fldCharType="begin"/>
                          </w:r>
                          <w:r>
                            <w:instrText xml:space="preserve"> PAGE  \* MERGEFORMAT </w:instrText>
                          </w:r>
                          <w:r>
                            <w:fldChar w:fldCharType="separate"/>
                          </w:r>
                          <w:r>
                            <w:t>46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zPl7c0BAACp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QJrzhzAlLL37++eP86/H88J1R&#10;jATqA1ZUdxeoMg7v/UDFcxwpmHgPLdj0JUaM8iTv6SKvGiKT6dJquVqVlJKUmx3CL56uB8D4QXnL&#10;klFzoPfLsorjJ4xj6VySujl/q43Jb2jcXwHCHCMqL8F0OzEZJ05WHHbDRG/nmxOx62kRau5o7zkz&#10;Hx3pnHZmNmA2drNxCKD3XV6q1B3Du0OkkfKkqcMISwyTQy+YuU7bllbkTz9XPf1h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pzPl7c0BAACpAwAADgAAAAAAAAABACAAAAAeAQAAZHJzL2Uy&#10;b0RvYy54bWxQSwUGAAAAAAYABgBZAQAAXQUAAAAA&#10;">
              <v:fill on="f" focussize="0,0"/>
              <v:stroke on="f"/>
              <v:imagedata o:title=""/>
              <o:lock v:ext="edit" aspectratio="f"/>
              <v:textbox inset="0mm,0mm,0mm,0mm" style="mso-fit-shape-to-text:t;">
                <w:txbxContent>
                  <w:p w14:paraId="3396EA6C">
                    <w:pPr>
                      <w:pStyle w:val="7"/>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61668">
    <w:pPr>
      <w:spacing w:before="120" w:beforeLines="50" w:after="120" w:afterLines="50"/>
      <w:ind w:firstLine="420" w:firstLineChars="200"/>
      <w:rPr>
        <w:rFonts w:hint="eastAsia" w:asci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8C08A8"/>
    <w:multiLevelType w:val="singleLevel"/>
    <w:tmpl w:val="168C08A8"/>
    <w:lvl w:ilvl="0" w:tentative="0">
      <w:start w:val="1"/>
      <w:numFmt w:val="chineseCounting"/>
      <w:suff w:val="nothing"/>
      <w:lvlText w:val="%1、"/>
      <w:lvlJc w:val="left"/>
      <w:rPr>
        <w:rFonts w:hint="eastAsia"/>
      </w:rPr>
    </w:lvl>
  </w:abstractNum>
  <w:abstractNum w:abstractNumId="1">
    <w:nsid w:val="1F27D095"/>
    <w:multiLevelType w:val="singleLevel"/>
    <w:tmpl w:val="1F27D095"/>
    <w:lvl w:ilvl="0" w:tentative="0">
      <w:start w:val="2"/>
      <w:numFmt w:val="chineseCounting"/>
      <w:suff w:val="nothing"/>
      <w:lvlText w:val="（%1）"/>
      <w:lvlJc w:val="left"/>
      <w:rPr>
        <w:rFonts w:hint="eastAsia"/>
      </w:rPr>
    </w:lvl>
  </w:abstractNum>
  <w:abstractNum w:abstractNumId="2">
    <w:nsid w:val="303333C0"/>
    <w:multiLevelType w:val="singleLevel"/>
    <w:tmpl w:val="303333C0"/>
    <w:lvl w:ilvl="0" w:tentative="0">
      <w:start w:val="1"/>
      <w:numFmt w:val="chineseCounting"/>
      <w:suff w:val="nothing"/>
      <w:lvlText w:val="（%1）"/>
      <w:lvlJc w:val="left"/>
      <w:rPr>
        <w:rFonts w:hint="eastAsia"/>
      </w:rPr>
    </w:lvl>
  </w:abstractNum>
  <w:abstractNum w:abstractNumId="3">
    <w:nsid w:val="5CAA32CF"/>
    <w:multiLevelType w:val="singleLevel"/>
    <w:tmpl w:val="5CAA32CF"/>
    <w:lvl w:ilvl="0" w:tentative="0">
      <w:start w:val="2"/>
      <w:numFmt w:val="decimal"/>
      <w:suff w:val="nothing"/>
      <w:lvlText w:val="%1、"/>
      <w:lvlJc w:val="left"/>
    </w:lvl>
  </w:abstractNum>
  <w:abstractNum w:abstractNumId="4">
    <w:nsid w:val="76954B07"/>
    <w:multiLevelType w:val="singleLevel"/>
    <w:tmpl w:val="76954B07"/>
    <w:lvl w:ilvl="0" w:tentative="0">
      <w:start w:val="1"/>
      <w:numFmt w:val="decimal"/>
      <w:suff w:val="nothing"/>
      <w:lvlText w:val="%1、"/>
      <w:lvlJc w:val="left"/>
    </w:lvl>
  </w:abstractNum>
  <w:abstractNum w:abstractNumId="5">
    <w:nsid w:val="791A7155"/>
    <w:multiLevelType w:val="singleLevel"/>
    <w:tmpl w:val="791A7155"/>
    <w:lvl w:ilvl="0" w:tentative="0">
      <w:start w:val="1"/>
      <w:numFmt w:val="decimal"/>
      <w:suff w:val="nothing"/>
      <w:lvlText w:val="%1、"/>
      <w:lvlJc w:val="left"/>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E5AA6"/>
    <w:rsid w:val="02587777"/>
    <w:rsid w:val="02866093"/>
    <w:rsid w:val="02895B83"/>
    <w:rsid w:val="029167E5"/>
    <w:rsid w:val="02BA21E0"/>
    <w:rsid w:val="030E2C42"/>
    <w:rsid w:val="033C7E53"/>
    <w:rsid w:val="036A59B4"/>
    <w:rsid w:val="036D7252"/>
    <w:rsid w:val="03CA1FAF"/>
    <w:rsid w:val="047A5783"/>
    <w:rsid w:val="057E143C"/>
    <w:rsid w:val="058D14E6"/>
    <w:rsid w:val="061217BF"/>
    <w:rsid w:val="064416AA"/>
    <w:rsid w:val="065B06A4"/>
    <w:rsid w:val="067A4160"/>
    <w:rsid w:val="08BA4CE8"/>
    <w:rsid w:val="0919370E"/>
    <w:rsid w:val="0A0C3E55"/>
    <w:rsid w:val="0A26113C"/>
    <w:rsid w:val="0A304661"/>
    <w:rsid w:val="0C3628D7"/>
    <w:rsid w:val="0C782EF0"/>
    <w:rsid w:val="0D42054B"/>
    <w:rsid w:val="0D4728C2"/>
    <w:rsid w:val="106A2B50"/>
    <w:rsid w:val="10AD6EE0"/>
    <w:rsid w:val="11D87F8D"/>
    <w:rsid w:val="11FC401A"/>
    <w:rsid w:val="121D3BF2"/>
    <w:rsid w:val="14CA62B3"/>
    <w:rsid w:val="14EC447B"/>
    <w:rsid w:val="163D4862"/>
    <w:rsid w:val="16E63E13"/>
    <w:rsid w:val="16E64EFA"/>
    <w:rsid w:val="16F92E7F"/>
    <w:rsid w:val="172E662A"/>
    <w:rsid w:val="19706CFD"/>
    <w:rsid w:val="1A0612B6"/>
    <w:rsid w:val="1A345F7C"/>
    <w:rsid w:val="1B466AA1"/>
    <w:rsid w:val="1B8D1FE5"/>
    <w:rsid w:val="1C0634AE"/>
    <w:rsid w:val="1CB25FAA"/>
    <w:rsid w:val="1D7D1B66"/>
    <w:rsid w:val="1F5A0233"/>
    <w:rsid w:val="1FC97D25"/>
    <w:rsid w:val="2052553A"/>
    <w:rsid w:val="20DA787E"/>
    <w:rsid w:val="20ED5620"/>
    <w:rsid w:val="210C1A01"/>
    <w:rsid w:val="2139135F"/>
    <w:rsid w:val="21EE5AA6"/>
    <w:rsid w:val="22EC5646"/>
    <w:rsid w:val="2398757C"/>
    <w:rsid w:val="23B243EB"/>
    <w:rsid w:val="245F19BC"/>
    <w:rsid w:val="24662D07"/>
    <w:rsid w:val="246D0A09"/>
    <w:rsid w:val="248F4E23"/>
    <w:rsid w:val="24D9609E"/>
    <w:rsid w:val="24FF2AA0"/>
    <w:rsid w:val="256B1F71"/>
    <w:rsid w:val="256C69BB"/>
    <w:rsid w:val="2657371E"/>
    <w:rsid w:val="270D2FAF"/>
    <w:rsid w:val="272A0E33"/>
    <w:rsid w:val="28F96D0F"/>
    <w:rsid w:val="2A104310"/>
    <w:rsid w:val="2A7319B4"/>
    <w:rsid w:val="2B44339C"/>
    <w:rsid w:val="2BE9306B"/>
    <w:rsid w:val="2C8E19B8"/>
    <w:rsid w:val="2C8E4EE7"/>
    <w:rsid w:val="2CED3FE6"/>
    <w:rsid w:val="2D0143E4"/>
    <w:rsid w:val="2D9A07BF"/>
    <w:rsid w:val="2DFD2DFD"/>
    <w:rsid w:val="2F6A27F3"/>
    <w:rsid w:val="2F6F7D2B"/>
    <w:rsid w:val="2F7013AD"/>
    <w:rsid w:val="30517430"/>
    <w:rsid w:val="3260395B"/>
    <w:rsid w:val="32DC7485"/>
    <w:rsid w:val="32F72511"/>
    <w:rsid w:val="331F61ED"/>
    <w:rsid w:val="33D0087A"/>
    <w:rsid w:val="34627E5E"/>
    <w:rsid w:val="34E6186B"/>
    <w:rsid w:val="35537E71"/>
    <w:rsid w:val="367C4B66"/>
    <w:rsid w:val="37C56877"/>
    <w:rsid w:val="382A0C93"/>
    <w:rsid w:val="39CE7E21"/>
    <w:rsid w:val="3BD86C58"/>
    <w:rsid w:val="3BDF7FE6"/>
    <w:rsid w:val="3C1852A6"/>
    <w:rsid w:val="3C4B11D8"/>
    <w:rsid w:val="3C97441D"/>
    <w:rsid w:val="3CBE5970"/>
    <w:rsid w:val="3CCB40C7"/>
    <w:rsid w:val="3CF8135F"/>
    <w:rsid w:val="3E0363C5"/>
    <w:rsid w:val="3E8D3D29"/>
    <w:rsid w:val="3EDE27D7"/>
    <w:rsid w:val="3EE036A4"/>
    <w:rsid w:val="3EEA5A20"/>
    <w:rsid w:val="3F081602"/>
    <w:rsid w:val="405745EF"/>
    <w:rsid w:val="40750F19"/>
    <w:rsid w:val="40C357E1"/>
    <w:rsid w:val="412D35A2"/>
    <w:rsid w:val="439E42E3"/>
    <w:rsid w:val="465571F7"/>
    <w:rsid w:val="46794B93"/>
    <w:rsid w:val="46A937CA"/>
    <w:rsid w:val="47166166"/>
    <w:rsid w:val="472A60F0"/>
    <w:rsid w:val="479E0D55"/>
    <w:rsid w:val="47A125F4"/>
    <w:rsid w:val="47C90208"/>
    <w:rsid w:val="48515DC8"/>
    <w:rsid w:val="487B78EB"/>
    <w:rsid w:val="49117305"/>
    <w:rsid w:val="4941408E"/>
    <w:rsid w:val="49D97E23"/>
    <w:rsid w:val="49E1317B"/>
    <w:rsid w:val="49EE71F2"/>
    <w:rsid w:val="4D3F08E5"/>
    <w:rsid w:val="4DC82688"/>
    <w:rsid w:val="4DEB0A49"/>
    <w:rsid w:val="4DFE60AA"/>
    <w:rsid w:val="4E2B2C17"/>
    <w:rsid w:val="4E3E48B4"/>
    <w:rsid w:val="4E5E123E"/>
    <w:rsid w:val="4F1B56AE"/>
    <w:rsid w:val="4F55221A"/>
    <w:rsid w:val="4F6C1739"/>
    <w:rsid w:val="4F9844F4"/>
    <w:rsid w:val="4FC96B8B"/>
    <w:rsid w:val="50F47C38"/>
    <w:rsid w:val="512113E5"/>
    <w:rsid w:val="51230FED"/>
    <w:rsid w:val="5167665C"/>
    <w:rsid w:val="51B51175"/>
    <w:rsid w:val="51BA4D1B"/>
    <w:rsid w:val="523E73BD"/>
    <w:rsid w:val="532A7941"/>
    <w:rsid w:val="53B97602"/>
    <w:rsid w:val="547F52C3"/>
    <w:rsid w:val="54EF499E"/>
    <w:rsid w:val="54F46459"/>
    <w:rsid w:val="55630EE8"/>
    <w:rsid w:val="5692654F"/>
    <w:rsid w:val="571921A6"/>
    <w:rsid w:val="57B13A6B"/>
    <w:rsid w:val="57FD5624"/>
    <w:rsid w:val="58136BF6"/>
    <w:rsid w:val="59396B30"/>
    <w:rsid w:val="5B2B4256"/>
    <w:rsid w:val="5C166CB5"/>
    <w:rsid w:val="5C425CFC"/>
    <w:rsid w:val="5C981DBF"/>
    <w:rsid w:val="5CA50038"/>
    <w:rsid w:val="5CD01559"/>
    <w:rsid w:val="5D494E68"/>
    <w:rsid w:val="5D4B2399"/>
    <w:rsid w:val="5D9E51B4"/>
    <w:rsid w:val="5DA622BA"/>
    <w:rsid w:val="604007A4"/>
    <w:rsid w:val="6042451C"/>
    <w:rsid w:val="607E307A"/>
    <w:rsid w:val="60AF76D8"/>
    <w:rsid w:val="60F5158E"/>
    <w:rsid w:val="61113EEE"/>
    <w:rsid w:val="6203135B"/>
    <w:rsid w:val="62097504"/>
    <w:rsid w:val="62487DE4"/>
    <w:rsid w:val="62F047CD"/>
    <w:rsid w:val="635B21A1"/>
    <w:rsid w:val="63954231"/>
    <w:rsid w:val="640404F9"/>
    <w:rsid w:val="661A0F1C"/>
    <w:rsid w:val="68EC771B"/>
    <w:rsid w:val="69544F67"/>
    <w:rsid w:val="69C064B2"/>
    <w:rsid w:val="6A3A2708"/>
    <w:rsid w:val="6A3D5D54"/>
    <w:rsid w:val="6AA2034E"/>
    <w:rsid w:val="6ABC136F"/>
    <w:rsid w:val="6BAE64C2"/>
    <w:rsid w:val="6CDC5159"/>
    <w:rsid w:val="6E456BD5"/>
    <w:rsid w:val="6E86227A"/>
    <w:rsid w:val="6EF320BD"/>
    <w:rsid w:val="6F35524C"/>
    <w:rsid w:val="6FCD2794"/>
    <w:rsid w:val="70903082"/>
    <w:rsid w:val="70CE7706"/>
    <w:rsid w:val="71431EA2"/>
    <w:rsid w:val="719C43D6"/>
    <w:rsid w:val="71A60683"/>
    <w:rsid w:val="720A3F55"/>
    <w:rsid w:val="72A921D9"/>
    <w:rsid w:val="72EF7CA5"/>
    <w:rsid w:val="7476433D"/>
    <w:rsid w:val="74CA1F28"/>
    <w:rsid w:val="7527755C"/>
    <w:rsid w:val="76684159"/>
    <w:rsid w:val="76800450"/>
    <w:rsid w:val="771B11CB"/>
    <w:rsid w:val="774F668F"/>
    <w:rsid w:val="77846D70"/>
    <w:rsid w:val="78C6353E"/>
    <w:rsid w:val="78EE0759"/>
    <w:rsid w:val="797F5A41"/>
    <w:rsid w:val="79872B48"/>
    <w:rsid w:val="799D05BD"/>
    <w:rsid w:val="79D57691"/>
    <w:rsid w:val="7A552C46"/>
    <w:rsid w:val="7A5C4671"/>
    <w:rsid w:val="7B7A5478"/>
    <w:rsid w:val="7B9578E9"/>
    <w:rsid w:val="7BB73516"/>
    <w:rsid w:val="7C25112C"/>
    <w:rsid w:val="7D39684F"/>
    <w:rsid w:val="7D3D00ED"/>
    <w:rsid w:val="7DA72945"/>
    <w:rsid w:val="7E2453C6"/>
    <w:rsid w:val="7E7F4735"/>
    <w:rsid w:val="7F1D2850"/>
    <w:rsid w:val="7F4F235A"/>
    <w:rsid w:val="7F7122D0"/>
    <w:rsid w:val="7F9F508F"/>
    <w:rsid w:val="7FE9630A"/>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widowControl/>
      <w:jc w:val="left"/>
    </w:pPr>
    <w:rPr>
      <w:rFonts w:ascii="宋体" w:hAnsi="Times New Roman" w:eastAsia="宋体" w:cs="Times New Roman"/>
      <w:kern w:val="0"/>
      <w:sz w:val="24"/>
      <w:szCs w:val="20"/>
    </w:rPr>
  </w:style>
  <w:style w:type="paragraph" w:customStyle="1" w:styleId="3">
    <w:name w:val="Default"/>
    <w:basedOn w:val="4"/>
    <w:qFormat/>
    <w:uiPriority w:val="0"/>
    <w:pPr>
      <w:widowControl w:val="0"/>
      <w:tabs>
        <w:tab w:val="right" w:leader="dot" w:pos="9345"/>
      </w:tabs>
      <w:autoSpaceDE w:val="0"/>
      <w:autoSpaceDN w:val="0"/>
      <w:adjustRightInd w:val="0"/>
    </w:pPr>
    <w:rPr>
      <w:rFonts w:ascii="宋体" w:eastAsia="微软雅黑"/>
      <w:color w:val="000000"/>
      <w:sz w:val="24"/>
      <w:szCs w:val="24"/>
      <w:lang w:val="en-US" w:eastAsia="zh-CN" w:bidi="ar-SA"/>
    </w:rPr>
  </w:style>
  <w:style w:type="paragraph" w:styleId="4">
    <w:name w:val="Plain Text"/>
    <w:basedOn w:val="1"/>
    <w:next w:val="1"/>
    <w:qFormat/>
    <w:uiPriority w:val="99"/>
    <w:pPr>
      <w:spacing w:line="240" w:lineRule="auto"/>
    </w:pPr>
    <w:rPr>
      <w:rFonts w:ascii="宋体" w:hAnsi="Courier New" w:eastAsia="宋体" w:cs="Times New Roman"/>
      <w:szCs w:val="20"/>
    </w:rPr>
  </w:style>
  <w:style w:type="paragraph" w:styleId="5">
    <w:name w:val="Body Text Indent"/>
    <w:basedOn w:val="1"/>
    <w:next w:val="6"/>
    <w:qFormat/>
    <w:uiPriority w:val="99"/>
    <w:pPr>
      <w:widowControl/>
      <w:spacing w:after="120" w:line="240" w:lineRule="auto"/>
      <w:ind w:left="420" w:leftChars="200"/>
      <w:jc w:val="left"/>
    </w:pPr>
    <w:rPr>
      <w:rFonts w:ascii="Times New Roman" w:hAnsi="Times New Roman" w:eastAsia="宋体" w:cs="Times New Roman"/>
      <w:kern w:val="0"/>
      <w:sz w:val="20"/>
      <w:szCs w:val="20"/>
    </w:rPr>
  </w:style>
  <w:style w:type="paragraph" w:styleId="6">
    <w:name w:val="envelope return"/>
    <w:basedOn w:val="1"/>
    <w:qFormat/>
    <w:uiPriority w:val="0"/>
    <w:pPr>
      <w:snapToGrid w:val="0"/>
    </w:pPr>
    <w:rPr>
      <w:rFonts w:ascii="Arial" w:hAnsi="Arial"/>
    </w:rPr>
  </w:style>
  <w:style w:type="paragraph" w:styleId="7">
    <w:name w:val="footer"/>
    <w:basedOn w:val="1"/>
    <w:next w:val="2"/>
    <w:qFormat/>
    <w:uiPriority w:val="99"/>
    <w:pPr>
      <w:widowControl/>
      <w:tabs>
        <w:tab w:val="center" w:pos="4153"/>
        <w:tab w:val="right" w:pos="8306"/>
      </w:tabs>
      <w:snapToGrid w:val="0"/>
      <w:spacing w:line="240" w:lineRule="auto"/>
      <w:jc w:val="left"/>
    </w:pPr>
    <w:rPr>
      <w:rFonts w:ascii="Times New Roman" w:hAnsi="Times New Roman" w:eastAsia="宋体" w:cs="Times New Roman"/>
      <w:kern w:val="0"/>
      <w:sz w:val="18"/>
      <w:szCs w:val="20"/>
    </w:rPr>
  </w:style>
  <w:style w:type="paragraph" w:styleId="8">
    <w:name w:val="toc 2"/>
    <w:basedOn w:val="1"/>
    <w:next w:val="1"/>
    <w:qFormat/>
    <w:uiPriority w:val="39"/>
    <w:pPr>
      <w:tabs>
        <w:tab w:val="right" w:leader="dot" w:pos="9345"/>
      </w:tabs>
      <w:spacing w:line="440" w:lineRule="exact"/>
      <w:ind w:left="198" w:firstLine="768" w:firstLineChars="320"/>
      <w:jc w:val="left"/>
    </w:pPr>
    <w:rPr>
      <w:rFonts w:ascii="Times New Roman" w:hAnsi="Times New Roman" w:eastAsia="宋体" w:cs="Times New Roman"/>
      <w:smallCaps/>
      <w:kern w:val="0"/>
      <w:sz w:val="20"/>
      <w:szCs w:val="20"/>
    </w:rPr>
  </w:style>
  <w:style w:type="paragraph" w:styleId="9">
    <w:name w:val="Body Text 2"/>
    <w:basedOn w:val="1"/>
    <w:next w:val="4"/>
    <w:qFormat/>
    <w:uiPriority w:val="99"/>
    <w:pPr>
      <w:spacing w:after="120" w:line="480" w:lineRule="auto"/>
    </w:pPr>
    <w:rPr>
      <w:rFonts w:ascii="Times New Roman" w:hAnsi="Times New Roman" w:eastAsia="宋体" w:cs="Times New Roman"/>
      <w:szCs w:val="24"/>
    </w:rPr>
  </w:style>
  <w:style w:type="paragraph" w:styleId="10">
    <w:name w:val="Message Header"/>
    <w:basedOn w:val="1"/>
    <w:next w:val="11"/>
    <w:unhideWhenUsed/>
    <w:qFormat/>
    <w:uiPriority w:val="99"/>
    <w:pPr>
      <w:widowControl/>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line="240" w:lineRule="auto"/>
      <w:ind w:left="1080" w:leftChars="500" w:hanging="1080" w:hangingChars="500"/>
      <w:jc w:val="left"/>
    </w:pPr>
    <w:rPr>
      <w:rFonts w:ascii="Cambria" w:hAnsi="Cambria" w:eastAsia="宋体" w:cs="Times New Roman"/>
      <w:kern w:val="0"/>
      <w:sz w:val="24"/>
      <w:szCs w:val="20"/>
    </w:rPr>
  </w:style>
  <w:style w:type="paragraph" w:customStyle="1" w:styleId="11">
    <w:name w:val="我的正文"/>
    <w:basedOn w:val="5"/>
    <w:qFormat/>
    <w:uiPriority w:val="0"/>
    <w:pPr>
      <w:ind w:firstLine="480" w:firstLineChars="200"/>
    </w:pPr>
    <w:rPr>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Title"/>
    <w:basedOn w:val="8"/>
    <w:next w:val="1"/>
    <w:qFormat/>
    <w:uiPriority w:val="0"/>
    <w:pPr>
      <w:widowControl/>
      <w:spacing w:before="240" w:after="60" w:line="240" w:lineRule="auto"/>
      <w:jc w:val="center"/>
      <w:outlineLvl w:val="0"/>
    </w:pPr>
    <w:rPr>
      <w:rFonts w:ascii="Cambria" w:hAnsi="Cambria" w:eastAsia="宋体" w:cs="Times New Roman"/>
      <w:b/>
      <w:bCs/>
      <w:kern w:val="0"/>
      <w:sz w:val="32"/>
      <w:szCs w:val="32"/>
    </w:rPr>
  </w:style>
  <w:style w:type="paragraph" w:styleId="14">
    <w:name w:val="Body Text First Indent"/>
    <w:basedOn w:val="2"/>
    <w:next w:val="15"/>
    <w:unhideWhenUsed/>
    <w:qFormat/>
    <w:uiPriority w:val="0"/>
    <w:pPr>
      <w:widowControl/>
      <w:spacing w:after="120" w:line="240" w:lineRule="auto"/>
      <w:ind w:firstLine="420" w:firstLineChars="100"/>
      <w:jc w:val="left"/>
    </w:pPr>
    <w:rPr>
      <w:rFonts w:ascii="Times New Roman" w:hAnsi="Times New Roman" w:eastAsia="宋体" w:cs="Times New Roman"/>
      <w:kern w:val="0"/>
      <w:sz w:val="20"/>
      <w:szCs w:val="20"/>
    </w:rPr>
  </w:style>
  <w:style w:type="paragraph" w:styleId="15">
    <w:name w:val="Body Text First Indent 2"/>
    <w:basedOn w:val="5"/>
    <w:next w:val="1"/>
    <w:qFormat/>
    <w:uiPriority w:val="0"/>
    <w:pPr>
      <w:widowControl/>
      <w:spacing w:before="100" w:beforeAutospacing="1" w:after="120"/>
      <w:ind w:left="420" w:firstLine="420"/>
      <w:jc w:val="left"/>
    </w:pPr>
    <w:rPr>
      <w:rFonts w:ascii="Times New Roman" w:hAnsi="Times New Roman" w:eastAsia="Arial Unicode MS" w:cs="Times New Roman"/>
      <w:color w:val="000000"/>
      <w:kern w:val="0"/>
      <w:sz w:val="20"/>
      <w:szCs w:val="20"/>
    </w:rPr>
  </w:style>
  <w:style w:type="table" w:styleId="17">
    <w:name w:val="Table Grid"/>
    <w:basedOn w:val="16"/>
    <w:qFormat/>
    <w:uiPriority w:val="99"/>
    <w:pPr>
      <w:widowControl w:val="0"/>
      <w:spacing w:line="240" w:lineRule="auto"/>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page number"/>
    <w:qFormat/>
    <w:uiPriority w:val="99"/>
    <w:rPr>
      <w:rFonts w:cs="Times New Roman"/>
    </w:rPr>
  </w:style>
  <w:style w:type="character" w:styleId="21">
    <w:name w:val="FollowedHyperlink"/>
    <w:basedOn w:val="18"/>
    <w:qFormat/>
    <w:uiPriority w:val="0"/>
    <w:rPr>
      <w:color w:val="800080"/>
      <w:u w:val="none"/>
    </w:rPr>
  </w:style>
  <w:style w:type="character" w:styleId="22">
    <w:name w:val="Emphasis"/>
    <w:basedOn w:val="18"/>
    <w:qFormat/>
    <w:uiPriority w:val="0"/>
    <w:rPr>
      <w:b/>
      <w:bCs/>
    </w:rPr>
  </w:style>
  <w:style w:type="character" w:styleId="23">
    <w:name w:val="HTML Definition"/>
    <w:basedOn w:val="18"/>
    <w:qFormat/>
    <w:uiPriority w:val="0"/>
  </w:style>
  <w:style w:type="character" w:styleId="24">
    <w:name w:val="HTML Typewriter"/>
    <w:basedOn w:val="18"/>
    <w:qFormat/>
    <w:uiPriority w:val="0"/>
    <w:rPr>
      <w:rFonts w:hint="default" w:ascii="monospace" w:hAnsi="monospace" w:eastAsia="monospace" w:cs="monospace"/>
      <w:sz w:val="20"/>
    </w:rPr>
  </w:style>
  <w:style w:type="character" w:styleId="25">
    <w:name w:val="HTML Acronym"/>
    <w:basedOn w:val="18"/>
    <w:qFormat/>
    <w:uiPriority w:val="0"/>
    <w:rPr>
      <w:rFonts w:ascii="ActionIcon ! important" w:hAnsi="ActionIcon ! important" w:eastAsia="ActionIcon ! important" w:cs="ActionIcon ! important"/>
      <w:vanish/>
      <w:color w:val="3D4B62"/>
      <w:sz w:val="24"/>
      <w:szCs w:val="24"/>
    </w:rPr>
  </w:style>
  <w:style w:type="character" w:styleId="26">
    <w:name w:val="HTML Variable"/>
    <w:basedOn w:val="18"/>
    <w:qFormat/>
    <w:uiPriority w:val="0"/>
  </w:style>
  <w:style w:type="character" w:styleId="27">
    <w:name w:val="Hyperlink"/>
    <w:basedOn w:val="18"/>
    <w:qFormat/>
    <w:uiPriority w:val="0"/>
    <w:rPr>
      <w:color w:val="0000FF"/>
      <w:u w:val="none"/>
    </w:rPr>
  </w:style>
  <w:style w:type="character" w:styleId="28">
    <w:name w:val="HTML Code"/>
    <w:basedOn w:val="18"/>
    <w:qFormat/>
    <w:uiPriority w:val="0"/>
    <w:rPr>
      <w:rFonts w:hint="default" w:ascii="monospace" w:hAnsi="monospace" w:eastAsia="monospace" w:cs="monospace"/>
      <w:sz w:val="20"/>
    </w:rPr>
  </w:style>
  <w:style w:type="character" w:styleId="29">
    <w:name w:val="HTML Cite"/>
    <w:basedOn w:val="18"/>
    <w:qFormat/>
    <w:uiPriority w:val="0"/>
  </w:style>
  <w:style w:type="character" w:styleId="30">
    <w:name w:val="HTML Keyboard"/>
    <w:basedOn w:val="18"/>
    <w:qFormat/>
    <w:uiPriority w:val="0"/>
    <w:rPr>
      <w:rFonts w:hint="default" w:ascii="monospace" w:hAnsi="monospace" w:eastAsia="monospace" w:cs="monospace"/>
      <w:sz w:val="20"/>
    </w:rPr>
  </w:style>
  <w:style w:type="character" w:styleId="31">
    <w:name w:val="HTML Sample"/>
    <w:basedOn w:val="18"/>
    <w:qFormat/>
    <w:uiPriority w:val="0"/>
    <w:rPr>
      <w:rFonts w:ascii="monospace" w:hAnsi="monospace" w:eastAsia="monospace" w:cs="monospace"/>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paragraph" w:customStyle="1" w:styleId="33">
    <w:name w:val="Normal_8"/>
    <w:qFormat/>
    <w:uiPriority w:val="0"/>
    <w:rPr>
      <w:rFonts w:ascii="黑体" w:hAnsi="黑体" w:eastAsia="黑体" w:cs="Times New Roman"/>
      <w:b/>
      <w:sz w:val="32"/>
      <w:szCs w:val="24"/>
      <w:lang w:bidi="ar-SA"/>
    </w:rPr>
  </w:style>
  <w:style w:type="paragraph" w:customStyle="1" w:styleId="34">
    <w:name w:val="*正文_4_0_0"/>
    <w:basedOn w:val="35"/>
    <w:next w:val="35"/>
    <w:qFormat/>
    <w:uiPriority w:val="0"/>
    <w:pPr>
      <w:widowControl/>
      <w:ind w:firstLine="482"/>
    </w:pPr>
    <w:rPr>
      <w:rFonts w:ascii="微软雅黑" w:hAnsi="微软雅黑" w:eastAsia="微软雅黑"/>
      <w:kern w:val="0"/>
      <w:szCs w:val="20"/>
    </w:rPr>
  </w:style>
  <w:style w:type="paragraph" w:customStyle="1" w:styleId="35">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Normal_9"/>
    <w:qFormat/>
    <w:uiPriority w:val="0"/>
    <w:rPr>
      <w:rFonts w:ascii="黑体" w:hAnsi="黑体" w:eastAsia="黑体" w:cs="Times New Roman"/>
      <w:b/>
      <w:sz w:val="32"/>
      <w:szCs w:val="24"/>
      <w:lang w:bidi="ar-SA"/>
    </w:rPr>
  </w:style>
  <w:style w:type="paragraph" w:customStyle="1" w:styleId="37">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正文_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1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Normal_10"/>
    <w:qFormat/>
    <w:uiPriority w:val="0"/>
    <w:rPr>
      <w:rFonts w:ascii="黑体" w:hAnsi="黑体" w:eastAsia="黑体" w:cs="Times New Roman"/>
      <w:b/>
      <w:sz w:val="32"/>
      <w:szCs w:val="24"/>
      <w:lang w:bidi="ar-SA"/>
    </w:rPr>
  </w:style>
  <w:style w:type="character" w:customStyle="1" w:styleId="41">
    <w:name w:val="hover1"/>
    <w:basedOn w:val="18"/>
    <w:qFormat/>
    <w:uiPriority w:val="0"/>
    <w:rPr>
      <w:color w:val="2590EB"/>
    </w:rPr>
  </w:style>
  <w:style w:type="character" w:customStyle="1" w:styleId="42">
    <w:name w:val="hover2"/>
    <w:basedOn w:val="18"/>
    <w:qFormat/>
    <w:uiPriority w:val="0"/>
    <w:rPr>
      <w:color w:val="2590EB"/>
    </w:rPr>
  </w:style>
  <w:style w:type="character" w:customStyle="1" w:styleId="43">
    <w:name w:val="hover3"/>
    <w:basedOn w:val="18"/>
    <w:qFormat/>
    <w:uiPriority w:val="0"/>
  </w:style>
  <w:style w:type="character" w:customStyle="1" w:styleId="44">
    <w:name w:val="mini-outputtext1"/>
    <w:basedOn w:val="18"/>
    <w:qFormat/>
    <w:uiPriority w:val="0"/>
  </w:style>
  <w:style w:type="character" w:customStyle="1" w:styleId="45">
    <w:name w:val="hover"/>
    <w:basedOn w:val="18"/>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18592</Words>
  <Characters>20089</Characters>
  <Lines>0</Lines>
  <Paragraphs>0</Paragraphs>
  <TotalTime>7</TotalTime>
  <ScaleCrop>false</ScaleCrop>
  <LinksUpToDate>false</LinksUpToDate>
  <CharactersWithSpaces>20233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2026-07-27T00:38:00Z</dcterms:created>
  <dc:creator>Administrator</dc:creator>
  <cp:lastModifiedBy>Administrator</cp:lastModifiedBy>
  <cp:lastPrinted>2026-09-16T07:48:49Z</cp:lastPrinted>
  <dcterms:modified xsi:type="dcterms:W3CDTF">2026-09-16T07:56:01Z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F0A0AD70BF2A4AD3A69BADEAF0601061_13</vt:lpwstr>
  </property>
  <property fmtid="{D5CDD505-2E9C-101B-9397-08002B2CF9AE}" pid="4" name="KSOTemplateDocerSaveRecord">
    <vt:lpwstr>eyJoZGlkIjoiNmNiZWU5ZDQ3NTczMzQzOGY0ZGRjYWZmN2MzNTM2ZWEiLCJ1c2VySWQiOiI0Mzg1NTgxMzgifQ==</vt:lpwstr>
  </property>
</Properties>
</file>