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33137">
      <w:pPr>
        <w:spacing w:line="264" w:lineRule="auto"/>
        <w:jc w:val="center"/>
        <w:rPr>
          <w:rFonts w:cs="宋体" w:asciiTheme="minorEastAsia" w:hAnsiTheme="minorEastAsia" w:eastAsiaTheme="minorEastAsia"/>
          <w:sz w:val="13"/>
          <w:szCs w:val="13"/>
        </w:rPr>
      </w:pPr>
      <w:bookmarkStart w:id="527" w:name="_GoBack"/>
      <w:bookmarkEnd w:id="527"/>
    </w:p>
    <w:p w14:paraId="6C27E52E">
      <w:pPr>
        <w:spacing w:line="264" w:lineRule="auto"/>
        <w:jc w:val="center"/>
        <w:rPr>
          <w:rFonts w:cs="宋体" w:asciiTheme="minorEastAsia" w:hAnsiTheme="minorEastAsia" w:eastAsiaTheme="minorEastAsia"/>
          <w:sz w:val="13"/>
          <w:szCs w:val="13"/>
        </w:rPr>
      </w:pPr>
    </w:p>
    <w:p w14:paraId="2C593930">
      <w:pPr>
        <w:pStyle w:val="103"/>
        <w:keepNext/>
        <w:keepLines/>
        <w:shd w:val="clear" w:color="auto" w:fill="auto"/>
        <w:adjustRightInd/>
        <w:snapToGrid/>
        <w:spacing w:before="0" w:after="0" w:line="360" w:lineRule="auto"/>
        <w:rPr>
          <w:rFonts w:hint="eastAsia" w:cs="宋体" w:asciiTheme="minorEastAsia" w:hAnsiTheme="minorEastAsia" w:eastAsiaTheme="minorEastAsia"/>
          <w:sz w:val="44"/>
          <w:szCs w:val="44"/>
          <w:lang w:val="en-US" w:eastAsia="zh-CN"/>
        </w:rPr>
      </w:pPr>
      <w:r>
        <w:rPr>
          <w:rFonts w:hint="eastAsia" w:cs="宋体" w:asciiTheme="minorEastAsia" w:hAnsiTheme="minorEastAsia" w:eastAsiaTheme="minorEastAsia"/>
          <w:sz w:val="48"/>
          <w:szCs w:val="48"/>
          <w:lang w:val="en-US" w:eastAsia="zh-CN"/>
        </w:rPr>
        <w:t>2026年灵宝市苏村乡苏村片村级饮水维修改造提升项目</w:t>
      </w:r>
    </w:p>
    <w:p w14:paraId="20C1D78F">
      <w:pPr>
        <w:spacing w:line="264" w:lineRule="auto"/>
        <w:jc w:val="center"/>
        <w:rPr>
          <w:rFonts w:cs="Calibri" w:asciiTheme="minorEastAsia" w:hAnsiTheme="minorEastAsia" w:eastAsiaTheme="minorEastAsia"/>
          <w:b/>
          <w:bCs/>
          <w:spacing w:val="20"/>
          <w:sz w:val="52"/>
          <w:szCs w:val="52"/>
        </w:rPr>
      </w:pPr>
    </w:p>
    <w:p w14:paraId="3C9B3BC7">
      <w:pPr>
        <w:spacing w:line="264" w:lineRule="auto"/>
        <w:jc w:val="center"/>
        <w:rPr>
          <w:rFonts w:cs="Calibri" w:asciiTheme="minorEastAsia" w:hAnsiTheme="minorEastAsia" w:eastAsiaTheme="minorEastAsia"/>
          <w:b/>
          <w:bCs/>
          <w:spacing w:val="20"/>
          <w:sz w:val="52"/>
          <w:szCs w:val="52"/>
        </w:rPr>
      </w:pPr>
      <w:r>
        <w:rPr>
          <w:rFonts w:hint="eastAsia" w:cs="Calibri" w:asciiTheme="minorEastAsia" w:hAnsiTheme="minorEastAsia" w:eastAsiaTheme="minorEastAsia"/>
          <w:b/>
          <w:bCs/>
          <w:spacing w:val="20"/>
          <w:sz w:val="52"/>
          <w:szCs w:val="52"/>
        </w:rPr>
        <w:t>竞争性磋商文件</w:t>
      </w:r>
    </w:p>
    <w:p w14:paraId="5A5B61FA">
      <w:pPr>
        <w:spacing w:line="264" w:lineRule="auto"/>
        <w:rPr>
          <w:rFonts w:cs="Calibri" w:asciiTheme="minorEastAsia" w:hAnsiTheme="minorEastAsia" w:eastAsiaTheme="minorEastAsia"/>
          <w:sz w:val="28"/>
          <w:szCs w:val="28"/>
        </w:rPr>
      </w:pPr>
    </w:p>
    <w:p w14:paraId="63DF5EA7">
      <w:pPr>
        <w:spacing w:line="264" w:lineRule="auto"/>
        <w:jc w:val="center"/>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项目编号：</w:t>
      </w:r>
      <w:r>
        <w:rPr>
          <w:rFonts w:hint="eastAsia" w:cs="Calibri" w:asciiTheme="minorEastAsia" w:hAnsiTheme="minorEastAsia" w:eastAsiaTheme="minorEastAsia"/>
          <w:sz w:val="32"/>
          <w:szCs w:val="32"/>
          <w:lang w:val="en-US" w:eastAsia="zh-CN"/>
        </w:rPr>
        <w:t>LBGZ[2026]187-ZC148、灵宝竞磋采购-2026-110；</w:t>
      </w:r>
    </w:p>
    <w:p w14:paraId="138EDF4B">
      <w:pPr>
        <w:spacing w:line="264" w:lineRule="auto"/>
        <w:ind w:left="0" w:leftChars="0" w:firstLine="3737" w:firstLineChars="1168"/>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lang w:val="en-US" w:eastAsia="zh-CN"/>
        </w:rPr>
        <w:t xml:space="preserve">  </w:t>
      </w:r>
    </w:p>
    <w:p w14:paraId="4BC9365E">
      <w:pPr>
        <w:spacing w:line="264" w:lineRule="auto"/>
        <w:ind w:firstLine="2080" w:firstLineChars="650"/>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 xml:space="preserve">          </w:t>
      </w:r>
    </w:p>
    <w:p w14:paraId="443A9AB6">
      <w:pPr>
        <w:spacing w:line="264" w:lineRule="auto"/>
        <w:ind w:firstLine="3683" w:firstLineChars="1151"/>
        <w:rPr>
          <w:rFonts w:cs="Calibri" w:asciiTheme="minorEastAsia" w:hAnsiTheme="minorEastAsia" w:eastAsiaTheme="minorEastAsia"/>
          <w:b/>
          <w:bCs/>
          <w:sz w:val="30"/>
          <w:szCs w:val="30"/>
        </w:rPr>
      </w:pPr>
      <w:r>
        <w:rPr>
          <w:rFonts w:hint="eastAsia" w:cs="Calibri" w:asciiTheme="minorEastAsia" w:hAnsiTheme="minorEastAsia" w:eastAsiaTheme="minorEastAsia"/>
          <w:sz w:val="32"/>
          <w:szCs w:val="32"/>
        </w:rPr>
        <w:t xml:space="preserve">            </w:t>
      </w:r>
    </w:p>
    <w:p w14:paraId="1C10EF7A">
      <w:pPr>
        <w:spacing w:line="480" w:lineRule="exact"/>
        <w:ind w:firstLine="1656" w:firstLineChars="550"/>
        <w:rPr>
          <w:rFonts w:cs="Calibri" w:asciiTheme="minorEastAsia" w:hAnsiTheme="minorEastAsia" w:eastAsiaTheme="minorEastAsia"/>
          <w:b/>
          <w:bCs/>
          <w:sz w:val="30"/>
          <w:szCs w:val="30"/>
        </w:rPr>
      </w:pPr>
    </w:p>
    <w:p w14:paraId="43EB684D">
      <w:pPr>
        <w:spacing w:line="480" w:lineRule="exact"/>
        <w:ind w:firstLine="1656" w:firstLineChars="550"/>
        <w:rPr>
          <w:rFonts w:cs="Calibri" w:asciiTheme="minorEastAsia" w:hAnsiTheme="minorEastAsia" w:eastAsiaTheme="minorEastAsia"/>
          <w:b/>
          <w:bCs/>
          <w:sz w:val="30"/>
          <w:szCs w:val="30"/>
        </w:rPr>
      </w:pPr>
    </w:p>
    <w:p w14:paraId="4D54097F">
      <w:pPr>
        <w:spacing w:line="480" w:lineRule="exact"/>
        <w:ind w:firstLine="1656" w:firstLineChars="550"/>
        <w:rPr>
          <w:rFonts w:cs="Calibri" w:asciiTheme="minorEastAsia" w:hAnsiTheme="minorEastAsia" w:eastAsiaTheme="minorEastAsia"/>
          <w:b/>
          <w:bCs/>
          <w:sz w:val="30"/>
          <w:szCs w:val="30"/>
        </w:rPr>
      </w:pPr>
    </w:p>
    <w:p w14:paraId="7A6645DF">
      <w:pPr>
        <w:spacing w:line="480" w:lineRule="exact"/>
        <w:ind w:firstLine="1656" w:firstLineChars="550"/>
        <w:rPr>
          <w:rFonts w:cs="Calibri" w:asciiTheme="minorEastAsia" w:hAnsiTheme="minorEastAsia" w:eastAsiaTheme="minorEastAsia"/>
          <w:b/>
          <w:bCs/>
          <w:sz w:val="30"/>
          <w:szCs w:val="30"/>
        </w:rPr>
      </w:pPr>
    </w:p>
    <w:p w14:paraId="221E6EB3">
      <w:pPr>
        <w:spacing w:line="480" w:lineRule="exact"/>
        <w:ind w:firstLine="1656" w:firstLineChars="550"/>
        <w:rPr>
          <w:rFonts w:cs="Calibri" w:asciiTheme="minorEastAsia" w:hAnsiTheme="minorEastAsia" w:eastAsiaTheme="minorEastAsia"/>
          <w:b/>
          <w:bCs/>
          <w:sz w:val="30"/>
          <w:szCs w:val="30"/>
        </w:rPr>
      </w:pPr>
    </w:p>
    <w:p w14:paraId="05742974">
      <w:pPr>
        <w:spacing w:line="480" w:lineRule="exact"/>
        <w:ind w:left="3829" w:leftChars="774" w:hanging="2126" w:hangingChars="706"/>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sz w:val="30"/>
          <w:szCs w:val="30"/>
        </w:rPr>
        <w:t>采   购   人：</w:t>
      </w:r>
      <w:r>
        <w:rPr>
          <w:rFonts w:hint="eastAsia" w:cs="Calibri" w:asciiTheme="minorEastAsia" w:hAnsiTheme="minorEastAsia" w:eastAsiaTheme="minorEastAsia"/>
          <w:b/>
          <w:bCs/>
          <w:sz w:val="30"/>
          <w:szCs w:val="30"/>
          <w:lang w:eastAsia="zh-CN"/>
        </w:rPr>
        <w:t>灵宝市苏村乡人民政府</w:t>
      </w:r>
    </w:p>
    <w:p w14:paraId="6BD5B525">
      <w:pPr>
        <w:spacing w:line="480" w:lineRule="exact"/>
        <w:ind w:firstLine="1656" w:firstLineChars="550"/>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color w:val="auto"/>
          <w:sz w:val="30"/>
          <w:szCs w:val="30"/>
        </w:rPr>
        <w:t>采购代理机构：</w:t>
      </w:r>
      <w:r>
        <w:rPr>
          <w:rFonts w:hint="eastAsia" w:cs="Calibri" w:asciiTheme="minorEastAsia" w:hAnsiTheme="minorEastAsia" w:eastAsiaTheme="minorEastAsia"/>
          <w:b/>
          <w:bCs/>
          <w:sz w:val="30"/>
          <w:szCs w:val="30"/>
          <w:lang w:eastAsia="zh-CN"/>
        </w:rPr>
        <w:t>正为技术有限公司</w:t>
      </w:r>
    </w:p>
    <w:p w14:paraId="1FC0BF12">
      <w:pPr>
        <w:spacing w:line="480" w:lineRule="exact"/>
        <w:ind w:firstLine="1656" w:firstLineChars="550"/>
        <w:rPr>
          <w:rFonts w:cs="Times New Roman" w:asciiTheme="minorEastAsia" w:hAnsiTheme="minorEastAsia" w:eastAsiaTheme="minorEastAsia"/>
          <w:b/>
          <w:sz w:val="36"/>
          <w:szCs w:val="32"/>
        </w:rPr>
      </w:pPr>
      <w:r>
        <w:rPr>
          <w:rFonts w:hint="eastAsia" w:cs="Calibri" w:asciiTheme="minorEastAsia" w:hAnsiTheme="minorEastAsia" w:eastAsiaTheme="minorEastAsia"/>
          <w:b/>
          <w:bCs/>
          <w:sz w:val="30"/>
          <w:szCs w:val="30"/>
        </w:rPr>
        <w:t>日        期：二〇二</w:t>
      </w:r>
      <w:r>
        <w:rPr>
          <w:rFonts w:hint="eastAsia" w:cs="Calibri" w:asciiTheme="minorEastAsia" w:hAnsiTheme="minorEastAsia" w:eastAsiaTheme="minorEastAsia"/>
          <w:b/>
          <w:bCs/>
          <w:sz w:val="30"/>
          <w:szCs w:val="30"/>
          <w:lang w:val="en-US" w:eastAsia="zh-CN"/>
        </w:rPr>
        <w:t>六</w:t>
      </w:r>
      <w:r>
        <w:rPr>
          <w:rFonts w:hint="eastAsia" w:cs="Calibri" w:asciiTheme="minorEastAsia" w:hAnsiTheme="minorEastAsia" w:eastAsiaTheme="minorEastAsia"/>
          <w:b/>
          <w:bCs/>
          <w:sz w:val="30"/>
          <w:szCs w:val="30"/>
        </w:rPr>
        <w:t>年</w:t>
      </w:r>
      <w:r>
        <w:rPr>
          <w:rFonts w:hint="eastAsia" w:cs="Calibri" w:asciiTheme="minorEastAsia" w:hAnsiTheme="minorEastAsia" w:eastAsiaTheme="minorEastAsia"/>
          <w:b/>
          <w:bCs/>
          <w:sz w:val="30"/>
          <w:szCs w:val="30"/>
          <w:lang w:val="en-US" w:eastAsia="zh-CN"/>
        </w:rPr>
        <w:t>九</w:t>
      </w:r>
      <w:r>
        <w:rPr>
          <w:rFonts w:hint="eastAsia" w:cs="Calibri" w:asciiTheme="minorEastAsia" w:hAnsiTheme="minorEastAsia" w:eastAsiaTheme="minorEastAsia"/>
          <w:b/>
          <w:bCs/>
          <w:sz w:val="30"/>
          <w:szCs w:val="30"/>
        </w:rPr>
        <w:t>月</w:t>
      </w:r>
      <w:bookmarkStart w:id="0" w:name="_Toc403986986"/>
      <w:bookmarkEnd w:id="0"/>
      <w:bookmarkStart w:id="1" w:name="_Toc120614210"/>
      <w:bookmarkEnd w:id="1"/>
      <w:bookmarkStart w:id="2" w:name="_Toc479757206"/>
      <w:bookmarkEnd w:id="2"/>
      <w:bookmarkStart w:id="3" w:name="_Toc446062580"/>
      <w:bookmarkEnd w:id="3"/>
      <w:bookmarkStart w:id="4" w:name="_Toc16938516"/>
      <w:bookmarkEnd w:id="4"/>
      <w:bookmarkStart w:id="5" w:name="_Toc517178990"/>
      <w:bookmarkEnd w:id="5"/>
      <w:bookmarkStart w:id="6" w:name="_Toc523127445"/>
      <w:bookmarkEnd w:id="6"/>
      <w:bookmarkStart w:id="7" w:name="_Toc20823272"/>
      <w:bookmarkEnd w:id="7"/>
      <w:bookmarkStart w:id="8" w:name="_Toc447717724"/>
      <w:bookmarkEnd w:id="8"/>
      <w:bookmarkStart w:id="9" w:name="_Toc444525600"/>
      <w:bookmarkEnd w:id="9"/>
      <w:bookmarkStart w:id="10" w:name="_Toc403987193"/>
      <w:bookmarkEnd w:id="10"/>
      <w:bookmarkStart w:id="11" w:name="_Toc446062516"/>
      <w:bookmarkEnd w:id="11"/>
      <w:bookmarkStart w:id="12" w:name="_Toc16770539"/>
      <w:r>
        <w:rPr>
          <w:rFonts w:asciiTheme="minorEastAsia" w:hAnsiTheme="minorEastAsia" w:eastAsiaTheme="minorEastAsia"/>
          <w:sz w:val="36"/>
          <w:szCs w:val="32"/>
        </w:rPr>
        <w:br w:type="page"/>
      </w:r>
    </w:p>
    <w:sdt>
      <w:sdtPr>
        <w:rPr>
          <w:rFonts w:ascii="宋体" w:hAnsi="宋体" w:eastAsia="宋体" w:cstheme="minorBidi"/>
          <w:sz w:val="21"/>
          <w:szCs w:val="22"/>
          <w:lang w:val="en-US" w:eastAsia="zh-CN" w:bidi="ar-SA"/>
        </w:rPr>
        <w:id w:val="147477875"/>
        <w15:color w:val="DBDBDB"/>
        <w:docPartObj>
          <w:docPartGallery w:val="Table of Contents"/>
          <w:docPartUnique/>
        </w:docPartObj>
      </w:sdtPr>
      <w:sdtEndPr>
        <w:rPr>
          <w:rFonts w:ascii="宋体" w:hAnsi="宋体" w:eastAsia="宋体" w:cstheme="minorBidi"/>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pPr>
          <w:r>
            <w:rPr>
              <w:rFonts w:ascii="宋体" w:hAnsi="宋体" w:eastAsia="宋体"/>
              <w:b w:val="0"/>
              <w:bCs w:val="0"/>
              <w:sz w:val="32"/>
              <w:szCs w:val="36"/>
            </w:rPr>
            <w:t>目</w:t>
          </w:r>
          <w:r>
            <w:rPr>
              <w:rFonts w:hint="eastAsia" w:ascii="宋体" w:hAnsi="宋体" w:eastAsia="宋体"/>
              <w:b w:val="0"/>
              <w:bCs w:val="0"/>
              <w:sz w:val="32"/>
              <w:szCs w:val="36"/>
              <w:lang w:val="en-US" w:eastAsia="zh-CN"/>
            </w:rPr>
            <w:t xml:space="preserve"> </w:t>
          </w:r>
          <w:r>
            <w:rPr>
              <w:rFonts w:ascii="宋体" w:hAnsi="宋体" w:eastAsia="宋体"/>
              <w:b w:val="0"/>
              <w:bCs w:val="0"/>
              <w:sz w:val="32"/>
              <w:szCs w:val="36"/>
            </w:rPr>
            <w:t>录</w:t>
          </w:r>
        </w:p>
        <w:p w14:paraId="55C40326">
          <w:pPr>
            <w:pStyle w:val="18"/>
            <w:tabs>
              <w:tab w:val="right" w:leader="dot" w:pos="8391"/>
            </w:tabs>
            <w:rPr>
              <w:rFonts w:hint="eastAsia" w:ascii="宋体" w:hAnsi="宋体" w:eastAsia="宋体" w:cs="宋体"/>
              <w:b w:val="0"/>
              <w:bCs/>
              <w:sz w:val="24"/>
              <w:szCs w:val="24"/>
            </w:rPr>
          </w:pPr>
          <w:r>
            <w:fldChar w:fldCharType="begin"/>
          </w:r>
          <w:r>
            <w:instrText xml:space="preserve">TOC \o "1-1" \h \u </w:instrText>
          </w:r>
          <w:r>
            <w:fldChar w:fldCharType="separate"/>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_Toc4627 </w:instrText>
          </w:r>
          <w:r>
            <w:rPr>
              <w:rFonts w:hint="eastAsia" w:ascii="宋体" w:hAnsi="宋体" w:eastAsia="宋体" w:cs="宋体"/>
              <w:b w:val="0"/>
              <w:bCs/>
              <w:sz w:val="24"/>
              <w:szCs w:val="24"/>
            </w:rPr>
            <w:fldChar w:fldCharType="separate"/>
          </w:r>
          <w:r>
            <w:rPr>
              <w:rFonts w:hint="eastAsia" w:ascii="宋体" w:hAnsi="宋体" w:eastAsia="宋体" w:cs="宋体"/>
              <w:b w:val="0"/>
              <w:bCs/>
              <w:kern w:val="36"/>
              <w:sz w:val="24"/>
              <w:szCs w:val="36"/>
            </w:rPr>
            <w:t>第一章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竞争性磋商公告</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_Toc4627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3</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59827ED2">
          <w:pPr>
            <w:pStyle w:val="18"/>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_Toc10741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第二章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响应人须知</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_Toc10741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8</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49DCA138">
          <w:pPr>
            <w:pStyle w:val="18"/>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_Toc15083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第三章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评审标准</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_Toc15083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28</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33D7085B">
          <w:pPr>
            <w:pStyle w:val="18"/>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_Toc16168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第四章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合同条款及格式</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_Toc16168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36</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2D85C08A">
          <w:pPr>
            <w:pStyle w:val="18"/>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_Toc2630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第五章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工程量清单（另附）</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_Toc2630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44</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0635D248">
          <w:pPr>
            <w:pStyle w:val="18"/>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_Toc27095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第六章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图纸（另附）</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_Toc27095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44</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62F242C3">
          <w:pPr>
            <w:pStyle w:val="18"/>
            <w:tabs>
              <w:tab w:val="right" w:leader="dot" w:pos="8391"/>
            </w:tabs>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_Toc28437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第七章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响应文件格式</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_Toc28437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45</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4CE76FB9">
          <w:r>
            <w:fldChar w:fldCharType="end"/>
          </w:r>
        </w:p>
      </w:sdtContent>
    </w:sdt>
    <w:p w14:paraId="7626BA36"/>
    <w:p w14:paraId="2FFEFDDD">
      <w:pPr>
        <w:rPr>
          <w:rFonts w:hint="eastAsia" w:asciiTheme="minorEastAsia" w:hAnsiTheme="minorEastAsia" w:eastAsiaTheme="minorEastAsia"/>
          <w:color w:val="auto"/>
          <w:sz w:val="36"/>
          <w:szCs w:val="32"/>
        </w:rPr>
      </w:pPr>
      <w:r>
        <w:rPr>
          <w:rFonts w:hint="eastAsia" w:asciiTheme="minorEastAsia" w:hAnsiTheme="minorEastAsia" w:eastAsiaTheme="minorEastAsia"/>
          <w:color w:val="auto"/>
          <w:sz w:val="36"/>
          <w:szCs w:val="32"/>
        </w:rPr>
        <w:br w:type="page"/>
      </w:r>
    </w:p>
    <w:bookmarkEnd w:id="12"/>
    <w:p w14:paraId="284A5243">
      <w:pPr>
        <w:pStyle w:val="2"/>
        <w:keepLines w:val="0"/>
        <w:widowControl/>
        <w:spacing w:before="0"/>
        <w:jc w:val="center"/>
        <w:outlineLvl w:val="0"/>
        <w:rPr>
          <w:rFonts w:hint="eastAsia" w:ascii="宋体" w:hAnsi="宋体" w:eastAsia="宋体" w:cs="宋体"/>
          <w:color w:val="auto"/>
          <w:kern w:val="36"/>
          <w:sz w:val="32"/>
          <w:szCs w:val="32"/>
        </w:rPr>
      </w:pPr>
      <w:bookmarkStart w:id="13" w:name="_Toc341992710"/>
      <w:bookmarkEnd w:id="13"/>
      <w:bookmarkStart w:id="14" w:name="_Toc337622640"/>
      <w:bookmarkEnd w:id="14"/>
      <w:bookmarkStart w:id="15" w:name="_Toc337584877"/>
      <w:bookmarkEnd w:id="15"/>
      <w:bookmarkStart w:id="16" w:name="_Toc341993114"/>
      <w:bookmarkEnd w:id="16"/>
      <w:bookmarkStart w:id="17" w:name="_Toc441564066"/>
      <w:bookmarkEnd w:id="17"/>
      <w:bookmarkStart w:id="18" w:name="_Toc341992630"/>
      <w:bookmarkEnd w:id="18"/>
      <w:bookmarkStart w:id="19" w:name="_Toc342497332"/>
      <w:bookmarkEnd w:id="19"/>
      <w:bookmarkStart w:id="20" w:name="_Toc341993788"/>
      <w:bookmarkEnd w:id="20"/>
      <w:bookmarkStart w:id="21" w:name="_Toc373781378"/>
      <w:bookmarkEnd w:id="21"/>
      <w:bookmarkStart w:id="22" w:name="_Toc342241487"/>
      <w:bookmarkEnd w:id="22"/>
      <w:bookmarkStart w:id="23" w:name="_Toc337620620"/>
      <w:bookmarkEnd w:id="23"/>
      <w:bookmarkStart w:id="24" w:name="_Toc337620692"/>
      <w:bookmarkEnd w:id="24"/>
      <w:bookmarkStart w:id="25" w:name="_Toc341988484"/>
      <w:bookmarkEnd w:id="25"/>
      <w:bookmarkStart w:id="26" w:name="_Toc337584958"/>
      <w:bookmarkEnd w:id="26"/>
      <w:bookmarkStart w:id="27" w:name="_Toc342558384"/>
      <w:bookmarkEnd w:id="27"/>
      <w:bookmarkStart w:id="28" w:name="_Toc365619242"/>
      <w:bookmarkEnd w:id="28"/>
      <w:bookmarkStart w:id="29" w:name="_Toc337622251"/>
      <w:bookmarkEnd w:id="29"/>
      <w:bookmarkStart w:id="30" w:name="_Toc337622790"/>
      <w:bookmarkEnd w:id="30"/>
      <w:bookmarkStart w:id="31" w:name="_Toc341991044"/>
      <w:bookmarkEnd w:id="31"/>
      <w:bookmarkStart w:id="32" w:name="_Toc337622278"/>
      <w:bookmarkEnd w:id="32"/>
      <w:bookmarkStart w:id="33" w:name="_Toc517178991"/>
      <w:bookmarkEnd w:id="33"/>
      <w:bookmarkStart w:id="34" w:name="_Toc342374716"/>
      <w:bookmarkEnd w:id="34"/>
      <w:bookmarkStart w:id="35" w:name="_Ref352791871"/>
      <w:bookmarkEnd w:id="35"/>
      <w:bookmarkStart w:id="36" w:name="_Toc403401434"/>
      <w:bookmarkEnd w:id="36"/>
      <w:bookmarkStart w:id="37" w:name="_Toc120614213"/>
      <w:bookmarkEnd w:id="37"/>
      <w:bookmarkStart w:id="38" w:name="_Toc403560410"/>
      <w:bookmarkEnd w:id="38"/>
      <w:bookmarkStart w:id="39" w:name="_Toc337622372"/>
      <w:bookmarkEnd w:id="39"/>
      <w:bookmarkStart w:id="40" w:name="_Toc342252863"/>
      <w:bookmarkEnd w:id="40"/>
      <w:bookmarkStart w:id="41" w:name="_Toc337622690"/>
      <w:bookmarkEnd w:id="41"/>
      <w:bookmarkStart w:id="42" w:name="_Toc337620800"/>
      <w:bookmarkEnd w:id="42"/>
      <w:bookmarkStart w:id="43" w:name="_Toc16938518"/>
      <w:bookmarkEnd w:id="43"/>
      <w:bookmarkStart w:id="44" w:name="_Toc337584644"/>
      <w:bookmarkEnd w:id="44"/>
      <w:bookmarkStart w:id="45" w:name="_Toc337622590"/>
      <w:bookmarkEnd w:id="45"/>
      <w:bookmarkStart w:id="46" w:name="_Toc513029202"/>
      <w:bookmarkEnd w:id="46"/>
      <w:bookmarkStart w:id="47" w:name="_Toc20823274"/>
      <w:bookmarkEnd w:id="47"/>
      <w:bookmarkStart w:id="48" w:name="_Toc366517151"/>
      <w:bookmarkEnd w:id="48"/>
      <w:bookmarkStart w:id="49" w:name="_Toc337622983"/>
      <w:bookmarkEnd w:id="49"/>
      <w:bookmarkStart w:id="50" w:name="_Toc528078006"/>
      <w:bookmarkStart w:id="51" w:name="_Toc4627"/>
      <w:bookmarkStart w:id="52" w:name="_Toc16770540"/>
      <w:r>
        <w:rPr>
          <w:rFonts w:hint="eastAsia" w:ascii="宋体" w:hAnsi="宋体" w:eastAsia="宋体" w:cs="宋体"/>
          <w:color w:val="auto"/>
          <w:kern w:val="36"/>
          <w:sz w:val="32"/>
          <w:szCs w:val="32"/>
        </w:rPr>
        <w:t>第一章</w:t>
      </w:r>
      <w:bookmarkEnd w:id="50"/>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竞争性磋商公告</w:t>
      </w:r>
      <w:bookmarkEnd w:id="51"/>
      <w:bookmarkEnd w:id="52"/>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kern w:val="0"/>
          <w:sz w:val="24"/>
          <w:szCs w:val="24"/>
          <w:lang w:eastAsia="zh-CN"/>
        </w:rPr>
        <w:t>2026年灵宝市苏村乡苏村片村级饮水维修改造提升项目</w:t>
      </w:r>
      <w:r>
        <w:rPr>
          <w:rFonts w:hint="eastAsia" w:ascii="宋体" w:hAnsi="宋体" w:eastAsia="宋体" w:cs="宋体"/>
          <w:kern w:val="0"/>
          <w:sz w:val="24"/>
          <w:szCs w:val="24"/>
        </w:rPr>
        <w:t>的潜在供应商登录三门峡市公共资源交易中心网获取本项目磋商文件，并</w:t>
      </w:r>
      <w:r>
        <w:rPr>
          <w:rFonts w:hint="eastAsia" w:ascii="宋体" w:hAnsi="宋体" w:eastAsia="宋体" w:cs="宋体"/>
          <w:color w:val="auto"/>
          <w:kern w:val="0"/>
          <w:sz w:val="24"/>
          <w:szCs w:val="24"/>
        </w:rPr>
        <w:t>于</w:t>
      </w:r>
      <w:r>
        <w:rPr>
          <w:rFonts w:hint="eastAsia" w:ascii="宋体" w:hAnsi="宋体" w:eastAsia="宋体" w:cs="宋体"/>
          <w:color w:val="auto"/>
          <w:kern w:val="0"/>
          <w:sz w:val="24"/>
          <w:szCs w:val="24"/>
          <w:shd w:val="clear" w:color="auto" w:fill="FFFFFF"/>
          <w:lang w:eastAsia="zh-CN"/>
        </w:rPr>
        <w:t>2026年09月</w:t>
      </w:r>
      <w:r>
        <w:rPr>
          <w:rFonts w:hint="eastAsia" w:ascii="宋体" w:hAnsi="宋体" w:eastAsia="宋体" w:cs="宋体"/>
          <w:color w:val="auto"/>
          <w:kern w:val="0"/>
          <w:sz w:val="24"/>
          <w:szCs w:val="24"/>
          <w:shd w:val="clear" w:color="auto" w:fill="FFFFFF"/>
          <w:lang w:val="en-US" w:eastAsia="zh-CN"/>
        </w:rPr>
        <w:t>24</w:t>
      </w:r>
      <w:r>
        <w:rPr>
          <w:rFonts w:hint="eastAsia" w:ascii="宋体" w:hAnsi="宋体" w:eastAsia="宋体" w:cs="宋体"/>
          <w:color w:val="auto"/>
          <w:kern w:val="0"/>
          <w:sz w:val="24"/>
          <w:szCs w:val="24"/>
          <w:shd w:val="clear" w:color="auto" w:fill="FFFFFF"/>
          <w:lang w:eastAsia="zh-CN"/>
        </w:rPr>
        <w:t>日08时30分</w:t>
      </w:r>
      <w:r>
        <w:rPr>
          <w:rFonts w:hint="eastAsia" w:ascii="宋体" w:hAnsi="宋体" w:eastAsia="宋体" w:cs="宋体"/>
          <w:color w:val="auto"/>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一、项目基本情况</w:t>
      </w:r>
    </w:p>
    <w:p w14:paraId="5AB9CD6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1、项目编号：</w:t>
      </w:r>
      <w:r>
        <w:rPr>
          <w:rFonts w:hint="eastAsia" w:ascii="宋体" w:hAnsi="宋体" w:eastAsia="宋体" w:cs="宋体"/>
          <w:color w:val="auto"/>
          <w:kern w:val="0"/>
          <w:sz w:val="24"/>
          <w:szCs w:val="24"/>
          <w:lang w:val="en-US" w:eastAsia="zh-CN"/>
        </w:rPr>
        <w:t>LBGZ[2026]187-ZC148、灵宝竞磋采购-2026-110；</w:t>
      </w:r>
    </w:p>
    <w:p w14:paraId="179629F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2、项目名称：</w:t>
      </w:r>
      <w:r>
        <w:rPr>
          <w:rFonts w:hint="eastAsia" w:ascii="宋体" w:hAnsi="宋体" w:eastAsia="宋体" w:cs="宋体"/>
          <w:color w:val="auto"/>
          <w:kern w:val="0"/>
          <w:sz w:val="24"/>
          <w:szCs w:val="24"/>
          <w:lang w:eastAsia="zh-CN"/>
        </w:rPr>
        <w:t>2026年灵宝市苏村乡苏村片村级饮水维修改造提升项目</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4、预算金额：¥</w:t>
      </w:r>
      <w:r>
        <w:rPr>
          <w:rFonts w:hint="eastAsia" w:ascii="宋体" w:hAnsi="宋体" w:eastAsia="宋体" w:cs="宋体"/>
          <w:color w:val="auto"/>
          <w:kern w:val="0"/>
          <w:sz w:val="24"/>
          <w:szCs w:val="24"/>
          <w:lang w:val="en-US" w:eastAsia="zh-CN"/>
        </w:rPr>
        <w:t>122.906011万元</w:t>
      </w:r>
      <w:r>
        <w:rPr>
          <w:rFonts w:hint="eastAsia" w:ascii="宋体" w:hAnsi="宋体" w:eastAsia="宋体" w:cs="宋体"/>
          <w:color w:val="auto"/>
          <w:kern w:val="0"/>
          <w:sz w:val="24"/>
          <w:szCs w:val="24"/>
        </w:rPr>
        <w:t>；</w:t>
      </w:r>
    </w:p>
    <w:tbl>
      <w:tblPr>
        <w:tblStyle w:val="27"/>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622" w:type="dxa"/>
            <w:vAlign w:val="center"/>
          </w:tcPr>
          <w:p w14:paraId="1ADFE022">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包号</w:t>
            </w:r>
          </w:p>
        </w:tc>
        <w:tc>
          <w:tcPr>
            <w:tcW w:w="2625" w:type="dxa"/>
            <w:vAlign w:val="center"/>
          </w:tcPr>
          <w:p w14:paraId="4064204A">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包名称</w:t>
            </w:r>
          </w:p>
        </w:tc>
        <w:tc>
          <w:tcPr>
            <w:tcW w:w="1697" w:type="dxa"/>
            <w:vAlign w:val="center"/>
          </w:tcPr>
          <w:p w14:paraId="2F05C874">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包预算</w:t>
            </w:r>
          </w:p>
          <w:p w14:paraId="6A97B023">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c>
          <w:tcPr>
            <w:tcW w:w="1805" w:type="dxa"/>
            <w:vAlign w:val="center"/>
          </w:tcPr>
          <w:p w14:paraId="54F8026D">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包最高限价（</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25"/>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622" w:type="dxa"/>
            <w:vAlign w:val="center"/>
          </w:tcPr>
          <w:p w14:paraId="4B9D0841">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LBGZ[2026]187-ZC148-1</w:t>
            </w:r>
          </w:p>
        </w:tc>
        <w:tc>
          <w:tcPr>
            <w:tcW w:w="2625" w:type="dxa"/>
            <w:vAlign w:val="center"/>
          </w:tcPr>
          <w:p w14:paraId="723C9F30">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2026年灵宝市苏村乡苏村片村级饮水维修改造提升项目</w:t>
            </w:r>
          </w:p>
        </w:tc>
        <w:tc>
          <w:tcPr>
            <w:tcW w:w="1697" w:type="dxa"/>
            <w:vAlign w:val="center"/>
          </w:tcPr>
          <w:p w14:paraId="3C9626F9">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122.906011</w:t>
            </w:r>
          </w:p>
        </w:tc>
        <w:tc>
          <w:tcPr>
            <w:tcW w:w="1805" w:type="dxa"/>
            <w:vAlign w:val="center"/>
          </w:tcPr>
          <w:p w14:paraId="0ECAD768">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122.906011</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5、采购需求（包括但不限于标的的名称、数量、简要技术需求或服务要求等）</w:t>
      </w:r>
    </w:p>
    <w:p w14:paraId="32C9CA0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5.1项目概况：</w:t>
      </w:r>
      <w:r>
        <w:rPr>
          <w:rFonts w:hint="eastAsia" w:ascii="宋体" w:hAnsi="宋体" w:eastAsia="宋体" w:cs="宋体"/>
          <w:color w:val="auto"/>
          <w:kern w:val="0"/>
          <w:sz w:val="24"/>
          <w:szCs w:val="24"/>
          <w:lang w:val="zh-CN" w:eastAsia="zh-CN"/>
        </w:rPr>
        <w:t>本项目</w:t>
      </w:r>
      <w:r>
        <w:rPr>
          <w:rFonts w:hint="eastAsia" w:ascii="宋体" w:hAnsi="宋体" w:eastAsia="宋体" w:cs="宋体"/>
          <w:color w:val="auto"/>
          <w:kern w:val="0"/>
          <w:sz w:val="24"/>
          <w:szCs w:val="24"/>
          <w:lang w:val="en-US" w:eastAsia="zh-CN"/>
        </w:rPr>
        <w:t>为</w:t>
      </w:r>
      <w:r>
        <w:rPr>
          <w:rFonts w:hint="eastAsia" w:ascii="宋体" w:hAnsi="宋体" w:eastAsia="宋体" w:cs="宋体"/>
          <w:color w:val="auto"/>
          <w:kern w:val="0"/>
          <w:sz w:val="24"/>
          <w:szCs w:val="24"/>
          <w:lang w:val="zh-CN" w:eastAsia="zh-CN"/>
        </w:rPr>
        <w:t>2026年灵宝市苏村乡苏村片村级饮水维修改造提升项目，</w:t>
      </w:r>
      <w:r>
        <w:rPr>
          <w:rFonts w:hint="eastAsia" w:ascii="宋体" w:hAnsi="宋体" w:eastAsia="宋体" w:cs="宋体"/>
          <w:color w:val="auto"/>
          <w:kern w:val="0"/>
          <w:sz w:val="24"/>
          <w:szCs w:val="24"/>
          <w:lang w:val="en-US" w:eastAsia="zh-CN"/>
        </w:rPr>
        <w:t>主要内</w:t>
      </w:r>
      <w:r>
        <w:rPr>
          <w:rFonts w:hint="eastAsia" w:ascii="宋体" w:hAnsi="宋体" w:eastAsia="宋体" w:cs="宋体"/>
          <w:color w:val="auto"/>
          <w:kern w:val="0"/>
          <w:sz w:val="24"/>
          <w:szCs w:val="24"/>
          <w:u w:val="none"/>
          <w:lang w:val="en-US" w:eastAsia="zh-CN"/>
        </w:rPr>
        <w:t>容为</w:t>
      </w:r>
      <w:r>
        <w:rPr>
          <w:rFonts w:hint="eastAsia" w:ascii="Calibri" w:hAnsi="Calibri" w:eastAsia="宋体" w:cs="Times New Roman"/>
          <w:color w:val="auto"/>
          <w:sz w:val="24"/>
          <w:u w:val="none"/>
          <w:lang w:val="en-US" w:eastAsia="zh-CN"/>
        </w:rPr>
        <w:t>新建一级浮船式泵站，铺设提水管至新建200m³蓄水池，在蓄水池处新建二级提水泵站，铺设提水管与现状提水管串联，提水至现状高位蓄水池。现状泵站维修养护内容主要包括潜水泵更换，水池及拦水堰前清淤，设施设备维修，配套管件维修更换等，具体详见工程量清单</w:t>
      </w:r>
      <w:r>
        <w:rPr>
          <w:rFonts w:hint="eastAsia" w:ascii="宋体" w:hAnsi="宋体" w:eastAsia="宋体" w:cs="宋体"/>
          <w:color w:val="auto"/>
          <w:kern w:val="0"/>
          <w:sz w:val="24"/>
          <w:szCs w:val="24"/>
        </w:rPr>
        <w:t>；</w:t>
      </w:r>
    </w:p>
    <w:p w14:paraId="6A3FCD0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5.4质量要求：达到国家现行建设工程施工验收规范及合格标准。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lang w:val="en-US" w:eastAsia="zh-CN"/>
        </w:rPr>
        <w:t>90日历天</w:t>
      </w:r>
      <w:r>
        <w:rPr>
          <w:rFonts w:hint="eastAsia" w:ascii="宋体" w:hAnsi="宋体" w:eastAsia="宋体" w:cs="宋体"/>
          <w:color w:val="auto"/>
          <w:kern w:val="0"/>
          <w:sz w:val="24"/>
          <w:szCs w:val="24"/>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（1）供应商须具有独立承担民事责任的能力（提供有效的企业营业执照或其他证明材料）</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（2）供应商应具备水利水电工程施工总承包叁级（含叁级）以上资质及有效的安全生产许可证，在人员、设备、资金等方面具有相应的施工能力；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水利水电工程专业贰级及以上注册建造师资格</w:t>
      </w:r>
      <w:r>
        <w:rPr>
          <w:rFonts w:hint="eastAsia" w:ascii="宋体" w:hAnsi="宋体" w:eastAsia="宋体" w:cs="宋体"/>
          <w:color w:val="auto"/>
          <w:kern w:val="0"/>
          <w:sz w:val="24"/>
          <w:szCs w:val="24"/>
          <w:highlight w:val="none"/>
        </w:rPr>
        <w:t>，须提供注册建造师证书、安全生产考核合格证书，未在其他在建工程项目中担任项目经理</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并提供社保证明资料</w:t>
      </w:r>
      <w:r>
        <w:rPr>
          <w:rFonts w:hint="eastAsia" w:ascii="宋体" w:hAnsi="宋体" w:eastAsia="宋体" w:cs="宋体"/>
          <w:color w:val="auto"/>
          <w:kern w:val="0"/>
          <w:sz w:val="24"/>
          <w:szCs w:val="24"/>
          <w:highlight w:val="none"/>
          <w:lang w:eastAsia="zh-CN"/>
        </w:rPr>
        <w:t>；</w:t>
      </w:r>
    </w:p>
    <w:p w14:paraId="3290C4C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（4）企业主要负责人、项目经理、专职安全员应取得省级及以上水利行政主管部门核发的安全生产考核合格证，技术负责人应具有水利相关专业中级及以上技术职称；</w:t>
      </w:r>
    </w:p>
    <w:p w14:paraId="6297C26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供应商及其主要参建人员的信用信息应在水利建设市场监管平台信息公开，委托代理人应是水利建设市场监管平台公开的人员</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（需提供查询结果截图，查询日期自公告发布之日起）</w:t>
      </w:r>
      <w:r>
        <w:rPr>
          <w:rFonts w:hint="eastAsia" w:ascii="宋体" w:hAnsi="宋体" w:eastAsia="宋体" w:cs="宋体"/>
          <w:color w:val="auto"/>
          <w:kern w:val="0"/>
          <w:sz w:val="24"/>
          <w:szCs w:val="24"/>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68136986">
      <w:pPr>
        <w:keepNext w:val="0"/>
        <w:keepLines w:val="0"/>
        <w:pageBreakBefore w:val="0"/>
        <w:kinsoku/>
        <w:wordWrap w:val="0"/>
        <w:overflowPunct/>
        <w:topLinePunct w:val="0"/>
        <w:autoSpaceDE/>
        <w:autoSpaceDN/>
        <w:bidi w:val="0"/>
        <w:spacing w:after="0" w:line="54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）单位负责人为同一人或者存在控股、管理关系的不同单位，不得参加同一标段投标或者未划分标段的同一招标项目投标</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提供供应商在“国家企业信用信息公示系统”中公示的公司</w:t>
      </w:r>
      <w:r>
        <w:rPr>
          <w:rFonts w:hint="eastAsia" w:ascii="宋体" w:hAnsi="宋体" w:eastAsia="宋体" w:cs="宋体"/>
          <w:color w:val="auto"/>
          <w:kern w:val="0"/>
          <w:sz w:val="24"/>
          <w:szCs w:val="24"/>
          <w:lang w:val="en-US" w:eastAsia="zh-CN"/>
        </w:rPr>
        <w:t>基本</w:t>
      </w:r>
      <w:r>
        <w:rPr>
          <w:rFonts w:hint="eastAsia" w:ascii="宋体" w:hAnsi="宋体" w:eastAsia="宋体" w:cs="宋体"/>
          <w:color w:val="auto"/>
          <w:kern w:val="0"/>
          <w:sz w:val="24"/>
          <w:szCs w:val="24"/>
        </w:rPr>
        <w:t>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本项目不接受联合体投标；</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注：</w:t>
      </w:r>
      <w:r>
        <w:rPr>
          <w:rFonts w:hint="eastAsia" w:ascii="宋体" w:hAnsi="宋体" w:eastAsia="宋体" w:cs="宋体"/>
          <w:color w:val="auto"/>
          <w:kern w:val="0"/>
          <w:sz w:val="24"/>
          <w:szCs w:val="24"/>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09</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12</w:t>
      </w:r>
      <w:r>
        <w:rPr>
          <w:rFonts w:hint="eastAsia" w:ascii="宋体" w:hAnsi="宋体" w:eastAsia="宋体" w:cs="宋体"/>
          <w:color w:val="auto"/>
          <w:kern w:val="0"/>
          <w:sz w:val="24"/>
          <w:szCs w:val="24"/>
        </w:rPr>
        <w:t>日至</w:t>
      </w:r>
      <w:r>
        <w:rPr>
          <w:rFonts w:hint="eastAsia" w:ascii="宋体" w:hAnsi="宋体" w:eastAsia="宋体" w:cs="宋体"/>
          <w:color w:val="auto"/>
          <w:kern w:val="0"/>
          <w:sz w:val="24"/>
          <w:szCs w:val="24"/>
          <w:lang w:eastAsia="zh-CN"/>
        </w:rPr>
        <w:t>2026年09月</w:t>
      </w:r>
      <w:r>
        <w:rPr>
          <w:rFonts w:hint="eastAsia" w:ascii="宋体" w:hAnsi="宋体" w:eastAsia="宋体" w:cs="宋体"/>
          <w:color w:val="auto"/>
          <w:kern w:val="0"/>
          <w:sz w:val="24"/>
          <w:szCs w:val="24"/>
          <w:lang w:val="en-US" w:eastAsia="zh-CN"/>
        </w:rPr>
        <w:t>24</w:t>
      </w:r>
      <w:r>
        <w:rPr>
          <w:rFonts w:hint="eastAsia" w:ascii="宋体" w:hAnsi="宋体" w:eastAsia="宋体" w:cs="宋体"/>
          <w:color w:val="auto"/>
          <w:kern w:val="0"/>
          <w:sz w:val="24"/>
          <w:szCs w:val="24"/>
          <w:lang w:eastAsia="zh-CN"/>
        </w:rPr>
        <w:t>日08时30分</w:t>
      </w:r>
      <w:r>
        <w:rPr>
          <w:rFonts w:hint="eastAsia" w:ascii="宋体" w:hAnsi="宋体" w:eastAsia="宋体" w:cs="宋体"/>
          <w:color w:val="auto"/>
          <w:kern w:val="0"/>
          <w:sz w:val="24"/>
          <w:szCs w:val="24"/>
        </w:rPr>
        <w:t>，每天上午00:00至12:00，下午12:00至23:59（北京时间，法定节假日除外）。</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3、方式：本项目没有报名环节，供应商凭CA数字证书通过三门峡市公共资源交易中心网（网址：http://gzjy.smx.gov.cn/），点击交易平台选择“市场主体登录”，在所参与项目右侧点本项目竞争性磋商文件。</w:t>
      </w:r>
    </w:p>
    <w:p w14:paraId="13CFA1FA">
      <w:pPr>
        <w:keepNext w:val="0"/>
        <w:keepLines w:val="0"/>
        <w:pageBreakBefore w:val="0"/>
        <w:widowControl/>
        <w:shd w:val="clear" w:color="auto" w:fill="FFFFFF"/>
        <w:kinsoku/>
        <w:wordWrap w:val="0"/>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具体操作请查看以下链接：http://gzjy.smx.gov.cn/</w:t>
      </w:r>
    </w:p>
    <w:p w14:paraId="3319A8C5">
      <w:pPr>
        <w:keepNext w:val="0"/>
        <w:keepLines w:val="0"/>
        <w:pageBreakBefore w:val="0"/>
        <w:kinsoku/>
        <w:wordWrap w:val="0"/>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CA证书：http://gzjy.smx.gov.cn/bzzx/008001/20211105/57b16af9-ab87-4395-a723-7758c628a3f8.html</w:t>
      </w:r>
    </w:p>
    <w:p w14:paraId="73204553">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14B227B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val="en-US" w:eastAsia="zh-CN"/>
        </w:rPr>
        <w:t>5、</w:t>
      </w:r>
      <w:r>
        <w:rPr>
          <w:rFonts w:hint="eastAsia" w:ascii="宋体" w:hAnsi="宋体" w:eastAsia="宋体" w:cs="宋体"/>
          <w:color w:val="auto"/>
          <w:kern w:val="0"/>
          <w:sz w:val="24"/>
          <w:szCs w:val="24"/>
          <w:shd w:val="clear" w:color="auto" w:fill="FFFFFF"/>
        </w:rPr>
        <w:t>根据《关于进一步加强公共资源交易管理持续优化营商环境的通知》（三公管办[2020]2号）文件的要求，磋商文件费用不再收取。</w:t>
      </w:r>
    </w:p>
    <w:p w14:paraId="22218490">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四、响应</w:t>
      </w:r>
      <w:r>
        <w:rPr>
          <w:rFonts w:hint="eastAsia" w:ascii="宋体" w:hAnsi="宋体" w:eastAsia="宋体" w:cs="宋体"/>
          <w:color w:val="auto"/>
          <w:kern w:val="0"/>
          <w:sz w:val="24"/>
          <w:szCs w:val="24"/>
          <w:shd w:val="clear" w:color="auto" w:fill="FFFFFF"/>
          <w:lang w:val="en-US" w:eastAsia="zh-CN"/>
        </w:rPr>
        <w:t>文件</w:t>
      </w:r>
      <w:r>
        <w:rPr>
          <w:rFonts w:hint="eastAsia" w:ascii="宋体" w:hAnsi="宋体" w:eastAsia="宋体" w:cs="宋体"/>
          <w:color w:val="auto"/>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2026年09月</w:t>
      </w:r>
      <w:r>
        <w:rPr>
          <w:rFonts w:hint="eastAsia" w:ascii="宋体" w:hAnsi="宋体" w:eastAsia="宋体" w:cs="宋体"/>
          <w:color w:val="auto"/>
          <w:kern w:val="0"/>
          <w:sz w:val="24"/>
          <w:szCs w:val="24"/>
          <w:shd w:val="clear" w:color="auto" w:fill="FFFFFF"/>
          <w:lang w:val="en-US" w:eastAsia="zh-CN"/>
        </w:rPr>
        <w:t>24</w:t>
      </w:r>
      <w:r>
        <w:rPr>
          <w:rFonts w:hint="eastAsia" w:ascii="宋体" w:hAnsi="宋体" w:eastAsia="宋体" w:cs="宋体"/>
          <w:color w:val="auto"/>
          <w:kern w:val="0"/>
          <w:sz w:val="24"/>
          <w:szCs w:val="24"/>
          <w:shd w:val="clear" w:color="auto" w:fill="FFFFFF"/>
          <w:lang w:eastAsia="zh-CN"/>
        </w:rPr>
        <w:t>日08时30分</w:t>
      </w:r>
      <w:r>
        <w:rPr>
          <w:rFonts w:hint="eastAsia" w:ascii="宋体" w:hAnsi="宋体" w:eastAsia="宋体" w:cs="宋体"/>
          <w:color w:val="auto"/>
          <w:kern w:val="0"/>
          <w:sz w:val="24"/>
          <w:szCs w:val="24"/>
          <w:shd w:val="clear" w:color="auto" w:fill="FFFFFF"/>
        </w:rPr>
        <w:t>（北京时间）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五、磋商时间及地点</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1、磋商时间：</w:t>
      </w:r>
      <w:r>
        <w:rPr>
          <w:rFonts w:hint="eastAsia" w:ascii="宋体" w:hAnsi="宋体" w:eastAsia="宋体" w:cs="宋体"/>
          <w:color w:val="auto"/>
          <w:sz w:val="24"/>
          <w:szCs w:val="24"/>
          <w:lang w:eastAsia="zh-CN"/>
        </w:rPr>
        <w:t>2026年09月</w:t>
      </w:r>
      <w:r>
        <w:rPr>
          <w:rFonts w:hint="eastAsia" w:ascii="宋体" w:hAnsi="宋体" w:eastAsia="宋体" w:cs="宋体"/>
          <w:color w:val="auto"/>
          <w:sz w:val="24"/>
          <w:szCs w:val="24"/>
          <w:lang w:val="en-US" w:eastAsia="zh-CN"/>
        </w:rPr>
        <w:t>24</w:t>
      </w:r>
      <w:r>
        <w:rPr>
          <w:rFonts w:hint="eastAsia" w:ascii="宋体" w:hAnsi="宋体" w:eastAsia="宋体" w:cs="宋体"/>
          <w:color w:val="auto"/>
          <w:sz w:val="24"/>
          <w:szCs w:val="24"/>
          <w:lang w:eastAsia="zh-CN"/>
        </w:rPr>
        <w:t>日08时30分</w:t>
      </w:r>
      <w:r>
        <w:rPr>
          <w:rFonts w:hint="eastAsia" w:ascii="宋体" w:hAnsi="宋体" w:eastAsia="宋体" w:cs="宋体"/>
          <w:color w:val="auto"/>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2、磋商地点：灵宝市公共资源交易中心开标</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室、评标</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室（灵宝市金城大道信用联社12楼）。</w:t>
      </w:r>
    </w:p>
    <w:p w14:paraId="17F1EDB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本次竞争性磋商公告在《</w:t>
      </w:r>
      <w:r>
        <w:rPr>
          <w:rFonts w:hint="eastAsia" w:ascii="宋体" w:hAnsi="宋体" w:eastAsia="宋体" w:cs="宋体"/>
          <w:color w:val="auto"/>
          <w:sz w:val="24"/>
          <w:szCs w:val="24"/>
          <w:lang w:eastAsia="zh-CN"/>
        </w:rPr>
        <w:t>中国采购与招标网</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《河南省政府采购网》、</w:t>
      </w:r>
      <w:r>
        <w:rPr>
          <w:rFonts w:hint="eastAsia" w:ascii="宋体" w:hAnsi="宋体" w:eastAsia="宋体" w:cs="宋体"/>
          <w:color w:val="auto"/>
          <w:sz w:val="24"/>
          <w:szCs w:val="24"/>
        </w:rPr>
        <w:t>《三门峡市公共资源交易中心网》同时发布。</w:t>
      </w:r>
    </w:p>
    <w:p w14:paraId="0C03EA6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w:t>
      </w:r>
      <w:r>
        <w:rPr>
          <w:rFonts w:hint="eastAsia" w:ascii="宋体" w:hAnsi="宋体" w:eastAsia="宋体" w:cs="宋体"/>
          <w:color w:val="auto"/>
          <w:sz w:val="24"/>
          <w:szCs w:val="24"/>
          <w:lang w:val="en-US" w:eastAsia="zh-CN"/>
        </w:rPr>
        <w:t>审</w:t>
      </w:r>
      <w:r>
        <w:rPr>
          <w:rFonts w:hint="eastAsia" w:ascii="宋体" w:hAnsi="宋体" w:eastAsia="宋体" w:cs="宋体"/>
          <w:color w:val="auto"/>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联系电话：0398-8852670</w:t>
      </w:r>
    </w:p>
    <w:p w14:paraId="22AC7E9C">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监督单位：中 共灵宝市苏村乡纪律检查委员会</w:t>
      </w:r>
    </w:p>
    <w:p w14:paraId="1A40659E">
      <w:pPr>
        <w:keepNext w:val="0"/>
        <w:keepLines w:val="0"/>
        <w:pageBreakBefore w:val="0"/>
        <w:kinsoku/>
        <w:overflowPunct/>
        <w:topLinePunct w:val="0"/>
        <w:autoSpaceDE/>
        <w:autoSpaceDN/>
        <w:bidi w:val="0"/>
        <w:spacing w:after="0" w:line="540" w:lineRule="exact"/>
        <w:ind w:firstLine="849" w:firstLineChars="354"/>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电话：0398-6188001</w:t>
      </w:r>
    </w:p>
    <w:p w14:paraId="4FD83A2B">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采购人：灵宝市苏村乡人民政府</w:t>
      </w:r>
    </w:p>
    <w:p w14:paraId="67CFB118">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地址：灵宝市苏村乡苏村街中段</w:t>
      </w:r>
    </w:p>
    <w:p w14:paraId="0AD3C5D2">
      <w:pPr>
        <w:keepNext w:val="0"/>
        <w:keepLines w:val="0"/>
        <w:pageBreakBefore w:val="0"/>
        <w:kinsoku/>
        <w:overflowPunct/>
        <w:topLinePunct w:val="0"/>
        <w:autoSpaceDE/>
        <w:autoSpaceDN/>
        <w:bidi w:val="0"/>
        <w:spacing w:after="0" w:line="540" w:lineRule="exact"/>
        <w:ind w:firstLine="849" w:firstLineChars="354"/>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联系人：刘先生</w:t>
      </w:r>
    </w:p>
    <w:p w14:paraId="7263249C">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电话：15343988933</w:t>
      </w:r>
    </w:p>
    <w:p w14:paraId="4D0DF4EC">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招标代理机构：正为技术有限公司 </w:t>
      </w:r>
    </w:p>
    <w:p w14:paraId="0B72FD2C">
      <w:pPr>
        <w:keepNext w:val="0"/>
        <w:keepLines w:val="0"/>
        <w:pageBreakBefore w:val="0"/>
        <w:kinsoku/>
        <w:overflowPunct/>
        <w:topLinePunct w:val="0"/>
        <w:autoSpaceDE/>
        <w:autoSpaceDN/>
        <w:bidi w:val="0"/>
        <w:spacing w:after="0" w:line="540" w:lineRule="exact"/>
        <w:ind w:firstLine="849" w:firstLineChars="354"/>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地址：河南省郑州市金水区索凌路庙李商务大厦3单元10层1001室</w:t>
      </w:r>
    </w:p>
    <w:p w14:paraId="485BE2D9">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联系人：陈先生</w:t>
      </w:r>
    </w:p>
    <w:p w14:paraId="6939D10E">
      <w:pPr>
        <w:keepNext w:val="0"/>
        <w:keepLines w:val="0"/>
        <w:pageBreakBefore w:val="0"/>
        <w:kinsoku/>
        <w:overflowPunct/>
        <w:topLinePunct w:val="0"/>
        <w:autoSpaceDE/>
        <w:autoSpaceDN/>
        <w:bidi w:val="0"/>
        <w:spacing w:after="0" w:line="540" w:lineRule="exact"/>
        <w:ind w:firstLine="849" w:firstLineChars="354"/>
        <w:textAlignment w:val="auto"/>
        <w:rPr>
          <w:rStyle w:val="46"/>
          <w:rFonts w:hint="eastAsia" w:asciiTheme="minorEastAsia" w:hAnsiTheme="minorEastAsia" w:eastAsiaTheme="minorEastAsia"/>
          <w:color w:val="auto"/>
          <w:sz w:val="36"/>
        </w:rPr>
      </w:pPr>
      <w:r>
        <w:rPr>
          <w:rFonts w:hint="eastAsia" w:ascii="宋体" w:hAnsi="宋体" w:eastAsia="宋体" w:cs="宋体"/>
          <w:color w:val="auto"/>
          <w:sz w:val="24"/>
          <w:szCs w:val="24"/>
          <w:lang w:val="en-US" w:eastAsia="zh-CN"/>
        </w:rPr>
        <w:t>电话：</w:t>
      </w:r>
      <w:bookmarkStart w:id="53" w:name="_Toc16770548"/>
      <w:r>
        <w:rPr>
          <w:rFonts w:hint="eastAsia" w:ascii="宋体" w:hAnsi="宋体" w:eastAsia="宋体" w:cs="宋体"/>
          <w:color w:val="auto"/>
          <w:sz w:val="24"/>
          <w:szCs w:val="24"/>
          <w:lang w:val="en-US" w:eastAsia="zh-CN"/>
        </w:rPr>
        <w:t>13623986068</w:t>
      </w:r>
      <w:r>
        <w:rPr>
          <w:rStyle w:val="46"/>
          <w:rFonts w:hint="eastAsia" w:asciiTheme="minorEastAsia" w:hAnsiTheme="minorEastAsia" w:eastAsiaTheme="minorEastAsia"/>
          <w:color w:val="auto"/>
          <w:sz w:val="36"/>
        </w:rPr>
        <w:br w:type="page"/>
      </w:r>
    </w:p>
    <w:p w14:paraId="5E74DA14">
      <w:pPr>
        <w:spacing w:after="0" w:line="540" w:lineRule="exact"/>
        <w:ind w:firstLine="643" w:firstLineChars="200"/>
        <w:jc w:val="center"/>
        <w:outlineLvl w:val="0"/>
        <w:rPr>
          <w:rStyle w:val="46"/>
          <w:rFonts w:hint="eastAsia" w:ascii="宋体" w:hAnsi="宋体" w:eastAsia="宋体" w:cs="宋体"/>
          <w:color w:val="auto"/>
          <w:sz w:val="32"/>
          <w:szCs w:val="32"/>
        </w:rPr>
      </w:pPr>
      <w:bookmarkStart w:id="54" w:name="_Toc10741"/>
      <w:r>
        <w:rPr>
          <w:rStyle w:val="46"/>
          <w:rFonts w:hint="eastAsia" w:ascii="宋体" w:hAnsi="宋体" w:eastAsia="宋体" w:cs="宋体"/>
          <w:color w:val="auto"/>
          <w:sz w:val="32"/>
          <w:szCs w:val="32"/>
        </w:rPr>
        <w:t>第二章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Style w:val="46"/>
          <w:rFonts w:hint="eastAsia" w:ascii="宋体" w:hAnsi="宋体" w:eastAsia="宋体" w:cs="宋体"/>
          <w:color w:val="auto"/>
          <w:sz w:val="32"/>
          <w:szCs w:val="32"/>
        </w:rPr>
        <w:t>响应人须知</w:t>
      </w:r>
      <w:bookmarkEnd w:id="53"/>
      <w:bookmarkEnd w:id="54"/>
    </w:p>
    <w:p w14:paraId="7113D6FD">
      <w:pPr>
        <w:pStyle w:val="6"/>
        <w:keepLines w:val="0"/>
        <w:widowControl/>
        <w:spacing w:before="0" w:line="420" w:lineRule="exact"/>
        <w:jc w:val="center"/>
        <w:rPr>
          <w:rFonts w:asciiTheme="minorEastAsia" w:hAnsiTheme="minorEastAsia" w:eastAsiaTheme="minorEastAsia"/>
          <w:b/>
          <w:bCs/>
          <w:color w:val="auto"/>
          <w:sz w:val="30"/>
          <w:szCs w:val="30"/>
        </w:rPr>
      </w:pPr>
      <w:bookmarkStart w:id="55" w:name="_Toc44996337"/>
      <w:bookmarkEnd w:id="55"/>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26"/>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14:paraId="0D568355">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adjustRightInd/>
              <w:snapToGrid/>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1822513F">
            <w:pPr>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灵宝市苏村乡人民政府</w:t>
            </w:r>
          </w:p>
          <w:p w14:paraId="44D4E1C6">
            <w:pPr>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rPr>
              <w:t>地址：</w:t>
            </w:r>
            <w:r>
              <w:rPr>
                <w:rFonts w:hint="eastAsia" w:ascii="宋体" w:hAnsi="宋体" w:eastAsia="宋体" w:cs="宋体"/>
                <w:color w:val="auto"/>
                <w:sz w:val="24"/>
                <w:szCs w:val="24"/>
                <w:lang w:val="en-US" w:eastAsia="zh-CN"/>
              </w:rPr>
              <w:t>灵宝市苏村乡苏村街中段</w:t>
            </w:r>
          </w:p>
          <w:p w14:paraId="24B87D29">
            <w:pPr>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联系人：刘先生</w:t>
            </w:r>
          </w:p>
          <w:p w14:paraId="5725CD5A">
            <w:pPr>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电话：15343988933</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采购代理机构</w:t>
            </w:r>
          </w:p>
        </w:tc>
        <w:tc>
          <w:tcPr>
            <w:tcW w:w="6520" w:type="dxa"/>
            <w:tcBorders>
              <w:top w:val="single" w:color="auto" w:sz="4" w:space="0"/>
              <w:left w:val="nil"/>
              <w:bottom w:val="single" w:color="auto" w:sz="4" w:space="0"/>
              <w:right w:val="single" w:color="auto" w:sz="4" w:space="0"/>
            </w:tcBorders>
            <w:vAlign w:val="center"/>
          </w:tcPr>
          <w:p w14:paraId="20D24766">
            <w:pPr>
              <w:adjustRightInd/>
              <w:snapToGrid/>
              <w:spacing w:after="0" w:line="400" w:lineRule="exact"/>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代理机构：</w:t>
            </w:r>
            <w:r>
              <w:rPr>
                <w:rFonts w:hint="eastAsia" w:ascii="宋体" w:hAnsi="宋体" w:eastAsia="宋体" w:cs="宋体"/>
                <w:color w:val="auto"/>
                <w:sz w:val="24"/>
                <w:szCs w:val="24"/>
                <w:lang w:val="en-US" w:eastAsia="zh-CN"/>
              </w:rPr>
              <w:t>正为技术有限公司</w:t>
            </w:r>
            <w:r>
              <w:rPr>
                <w:rFonts w:hint="eastAsia" w:ascii="宋体" w:hAnsi="宋体" w:eastAsia="宋体" w:cs="宋体"/>
                <w:color w:val="auto"/>
                <w:sz w:val="24"/>
                <w:szCs w:val="24"/>
                <w:lang w:eastAsia="zh-CN"/>
              </w:rPr>
              <w:t xml:space="preserve"> </w:t>
            </w:r>
          </w:p>
          <w:p w14:paraId="3D1E2AFA">
            <w:pPr>
              <w:adjustRightInd/>
              <w:snapToGrid/>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地址：河南省郑州市金水区索凌路庙李商务大厦3单元10层1001室</w:t>
            </w:r>
          </w:p>
          <w:p w14:paraId="23C2A30A">
            <w:pPr>
              <w:adjustRightInd/>
              <w:snapToGrid/>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联系人：陈先生</w:t>
            </w:r>
          </w:p>
          <w:p w14:paraId="0DD3717E">
            <w:pPr>
              <w:adjustRightInd/>
              <w:snapToGrid/>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电话：13623986068</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2026年灵宝市苏村乡苏村片村级饮水维修改造提升项目</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灵宝市</w:t>
            </w:r>
            <w:r>
              <w:rPr>
                <w:rFonts w:hint="eastAsia" w:ascii="宋体" w:hAnsi="宋体" w:eastAsia="宋体" w:cs="宋体"/>
                <w:color w:val="auto"/>
                <w:sz w:val="24"/>
                <w:szCs w:val="24"/>
                <w:lang w:eastAsia="zh-CN"/>
              </w:rPr>
              <w:t>苏村乡</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本项目为2026年灵宝市苏村乡苏村片村级饮水维修改造提升项目，主要内容为</w:t>
            </w:r>
            <w:r>
              <w:rPr>
                <w:rFonts w:hint="eastAsia" w:ascii="Calibri" w:hAnsi="Calibri" w:eastAsia="宋体" w:cs="Times New Roman"/>
                <w:color w:val="auto"/>
                <w:sz w:val="24"/>
                <w:u w:val="none"/>
                <w:lang w:val="en-US" w:eastAsia="zh-CN"/>
              </w:rPr>
              <w:t>新建一级浮船式泵站，铺设提水管至新建200m³蓄水池，在蓄水池处新建二级提水泵站，铺设提水管与现状提水管串联，提水至现状高位蓄水池。现状泵站维修养护内容主要包括潜水泵更换，水池及拦水堰前清淤，设施设备维修，配套管件维修更换等，</w:t>
            </w:r>
            <w:r>
              <w:rPr>
                <w:rFonts w:hint="eastAsia" w:ascii="宋体" w:hAnsi="宋体" w:eastAsia="宋体" w:cs="宋体"/>
                <w:color w:val="auto"/>
                <w:sz w:val="24"/>
                <w:szCs w:val="24"/>
                <w:lang w:val="en-US" w:eastAsia="zh-CN"/>
              </w:rPr>
              <w:t>，具体详见工程量清单；</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w:t>
            </w:r>
            <w:r>
              <w:rPr>
                <w:rFonts w:hint="eastAsia" w:ascii="宋体" w:hAnsi="宋体" w:eastAsia="宋体" w:cs="宋体"/>
                <w:color w:val="auto"/>
                <w:kern w:val="0"/>
                <w:sz w:val="24"/>
                <w:szCs w:val="24"/>
                <w:lang w:val="en-US" w:eastAsia="zh-CN"/>
              </w:rPr>
              <w:t>122.906011万元</w:t>
            </w:r>
            <w:r>
              <w:rPr>
                <w:rFonts w:hint="eastAsia" w:ascii="宋体" w:hAnsi="宋体" w:eastAsia="宋体" w:cs="宋体"/>
                <w:color w:val="auto"/>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磋商文件</w:t>
            </w:r>
            <w:r>
              <w:rPr>
                <w:rFonts w:hint="eastAsia" w:ascii="宋体" w:hAnsi="宋体" w:eastAsia="宋体" w:cs="宋体"/>
                <w:color w:val="auto"/>
                <w:sz w:val="24"/>
                <w:szCs w:val="24"/>
                <w:shd w:val="clear" w:color="auto" w:fill="FFFFFF"/>
                <w:lang w:eastAsia="zh-CN"/>
              </w:rPr>
              <w:t>、</w:t>
            </w:r>
            <w:r>
              <w:rPr>
                <w:rFonts w:hint="eastAsia" w:ascii="宋体" w:hAnsi="宋体" w:eastAsia="宋体" w:cs="宋体"/>
                <w:color w:val="auto"/>
                <w:sz w:val="24"/>
                <w:szCs w:val="24"/>
                <w:shd w:val="clear" w:color="auto" w:fill="FFFFFF"/>
                <w:lang w:val="en-US" w:eastAsia="zh-CN"/>
              </w:rPr>
              <w:t>图纸及</w:t>
            </w:r>
            <w:r>
              <w:rPr>
                <w:rFonts w:hint="eastAsia" w:ascii="宋体" w:hAnsi="宋体" w:eastAsia="宋体" w:cs="宋体"/>
                <w:color w:val="auto"/>
                <w:sz w:val="24"/>
                <w:szCs w:val="24"/>
                <w:shd w:val="clear" w:color="auto" w:fill="FFFFFF"/>
              </w:rPr>
              <w:t>工程量清单等范围内的全部内容。</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105"/>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90日历天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105"/>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rPr>
              <w:t>达到国家现行建设工程施工验收规范及合格标准</w:t>
            </w:r>
          </w:p>
        </w:tc>
      </w:tr>
      <w:tr w14:paraId="440CCC0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rPr>
              <w:t>本项目</w:t>
            </w:r>
            <w:r>
              <w:rPr>
                <w:rFonts w:hint="eastAsia" w:ascii="宋体" w:hAnsi="宋体" w:eastAsia="宋体" w:cs="宋体"/>
                <w:color w:val="auto"/>
                <w:sz w:val="24"/>
                <w:szCs w:val="24"/>
                <w:lang w:val="en-US" w:eastAsia="zh-CN"/>
              </w:rPr>
              <w:t>不</w:t>
            </w:r>
            <w:r>
              <w:rPr>
                <w:rFonts w:hint="eastAsia" w:ascii="宋体" w:hAnsi="宋体" w:eastAsia="宋体" w:cs="宋体"/>
                <w:color w:val="auto"/>
                <w:sz w:val="24"/>
                <w:szCs w:val="24"/>
              </w:rPr>
              <w:t>划分标段</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12</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3FC95A5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1、供应商符合《中华人民共和国政府采购法》第二十二条规定条件；</w:t>
            </w:r>
          </w:p>
          <w:p w14:paraId="6F184FB8">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2、落实政府采购政策满足的资格要求：根据《政府采购促进中小企业发展管理办法》（财库〔2020〕46号）规定，本项目专门面向中小企业采购，同时须提供《中小企业声明函》。</w:t>
            </w:r>
          </w:p>
          <w:p w14:paraId="7F0D9EB2">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3、本项目的特定资格条件：</w:t>
            </w:r>
          </w:p>
          <w:p w14:paraId="39C9159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（1）供应商须具有独立承担民事责任的能力（提供有效的企业营业执照或其他证明材料）；</w:t>
            </w:r>
          </w:p>
          <w:p w14:paraId="0E6650F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（2）供应商应具备水利水电工程施工总承包叁级（含叁级）以上资质及有效的安全生产许可证，在人员、设备、资金等方面具有相应的施工能力；</w:t>
            </w:r>
          </w:p>
          <w:p w14:paraId="2B53577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（3）拟派项目经理应具备水利水电工程专业贰级及以上注册建造师资格，须提供注册建造师证书、安全生产考核合格证书，未在其他在建工程项目中担任项目经理，并提供社保证明资料；</w:t>
            </w:r>
          </w:p>
          <w:p w14:paraId="06D65D21">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（4）企业主要负责人、项目经理、专职安全员应取得省级及以上水利行政主管部门核发的安全生产考核合格证，技术负责人应具有水利相关专业中级及以上技术职称；</w:t>
            </w:r>
          </w:p>
          <w:p w14:paraId="5FE1069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（5）供应商及其主要参建人员的信用信息应在水利建设市场监管平台信息公开，委托代理人应是水利建设市场监管平台公开的人员，（需提供查询结果截图，查询日期自公告发布之日起）；</w:t>
            </w:r>
          </w:p>
          <w:p w14:paraId="1A5C0D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（6）供应商需提供本企业的无商业贿赂及不正当竞争行为的承诺书（承诺对象：企业、法定代表人、项目经理）；</w:t>
            </w:r>
          </w:p>
          <w:p w14:paraId="4D72D87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2FF1159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1C2E64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（9）本项目不接受联合体投标；</w:t>
            </w:r>
          </w:p>
          <w:p w14:paraId="18F4C025">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4、本项目实行资格后审，资格审查的具体要求见竞争性磋商文件；</w:t>
            </w:r>
          </w:p>
          <w:p w14:paraId="1A71FD1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注：本项目的勘查设计单位、监管单位及其利害关系单位，不得参与本项目投标。</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13</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14</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15</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16</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17</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18</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19</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20</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21</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22</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2026年09月</w:t>
            </w:r>
            <w:r>
              <w:rPr>
                <w:rFonts w:hint="eastAsia" w:ascii="宋体" w:hAnsi="宋体" w:eastAsia="宋体" w:cs="宋体"/>
                <w:color w:val="auto"/>
                <w:sz w:val="24"/>
                <w:szCs w:val="24"/>
                <w:lang w:val="en-US" w:eastAsia="zh-CN"/>
              </w:rPr>
              <w:t>24</w:t>
            </w:r>
            <w:r>
              <w:rPr>
                <w:rFonts w:hint="eastAsia" w:ascii="宋体" w:hAnsi="宋体" w:eastAsia="宋体" w:cs="宋体"/>
                <w:color w:val="auto"/>
                <w:sz w:val="24"/>
                <w:szCs w:val="24"/>
                <w:lang w:eastAsia="zh-CN"/>
              </w:rPr>
              <w:t>日08时30分</w:t>
            </w:r>
            <w:r>
              <w:rPr>
                <w:rFonts w:hint="eastAsia" w:ascii="宋体" w:hAnsi="宋体" w:eastAsia="宋体" w:cs="宋体"/>
                <w:color w:val="auto"/>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23</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2026年09月</w:t>
            </w:r>
            <w:r>
              <w:rPr>
                <w:rFonts w:hint="eastAsia" w:ascii="宋体" w:hAnsi="宋体" w:eastAsia="宋体" w:cs="宋体"/>
                <w:color w:val="auto"/>
                <w:sz w:val="24"/>
                <w:szCs w:val="24"/>
                <w:lang w:val="en-US" w:eastAsia="zh-CN"/>
              </w:rPr>
              <w:t>24</w:t>
            </w:r>
            <w:r>
              <w:rPr>
                <w:rFonts w:hint="eastAsia" w:ascii="宋体" w:hAnsi="宋体" w:eastAsia="宋体" w:cs="宋体"/>
                <w:color w:val="auto"/>
                <w:sz w:val="24"/>
                <w:szCs w:val="24"/>
                <w:lang w:eastAsia="zh-CN"/>
              </w:rPr>
              <w:t>日08时30分</w:t>
            </w:r>
            <w:r>
              <w:rPr>
                <w:rFonts w:hint="eastAsia" w:ascii="宋体" w:hAnsi="宋体" w:eastAsia="宋体" w:cs="宋体"/>
                <w:color w:val="auto"/>
                <w:sz w:val="24"/>
                <w:szCs w:val="24"/>
              </w:rPr>
              <w:t xml:space="preserve">（北京时间） </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24</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w:t>
            </w:r>
            <w:r>
              <w:rPr>
                <w:rFonts w:hint="eastAsia" w:ascii="宋体" w:hAnsi="宋体" w:eastAsia="宋体" w:cs="宋体"/>
                <w:color w:val="auto"/>
                <w:sz w:val="24"/>
                <w:szCs w:val="24"/>
              </w:rPr>
              <w:t>开标</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开标地点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w:t>
            </w:r>
            <w:r>
              <w:rPr>
                <w:rFonts w:hint="eastAsia" w:ascii="宋体" w:hAnsi="宋体" w:eastAsia="宋体" w:cs="宋体"/>
                <w:color w:val="auto"/>
                <w:sz w:val="24"/>
                <w:szCs w:val="24"/>
              </w:rPr>
              <w:t>评标</w:t>
            </w:r>
            <w:r>
              <w:rPr>
                <w:rFonts w:hint="eastAsia" w:ascii="宋体" w:hAnsi="宋体" w:eastAsia="宋体" w:cs="宋体"/>
                <w:color w:val="auto"/>
                <w:sz w:val="24"/>
                <w:szCs w:val="24"/>
                <w:lang w:val="en-US" w:eastAsia="zh-CN"/>
              </w:rPr>
              <w:t>二室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26</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专家确定方式：开标后从相关评标专家库中随机抽取。</w:t>
            </w:r>
          </w:p>
          <w:p w14:paraId="7A59EEAC">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27</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334E18D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是，推荐的成交候选人数：</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个</w:t>
            </w:r>
          </w:p>
          <w:p w14:paraId="321BD640">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28</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成交通知书发出后</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29</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磋商截止时间起60日历天</w:t>
            </w:r>
          </w:p>
        </w:tc>
      </w:tr>
      <w:tr w14:paraId="1F896620">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3B8330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0BAA95B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磋商程序</w:t>
            </w:r>
          </w:p>
        </w:tc>
        <w:tc>
          <w:tcPr>
            <w:tcW w:w="6520" w:type="dxa"/>
            <w:tcBorders>
              <w:top w:val="single" w:color="auto" w:sz="4" w:space="0"/>
              <w:left w:val="nil"/>
              <w:bottom w:val="single" w:color="auto" w:sz="4" w:space="0"/>
              <w:right w:val="single" w:color="auto" w:sz="4" w:space="0"/>
            </w:tcBorders>
            <w:shd w:val="clear" w:color="auto" w:fill="auto"/>
            <w:vAlign w:val="center"/>
          </w:tcPr>
          <w:p w14:paraId="0388B7AC">
            <w:pPr>
              <w:spacing w:after="0" w:line="400" w:lineRule="exact"/>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按电子化磋商响应文件上传的时间顺序磋商。</w:t>
            </w:r>
          </w:p>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5AC63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122.906011万元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32</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2、磋商</w:t>
            </w:r>
            <w:bookmarkStart w:id="56" w:name="OLE_LINK3"/>
            <w:r>
              <w:rPr>
                <w:rFonts w:hint="eastAsia" w:ascii="宋体" w:hAnsi="宋体" w:eastAsia="宋体" w:cs="宋体"/>
                <w:color w:val="auto"/>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6"/>
            <w:r>
              <w:rPr>
                <w:rFonts w:hint="eastAsia" w:ascii="宋体" w:hAnsi="宋体" w:eastAsia="宋体" w:cs="宋体"/>
                <w:color w:val="auto"/>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33</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成交</w:t>
            </w:r>
            <w:r>
              <w:rPr>
                <w:rFonts w:hint="eastAsia" w:ascii="宋体" w:hAnsi="宋体" w:eastAsia="宋体" w:cs="宋体"/>
                <w:color w:val="auto"/>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与招标公告发布</w:t>
            </w:r>
            <w:r>
              <w:rPr>
                <w:rFonts w:hint="eastAsia" w:ascii="宋体" w:hAnsi="宋体" w:eastAsia="宋体" w:cs="宋体"/>
                <w:color w:val="auto"/>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2、评标打分部分：评标打分部分仍按照100分制原则进行，涉及到资格审查、企业荣誉、人员业绩、企业业绩等计分部分时，以供应商自行上传到响应文件中的相应内容为准。</w:t>
            </w:r>
          </w:p>
          <w:p w14:paraId="1E2BE050">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A0F7FE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color w:val="auto"/>
                <w:sz w:val="24"/>
                <w:szCs w:val="24"/>
                <w:lang w:val="en-US" w:eastAsia="zh-CN" w:bidi="ar-SA"/>
              </w:rPr>
            </w:pPr>
            <w:r>
              <w:rPr>
                <w:rFonts w:hint="eastAsia" w:cs="Calibri" w:asciiTheme="minorEastAsia" w:hAnsiTheme="minorEastAsia" w:eastAsiaTheme="minorEastAsia"/>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widowControl w:val="0"/>
              <w:tabs>
                <w:tab w:val="left" w:pos="720"/>
              </w:tabs>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根据《政府采购促进中小企业发展管理办法》(财库(2020)46号)的规定，对小型、微型企业承建的价格给予3%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5%的扣除，用扣除后的价格参与评审</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本项目为专门面向中小企业采购，不再对价格进行扣除计算。</w:t>
            </w:r>
          </w:p>
          <w:p w14:paraId="79CB8A79">
            <w:pPr>
              <w:widowControl w:val="0"/>
              <w:tabs>
                <w:tab w:val="left" w:pos="720"/>
              </w:tabs>
              <w:adjustRightInd/>
              <w:snapToGrid/>
              <w:spacing w:after="0" w:line="400" w:lineRule="exact"/>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本次采购标的对应的中小企业划分标准所属行业为“建筑业”，所属行业界定标准参考《中小企业划型标准规定》。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37</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代理费用收取方式：转账</w:t>
            </w:r>
          </w:p>
          <w:p w14:paraId="7DEE192C">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b/>
                <w:bCs/>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电子化投标文件具体制作文件请点击</w:t>
            </w:r>
            <w:r>
              <w:rPr>
                <w:rFonts w:hint="eastAsia" w:ascii="宋体" w:hAnsi="宋体" w:eastAsia="宋体" w:cs="宋体"/>
                <w:sz w:val="24"/>
                <w:szCs w:val="24"/>
              </w:rPr>
              <w:t>https://download.bqpoint.com/download/downloaddetail.html?SourceFrom=Ztb&amp;ZtbSoftXiaQuCode=1506&amp;ZtbSoftType=tballinclusive</w:t>
            </w:r>
            <w:r>
              <w:rPr>
                <w:rFonts w:hint="eastAsia" w:ascii="宋体" w:hAnsi="宋体" w:eastAsia="宋体" w:cs="宋体"/>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2、磋商</w:t>
            </w:r>
            <w:r>
              <w:rPr>
                <w:rFonts w:hint="eastAsia" w:ascii="宋体" w:hAnsi="宋体" w:eastAsia="宋体" w:cs="宋体"/>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w:t>
            </w:r>
            <w:r>
              <w:rPr>
                <w:rFonts w:hint="eastAsia" w:ascii="宋体" w:hAnsi="宋体" w:eastAsia="宋体" w:cs="宋体"/>
                <w:kern w:val="2"/>
                <w:sz w:val="24"/>
                <w:szCs w:val="24"/>
                <w:lang w:val="en-US" w:eastAsia="zh-CN"/>
              </w:rPr>
              <w:t>二</w:t>
            </w:r>
            <w:r>
              <w:rPr>
                <w:rFonts w:hint="eastAsia" w:ascii="宋体" w:hAnsi="宋体" w:eastAsia="宋体" w:cs="宋体"/>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rPr>
              <w:t>提示：本项目为电子化、无纸化交易项目，开标时不再接受任何纸质资料，为保证您能投标成功，请需仔细阅读以上条款。</w:t>
            </w:r>
          </w:p>
        </w:tc>
      </w:tr>
    </w:tbl>
    <w:p w14:paraId="78F0A184">
      <w:pPr>
        <w:spacing w:after="0" w:line="500" w:lineRule="exact"/>
        <w:rPr>
          <w:rFonts w:cs="宋体" w:asciiTheme="minorEastAsia" w:hAnsiTheme="minorEastAsia" w:eastAsiaTheme="minorEastAsia"/>
          <w:b/>
          <w:bCs/>
          <w:kern w:val="28"/>
          <w:sz w:val="24"/>
          <w:szCs w:val="24"/>
        </w:rPr>
      </w:pPr>
      <w:bookmarkStart w:id="57" w:name="_Toc513029203"/>
      <w:bookmarkEnd w:id="57"/>
      <w:bookmarkStart w:id="58" w:name="_Toc517178993"/>
      <w:bookmarkEnd w:id="58"/>
      <w:bookmarkStart w:id="59" w:name="_Toc20823275"/>
      <w:bookmarkEnd w:id="59"/>
      <w:bookmarkStart w:id="60" w:name="_Toc120614214"/>
      <w:bookmarkEnd w:id="60"/>
      <w:bookmarkStart w:id="61" w:name="_Toc16938519"/>
      <w:bookmarkEnd w:id="61"/>
      <w:bookmarkStart w:id="62" w:name="_Toc528078008"/>
      <w:bookmarkStart w:id="63" w:name="_Toc16770549"/>
      <w:r>
        <w:rPr>
          <w:rFonts w:hint="eastAsia" w:cs="宋体" w:asciiTheme="minorEastAsia" w:hAnsiTheme="minorEastAsia" w:eastAsiaTheme="minorEastAsia"/>
          <w:b/>
          <w:bCs/>
          <w:kern w:val="28"/>
          <w:sz w:val="24"/>
          <w:szCs w:val="24"/>
        </w:rPr>
        <w:t>1. 总则</w:t>
      </w:r>
    </w:p>
    <w:p w14:paraId="5D779F92">
      <w:pPr>
        <w:pStyle w:val="3"/>
        <w:spacing w:before="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 项目概况</w:t>
      </w:r>
    </w:p>
    <w:p w14:paraId="796A59C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1.1.1根据《政府采购竞争性磋商采购方式管理暂行办法》等有关法律、法规和规章的规定，本磋商项目已具备磋商条件，现对本项目施工进行竞争性磋商。</w:t>
      </w:r>
    </w:p>
    <w:p w14:paraId="5AF7752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 本磋商项目采购人：见供应商须知前附表。</w:t>
      </w:r>
    </w:p>
    <w:p w14:paraId="7632CD9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 本磋商项目招标代理机构：见供应商须知前附表。</w:t>
      </w:r>
    </w:p>
    <w:p w14:paraId="3CED7A2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 本磋商项目名称：见供应商须知前附表。</w:t>
      </w:r>
    </w:p>
    <w:p w14:paraId="2FB0BFCC">
      <w:pPr>
        <w:pStyle w:val="3"/>
        <w:spacing w:before="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 资金来源和落实情况</w:t>
      </w:r>
    </w:p>
    <w:p w14:paraId="569DD10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 本磋商项目的资金来源及出资比例：见供应商须知前附表。</w:t>
      </w:r>
    </w:p>
    <w:p w14:paraId="46D59D8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 本磋商项目的资金落实情况：见供应商须知前附表。</w:t>
      </w:r>
    </w:p>
    <w:p w14:paraId="60C68BC3">
      <w:pPr>
        <w:pStyle w:val="3"/>
        <w:spacing w:before="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 磋商范围、工期、质量要求</w:t>
      </w:r>
    </w:p>
    <w:p w14:paraId="3BCFB87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 本次磋商范围：见供应商须知前附表。</w:t>
      </w:r>
    </w:p>
    <w:p w14:paraId="3A34217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 本磋商项目的工期：见供应商须知前附表。</w:t>
      </w:r>
    </w:p>
    <w:p w14:paraId="7CFEA50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 本磋商项目的质量要求：见供应商须知前附表。</w:t>
      </w:r>
    </w:p>
    <w:p w14:paraId="0B95B09C">
      <w:pPr>
        <w:pStyle w:val="3"/>
        <w:spacing w:before="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 供应商资格要求</w:t>
      </w:r>
    </w:p>
    <w:p w14:paraId="3B52C13D">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见公告</w:t>
      </w:r>
    </w:p>
    <w:p w14:paraId="36DDB4FC">
      <w:pPr>
        <w:pStyle w:val="63"/>
        <w:spacing w:before="0" w:beforeAutospacing="0" w:after="0" w:line="500" w:lineRule="exact"/>
        <w:ind w:left="0" w:firstLine="482" w:firstLineChars="200"/>
        <w:rPr>
          <w:rFonts w:hint="default" w:cs="宋体" w:asciiTheme="minorEastAsia" w:hAnsiTheme="minorEastAsia" w:eastAsiaTheme="minorEastAsia"/>
        </w:rPr>
      </w:pPr>
      <w:r>
        <w:rPr>
          <w:rFonts w:cs="宋体" w:asciiTheme="minorEastAsia" w:hAnsiTheme="minorEastAsia" w:eastAsiaTheme="minorEastAsia"/>
        </w:rPr>
        <w:t>1.4.2 供应商须知规定本磋商项目不接受联合体投标。</w:t>
      </w:r>
    </w:p>
    <w:p w14:paraId="1CB9EF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1.4.3 供应商不得存在下列情形之一：</w:t>
      </w:r>
    </w:p>
    <w:p w14:paraId="71E94C48">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（1）为采购人不具有独立法人资格的附属机构（单位）；</w:t>
      </w:r>
    </w:p>
    <w:p w14:paraId="033E6B8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（2）为本磋商项目前期准备提供设计或咨询服务的； </w:t>
      </w:r>
    </w:p>
    <w:p w14:paraId="4986BC3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37C7929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（4）为本磋商项目的代建人； </w:t>
      </w:r>
    </w:p>
    <w:p w14:paraId="6B97EB5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（5）为本磋商项目提供招标代理服务的；</w:t>
      </w:r>
      <w:bookmarkEnd w:id="62"/>
      <w:bookmarkEnd w:id="63"/>
      <w:r>
        <w:rPr>
          <w:rFonts w:hint="eastAsia" w:cs="宋体" w:asciiTheme="minorEastAsia" w:hAnsiTheme="minorEastAsia" w:eastAsiaTheme="minorEastAsia"/>
          <w:sz w:val="24"/>
          <w:szCs w:val="24"/>
        </w:rPr>
        <w:t xml:space="preserve"> </w:t>
      </w:r>
    </w:p>
    <w:p w14:paraId="7C6EF37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（8）与本磋商项目的监理人或代建人或招标代理机构相互任职或工作的；</w:t>
      </w:r>
    </w:p>
    <w:p w14:paraId="02CC434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（9）被责令停业的； </w:t>
      </w:r>
    </w:p>
    <w:p w14:paraId="538D2C8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（10）被暂停或取消投标资格的； </w:t>
      </w:r>
    </w:p>
    <w:p w14:paraId="10CE442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1F1DB76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（14）与</w:t>
      </w:r>
      <w:r>
        <w:rPr>
          <w:rFonts w:hint="eastAsia" w:cs="宋体" w:asciiTheme="minorEastAsia" w:hAnsiTheme="minorEastAsia" w:eastAsiaTheme="minorEastAsia"/>
          <w:sz w:val="24"/>
          <w:szCs w:val="24"/>
          <w:lang w:eastAsia="zh-CN"/>
        </w:rPr>
        <w:t>采购人</w:t>
      </w:r>
      <w:r>
        <w:rPr>
          <w:rFonts w:hint="eastAsia" w:cs="宋体" w:asciiTheme="minorEastAsia" w:hAnsiTheme="minorEastAsia" w:eastAsiaTheme="minorEastAsia"/>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违反前两款规定的，相关投标均无效。</w:t>
      </w:r>
    </w:p>
    <w:p w14:paraId="41E8EE41">
      <w:pPr>
        <w:pStyle w:val="3"/>
        <w:spacing w:before="0" w:line="500" w:lineRule="exact"/>
        <w:ind w:firstLine="241" w:firstLineChars="100"/>
        <w:rPr>
          <w:rFonts w:cs="宋体" w:asciiTheme="minorEastAsia" w:hAnsiTheme="minorEastAsia" w:eastAsiaTheme="minorEastAsia"/>
          <w:sz w:val="24"/>
          <w:szCs w:val="24"/>
        </w:rPr>
      </w:pPr>
      <w:bookmarkStart w:id="64" w:name="_Toc179632552"/>
      <w:bookmarkStart w:id="65" w:name="_Toc77586824"/>
      <w:bookmarkStart w:id="66" w:name="_Toc152045535"/>
      <w:bookmarkStart w:id="67" w:name="_Toc77586917"/>
      <w:bookmarkStart w:id="68" w:name="_Toc144974503"/>
      <w:bookmarkStart w:id="69" w:name="_Toc152042311"/>
      <w:r>
        <w:rPr>
          <w:rFonts w:hint="eastAsia" w:cs="宋体" w:asciiTheme="minorEastAsia" w:hAnsiTheme="minorEastAsia" w:eastAsiaTheme="minorEastAsia"/>
          <w:sz w:val="24"/>
          <w:szCs w:val="24"/>
        </w:rPr>
        <w:t>1.5 费用承担</w:t>
      </w:r>
      <w:bookmarkEnd w:id="64"/>
      <w:bookmarkEnd w:id="65"/>
      <w:bookmarkEnd w:id="66"/>
      <w:bookmarkEnd w:id="67"/>
      <w:bookmarkEnd w:id="68"/>
      <w:bookmarkEnd w:id="69"/>
    </w:p>
    <w:p w14:paraId="213466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供应商准备和参加投标活动发生的费用自理。</w:t>
      </w:r>
    </w:p>
    <w:p w14:paraId="3EDA50EE">
      <w:pPr>
        <w:pStyle w:val="3"/>
        <w:spacing w:before="0" w:line="500" w:lineRule="exact"/>
        <w:ind w:firstLine="241" w:firstLineChars="100"/>
        <w:rPr>
          <w:rFonts w:cs="宋体" w:asciiTheme="minorEastAsia" w:hAnsiTheme="minorEastAsia" w:eastAsiaTheme="minorEastAsia"/>
          <w:sz w:val="24"/>
          <w:szCs w:val="24"/>
        </w:rPr>
      </w:pPr>
      <w:bookmarkStart w:id="70" w:name="_Toc144974504"/>
      <w:bookmarkStart w:id="71" w:name="_Toc77586918"/>
      <w:bookmarkStart w:id="72" w:name="_Toc77586825"/>
      <w:bookmarkStart w:id="73" w:name="_Toc152042312"/>
      <w:bookmarkStart w:id="74" w:name="_Toc247085695"/>
      <w:bookmarkStart w:id="75" w:name="_Toc296602426"/>
      <w:bookmarkStart w:id="76" w:name="_Toc179632553"/>
      <w:bookmarkStart w:id="77" w:name="_Toc246996181"/>
      <w:bookmarkStart w:id="78" w:name="_Toc152045536"/>
      <w:bookmarkStart w:id="79" w:name="_Toc246996924"/>
      <w:r>
        <w:rPr>
          <w:rFonts w:hint="eastAsia" w:cs="宋体" w:asciiTheme="minorEastAsia" w:hAnsiTheme="minorEastAsia" w:eastAsiaTheme="minorEastAsia"/>
          <w:sz w:val="24"/>
          <w:szCs w:val="24"/>
        </w:rPr>
        <w:t>1.6 保密</w:t>
      </w:r>
      <w:bookmarkEnd w:id="70"/>
      <w:bookmarkEnd w:id="71"/>
      <w:bookmarkEnd w:id="72"/>
      <w:bookmarkEnd w:id="73"/>
      <w:bookmarkEnd w:id="74"/>
      <w:bookmarkEnd w:id="75"/>
      <w:bookmarkEnd w:id="76"/>
      <w:bookmarkEnd w:id="77"/>
      <w:bookmarkEnd w:id="78"/>
      <w:bookmarkEnd w:id="79"/>
    </w:p>
    <w:p w14:paraId="2E4EAFA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参与招标投标活动的各方应对竞争性磋商文件和磋商响应文件中的商业和技术等秘密保密，违者应对由此造成的后果承担法律责任。 </w:t>
      </w:r>
    </w:p>
    <w:p w14:paraId="1A439B56">
      <w:pPr>
        <w:pStyle w:val="61"/>
        <w:spacing w:before="0" w:beforeAutospacing="0" w:after="0" w:line="500" w:lineRule="exact"/>
        <w:ind w:left="0"/>
        <w:rPr>
          <w:rFonts w:cs="宋体" w:asciiTheme="minorEastAsia" w:hAnsiTheme="minorEastAsia" w:eastAsiaTheme="minorEastAsia"/>
          <w:b/>
          <w:color w:val="auto"/>
          <w:sz w:val="24"/>
          <w:szCs w:val="24"/>
        </w:rPr>
      </w:pPr>
      <w:bookmarkStart w:id="80" w:name="_Toc144974505"/>
      <w:bookmarkStart w:id="81" w:name="_Toc179632554"/>
      <w:bookmarkStart w:id="82" w:name="_Toc296602427"/>
      <w:bookmarkStart w:id="83" w:name="_Toc152045537"/>
      <w:bookmarkStart w:id="84" w:name="_Toc77586826"/>
      <w:bookmarkStart w:id="85" w:name="_Toc152042313"/>
      <w:bookmarkStart w:id="86" w:name="_Toc246996182"/>
      <w:bookmarkStart w:id="87" w:name="_Toc246996925"/>
      <w:bookmarkStart w:id="88" w:name="_Toc77586919"/>
      <w:bookmarkStart w:id="89" w:name="_Toc247085696"/>
      <w:r>
        <w:rPr>
          <w:rFonts w:hint="eastAsia" w:cs="宋体" w:asciiTheme="minorEastAsia" w:hAnsiTheme="minorEastAsia" w:eastAsiaTheme="minorEastAsia"/>
          <w:b/>
          <w:color w:val="auto"/>
          <w:sz w:val="24"/>
          <w:szCs w:val="24"/>
        </w:rPr>
        <w:t>1.7 语言</w:t>
      </w:r>
      <w:bookmarkEnd w:id="80"/>
      <w:r>
        <w:rPr>
          <w:rFonts w:hint="eastAsia" w:cs="宋体" w:asciiTheme="minorEastAsia" w:hAnsiTheme="minorEastAsia" w:eastAsiaTheme="minorEastAsia"/>
          <w:b/>
          <w:color w:val="auto"/>
          <w:sz w:val="24"/>
          <w:szCs w:val="24"/>
        </w:rPr>
        <w:t>文字</w:t>
      </w:r>
      <w:bookmarkEnd w:id="81"/>
      <w:bookmarkEnd w:id="82"/>
      <w:bookmarkEnd w:id="83"/>
      <w:bookmarkEnd w:id="84"/>
      <w:bookmarkEnd w:id="85"/>
      <w:bookmarkEnd w:id="86"/>
      <w:bookmarkEnd w:id="87"/>
      <w:bookmarkEnd w:id="88"/>
      <w:bookmarkEnd w:id="89"/>
    </w:p>
    <w:p w14:paraId="577AB343">
      <w:pPr>
        <w:spacing w:after="0" w:line="500" w:lineRule="exact"/>
        <w:ind w:firstLine="480" w:firstLineChars="200"/>
        <w:rPr>
          <w:rFonts w:cs="宋体" w:asciiTheme="minorEastAsia" w:hAnsiTheme="minorEastAsia" w:eastAsiaTheme="minorEastAsia"/>
          <w:sz w:val="24"/>
          <w:szCs w:val="24"/>
        </w:rPr>
      </w:pPr>
      <w:bookmarkStart w:id="90" w:name="_Toc246996926"/>
      <w:bookmarkStart w:id="91" w:name="_Toc179632555"/>
      <w:bookmarkStart w:id="92" w:name="_Toc152045538"/>
      <w:bookmarkStart w:id="93" w:name="_Toc144974506"/>
      <w:bookmarkStart w:id="94" w:name="_Toc246996183"/>
      <w:bookmarkStart w:id="95" w:name="_Toc152042314"/>
      <w:bookmarkStart w:id="96" w:name="_Toc247085697"/>
      <w:r>
        <w:rPr>
          <w:rFonts w:hint="eastAsia" w:cs="宋体" w:asciiTheme="minorEastAsia" w:hAnsiTheme="minorEastAsia" w:eastAsiaTheme="minorEastAsia"/>
          <w:sz w:val="24"/>
          <w:szCs w:val="24"/>
        </w:rPr>
        <w:t>磋商响应文件使用的语言文字为中文。专用术语使用外文的，应附有中文注释。</w:t>
      </w:r>
    </w:p>
    <w:p w14:paraId="5AD4C184">
      <w:pPr>
        <w:pStyle w:val="3"/>
        <w:spacing w:before="0" w:line="500" w:lineRule="exact"/>
        <w:ind w:firstLine="241" w:firstLineChars="100"/>
        <w:rPr>
          <w:rFonts w:cs="宋体" w:asciiTheme="minorEastAsia" w:hAnsiTheme="minorEastAsia" w:eastAsiaTheme="minorEastAsia"/>
          <w:sz w:val="24"/>
          <w:szCs w:val="24"/>
        </w:rPr>
      </w:pPr>
      <w:bookmarkStart w:id="97" w:name="_Toc77586920"/>
      <w:bookmarkStart w:id="98" w:name="_Toc77586827"/>
      <w:bookmarkStart w:id="99" w:name="_Toc296602428"/>
      <w:r>
        <w:rPr>
          <w:rFonts w:hint="eastAsia" w:cs="宋体" w:asciiTheme="minorEastAsia" w:hAnsiTheme="minorEastAsia" w:eastAsiaTheme="minorEastAsia"/>
          <w:sz w:val="24"/>
          <w:szCs w:val="24"/>
        </w:rPr>
        <w:t>1.8 计量单位</w:t>
      </w:r>
      <w:bookmarkEnd w:id="90"/>
      <w:bookmarkEnd w:id="91"/>
      <w:bookmarkEnd w:id="92"/>
      <w:bookmarkEnd w:id="93"/>
      <w:bookmarkEnd w:id="94"/>
      <w:bookmarkEnd w:id="95"/>
      <w:bookmarkEnd w:id="96"/>
      <w:bookmarkEnd w:id="97"/>
      <w:bookmarkEnd w:id="98"/>
      <w:bookmarkEnd w:id="99"/>
    </w:p>
    <w:p w14:paraId="4664610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4E3DDABC">
      <w:pPr>
        <w:pStyle w:val="3"/>
        <w:spacing w:before="0" w:line="500" w:lineRule="exact"/>
        <w:ind w:firstLine="241" w:firstLineChars="100"/>
        <w:rPr>
          <w:rFonts w:cs="宋体" w:asciiTheme="minorEastAsia" w:hAnsiTheme="minorEastAsia" w:eastAsiaTheme="minorEastAsia"/>
          <w:sz w:val="24"/>
          <w:szCs w:val="24"/>
        </w:rPr>
      </w:pPr>
      <w:bookmarkStart w:id="100" w:name="_Toc77586921"/>
      <w:bookmarkStart w:id="101" w:name="_Toc77586828"/>
      <w:bookmarkStart w:id="102" w:name="_Toc152042315"/>
      <w:bookmarkStart w:id="103" w:name="_Toc247527563"/>
      <w:bookmarkStart w:id="104" w:name="_Toc247513962"/>
      <w:bookmarkStart w:id="105" w:name="_Toc247592876"/>
      <w:bookmarkStart w:id="106" w:name="_Toc144974507"/>
      <w:bookmarkStart w:id="107" w:name="_Toc296602429"/>
      <w:bookmarkStart w:id="108" w:name="_Toc152045539"/>
      <w:r>
        <w:rPr>
          <w:rFonts w:hint="eastAsia" w:cs="宋体" w:asciiTheme="minorEastAsia" w:hAnsiTheme="minorEastAsia" w:eastAsiaTheme="minorEastAsia"/>
          <w:sz w:val="24"/>
          <w:szCs w:val="24"/>
        </w:rPr>
        <w:t>1.9 踏勘现场</w:t>
      </w:r>
      <w:bookmarkEnd w:id="100"/>
      <w:bookmarkEnd w:id="101"/>
      <w:bookmarkEnd w:id="102"/>
      <w:bookmarkEnd w:id="103"/>
      <w:bookmarkEnd w:id="104"/>
      <w:bookmarkEnd w:id="105"/>
      <w:bookmarkEnd w:id="106"/>
      <w:bookmarkEnd w:id="107"/>
      <w:bookmarkEnd w:id="108"/>
    </w:p>
    <w:p w14:paraId="04DB546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1.9.1 采购人不组织现场踏勘，由供应商自行踏勘。 </w:t>
      </w:r>
    </w:p>
    <w:p w14:paraId="73A6CD7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1.9.2 供应商踏勘现场发生的费用自理。</w:t>
      </w:r>
    </w:p>
    <w:p w14:paraId="61C3FBD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1.9.3 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1.9.4 供应商在踏勘现场中看到的工程场地和相关的周边环境情况，供供应商在编制磋商响应文件时参考，采购人不对供应商据此作出的判断和决策负责。</w:t>
      </w:r>
    </w:p>
    <w:p w14:paraId="26DDDF51">
      <w:pPr>
        <w:pStyle w:val="3"/>
        <w:spacing w:before="0" w:line="500" w:lineRule="exact"/>
        <w:ind w:firstLine="241" w:firstLineChars="100"/>
        <w:rPr>
          <w:rFonts w:cs="宋体" w:asciiTheme="minorEastAsia" w:hAnsiTheme="minorEastAsia" w:eastAsiaTheme="minorEastAsia"/>
          <w:sz w:val="24"/>
          <w:szCs w:val="24"/>
        </w:rPr>
      </w:pPr>
      <w:bookmarkStart w:id="109" w:name="_Toc77586922"/>
      <w:bookmarkStart w:id="110" w:name="_Toc144974508"/>
      <w:bookmarkStart w:id="111" w:name="_Toc247592877"/>
      <w:bookmarkStart w:id="112" w:name="_Toc296602430"/>
      <w:bookmarkStart w:id="113" w:name="_Toc152045540"/>
      <w:bookmarkStart w:id="114" w:name="_Toc77586829"/>
      <w:bookmarkStart w:id="115" w:name="_Toc152042316"/>
      <w:bookmarkStart w:id="116" w:name="_Toc247513963"/>
      <w:bookmarkStart w:id="117" w:name="_Toc247527564"/>
      <w:r>
        <w:rPr>
          <w:rFonts w:hint="eastAsia" w:cs="宋体" w:asciiTheme="minorEastAsia" w:hAnsiTheme="minorEastAsia" w:eastAsiaTheme="minorEastAsia"/>
          <w:sz w:val="24"/>
          <w:szCs w:val="24"/>
        </w:rPr>
        <w:t>1.10 投标预备会</w:t>
      </w:r>
      <w:bookmarkEnd w:id="109"/>
      <w:bookmarkEnd w:id="110"/>
      <w:bookmarkEnd w:id="111"/>
      <w:bookmarkEnd w:id="112"/>
      <w:bookmarkEnd w:id="113"/>
      <w:bookmarkEnd w:id="114"/>
      <w:bookmarkEnd w:id="115"/>
      <w:bookmarkEnd w:id="116"/>
      <w:bookmarkEnd w:id="117"/>
      <w:bookmarkStart w:id="118" w:name="_Toc296602431"/>
    </w:p>
    <w:p w14:paraId="2137B51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p w14:paraId="61C1D333">
      <w:pPr>
        <w:pStyle w:val="3"/>
        <w:spacing w:before="0" w:line="500" w:lineRule="exact"/>
        <w:ind w:firstLine="241" w:firstLineChars="100"/>
        <w:rPr>
          <w:rFonts w:cs="宋体" w:asciiTheme="minorEastAsia" w:hAnsiTheme="minorEastAsia" w:eastAsiaTheme="minorEastAsia"/>
          <w:sz w:val="24"/>
          <w:szCs w:val="24"/>
        </w:rPr>
      </w:pPr>
      <w:bookmarkStart w:id="119" w:name="_Toc77586923"/>
      <w:bookmarkStart w:id="120" w:name="_Toc77586830"/>
      <w:r>
        <w:rPr>
          <w:rFonts w:hint="eastAsia" w:cs="宋体" w:asciiTheme="minorEastAsia" w:hAnsiTheme="minorEastAsia" w:eastAsiaTheme="minorEastAsia"/>
          <w:sz w:val="24"/>
          <w:szCs w:val="24"/>
        </w:rPr>
        <w:t xml:space="preserve">1.11 </w:t>
      </w:r>
      <w:bookmarkEnd w:id="118"/>
      <w:r>
        <w:rPr>
          <w:rFonts w:hint="eastAsia" w:cs="宋体" w:asciiTheme="minorEastAsia" w:hAnsiTheme="minorEastAsia" w:eastAsiaTheme="minorEastAsia"/>
          <w:sz w:val="24"/>
          <w:szCs w:val="24"/>
        </w:rPr>
        <w:t>分包</w:t>
      </w:r>
      <w:bookmarkEnd w:id="119"/>
      <w:bookmarkEnd w:id="120"/>
    </w:p>
    <w:p w14:paraId="57D0177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p w14:paraId="6119C7C1">
      <w:pPr>
        <w:pStyle w:val="3"/>
        <w:spacing w:before="0" w:line="500" w:lineRule="exact"/>
        <w:ind w:firstLine="241" w:firstLineChars="100"/>
        <w:rPr>
          <w:rFonts w:cs="宋体" w:asciiTheme="minorEastAsia" w:hAnsiTheme="minorEastAsia" w:eastAsiaTheme="minorEastAsia"/>
          <w:sz w:val="24"/>
          <w:szCs w:val="24"/>
        </w:rPr>
      </w:pPr>
      <w:bookmarkStart w:id="121" w:name="_Toc144974510"/>
      <w:bookmarkStart w:id="122" w:name="_Toc296602432"/>
      <w:bookmarkStart w:id="123" w:name="_Toc246996187"/>
      <w:bookmarkStart w:id="124" w:name="_Toc77586831"/>
      <w:bookmarkStart w:id="125" w:name="_Toc152045542"/>
      <w:bookmarkStart w:id="126" w:name="_Toc247085701"/>
      <w:bookmarkStart w:id="127" w:name="_Toc77586924"/>
      <w:bookmarkStart w:id="128" w:name="_Toc152042318"/>
      <w:bookmarkStart w:id="129" w:name="_Toc246996930"/>
      <w:bookmarkStart w:id="130" w:name="_Toc179632560"/>
      <w:r>
        <w:rPr>
          <w:rFonts w:hint="eastAsia" w:cs="宋体" w:asciiTheme="minorEastAsia" w:hAnsiTheme="minorEastAsia" w:eastAsiaTheme="minorEastAsia"/>
          <w:sz w:val="24"/>
          <w:szCs w:val="24"/>
        </w:rPr>
        <w:t>2. 竞争性磋商文件</w:t>
      </w:r>
      <w:bookmarkEnd w:id="121"/>
      <w:bookmarkEnd w:id="122"/>
      <w:bookmarkEnd w:id="123"/>
      <w:bookmarkEnd w:id="124"/>
      <w:bookmarkEnd w:id="125"/>
      <w:bookmarkEnd w:id="126"/>
      <w:bookmarkEnd w:id="127"/>
      <w:bookmarkEnd w:id="128"/>
      <w:bookmarkEnd w:id="129"/>
      <w:bookmarkEnd w:id="130"/>
    </w:p>
    <w:p w14:paraId="1D11DE22">
      <w:pPr>
        <w:pStyle w:val="3"/>
        <w:spacing w:before="0" w:line="500" w:lineRule="exact"/>
        <w:ind w:firstLine="241" w:firstLineChars="100"/>
        <w:rPr>
          <w:rFonts w:cs="宋体" w:asciiTheme="minorEastAsia" w:hAnsiTheme="minorEastAsia" w:eastAsiaTheme="minorEastAsia"/>
          <w:sz w:val="24"/>
          <w:szCs w:val="24"/>
        </w:rPr>
      </w:pPr>
      <w:bookmarkStart w:id="131" w:name="_Toc246996188"/>
      <w:bookmarkStart w:id="132" w:name="_Toc77586925"/>
      <w:bookmarkStart w:id="133" w:name="_Toc144974511"/>
      <w:bookmarkStart w:id="134" w:name="_Toc247085702"/>
      <w:bookmarkStart w:id="135" w:name="_Toc152042319"/>
      <w:bookmarkStart w:id="136" w:name="_Toc179632561"/>
      <w:bookmarkStart w:id="137" w:name="_Toc246996931"/>
      <w:bookmarkStart w:id="138" w:name="_Toc296602433"/>
      <w:bookmarkStart w:id="139" w:name="_Toc152045543"/>
      <w:bookmarkStart w:id="140" w:name="_Toc77586832"/>
      <w:r>
        <w:rPr>
          <w:rFonts w:hint="eastAsia" w:cs="宋体" w:asciiTheme="minorEastAsia" w:hAnsiTheme="minorEastAsia" w:eastAsiaTheme="minorEastAsia"/>
          <w:sz w:val="24"/>
          <w:szCs w:val="24"/>
        </w:rPr>
        <w:t>2.1 竞争性磋商文件的组成</w:t>
      </w:r>
      <w:bookmarkEnd w:id="131"/>
      <w:bookmarkEnd w:id="132"/>
      <w:bookmarkEnd w:id="133"/>
      <w:bookmarkEnd w:id="134"/>
      <w:bookmarkEnd w:id="135"/>
      <w:bookmarkEnd w:id="136"/>
      <w:bookmarkEnd w:id="137"/>
      <w:bookmarkEnd w:id="138"/>
      <w:bookmarkEnd w:id="139"/>
      <w:bookmarkEnd w:id="140"/>
    </w:p>
    <w:p w14:paraId="282DA439">
      <w:pPr>
        <w:spacing w:after="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2.1.1 本竞争性磋商文件包括：</w:t>
      </w:r>
    </w:p>
    <w:p w14:paraId="3676FF4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详见磋商文件</w:t>
      </w:r>
    </w:p>
    <w:p w14:paraId="33CC80F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2.1.2根据本章第2.2款和第2.3款对竞争性磋商文件所作的澄清、修改，构成竞争性磋商文件的组成部分。</w:t>
      </w:r>
    </w:p>
    <w:p w14:paraId="31EB003C">
      <w:pPr>
        <w:pStyle w:val="3"/>
        <w:spacing w:before="0" w:line="500" w:lineRule="exact"/>
        <w:ind w:firstLine="241" w:firstLineChars="100"/>
        <w:rPr>
          <w:rFonts w:cs="宋体" w:asciiTheme="minorEastAsia" w:hAnsiTheme="minorEastAsia" w:eastAsiaTheme="minorEastAsia"/>
          <w:sz w:val="24"/>
          <w:szCs w:val="24"/>
        </w:rPr>
      </w:pPr>
      <w:bookmarkStart w:id="141" w:name="_Toc247085703"/>
      <w:bookmarkStart w:id="142" w:name="_Toc77586926"/>
      <w:bookmarkStart w:id="143" w:name="_Toc144974512"/>
      <w:bookmarkStart w:id="144" w:name="_Toc246996189"/>
      <w:bookmarkStart w:id="145" w:name="_Toc246996932"/>
      <w:bookmarkStart w:id="146" w:name="_Toc152045544"/>
      <w:bookmarkStart w:id="147" w:name="_Toc77586833"/>
      <w:bookmarkStart w:id="148" w:name="_Toc152042320"/>
      <w:bookmarkStart w:id="149" w:name="_Toc179632562"/>
      <w:bookmarkStart w:id="150" w:name="_Toc296602434"/>
      <w:r>
        <w:rPr>
          <w:rFonts w:hint="eastAsia" w:cs="宋体" w:asciiTheme="minorEastAsia" w:hAnsiTheme="minorEastAsia" w:eastAsiaTheme="minorEastAsia"/>
          <w:sz w:val="24"/>
          <w:szCs w:val="24"/>
        </w:rPr>
        <w:t>2.2 竞争性磋商文件的澄清</w:t>
      </w:r>
      <w:bookmarkEnd w:id="141"/>
      <w:bookmarkEnd w:id="142"/>
      <w:bookmarkEnd w:id="143"/>
      <w:bookmarkEnd w:id="144"/>
      <w:bookmarkEnd w:id="145"/>
      <w:bookmarkEnd w:id="146"/>
      <w:bookmarkEnd w:id="147"/>
      <w:bookmarkEnd w:id="148"/>
      <w:bookmarkEnd w:id="149"/>
      <w:bookmarkEnd w:id="150"/>
      <w:r>
        <w:rPr>
          <w:rFonts w:hint="eastAsia" w:cs="宋体" w:asciiTheme="minorEastAsia" w:hAnsiTheme="minorEastAsia" w:eastAsiaTheme="minorEastAsia"/>
          <w:sz w:val="24"/>
          <w:szCs w:val="24"/>
        </w:rPr>
        <w:t xml:space="preserve"> </w:t>
      </w:r>
    </w:p>
    <w:p w14:paraId="2ADD1BD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2.2.2竞争性磋商文件的澄清将以公告形式发布到</w:t>
      </w:r>
      <w:r>
        <w:rPr>
          <w:rFonts w:cs="宋体" w:asciiTheme="minorEastAsia" w:hAnsiTheme="minorEastAsia" w:eastAsiaTheme="minorEastAsia"/>
          <w:sz w:val="24"/>
          <w:szCs w:val="24"/>
        </w:rPr>
        <w:t>网上</w:t>
      </w:r>
      <w:r>
        <w:rPr>
          <w:rFonts w:hint="eastAsia" w:cs="宋体" w:asciiTheme="minorEastAsia" w:hAnsiTheme="minorEastAsia" w:eastAsiaTheme="minorEastAsia"/>
          <w:sz w:val="24"/>
          <w:szCs w:val="24"/>
        </w:rPr>
        <w:t xml:space="preserve">，但不指明澄清问题的来源。如果澄清发出的时间距供应商须知前附表规定的投标截止时间不足5天，并且澄清内容影响磋商响应文件编制的，将相应延长磋商截止时间。 </w:t>
      </w:r>
    </w:p>
    <w:p w14:paraId="5A9AEE13">
      <w:pPr>
        <w:pStyle w:val="3"/>
        <w:spacing w:before="0" w:line="500" w:lineRule="exact"/>
        <w:ind w:firstLine="241" w:firstLineChars="100"/>
        <w:rPr>
          <w:rFonts w:cs="宋体" w:asciiTheme="minorEastAsia" w:hAnsiTheme="minorEastAsia" w:eastAsiaTheme="minorEastAsia"/>
          <w:sz w:val="24"/>
          <w:szCs w:val="24"/>
        </w:rPr>
      </w:pPr>
      <w:bookmarkStart w:id="151" w:name="_Toc296602435"/>
      <w:bookmarkStart w:id="152" w:name="_Toc152045545"/>
      <w:bookmarkStart w:id="153" w:name="_Toc247085704"/>
      <w:bookmarkStart w:id="154" w:name="_Toc152042321"/>
      <w:bookmarkStart w:id="155" w:name="_Toc246996933"/>
      <w:bookmarkStart w:id="156" w:name="_Toc77586927"/>
      <w:bookmarkStart w:id="157" w:name="_Toc77586834"/>
      <w:bookmarkStart w:id="158" w:name="_Toc144974513"/>
      <w:bookmarkStart w:id="159" w:name="_Toc246996190"/>
      <w:bookmarkStart w:id="160" w:name="_Toc179632563"/>
      <w:r>
        <w:rPr>
          <w:rFonts w:hint="eastAsia" w:cs="宋体" w:asciiTheme="minorEastAsia" w:hAnsiTheme="minorEastAsia" w:eastAsiaTheme="minorEastAsia"/>
          <w:sz w:val="24"/>
          <w:szCs w:val="24"/>
        </w:rPr>
        <w:t>2.3 竞争性磋商文件的修改</w:t>
      </w:r>
      <w:bookmarkEnd w:id="151"/>
      <w:bookmarkEnd w:id="152"/>
      <w:bookmarkEnd w:id="153"/>
      <w:bookmarkEnd w:id="154"/>
      <w:bookmarkEnd w:id="155"/>
      <w:bookmarkEnd w:id="156"/>
      <w:bookmarkEnd w:id="157"/>
      <w:bookmarkEnd w:id="158"/>
      <w:bookmarkEnd w:id="159"/>
      <w:bookmarkEnd w:id="160"/>
    </w:p>
    <w:p w14:paraId="6CB4152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3"/>
        <w:spacing w:before="0" w:line="500" w:lineRule="exact"/>
        <w:ind w:firstLine="241" w:firstLineChars="100"/>
        <w:rPr>
          <w:rFonts w:cs="宋体" w:asciiTheme="minorEastAsia" w:hAnsiTheme="minorEastAsia" w:eastAsiaTheme="minorEastAsia"/>
          <w:sz w:val="24"/>
          <w:szCs w:val="24"/>
        </w:rPr>
      </w:pPr>
      <w:bookmarkStart w:id="161" w:name="_Toc144974514"/>
      <w:bookmarkStart w:id="162" w:name="_Toc77586928"/>
      <w:bookmarkStart w:id="163" w:name="_Toc152045546"/>
      <w:bookmarkStart w:id="164" w:name="_Toc296602436"/>
      <w:bookmarkStart w:id="165" w:name="_Toc246996191"/>
      <w:bookmarkStart w:id="166" w:name="_Toc247085705"/>
      <w:bookmarkStart w:id="167" w:name="_Toc152042322"/>
      <w:bookmarkStart w:id="168" w:name="_Toc246996934"/>
      <w:bookmarkStart w:id="169" w:name="_Toc77586835"/>
      <w:bookmarkStart w:id="170" w:name="_Toc179632564"/>
      <w:r>
        <w:rPr>
          <w:rFonts w:hint="eastAsia" w:cs="宋体" w:asciiTheme="minorEastAsia" w:hAnsiTheme="minorEastAsia" w:eastAsiaTheme="minorEastAsia"/>
          <w:sz w:val="24"/>
          <w:szCs w:val="24"/>
        </w:rPr>
        <w:t>3. 竞争性磋商文件</w:t>
      </w:r>
      <w:bookmarkEnd w:id="161"/>
      <w:bookmarkEnd w:id="162"/>
      <w:bookmarkEnd w:id="163"/>
      <w:bookmarkEnd w:id="164"/>
      <w:bookmarkEnd w:id="165"/>
      <w:bookmarkEnd w:id="166"/>
      <w:bookmarkEnd w:id="167"/>
      <w:bookmarkEnd w:id="168"/>
      <w:bookmarkEnd w:id="169"/>
      <w:bookmarkEnd w:id="170"/>
    </w:p>
    <w:p w14:paraId="6EACAF04">
      <w:pPr>
        <w:pStyle w:val="3"/>
        <w:spacing w:before="0" w:line="500" w:lineRule="exact"/>
        <w:ind w:firstLine="241" w:firstLineChars="100"/>
        <w:rPr>
          <w:rFonts w:cs="宋体" w:asciiTheme="minorEastAsia" w:hAnsiTheme="minorEastAsia" w:eastAsiaTheme="minorEastAsia"/>
          <w:sz w:val="24"/>
          <w:szCs w:val="24"/>
        </w:rPr>
      </w:pPr>
      <w:bookmarkStart w:id="171" w:name="_Toc152042323"/>
      <w:bookmarkStart w:id="172" w:name="_Toc246996935"/>
      <w:bookmarkStart w:id="173" w:name="_Toc152045547"/>
      <w:bookmarkStart w:id="174" w:name="_Toc77586929"/>
      <w:bookmarkStart w:id="175" w:name="_Toc179632565"/>
      <w:bookmarkStart w:id="176" w:name="_Toc246996192"/>
      <w:bookmarkStart w:id="177" w:name="_Toc247085706"/>
      <w:bookmarkStart w:id="178" w:name="_Toc296602437"/>
      <w:bookmarkStart w:id="179" w:name="_Toc77586836"/>
      <w:bookmarkStart w:id="180" w:name="_Toc144974515"/>
      <w:r>
        <w:rPr>
          <w:rFonts w:hint="eastAsia" w:cs="宋体" w:asciiTheme="minorEastAsia" w:hAnsiTheme="minorEastAsia" w:eastAsiaTheme="minorEastAsia"/>
          <w:sz w:val="24"/>
          <w:szCs w:val="24"/>
        </w:rPr>
        <w:t>3.1 竞争性磋商文件的组成</w:t>
      </w:r>
      <w:bookmarkEnd w:id="171"/>
      <w:bookmarkEnd w:id="172"/>
      <w:bookmarkEnd w:id="173"/>
      <w:bookmarkEnd w:id="174"/>
      <w:bookmarkEnd w:id="175"/>
      <w:bookmarkEnd w:id="176"/>
      <w:bookmarkEnd w:id="177"/>
      <w:bookmarkEnd w:id="178"/>
      <w:bookmarkEnd w:id="179"/>
      <w:bookmarkEnd w:id="180"/>
    </w:p>
    <w:p w14:paraId="62CFCEC5">
      <w:pPr>
        <w:spacing w:after="0" w:line="500" w:lineRule="exact"/>
        <w:ind w:firstLine="410" w:firstLineChars="171"/>
        <w:rPr>
          <w:rFonts w:cs="宋体" w:asciiTheme="minorEastAsia" w:hAnsiTheme="minorEastAsia" w:eastAsiaTheme="minorEastAsia"/>
          <w:sz w:val="24"/>
          <w:szCs w:val="24"/>
        </w:rPr>
      </w:pPr>
      <w:bookmarkStart w:id="181" w:name="_Toc144974516"/>
      <w:bookmarkStart w:id="182" w:name="_Toc296602438"/>
      <w:bookmarkStart w:id="183" w:name="_Toc247085707"/>
      <w:bookmarkStart w:id="184" w:name="_Toc179632566"/>
      <w:bookmarkStart w:id="185" w:name="_Toc152045548"/>
      <w:bookmarkStart w:id="186" w:name="_Toc246996193"/>
      <w:bookmarkStart w:id="187" w:name="_Toc152042324"/>
      <w:bookmarkStart w:id="188" w:name="_Toc246996936"/>
      <w:r>
        <w:rPr>
          <w:rFonts w:hint="eastAsia" w:cs="宋体" w:asciiTheme="minorEastAsia" w:hAnsiTheme="minorEastAsia" w:eastAsiaTheme="minorEastAsia"/>
          <w:sz w:val="24"/>
          <w:szCs w:val="24"/>
        </w:rPr>
        <w:t>详见磋商文件</w:t>
      </w:r>
    </w:p>
    <w:p w14:paraId="1B678BE4">
      <w:pPr>
        <w:pStyle w:val="3"/>
        <w:spacing w:before="0" w:line="500" w:lineRule="exact"/>
        <w:ind w:firstLine="241" w:firstLineChars="100"/>
        <w:rPr>
          <w:rFonts w:cs="宋体" w:asciiTheme="minorEastAsia" w:hAnsiTheme="minorEastAsia" w:eastAsiaTheme="minorEastAsia"/>
          <w:sz w:val="24"/>
          <w:szCs w:val="24"/>
        </w:rPr>
      </w:pPr>
      <w:bookmarkStart w:id="189" w:name="_Toc77586837"/>
      <w:bookmarkStart w:id="190" w:name="_Toc77586930"/>
      <w:r>
        <w:rPr>
          <w:rFonts w:hint="eastAsia" w:cs="宋体" w:asciiTheme="minorEastAsia" w:hAnsiTheme="minorEastAsia" w:eastAsiaTheme="minorEastAsia"/>
          <w:sz w:val="24"/>
          <w:szCs w:val="24"/>
        </w:rPr>
        <w:t>3.2 磋商报价</w:t>
      </w:r>
      <w:bookmarkEnd w:id="181"/>
      <w:bookmarkEnd w:id="182"/>
      <w:bookmarkEnd w:id="183"/>
      <w:bookmarkEnd w:id="184"/>
      <w:bookmarkEnd w:id="185"/>
      <w:bookmarkEnd w:id="186"/>
      <w:bookmarkEnd w:id="187"/>
      <w:bookmarkEnd w:id="188"/>
      <w:bookmarkEnd w:id="189"/>
      <w:bookmarkEnd w:id="190"/>
    </w:p>
    <w:p w14:paraId="6251A10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73E56C2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3.2.7磋商报价要求</w:t>
      </w:r>
    </w:p>
    <w:p w14:paraId="051B58C8">
      <w:pPr>
        <w:widowControl w:val="0"/>
        <w:numPr>
          <w:ilvl w:val="0"/>
          <w:numId w:val="1"/>
        </w:numPr>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w:t>
      </w:r>
      <w:r>
        <w:rPr>
          <w:rFonts w:hint="eastAsia" w:cs="宋体" w:asciiTheme="minorEastAsia" w:hAnsiTheme="minorEastAsia" w:eastAsiaTheme="minorEastAsia"/>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（4）磋商响应文件报价中的单价和总价全部采用人民币表示。 </w:t>
      </w:r>
    </w:p>
    <w:p w14:paraId="78A71A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（5）本项目为竞争性磋商方式，需要二次报价，必要时候也可采取多轮报价。</w:t>
      </w:r>
    </w:p>
    <w:p w14:paraId="0FCF5055">
      <w:pPr>
        <w:pStyle w:val="3"/>
        <w:spacing w:before="0" w:line="500" w:lineRule="exact"/>
        <w:ind w:firstLine="241" w:firstLineChars="100"/>
        <w:rPr>
          <w:rFonts w:cs="宋体" w:asciiTheme="minorEastAsia" w:hAnsiTheme="minorEastAsia" w:eastAsiaTheme="minorEastAsia"/>
          <w:sz w:val="24"/>
          <w:szCs w:val="24"/>
        </w:rPr>
      </w:pPr>
      <w:bookmarkStart w:id="191" w:name="_Toc152045549"/>
      <w:bookmarkStart w:id="192" w:name="_Toc144974517"/>
      <w:bookmarkStart w:id="193" w:name="_Toc296602439"/>
      <w:bookmarkStart w:id="194" w:name="_Toc77586931"/>
      <w:bookmarkStart w:id="195" w:name="_Toc179632567"/>
      <w:bookmarkStart w:id="196" w:name="_Toc77586838"/>
      <w:bookmarkStart w:id="197" w:name="_Toc246996937"/>
      <w:bookmarkStart w:id="198" w:name="_Toc152042325"/>
      <w:bookmarkStart w:id="199" w:name="_Toc247085708"/>
      <w:bookmarkStart w:id="200" w:name="_Toc246996194"/>
      <w:r>
        <w:rPr>
          <w:rFonts w:hint="eastAsia" w:cs="宋体" w:asciiTheme="minorEastAsia" w:hAnsiTheme="minorEastAsia" w:eastAsiaTheme="minorEastAsia"/>
          <w:sz w:val="24"/>
          <w:szCs w:val="24"/>
        </w:rPr>
        <w:t>3.3 磋商有效期</w:t>
      </w:r>
      <w:bookmarkEnd w:id="191"/>
      <w:bookmarkEnd w:id="192"/>
      <w:bookmarkEnd w:id="193"/>
      <w:bookmarkEnd w:id="194"/>
      <w:bookmarkEnd w:id="195"/>
      <w:bookmarkEnd w:id="196"/>
      <w:bookmarkEnd w:id="197"/>
      <w:bookmarkEnd w:id="198"/>
      <w:bookmarkEnd w:id="199"/>
      <w:bookmarkEnd w:id="200"/>
    </w:p>
    <w:p w14:paraId="6BCC71B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 磋商有效期为60日历天。</w:t>
      </w:r>
    </w:p>
    <w:p w14:paraId="1B8D708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3.3.2在磋商有效期内，供应商撤销或修改其磋商响应文件的，应承担磋商文件和法律规定的责任。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3.3.3出现特殊情况需要延长投标有效期的，采购人以书面形式通知所有供应商延长投标有效期。</w:t>
      </w:r>
    </w:p>
    <w:p w14:paraId="384940A6">
      <w:pPr>
        <w:pStyle w:val="3"/>
        <w:spacing w:before="0" w:line="500" w:lineRule="exact"/>
        <w:ind w:firstLine="241" w:firstLineChars="100"/>
        <w:rPr>
          <w:rFonts w:cs="宋体" w:asciiTheme="minorEastAsia" w:hAnsiTheme="minorEastAsia" w:eastAsiaTheme="minorEastAsia"/>
          <w:sz w:val="24"/>
          <w:szCs w:val="24"/>
        </w:rPr>
      </w:pPr>
      <w:bookmarkStart w:id="201" w:name="_Toc152042326"/>
      <w:bookmarkStart w:id="202" w:name="_Toc144974518"/>
      <w:bookmarkStart w:id="203" w:name="_Toc247085709"/>
      <w:bookmarkStart w:id="204" w:name="_Toc179632568"/>
      <w:bookmarkStart w:id="205" w:name="_Toc296602440"/>
      <w:bookmarkStart w:id="206" w:name="_Toc152045550"/>
      <w:bookmarkStart w:id="207" w:name="_Toc246996195"/>
      <w:bookmarkStart w:id="208" w:name="_Toc246996938"/>
      <w:bookmarkStart w:id="209" w:name="_Toc77586839"/>
      <w:bookmarkStart w:id="210" w:name="_Toc77586932"/>
      <w:r>
        <w:rPr>
          <w:rFonts w:hint="eastAsia" w:cs="宋体" w:asciiTheme="minorEastAsia" w:hAnsiTheme="minorEastAsia" w:eastAsiaTheme="minorEastAsia"/>
          <w:sz w:val="24"/>
          <w:szCs w:val="24"/>
        </w:rPr>
        <w:t xml:space="preserve">3.4 </w:t>
      </w:r>
      <w:bookmarkEnd w:id="201"/>
      <w:bookmarkEnd w:id="202"/>
      <w:bookmarkEnd w:id="203"/>
      <w:bookmarkEnd w:id="204"/>
      <w:bookmarkEnd w:id="205"/>
      <w:bookmarkEnd w:id="206"/>
      <w:bookmarkEnd w:id="207"/>
      <w:bookmarkEnd w:id="208"/>
      <w:r>
        <w:rPr>
          <w:rFonts w:hint="eastAsia" w:cs="宋体" w:asciiTheme="minorEastAsia" w:hAnsiTheme="minorEastAsia" w:eastAsiaTheme="minorEastAsia"/>
          <w:sz w:val="24"/>
          <w:szCs w:val="24"/>
        </w:rPr>
        <w:t>磋商保证金</w:t>
      </w:r>
      <w:bookmarkEnd w:id="209"/>
      <w:bookmarkEnd w:id="210"/>
    </w:p>
    <w:p w14:paraId="012C0DB4">
      <w:pPr>
        <w:spacing w:after="0" w:line="500" w:lineRule="exact"/>
        <w:ind w:firstLine="240"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本项目不收取磋商保证金。</w:t>
      </w:r>
    </w:p>
    <w:p w14:paraId="0C7F7E63">
      <w:pPr>
        <w:spacing w:after="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3.5 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 “近年完成的类似项目情况表”可附成交通知书</w:t>
      </w:r>
      <w:r>
        <w:rPr>
          <w:rFonts w:hint="eastAsia" w:cs="宋体" w:asciiTheme="minorEastAsia" w:hAnsiTheme="minorEastAsia" w:eastAsiaTheme="minorEastAsia"/>
          <w:color w:val="auto"/>
          <w:sz w:val="24"/>
          <w:szCs w:val="24"/>
          <w:lang w:val="en-US" w:eastAsia="zh-CN"/>
        </w:rPr>
        <w:t>或</w:t>
      </w:r>
      <w:r>
        <w:rPr>
          <w:rFonts w:hint="eastAsia" w:cs="宋体" w:asciiTheme="minorEastAsia" w:hAnsiTheme="minorEastAsia" w:eastAsiaTheme="minorEastAsia"/>
          <w:color w:val="auto"/>
          <w:sz w:val="24"/>
          <w:szCs w:val="24"/>
        </w:rPr>
        <w:t>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 “正在施工和新承接的项目情况表”可附成交通知书或建设工程施工合同扫描件。每张表格只填写一个项目，并标明序号。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 “近年发生的诉讼及仲裁情况”应说明相关情况，可附法院或仲裁机构作出的判决、裁决等有关法律文书扫描件，具体年份要求见供应商须知前附表。</w:t>
      </w:r>
    </w:p>
    <w:p w14:paraId="40EC3440">
      <w:pPr>
        <w:pStyle w:val="3"/>
        <w:spacing w:before="0" w:line="500" w:lineRule="exact"/>
        <w:ind w:firstLine="241" w:firstLineChars="100"/>
        <w:rPr>
          <w:rFonts w:cs="宋体" w:asciiTheme="minorEastAsia" w:hAnsiTheme="minorEastAsia" w:eastAsiaTheme="minorEastAsia"/>
          <w:sz w:val="24"/>
          <w:szCs w:val="24"/>
        </w:rPr>
      </w:pPr>
      <w:bookmarkStart w:id="211" w:name="_Toc77586840"/>
      <w:bookmarkStart w:id="212" w:name="_Toc77586933"/>
      <w:r>
        <w:rPr>
          <w:rFonts w:hint="eastAsia" w:cs="宋体" w:asciiTheme="minorEastAsia" w:hAnsiTheme="minorEastAsia" w:eastAsiaTheme="minorEastAsia"/>
          <w:sz w:val="24"/>
          <w:szCs w:val="24"/>
        </w:rPr>
        <w:t>3.6磋商响应文件的编制</w:t>
      </w:r>
      <w:bookmarkEnd w:id="211"/>
      <w:bookmarkEnd w:id="212"/>
    </w:p>
    <w:p w14:paraId="6F1FD2D7">
      <w:pPr>
        <w:spacing w:after="0" w:line="500" w:lineRule="exact"/>
        <w:ind w:firstLine="480" w:firstLineChars="200"/>
        <w:rPr>
          <w:rFonts w:cs="宋体" w:asciiTheme="minorEastAsia" w:hAnsiTheme="minorEastAsia" w:eastAsiaTheme="minorEastAsia"/>
          <w:sz w:val="24"/>
          <w:szCs w:val="24"/>
        </w:rPr>
      </w:pPr>
      <w:bookmarkStart w:id="213" w:name="_Toc246996942"/>
      <w:bookmarkStart w:id="214" w:name="_Toc152045555"/>
      <w:bookmarkStart w:id="215" w:name="_Toc144974523"/>
      <w:bookmarkStart w:id="216" w:name="_Toc247085713"/>
      <w:bookmarkStart w:id="217" w:name="_Toc152042331"/>
      <w:bookmarkStart w:id="218" w:name="_Toc246996199"/>
      <w:bookmarkStart w:id="219" w:name="_Toc179632573"/>
      <w:bookmarkStart w:id="220" w:name="_Toc296602443"/>
      <w:r>
        <w:rPr>
          <w:rFonts w:hint="eastAsia" w:cs="宋体" w:asciiTheme="minorEastAsia" w:hAnsiTheme="minorEastAsia" w:eastAsiaTheme="minorEastAsia"/>
          <w:sz w:val="24"/>
          <w:szCs w:val="24"/>
        </w:rPr>
        <w:t>3.6.1磋商响应文件可</w:t>
      </w:r>
      <w:r>
        <w:rPr>
          <w:rFonts w:hint="eastAsia" w:cs="宋体" w:asciiTheme="minorEastAsia" w:hAnsiTheme="minorEastAsia" w:eastAsiaTheme="minorEastAsia"/>
          <w:sz w:val="24"/>
          <w:szCs w:val="24"/>
          <w:highlight w:val="none"/>
        </w:rPr>
        <w:t>按</w:t>
      </w:r>
      <w:r>
        <w:rPr>
          <w:rFonts w:hint="eastAsia" w:cs="宋体" w:asciiTheme="minorEastAsia" w:hAnsiTheme="minorEastAsia" w:eastAsiaTheme="minorEastAsia"/>
          <w:color w:val="auto"/>
          <w:sz w:val="24"/>
          <w:szCs w:val="24"/>
          <w:highlight w:val="none"/>
        </w:rPr>
        <w:t>第七章</w:t>
      </w:r>
      <w:r>
        <w:rPr>
          <w:rFonts w:hint="eastAsia" w:cs="宋体" w:asciiTheme="minorEastAsia" w:hAnsiTheme="minorEastAsia" w:eastAsiaTheme="minorEastAsia"/>
          <w:sz w:val="24"/>
          <w:szCs w:val="24"/>
          <w:highlight w:val="none"/>
        </w:rPr>
        <w:t>“磋商响应文件格式</w:t>
      </w:r>
      <w:r>
        <w:rPr>
          <w:rFonts w:hint="eastAsia" w:cs="宋体" w:asciiTheme="minorEastAsia" w:hAnsiTheme="minorEastAsia" w:eastAsiaTheme="minorEastAsia"/>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3.6.2 磋商响应文件应当对竞争性磋商文件有关项目</w:t>
      </w:r>
      <w:r>
        <w:rPr>
          <w:rFonts w:hint="eastAsia" w:cs="宋体" w:asciiTheme="minorEastAsia" w:hAnsiTheme="minorEastAsia" w:eastAsiaTheme="minorEastAsia"/>
          <w:sz w:val="24"/>
          <w:szCs w:val="24"/>
          <w:lang w:val="en-US" w:eastAsia="zh-CN"/>
        </w:rPr>
        <w:t>工</w:t>
      </w:r>
      <w:r>
        <w:rPr>
          <w:rFonts w:hint="eastAsia" w:cs="宋体" w:asciiTheme="minorEastAsia" w:hAnsiTheme="minorEastAsia" w:eastAsiaTheme="minorEastAsia"/>
          <w:sz w:val="24"/>
          <w:szCs w:val="24"/>
        </w:rPr>
        <w:t>期、</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有效期、质量要求、</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范围等实质性内容作出响应。</w:t>
      </w:r>
    </w:p>
    <w:p w14:paraId="1619510C">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3.6.3</w:t>
      </w:r>
      <w:r>
        <w:rPr>
          <w:rFonts w:hint="eastAsia" w:asciiTheme="minorEastAsia" w:hAnsiTheme="minorEastAsia" w:eastAsiaTheme="minorEastAsia"/>
          <w:sz w:val="24"/>
          <w:szCs w:val="24"/>
        </w:rPr>
        <w:t>供应商所上传的电子化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文件上传的主文件（后缀为.smxtf）和用于应急补救的</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文件备份文件（后缀为.nsmxtf）。</w:t>
      </w:r>
    </w:p>
    <w:p w14:paraId="3A15433A">
      <w:pPr>
        <w:spacing w:after="0" w:line="500" w:lineRule="exact"/>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电子化投标文件具体制作教材请供应商点击以下链接学习</w:t>
      </w:r>
      <w:r>
        <w:rPr>
          <w:rFonts w:asciiTheme="minorEastAsia" w:hAnsiTheme="minorEastAsia" w:eastAsiaTheme="minorEastAsia"/>
          <w:sz w:val="24"/>
          <w:szCs w:val="24"/>
        </w:rPr>
        <w:t>http://gzjy.smx.gov.cn/bzzx/008001/20200325/4a2f9fa3-b923-4ddd-bd6f-138a0b63f7d1.html</w:t>
      </w:r>
    </w:p>
    <w:p w14:paraId="04594A44">
      <w:pPr>
        <w:pStyle w:val="3"/>
        <w:spacing w:before="0" w:line="500" w:lineRule="exact"/>
        <w:ind w:firstLine="241" w:firstLineChars="100"/>
        <w:rPr>
          <w:rFonts w:cs="宋体" w:asciiTheme="minorEastAsia" w:hAnsiTheme="minorEastAsia" w:eastAsiaTheme="minorEastAsia"/>
          <w:sz w:val="24"/>
          <w:szCs w:val="24"/>
        </w:rPr>
      </w:pPr>
      <w:bookmarkStart w:id="221" w:name="_Toc77586841"/>
      <w:bookmarkStart w:id="222" w:name="_Toc77586934"/>
      <w:r>
        <w:rPr>
          <w:rFonts w:hint="eastAsia" w:cs="宋体" w:asciiTheme="minorEastAsia" w:hAnsiTheme="minorEastAsia" w:eastAsiaTheme="minorEastAsia"/>
          <w:sz w:val="24"/>
          <w:szCs w:val="24"/>
        </w:rPr>
        <w:t>3.7备选投标方案</w:t>
      </w:r>
      <w:bookmarkEnd w:id="221"/>
      <w:bookmarkEnd w:id="222"/>
    </w:p>
    <w:p w14:paraId="7B246EA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不允许供应商递交备选投标方案。</w:t>
      </w:r>
    </w:p>
    <w:p w14:paraId="0FD0FF7B">
      <w:pPr>
        <w:pStyle w:val="3"/>
        <w:spacing w:before="0" w:line="500" w:lineRule="exact"/>
        <w:ind w:firstLine="241" w:firstLineChars="100"/>
        <w:rPr>
          <w:rFonts w:cs="宋体" w:asciiTheme="minorEastAsia" w:hAnsiTheme="minorEastAsia" w:eastAsiaTheme="minorEastAsia"/>
          <w:sz w:val="24"/>
          <w:szCs w:val="24"/>
        </w:rPr>
      </w:pPr>
      <w:bookmarkStart w:id="223" w:name="_Toc77586842"/>
      <w:bookmarkStart w:id="224" w:name="_Toc77586935"/>
      <w:r>
        <w:rPr>
          <w:rFonts w:hint="eastAsia" w:cs="宋体" w:asciiTheme="minorEastAsia" w:hAnsiTheme="minorEastAsia" w:eastAsiaTheme="minorEastAsia"/>
          <w:sz w:val="24"/>
          <w:szCs w:val="24"/>
        </w:rPr>
        <w:t>4. 投标</w:t>
      </w:r>
      <w:bookmarkEnd w:id="213"/>
      <w:bookmarkEnd w:id="214"/>
      <w:bookmarkEnd w:id="215"/>
      <w:bookmarkEnd w:id="216"/>
      <w:bookmarkEnd w:id="217"/>
      <w:bookmarkEnd w:id="218"/>
      <w:bookmarkEnd w:id="219"/>
      <w:bookmarkEnd w:id="220"/>
      <w:bookmarkEnd w:id="223"/>
      <w:bookmarkEnd w:id="224"/>
    </w:p>
    <w:p w14:paraId="5DB7BC82">
      <w:pPr>
        <w:pStyle w:val="3"/>
        <w:spacing w:before="0" w:line="500" w:lineRule="exact"/>
        <w:ind w:firstLine="241" w:firstLineChars="100"/>
        <w:rPr>
          <w:rFonts w:cs="宋体" w:asciiTheme="minorEastAsia" w:hAnsiTheme="minorEastAsia" w:eastAsiaTheme="minorEastAsia"/>
          <w:sz w:val="24"/>
          <w:szCs w:val="24"/>
        </w:rPr>
      </w:pPr>
      <w:bookmarkStart w:id="225" w:name="_Toc179632574"/>
      <w:bookmarkStart w:id="226" w:name="_Toc246996943"/>
      <w:bookmarkStart w:id="227" w:name="_Toc296602444"/>
      <w:bookmarkStart w:id="228" w:name="_Toc144974524"/>
      <w:bookmarkStart w:id="229" w:name="_Toc247085714"/>
      <w:bookmarkStart w:id="230" w:name="_Toc152042332"/>
      <w:bookmarkStart w:id="231" w:name="_Toc246996200"/>
      <w:bookmarkStart w:id="232" w:name="_Toc152045556"/>
      <w:bookmarkStart w:id="233" w:name="_Toc77586843"/>
      <w:bookmarkStart w:id="234" w:name="_Toc77586936"/>
      <w:r>
        <w:rPr>
          <w:rFonts w:hint="eastAsia" w:cs="宋体" w:asciiTheme="minorEastAsia" w:hAnsiTheme="minorEastAsia" w:eastAsiaTheme="minorEastAsia"/>
          <w:sz w:val="24"/>
          <w:szCs w:val="24"/>
        </w:rPr>
        <w:t>4.1 磋商响应文件的</w:t>
      </w:r>
      <w:bookmarkEnd w:id="225"/>
      <w:bookmarkEnd w:id="226"/>
      <w:bookmarkEnd w:id="227"/>
      <w:bookmarkEnd w:id="228"/>
      <w:bookmarkEnd w:id="229"/>
      <w:bookmarkEnd w:id="230"/>
      <w:bookmarkEnd w:id="231"/>
      <w:bookmarkEnd w:id="232"/>
      <w:r>
        <w:rPr>
          <w:rFonts w:hint="eastAsia" w:cs="宋体" w:asciiTheme="minorEastAsia" w:hAnsiTheme="minorEastAsia" w:eastAsiaTheme="minorEastAsia"/>
          <w:sz w:val="24"/>
          <w:szCs w:val="24"/>
        </w:rPr>
        <w:t>签署</w:t>
      </w:r>
      <w:bookmarkEnd w:id="233"/>
      <w:bookmarkEnd w:id="234"/>
    </w:p>
    <w:p w14:paraId="6FBE6118">
      <w:pPr>
        <w:spacing w:after="0" w:line="500" w:lineRule="exact"/>
        <w:ind w:firstLine="465"/>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sz w:val="24"/>
          <w:szCs w:val="24"/>
          <w:lang w:val="en-US" w:eastAsia="zh-CN"/>
        </w:rPr>
        <w:t>供应商</w:t>
      </w:r>
      <w:r>
        <w:rPr>
          <w:rFonts w:hint="eastAsia" w:cs="宋体" w:asciiTheme="minorEastAsia" w:hAnsiTheme="minorEastAsia" w:eastAsiaTheme="minorEastAsia"/>
          <w:bCs/>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sz w:val="24"/>
          <w:szCs w:val="24"/>
        </w:rPr>
      </w:pPr>
      <w:bookmarkStart w:id="235" w:name="_Toc77586937"/>
      <w:bookmarkStart w:id="236" w:name="_Toc77586844"/>
      <w:r>
        <w:rPr>
          <w:rFonts w:hint="eastAsia" w:cs="宋体" w:asciiTheme="minorEastAsia" w:hAnsiTheme="minorEastAsia" w:eastAsiaTheme="minorEastAsia"/>
          <w:sz w:val="24"/>
          <w:szCs w:val="24"/>
        </w:rPr>
        <w:t>4.2 磋商响应文件的上传</w:t>
      </w:r>
      <w:bookmarkEnd w:id="235"/>
      <w:bookmarkEnd w:id="236"/>
    </w:p>
    <w:p w14:paraId="09A70A2B">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文件将不予接收。</w:t>
      </w:r>
    </w:p>
    <w:p w14:paraId="37031CED">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文件无法上传的，供应商应在</w:t>
      </w:r>
      <w:r>
        <w:rPr>
          <w:rFonts w:hint="eastAsia" w:asciiTheme="minorEastAsia" w:hAnsiTheme="minorEastAsia" w:eastAsiaTheme="minorEastAsia"/>
          <w:b/>
          <w:sz w:val="24"/>
          <w:szCs w:val="24"/>
        </w:rPr>
        <w:t>投标截止时间前尽早的</w:t>
      </w:r>
      <w:r>
        <w:rPr>
          <w:rFonts w:hint="eastAsia" w:asciiTheme="minorEastAsia" w:hAnsiTheme="minorEastAsia" w:eastAsiaTheme="minorEastAsia"/>
          <w:sz w:val="24"/>
          <w:szCs w:val="24"/>
        </w:rPr>
        <w:t>联系中心技术人员，以便有充分的时间进行处理。</w:t>
      </w:r>
      <w:r>
        <w:rPr>
          <w:rFonts w:hint="eastAsia" w:asciiTheme="minorEastAsia" w:hAnsiTheme="minorEastAsia" w:eastAsiaTheme="minorEastAsia"/>
          <w:b/>
          <w:sz w:val="24"/>
          <w:szCs w:val="24"/>
        </w:rPr>
        <w:t>供应商应充分考虑到处理技术问题和上传数据等工作所需的时间问题，电子化磋商响应文件未在投标截止时间前成功上传的，其磋商响应文件不予接收。</w:t>
      </w:r>
    </w:p>
    <w:p w14:paraId="0E1E4C6D">
      <w:pPr>
        <w:pStyle w:val="3"/>
        <w:spacing w:before="0" w:line="500" w:lineRule="exact"/>
        <w:ind w:firstLine="241" w:firstLineChars="100"/>
        <w:rPr>
          <w:rFonts w:cs="宋体" w:asciiTheme="minorEastAsia" w:hAnsiTheme="minorEastAsia" w:eastAsiaTheme="minorEastAsia"/>
          <w:sz w:val="24"/>
          <w:szCs w:val="24"/>
        </w:rPr>
      </w:pPr>
      <w:bookmarkStart w:id="237" w:name="_Toc77586845"/>
      <w:bookmarkStart w:id="238" w:name="_Toc77586938"/>
      <w:r>
        <w:rPr>
          <w:rFonts w:hint="eastAsia" w:cs="宋体" w:asciiTheme="minorEastAsia" w:hAnsiTheme="minorEastAsia" w:eastAsiaTheme="minorEastAsia"/>
          <w:sz w:val="24"/>
          <w:szCs w:val="24"/>
        </w:rPr>
        <w:t>4.3 磋商响应文件的修改与撤回</w:t>
      </w:r>
      <w:bookmarkEnd w:id="237"/>
      <w:bookmarkEnd w:id="238"/>
    </w:p>
    <w:p w14:paraId="74144EF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4.3.1在投标截止时间之后，供应商不得补充、修改电子化磋商响应文件。</w:t>
      </w:r>
    </w:p>
    <w:p w14:paraId="36C8DFF4">
      <w:pPr>
        <w:pStyle w:val="3"/>
        <w:spacing w:before="0" w:line="500" w:lineRule="exact"/>
        <w:ind w:firstLine="241" w:firstLineChars="100"/>
        <w:rPr>
          <w:rFonts w:cs="宋体" w:asciiTheme="minorEastAsia" w:hAnsiTheme="minorEastAsia" w:eastAsiaTheme="minorEastAsia"/>
          <w:sz w:val="24"/>
          <w:szCs w:val="24"/>
        </w:rPr>
      </w:pPr>
      <w:bookmarkStart w:id="239" w:name="_Toc296602447"/>
      <w:bookmarkStart w:id="240" w:name="_Toc144974527"/>
      <w:bookmarkStart w:id="241" w:name="_Toc152042335"/>
      <w:bookmarkStart w:id="242" w:name="_Toc179632577"/>
      <w:bookmarkStart w:id="243" w:name="_Toc246996203"/>
      <w:bookmarkStart w:id="244" w:name="_Toc246996946"/>
      <w:bookmarkStart w:id="245" w:name="_Toc247085717"/>
      <w:bookmarkStart w:id="246" w:name="_Toc152045559"/>
      <w:bookmarkStart w:id="247" w:name="_Toc77586939"/>
      <w:bookmarkStart w:id="248" w:name="_Toc77586846"/>
      <w:r>
        <w:rPr>
          <w:rFonts w:hint="eastAsia" w:cs="宋体" w:asciiTheme="minorEastAsia" w:hAnsiTheme="minorEastAsia" w:eastAsiaTheme="minorEastAsia"/>
          <w:sz w:val="24"/>
          <w:szCs w:val="24"/>
        </w:rPr>
        <w:t xml:space="preserve">5. </w:t>
      </w:r>
      <w:bookmarkEnd w:id="239"/>
      <w:bookmarkEnd w:id="240"/>
      <w:bookmarkEnd w:id="241"/>
      <w:bookmarkEnd w:id="242"/>
      <w:bookmarkEnd w:id="243"/>
      <w:bookmarkEnd w:id="244"/>
      <w:bookmarkEnd w:id="245"/>
      <w:bookmarkEnd w:id="246"/>
      <w:r>
        <w:rPr>
          <w:rFonts w:hint="eastAsia" w:cs="宋体" w:asciiTheme="minorEastAsia" w:hAnsiTheme="minorEastAsia" w:eastAsiaTheme="minorEastAsia"/>
          <w:sz w:val="24"/>
          <w:szCs w:val="24"/>
        </w:rPr>
        <w:t>磋商</w:t>
      </w:r>
      <w:bookmarkEnd w:id="247"/>
      <w:bookmarkEnd w:id="248"/>
    </w:p>
    <w:p w14:paraId="58BC9AAA">
      <w:pPr>
        <w:spacing w:after="0" w:line="500" w:lineRule="exact"/>
        <w:ind w:firstLine="422" w:firstLineChars="176"/>
        <w:rPr>
          <w:rFonts w:asciiTheme="minorEastAsia" w:hAnsiTheme="minorEastAsia" w:eastAsiaTheme="minorEastAsia"/>
          <w:sz w:val="24"/>
          <w:szCs w:val="24"/>
        </w:rPr>
      </w:pPr>
      <w:bookmarkStart w:id="249" w:name="_Toc246996949"/>
      <w:bookmarkStart w:id="250" w:name="_Toc152042338"/>
      <w:bookmarkStart w:id="251" w:name="_Toc246996206"/>
      <w:bookmarkStart w:id="252" w:name="_Toc152042337"/>
      <w:bookmarkStart w:id="253" w:name="_Toc152045561"/>
      <w:bookmarkStart w:id="254" w:name="_Toc296602451"/>
      <w:bookmarkStart w:id="255" w:name="_Toc247085720"/>
      <w:bookmarkStart w:id="256" w:name="_Toc144974530"/>
      <w:bookmarkStart w:id="257" w:name="_Toc144974529"/>
      <w:bookmarkStart w:id="258" w:name="_Toc152045562"/>
      <w:bookmarkStart w:id="259" w:name="_Toc179632580"/>
      <w:bookmarkStart w:id="260" w:name="_Toc179632579"/>
      <w:r>
        <w:rPr>
          <w:rFonts w:hint="eastAsia" w:asciiTheme="minorEastAsia" w:hAnsiTheme="minorEastAsia" w:eastAsiaTheme="minor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文件进行解密。每位供应商的解密时间为开标时间起30分钟内，如在规定时间内未完成解密的，其</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sz w:val="24"/>
          <w:szCs w:val="24"/>
        </w:rPr>
      </w:pPr>
      <w:r>
        <w:rPr>
          <w:rFonts w:hint="eastAsia" w:asciiTheme="minorEastAsia" w:hAnsiTheme="minorEastAsia" w:eastAsiaTheme="minorEastAsia"/>
          <w:b/>
          <w:sz w:val="24"/>
          <w:szCs w:val="24"/>
        </w:rPr>
        <w:t>5.3 电子化磋商响应文件解密异常的处理</w:t>
      </w:r>
    </w:p>
    <w:p w14:paraId="02D8E1D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35746EF3">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49"/>
    <w:bookmarkEnd w:id="250"/>
    <w:bookmarkEnd w:id="251"/>
    <w:bookmarkEnd w:id="252"/>
    <w:bookmarkEnd w:id="253"/>
    <w:bookmarkEnd w:id="254"/>
    <w:bookmarkEnd w:id="255"/>
    <w:bookmarkEnd w:id="256"/>
    <w:bookmarkEnd w:id="257"/>
    <w:bookmarkEnd w:id="258"/>
    <w:bookmarkEnd w:id="259"/>
    <w:bookmarkEnd w:id="260"/>
    <w:p w14:paraId="6FEFD253">
      <w:pPr>
        <w:pStyle w:val="3"/>
        <w:spacing w:before="0" w:line="500" w:lineRule="exact"/>
        <w:ind w:firstLine="241" w:firstLineChars="100"/>
        <w:rPr>
          <w:rFonts w:cs="宋体" w:asciiTheme="minorEastAsia" w:hAnsiTheme="minorEastAsia" w:eastAsiaTheme="minorEastAsia"/>
          <w:sz w:val="24"/>
          <w:szCs w:val="24"/>
        </w:rPr>
      </w:pPr>
      <w:bookmarkStart w:id="261" w:name="_Toc152045563"/>
      <w:bookmarkStart w:id="262" w:name="_Toc247085721"/>
      <w:bookmarkStart w:id="263" w:name="_Toc77586847"/>
      <w:bookmarkStart w:id="264" w:name="_Toc179632581"/>
      <w:bookmarkStart w:id="265" w:name="_Toc246996207"/>
      <w:bookmarkStart w:id="266" w:name="_Toc144974531"/>
      <w:bookmarkStart w:id="267" w:name="_Toc77586940"/>
      <w:bookmarkStart w:id="268" w:name="_Toc246996950"/>
      <w:bookmarkStart w:id="269" w:name="_Toc152042339"/>
      <w:bookmarkStart w:id="270" w:name="_Toc296602452"/>
      <w:r>
        <w:rPr>
          <w:rFonts w:hint="eastAsia" w:cs="宋体" w:asciiTheme="minorEastAsia" w:hAnsiTheme="minorEastAsia" w:eastAsiaTheme="minorEastAsia"/>
          <w:sz w:val="24"/>
          <w:szCs w:val="24"/>
        </w:rPr>
        <w:t>5.4 磋商小组</w:t>
      </w:r>
      <w:bookmarkEnd w:id="261"/>
      <w:bookmarkEnd w:id="262"/>
      <w:bookmarkEnd w:id="263"/>
      <w:bookmarkEnd w:id="264"/>
      <w:bookmarkEnd w:id="265"/>
      <w:bookmarkEnd w:id="266"/>
      <w:bookmarkEnd w:id="267"/>
      <w:bookmarkEnd w:id="268"/>
      <w:bookmarkEnd w:id="269"/>
      <w:bookmarkEnd w:id="270"/>
    </w:p>
    <w:p w14:paraId="7799A266">
      <w:pPr>
        <w:spacing w:after="0" w:line="500" w:lineRule="exact"/>
        <w:ind w:firstLine="480" w:firstLineChars="200"/>
        <w:rPr>
          <w:rFonts w:cs="宋体" w:asciiTheme="minorEastAsia" w:hAnsiTheme="minorEastAsia" w:eastAsiaTheme="minorEastAsia"/>
          <w:kern w:val="44"/>
          <w:sz w:val="24"/>
          <w:szCs w:val="24"/>
        </w:rPr>
      </w:pPr>
      <w:r>
        <w:rPr>
          <w:rFonts w:hint="eastAsia" w:cs="宋体" w:asciiTheme="minorEastAsia" w:hAnsiTheme="minorEastAsia" w:eastAsiaTheme="minorEastAsia"/>
          <w:sz w:val="24"/>
          <w:szCs w:val="24"/>
        </w:rPr>
        <w:t xml:space="preserve">5.4.1 </w:t>
      </w:r>
      <w:r>
        <w:rPr>
          <w:rFonts w:hint="eastAsia" w:cs="宋体" w:asciiTheme="minorEastAsia" w:hAnsiTheme="minorEastAsia" w:eastAsiaTheme="minorEastAsia"/>
          <w:kern w:val="44"/>
          <w:sz w:val="24"/>
          <w:szCs w:val="24"/>
        </w:rPr>
        <w:t>磋商小组：</w:t>
      </w:r>
      <w:r>
        <w:rPr>
          <w:rFonts w:hint="eastAsia" w:cs="Calibri" w:asciiTheme="minorEastAsia" w:hAnsiTheme="minorEastAsia" w:eastAsiaTheme="minorEastAsia"/>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44"/>
          <w:sz w:val="24"/>
          <w:szCs w:val="24"/>
        </w:rPr>
        <w:t>专家确定方式</w:t>
      </w:r>
      <w:r>
        <w:rPr>
          <w:rFonts w:hint="eastAsia" w:cs="Calibri" w:asciiTheme="minorEastAsia" w:hAnsiTheme="minorEastAsia" w:eastAsiaTheme="minorEastAsia"/>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5.5磋商原则和方法</w:t>
      </w:r>
    </w:p>
    <w:p w14:paraId="6A7BA76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5.5.3评审方法</w:t>
      </w:r>
    </w:p>
    <w:p w14:paraId="01AE0AC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kern w:val="28"/>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sz w:val="24"/>
          <w:szCs w:val="24"/>
          <w:lang w:eastAsia="zh-CN"/>
        </w:rPr>
      </w:pPr>
      <w:r>
        <w:rPr>
          <w:rFonts w:hint="eastAsia" w:ascii="宋体" w:hAnsi="宋体" w:eastAsia="宋体" w:cs="宋体"/>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r>
        <w:rPr>
          <w:rFonts w:hint="eastAsia" w:ascii="宋体" w:hAnsi="宋体" w:eastAsia="宋体" w:cs="宋体"/>
          <w:sz w:val="24"/>
          <w:szCs w:val="24"/>
          <w:lang w:eastAsia="zh-CN"/>
        </w:rPr>
        <w:t>。</w:t>
      </w:r>
    </w:p>
    <w:p w14:paraId="5CE8811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sz w:val="24"/>
          <w:szCs w:val="24"/>
        </w:rPr>
      </w:pPr>
      <w:bookmarkStart w:id="271" w:name="_Toc296602455"/>
      <w:bookmarkStart w:id="272" w:name="_Toc247085724"/>
      <w:bookmarkStart w:id="273" w:name="_Toc152045566"/>
      <w:bookmarkStart w:id="274" w:name="_Toc144974534"/>
      <w:bookmarkStart w:id="275" w:name="_Toc152042342"/>
      <w:bookmarkStart w:id="276" w:name="_Toc179632584"/>
      <w:bookmarkStart w:id="277" w:name="_Toc246996210"/>
      <w:bookmarkStart w:id="278" w:name="_Toc246996953"/>
      <w:r>
        <w:rPr>
          <w:rFonts w:hint="eastAsia" w:cs="宋体" w:asciiTheme="minorEastAsia" w:hAnsiTheme="minorEastAsia" w:eastAsiaTheme="minorEastAsia"/>
          <w:b/>
          <w:bCs/>
          <w:sz w:val="24"/>
          <w:szCs w:val="24"/>
        </w:rPr>
        <w:t>5.7确定成交人</w:t>
      </w:r>
    </w:p>
    <w:p w14:paraId="051410C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磋商小组应当根据综合评分情况，按照评审</w:t>
      </w:r>
      <w:r>
        <w:rPr>
          <w:rFonts w:hint="eastAsia" w:cs="宋体" w:asciiTheme="minorEastAsia" w:hAnsiTheme="minorEastAsia" w:eastAsiaTheme="minorEastAsia"/>
          <w:sz w:val="24"/>
          <w:szCs w:val="24"/>
          <w:lang w:val="en-US" w:eastAsia="zh-CN"/>
        </w:rPr>
        <w:t>得分由</w:t>
      </w:r>
      <w:r>
        <w:rPr>
          <w:rFonts w:hint="eastAsia" w:cs="宋体" w:asciiTheme="minorEastAsia" w:hAnsiTheme="minorEastAsia" w:eastAsiaTheme="minorEastAsia"/>
          <w:sz w:val="24"/>
          <w:szCs w:val="24"/>
        </w:rPr>
        <w:t>高到低的顺序推荐成交候选人，并编写评标报告。</w:t>
      </w:r>
    </w:p>
    <w:p w14:paraId="6B4C8DD4">
      <w:pPr>
        <w:pStyle w:val="3"/>
        <w:spacing w:before="0" w:line="500" w:lineRule="exact"/>
        <w:ind w:firstLine="241" w:firstLineChars="100"/>
        <w:rPr>
          <w:rFonts w:cs="宋体" w:asciiTheme="minorEastAsia" w:hAnsiTheme="minorEastAsia" w:eastAsiaTheme="minorEastAsia"/>
          <w:sz w:val="24"/>
          <w:szCs w:val="24"/>
        </w:rPr>
      </w:pPr>
      <w:bookmarkStart w:id="279" w:name="_Toc77586848"/>
      <w:bookmarkStart w:id="280" w:name="_Toc77586941"/>
      <w:r>
        <w:rPr>
          <w:rFonts w:hint="eastAsia" w:cs="宋体" w:asciiTheme="minorEastAsia" w:hAnsiTheme="minorEastAsia" w:eastAsiaTheme="minorEastAsia"/>
          <w:sz w:val="24"/>
          <w:szCs w:val="24"/>
        </w:rPr>
        <w:t>6. 合同授予</w:t>
      </w:r>
      <w:bookmarkEnd w:id="271"/>
      <w:bookmarkEnd w:id="272"/>
      <w:bookmarkEnd w:id="273"/>
      <w:bookmarkEnd w:id="274"/>
      <w:bookmarkEnd w:id="275"/>
      <w:bookmarkEnd w:id="276"/>
      <w:bookmarkEnd w:id="277"/>
      <w:bookmarkEnd w:id="278"/>
      <w:bookmarkEnd w:id="279"/>
      <w:bookmarkEnd w:id="280"/>
    </w:p>
    <w:p w14:paraId="5D71DD32">
      <w:pPr>
        <w:pStyle w:val="3"/>
        <w:spacing w:before="0" w:line="500" w:lineRule="exact"/>
        <w:ind w:firstLine="241" w:firstLineChars="100"/>
        <w:rPr>
          <w:rFonts w:cs="宋体" w:asciiTheme="minorEastAsia" w:hAnsiTheme="minorEastAsia" w:eastAsiaTheme="minorEastAsia"/>
          <w:sz w:val="24"/>
          <w:szCs w:val="24"/>
        </w:rPr>
      </w:pPr>
      <w:bookmarkStart w:id="281" w:name="_Toc246996211"/>
      <w:bookmarkStart w:id="282" w:name="_Toc247085725"/>
      <w:bookmarkStart w:id="283" w:name="_Toc77586942"/>
      <w:bookmarkStart w:id="284" w:name="_Toc179632585"/>
      <w:bookmarkStart w:id="285" w:name="_Toc77586849"/>
      <w:bookmarkStart w:id="286" w:name="_Toc152045567"/>
      <w:bookmarkStart w:id="287" w:name="_Toc296602456"/>
      <w:bookmarkStart w:id="288" w:name="_Toc144974535"/>
      <w:bookmarkStart w:id="289" w:name="_Toc246996954"/>
      <w:bookmarkStart w:id="290" w:name="_Toc152042343"/>
      <w:r>
        <w:rPr>
          <w:rFonts w:hint="eastAsia" w:cs="宋体" w:asciiTheme="minorEastAsia" w:hAnsiTheme="minorEastAsia" w:eastAsiaTheme="minorEastAsia"/>
          <w:sz w:val="24"/>
          <w:szCs w:val="24"/>
        </w:rPr>
        <w:t>6.1 定标方式</w:t>
      </w:r>
      <w:bookmarkEnd w:id="281"/>
      <w:bookmarkEnd w:id="282"/>
      <w:bookmarkEnd w:id="283"/>
      <w:bookmarkEnd w:id="284"/>
      <w:bookmarkEnd w:id="285"/>
      <w:bookmarkEnd w:id="286"/>
      <w:bookmarkEnd w:id="287"/>
      <w:bookmarkEnd w:id="288"/>
      <w:bookmarkEnd w:id="289"/>
      <w:bookmarkEnd w:id="290"/>
    </w:p>
    <w:p w14:paraId="465A8D5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采购人依据磋商小组推荐的成交候选人确定成交人。</w:t>
      </w:r>
    </w:p>
    <w:p w14:paraId="1178A7D1">
      <w:pPr>
        <w:pStyle w:val="3"/>
        <w:spacing w:before="0" w:line="500" w:lineRule="exact"/>
        <w:ind w:firstLine="241" w:firstLineChars="100"/>
        <w:rPr>
          <w:rFonts w:cs="宋体" w:asciiTheme="minorEastAsia" w:hAnsiTheme="minorEastAsia" w:eastAsiaTheme="minorEastAsia"/>
          <w:sz w:val="24"/>
          <w:szCs w:val="24"/>
        </w:rPr>
      </w:pPr>
      <w:bookmarkStart w:id="291" w:name="_Toc77586943"/>
      <w:bookmarkStart w:id="292" w:name="_Toc296602457"/>
      <w:bookmarkStart w:id="293" w:name="_Toc77586850"/>
      <w:r>
        <w:rPr>
          <w:rFonts w:hint="eastAsia" w:cs="宋体" w:asciiTheme="minorEastAsia" w:hAnsiTheme="minorEastAsia" w:eastAsiaTheme="minorEastAsia"/>
          <w:sz w:val="24"/>
          <w:szCs w:val="24"/>
        </w:rPr>
        <w:t>6.2 成交候选人公示</w:t>
      </w:r>
      <w:bookmarkEnd w:id="291"/>
      <w:bookmarkEnd w:id="292"/>
      <w:bookmarkEnd w:id="293"/>
    </w:p>
    <w:p w14:paraId="7024425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采购人在供应商须知前附表规定的媒介公示成交候选人。</w:t>
      </w:r>
    </w:p>
    <w:p w14:paraId="6CBD1489">
      <w:pPr>
        <w:pStyle w:val="3"/>
        <w:spacing w:before="0" w:line="500" w:lineRule="exact"/>
        <w:ind w:firstLine="241" w:firstLineChars="100"/>
        <w:rPr>
          <w:rFonts w:cs="宋体" w:asciiTheme="minorEastAsia" w:hAnsiTheme="minorEastAsia" w:eastAsiaTheme="minorEastAsia"/>
          <w:sz w:val="24"/>
          <w:szCs w:val="24"/>
        </w:rPr>
      </w:pPr>
      <w:bookmarkStart w:id="294" w:name="_Toc77586851"/>
      <w:bookmarkStart w:id="295" w:name="_Toc246996212"/>
      <w:bookmarkStart w:id="296" w:name="_Toc77586944"/>
      <w:bookmarkStart w:id="297" w:name="_Toc152042344"/>
      <w:bookmarkStart w:id="298" w:name="_Toc247085726"/>
      <w:bookmarkStart w:id="299" w:name="_Toc296602458"/>
      <w:bookmarkStart w:id="300" w:name="_Toc179632586"/>
      <w:bookmarkStart w:id="301" w:name="_Toc246996955"/>
      <w:bookmarkStart w:id="302" w:name="_Toc144974536"/>
      <w:bookmarkStart w:id="303" w:name="_Toc152045568"/>
      <w:r>
        <w:rPr>
          <w:rFonts w:hint="eastAsia" w:cs="宋体" w:asciiTheme="minorEastAsia" w:hAnsiTheme="minorEastAsia" w:eastAsiaTheme="minorEastAsia"/>
          <w:sz w:val="24"/>
          <w:szCs w:val="24"/>
        </w:rPr>
        <w:t>6.3 成交通知</w:t>
      </w:r>
      <w:bookmarkEnd w:id="294"/>
      <w:bookmarkEnd w:id="295"/>
      <w:bookmarkEnd w:id="296"/>
      <w:bookmarkEnd w:id="297"/>
      <w:bookmarkEnd w:id="298"/>
      <w:bookmarkEnd w:id="299"/>
      <w:bookmarkEnd w:id="300"/>
      <w:bookmarkEnd w:id="301"/>
      <w:bookmarkEnd w:id="302"/>
      <w:bookmarkEnd w:id="303"/>
    </w:p>
    <w:p w14:paraId="6488DED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在本章第3.3款规定的投标有效期内，采购人以书面形式向成交人发出成交通知书，同时将成交结果通知未成交的供应商。</w:t>
      </w:r>
    </w:p>
    <w:p w14:paraId="00F04CEF">
      <w:pPr>
        <w:pStyle w:val="3"/>
        <w:spacing w:before="0" w:line="500" w:lineRule="exact"/>
        <w:ind w:firstLine="241" w:firstLineChars="100"/>
        <w:rPr>
          <w:rFonts w:cs="宋体" w:asciiTheme="minorEastAsia" w:hAnsiTheme="minorEastAsia" w:eastAsiaTheme="minorEastAsia"/>
          <w:sz w:val="24"/>
          <w:szCs w:val="24"/>
        </w:rPr>
      </w:pPr>
      <w:bookmarkStart w:id="304" w:name="_Toc179632587"/>
      <w:bookmarkStart w:id="305" w:name="_Toc152045569"/>
      <w:bookmarkStart w:id="306" w:name="_Toc247085727"/>
      <w:bookmarkStart w:id="307" w:name="_Toc77586852"/>
      <w:bookmarkStart w:id="308" w:name="_Toc152042345"/>
      <w:bookmarkStart w:id="309" w:name="_Toc77586945"/>
      <w:bookmarkStart w:id="310" w:name="_Toc144974537"/>
      <w:bookmarkStart w:id="311" w:name="_Toc296602459"/>
      <w:bookmarkStart w:id="312" w:name="_Toc246996956"/>
      <w:bookmarkStart w:id="313" w:name="_Toc246996213"/>
      <w:r>
        <w:rPr>
          <w:rFonts w:hint="eastAsia" w:cs="宋体" w:asciiTheme="minorEastAsia" w:hAnsiTheme="minorEastAsia" w:eastAsiaTheme="minorEastAsia"/>
          <w:sz w:val="24"/>
          <w:szCs w:val="24"/>
        </w:rPr>
        <w:t xml:space="preserve">6.4 </w:t>
      </w:r>
      <w:bookmarkEnd w:id="304"/>
      <w:bookmarkEnd w:id="305"/>
      <w:bookmarkEnd w:id="306"/>
      <w:bookmarkEnd w:id="307"/>
      <w:bookmarkEnd w:id="308"/>
      <w:bookmarkEnd w:id="309"/>
      <w:bookmarkEnd w:id="310"/>
      <w:bookmarkEnd w:id="311"/>
      <w:bookmarkEnd w:id="312"/>
      <w:bookmarkEnd w:id="313"/>
      <w:bookmarkStart w:id="314" w:name="_Toc296602460"/>
      <w:bookmarkStart w:id="315" w:name="_Toc246996214"/>
      <w:bookmarkStart w:id="316" w:name="_Toc77586946"/>
      <w:bookmarkStart w:id="317" w:name="_Toc144974538"/>
      <w:bookmarkStart w:id="318" w:name="_Toc152042346"/>
      <w:bookmarkStart w:id="319" w:name="_Toc179632588"/>
      <w:bookmarkStart w:id="320" w:name="_Toc77586853"/>
      <w:bookmarkStart w:id="321" w:name="_Toc247085728"/>
      <w:bookmarkStart w:id="322" w:name="_Toc152045570"/>
      <w:bookmarkStart w:id="323" w:name="_Toc246996957"/>
      <w:r>
        <w:rPr>
          <w:rFonts w:hint="eastAsia" w:cs="宋体" w:asciiTheme="minorEastAsia" w:hAnsiTheme="minorEastAsia" w:eastAsiaTheme="minorEastAsia"/>
          <w:sz w:val="24"/>
          <w:szCs w:val="24"/>
        </w:rPr>
        <w:t>签订合同</w:t>
      </w:r>
      <w:bookmarkEnd w:id="314"/>
      <w:bookmarkEnd w:id="315"/>
      <w:bookmarkEnd w:id="316"/>
      <w:bookmarkEnd w:id="317"/>
      <w:bookmarkEnd w:id="318"/>
      <w:bookmarkEnd w:id="319"/>
      <w:bookmarkEnd w:id="320"/>
      <w:bookmarkEnd w:id="321"/>
      <w:bookmarkEnd w:id="322"/>
      <w:bookmarkEnd w:id="323"/>
    </w:p>
    <w:p w14:paraId="041782F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3"/>
        <w:spacing w:before="0" w:line="500" w:lineRule="exact"/>
        <w:ind w:firstLine="241" w:firstLineChars="100"/>
        <w:rPr>
          <w:rFonts w:cs="宋体" w:asciiTheme="minorEastAsia" w:hAnsiTheme="minorEastAsia" w:eastAsiaTheme="minorEastAsia"/>
          <w:sz w:val="24"/>
          <w:szCs w:val="24"/>
        </w:rPr>
      </w:pPr>
      <w:bookmarkStart w:id="324" w:name="_Toc77586947"/>
      <w:bookmarkStart w:id="325" w:name="_Toc77586854"/>
      <w:bookmarkStart w:id="326" w:name="_Toc296602461"/>
      <w:r>
        <w:rPr>
          <w:rFonts w:hint="eastAsia" w:cs="宋体" w:asciiTheme="minorEastAsia" w:hAnsiTheme="minorEastAsia" w:eastAsiaTheme="minorEastAsia"/>
          <w:sz w:val="24"/>
          <w:szCs w:val="24"/>
        </w:rPr>
        <w:t>7. 纪律和监督</w:t>
      </w:r>
      <w:bookmarkEnd w:id="324"/>
      <w:bookmarkEnd w:id="325"/>
      <w:bookmarkEnd w:id="326"/>
    </w:p>
    <w:p w14:paraId="4642C35C">
      <w:pPr>
        <w:pStyle w:val="3"/>
        <w:spacing w:before="0" w:line="500" w:lineRule="exact"/>
        <w:ind w:firstLine="241" w:firstLineChars="100"/>
        <w:rPr>
          <w:rFonts w:cs="宋体" w:asciiTheme="minorEastAsia" w:hAnsiTheme="minorEastAsia" w:eastAsiaTheme="minorEastAsia"/>
          <w:sz w:val="24"/>
          <w:szCs w:val="24"/>
        </w:rPr>
      </w:pPr>
      <w:bookmarkStart w:id="327" w:name="_Toc296602462"/>
      <w:bookmarkStart w:id="328" w:name="_Toc144974543"/>
      <w:bookmarkStart w:id="329" w:name="_Toc152045575"/>
      <w:bookmarkStart w:id="330" w:name="_Toc296590983"/>
      <w:bookmarkStart w:id="331" w:name="_Toc77586855"/>
      <w:bookmarkStart w:id="332" w:name="_Toc152042351"/>
      <w:bookmarkStart w:id="333" w:name="_Toc77586948"/>
      <w:bookmarkStart w:id="334" w:name="_Toc247085733"/>
      <w:bookmarkStart w:id="335" w:name="_Toc246996962"/>
      <w:bookmarkStart w:id="336" w:name="_Toc179632593"/>
      <w:bookmarkStart w:id="337" w:name="_Toc246996219"/>
      <w:r>
        <w:rPr>
          <w:rFonts w:hint="eastAsia" w:cs="宋体" w:asciiTheme="minorEastAsia" w:hAnsiTheme="minorEastAsia" w:eastAsiaTheme="minorEastAsia"/>
          <w:sz w:val="24"/>
          <w:szCs w:val="24"/>
        </w:rPr>
        <w:t>7.1 对采购人的纪律要求</w:t>
      </w:r>
      <w:bookmarkEnd w:id="327"/>
      <w:bookmarkEnd w:id="328"/>
      <w:bookmarkEnd w:id="329"/>
      <w:bookmarkEnd w:id="330"/>
      <w:bookmarkEnd w:id="331"/>
      <w:bookmarkEnd w:id="332"/>
      <w:bookmarkEnd w:id="333"/>
      <w:bookmarkEnd w:id="334"/>
      <w:bookmarkEnd w:id="335"/>
      <w:bookmarkEnd w:id="336"/>
      <w:bookmarkEnd w:id="337"/>
    </w:p>
    <w:p w14:paraId="0D7670F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采购人不得泄漏招标投标活动中应当保密的情况和资料，不得与供应商串通损害国家利益、社会公共利益或者他人合法权益。</w:t>
      </w:r>
    </w:p>
    <w:p w14:paraId="26B0F45E">
      <w:pPr>
        <w:pStyle w:val="3"/>
        <w:spacing w:before="0" w:line="500" w:lineRule="exact"/>
        <w:ind w:firstLine="241" w:firstLineChars="100"/>
        <w:rPr>
          <w:rFonts w:cs="宋体" w:asciiTheme="minorEastAsia" w:hAnsiTheme="minorEastAsia" w:eastAsiaTheme="minorEastAsia"/>
          <w:sz w:val="24"/>
          <w:szCs w:val="24"/>
        </w:rPr>
      </w:pPr>
      <w:bookmarkStart w:id="338" w:name="_Toc247085734"/>
      <w:bookmarkStart w:id="339" w:name="_Toc179632594"/>
      <w:bookmarkStart w:id="340" w:name="_Toc77586949"/>
      <w:bookmarkStart w:id="341" w:name="_Toc246996963"/>
      <w:bookmarkStart w:id="342" w:name="_Toc246996220"/>
      <w:bookmarkStart w:id="343" w:name="_Toc152042352"/>
      <w:bookmarkStart w:id="344" w:name="_Toc152045576"/>
      <w:bookmarkStart w:id="345" w:name="_Toc144974544"/>
      <w:bookmarkStart w:id="346" w:name="_Toc77586856"/>
      <w:bookmarkStart w:id="347" w:name="_Toc296602463"/>
      <w:r>
        <w:rPr>
          <w:rFonts w:hint="eastAsia" w:cs="宋体" w:asciiTheme="minorEastAsia" w:hAnsiTheme="minorEastAsia" w:eastAsiaTheme="minorEastAsia"/>
          <w:sz w:val="24"/>
          <w:szCs w:val="24"/>
        </w:rPr>
        <w:t>7.2 对供应商的纪律要求</w:t>
      </w:r>
      <w:bookmarkEnd w:id="338"/>
      <w:bookmarkEnd w:id="339"/>
      <w:bookmarkEnd w:id="340"/>
      <w:bookmarkEnd w:id="341"/>
      <w:bookmarkEnd w:id="342"/>
      <w:bookmarkEnd w:id="343"/>
      <w:bookmarkEnd w:id="344"/>
      <w:bookmarkEnd w:id="345"/>
      <w:bookmarkEnd w:id="346"/>
      <w:bookmarkEnd w:id="347"/>
    </w:p>
    <w:p w14:paraId="1F626DA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3"/>
        <w:spacing w:before="0" w:line="500" w:lineRule="exact"/>
        <w:ind w:firstLine="241" w:firstLineChars="100"/>
        <w:rPr>
          <w:rFonts w:cs="宋体" w:asciiTheme="minorEastAsia" w:hAnsiTheme="minorEastAsia" w:eastAsiaTheme="minorEastAsia"/>
          <w:sz w:val="24"/>
          <w:szCs w:val="24"/>
        </w:rPr>
      </w:pPr>
      <w:bookmarkStart w:id="348" w:name="_Toc246996964"/>
      <w:bookmarkStart w:id="349" w:name="_Toc179632595"/>
      <w:bookmarkStart w:id="350" w:name="_Toc77586950"/>
      <w:bookmarkStart w:id="351" w:name="_Toc247085735"/>
      <w:bookmarkStart w:id="352" w:name="_Toc144974545"/>
      <w:bookmarkStart w:id="353" w:name="_Toc296602464"/>
      <w:bookmarkStart w:id="354" w:name="_Toc152042353"/>
      <w:bookmarkStart w:id="355" w:name="_Toc152045577"/>
      <w:bookmarkStart w:id="356" w:name="_Toc77586857"/>
      <w:bookmarkStart w:id="357" w:name="_Toc246996221"/>
      <w:r>
        <w:rPr>
          <w:rFonts w:hint="eastAsia" w:cs="宋体" w:asciiTheme="minorEastAsia" w:hAnsiTheme="minorEastAsia" w:eastAsiaTheme="minorEastAsia"/>
          <w:sz w:val="24"/>
          <w:szCs w:val="24"/>
        </w:rPr>
        <w:t>7.3 对磋商小组成员的纪律要求</w:t>
      </w:r>
      <w:bookmarkEnd w:id="348"/>
      <w:bookmarkEnd w:id="349"/>
      <w:bookmarkEnd w:id="350"/>
      <w:bookmarkEnd w:id="351"/>
      <w:bookmarkEnd w:id="352"/>
      <w:bookmarkEnd w:id="353"/>
      <w:bookmarkEnd w:id="354"/>
      <w:bookmarkEnd w:id="355"/>
      <w:bookmarkEnd w:id="356"/>
      <w:bookmarkEnd w:id="357"/>
    </w:p>
    <w:p w14:paraId="04C04C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3"/>
        <w:spacing w:before="0" w:line="500" w:lineRule="exact"/>
        <w:ind w:firstLine="241" w:firstLineChars="100"/>
        <w:rPr>
          <w:rFonts w:cs="宋体" w:asciiTheme="minorEastAsia" w:hAnsiTheme="minorEastAsia" w:eastAsiaTheme="minorEastAsia"/>
          <w:sz w:val="24"/>
          <w:szCs w:val="24"/>
        </w:rPr>
      </w:pPr>
      <w:bookmarkStart w:id="358" w:name="_Toc247085736"/>
      <w:bookmarkStart w:id="359" w:name="_Toc152042354"/>
      <w:bookmarkStart w:id="360" w:name="_Toc246996965"/>
      <w:bookmarkStart w:id="361" w:name="_Toc152045578"/>
      <w:bookmarkStart w:id="362" w:name="_Toc77586858"/>
      <w:bookmarkStart w:id="363" w:name="_Toc179632596"/>
      <w:bookmarkStart w:id="364" w:name="_Toc246996222"/>
      <w:bookmarkStart w:id="365" w:name="_Toc296602465"/>
      <w:bookmarkStart w:id="366" w:name="_Toc77586951"/>
      <w:bookmarkStart w:id="367" w:name="_Toc144974546"/>
      <w:r>
        <w:rPr>
          <w:rFonts w:hint="eastAsia" w:cs="宋体" w:asciiTheme="minorEastAsia" w:hAnsiTheme="minorEastAsia" w:eastAsiaTheme="minorEastAsia"/>
          <w:sz w:val="24"/>
          <w:szCs w:val="24"/>
        </w:rPr>
        <w:t>7.4 对与评标活动有关的工作人员的纪律要求</w:t>
      </w:r>
      <w:bookmarkEnd w:id="358"/>
      <w:bookmarkEnd w:id="359"/>
      <w:bookmarkEnd w:id="360"/>
      <w:bookmarkEnd w:id="361"/>
      <w:bookmarkEnd w:id="362"/>
      <w:bookmarkEnd w:id="363"/>
      <w:bookmarkEnd w:id="364"/>
      <w:bookmarkEnd w:id="365"/>
      <w:bookmarkEnd w:id="366"/>
    </w:p>
    <w:p w14:paraId="07254FA2">
      <w:pPr>
        <w:spacing w:after="0" w:line="500" w:lineRule="exact"/>
        <w:ind w:firstLine="480" w:firstLineChars="200"/>
        <w:rPr>
          <w:rFonts w:cs="宋体" w:asciiTheme="minorEastAsia" w:hAnsiTheme="minorEastAsia" w:eastAsiaTheme="minorEastAsia"/>
          <w:sz w:val="24"/>
          <w:szCs w:val="24"/>
        </w:rPr>
      </w:pPr>
      <w:bookmarkStart w:id="368" w:name="_Toc152042355"/>
      <w:r>
        <w:rPr>
          <w:rFonts w:hint="eastAsia" w:cs="宋体" w:asciiTheme="minorEastAsia" w:hAnsiTheme="minorEastAsia" w:eastAsiaTheme="minor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368"/>
    </w:p>
    <w:p w14:paraId="4201B2F4">
      <w:pPr>
        <w:pStyle w:val="3"/>
        <w:spacing w:before="0" w:line="500" w:lineRule="exact"/>
        <w:ind w:firstLine="241" w:firstLineChars="100"/>
        <w:rPr>
          <w:rFonts w:cs="宋体" w:asciiTheme="minorEastAsia" w:hAnsiTheme="minorEastAsia" w:eastAsiaTheme="minorEastAsia"/>
          <w:sz w:val="24"/>
          <w:szCs w:val="24"/>
        </w:rPr>
      </w:pPr>
      <w:bookmarkStart w:id="369" w:name="_Toc296602466"/>
      <w:bookmarkStart w:id="370" w:name="_Toc77586952"/>
      <w:bookmarkStart w:id="371" w:name="_Toc246996966"/>
      <w:bookmarkStart w:id="372" w:name="_Toc152045579"/>
      <w:bookmarkStart w:id="373" w:name="_Toc247085737"/>
      <w:bookmarkStart w:id="374" w:name="_Toc179632597"/>
      <w:bookmarkStart w:id="375" w:name="_Toc152042356"/>
      <w:bookmarkStart w:id="376" w:name="_Toc77586859"/>
      <w:bookmarkStart w:id="377" w:name="_Toc246996223"/>
      <w:r>
        <w:rPr>
          <w:rFonts w:hint="eastAsia" w:cs="宋体" w:asciiTheme="minorEastAsia" w:hAnsiTheme="minorEastAsia" w:eastAsiaTheme="minorEastAsia"/>
          <w:sz w:val="24"/>
          <w:szCs w:val="24"/>
        </w:rPr>
        <w:t>7.5 投诉</w:t>
      </w:r>
      <w:bookmarkEnd w:id="367"/>
      <w:bookmarkEnd w:id="369"/>
      <w:bookmarkEnd w:id="370"/>
      <w:bookmarkEnd w:id="371"/>
      <w:bookmarkEnd w:id="372"/>
      <w:bookmarkEnd w:id="373"/>
      <w:bookmarkEnd w:id="374"/>
      <w:bookmarkEnd w:id="375"/>
      <w:bookmarkEnd w:id="376"/>
      <w:bookmarkEnd w:id="377"/>
    </w:p>
    <w:p w14:paraId="363E8E6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sz w:val="24"/>
          <w:szCs w:val="24"/>
        </w:rPr>
      </w:pPr>
      <w:bookmarkStart w:id="378" w:name="_Toc77586860"/>
      <w:bookmarkStart w:id="379" w:name="_Toc179632598"/>
      <w:bookmarkStart w:id="380" w:name="_Toc246996967"/>
      <w:bookmarkStart w:id="381" w:name="_Toc144974547"/>
      <w:bookmarkStart w:id="382" w:name="_Toc152045580"/>
      <w:bookmarkStart w:id="383" w:name="_Toc247085738"/>
      <w:bookmarkStart w:id="384" w:name="_Toc152042357"/>
      <w:bookmarkStart w:id="385" w:name="_Toc296602467"/>
      <w:bookmarkStart w:id="386" w:name="_Toc77586953"/>
      <w:bookmarkStart w:id="387" w:name="_Toc246996224"/>
      <w:r>
        <w:rPr>
          <w:rFonts w:hint="eastAsia" w:cs="宋体" w:asciiTheme="minorEastAsia" w:hAnsiTheme="minorEastAsia" w:eastAsiaTheme="minorEastAsia"/>
          <w:b/>
          <w:sz w:val="24"/>
          <w:szCs w:val="24"/>
        </w:rPr>
        <w:t>8.需要补充的其他内容</w:t>
      </w:r>
      <w:bookmarkEnd w:id="378"/>
      <w:bookmarkEnd w:id="379"/>
      <w:bookmarkEnd w:id="380"/>
      <w:bookmarkEnd w:id="381"/>
      <w:bookmarkEnd w:id="382"/>
      <w:bookmarkEnd w:id="383"/>
      <w:bookmarkEnd w:id="384"/>
      <w:bookmarkEnd w:id="385"/>
      <w:bookmarkEnd w:id="386"/>
      <w:bookmarkEnd w:id="387"/>
      <w:r>
        <w:rPr>
          <w:rFonts w:cs="宋体" w:asciiTheme="minorEastAsia" w:hAnsiTheme="minorEastAsia" w:eastAsiaTheme="minorEastAsia"/>
          <w:b/>
          <w:sz w:val="24"/>
          <w:szCs w:val="24"/>
        </w:rPr>
        <w:tab/>
      </w:r>
    </w:p>
    <w:p w14:paraId="007BD9B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需要补充的其他内容：见供应商须知前附表。</w:t>
      </w:r>
    </w:p>
    <w:p w14:paraId="199217F3">
      <w:pPr>
        <w:rPr>
          <w:rFonts w:asciiTheme="minorEastAsia" w:hAnsiTheme="minorEastAsia" w:eastAsiaTheme="minorEastAsia"/>
        </w:rPr>
      </w:pPr>
    </w:p>
    <w:p w14:paraId="14463355">
      <w:pPr>
        <w:pStyle w:val="64"/>
        <w:spacing w:before="0" w:after="0" w:line="400" w:lineRule="exact"/>
        <w:outlineLvl w:val="0"/>
        <w:rPr>
          <w:rFonts w:hint="eastAsia" w:ascii="宋体" w:hAnsi="宋体" w:eastAsia="宋体" w:cs="宋体"/>
          <w:sz w:val="32"/>
          <w:szCs w:val="32"/>
        </w:rPr>
      </w:pPr>
      <w:bookmarkStart w:id="388" w:name="_Toc479757211"/>
      <w:bookmarkEnd w:id="388"/>
      <w:bookmarkStart w:id="389" w:name="_Hlt16619475"/>
      <w:bookmarkEnd w:id="389"/>
      <w:bookmarkStart w:id="390" w:name="_Toc479757207"/>
      <w:bookmarkEnd w:id="390"/>
      <w:bookmarkStart w:id="391" w:name="_Toc517179003"/>
      <w:bookmarkEnd w:id="391"/>
      <w:bookmarkStart w:id="392" w:name="_Hlt16619369"/>
      <w:bookmarkEnd w:id="392"/>
      <w:bookmarkStart w:id="393" w:name="_Toc120614221"/>
      <w:bookmarkEnd w:id="393"/>
      <w:bookmarkStart w:id="394" w:name="_Toc462564139"/>
      <w:bookmarkEnd w:id="394"/>
      <w:bookmarkStart w:id="395" w:name="_Toc120614281"/>
      <w:bookmarkEnd w:id="395"/>
      <w:bookmarkStart w:id="396" w:name="_Toc517178999"/>
      <w:bookmarkEnd w:id="396"/>
      <w:bookmarkStart w:id="397" w:name="_Toc49090575"/>
      <w:bookmarkEnd w:id="397"/>
      <w:bookmarkStart w:id="398" w:name="_Toc26554093"/>
      <w:bookmarkEnd w:id="398"/>
      <w:bookmarkStart w:id="399" w:name="_Toc513029242"/>
      <w:bookmarkEnd w:id="399"/>
      <w:bookmarkStart w:id="400" w:name="_Toc20823314"/>
      <w:bookmarkEnd w:id="400"/>
      <w:bookmarkStart w:id="401" w:name="_Toc15083"/>
      <w:bookmarkStart w:id="402" w:name="_Toc528078062"/>
      <w:bookmarkStart w:id="403" w:name="_Toc16770582"/>
      <w:r>
        <w:rPr>
          <w:rFonts w:hint="eastAsia" w:ascii="宋体" w:hAnsi="宋体" w:eastAsia="宋体" w:cs="宋体"/>
          <w:sz w:val="32"/>
          <w:szCs w:val="32"/>
        </w:rPr>
        <w:t>第三章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sz w:val="32"/>
          <w:szCs w:val="32"/>
        </w:rPr>
        <w:t>评审标准</w:t>
      </w:r>
      <w:bookmarkEnd w:id="401"/>
      <w:bookmarkEnd w:id="402"/>
      <w:bookmarkEnd w:id="403"/>
    </w:p>
    <w:p w14:paraId="3AD1B0B7">
      <w:pPr>
        <w:spacing w:line="400" w:lineRule="exact"/>
        <w:ind w:firstLine="420"/>
        <w:rPr>
          <w:rFonts w:cs="Calibri" w:asciiTheme="minorEastAsia" w:hAnsiTheme="minorEastAsia" w:eastAsiaTheme="minorEastAsia"/>
          <w:sz w:val="24"/>
        </w:rPr>
      </w:pPr>
      <w:bookmarkStart w:id="404" w:name="OLE_LINK2"/>
      <w:bookmarkEnd w:id="404"/>
      <w:bookmarkStart w:id="405" w:name="OLE_LINK1"/>
      <w:r>
        <w:rPr>
          <w:rFonts w:hint="eastAsia" w:cs="Calibri" w:asciiTheme="minorEastAsia" w:hAnsiTheme="minorEastAsia" w:eastAsiaTheme="minorEastAsia"/>
          <w:sz w:val="24"/>
        </w:rPr>
        <w:t>本次竞争性磋商的评审分为初步审查和详细审查。详细审查采用综合评分法，总分为100分。</w:t>
      </w:r>
      <w:bookmarkEnd w:id="405"/>
    </w:p>
    <w:p w14:paraId="130035DC">
      <w:pPr>
        <w:spacing w:line="400" w:lineRule="exact"/>
        <w:rPr>
          <w:rFonts w:cs="Calibri" w:asciiTheme="minorEastAsia" w:hAnsiTheme="minorEastAsia" w:eastAsiaTheme="minorEastAsia"/>
          <w:b/>
          <w:bCs/>
          <w:sz w:val="24"/>
        </w:rPr>
      </w:pPr>
      <w:r>
        <w:rPr>
          <w:rFonts w:hint="eastAsia" w:cs="Calibri" w:asciiTheme="minorEastAsia" w:hAnsiTheme="minorEastAsia" w:eastAsiaTheme="minorEastAsia"/>
          <w:b/>
          <w:bCs/>
          <w:sz w:val="24"/>
        </w:rPr>
        <w:t>1、评标办法前附表</w:t>
      </w:r>
    </w:p>
    <w:tbl>
      <w:tblPr>
        <w:tblStyle w:val="26"/>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sz w:val="24"/>
                <w:szCs w:val="24"/>
                <w:highlight w:val="none"/>
              </w:rPr>
            </w:pPr>
            <w:r>
              <w:rPr>
                <w:rFonts w:hint="eastAsia" w:ascii="宋体" w:hAnsi="宋体" w:eastAsia="宋体"/>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sz w:val="24"/>
                <w:szCs w:val="24"/>
                <w:lang w:val="en-US" w:eastAsia="zh-CN" w:bidi="ar-SA"/>
              </w:rPr>
            </w:pPr>
            <w:r>
              <w:rPr>
                <w:rFonts w:hint="eastAsia" w:ascii="宋体" w:hAnsi="宋体" w:eastAsia="宋体"/>
                <w:sz w:val="24"/>
                <w:szCs w:val="24"/>
              </w:rPr>
              <w:t>满足《中华人民共和国政府采购法》第二十二条规定的承诺书（供应商只需提供承诺书，不需要提供证明材料，对承诺书的真实性负责）</w:t>
            </w:r>
            <w:r>
              <w:rPr>
                <w:rFonts w:hint="eastAsia" w:ascii="宋体" w:hAnsi="宋体" w:eastAsia="宋体"/>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43"/>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43"/>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43"/>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供应商须具有独立承担民事责任的能力（提供有效的企业营业执照或其他证明材料）；</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sz w:val="24"/>
                <w:szCs w:val="24"/>
              </w:rPr>
            </w:pPr>
            <w:r>
              <w:rPr>
                <w:rFonts w:hint="eastAsia" w:asciiTheme="minorEastAsia" w:hAnsiTheme="minorEastAsia" w:eastAsiaTheme="minorEastAsia"/>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rPr>
              <w:t>供应商应具备水利水电工程施工总承包叁级（含叁级）以上资质及有效的安全生产许可证，在人员、设备、资金等方面具有相应的施工能力；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拟派项目经理应具备</w:t>
            </w:r>
            <w:r>
              <w:rPr>
                <w:rFonts w:hint="eastAsia" w:asciiTheme="minorEastAsia" w:hAnsiTheme="minorEastAsia" w:eastAsiaTheme="minorEastAsia"/>
                <w:sz w:val="24"/>
                <w:szCs w:val="24"/>
                <w:lang w:eastAsia="zh-CN"/>
              </w:rPr>
              <w:t>水利水电工程专业贰级及以上注册建造师资格</w:t>
            </w:r>
            <w:r>
              <w:rPr>
                <w:rFonts w:hint="eastAsia" w:asciiTheme="minorEastAsia" w:hAnsiTheme="minorEastAsia" w:eastAsiaTheme="minorEastAsia"/>
                <w:sz w:val="24"/>
                <w:szCs w:val="24"/>
              </w:rPr>
              <w:t>，须提供注册建造师证书、安全生产考核合格证书，未在其他在建工程项目中担任项目经理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并提供社保证明资料</w:t>
            </w:r>
            <w:r>
              <w:rPr>
                <w:rFonts w:hint="eastAsia" w:asciiTheme="minorEastAsia" w:hAnsiTheme="minorEastAsia" w:eastAsiaTheme="minorEastAsia"/>
                <w:sz w:val="24"/>
                <w:szCs w:val="24"/>
                <w:lang w:eastAsia="zh-CN"/>
              </w:rPr>
              <w:t>；</w:t>
            </w:r>
          </w:p>
        </w:tc>
      </w:tr>
      <w:tr w14:paraId="5263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81BA0D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4E585B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A3CB6CD">
            <w:pPr>
              <w:spacing w:after="0" w:line="400" w:lineRule="exact"/>
              <w:jc w:val="both"/>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主要人员要求</w:t>
            </w:r>
          </w:p>
        </w:tc>
        <w:tc>
          <w:tcPr>
            <w:tcW w:w="6472" w:type="dxa"/>
            <w:tcBorders>
              <w:top w:val="single" w:color="auto" w:sz="4" w:space="0"/>
              <w:left w:val="nil"/>
              <w:bottom w:val="single" w:color="auto" w:sz="4" w:space="0"/>
              <w:right w:val="single" w:color="auto" w:sz="4" w:space="0"/>
            </w:tcBorders>
          </w:tcPr>
          <w:p w14:paraId="03AE6396">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企业主要负责人、项目经理、专职安全员应取得省级及以上水利行政主管部门核发的安全生产考核合格证，技术负责人应具有水利相关专业中级及以上技术职称；</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Calibri" w:asciiTheme="minorEastAsia" w:hAnsiTheme="minorEastAsia" w:eastAsiaTheme="minorEastAsia"/>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1AB2E75D">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kern w:val="2"/>
                <w:sz w:val="24"/>
                <w:szCs w:val="24"/>
              </w:rPr>
              <w:t>；</w:t>
            </w:r>
          </w:p>
          <w:p w14:paraId="3EDA9B00">
            <w:pPr>
              <w:widowControl w:val="0"/>
              <w:adjustRightInd/>
              <w:snapToGrid/>
              <w:spacing w:after="0" w:line="400" w:lineRule="exact"/>
              <w:jc w:val="both"/>
              <w:rPr>
                <w:rFonts w:hint="eastAsia" w:cs="宋体" w:asciiTheme="minorEastAsia" w:hAnsiTheme="minorEastAsia" w:eastAsiaTheme="minorEastAsia"/>
                <w:kern w:val="2"/>
                <w:sz w:val="24"/>
                <w:szCs w:val="24"/>
                <w:lang w:val="en-US" w:eastAsia="zh-CN"/>
              </w:rPr>
            </w:pPr>
            <w:r>
              <w:rPr>
                <w:rFonts w:hint="eastAsia" w:cs="宋体" w:asciiTheme="minorEastAsia" w:hAnsiTheme="minorEastAsia" w:eastAsiaTheme="minorEastAsia"/>
                <w:kern w:val="2"/>
                <w:sz w:val="24"/>
                <w:szCs w:val="24"/>
                <w:lang w:val="en-US" w:eastAsia="zh-CN"/>
              </w:rPr>
              <w:t>3、供应商及其主要参建人员的信用信息应在水利建设市场监管平台信息公开，委托代理人应是水利建设市场监管平台公开的人员，（需提供查询结果截图，查询日期自公告发布之日起）；</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提供非</w:t>
            </w:r>
            <w:r>
              <w:rPr>
                <w:rFonts w:hint="eastAsia" w:cs="Calibri" w:asciiTheme="minorEastAsia" w:hAnsiTheme="minorEastAsia" w:eastAsiaTheme="minorEastAsia"/>
                <w:sz w:val="24"/>
                <w:szCs w:val="24"/>
              </w:rPr>
              <w:t>联合体投标</w:t>
            </w:r>
            <w:r>
              <w:rPr>
                <w:rFonts w:hint="eastAsia" w:cs="Calibri" w:asciiTheme="minorEastAsia" w:hAnsiTheme="minorEastAsia" w:eastAsiaTheme="minorEastAsia"/>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磋商文件</w:t>
            </w:r>
            <w:r>
              <w:rPr>
                <w:rFonts w:hint="eastAsia" w:cs="Calibri" w:asciiTheme="minorEastAsia" w:hAnsiTheme="minorEastAsia" w:eastAsiaTheme="minorEastAsia"/>
                <w:sz w:val="24"/>
                <w:szCs w:val="24"/>
                <w:lang w:eastAsia="zh-CN"/>
              </w:rPr>
              <w:t>、</w:t>
            </w:r>
            <w:r>
              <w:rPr>
                <w:rFonts w:hint="eastAsia" w:cs="Calibri" w:asciiTheme="minorEastAsia" w:hAnsiTheme="minorEastAsia" w:eastAsiaTheme="minorEastAsia"/>
                <w:sz w:val="24"/>
                <w:szCs w:val="24"/>
                <w:lang w:val="en-US" w:eastAsia="zh-CN"/>
              </w:rPr>
              <w:t>图纸及</w:t>
            </w:r>
            <w:r>
              <w:rPr>
                <w:rFonts w:hint="eastAsia" w:cs="Calibri" w:asciiTheme="minorEastAsia" w:hAnsiTheme="minorEastAsia" w:eastAsiaTheme="minorEastAsia"/>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90日历天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达到国家现行建设工程施工验收规范及合格标准</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2F41F2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CC4CEE5">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磋商有效期</w:t>
            </w: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磋商截止时间起60日历天</w:t>
            </w:r>
          </w:p>
        </w:tc>
      </w:tr>
      <w:tr w14:paraId="3D27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69" w:type="dxa"/>
            <w:vMerge w:val="continue"/>
            <w:tcBorders>
              <w:top w:val="nil"/>
              <w:left w:val="single" w:color="auto" w:sz="4" w:space="0"/>
              <w:bottom w:val="single" w:color="auto" w:sz="4" w:space="0"/>
              <w:right w:val="single" w:color="auto" w:sz="4" w:space="0"/>
            </w:tcBorders>
            <w:vAlign w:val="center"/>
          </w:tcPr>
          <w:p w14:paraId="1D22A94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8D74F7E">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shd w:val="clear" w:color="auto" w:fill="auto"/>
            <w:vAlign w:val="top"/>
          </w:tcPr>
          <w:p w14:paraId="1906280B">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控制价</w:t>
            </w:r>
          </w:p>
        </w:tc>
        <w:tc>
          <w:tcPr>
            <w:tcW w:w="6472" w:type="dxa"/>
            <w:tcBorders>
              <w:top w:val="single" w:color="auto" w:sz="4" w:space="0"/>
              <w:left w:val="nil"/>
              <w:bottom w:val="single" w:color="auto" w:sz="4" w:space="0"/>
              <w:right w:val="single" w:color="auto" w:sz="4" w:space="0"/>
            </w:tcBorders>
            <w:shd w:val="clear" w:color="auto" w:fill="auto"/>
            <w:vAlign w:val="top"/>
          </w:tcPr>
          <w:p w14:paraId="0CB0B032">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供应商磋商报价不得高于招标控制价，否则按照无效标处理。</w:t>
            </w:r>
          </w:p>
        </w:tc>
      </w:tr>
      <w:tr w14:paraId="3999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69" w:type="dxa"/>
            <w:vMerge w:val="continue"/>
            <w:tcBorders>
              <w:top w:val="nil"/>
              <w:left w:val="single" w:color="auto" w:sz="4" w:space="0"/>
              <w:bottom w:val="single" w:color="auto" w:sz="4" w:space="0"/>
              <w:right w:val="single" w:color="auto" w:sz="4" w:space="0"/>
            </w:tcBorders>
            <w:vAlign w:val="center"/>
          </w:tcPr>
          <w:p w14:paraId="03C9325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171D0C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03006F">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其他内容</w:t>
            </w:r>
          </w:p>
        </w:tc>
        <w:tc>
          <w:tcPr>
            <w:tcW w:w="6472" w:type="dxa"/>
            <w:tcBorders>
              <w:top w:val="single" w:color="auto" w:sz="4" w:space="0"/>
              <w:left w:val="nil"/>
              <w:bottom w:val="single" w:color="auto" w:sz="4" w:space="0"/>
              <w:right w:val="single" w:color="auto" w:sz="4" w:space="0"/>
            </w:tcBorders>
          </w:tcPr>
          <w:p w14:paraId="33182DA1">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招标文件规定的其他内容</w:t>
            </w:r>
          </w:p>
        </w:tc>
      </w:tr>
    </w:tbl>
    <w:p w14:paraId="79ED0DC0">
      <w:pPr>
        <w:spacing w:line="264" w:lineRule="auto"/>
        <w:rPr>
          <w:rFonts w:cs="仿宋_GB2312" w:asciiTheme="minorEastAsia" w:hAnsiTheme="minorEastAsia" w:eastAsiaTheme="minorEastAsia"/>
          <w:b/>
          <w:kern w:val="1"/>
          <w:sz w:val="24"/>
          <w:lang w:val="zh-CN"/>
        </w:rPr>
      </w:pPr>
      <w:bookmarkStart w:id="406" w:name="_Toc517179004"/>
      <w:bookmarkEnd w:id="406"/>
      <w:bookmarkStart w:id="407" w:name="_Toc512514899"/>
      <w:bookmarkEnd w:id="407"/>
    </w:p>
    <w:p w14:paraId="1E9CE84A">
      <w:pPr>
        <w:adjustRightInd/>
        <w:snapToGrid/>
        <w:spacing w:after="0"/>
        <w:rPr>
          <w:rFonts w:cs="仿宋_GB2312" w:asciiTheme="minorEastAsia" w:hAnsiTheme="minorEastAsia" w:eastAsiaTheme="minorEastAsia"/>
          <w:b/>
          <w:kern w:val="1"/>
          <w:sz w:val="24"/>
          <w:lang w:val="zh-CN"/>
        </w:rPr>
      </w:pPr>
      <w:r>
        <w:rPr>
          <w:rFonts w:cs="仿宋_GB2312" w:asciiTheme="minorEastAsia" w:hAnsiTheme="minorEastAsia" w:eastAsiaTheme="minorEastAsia"/>
          <w:b/>
          <w:kern w:val="1"/>
          <w:sz w:val="24"/>
          <w:lang w:val="zh-CN"/>
        </w:rPr>
        <w:br w:type="page"/>
      </w:r>
    </w:p>
    <w:p w14:paraId="68FC8A17">
      <w:pPr>
        <w:spacing w:line="264" w:lineRule="auto"/>
        <w:rPr>
          <w:rFonts w:cs="仿宋_GB2312" w:asciiTheme="minorEastAsia" w:hAnsiTheme="minorEastAsia" w:eastAsiaTheme="minorEastAsia"/>
          <w:b/>
          <w:kern w:val="1"/>
          <w:sz w:val="24"/>
          <w:lang w:val="zh-CN"/>
        </w:rPr>
      </w:pPr>
      <w:r>
        <w:rPr>
          <w:rFonts w:hint="eastAsia" w:cs="仿宋_GB2312" w:asciiTheme="minorEastAsia" w:hAnsiTheme="minorEastAsia" w:eastAsiaTheme="minorEastAsia"/>
          <w:b/>
          <w:kern w:val="1"/>
          <w:sz w:val="24"/>
          <w:lang w:val="zh-CN"/>
        </w:rPr>
        <w:t>二、详细评审</w:t>
      </w:r>
    </w:p>
    <w:tbl>
      <w:tblPr>
        <w:tblStyle w:val="26"/>
        <w:tblW w:w="9261" w:type="dxa"/>
        <w:jc w:val="center"/>
        <w:tblLayout w:type="fixed"/>
        <w:tblCellMar>
          <w:top w:w="0" w:type="dxa"/>
          <w:left w:w="108" w:type="dxa"/>
          <w:bottom w:w="0" w:type="dxa"/>
          <w:right w:w="108" w:type="dxa"/>
        </w:tblCellMar>
      </w:tblPr>
      <w:tblGrid>
        <w:gridCol w:w="726"/>
        <w:gridCol w:w="868"/>
        <w:gridCol w:w="608"/>
        <w:gridCol w:w="835"/>
        <w:gridCol w:w="5080"/>
        <w:gridCol w:w="1144"/>
      </w:tblGrid>
      <w:tr w14:paraId="0D302330">
        <w:tblPrEx>
          <w:tblCellMar>
            <w:top w:w="0" w:type="dxa"/>
            <w:left w:w="108" w:type="dxa"/>
            <w:bottom w:w="0" w:type="dxa"/>
            <w:right w:w="108" w:type="dxa"/>
          </w:tblCellMar>
        </w:tblPrEx>
        <w:trPr>
          <w:trHeight w:val="518" w:hRule="atLeast"/>
          <w:jc w:val="center"/>
        </w:trPr>
        <w:tc>
          <w:tcPr>
            <w:tcW w:w="9261" w:type="dxa"/>
            <w:gridSpan w:val="6"/>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b/>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(总分100分)</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商务标：</w:t>
            </w:r>
            <w:r>
              <w:rPr>
                <w:rFonts w:hint="eastAsia" w:cs="宋体" w:asciiTheme="minorEastAsia" w:hAnsiTheme="minorEastAsia" w:eastAsiaTheme="minorEastAsia"/>
                <w:kern w:val="1"/>
                <w:sz w:val="24"/>
                <w:szCs w:val="24"/>
                <w:u w:val="single"/>
                <w:lang w:bidi="en-US"/>
              </w:rPr>
              <w:t>30</w:t>
            </w:r>
            <w:r>
              <w:rPr>
                <w:rFonts w:hint="eastAsia" w:cs="宋体" w:asciiTheme="minorEastAsia" w:hAnsiTheme="minorEastAsia" w:eastAsiaTheme="minorEastAsia"/>
                <w:kern w:val="1"/>
                <w:sz w:val="24"/>
                <w:szCs w:val="24"/>
                <w:lang w:bidi="en-US"/>
              </w:rPr>
              <w:t>分</w:t>
            </w:r>
          </w:p>
          <w:p w14:paraId="1BB6E8F5">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技术标：</w:t>
            </w:r>
            <w:r>
              <w:rPr>
                <w:rFonts w:hint="eastAsia" w:cs="宋体" w:asciiTheme="minorEastAsia" w:hAnsiTheme="minorEastAsia" w:eastAsiaTheme="minorEastAsia"/>
                <w:kern w:val="1"/>
                <w:sz w:val="24"/>
                <w:szCs w:val="24"/>
                <w:u w:val="single"/>
                <w:lang w:val="en-US" w:eastAsia="zh-CN" w:bidi="en-US"/>
              </w:rPr>
              <w:t>45</w:t>
            </w:r>
            <w:r>
              <w:rPr>
                <w:rFonts w:hint="eastAsia" w:cs="宋体" w:asciiTheme="minorEastAsia" w:hAnsiTheme="minorEastAsia" w:eastAsiaTheme="minorEastAsia"/>
                <w:kern w:val="1"/>
                <w:sz w:val="24"/>
                <w:szCs w:val="24"/>
                <w:lang w:bidi="en-US"/>
              </w:rPr>
              <w:t>分</w:t>
            </w:r>
          </w:p>
          <w:p w14:paraId="1DB79240">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综合标：</w:t>
            </w:r>
            <w:r>
              <w:rPr>
                <w:rFonts w:hint="eastAsia" w:cs="宋体" w:asciiTheme="minorEastAsia" w:hAnsiTheme="minorEastAsia" w:eastAsiaTheme="minorEastAsia"/>
                <w:kern w:val="1"/>
                <w:sz w:val="24"/>
                <w:szCs w:val="24"/>
                <w:u w:val="single"/>
                <w:lang w:bidi="en-US"/>
              </w:rPr>
              <w:t>2</w:t>
            </w:r>
            <w:r>
              <w:rPr>
                <w:rFonts w:hint="eastAsia" w:cs="宋体" w:asciiTheme="minorEastAsia" w:hAnsiTheme="minorEastAsia" w:eastAsiaTheme="minorEastAsia"/>
                <w:kern w:val="1"/>
                <w:sz w:val="24"/>
                <w:szCs w:val="24"/>
                <w:u w:val="single"/>
                <w:lang w:val="en-US" w:eastAsia="zh-CN" w:bidi="en-US"/>
              </w:rPr>
              <w:t>5</w:t>
            </w:r>
            <w:r>
              <w:rPr>
                <w:rFonts w:hint="eastAsia" w:cs="宋体" w:asciiTheme="minorEastAsia" w:hAnsiTheme="minorEastAsia" w:eastAsiaTheme="minorEastAsia"/>
                <w:kern w:val="1"/>
                <w:sz w:val="24"/>
                <w:szCs w:val="24"/>
                <w:lang w:bidi="en-US"/>
              </w:rPr>
              <w:t>分</w:t>
            </w:r>
          </w:p>
        </w:tc>
      </w:tr>
      <w:tr w14:paraId="574D3829">
        <w:tblPrEx>
          <w:tblCellMar>
            <w:top w:w="0" w:type="dxa"/>
            <w:left w:w="108" w:type="dxa"/>
            <w:bottom w:w="0" w:type="dxa"/>
            <w:right w:w="108" w:type="dxa"/>
          </w:tblCellMar>
        </w:tblPrEx>
        <w:trPr>
          <w:trHeight w:val="207"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评分因素</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评分标准</w:t>
            </w:r>
          </w:p>
        </w:tc>
      </w:tr>
      <w:tr w14:paraId="586BDEC0">
        <w:tblPrEx>
          <w:tblCellMar>
            <w:top w:w="0" w:type="dxa"/>
            <w:left w:w="108" w:type="dxa"/>
            <w:bottom w:w="0" w:type="dxa"/>
            <w:right w:w="108" w:type="dxa"/>
          </w:tblCellMar>
        </w:tblPrEx>
        <w:trPr>
          <w:trHeight w:val="602"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投标报价</w:t>
            </w: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bidi="en-US"/>
              </w:rPr>
              <w:t>3</w:t>
            </w:r>
            <w:r>
              <w:rPr>
                <w:rFonts w:hint="eastAsia" w:cs="宋体" w:asciiTheme="minorEastAsia" w:hAnsiTheme="minorEastAsia" w:eastAsiaTheme="minorEastAsia"/>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投标报价</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26387DCA">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按照《财政部关于加强政府采购货物和服务项目价格评审管理的通知》（财库【2007】2 号）规定，综合评分法中的价格分用低价优先法计算，即满足竞争性磋商文件要求且投标价格最低的投标报价为评标基准价，其价格分为满分30分。</w:t>
            </w:r>
          </w:p>
          <w:p w14:paraId="4D74EF59">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其他有效投标人的报价得分=（评标基准价/投标报价）×30×100%</w:t>
            </w:r>
          </w:p>
          <w:p w14:paraId="613D5A3C">
            <w:pPr>
              <w:adjustRightInd/>
              <w:snapToGrid/>
              <w:spacing w:after="0" w:line="420" w:lineRule="exact"/>
              <w:ind w:firstLine="480" w:firstLineChars="200"/>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注:(1)分值计算保留两位小数。</w:t>
            </w:r>
          </w:p>
          <w:p w14:paraId="732744FB">
            <w:pPr>
              <w:adjustRightInd/>
              <w:snapToGrid/>
              <w:spacing w:after="0" w:line="420" w:lineRule="exact"/>
              <w:ind w:firstLine="480" w:firstLineChars="200"/>
              <w:rPr>
                <w:rFonts w:hint="eastAsia" w:cs="宋体" w:asciiTheme="minorEastAsia" w:hAnsiTheme="minorEastAsia" w:eastAsiaTheme="minorEastAsia"/>
                <w:sz w:val="24"/>
                <w:szCs w:val="24"/>
                <w:highlight w:val="none"/>
                <w:lang w:eastAsia="zh-CN" w:bidi="en-US"/>
              </w:rPr>
            </w:pPr>
            <w:r>
              <w:rPr>
                <w:rFonts w:hint="eastAsia" w:cs="宋体" w:asciiTheme="minorEastAsia" w:hAnsiTheme="minorEastAsia" w:eastAsiaTheme="minorEastAsia"/>
                <w:sz w:val="24"/>
                <w:szCs w:val="24"/>
                <w:highlight w:val="none"/>
                <w:lang w:bidi="en-US"/>
              </w:rPr>
              <w:t>(2)本项目专门面向中小企业采购，不再进行价格扣除。参加政府采购活动的中小企业应当提供《中小企业声明函》</w:t>
            </w:r>
            <w:r>
              <w:rPr>
                <w:rFonts w:hint="eastAsia" w:cs="宋体" w:asciiTheme="minorEastAsia" w:hAnsiTheme="minorEastAsia" w:eastAsiaTheme="minorEastAsia"/>
                <w:sz w:val="24"/>
                <w:szCs w:val="24"/>
                <w:highlight w:val="none"/>
                <w:lang w:eastAsia="zh-CN" w:bidi="en-US"/>
              </w:rPr>
              <w:t>；</w:t>
            </w:r>
          </w:p>
          <w:p w14:paraId="6AF3926D">
            <w:pPr>
              <w:adjustRightInd/>
              <w:snapToGrid/>
              <w:spacing w:after="0" w:line="420" w:lineRule="exact"/>
              <w:ind w:firstLine="480" w:firstLineChars="200"/>
              <w:rPr>
                <w:rFonts w:cs="宋体" w:asciiTheme="minorEastAsia" w:hAnsiTheme="minorEastAsia" w:eastAsiaTheme="minorEastAsia"/>
                <w:sz w:val="24"/>
                <w:szCs w:val="24"/>
                <w:highlight w:val="yellow"/>
                <w:lang w:bidi="en-US"/>
              </w:rPr>
            </w:pPr>
            <w:r>
              <w:rPr>
                <w:rFonts w:hint="eastAsia" w:cs="宋体" w:asciiTheme="minorEastAsia" w:hAnsiTheme="minorEastAsia" w:eastAsiaTheme="minorEastAsia"/>
                <w:sz w:val="24"/>
                <w:szCs w:val="24"/>
                <w:highlight w:val="none"/>
                <w:lang w:bidi="en-US"/>
              </w:rPr>
              <w:t>3、磋商小组认为供应商的报价明显低于其他通过符合性审查供应商的报价，有可能影响工程质量或者不能诚信履约的，应当要求其在合理的时间内提供说明，必要时提交相关证明材料</w:t>
            </w:r>
            <w:r>
              <w:rPr>
                <w:rFonts w:hint="eastAsia" w:cs="宋体" w:asciiTheme="minorEastAsia" w:hAnsiTheme="minorEastAsia" w:eastAsiaTheme="minorEastAsia"/>
                <w:sz w:val="24"/>
                <w:szCs w:val="24"/>
                <w:highlight w:val="none"/>
                <w:lang w:eastAsia="zh-CN" w:bidi="en-US"/>
              </w:rPr>
              <w:t>；</w:t>
            </w:r>
            <w:r>
              <w:rPr>
                <w:rFonts w:hint="eastAsia" w:cs="宋体" w:asciiTheme="minorEastAsia" w:hAnsiTheme="minorEastAsia" w:eastAsiaTheme="minorEastAsia"/>
                <w:sz w:val="24"/>
                <w:szCs w:val="24"/>
                <w:highlight w:val="none"/>
                <w:lang w:bidi="en-US"/>
              </w:rPr>
              <w:t>供应商不能证明其报价合理性的，磋商小组应当将其作为无效文件处理。</w:t>
            </w:r>
          </w:p>
        </w:tc>
      </w:tr>
      <w:tr w14:paraId="5E1AE80D">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val="en-US" w:eastAsia="zh-CN" w:bidi="en-US"/>
              </w:rPr>
              <w:t>45</w:t>
            </w:r>
            <w:r>
              <w:rPr>
                <w:rFonts w:hint="eastAsia" w:cs="宋体" w:asciiTheme="minorEastAsia" w:hAnsiTheme="minorEastAsia" w:eastAsiaTheme="minorEastAsia"/>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sz w:val="24"/>
                <w:szCs w:val="24"/>
              </w:rPr>
            </w:pPr>
            <w:r>
              <w:rPr>
                <w:rFonts w:hint="eastAsia" w:ascii="宋体" w:hAnsi="宋体" w:eastAsia="宋体" w:cs="Times New Roman"/>
                <w:sz w:val="24"/>
                <w:szCs w:val="24"/>
                <w:lang w:val="zh-CN"/>
              </w:rPr>
              <w:t>1.</w:t>
            </w:r>
            <w:r>
              <w:rPr>
                <w:rFonts w:hint="eastAsia" w:ascii="宋体" w:hAnsi="宋体" w:eastAsia="宋体" w:cs="Times New Roman"/>
                <w:sz w:val="24"/>
                <w:szCs w:val="24"/>
              </w:rPr>
              <w:t>主要施工方法（0-</w:t>
            </w:r>
            <w:r>
              <w:rPr>
                <w:rFonts w:hint="eastAsia" w:ascii="宋体" w:hAnsi="宋体" w:eastAsia="宋体" w:cs="Times New Roman"/>
                <w:sz w:val="24"/>
                <w:szCs w:val="24"/>
                <w:lang w:val="en-US" w:eastAsia="zh-CN"/>
              </w:rPr>
              <w:t>6</w:t>
            </w:r>
            <w:r>
              <w:rPr>
                <w:rFonts w:hint="eastAsia" w:ascii="宋体" w:hAnsi="宋体" w:eastAsia="宋体" w:cs="Times New Roman"/>
                <w:sz w:val="24"/>
                <w:szCs w:val="24"/>
              </w:rPr>
              <w:t>分）</w:t>
            </w:r>
            <w:r>
              <w:rPr>
                <w:rFonts w:hint="eastAsia" w:ascii="宋体" w:hAnsi="宋体" w:eastAsia="宋体" w:cs="Times New Roman"/>
                <w:sz w:val="24"/>
                <w:szCs w:val="24"/>
                <w:lang w:val="zh-CN"/>
              </w:rPr>
              <w:t xml:space="preserve"> </w:t>
            </w:r>
          </w:p>
        </w:tc>
        <w:tc>
          <w:tcPr>
            <w:tcW w:w="5080" w:type="dxa"/>
            <w:vMerge w:val="restart"/>
            <w:tcBorders>
              <w:top w:val="single" w:color="000000" w:sz="6" w:space="0"/>
              <w:left w:val="single" w:color="000000" w:sz="6" w:space="0"/>
              <w:right w:val="single" w:color="000000" w:sz="12" w:space="0"/>
            </w:tcBorders>
            <w:shd w:val="clear" w:color="auto" w:fill="auto"/>
            <w:vAlign w:val="center"/>
          </w:tcPr>
          <w:p w14:paraId="2CB8504C">
            <w:pPr>
              <w:adjustRightInd/>
              <w:snapToGrid/>
              <w:spacing w:after="0" w:line="400" w:lineRule="exact"/>
              <w:rPr>
                <w:rFonts w:hint="eastAsia" w:cs="宋体" w:asciiTheme="minorEastAsia" w:hAnsiTheme="minorEastAsia" w:eastAsiaTheme="minorEastAsia"/>
                <w:sz w:val="24"/>
                <w:szCs w:val="24"/>
                <w:lang w:eastAsia="zh-CN" w:bidi="en-US"/>
              </w:rPr>
            </w:pPr>
            <w:r>
              <w:rPr>
                <w:rFonts w:hint="eastAsia" w:ascii="宋体" w:hAnsi="宋体" w:eastAsia="宋体" w:cs="Times New Roman"/>
                <w:sz w:val="24"/>
                <w:szCs w:val="24"/>
              </w:rPr>
              <w:t>各</w:t>
            </w:r>
            <w:r>
              <w:rPr>
                <w:rFonts w:hint="eastAsia" w:cs="宋体" w:asciiTheme="minorEastAsia" w:hAnsiTheme="minorEastAsia" w:eastAsiaTheme="minorEastAsia"/>
                <w:sz w:val="24"/>
                <w:szCs w:val="24"/>
                <w:lang w:bidi="en-US"/>
              </w:rPr>
              <w:t>项主要内容的施工方案和措施</w:t>
            </w:r>
            <w:r>
              <w:rPr>
                <w:rFonts w:hint="eastAsia" w:cs="宋体" w:asciiTheme="minorEastAsia" w:hAnsiTheme="minorEastAsia" w:eastAsiaTheme="minorEastAsia"/>
                <w:sz w:val="24"/>
                <w:szCs w:val="24"/>
                <w:lang w:eastAsia="zh-CN" w:bidi="en-US"/>
              </w:rPr>
              <w:t>；</w:t>
            </w:r>
          </w:p>
          <w:p w14:paraId="54E359F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6</w:t>
            </w:r>
            <w:r>
              <w:rPr>
                <w:rFonts w:hint="eastAsia" w:cs="宋体" w:asciiTheme="minorEastAsia" w:hAnsiTheme="minorEastAsia" w:eastAsiaTheme="minorEastAsia"/>
                <w:sz w:val="24"/>
                <w:szCs w:val="24"/>
                <w:lang w:bidi="en-US"/>
              </w:rPr>
              <w:t>分；</w:t>
            </w:r>
          </w:p>
          <w:p w14:paraId="0BBDCF0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65160DC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6992CE8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w:t>
            </w:r>
            <w:r>
              <w:rPr>
                <w:rFonts w:hint="eastAsia" w:cs="宋体" w:asciiTheme="minorEastAsia" w:hAnsiTheme="minorEastAsia" w:eastAsiaTheme="minorEastAsia"/>
                <w:sz w:val="24"/>
                <w:szCs w:val="24"/>
                <w:lang w:eastAsia="zh-CN" w:bidi="en-US"/>
              </w:rPr>
              <w:t>分</w:t>
            </w:r>
            <w:r>
              <w:rPr>
                <w:rFonts w:hint="eastAsia" w:cs="宋体" w:asciiTheme="minorEastAsia" w:hAnsiTheme="minorEastAsia" w:eastAsiaTheme="minorEastAsia"/>
                <w:sz w:val="24"/>
                <w:szCs w:val="24"/>
                <w:lang w:bidi="en-US"/>
              </w:rPr>
              <w:t>；</w:t>
            </w:r>
          </w:p>
          <w:p w14:paraId="3538DCE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C7A13FF">
            <w:pPr>
              <w:adjustRightInd/>
              <w:snapToGrid/>
              <w:spacing w:after="0" w:line="400" w:lineRule="exact"/>
              <w:rPr>
                <w:rFonts w:cs="宋体" w:asciiTheme="minorEastAsia" w:hAnsiTheme="minorEastAsia" w:eastAsiaTheme="minorEastAsia"/>
                <w:sz w:val="24"/>
                <w:szCs w:val="24"/>
                <w:lang w:val="en-US" w:eastAsia="zh-CN" w:bidi="ar-SA"/>
              </w:rPr>
            </w:pPr>
            <w:r>
              <w:rPr>
                <w:rFonts w:hint="eastAsia" w:cs="宋体" w:asciiTheme="minorEastAsia" w:hAnsiTheme="minorEastAsia" w:eastAsiaTheme="minorEastAsia"/>
                <w:sz w:val="24"/>
                <w:szCs w:val="24"/>
                <w:lang w:bidi="en-US"/>
              </w:rPr>
              <w:t>未针对本项描述的得0分。</w:t>
            </w:r>
          </w:p>
        </w:tc>
        <w:tc>
          <w:tcPr>
            <w:tcW w:w="1144" w:type="dxa"/>
            <w:vMerge w:val="restart"/>
            <w:tcBorders>
              <w:top w:val="single" w:color="000000" w:sz="6" w:space="0"/>
              <w:left w:val="single" w:color="000000" w:sz="6" w:space="0"/>
              <w:right w:val="single" w:color="000000" w:sz="12" w:space="0"/>
            </w:tcBorders>
            <w:vAlign w:val="center"/>
          </w:tcPr>
          <w:p w14:paraId="24CE2B2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p>
        </w:tc>
      </w:tr>
      <w:tr w14:paraId="6520029D">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082D5602">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4FCE309A">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2B59805C">
            <w:pPr>
              <w:spacing w:after="0" w:line="360" w:lineRule="auto"/>
              <w:jc w:val="both"/>
              <w:rPr>
                <w:rFonts w:ascii="宋体" w:hAnsi="宋体" w:eastAsia="宋体" w:cs="Times New Roman"/>
                <w:sz w:val="24"/>
                <w:szCs w:val="24"/>
                <w:lang w:val="zh-CN"/>
              </w:rPr>
            </w:pPr>
          </w:p>
        </w:tc>
        <w:tc>
          <w:tcPr>
            <w:tcW w:w="5080" w:type="dxa"/>
            <w:vMerge w:val="continue"/>
            <w:tcBorders>
              <w:left w:val="single" w:color="000000" w:sz="6" w:space="0"/>
              <w:bottom w:val="single" w:color="000000" w:sz="6" w:space="0"/>
              <w:right w:val="single" w:color="000000" w:sz="12" w:space="0"/>
            </w:tcBorders>
            <w:vAlign w:val="center"/>
          </w:tcPr>
          <w:p w14:paraId="28BEFDB4">
            <w:pPr>
              <w:spacing w:after="0" w:line="360" w:lineRule="auto"/>
              <w:jc w:val="both"/>
              <w:rPr>
                <w:rFonts w:ascii="宋体" w:hAnsi="宋体" w:eastAsia="宋体" w:cs="Times New Roman"/>
                <w:sz w:val="24"/>
                <w:szCs w:val="24"/>
                <w:lang w:val="zh-CN"/>
              </w:rPr>
            </w:pPr>
          </w:p>
        </w:tc>
        <w:tc>
          <w:tcPr>
            <w:tcW w:w="1144" w:type="dxa"/>
            <w:vMerge w:val="continue"/>
            <w:tcBorders>
              <w:left w:val="single" w:color="000000" w:sz="6" w:space="0"/>
              <w:bottom w:val="single" w:color="000000" w:sz="6" w:space="0"/>
              <w:right w:val="single" w:color="000000" w:sz="12" w:space="0"/>
            </w:tcBorders>
            <w:vAlign w:val="center"/>
          </w:tcPr>
          <w:p w14:paraId="13F8A272">
            <w:pPr>
              <w:spacing w:after="0" w:line="400" w:lineRule="exact"/>
              <w:jc w:val="center"/>
              <w:rPr>
                <w:rFonts w:cs="宋体" w:asciiTheme="minorEastAsia" w:hAnsiTheme="minorEastAsia" w:eastAsiaTheme="minorEastAsia"/>
                <w:sz w:val="24"/>
                <w:szCs w:val="24"/>
              </w:rPr>
            </w:pPr>
          </w:p>
        </w:tc>
      </w:tr>
      <w:tr w14:paraId="56C3AF4D">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2.工程施工重点、难点分析及对策（0-</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0C8449EB">
            <w:pPr>
              <w:adjustRightInd/>
              <w:snapToGrid/>
              <w:spacing w:after="0" w:line="400" w:lineRule="exact"/>
              <w:rPr>
                <w:rFonts w:hint="eastAsia" w:ascii="宋体" w:hAnsi="宋体" w:eastAsia="宋体" w:cs="Times New Roman"/>
                <w:sz w:val="24"/>
                <w:szCs w:val="24"/>
                <w:lang w:eastAsia="zh-CN"/>
              </w:rPr>
            </w:pPr>
            <w:r>
              <w:rPr>
                <w:rFonts w:hint="eastAsia" w:ascii="宋体" w:hAnsi="宋体" w:eastAsia="宋体" w:cs="Times New Roman"/>
                <w:sz w:val="24"/>
                <w:szCs w:val="24"/>
              </w:rPr>
              <w:t>工程施工中重难点问题及关键过程分析</w:t>
            </w:r>
            <w:r>
              <w:rPr>
                <w:rFonts w:hint="eastAsia" w:ascii="宋体" w:hAnsi="宋体" w:eastAsia="宋体" w:cs="Times New Roman"/>
                <w:sz w:val="24"/>
                <w:szCs w:val="24"/>
                <w:lang w:eastAsia="zh-CN"/>
              </w:rPr>
              <w:t>；</w:t>
            </w:r>
          </w:p>
          <w:p w14:paraId="58E28A18">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6A2DA53E">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4FC61933">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30F0203E">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35D6D4D3">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4084A17">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531F0A7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w:t>
            </w:r>
            <w:r>
              <w:rPr>
                <w:rFonts w:hint="eastAsia" w:ascii="宋体" w:hAnsi="宋体" w:eastAsia="宋体" w:cs="Times New Roman"/>
                <w:sz w:val="24"/>
                <w:szCs w:val="24"/>
              </w:rPr>
              <w:t>质量管理体系与措施（0-</w:t>
            </w:r>
            <w:r>
              <w:rPr>
                <w:rFonts w:hint="eastAsia" w:ascii="宋体" w:hAnsi="宋体" w:eastAsia="宋体" w:cs="Times New Roman"/>
                <w:sz w:val="24"/>
                <w:szCs w:val="24"/>
                <w:lang w:val="en-US" w:eastAsia="zh-CN"/>
              </w:rPr>
              <w:t>4</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400CCAA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021F1621">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2B8DA228">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3F932A64">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1B5923CA">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790344D">
            <w:pPr>
              <w:adjustRightInd/>
              <w:snapToGrid/>
              <w:spacing w:after="0" w:line="400" w:lineRule="exact"/>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7EF2F54">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rPr>
              <w:t>4.安全管理体系与措施（0-</w:t>
            </w:r>
            <w:r>
              <w:rPr>
                <w:rFonts w:hint="eastAsia" w:ascii="宋体" w:hAnsi="宋体" w:eastAsia="宋体" w:cs="Times New Roman"/>
                <w:sz w:val="24"/>
                <w:szCs w:val="24"/>
                <w:lang w:val="en-US" w:eastAsia="zh-CN"/>
              </w:rPr>
              <w:t>4</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1BB912E0">
            <w:pPr>
              <w:adjustRightInd/>
              <w:snapToGrid/>
              <w:spacing w:after="0" w:line="400" w:lineRule="exact"/>
              <w:rPr>
                <w:rFonts w:hint="eastAsia" w:cs="宋体" w:asciiTheme="minorEastAsia" w:hAnsiTheme="minorEastAsia" w:eastAsiaTheme="minorEastAsia"/>
                <w:sz w:val="24"/>
                <w:szCs w:val="24"/>
                <w:lang w:eastAsia="zh-CN" w:bidi="en-US"/>
              </w:rPr>
            </w:pPr>
            <w:r>
              <w:rPr>
                <w:rFonts w:hint="eastAsia" w:cs="宋体" w:asciiTheme="minorEastAsia" w:hAnsiTheme="minorEastAsia" w:eastAsiaTheme="minorEastAsia"/>
                <w:sz w:val="24"/>
                <w:szCs w:val="24"/>
                <w:lang w:bidi="en-US"/>
              </w:rPr>
              <w:t>施工安全生产保障体系健全，安全管理制度完善，安全管理目标具体，全员安全责任制明确，现场安全管理组织机构、人员配备满足国家规定</w:t>
            </w:r>
            <w:r>
              <w:rPr>
                <w:rFonts w:hint="eastAsia" w:cs="宋体" w:asciiTheme="minorEastAsia" w:hAnsiTheme="minorEastAsia" w:eastAsiaTheme="minorEastAsia"/>
                <w:sz w:val="24"/>
                <w:szCs w:val="24"/>
                <w:lang w:eastAsia="zh-CN" w:bidi="en-US"/>
              </w:rPr>
              <w:t>；</w:t>
            </w:r>
          </w:p>
          <w:p w14:paraId="2AC43CFF">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16CA4F23">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65A65AAE">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627CC244">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5BBC29B">
            <w:pPr>
              <w:adjustRightInd/>
              <w:snapToGrid/>
              <w:spacing w:after="0" w:line="400" w:lineRule="exact"/>
              <w:rPr>
                <w:rFonts w:hint="eastAsia" w:cs="宋体" w:asciiTheme="minorEastAsia" w:hAnsiTheme="minorEastAsia" w:eastAsiaTheme="minorEastAsia"/>
                <w:sz w:val="24"/>
                <w:szCs w:val="24"/>
                <w:lang w:val="zh-CN" w:bidi="en-US"/>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C6F252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F0C8801">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zh-CN"/>
              </w:rPr>
              <w:t>5.</w:t>
            </w:r>
            <w:r>
              <w:rPr>
                <w:rFonts w:hint="eastAsia" w:ascii="宋体" w:hAnsi="宋体" w:eastAsia="宋体" w:cs="Times New Roman"/>
                <w:sz w:val="24"/>
                <w:szCs w:val="24"/>
                <w:highlight w:val="none"/>
              </w:rPr>
              <w:t>工程进度计划与措施（0-</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5A535CF0">
            <w:pPr>
              <w:adjustRightInd/>
              <w:snapToGrid/>
              <w:spacing w:after="0" w:line="400" w:lineRule="exact"/>
              <w:rPr>
                <w:rFonts w:hint="eastAsia" w:cs="宋体" w:asciiTheme="minorEastAsia" w:hAnsiTheme="minorEastAsia" w:eastAsiaTheme="minorEastAsia"/>
                <w:sz w:val="24"/>
                <w:szCs w:val="24"/>
                <w:lang w:eastAsia="zh-CN" w:bidi="en-US"/>
              </w:rPr>
            </w:pPr>
            <w:r>
              <w:rPr>
                <w:rFonts w:hint="eastAsia" w:cs="宋体" w:asciiTheme="minorEastAsia" w:hAnsiTheme="minorEastAsia" w:eastAsiaTheme="minorEastAsia"/>
                <w:sz w:val="24"/>
                <w:szCs w:val="24"/>
                <w:lang w:bidi="en-US"/>
              </w:rPr>
              <w:t>对总体进度计划、关键节点</w:t>
            </w:r>
            <w:r>
              <w:rPr>
                <w:rFonts w:hint="eastAsia" w:cs="宋体" w:asciiTheme="minorEastAsia" w:hAnsiTheme="minorEastAsia" w:eastAsiaTheme="minorEastAsia"/>
                <w:sz w:val="24"/>
                <w:szCs w:val="24"/>
                <w:lang w:eastAsia="zh-CN" w:bidi="en-US"/>
              </w:rPr>
              <w:t>、</w:t>
            </w:r>
            <w:r>
              <w:rPr>
                <w:rFonts w:hint="eastAsia" w:cs="宋体" w:asciiTheme="minorEastAsia" w:hAnsiTheme="minorEastAsia" w:eastAsiaTheme="minorEastAsia"/>
                <w:sz w:val="24"/>
                <w:szCs w:val="24"/>
                <w:lang w:val="en-US" w:eastAsia="zh-CN" w:bidi="en-US"/>
              </w:rPr>
              <w:t>节假日安排</w:t>
            </w:r>
            <w:r>
              <w:rPr>
                <w:rFonts w:hint="eastAsia" w:cs="宋体" w:asciiTheme="minorEastAsia" w:hAnsiTheme="minorEastAsia" w:eastAsiaTheme="minorEastAsia"/>
                <w:sz w:val="24"/>
                <w:szCs w:val="24"/>
                <w:lang w:bidi="en-US"/>
              </w:rPr>
              <w:t>及中间完工项目施工进度计划、施工强度等</w:t>
            </w:r>
            <w:r>
              <w:rPr>
                <w:rFonts w:hint="eastAsia" w:cs="宋体" w:asciiTheme="minorEastAsia" w:hAnsiTheme="minorEastAsia" w:eastAsiaTheme="minorEastAsia"/>
                <w:sz w:val="24"/>
                <w:szCs w:val="24"/>
                <w:lang w:eastAsia="zh-CN" w:bidi="en-US"/>
              </w:rPr>
              <w:t>；</w:t>
            </w:r>
          </w:p>
          <w:p w14:paraId="3B294716">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310042AF">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33915B2A">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572138C8">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FC44C40">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4AE32E0E">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296721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6.雨季施工计划与应急措施</w:t>
            </w:r>
            <w:r>
              <w:rPr>
                <w:rFonts w:hint="eastAsia" w:ascii="宋体" w:hAnsi="宋体" w:eastAsia="宋体" w:cs="Times New Roman"/>
                <w:sz w:val="24"/>
                <w:szCs w:val="24"/>
                <w:highlight w:val="none"/>
              </w:rPr>
              <w:t>（0-</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4A4389C3">
            <w:pPr>
              <w:adjustRightInd/>
              <w:snapToGrid/>
              <w:spacing w:after="0" w:line="400" w:lineRule="exact"/>
              <w:rPr>
                <w:rFonts w:hint="eastAsia" w:cs="宋体" w:asciiTheme="minorEastAsia" w:hAnsiTheme="minorEastAsia" w:eastAsiaTheme="minorEastAsia"/>
                <w:sz w:val="24"/>
                <w:szCs w:val="24"/>
                <w:lang w:eastAsia="zh-CN" w:bidi="en-US"/>
              </w:rPr>
            </w:pPr>
            <w:r>
              <w:rPr>
                <w:rFonts w:hint="eastAsia" w:ascii="宋体" w:hAnsi="宋体" w:eastAsia="宋体" w:cs="Times New Roman"/>
                <w:sz w:val="24"/>
                <w:szCs w:val="24"/>
                <w:highlight w:val="none"/>
                <w:lang w:val="en-US" w:eastAsia="zh-CN"/>
              </w:rPr>
              <w:t>制</w:t>
            </w:r>
            <w:r>
              <w:rPr>
                <w:rFonts w:hint="eastAsia" w:cs="宋体" w:asciiTheme="minorEastAsia" w:hAnsiTheme="minorEastAsia" w:eastAsiaTheme="minorEastAsia"/>
                <w:sz w:val="24"/>
                <w:szCs w:val="24"/>
                <w:lang w:val="en-US" w:eastAsia="zh-CN" w:bidi="en-US"/>
              </w:rPr>
              <w:t>定雨季施工的计划方案，及恶劣天气下的应急预案</w:t>
            </w:r>
            <w:r>
              <w:rPr>
                <w:rFonts w:hint="eastAsia" w:cs="宋体" w:asciiTheme="minorEastAsia" w:hAnsiTheme="minorEastAsia" w:eastAsiaTheme="minorEastAsia"/>
                <w:sz w:val="24"/>
                <w:szCs w:val="24"/>
                <w:lang w:bidi="en-US"/>
              </w:rPr>
              <w:t>等</w:t>
            </w:r>
            <w:r>
              <w:rPr>
                <w:rFonts w:hint="eastAsia" w:cs="宋体" w:asciiTheme="minorEastAsia" w:hAnsiTheme="minorEastAsia" w:eastAsiaTheme="minorEastAsia"/>
                <w:sz w:val="24"/>
                <w:szCs w:val="24"/>
                <w:lang w:eastAsia="zh-CN" w:bidi="en-US"/>
              </w:rPr>
              <w:t>；</w:t>
            </w:r>
          </w:p>
          <w:p w14:paraId="527F8C72">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3F2AAD71">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602766EE">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5F70BC18">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6F1974B7">
            <w:pPr>
              <w:adjustRightInd/>
              <w:snapToGrid/>
              <w:spacing w:after="0" w:line="400" w:lineRule="exact"/>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6A4DE9E7">
            <w:pPr>
              <w:spacing w:after="0" w:line="400" w:lineRule="exact"/>
              <w:jc w:val="center"/>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en-US" w:eastAsia="zh-CN"/>
              </w:rPr>
              <w:t>7</w:t>
            </w:r>
            <w:r>
              <w:rPr>
                <w:rFonts w:hint="eastAsia" w:ascii="宋体" w:hAnsi="宋体" w:eastAsia="宋体" w:cs="Times New Roman"/>
                <w:sz w:val="24"/>
                <w:szCs w:val="24"/>
                <w:highlight w:val="none"/>
                <w:lang w:val="zh-CN"/>
              </w:rPr>
              <w:t>.</w:t>
            </w:r>
            <w:r>
              <w:rPr>
                <w:rFonts w:hint="eastAsia" w:ascii="宋体" w:hAnsi="宋体" w:eastAsia="宋体" w:cs="Times New Roman"/>
                <w:sz w:val="24"/>
                <w:szCs w:val="24"/>
                <w:highlight w:val="none"/>
              </w:rPr>
              <w:t>组织机构及管理人员、资源配备计划（0-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0C3CDBA0">
            <w:pPr>
              <w:adjustRightInd/>
              <w:snapToGrid/>
              <w:spacing w:after="0" w:line="400" w:lineRule="exact"/>
              <w:rPr>
                <w:rFonts w:hint="eastAsia" w:cs="宋体" w:asciiTheme="minorEastAsia" w:hAnsiTheme="minorEastAsia" w:eastAsiaTheme="minorEastAsia"/>
                <w:sz w:val="24"/>
                <w:szCs w:val="24"/>
                <w:highlight w:val="none"/>
                <w:lang w:eastAsia="zh-CN" w:bidi="en-US"/>
              </w:rPr>
            </w:pPr>
            <w:r>
              <w:rPr>
                <w:rFonts w:hint="eastAsia" w:cs="宋体" w:asciiTheme="minorEastAsia" w:hAnsiTheme="minorEastAsia" w:eastAsiaTheme="minorEastAsia"/>
                <w:sz w:val="24"/>
                <w:szCs w:val="24"/>
                <w:highlight w:val="none"/>
                <w:lang w:bidi="en-US"/>
              </w:rPr>
              <w:t>1.组织机构模式合理</w:t>
            </w:r>
            <w:r>
              <w:rPr>
                <w:rFonts w:hint="eastAsia" w:cs="宋体" w:asciiTheme="minorEastAsia" w:hAnsiTheme="minorEastAsia" w:eastAsiaTheme="minorEastAsia"/>
                <w:sz w:val="24"/>
                <w:szCs w:val="24"/>
                <w:highlight w:val="none"/>
                <w:lang w:eastAsia="zh-CN" w:bidi="en-US"/>
              </w:rPr>
              <w:t>，</w:t>
            </w:r>
            <w:r>
              <w:rPr>
                <w:rFonts w:hint="eastAsia" w:cs="宋体" w:asciiTheme="minorEastAsia" w:hAnsiTheme="minorEastAsia" w:eastAsiaTheme="minorEastAsia"/>
                <w:sz w:val="24"/>
                <w:szCs w:val="24"/>
                <w:highlight w:val="none"/>
                <w:lang w:bidi="en-US"/>
              </w:rPr>
              <w:t>并满足工程施工需要，各部门责任、任务明确</w:t>
            </w:r>
            <w:r>
              <w:rPr>
                <w:rFonts w:hint="eastAsia" w:cs="宋体" w:asciiTheme="minorEastAsia" w:hAnsiTheme="minorEastAsia" w:eastAsiaTheme="minorEastAsia"/>
                <w:sz w:val="24"/>
                <w:szCs w:val="24"/>
                <w:highlight w:val="none"/>
                <w:lang w:eastAsia="zh-CN" w:bidi="en-US"/>
              </w:rPr>
              <w:t>；</w:t>
            </w:r>
          </w:p>
          <w:p w14:paraId="62F33DD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内容完整、切实可行，完全符合本项目需求的得3分；</w:t>
            </w:r>
          </w:p>
          <w:p w14:paraId="31C98A4A">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内容较为完善、较切实可行，较符合本项目需求的得，得2分；</w:t>
            </w:r>
          </w:p>
          <w:p w14:paraId="33435F2B">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内容基本完善，基本可行，基本符合本项目需求的得1分；</w:t>
            </w:r>
          </w:p>
          <w:p w14:paraId="1330050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未针对本项描述的得0分。</w:t>
            </w:r>
          </w:p>
          <w:p w14:paraId="09F7B8EB">
            <w:pPr>
              <w:adjustRightInd/>
              <w:snapToGrid/>
              <w:spacing w:after="0" w:line="400" w:lineRule="exact"/>
              <w:rPr>
                <w:rFonts w:hint="eastAsia" w:cs="宋体" w:asciiTheme="minorEastAsia" w:hAnsiTheme="minorEastAsia" w:eastAsiaTheme="minorEastAsia"/>
                <w:sz w:val="24"/>
                <w:szCs w:val="24"/>
                <w:highlight w:val="none"/>
                <w:lang w:eastAsia="zh-CN" w:bidi="en-US"/>
              </w:rPr>
            </w:pPr>
            <w:r>
              <w:rPr>
                <w:rFonts w:hint="eastAsia" w:cs="宋体" w:asciiTheme="minorEastAsia" w:hAnsiTheme="minorEastAsia" w:eastAsiaTheme="minorEastAsia"/>
                <w:sz w:val="24"/>
                <w:szCs w:val="24"/>
                <w:highlight w:val="none"/>
                <w:lang w:bidi="en-US"/>
              </w:rPr>
              <w:t>2.劳动力配备计划及主要施工机械配备计划合理、可行</w:t>
            </w:r>
            <w:r>
              <w:rPr>
                <w:rFonts w:hint="eastAsia" w:cs="宋体" w:asciiTheme="minorEastAsia" w:hAnsiTheme="minorEastAsia" w:eastAsiaTheme="minorEastAsia"/>
                <w:sz w:val="24"/>
                <w:szCs w:val="24"/>
                <w:highlight w:val="none"/>
                <w:lang w:eastAsia="zh-CN" w:bidi="en-US"/>
              </w:rPr>
              <w:t>；</w:t>
            </w:r>
          </w:p>
          <w:p w14:paraId="58C19951">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内容完整、切实可行，完全符合本项目需求的得2分；</w:t>
            </w:r>
          </w:p>
          <w:p w14:paraId="43335117">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内容较为完善、较切实可行，较符合本项目需求的得，得1分；</w:t>
            </w:r>
          </w:p>
          <w:p w14:paraId="222E8C16">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06F3B488">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6ADF81FD">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en-US" w:eastAsia="zh-CN"/>
              </w:rPr>
              <w:t>8</w:t>
            </w:r>
            <w:r>
              <w:rPr>
                <w:rFonts w:hint="eastAsia" w:ascii="宋体" w:hAnsi="宋体" w:eastAsia="宋体" w:cs="Times New Roman"/>
                <w:sz w:val="24"/>
                <w:szCs w:val="24"/>
              </w:rPr>
              <w:t>.</w:t>
            </w:r>
            <w:r>
              <w:rPr>
                <w:rFonts w:hint="eastAsia" w:ascii="宋体" w:hAnsi="宋体" w:eastAsia="宋体" w:cs="Times New Roman"/>
                <w:sz w:val="24"/>
                <w:szCs w:val="24"/>
                <w:lang w:val="zh-CN"/>
              </w:rPr>
              <w:t>确保环境保护管理的技术与措施（</w:t>
            </w:r>
            <w:r>
              <w:rPr>
                <w:rFonts w:hint="eastAsia" w:ascii="宋体" w:hAnsi="宋体" w:eastAsia="宋体" w:cs="Times New Roman"/>
                <w:sz w:val="24"/>
                <w:szCs w:val="24"/>
              </w:rPr>
              <w:t>0-</w:t>
            </w:r>
            <w:r>
              <w:rPr>
                <w:rFonts w:hint="eastAsia" w:ascii="宋体" w:hAnsi="宋体" w:eastAsia="宋体" w:cs="Times New Roman"/>
                <w:sz w:val="24"/>
                <w:szCs w:val="24"/>
                <w:lang w:val="en-US" w:eastAsia="zh-CN"/>
              </w:rPr>
              <w:t>4</w:t>
            </w:r>
            <w:r>
              <w:rPr>
                <w:rFonts w:hint="eastAsia" w:ascii="宋体" w:hAnsi="宋体" w:eastAsia="宋体" w:cs="Times New Roman"/>
                <w:sz w:val="24"/>
                <w:szCs w:val="24"/>
              </w:rPr>
              <w:t>分</w:t>
            </w:r>
            <w:r>
              <w:rPr>
                <w:rFonts w:hint="eastAsia" w:ascii="宋体" w:hAnsi="宋体" w:eastAsia="宋体" w:cs="Times New Roman"/>
                <w:sz w:val="24"/>
                <w:szCs w:val="24"/>
                <w:lang w:val="zh-CN"/>
              </w:rPr>
              <w:t>）</w:t>
            </w:r>
          </w:p>
        </w:tc>
        <w:tc>
          <w:tcPr>
            <w:tcW w:w="5080" w:type="dxa"/>
            <w:tcBorders>
              <w:top w:val="single" w:color="000000" w:sz="6" w:space="0"/>
              <w:left w:val="single" w:color="000000" w:sz="6" w:space="0"/>
              <w:bottom w:val="single" w:color="000000" w:sz="6" w:space="0"/>
              <w:right w:val="single" w:color="000000" w:sz="12" w:space="0"/>
            </w:tcBorders>
            <w:vAlign w:val="center"/>
          </w:tcPr>
          <w:p w14:paraId="06E3A5A8">
            <w:pPr>
              <w:adjustRightInd/>
              <w:snapToGrid/>
              <w:spacing w:after="0" w:line="400" w:lineRule="exact"/>
              <w:rPr>
                <w:rFonts w:hint="eastAsia" w:ascii="宋体" w:hAnsi="宋体" w:eastAsia="宋体" w:cs="Times New Roman"/>
                <w:sz w:val="24"/>
                <w:szCs w:val="24"/>
                <w:lang w:eastAsia="zh-CN"/>
              </w:rPr>
            </w:pPr>
            <w:r>
              <w:rPr>
                <w:rFonts w:hint="eastAsia" w:ascii="宋体" w:hAnsi="宋体" w:eastAsia="宋体" w:cs="Times New Roman"/>
                <w:sz w:val="24"/>
                <w:szCs w:val="24"/>
              </w:rPr>
              <w:t>有环境保护管理体系与施工环保措施计划且措施</w:t>
            </w:r>
            <w:r>
              <w:rPr>
                <w:rFonts w:hint="eastAsia" w:ascii="宋体" w:hAnsi="宋体" w:eastAsia="宋体" w:cs="Times New Roman"/>
                <w:sz w:val="24"/>
                <w:szCs w:val="24"/>
                <w:lang w:eastAsia="zh-CN"/>
              </w:rPr>
              <w:t>；</w:t>
            </w:r>
          </w:p>
          <w:p w14:paraId="228ED163">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2E1DA906">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4B9D4A6A">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67CA0177">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9D39343">
            <w:pPr>
              <w:spacing w:after="0" w:line="360" w:lineRule="auto"/>
              <w:jc w:val="both"/>
              <w:rPr>
                <w:rFonts w:ascii="宋体" w:hAnsi="宋体" w:eastAsia="宋体" w:cs="Times New Roman"/>
                <w:sz w:val="24"/>
                <w:szCs w:val="24"/>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4051DDC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77A5A3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en-US" w:eastAsia="zh-CN"/>
              </w:rPr>
              <w:t>9</w:t>
            </w:r>
            <w:r>
              <w:rPr>
                <w:rFonts w:hint="eastAsia" w:ascii="宋体" w:hAnsi="宋体" w:eastAsia="宋体" w:cs="Times New Roman"/>
                <w:sz w:val="24"/>
                <w:szCs w:val="24"/>
                <w:lang w:val="zh-CN"/>
              </w:rPr>
              <w:t>.劳动力计划及主要施工机械计划</w:t>
            </w:r>
            <w:r>
              <w:rPr>
                <w:rFonts w:hint="eastAsia" w:ascii="宋体" w:hAnsi="宋体" w:eastAsia="宋体" w:cs="Times New Roman"/>
                <w:sz w:val="24"/>
                <w:szCs w:val="24"/>
              </w:rPr>
              <w:t>（0-5分）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684B26D7">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1.机械：投入计划与进度计划呼应，</w:t>
            </w:r>
            <w:r>
              <w:rPr>
                <w:rFonts w:hint="eastAsia" w:ascii="宋体" w:hAnsi="宋体" w:eastAsia="宋体" w:cs="Times New Roman"/>
                <w:sz w:val="24"/>
                <w:szCs w:val="24"/>
                <w:lang w:val="en-US" w:eastAsia="zh-CN"/>
              </w:rPr>
              <w:t>采用</w:t>
            </w:r>
            <w:r>
              <w:rPr>
                <w:rFonts w:hint="eastAsia" w:ascii="宋体" w:hAnsi="宋体" w:eastAsia="宋体" w:cs="Times New Roman"/>
                <w:sz w:val="24"/>
                <w:szCs w:val="24"/>
                <w:highlight w:val="none"/>
                <w:lang w:val="en-US" w:eastAsia="zh-CN"/>
              </w:rPr>
              <w:t>先进施工</w:t>
            </w:r>
            <w:r>
              <w:rPr>
                <w:rFonts w:hint="eastAsia" w:ascii="宋体" w:hAnsi="宋体" w:eastAsia="宋体" w:cs="Times New Roman"/>
                <w:sz w:val="24"/>
                <w:szCs w:val="24"/>
                <w:highlight w:val="none"/>
                <w:lang w:val="zh-CN"/>
              </w:rPr>
              <w:t>机械</w:t>
            </w:r>
            <w:r>
              <w:rPr>
                <w:rFonts w:hint="eastAsia" w:ascii="宋体" w:hAnsi="宋体" w:eastAsia="宋体" w:cs="Times New Roman"/>
                <w:sz w:val="24"/>
                <w:szCs w:val="24"/>
                <w:highlight w:val="none"/>
                <w:lang w:val="en-US" w:eastAsia="zh-CN"/>
              </w:rPr>
              <w:t>设备，</w:t>
            </w:r>
            <w:r>
              <w:rPr>
                <w:rFonts w:hint="eastAsia" w:ascii="宋体" w:hAnsi="宋体" w:eastAsia="宋体" w:cs="Times New Roman"/>
                <w:sz w:val="24"/>
                <w:szCs w:val="24"/>
                <w:highlight w:val="none"/>
                <w:lang w:val="zh-CN"/>
              </w:rPr>
              <w:t>且配置合理</w:t>
            </w:r>
            <w:r>
              <w:rPr>
                <w:rFonts w:hint="eastAsia" w:ascii="宋体" w:hAnsi="宋体" w:eastAsia="宋体" w:cs="Times New Roman"/>
                <w:sz w:val="24"/>
                <w:szCs w:val="24"/>
                <w:lang w:val="zh-CN"/>
              </w:rPr>
              <w:t>，满足安全技术规范和施工进度需要，得2分，缺项不得分；</w:t>
            </w:r>
          </w:p>
          <w:p w14:paraId="078C5306">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2.劳动力：投入计划与进度计划呼应，较好满足施工需要，调配投入计划合理、准确，得1分，缺项不得分；</w:t>
            </w:r>
          </w:p>
          <w:p w14:paraId="46ACA0CE">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3.主要施工计划：主要物资投入计划与进度计划呼应，较好满足施工需要，调配投入计划合理、准确，得2分，缺项不得分。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27A5B10">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27DBBE76">
        <w:tblPrEx>
          <w:tblCellMar>
            <w:top w:w="0" w:type="dxa"/>
            <w:left w:w="108" w:type="dxa"/>
            <w:bottom w:w="0" w:type="dxa"/>
            <w:right w:w="108" w:type="dxa"/>
          </w:tblCellMar>
        </w:tblPrEx>
        <w:trPr>
          <w:trHeight w:val="3852"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EB7D60">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right w:val="single" w:color="000000" w:sz="6" w:space="0"/>
            </w:tcBorders>
            <w:vAlign w:val="center"/>
          </w:tcPr>
          <w:p w14:paraId="641FFB39">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en-US" w:eastAsia="zh-CN"/>
              </w:rPr>
              <w:t>10</w:t>
            </w:r>
            <w:r>
              <w:rPr>
                <w:rFonts w:hint="eastAsia" w:ascii="宋体" w:hAnsi="宋体" w:eastAsia="宋体" w:cs="Times New Roman"/>
                <w:sz w:val="24"/>
                <w:szCs w:val="24"/>
                <w:highlight w:val="none"/>
                <w:lang w:val="zh-CN"/>
              </w:rPr>
              <w:t>.</w:t>
            </w:r>
            <w:r>
              <w:rPr>
                <w:rFonts w:hint="eastAsia" w:ascii="宋体" w:hAnsi="宋体" w:eastAsia="宋体" w:cs="Times New Roman"/>
                <w:sz w:val="24"/>
                <w:szCs w:val="24"/>
                <w:highlight w:val="none"/>
              </w:rPr>
              <w:t>施工平面图布置图及施工进度图（0-</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right w:val="single" w:color="000000" w:sz="12" w:space="0"/>
            </w:tcBorders>
            <w:vAlign w:val="center"/>
          </w:tcPr>
          <w:p w14:paraId="1EB719F5">
            <w:pPr>
              <w:adjustRightInd/>
              <w:snapToGrid/>
              <w:spacing w:after="0" w:line="400" w:lineRule="exact"/>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总体布置有针对性、合理、能较好满足施工需要，符合安全、文明施工要求；材料堆放有序</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关键线路清晰、准确、完整、计划编制合理</w:t>
            </w:r>
            <w:r>
              <w:rPr>
                <w:rFonts w:hint="eastAsia" w:ascii="宋体" w:hAnsi="宋体" w:eastAsia="宋体" w:cs="Times New Roman"/>
                <w:sz w:val="24"/>
                <w:szCs w:val="24"/>
                <w:highlight w:val="none"/>
                <w:lang w:eastAsia="zh-CN"/>
              </w:rPr>
              <w:t>；</w:t>
            </w:r>
          </w:p>
          <w:p w14:paraId="6BDC4ABD">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w:t>
            </w:r>
            <w:r>
              <w:rPr>
                <w:rFonts w:hint="eastAsia" w:cs="宋体" w:asciiTheme="minorEastAsia" w:hAnsiTheme="minorEastAsia" w:eastAsiaTheme="minorEastAsia"/>
                <w:sz w:val="24"/>
                <w:szCs w:val="24"/>
                <w:highlight w:val="none"/>
                <w:lang w:val="en-US" w:eastAsia="zh-CN" w:bidi="en-US"/>
              </w:rPr>
              <w:t>4</w:t>
            </w:r>
            <w:r>
              <w:rPr>
                <w:rFonts w:hint="eastAsia" w:cs="宋体" w:asciiTheme="minorEastAsia" w:hAnsiTheme="minorEastAsia" w:eastAsiaTheme="minorEastAsia"/>
                <w:sz w:val="24"/>
                <w:szCs w:val="24"/>
                <w:highlight w:val="none"/>
                <w:lang w:bidi="en-US"/>
              </w:rPr>
              <w:t>分；</w:t>
            </w:r>
          </w:p>
          <w:p w14:paraId="0704BAC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w:t>
            </w:r>
            <w:r>
              <w:rPr>
                <w:rFonts w:hint="eastAsia" w:cs="宋体" w:asciiTheme="minorEastAsia" w:hAnsiTheme="minorEastAsia" w:eastAsiaTheme="minorEastAsia"/>
                <w:sz w:val="24"/>
                <w:szCs w:val="24"/>
                <w:highlight w:val="none"/>
                <w:lang w:val="en-US" w:eastAsia="zh-CN" w:bidi="en-US"/>
              </w:rPr>
              <w:t>3</w:t>
            </w:r>
            <w:r>
              <w:rPr>
                <w:rFonts w:hint="eastAsia" w:cs="宋体" w:asciiTheme="minorEastAsia" w:hAnsiTheme="minorEastAsia" w:eastAsiaTheme="minorEastAsia"/>
                <w:sz w:val="24"/>
                <w:szCs w:val="24"/>
                <w:highlight w:val="none"/>
                <w:lang w:bidi="en-US"/>
              </w:rPr>
              <w:t>分；</w:t>
            </w:r>
          </w:p>
          <w:p w14:paraId="3F2E7A45">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w:t>
            </w:r>
            <w:r>
              <w:rPr>
                <w:rFonts w:hint="eastAsia" w:cs="宋体" w:asciiTheme="minorEastAsia" w:hAnsiTheme="minorEastAsia" w:eastAsiaTheme="minorEastAsia"/>
                <w:sz w:val="24"/>
                <w:szCs w:val="24"/>
                <w:highlight w:val="none"/>
                <w:lang w:val="en-US" w:eastAsia="zh-CN" w:bidi="en-US"/>
              </w:rPr>
              <w:t>2</w:t>
            </w:r>
            <w:r>
              <w:rPr>
                <w:rFonts w:hint="eastAsia" w:cs="宋体" w:asciiTheme="minorEastAsia" w:hAnsiTheme="minorEastAsia" w:eastAsiaTheme="minorEastAsia"/>
                <w:sz w:val="24"/>
                <w:szCs w:val="24"/>
                <w:highlight w:val="none"/>
                <w:lang w:bidi="en-US"/>
              </w:rPr>
              <w:t>分；</w:t>
            </w:r>
          </w:p>
          <w:p w14:paraId="44F1D58C">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内容前后不连贯导致语义不明或存在与本项目无关内容的得</w:t>
            </w:r>
            <w:r>
              <w:rPr>
                <w:rFonts w:hint="eastAsia" w:cs="宋体" w:asciiTheme="minorEastAsia" w:hAnsiTheme="minorEastAsia" w:eastAsiaTheme="minorEastAsia"/>
                <w:sz w:val="24"/>
                <w:szCs w:val="24"/>
                <w:highlight w:val="none"/>
                <w:lang w:val="en-US" w:eastAsia="zh-CN" w:bidi="en-US"/>
              </w:rPr>
              <w:t>1</w:t>
            </w:r>
            <w:r>
              <w:rPr>
                <w:rFonts w:hint="eastAsia" w:cs="宋体" w:asciiTheme="minorEastAsia" w:hAnsiTheme="minorEastAsia" w:eastAsiaTheme="minorEastAsia"/>
                <w:sz w:val="24"/>
                <w:szCs w:val="24"/>
                <w:highlight w:val="none"/>
                <w:lang w:bidi="en-US"/>
              </w:rPr>
              <w:t>分；</w:t>
            </w:r>
          </w:p>
          <w:p w14:paraId="209F1A37">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right w:val="single" w:color="000000" w:sz="12" w:space="0"/>
            </w:tcBorders>
            <w:vAlign w:val="center"/>
          </w:tcPr>
          <w:p w14:paraId="3F26CE0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78CB705">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07EB8BE1">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A48A5A9">
            <w:pPr>
              <w:adjustRightInd/>
              <w:snapToGrid/>
              <w:spacing w:after="0" w:line="400" w:lineRule="exact"/>
              <w:rPr>
                <w:rFonts w:cs="宋体" w:asciiTheme="minorEastAsia" w:hAnsiTheme="minorEastAsia" w:eastAsiaTheme="minorEastAsia"/>
                <w:kern w:val="1"/>
                <w:sz w:val="24"/>
                <w:szCs w:val="24"/>
                <w:lang w:bidi="en-US"/>
              </w:rPr>
            </w:pPr>
          </w:p>
        </w:tc>
        <w:tc>
          <w:tcPr>
            <w:tcW w:w="7667" w:type="dxa"/>
            <w:gridSpan w:val="4"/>
            <w:tcBorders>
              <w:top w:val="single" w:color="000000" w:sz="6" w:space="0"/>
              <w:left w:val="single" w:color="000000" w:sz="4" w:space="0"/>
              <w:bottom w:val="single" w:color="000000" w:sz="6" w:space="0"/>
              <w:right w:val="single" w:color="000000" w:sz="12" w:space="0"/>
            </w:tcBorders>
            <w:vAlign w:val="center"/>
          </w:tcPr>
          <w:p w14:paraId="5F97BB6E">
            <w:pPr>
              <w:adjustRightInd/>
              <w:snapToGrid/>
              <w:spacing w:after="0" w:line="400" w:lineRule="exact"/>
              <w:jc w:val="center"/>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缺项为0分。不缺项不低于最低分</w:t>
            </w:r>
          </w:p>
        </w:tc>
      </w:tr>
      <w:tr w14:paraId="39181544">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商务</w:t>
            </w:r>
            <w:r>
              <w:rPr>
                <w:rFonts w:hint="eastAsia" w:cs="宋体" w:asciiTheme="minorEastAsia" w:hAnsiTheme="minorEastAsia" w:eastAsiaTheme="minorEastAsia"/>
                <w:kern w:val="1"/>
                <w:sz w:val="24"/>
                <w:szCs w:val="24"/>
                <w:lang w:eastAsia="en-US" w:bidi="en-US"/>
              </w:rPr>
              <w:t>标</w:t>
            </w:r>
          </w:p>
          <w:p w14:paraId="4B5653A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val="en-US" w:eastAsia="zh-CN" w:bidi="en-US"/>
              </w:rPr>
              <w:t>25</w:t>
            </w:r>
            <w:r>
              <w:rPr>
                <w:rFonts w:hint="eastAsia" w:cs="宋体" w:asciiTheme="minorEastAsia" w:hAnsiTheme="minorEastAsia" w:eastAsiaTheme="minorEastAsia"/>
                <w:kern w:val="1"/>
                <w:sz w:val="24"/>
                <w:szCs w:val="24"/>
                <w:lang w:eastAsia="en-US" w:bidi="en-US"/>
              </w:rPr>
              <w:t>分）</w:t>
            </w:r>
          </w:p>
        </w:tc>
        <w:tc>
          <w:tcPr>
            <w:tcW w:w="1476" w:type="dxa"/>
            <w:gridSpan w:val="2"/>
            <w:tcBorders>
              <w:top w:val="single" w:color="000000" w:sz="4" w:space="0"/>
              <w:left w:val="single" w:color="000000" w:sz="6" w:space="0"/>
              <w:right w:val="single" w:color="000000" w:sz="12" w:space="0"/>
            </w:tcBorders>
            <w:vAlign w:val="center"/>
          </w:tcPr>
          <w:p w14:paraId="45EF1BD3">
            <w:pPr>
              <w:spacing w:after="0" w:line="40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企业业绩</w:t>
            </w:r>
          </w:p>
          <w:p w14:paraId="1463001C">
            <w:pPr>
              <w:spacing w:after="0" w:line="40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0-</w:t>
            </w:r>
            <w:r>
              <w:rPr>
                <w:rFonts w:hint="eastAsia" w:cs="宋体" w:asciiTheme="minorEastAsia" w:hAnsiTheme="minorEastAsia" w:eastAsiaTheme="minorEastAsia"/>
                <w:sz w:val="24"/>
                <w:szCs w:val="24"/>
                <w:highlight w:val="none"/>
                <w:lang w:val="en-US" w:eastAsia="zh-CN"/>
              </w:rPr>
              <w:t>6</w:t>
            </w:r>
            <w:r>
              <w:rPr>
                <w:rFonts w:hint="eastAsia" w:cs="宋体" w:asciiTheme="minorEastAsia" w:hAnsiTheme="minorEastAsia" w:eastAsiaTheme="minorEastAsia"/>
                <w:sz w:val="24"/>
                <w:szCs w:val="24"/>
                <w:highlight w:val="none"/>
              </w:rPr>
              <w:t>分</w:t>
            </w:r>
          </w:p>
        </w:tc>
        <w:tc>
          <w:tcPr>
            <w:tcW w:w="7059" w:type="dxa"/>
            <w:gridSpan w:val="3"/>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bCs/>
                <w:kern w:val="1"/>
                <w:sz w:val="24"/>
                <w:szCs w:val="24"/>
                <w:highlight w:val="none"/>
                <w:lang w:val="zh-CN"/>
              </w:rPr>
              <w:t>202</w:t>
            </w:r>
            <w:r>
              <w:rPr>
                <w:rFonts w:hint="eastAsia" w:cs="宋体" w:asciiTheme="minorEastAsia" w:hAnsiTheme="minorEastAsia" w:eastAsiaTheme="minorEastAsia"/>
                <w:bCs/>
                <w:kern w:val="1"/>
                <w:sz w:val="24"/>
                <w:szCs w:val="24"/>
                <w:highlight w:val="none"/>
                <w:lang w:val="en-US" w:eastAsia="zh-CN"/>
              </w:rPr>
              <w:t>3</w:t>
            </w:r>
            <w:r>
              <w:rPr>
                <w:rFonts w:hint="eastAsia" w:cs="宋体" w:asciiTheme="minorEastAsia" w:hAnsiTheme="minorEastAsia" w:eastAsiaTheme="minorEastAsia"/>
                <w:bCs/>
                <w:kern w:val="1"/>
                <w:sz w:val="24"/>
                <w:szCs w:val="24"/>
                <w:highlight w:val="none"/>
                <w:lang w:val="zh-CN"/>
              </w:rPr>
              <w:t>年1月1日以来承担过类似</w:t>
            </w:r>
            <w:r>
              <w:rPr>
                <w:rFonts w:hint="eastAsia" w:cs="宋体" w:asciiTheme="minorEastAsia" w:hAnsiTheme="minorEastAsia" w:eastAsiaTheme="minorEastAsia"/>
                <w:bCs/>
                <w:kern w:val="1"/>
                <w:sz w:val="24"/>
                <w:szCs w:val="24"/>
                <w:highlight w:val="none"/>
                <w:lang w:val="en-US" w:eastAsia="zh-CN"/>
              </w:rPr>
              <w:t>已完工程</w:t>
            </w:r>
            <w:r>
              <w:rPr>
                <w:rFonts w:hint="eastAsia" w:cs="宋体" w:asciiTheme="minorEastAsia" w:hAnsiTheme="minorEastAsia" w:eastAsiaTheme="minorEastAsia"/>
                <w:bCs/>
                <w:kern w:val="1"/>
                <w:sz w:val="24"/>
                <w:szCs w:val="24"/>
                <w:highlight w:val="none"/>
                <w:lang w:val="zh-CN"/>
              </w:rPr>
              <w:t>业绩每份2分，最多得</w:t>
            </w:r>
            <w:r>
              <w:rPr>
                <w:rFonts w:hint="eastAsia" w:cs="宋体" w:asciiTheme="minorEastAsia" w:hAnsiTheme="minorEastAsia" w:eastAsiaTheme="minorEastAsia"/>
                <w:bCs/>
                <w:kern w:val="1"/>
                <w:sz w:val="24"/>
                <w:szCs w:val="24"/>
                <w:highlight w:val="none"/>
                <w:lang w:val="en-US" w:eastAsia="zh-CN"/>
              </w:rPr>
              <w:t>6</w:t>
            </w:r>
            <w:r>
              <w:rPr>
                <w:rFonts w:hint="eastAsia" w:cs="宋体" w:asciiTheme="minorEastAsia" w:hAnsiTheme="minorEastAsia" w:eastAsiaTheme="minorEastAsia"/>
                <w:bCs/>
                <w:kern w:val="1"/>
                <w:sz w:val="24"/>
                <w:szCs w:val="24"/>
                <w:highlight w:val="none"/>
                <w:lang w:val="zh-CN"/>
              </w:rPr>
              <w:t>分（</w:t>
            </w:r>
            <w:r>
              <w:rPr>
                <w:rFonts w:hint="eastAsia" w:cs="宋体" w:asciiTheme="minorEastAsia" w:hAnsiTheme="minorEastAsia" w:eastAsiaTheme="minorEastAsia"/>
                <w:bCs/>
                <w:kern w:val="1"/>
                <w:sz w:val="24"/>
                <w:szCs w:val="24"/>
                <w:highlight w:val="none"/>
                <w:lang w:val="en-US" w:eastAsia="zh-CN"/>
              </w:rPr>
              <w:t>提供</w:t>
            </w:r>
            <w:r>
              <w:rPr>
                <w:rFonts w:hint="eastAsia" w:cs="宋体" w:asciiTheme="minorEastAsia" w:hAnsiTheme="minorEastAsia" w:eastAsiaTheme="minorEastAsia"/>
                <w:bCs/>
                <w:kern w:val="1"/>
                <w:sz w:val="24"/>
                <w:szCs w:val="24"/>
                <w:highlight w:val="none"/>
                <w:lang w:val="zh-CN"/>
              </w:rPr>
              <w:t>中标通知书</w:t>
            </w:r>
            <w:r>
              <w:rPr>
                <w:rFonts w:hint="eastAsia" w:cs="宋体" w:asciiTheme="minorEastAsia" w:hAnsiTheme="minorEastAsia" w:eastAsiaTheme="minorEastAsia"/>
                <w:bCs/>
                <w:kern w:val="1"/>
                <w:sz w:val="24"/>
                <w:szCs w:val="24"/>
                <w:highlight w:val="none"/>
                <w:lang w:val="en-US" w:eastAsia="zh-CN"/>
              </w:rPr>
              <w:t>或</w:t>
            </w:r>
            <w:r>
              <w:rPr>
                <w:rFonts w:hint="eastAsia" w:cs="宋体" w:asciiTheme="minorEastAsia" w:hAnsiTheme="minorEastAsia" w:eastAsiaTheme="minorEastAsia"/>
                <w:bCs/>
                <w:kern w:val="1"/>
                <w:sz w:val="24"/>
                <w:szCs w:val="24"/>
                <w:highlight w:val="none"/>
                <w:lang w:val="zh-CN"/>
              </w:rPr>
              <w:t>施工合同），（业绩需附在标书中）。</w:t>
            </w:r>
          </w:p>
        </w:tc>
      </w:tr>
      <w:tr w14:paraId="09A16CD2">
        <w:tblPrEx>
          <w:tblCellMar>
            <w:top w:w="0" w:type="dxa"/>
            <w:left w:w="108" w:type="dxa"/>
            <w:bottom w:w="0" w:type="dxa"/>
            <w:right w:w="108" w:type="dxa"/>
          </w:tblCellMar>
        </w:tblPrEx>
        <w:trPr>
          <w:trHeight w:val="864" w:hRule="atLeast"/>
          <w:jc w:val="center"/>
        </w:trPr>
        <w:tc>
          <w:tcPr>
            <w:tcW w:w="726" w:type="dxa"/>
            <w:vMerge w:val="continue"/>
            <w:tcBorders>
              <w:left w:val="single" w:color="000000" w:sz="6" w:space="0"/>
              <w:right w:val="single" w:color="000000" w:sz="2" w:space="0"/>
            </w:tcBorders>
            <w:vAlign w:val="center"/>
          </w:tcPr>
          <w:p w14:paraId="1877FBC0">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366EA9E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优惠承诺</w:t>
            </w:r>
          </w:p>
          <w:p w14:paraId="5854E3D1">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62D414B7">
            <w:pPr>
              <w:spacing w:after="0" w:line="400" w:lineRule="exact"/>
              <w:rPr>
                <w:rFonts w:ascii="宋体" w:hAnsi="宋体" w:eastAsia="宋体" w:cs="宋体"/>
                <w:sz w:val="24"/>
                <w:szCs w:val="24"/>
              </w:rPr>
            </w:pPr>
            <w:r>
              <w:rPr>
                <w:rFonts w:hint="eastAsia" w:ascii="宋体" w:hAnsi="宋体" w:eastAsia="宋体" w:cs="宋体"/>
                <w:sz w:val="24"/>
                <w:szCs w:val="24"/>
              </w:rPr>
              <w:t>优惠承诺应是书面的符合工程实际情况，在施工过程中协调配合、文明施工，工程质量、工期、安全等承诺。</w:t>
            </w:r>
          </w:p>
          <w:p w14:paraId="677CCE59">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57CDD8AC">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5B1DFB18">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46D2D663">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73BB7FD0">
            <w:pPr>
              <w:spacing w:after="0" w:line="400" w:lineRule="exact"/>
              <w:rPr>
                <w:rFonts w:ascii="宋体" w:hAnsi="宋体" w:eastAsia="宋体" w:cs="宋体"/>
                <w:sz w:val="24"/>
                <w:szCs w:val="24"/>
              </w:rPr>
            </w:pPr>
            <w:r>
              <w:rPr>
                <w:rFonts w:hint="eastAsia" w:ascii="宋体" w:hAnsi="宋体" w:eastAsia="宋体" w:cs="宋体"/>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4F395DE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履职尽责承诺</w:t>
            </w:r>
          </w:p>
          <w:p w14:paraId="03FE0DAB">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7</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49F3FC5A">
            <w:pPr>
              <w:spacing w:after="0" w:line="400" w:lineRule="exact"/>
              <w:rPr>
                <w:rFonts w:ascii="宋体" w:hAnsi="宋体" w:eastAsia="宋体" w:cs="宋体"/>
                <w:sz w:val="24"/>
                <w:szCs w:val="24"/>
              </w:rPr>
            </w:pPr>
            <w:r>
              <w:rPr>
                <w:rFonts w:hint="eastAsia" w:ascii="宋体" w:hAnsi="宋体" w:eastAsia="宋体" w:cs="宋体"/>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3F4C1716">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14:paraId="6998943E">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5728FC10">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p w14:paraId="6F765BAE">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0F21C176">
            <w:pPr>
              <w:spacing w:after="0" w:line="400" w:lineRule="exact"/>
              <w:rPr>
                <w:sz w:val="24"/>
                <w:szCs w:val="24"/>
              </w:rPr>
            </w:pPr>
            <w:r>
              <w:rPr>
                <w:rFonts w:hint="eastAsia" w:ascii="宋体" w:hAnsi="宋体" w:eastAsia="宋体" w:cs="宋体"/>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FCB1D3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相关承诺</w:t>
            </w:r>
          </w:p>
          <w:p w14:paraId="4ADC49A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1B7162A7">
            <w:pPr>
              <w:spacing w:after="0" w:line="400" w:lineRule="exact"/>
              <w:rPr>
                <w:rFonts w:hint="eastAsia" w:ascii="宋体" w:hAnsi="宋体" w:eastAsia="宋体" w:cs="宋体"/>
                <w:sz w:val="24"/>
                <w:szCs w:val="24"/>
              </w:rPr>
            </w:pPr>
            <w:r>
              <w:rPr>
                <w:rFonts w:hint="eastAsia" w:ascii="宋体" w:hAnsi="宋体" w:eastAsia="宋体" w:cs="宋体"/>
                <w:sz w:val="24"/>
                <w:szCs w:val="24"/>
              </w:rPr>
              <w:t>承诺质量达到或优于国家规范要求、工期达到或优于磋商文件要求、</w:t>
            </w:r>
            <w:r>
              <w:rPr>
                <w:rFonts w:hint="eastAsia" w:ascii="宋体" w:hAnsi="宋体" w:eastAsia="宋体" w:cs="宋体"/>
                <w:sz w:val="24"/>
                <w:szCs w:val="24"/>
                <w:highlight w:val="none"/>
                <w:lang w:val="en-US" w:eastAsia="zh-CN"/>
              </w:rPr>
              <w:t>不因资金不到位而影响工程进度、</w:t>
            </w:r>
            <w:r>
              <w:rPr>
                <w:rFonts w:hint="eastAsia" w:ascii="宋体" w:hAnsi="宋体" w:eastAsia="宋体" w:cs="宋体"/>
                <w:sz w:val="24"/>
                <w:szCs w:val="24"/>
                <w:highlight w:val="none"/>
              </w:rPr>
              <w:t>工程进度及施工程序、项目部组成人</w:t>
            </w:r>
            <w:r>
              <w:rPr>
                <w:rFonts w:hint="eastAsia" w:ascii="宋体" w:hAnsi="宋体" w:eastAsia="宋体" w:cs="宋体"/>
                <w:sz w:val="24"/>
                <w:szCs w:val="24"/>
              </w:rPr>
              <w:t>员及现场管理服从采购人及监理人管理并有具体措施。</w:t>
            </w:r>
          </w:p>
          <w:p w14:paraId="4B3EA460">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3ACCD2A3">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2F883100">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31B06630">
            <w:pPr>
              <w:spacing w:after="0" w:line="400" w:lineRule="exact"/>
              <w:rPr>
                <w:rFonts w:ascii="宋体" w:hAnsi="宋体" w:eastAsia="宋体" w:cs="宋体"/>
                <w:sz w:val="24"/>
                <w:szCs w:val="24"/>
              </w:rPr>
            </w:pPr>
            <w:r>
              <w:rPr>
                <w:rFonts w:hint="eastAsia" w:cs="宋体" w:asciiTheme="minorEastAsia" w:hAnsiTheme="minorEastAsia" w:eastAsiaTheme="minorEastAsia"/>
                <w:sz w:val="24"/>
                <w:szCs w:val="24"/>
                <w:lang w:bidi="en-US"/>
              </w:rPr>
              <w:t>内容前后不连贯导致语义不明或存在与本项目无关内容的得1分；</w:t>
            </w:r>
          </w:p>
          <w:p w14:paraId="2618859C">
            <w:pPr>
              <w:pStyle w:val="8"/>
              <w:rPr>
                <w:sz w:val="24"/>
                <w:szCs w:val="24"/>
              </w:rPr>
            </w:pPr>
            <w:r>
              <w:rPr>
                <w:rFonts w:hint="eastAsia" w:ascii="宋体" w:hAnsi="宋体" w:cs="宋体"/>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261" w:type="dxa"/>
            <w:gridSpan w:val="6"/>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kern w:val="1"/>
          <w:sz w:val="24"/>
        </w:rPr>
      </w:pPr>
      <w:r>
        <w:rPr>
          <w:rFonts w:hint="eastAsia" w:cs="仿宋_GB2312" w:asciiTheme="minorEastAsia" w:hAnsiTheme="minorEastAsia" w:eastAsiaTheme="minor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kern w:val="1"/>
          <w:sz w:val="24"/>
        </w:rPr>
      </w:pPr>
      <w:r>
        <w:rPr>
          <w:rFonts w:hint="eastAsia" w:cs="宋体" w:asciiTheme="minorEastAsia" w:hAnsiTheme="minorEastAsia" w:eastAsiaTheme="minorEastAsia"/>
          <w:sz w:val="24"/>
          <w:szCs w:val="24"/>
          <w:lang w:bidi="en-US"/>
        </w:rPr>
        <w:t>2、评标委员会写出评标报告推荐</w:t>
      </w:r>
      <w:r>
        <w:rPr>
          <w:rFonts w:hint="eastAsia" w:cs="宋体" w:asciiTheme="minorEastAsia" w:hAnsiTheme="minorEastAsia" w:eastAsiaTheme="minorEastAsia"/>
          <w:sz w:val="24"/>
          <w:szCs w:val="24"/>
          <w:lang w:eastAsia="zh-CN" w:bidi="en-US"/>
        </w:rPr>
        <w:t>3</w:t>
      </w:r>
      <w:r>
        <w:rPr>
          <w:rFonts w:hint="eastAsia" w:cs="宋体" w:asciiTheme="minorEastAsia" w:hAnsiTheme="minorEastAsia" w:eastAsiaTheme="minorEastAsia"/>
          <w:sz w:val="24"/>
          <w:szCs w:val="24"/>
          <w:lang w:bidi="en-US"/>
        </w:rPr>
        <w:t>名成交候选人。</w:t>
      </w:r>
    </w:p>
    <w:p w14:paraId="115C809B">
      <w:pPr>
        <w:adjustRightInd/>
        <w:snapToGrid/>
        <w:spacing w:after="0" w:line="400" w:lineRule="exact"/>
        <w:rPr>
          <w:rFonts w:hint="eastAsia" w:cs="宋体" w:asciiTheme="minorEastAsia" w:hAnsiTheme="minorEastAsia" w:eastAsiaTheme="minorEastAsia"/>
          <w:sz w:val="24"/>
          <w:szCs w:val="24"/>
          <w:lang w:bidi="en-US"/>
        </w:rPr>
      </w:pPr>
      <w:bookmarkStart w:id="408" w:name="_Toc528078047"/>
      <w:bookmarkEnd w:id="408"/>
      <w:bookmarkStart w:id="409" w:name="_Toc16938558"/>
      <w:bookmarkEnd w:id="409"/>
    </w:p>
    <w:p w14:paraId="37A4A4E1">
      <w:pPr>
        <w:spacing w:line="400" w:lineRule="exact"/>
        <w:ind w:left="560"/>
        <w:jc w:val="center"/>
        <w:rPr>
          <w:rFonts w:cs="Calibri" w:asciiTheme="minorEastAsia" w:hAnsiTheme="minorEastAsia" w:eastAsiaTheme="minorEastAsia"/>
          <w:sz w:val="32"/>
          <w:szCs w:val="32"/>
        </w:rPr>
      </w:pPr>
    </w:p>
    <w:p w14:paraId="42E6E25C">
      <w:pPr>
        <w:spacing w:line="400" w:lineRule="exact"/>
        <w:ind w:left="560"/>
        <w:jc w:val="center"/>
        <w:rPr>
          <w:rFonts w:cs="Calibri" w:asciiTheme="minorEastAsia" w:hAnsiTheme="minorEastAsia" w:eastAsiaTheme="minorEastAsia"/>
          <w:sz w:val="32"/>
          <w:szCs w:val="32"/>
        </w:rPr>
      </w:pPr>
    </w:p>
    <w:p w14:paraId="19BF4CD7">
      <w:pPr>
        <w:spacing w:line="400" w:lineRule="exact"/>
        <w:ind w:left="560"/>
        <w:jc w:val="center"/>
        <w:rPr>
          <w:rFonts w:cs="Calibri" w:asciiTheme="minorEastAsia" w:hAnsiTheme="minorEastAsia" w:eastAsiaTheme="minorEastAsia"/>
          <w:sz w:val="32"/>
          <w:szCs w:val="32"/>
        </w:rPr>
      </w:pPr>
    </w:p>
    <w:p w14:paraId="625124A0">
      <w:pPr>
        <w:spacing w:line="400" w:lineRule="exact"/>
        <w:ind w:left="560"/>
        <w:jc w:val="center"/>
        <w:rPr>
          <w:rFonts w:cs="Calibri" w:asciiTheme="minorEastAsia" w:hAnsiTheme="minorEastAsia" w:eastAsiaTheme="minorEastAsia"/>
          <w:sz w:val="32"/>
          <w:szCs w:val="32"/>
        </w:rPr>
      </w:pPr>
    </w:p>
    <w:p w14:paraId="7FCF485F">
      <w:pPr>
        <w:spacing w:line="400" w:lineRule="exact"/>
        <w:ind w:left="560"/>
        <w:jc w:val="center"/>
        <w:rPr>
          <w:rFonts w:cs="Calibri" w:asciiTheme="minorEastAsia" w:hAnsiTheme="minorEastAsia" w:eastAsiaTheme="minorEastAsia"/>
          <w:sz w:val="32"/>
          <w:szCs w:val="32"/>
        </w:rPr>
      </w:pPr>
    </w:p>
    <w:p w14:paraId="35074F11">
      <w:pPr>
        <w:adjustRightInd/>
        <w:snapToGrid/>
        <w:spacing w:after="0"/>
        <w:rPr>
          <w:rFonts w:cs="Calibri" w:asciiTheme="minorEastAsia" w:hAnsiTheme="minorEastAsia" w:eastAsiaTheme="minorEastAsia"/>
          <w:sz w:val="32"/>
          <w:szCs w:val="32"/>
        </w:rPr>
      </w:pPr>
      <w:r>
        <w:rPr>
          <w:rFonts w:cs="Calibri" w:asciiTheme="minorEastAsia" w:hAnsiTheme="minorEastAsia" w:eastAsiaTheme="minorEastAsia"/>
          <w:sz w:val="32"/>
          <w:szCs w:val="32"/>
        </w:rPr>
        <w:br w:type="page"/>
      </w:r>
    </w:p>
    <w:p w14:paraId="53A5ACB1">
      <w:pPr>
        <w:spacing w:line="400" w:lineRule="exact"/>
        <w:ind w:left="560"/>
        <w:jc w:val="center"/>
        <w:outlineLvl w:val="0"/>
        <w:rPr>
          <w:rFonts w:hint="eastAsia" w:ascii="宋体" w:hAnsi="宋体" w:eastAsia="宋体" w:cs="宋体"/>
          <w:b/>
          <w:sz w:val="32"/>
          <w:szCs w:val="32"/>
        </w:rPr>
      </w:pPr>
      <w:bookmarkStart w:id="410" w:name="_Toc16168"/>
      <w:r>
        <w:rPr>
          <w:rFonts w:hint="eastAsia" w:ascii="宋体" w:hAnsi="宋体" w:eastAsia="宋体" w:cs="宋体"/>
          <w:b/>
          <w:sz w:val="32"/>
          <w:szCs w:val="32"/>
        </w:rPr>
        <w:t>第四章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合同条款及格式</w:t>
      </w:r>
      <w:bookmarkEnd w:id="410"/>
      <w:bookmarkStart w:id="411" w:name="_Toc517179005"/>
      <w:bookmarkEnd w:id="411"/>
      <w:bookmarkStart w:id="412" w:name="_Toc16770584"/>
      <w:bookmarkStart w:id="413" w:name="_Toc528078064"/>
    </w:p>
    <w:p w14:paraId="57A92120">
      <w:pPr>
        <w:keepNext/>
        <w:keepLines/>
        <w:widowControl w:val="0"/>
        <w:adjustRightInd/>
        <w:snapToGrid/>
        <w:spacing w:after="0" w:line="400" w:lineRule="exact"/>
        <w:jc w:val="center"/>
        <w:outlineLvl w:val="2"/>
        <w:rPr>
          <w:rFonts w:ascii="Times New Roman" w:hAnsi="Times New Roman" w:eastAsia="宋体" w:cs="Times New Roman"/>
          <w:b/>
          <w:bCs/>
          <w:spacing w:val="20"/>
          <w:kern w:val="2"/>
          <w:sz w:val="32"/>
          <w:szCs w:val="32"/>
        </w:rPr>
      </w:pPr>
      <w:bookmarkStart w:id="414" w:name="_Toc511401085"/>
      <w:bookmarkStart w:id="415" w:name="_Toc524218311"/>
      <w:r>
        <w:rPr>
          <w:rFonts w:hint="eastAsia" w:ascii="Times New Roman" w:hAnsi="宋体" w:eastAsia="宋体" w:cs="宋体"/>
          <w:bCs/>
          <w:kern w:val="36"/>
          <w:sz w:val="32"/>
          <w:szCs w:val="32"/>
        </w:rPr>
        <w:t>（</w:t>
      </w:r>
      <w:r>
        <w:rPr>
          <w:rFonts w:hint="eastAsia" w:ascii="Times New Roman" w:hAnsi="Times New Roman" w:eastAsia="宋体" w:cs="Times New Roman"/>
          <w:b/>
          <w:bCs/>
          <w:spacing w:val="20"/>
          <w:kern w:val="2"/>
          <w:sz w:val="32"/>
          <w:szCs w:val="32"/>
        </w:rPr>
        <w:t>仅供参考</w:t>
      </w:r>
      <w:r>
        <w:rPr>
          <w:rFonts w:hint="eastAsia" w:ascii="Times New Roman" w:hAnsi="宋体" w:eastAsia="宋体" w:cs="宋体"/>
          <w:bCs/>
          <w:kern w:val="36"/>
          <w:sz w:val="32"/>
          <w:szCs w:val="32"/>
        </w:rPr>
        <w:t>）</w:t>
      </w:r>
      <w:bookmarkEnd w:id="414"/>
      <w:bookmarkEnd w:id="415"/>
    </w:p>
    <w:p w14:paraId="4E735D95">
      <w:pPr>
        <w:widowControl w:val="0"/>
        <w:adjustRightInd/>
        <w:snapToGrid/>
        <w:spacing w:after="0"/>
        <w:jc w:val="center"/>
        <w:rPr>
          <w:rFonts w:ascii="宋体" w:hAnsi="Times New Roman" w:eastAsia="宋体" w:cs="Times New Roman"/>
          <w:color w:val="auto"/>
          <w:kern w:val="2"/>
          <w:sz w:val="21"/>
          <w:szCs w:val="24"/>
          <w:highlight w:val="none"/>
        </w:rPr>
      </w:pPr>
      <w:r>
        <w:rPr>
          <w:rFonts w:hint="eastAsia" w:ascii="宋体" w:hAnsi="宋体" w:eastAsia="宋体" w:cs="宋体"/>
          <w:b/>
          <w:bCs/>
          <w:color w:val="auto"/>
          <w:kern w:val="2"/>
          <w:sz w:val="30"/>
          <w:szCs w:val="30"/>
          <w:highlight w:val="none"/>
        </w:rPr>
        <w:t>一、合同协议书</w:t>
      </w:r>
    </w:p>
    <w:p w14:paraId="77E4E179">
      <w:pPr>
        <w:widowControl w:val="0"/>
        <w:adjustRightInd/>
        <w:snapToGrid/>
        <w:spacing w:after="0" w:line="500" w:lineRule="exact"/>
        <w:ind w:firstLine="566" w:firstLineChars="236"/>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灵宝市苏村乡人民政府</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（以下简称“发包人”）为实施</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2026年灵宝市苏村乡苏村片村级饮水维修改造提升项目</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，己接受</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楷体"/>
          <w:bCs/>
          <w:color w:val="auto"/>
          <w:sz w:val="24"/>
          <w:szCs w:val="24"/>
          <w:highlight w:val="none"/>
          <w:u w:val="single"/>
          <w:lang w:val="en-US" w:eastAsia="zh-CN"/>
        </w:rPr>
        <w:t>XXXXX</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（以下简称“承包人”）对该项目施工的投标。发包人和承包人共同达成如下协议。</w:t>
      </w:r>
    </w:p>
    <w:p w14:paraId="7BFC1918">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w:t>
      </w:r>
      <w:r>
        <w:rPr>
          <w:rFonts w:hint="eastAsia" w:ascii="宋体" w:hAnsi="宋体" w:eastAsia="宋体" w:cs="宋体"/>
          <w:color w:val="auto"/>
          <w:kern w:val="2"/>
          <w:sz w:val="24"/>
          <w:szCs w:val="24"/>
          <w:highlight w:val="none"/>
        </w:rPr>
        <w:t>．本协议书与下列文件一起构成合同文件：</w:t>
      </w:r>
    </w:p>
    <w:p w14:paraId="16848449">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(l</w:t>
      </w:r>
      <w:r>
        <w:rPr>
          <w:rFonts w:hint="eastAsia" w:ascii="宋体" w:hAnsi="宋体" w:eastAsia="宋体" w:cs="宋体"/>
          <w:color w:val="auto"/>
          <w:kern w:val="2"/>
          <w:sz w:val="24"/>
          <w:szCs w:val="24"/>
          <w:highlight w:val="none"/>
        </w:rPr>
        <w:t>）中标通知书；</w:t>
      </w:r>
    </w:p>
    <w:p w14:paraId="2572C0F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）投标函及投标函附录；</w:t>
      </w:r>
    </w:p>
    <w:p w14:paraId="412D5E74">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）专用合同条款；</w:t>
      </w:r>
    </w:p>
    <w:p w14:paraId="36AF4DB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）通用合同条款；</w:t>
      </w:r>
    </w:p>
    <w:p w14:paraId="24702DE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）技术标准和要求；</w:t>
      </w:r>
    </w:p>
    <w:p w14:paraId="6C41C79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）图纸；</w:t>
      </w:r>
    </w:p>
    <w:p w14:paraId="54C8CA7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）己标价工程量清单；</w:t>
      </w:r>
    </w:p>
    <w:p w14:paraId="52B23D6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）其他合同文件。</w:t>
      </w:r>
    </w:p>
    <w:p w14:paraId="4E362DC0">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．上述文件互相补充和解释，如有不明确或不一致之处，以合同约定次序在先者为准。</w:t>
      </w:r>
    </w:p>
    <w:p w14:paraId="7348D265">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．签约合同价：人民币（大写）</w:t>
      </w:r>
      <w:r>
        <w:rPr>
          <w:rFonts w:ascii="宋体" w:hAnsi="宋体" w:eastAsia="宋体" w:cs="宋体"/>
          <w:color w:val="auto"/>
          <w:kern w:val="2"/>
          <w:sz w:val="24"/>
          <w:szCs w:val="24"/>
          <w:highlight w:val="none"/>
          <w:u w:val="single"/>
        </w:rPr>
        <w:fldChar w:fldCharType="begin"/>
      </w:r>
      <w:r>
        <w:rPr>
          <w:rFonts w:ascii="宋体" w:hAnsi="宋体" w:eastAsia="宋体" w:cs="宋体"/>
          <w:color w:val="auto"/>
          <w:kern w:val="2"/>
          <w:sz w:val="24"/>
          <w:szCs w:val="24"/>
          <w:highlight w:val="none"/>
          <w:u w:val="single"/>
        </w:rPr>
        <w:instrText xml:space="preserve"> = 6918903 \* CHINESENUM2 </w:instrText>
      </w:r>
      <w:r>
        <w:rPr>
          <w:rFonts w:ascii="宋体" w:hAnsi="宋体" w:eastAsia="宋体" w:cs="宋体"/>
          <w:color w:val="auto"/>
          <w:kern w:val="2"/>
          <w:sz w:val="24"/>
          <w:szCs w:val="24"/>
          <w:highlight w:val="none"/>
          <w:u w:val="single"/>
        </w:rPr>
        <w:fldChar w:fldCharType="separate"/>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fldChar w:fldCharType="end"/>
      </w:r>
      <w:r>
        <w:rPr>
          <w:rFonts w:hint="eastAsia" w:ascii="宋体" w:hAnsi="宋体" w:eastAsia="宋体" w:cs="宋体"/>
          <w:color w:val="auto"/>
          <w:kern w:val="2"/>
          <w:sz w:val="24"/>
          <w:szCs w:val="24"/>
          <w:highlight w:val="none"/>
        </w:rPr>
        <w:t>（￥</w:t>
      </w:r>
      <w:r>
        <w:rPr>
          <w:rFonts w:ascii="宋体" w:hAnsi="宋体" w:eastAsia="宋体" w:cs="宋体"/>
          <w:color w:val="auto"/>
          <w:kern w:val="2"/>
          <w:sz w:val="24"/>
          <w:szCs w:val="24"/>
          <w:highlight w:val="non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元）。</w:t>
      </w:r>
    </w:p>
    <w:p w14:paraId="097A7E8F">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．合同形式：</w:t>
      </w:r>
      <w:r>
        <w:rPr>
          <w:rFonts w:hint="eastAsia" w:ascii="宋体" w:hAnsi="宋体" w:eastAsia="宋体" w:cs="宋体"/>
          <w:color w:val="auto"/>
          <w:kern w:val="2"/>
          <w:sz w:val="24"/>
          <w:szCs w:val="24"/>
          <w:highlight w:val="none"/>
          <w:u w:val="single"/>
        </w:rPr>
        <w:t xml:space="preserve">        </w:t>
      </w:r>
    </w:p>
    <w:p w14:paraId="45AEE33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工期：</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90</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日历天，开工日期以监理下发开工通知为准。</w:t>
      </w:r>
    </w:p>
    <w:p w14:paraId="2F274CE6">
      <w:pPr>
        <w:widowControl w:val="0"/>
        <w:adjustRightInd/>
        <w:snapToGrid/>
        <w:spacing w:after="0" w:line="500" w:lineRule="exact"/>
        <w:jc w:val="both"/>
        <w:rPr>
          <w:rFonts w:ascii="宋体" w:hAnsi="Times New Roman" w:eastAsia="宋体" w:cs="Times New Roman"/>
          <w:color w:val="auto"/>
          <w:kern w:val="2"/>
          <w:sz w:val="24"/>
          <w:szCs w:val="24"/>
          <w:highlight w:val="none"/>
          <w:u w:val="singl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承包人项目经理：</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技术负责人</w:t>
      </w:r>
      <w:r>
        <w:rPr>
          <w:rFonts w:hint="eastAsia" w:ascii="宋体" w:hAnsi="宋体" w:eastAsia="宋体" w:cs="宋体"/>
          <w:color w:val="auto"/>
          <w:kern w:val="2"/>
          <w:sz w:val="24"/>
          <w:szCs w:val="24"/>
          <w:highlight w:val="none"/>
          <w:lang w:val="en-US" w:eastAsia="zh-CN"/>
        </w:rPr>
        <w:t>：</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t xml:space="preserve"> </w:t>
      </w:r>
    </w:p>
    <w:p w14:paraId="32DC211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．工程质量</w:t>
      </w:r>
      <w:r>
        <w:rPr>
          <w:rFonts w:hint="eastAsia" w:ascii="宋体" w:hAnsi="宋体" w:eastAsia="宋体" w:cs="宋体"/>
          <w:color w:val="auto"/>
          <w:kern w:val="2"/>
          <w:sz w:val="24"/>
          <w:szCs w:val="24"/>
          <w:highlight w:val="none"/>
          <w:u w:val="single"/>
        </w:rPr>
        <w:t>达到国家现行建设工程施工验收规范及合格标准</w:t>
      </w:r>
      <w:r>
        <w:rPr>
          <w:rFonts w:hint="eastAsia" w:ascii="宋体" w:hAnsi="宋体" w:eastAsia="宋体" w:cs="宋体"/>
          <w:color w:val="auto"/>
          <w:kern w:val="2"/>
          <w:sz w:val="24"/>
          <w:szCs w:val="24"/>
          <w:highlight w:val="none"/>
        </w:rPr>
        <w:t>。</w:t>
      </w:r>
    </w:p>
    <w:p w14:paraId="417DDF2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．承包人承诺按合同约定承担工程的实施、完成及缺陷修复。</w:t>
      </w:r>
    </w:p>
    <w:p w14:paraId="25E1439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9</w:t>
      </w:r>
      <w:r>
        <w:rPr>
          <w:rFonts w:hint="eastAsia" w:ascii="宋体" w:hAnsi="宋体" w:eastAsia="宋体" w:cs="宋体"/>
          <w:color w:val="auto"/>
          <w:kern w:val="2"/>
          <w:sz w:val="24"/>
          <w:szCs w:val="24"/>
          <w:highlight w:val="none"/>
        </w:rPr>
        <w:t>．发包人承诺按合同约定的条件、时间和方式向承包人支付合同价款。</w:t>
      </w:r>
    </w:p>
    <w:p w14:paraId="7A94494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10</w:t>
      </w:r>
      <w:r>
        <w:rPr>
          <w:rFonts w:hint="eastAsia" w:ascii="宋体" w:hAnsi="宋体" w:eastAsia="宋体" w:cs="宋体"/>
          <w:color w:val="auto"/>
          <w:kern w:val="2"/>
          <w:sz w:val="24"/>
          <w:szCs w:val="24"/>
          <w:highlight w:val="none"/>
        </w:rPr>
        <w:t>．本协议书一式</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陆</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份，双方各执</w:t>
      </w:r>
      <w:r>
        <w:rPr>
          <w:rFonts w:hint="eastAsia" w:ascii="宋体" w:hAnsi="宋体" w:eastAsia="宋体" w:cs="宋体"/>
          <w:color w:val="auto"/>
          <w:kern w:val="2"/>
          <w:sz w:val="24"/>
          <w:szCs w:val="24"/>
          <w:highlight w:val="none"/>
          <w:u w:val="single"/>
          <w:lang w:val="en-US" w:eastAsia="zh-CN"/>
        </w:rPr>
        <w:t>叁</w:t>
      </w:r>
      <w:r>
        <w:rPr>
          <w:rFonts w:hint="eastAsia" w:ascii="宋体" w:hAnsi="宋体" w:eastAsia="宋体" w:cs="宋体"/>
          <w:color w:val="auto"/>
          <w:kern w:val="2"/>
          <w:sz w:val="24"/>
          <w:szCs w:val="24"/>
          <w:highlight w:val="none"/>
        </w:rPr>
        <w:t>份。</w:t>
      </w:r>
    </w:p>
    <w:p w14:paraId="2F32C3AB">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11</w:t>
      </w:r>
      <w:r>
        <w:rPr>
          <w:rFonts w:hint="eastAsia" w:ascii="宋体" w:hAnsi="宋体" w:eastAsia="宋体" w:cs="宋体"/>
          <w:color w:val="auto"/>
          <w:kern w:val="2"/>
          <w:sz w:val="24"/>
          <w:szCs w:val="24"/>
          <w:highlight w:val="none"/>
        </w:rPr>
        <w:t>．合同未尽事宜，双方另行签订补充协议。补充协议是合同的组成部分。</w:t>
      </w:r>
    </w:p>
    <w:p w14:paraId="2ED67BF9">
      <w:pPr>
        <w:widowControl w:val="0"/>
        <w:adjustRightInd/>
        <w:snapToGrid/>
        <w:spacing w:after="0" w:line="500" w:lineRule="exact"/>
        <w:jc w:val="both"/>
        <w:rPr>
          <w:rFonts w:ascii="宋体" w:hAnsi="宋体" w:eastAsia="宋体" w:cs="宋体"/>
          <w:color w:val="auto"/>
          <w:kern w:val="2"/>
          <w:sz w:val="24"/>
          <w:szCs w:val="24"/>
          <w:highlight w:val="none"/>
        </w:rPr>
      </w:pPr>
    </w:p>
    <w:p w14:paraId="47371CB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发包人：</w:t>
      </w:r>
      <w:r>
        <w:rPr>
          <w:rFonts w:hint="eastAsia" w:ascii="宋体" w:hAnsi="宋体" w:eastAsia="宋体" w:cs="宋体"/>
          <w:color w:val="auto"/>
          <w:kern w:val="2"/>
          <w:sz w:val="24"/>
          <w:szCs w:val="24"/>
          <w:highlight w:val="none"/>
          <w:lang w:val="en-US" w:eastAsia="zh-CN"/>
        </w:rPr>
        <w:t xml:space="preserve"> 灵宝市苏村乡人民政府</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 xml:space="preserve">        </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承包人：</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w:t>
      </w:r>
    </w:p>
    <w:p w14:paraId="2A72F4C2">
      <w:pPr>
        <w:widowControl w:val="0"/>
        <w:adjustRightInd/>
        <w:snapToGrid/>
        <w:spacing w:after="0" w:line="500" w:lineRule="exact"/>
        <w:ind w:firstLine="1440" w:firstLineChars="600"/>
        <w:jc w:val="both"/>
        <w:rPr>
          <w:rFonts w:ascii="宋体" w:hAnsi="Times New Roman" w:eastAsia="宋体" w:cs="Times New Roman"/>
          <w:color w:val="auto"/>
          <w:kern w:val="2"/>
          <w:sz w:val="24"/>
          <w:szCs w:val="24"/>
          <w:highlight w:val="none"/>
          <w:u w:val="single"/>
        </w:rPr>
      </w:pPr>
      <w:r>
        <w:rPr>
          <w:rFonts w:ascii="宋体" w:hAnsi="宋体" w:eastAsia="宋体" w:cs="宋体"/>
          <w:color w:val="auto"/>
          <w:kern w:val="2"/>
          <w:sz w:val="24"/>
          <w:szCs w:val="24"/>
          <w:highlight w:val="none"/>
        </w:rPr>
        <w:t xml:space="preserve">                     </w:t>
      </w:r>
    </w:p>
    <w:p w14:paraId="34022ADB">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法定代表人或其委托代理人：</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法定代表人或其委托代理人：</w:t>
      </w:r>
    </w:p>
    <w:p w14:paraId="723CF643">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（签字）                                        （签字）</w:t>
      </w:r>
    </w:p>
    <w:p w14:paraId="4584947E">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               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w:t>
      </w:r>
    </w:p>
    <w:p w14:paraId="3FFA7653">
      <w:pPr>
        <w:widowControl w:val="0"/>
        <w:adjustRightInd/>
        <w:snapToGrid/>
        <w:spacing w:after="0" w:line="500" w:lineRule="exact"/>
        <w:jc w:val="both"/>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br w:type="page"/>
      </w:r>
    </w:p>
    <w:p w14:paraId="5342979E">
      <w:pPr>
        <w:widowControl w:val="0"/>
        <w:adjustRightInd/>
        <w:snapToGrid/>
        <w:spacing w:after="0" w:line="500" w:lineRule="exact"/>
        <w:jc w:val="center"/>
        <w:rPr>
          <w:rFonts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二、专用合同条款</w:t>
      </w:r>
    </w:p>
    <w:p w14:paraId="4CC1505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1一般约定</w:t>
      </w:r>
    </w:p>
    <w:p w14:paraId="5FC83D2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1.1词语定义</w:t>
      </w:r>
    </w:p>
    <w:p w14:paraId="5DCE7A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1.1.2合同当事人和人员</w:t>
      </w:r>
    </w:p>
    <w:p w14:paraId="16882EB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1.1.2.2发包人：</w:t>
      </w:r>
      <w:r>
        <w:rPr>
          <w:rFonts w:hint="eastAsia" w:ascii="宋体" w:hAnsi="宋体" w:eastAsia="宋体" w:cs="宋体"/>
          <w:color w:val="auto"/>
          <w:kern w:val="2"/>
          <w:sz w:val="24"/>
          <w:szCs w:val="24"/>
          <w:highlight w:val="none"/>
          <w:u w:val="single"/>
          <w:lang w:val="en-US" w:eastAsia="zh-CN"/>
        </w:rPr>
        <w:t xml:space="preserve"> 灵宝市苏村乡人民政府</w:t>
      </w:r>
      <w:r>
        <w:rPr>
          <w:rFonts w:hint="eastAsia" w:ascii="宋体" w:hAnsi="宋体" w:eastAsia="宋体" w:cs="宋体"/>
          <w:color w:val="auto"/>
          <w:kern w:val="2"/>
          <w:sz w:val="24"/>
          <w:szCs w:val="24"/>
          <w:highlight w:val="none"/>
          <w:u w:val="single"/>
        </w:rPr>
        <w:t xml:space="preserve">                                    </w:t>
      </w:r>
    </w:p>
    <w:p w14:paraId="516D069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1.1.2.3承包人：</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08F68F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1.1.2.5分包人：</w:t>
      </w:r>
      <w:r>
        <w:rPr>
          <w:rFonts w:hint="eastAsia" w:ascii="宋体" w:hAnsi="宋体" w:eastAsia="宋体" w:cs="宋体"/>
          <w:color w:val="auto"/>
          <w:kern w:val="2"/>
          <w:sz w:val="24"/>
          <w:szCs w:val="24"/>
          <w:highlight w:val="none"/>
          <w:u w:val="single"/>
        </w:rPr>
        <w:t xml:space="preserve"> /                                  </w:t>
      </w:r>
    </w:p>
    <w:p w14:paraId="4762F2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1.1.2.6监理人：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4D2C051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1.1.4日期</w:t>
      </w:r>
      <w:r>
        <w:rPr>
          <w:rFonts w:hint="eastAsia" w:ascii="宋体" w:hAnsi="宋体" w:eastAsia="宋体" w:cs="宋体"/>
          <w:color w:val="auto"/>
          <w:kern w:val="2"/>
          <w:sz w:val="24"/>
          <w:szCs w:val="24"/>
          <w:highlight w:val="none"/>
          <w:lang w:eastAsia="zh-CN"/>
        </w:rPr>
        <w:t>：</w:t>
      </w:r>
      <w:r>
        <w:rPr>
          <w:rFonts w:hint="eastAsia" w:ascii="宋体" w:hAnsi="宋体" w:eastAsia="宋体" w:cs="楷体"/>
          <w:bCs/>
          <w:color w:val="auto"/>
          <w:sz w:val="24"/>
          <w:szCs w:val="24"/>
          <w:highlight w:val="none"/>
          <w:u w:val="single"/>
          <w:lang w:val="en-US" w:eastAsia="zh-CN"/>
        </w:rPr>
        <w:t>XXX</w:t>
      </w:r>
    </w:p>
    <w:p w14:paraId="435AE2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1.1.4.5缺陷责任期(工程质量保修期)：</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自工程竣工验收合格之日起计算，缺陷责任期为1年</w:t>
      </w:r>
      <w:r>
        <w:rPr>
          <w:rFonts w:hint="eastAsia" w:ascii="宋体" w:hAnsi="宋体" w:eastAsia="宋体" w:cs="宋体"/>
          <w:color w:val="auto"/>
          <w:kern w:val="2"/>
          <w:sz w:val="24"/>
          <w:szCs w:val="24"/>
          <w:highlight w:val="none"/>
        </w:rPr>
        <w:t>。</w:t>
      </w:r>
    </w:p>
    <w:p w14:paraId="4C73446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1.4合同文件的优先顺序</w:t>
      </w:r>
    </w:p>
    <w:p w14:paraId="7125F06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进入合同文件的各项文件及其优先顺序是：</w:t>
      </w:r>
    </w:p>
    <w:p w14:paraId="3A8C283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(1)合同协议书 ；</w:t>
      </w:r>
    </w:p>
    <w:p w14:paraId="793B6CE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(2)中标通知书；</w:t>
      </w:r>
    </w:p>
    <w:p w14:paraId="35E1EA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(3)投标函及投标附录；</w:t>
      </w:r>
    </w:p>
    <w:p w14:paraId="2A9ADB0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(4)专用合同条款；</w:t>
      </w:r>
    </w:p>
    <w:p w14:paraId="302D855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(5)通用合同条款；</w:t>
      </w:r>
    </w:p>
    <w:p w14:paraId="5DBE948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(6)技术标准和要求；</w:t>
      </w:r>
    </w:p>
    <w:p w14:paraId="2FCC04B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(7)施工图纸；</w:t>
      </w:r>
    </w:p>
    <w:p w14:paraId="3DB3297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(8)已标价的工程量清单；</w:t>
      </w:r>
    </w:p>
    <w:p w14:paraId="351CE40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(9)其它合同文件；</w:t>
      </w:r>
    </w:p>
    <w:p w14:paraId="2061CD0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1.7联络</w:t>
      </w:r>
    </w:p>
    <w:p w14:paraId="1BBF0B5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1.7.2来往函件均应按技术标准和要求(合同技术条款)约定的期限送达。</w:t>
      </w:r>
    </w:p>
    <w:p w14:paraId="27D58479">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2发包人义务</w:t>
      </w:r>
    </w:p>
    <w:p w14:paraId="6222ACA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2.3提供施工场地</w:t>
      </w:r>
    </w:p>
    <w:p w14:paraId="58239C0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2.3.2发包人提供的施工场地范围为</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根据施工图纸确定范围和坐标。                   </w:t>
      </w:r>
    </w:p>
    <w:p w14:paraId="7B333A2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2.3.3承包人自行勘察的施工场地范围为：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承包人自定义</w:t>
      </w:r>
      <w:r>
        <w:rPr>
          <w:rFonts w:hint="eastAsia" w:ascii="宋体" w:hAnsi="宋体" w:eastAsia="宋体" w:cs="宋体"/>
          <w:color w:val="auto"/>
          <w:kern w:val="2"/>
          <w:sz w:val="24"/>
          <w:szCs w:val="24"/>
          <w:highlight w:val="none"/>
          <w:u w:val="single"/>
        </w:rPr>
        <w:t xml:space="preserve">              </w:t>
      </w:r>
    </w:p>
    <w:p w14:paraId="04B3C4F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3监理人</w:t>
      </w:r>
    </w:p>
    <w:p w14:paraId="6354E78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3.1监理人的职责和权力</w:t>
      </w:r>
    </w:p>
    <w:p w14:paraId="72B0F2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3.1.1监理人须根据发包人事先批准的权力范围行使权力，发包人批准的权力范围按照通用条款和监理合同执行。</w:t>
      </w:r>
    </w:p>
    <w:p w14:paraId="400CB2A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4承包人</w:t>
      </w:r>
    </w:p>
    <w:p w14:paraId="25D9F84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4.1承包人的一般义务</w:t>
      </w:r>
    </w:p>
    <w:p w14:paraId="565425E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4.1.10其它义务</w:t>
      </w:r>
    </w:p>
    <w:p w14:paraId="442498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（1）承包人协助发包人与当地政府、群众做好沟通协调工作。</w:t>
      </w:r>
    </w:p>
    <w:p w14:paraId="5688535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（2）承包人应在合同约定期限内负责临时占地的整理和复耕。</w:t>
      </w:r>
    </w:p>
    <w:p w14:paraId="6B78677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4.3分包</w:t>
      </w:r>
    </w:p>
    <w:p w14:paraId="458398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本工程不允许分包。</w:t>
      </w:r>
    </w:p>
    <w:p w14:paraId="19340B7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4.5承包人项目经理</w:t>
      </w:r>
    </w:p>
    <w:p w14:paraId="502465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4.5.5拟投入本合同工程的项目经理，应是投标文件中承诺的人员，项目经理不能兼任本合同外的其他工程项目的任何职务。若未经发包人同意更换项目经理，视为承包人违约，发包人有权解除合同，同时承包人应向发包人支付违约金10万元，并承担由此造成的一切后果和责任。</w:t>
      </w:r>
    </w:p>
    <w:p w14:paraId="29BE8CB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发包人提出撤换不能胜任的项目经理时，承包人应及时更换，否则还应承担由此造成的一切后果。</w:t>
      </w:r>
    </w:p>
    <w:p w14:paraId="60B7E4B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4.5.6项目经理未经发包人同意，不得擅自离开工地现场，且每月在现场工作天数不得少于22天，发包人将根据监理人提交的考勤记录对项目经理进行考评，每月差一天承包人向发包人支付违约金500元（发包人批准的休假公差除外）</w:t>
      </w:r>
    </w:p>
    <w:p w14:paraId="55DEFF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4.11不利物质条件</w:t>
      </w:r>
    </w:p>
    <w:p w14:paraId="75FF253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4.11.1不利物质条件的范围：</w:t>
      </w:r>
      <w:r>
        <w:rPr>
          <w:rFonts w:hint="eastAsia" w:ascii="宋体" w:hAnsi="宋体" w:eastAsia="宋体" w:cs="宋体"/>
          <w:color w:val="auto"/>
          <w:kern w:val="2"/>
          <w:sz w:val="24"/>
          <w:szCs w:val="24"/>
          <w:highlight w:val="none"/>
          <w:u w:val="single"/>
        </w:rPr>
        <w:t xml:space="preserve">     /     </w:t>
      </w:r>
    </w:p>
    <w:p w14:paraId="3AD66F3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5材料和工程设备</w:t>
      </w:r>
    </w:p>
    <w:p w14:paraId="380DCE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5.2发包人提供的材料和工程设备</w:t>
      </w:r>
    </w:p>
    <w:p w14:paraId="27D58B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5.2.1发包人提供的材料和工程设备表：</w:t>
      </w:r>
      <w:r>
        <w:rPr>
          <w:rFonts w:hint="eastAsia" w:ascii="宋体" w:hAnsi="宋体" w:eastAsia="宋体" w:cs="宋体"/>
          <w:color w:val="auto"/>
          <w:kern w:val="2"/>
          <w:sz w:val="24"/>
          <w:szCs w:val="24"/>
          <w:highlight w:val="none"/>
          <w:u w:val="single"/>
        </w:rPr>
        <w:t>不提供</w:t>
      </w:r>
    </w:p>
    <w:p w14:paraId="27E86D4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6施工设备和临时设施</w:t>
      </w:r>
    </w:p>
    <w:p w14:paraId="31A6D0F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6.2发包人提供的施工设备和临时设施</w:t>
      </w:r>
    </w:p>
    <w:p w14:paraId="3344E5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(1)发包人提供的施工设备：</w:t>
      </w:r>
      <w:r>
        <w:rPr>
          <w:rFonts w:hint="eastAsia" w:ascii="宋体" w:hAnsi="宋体" w:eastAsia="宋体" w:cs="宋体"/>
          <w:color w:val="auto"/>
          <w:kern w:val="2"/>
          <w:sz w:val="24"/>
          <w:szCs w:val="24"/>
          <w:highlight w:val="none"/>
          <w:u w:val="single"/>
        </w:rPr>
        <w:t>不提供</w:t>
      </w:r>
    </w:p>
    <w:p w14:paraId="6C60EB8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(2)发包人提供的施工临时设施：</w:t>
      </w:r>
      <w:r>
        <w:rPr>
          <w:rFonts w:hint="eastAsia" w:ascii="宋体" w:hAnsi="宋体" w:eastAsia="宋体" w:cs="宋体"/>
          <w:color w:val="auto"/>
          <w:kern w:val="2"/>
          <w:sz w:val="24"/>
          <w:szCs w:val="24"/>
          <w:highlight w:val="none"/>
          <w:u w:val="single"/>
        </w:rPr>
        <w:t>不提供</w:t>
      </w:r>
    </w:p>
    <w:p w14:paraId="19320388">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8测量放线</w:t>
      </w:r>
    </w:p>
    <w:p w14:paraId="52C1E32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8.1施工控制网</w:t>
      </w:r>
    </w:p>
    <w:p w14:paraId="16A3945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8.1.1施工控制网的约定：</w:t>
      </w:r>
      <w:r>
        <w:rPr>
          <w:rFonts w:hint="eastAsia" w:ascii="宋体" w:hAnsi="宋体" w:eastAsia="宋体" w:cs="宋体"/>
          <w:color w:val="auto"/>
          <w:kern w:val="2"/>
          <w:sz w:val="24"/>
          <w:szCs w:val="24"/>
          <w:highlight w:val="none"/>
          <w:u w:val="single"/>
        </w:rPr>
        <w:t xml:space="preserve"> 承包人自行测定，监理跟踪检测</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209085C">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9施工安全、治安保卫和环境保护</w:t>
      </w:r>
    </w:p>
    <w:p w14:paraId="4465881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9.1发包人的施工安全责任</w:t>
      </w:r>
    </w:p>
    <w:p w14:paraId="3B73078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9.1.4发包人提供与本工程有关的资料，其余资料由承包人负责收集。</w:t>
      </w:r>
    </w:p>
    <w:p w14:paraId="306DD9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9.2承包人的施工安全责任</w:t>
      </w:r>
    </w:p>
    <w:p w14:paraId="4DCC7B1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9.2.1承包人对施工进场的人员、机械、设备应提供必要的安全保障，并购买相应保险。</w:t>
      </w:r>
    </w:p>
    <w:p w14:paraId="2930BC3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9.2.12下列工程应编制专项施工方案：</w:t>
      </w:r>
      <w:r>
        <w:rPr>
          <w:rFonts w:hint="eastAsia" w:ascii="宋体" w:hAnsi="宋体" w:eastAsia="宋体" w:cs="宋体"/>
          <w:color w:val="auto"/>
          <w:kern w:val="2"/>
          <w:sz w:val="24"/>
          <w:szCs w:val="24"/>
          <w:highlight w:val="none"/>
          <w:u w:val="single"/>
        </w:rPr>
        <w:t>主要工程项目</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6F4CAA1">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11开工和竣工(完工)</w:t>
      </w:r>
    </w:p>
    <w:p w14:paraId="29AB86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11.2完工日期</w:t>
      </w:r>
    </w:p>
    <w:p w14:paraId="0BA7CD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合同签订之日起</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90</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个日历天内完工。</w:t>
      </w:r>
    </w:p>
    <w:p w14:paraId="374E9BC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11.4异常恶劣的气候条件</w:t>
      </w:r>
    </w:p>
    <w:p w14:paraId="1AFE1605">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11.4.</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本合同工程界定异常恶劣气候条件的范围为：</w:t>
      </w:r>
      <w:r>
        <w:rPr>
          <w:rFonts w:hint="eastAsia" w:ascii="宋体" w:hAnsi="宋体" w:eastAsia="宋体" w:cs="宋体"/>
          <w:color w:val="auto"/>
          <w:kern w:val="2"/>
          <w:sz w:val="24"/>
          <w:szCs w:val="24"/>
          <w:highlight w:val="none"/>
          <w:u w:val="single"/>
        </w:rPr>
        <w:t>（1）日降雨量大于50mm的雨日超过1天；(2）风速大于10.8-17.1m/s的6级以上台风灾害；(3）日气温超过38℃的高温大于3天；(4）日气温低于-20℃的严寒大于3天；(5）造成工程损坏的冰雹和大雪灾害：日降雪量10mm及以上；(6）其它异常恶劣气候灾害。</w:t>
      </w:r>
    </w:p>
    <w:p w14:paraId="59DD208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11.5承包人工期延误</w:t>
      </w:r>
    </w:p>
    <w:p w14:paraId="35BC315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(1)逾期完工违约金表的计算方法为1000元/天。</w:t>
      </w:r>
    </w:p>
    <w:p w14:paraId="29CB11A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(2)全部逾期完工违约金的总限额为</w:t>
      </w:r>
      <w:r>
        <w:rPr>
          <w:rFonts w:hint="eastAsia" w:ascii="宋体" w:hAnsi="宋体" w:eastAsia="宋体" w:cs="宋体"/>
          <w:color w:val="auto"/>
          <w:kern w:val="2"/>
          <w:sz w:val="24"/>
          <w:szCs w:val="24"/>
          <w:highlight w:val="none"/>
          <w:u w:val="single"/>
        </w:rPr>
        <w:t xml:space="preserve"> 累计违约金总额不超过合同总价的 5%。 </w:t>
      </w:r>
      <w:r>
        <w:rPr>
          <w:rFonts w:hint="eastAsia" w:ascii="宋体" w:hAnsi="宋体" w:eastAsia="宋体" w:cs="宋体"/>
          <w:color w:val="auto"/>
          <w:kern w:val="2"/>
          <w:sz w:val="24"/>
          <w:szCs w:val="24"/>
          <w:highlight w:val="none"/>
        </w:rPr>
        <w:t>。</w:t>
      </w:r>
    </w:p>
    <w:p w14:paraId="4101617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11.6工期提前</w:t>
      </w:r>
    </w:p>
    <w:p w14:paraId="0860714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工期提前的奖金约定：</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E4E48CF">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12暂停施工</w:t>
      </w:r>
    </w:p>
    <w:p w14:paraId="520CB7F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12.1承包人暂停施工的责任</w:t>
      </w:r>
    </w:p>
    <w:p w14:paraId="4ECC5C4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(5)承包人承担暂停施工责任的其它情形：</w:t>
      </w:r>
      <w:r>
        <w:rPr>
          <w:rFonts w:hint="eastAsia" w:ascii="宋体" w:hAnsi="宋体" w:eastAsia="宋体" w:cs="宋体"/>
          <w:color w:val="auto"/>
          <w:kern w:val="2"/>
          <w:sz w:val="24"/>
          <w:szCs w:val="24"/>
          <w:highlight w:val="none"/>
          <w:u w:val="single"/>
        </w:rPr>
        <w:t xml:space="preserve"> 除11.4.</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 xml:space="preserve">条款以外，应承担工期违约责任 </w:t>
      </w:r>
      <w:r>
        <w:rPr>
          <w:rFonts w:hint="eastAsia" w:ascii="宋体" w:hAnsi="宋体" w:eastAsia="宋体" w:cs="宋体"/>
          <w:color w:val="auto"/>
          <w:kern w:val="2"/>
          <w:sz w:val="24"/>
          <w:szCs w:val="24"/>
          <w:highlight w:val="none"/>
        </w:rPr>
        <w:t>。</w:t>
      </w:r>
    </w:p>
    <w:p w14:paraId="5139B27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12.2发包人暂停施工的责任</w:t>
      </w:r>
    </w:p>
    <w:p w14:paraId="4B7FC50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(3)发包人承担暂停施工责任的其它情形：</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F22859A">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13工程质量</w:t>
      </w:r>
    </w:p>
    <w:p w14:paraId="32213B8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13.7质量评定</w:t>
      </w:r>
    </w:p>
    <w:p w14:paraId="463CA4C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13.7.4重要隐蔽单元工程和关键部位单元工程质量评定的约定：</w:t>
      </w:r>
      <w:r>
        <w:rPr>
          <w:rFonts w:hint="eastAsia" w:ascii="宋体" w:hAnsi="宋体" w:eastAsia="宋体" w:cs="宋体"/>
          <w:color w:val="auto"/>
          <w:kern w:val="2"/>
          <w:sz w:val="24"/>
          <w:szCs w:val="24"/>
          <w:highlight w:val="none"/>
          <w:u w:val="single"/>
        </w:rPr>
        <w:t xml:space="preserve"> 水利水电工程施工质量检验与评定规程按照水利水电建设工程验收规程(SL/T223-2025)、水利水电工程单元施工质量验收标准(SL/T631.4-2025) </w:t>
      </w:r>
      <w:r>
        <w:rPr>
          <w:rFonts w:hint="eastAsia" w:ascii="宋体" w:hAnsi="宋体" w:eastAsia="宋体" w:cs="宋体"/>
          <w:color w:val="auto"/>
          <w:kern w:val="2"/>
          <w:sz w:val="24"/>
          <w:szCs w:val="24"/>
          <w:highlight w:val="none"/>
        </w:rPr>
        <w:t>。</w:t>
      </w:r>
    </w:p>
    <w:p w14:paraId="6FADBC17">
      <w:pPr>
        <w:widowControl w:val="0"/>
        <w:adjustRightInd/>
        <w:spacing w:after="0" w:line="500" w:lineRule="exact"/>
        <w:ind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13.7.7工程合格标准为</w:t>
      </w:r>
      <w:r>
        <w:rPr>
          <w:rFonts w:hint="eastAsia" w:ascii="宋体" w:hAnsi="宋体" w:eastAsia="宋体" w:cs="宋体"/>
          <w:color w:val="auto"/>
          <w:kern w:val="2"/>
          <w:sz w:val="24"/>
          <w:szCs w:val="24"/>
          <w:highlight w:val="none"/>
          <w:u w:val="single"/>
        </w:rPr>
        <w:t xml:space="preserve">  工程质量全部合格，水利水电工程施工质量检验与评定规程按照水利水电建设工程验收规程(SL/T223-2025)、水利水电工程单元施工质量验收标准(SL/T631.4-2025) </w:t>
      </w:r>
      <w:r>
        <w:rPr>
          <w:rFonts w:hint="eastAsia" w:ascii="宋体" w:hAnsi="宋体" w:eastAsia="宋体" w:cs="宋体"/>
          <w:color w:val="auto"/>
          <w:kern w:val="2"/>
          <w:sz w:val="24"/>
          <w:szCs w:val="24"/>
          <w:highlight w:val="none"/>
        </w:rPr>
        <w:t>。</w:t>
      </w:r>
    </w:p>
    <w:p w14:paraId="399A92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13.8质量事故处理</w:t>
      </w:r>
    </w:p>
    <w:p w14:paraId="625E2D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13.8.4工程竣工验收时，</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责任单位</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向竣工验收委员会汇报并提交历次质量缺陷处理的备案资料。</w:t>
      </w:r>
    </w:p>
    <w:p w14:paraId="02AD63C3">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14试验和检验</w:t>
      </w:r>
    </w:p>
    <w:p w14:paraId="1A81DD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14.1材料、工程设备和工程的试验和检验</w:t>
      </w:r>
    </w:p>
    <w:p w14:paraId="73E7394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14.1.6本工程实行见证取样的试块、试件及有关材料：</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按相关规范执行</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8AD543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15变更</w:t>
      </w:r>
    </w:p>
    <w:p w14:paraId="070B35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15.1变更的范围和内容</w:t>
      </w:r>
    </w:p>
    <w:p w14:paraId="41D4BE5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(1)单价调整方式：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不调整</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F5A852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(2)承包人若发现施工图纸与工地现场情况不符，应以报告形式上报监理、发包人，共同商定解决方案。</w:t>
      </w:r>
    </w:p>
    <w:p w14:paraId="5B4333C2">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16价格调整</w:t>
      </w:r>
    </w:p>
    <w:p w14:paraId="07BF63F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16.1物价波动引起的价格调整</w:t>
      </w:r>
    </w:p>
    <w:p w14:paraId="649E665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物价波动引起的价格调整方式：</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8530C4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17计量与支付</w:t>
      </w:r>
    </w:p>
    <w:p w14:paraId="6AA3C942">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17.1履约保证金：</w:t>
      </w:r>
      <w:r>
        <w:rPr>
          <w:rFonts w:hint="eastAsia" w:ascii="宋体" w:hAnsi="宋体" w:eastAsia="宋体" w:cs="宋体"/>
          <w:color w:val="auto"/>
          <w:kern w:val="2"/>
          <w:sz w:val="24"/>
          <w:szCs w:val="24"/>
          <w:highlight w:val="none"/>
          <w:u w:val="single"/>
        </w:rPr>
        <w:t xml:space="preserve">   ∕     </w:t>
      </w:r>
    </w:p>
    <w:p w14:paraId="3A926D89">
      <w:pPr>
        <w:widowControl w:val="0"/>
        <w:adjustRightInd/>
        <w:spacing w:after="0" w:line="500" w:lineRule="exact"/>
        <w:ind w:firstLine="480" w:firstLineChars="200"/>
        <w:jc w:val="both"/>
        <w:rPr>
          <w:rFonts w:ascii="宋体" w:hAnsi="宋体" w:eastAsia="宋体" w:cs="宋体"/>
          <w:color w:val="auto"/>
          <w:spacing w:val="-2"/>
          <w:kern w:val="2"/>
          <w:sz w:val="24"/>
          <w:szCs w:val="24"/>
          <w:highlight w:val="none"/>
          <w:u w:val="single"/>
        </w:rPr>
      </w:pPr>
      <w:r>
        <w:rPr>
          <w:rFonts w:hint="eastAsia" w:ascii="宋体" w:hAnsi="宋体" w:eastAsia="宋体" w:cs="宋体"/>
          <w:color w:val="auto"/>
          <w:kern w:val="2"/>
          <w:sz w:val="24"/>
          <w:szCs w:val="24"/>
          <w:highlight w:val="none"/>
        </w:rPr>
        <w:t>17.2</w:t>
      </w:r>
      <w:r>
        <w:rPr>
          <w:rFonts w:hint="eastAsia" w:ascii="宋体" w:hAnsi="宋体" w:eastAsia="宋体" w:cs="宋体"/>
          <w:color w:val="auto"/>
          <w:spacing w:val="-2"/>
          <w:kern w:val="2"/>
          <w:sz w:val="24"/>
          <w:szCs w:val="24"/>
          <w:highlight w:val="none"/>
        </w:rPr>
        <w:t>农民工工资保证金</w:t>
      </w:r>
      <w:r>
        <w:rPr>
          <w:rFonts w:hint="eastAsia" w:ascii="宋体" w:hAnsi="宋体" w:eastAsia="宋体" w:cs="宋体"/>
          <w:color w:val="auto"/>
          <w:spacing w:val="-2"/>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   转账方式缴纳合同价的2%  </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2AB48CD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17.2.1承包人恶意拖欠农民工工资的，发包人有权从农民工工资保证金中直接支付给农民工工资。</w:t>
      </w:r>
    </w:p>
    <w:p w14:paraId="26D2585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17.3预付款</w:t>
      </w:r>
    </w:p>
    <w:p w14:paraId="365AE15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17.3.1预付款的支付与扣回：</w:t>
      </w:r>
    </w:p>
    <w:p w14:paraId="63BFE893">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(1)工程预付款的总金额为签约合同价的</w:t>
      </w:r>
      <w:r>
        <w:rPr>
          <w:rFonts w:hint="eastAsia" w:ascii="宋体" w:hAnsi="宋体" w:eastAsia="宋体" w:cs="宋体"/>
          <w:color w:val="auto"/>
          <w:kern w:val="2"/>
          <w:sz w:val="24"/>
          <w:szCs w:val="24"/>
          <w:highlight w:val="none"/>
          <w:u w:val="single"/>
        </w:rPr>
        <w:t xml:space="preserve">  /  ％</w:t>
      </w:r>
    </w:p>
    <w:p w14:paraId="78476077">
      <w:pPr>
        <w:widowControl w:val="0"/>
        <w:numPr>
          <w:ilvl w:val="0"/>
          <w:numId w:val="2"/>
        </w:numPr>
        <w:adjustRightInd/>
        <w:snapToGri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工程预付款的扣回：</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3733D42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17.4工程进度款的支付：</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甲乙双方协商决定</w:t>
      </w:r>
      <w:r>
        <w:rPr>
          <w:rFonts w:hint="eastAsia" w:ascii="宋体" w:hAnsi="宋体" w:eastAsia="宋体" w:cs="宋体"/>
          <w:color w:val="auto"/>
          <w:kern w:val="2"/>
          <w:sz w:val="24"/>
          <w:szCs w:val="24"/>
          <w:highlight w:val="none"/>
        </w:rPr>
        <w:t>。</w:t>
      </w:r>
    </w:p>
    <w:p w14:paraId="46F319E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17.5质量保证金</w:t>
      </w:r>
    </w:p>
    <w:p w14:paraId="12262BC6">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17.5.1质量保证金为工程价款结算总额的</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3</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A4BA5C2">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17.5.2质量保证金的退回：工程缺陷责任期</w:t>
      </w:r>
      <w:r>
        <w:rPr>
          <w:rFonts w:hint="eastAsia" w:ascii="宋体" w:hAnsi="宋体" w:eastAsia="宋体" w:cs="宋体"/>
          <w:color w:val="auto"/>
          <w:kern w:val="2"/>
          <w:sz w:val="24"/>
          <w:szCs w:val="24"/>
          <w:highlight w:val="none"/>
          <w:lang w:val="en-US" w:eastAsia="zh-CN"/>
        </w:rPr>
        <w:t>一年</w:t>
      </w:r>
      <w:r>
        <w:rPr>
          <w:rFonts w:hint="eastAsia" w:ascii="宋体" w:hAnsi="宋体" w:eastAsia="宋体" w:cs="宋体"/>
          <w:color w:val="auto"/>
          <w:kern w:val="2"/>
          <w:sz w:val="24"/>
          <w:szCs w:val="24"/>
          <w:highlight w:val="none"/>
        </w:rPr>
        <w:t>结束，承包人提交质量保证金退还申请后14天内退还（无息退还）。</w:t>
      </w:r>
    </w:p>
    <w:p w14:paraId="1B10E01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17.6竣工(完工)结算</w:t>
      </w:r>
    </w:p>
    <w:p w14:paraId="27A89F8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17.6.1竣工(完工)付款申请单</w:t>
      </w:r>
    </w:p>
    <w:p w14:paraId="40D083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(1)承包人应提交完工付款申请单一式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伍</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56963E7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17.7最终结清</w:t>
      </w:r>
    </w:p>
    <w:p w14:paraId="31FEDA3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17.7.1最终结清申请单</w:t>
      </w:r>
    </w:p>
    <w:p w14:paraId="75C902A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(1)承包人应提交最终结清申请单一式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伍</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048F9D4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17.8竣工财务决算</w:t>
      </w:r>
    </w:p>
    <w:p w14:paraId="7B32BA1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承包人应为竣工财务决算编制提供的资料：</w:t>
      </w:r>
      <w:r>
        <w:rPr>
          <w:rFonts w:hint="eastAsia" w:ascii="宋体" w:hAnsi="宋体" w:eastAsia="宋体" w:cs="宋体"/>
          <w:color w:val="auto"/>
          <w:kern w:val="2"/>
          <w:sz w:val="24"/>
          <w:szCs w:val="24"/>
          <w:highlight w:val="none"/>
          <w:u w:val="single"/>
        </w:rPr>
        <w:t xml:space="preserve"> 完工结算表  </w:t>
      </w:r>
      <w:r>
        <w:rPr>
          <w:rFonts w:hint="eastAsia" w:ascii="宋体" w:hAnsi="宋体" w:eastAsia="宋体" w:cs="宋体"/>
          <w:color w:val="auto"/>
          <w:kern w:val="2"/>
          <w:sz w:val="24"/>
          <w:szCs w:val="24"/>
          <w:highlight w:val="none"/>
        </w:rPr>
        <w:t>。</w:t>
      </w:r>
    </w:p>
    <w:p w14:paraId="65D67A8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18竣工验收</w:t>
      </w:r>
    </w:p>
    <w:p w14:paraId="08AF094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本工程验收：</w:t>
      </w:r>
      <w:r>
        <w:rPr>
          <w:rFonts w:hint="eastAsia" w:ascii="宋体" w:hAnsi="宋体" w:eastAsia="宋体" w:cs="宋体"/>
          <w:color w:val="auto"/>
          <w:kern w:val="2"/>
          <w:sz w:val="24"/>
          <w:szCs w:val="24"/>
          <w:highlight w:val="none"/>
          <w:u w:val="single"/>
        </w:rPr>
        <w:t>按照《水利水电建设工程验收规程》(SL/T223-2025)执行</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3AD8932D">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19缺陷责任与保修责任</w:t>
      </w:r>
    </w:p>
    <w:p w14:paraId="7B1C3E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19.1缺陷责任期(工程质量保修期)的起算时间</w:t>
      </w:r>
    </w:p>
    <w:p w14:paraId="17B7680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本工程缺陷责任期(工程质量保修期)计算如下：</w:t>
      </w:r>
      <w:r>
        <w:rPr>
          <w:rFonts w:hint="eastAsia" w:ascii="宋体" w:hAnsi="宋体" w:eastAsia="宋体" w:cs="宋体"/>
          <w:color w:val="auto"/>
          <w:kern w:val="2"/>
          <w:sz w:val="24"/>
          <w:szCs w:val="24"/>
          <w:highlight w:val="none"/>
          <w:u w:val="single"/>
        </w:rPr>
        <w:t xml:space="preserve"> 从工程移交证书中指明的完工日期算起，保修期为1年 </w:t>
      </w:r>
      <w:r>
        <w:rPr>
          <w:rFonts w:hint="eastAsia" w:ascii="宋体" w:hAnsi="宋体" w:eastAsia="宋体" w:cs="宋体"/>
          <w:color w:val="auto"/>
          <w:kern w:val="2"/>
          <w:sz w:val="24"/>
          <w:szCs w:val="24"/>
          <w:highlight w:val="none"/>
        </w:rPr>
        <w:t>。</w:t>
      </w:r>
    </w:p>
    <w:p w14:paraId="08541AD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20承包人参加工程建设的人员、机械、设备应严格按照投标文件的承诺履行，并保证满足施工建设需要。如果承包人不能按照投标文件的承诺履行，发包人将根据情况进行处罚，直至终止合同。</w:t>
      </w:r>
    </w:p>
    <w:p w14:paraId="582838A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21保险</w:t>
      </w:r>
    </w:p>
    <w:p w14:paraId="3EA9A3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按照相关规定确定，对施工现场的人员购买相应保险。</w:t>
      </w:r>
    </w:p>
    <w:p w14:paraId="19F8AAC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24争议的解决</w:t>
      </w:r>
    </w:p>
    <w:p w14:paraId="283EB4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24.1争议的解决方式</w:t>
      </w:r>
    </w:p>
    <w:p w14:paraId="077AB0CB">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合同当事人友好协商解决不成、不愿提请争议评审或不接受争议评审组意见的，约定的合同争议解决方式：</w:t>
      </w:r>
      <w:r>
        <w:rPr>
          <w:rFonts w:hint="eastAsia" w:ascii="宋体" w:hAnsi="宋体" w:eastAsia="宋体" w:cs="宋体"/>
          <w:color w:val="auto"/>
          <w:kern w:val="2"/>
          <w:sz w:val="24"/>
          <w:szCs w:val="24"/>
          <w:highlight w:val="none"/>
          <w:u w:val="single"/>
        </w:rPr>
        <w:t xml:space="preserve">  由工程所在地仲裁机构仲裁(或向工程所在地人民法院起诉)。</w:t>
      </w:r>
    </w:p>
    <w:p w14:paraId="119F1C29">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2ECCC896">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43B32453">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1CD88D96">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075AA63D">
      <w:pPr>
        <w:wordWrap w:val="0"/>
        <w:adjustRightInd/>
        <w:spacing w:after="0" w:line="480" w:lineRule="exact"/>
        <w:rPr>
          <w:rFonts w:cs="楷体" w:asciiTheme="minorEastAsia" w:hAnsiTheme="minorEastAsia" w:eastAsiaTheme="minorEastAsia"/>
          <w:color w:val="auto"/>
          <w:kern w:val="2"/>
          <w:sz w:val="24"/>
          <w:szCs w:val="24"/>
          <w:highlight w:val="none"/>
        </w:rPr>
      </w:pPr>
    </w:p>
    <w:p w14:paraId="6C3A6C8F">
      <w:pPr>
        <w:adjustRightInd/>
        <w:snapToGrid/>
        <w:spacing w:after="0"/>
        <w:rPr>
          <w:rFonts w:cs="楷体" w:asciiTheme="minorEastAsia" w:hAnsiTheme="minorEastAsia" w:eastAsiaTheme="minorEastAsia"/>
          <w:color w:val="auto"/>
          <w:kern w:val="2"/>
          <w:sz w:val="24"/>
          <w:szCs w:val="24"/>
          <w:highlight w:val="none"/>
        </w:rPr>
      </w:pPr>
      <w:r>
        <w:rPr>
          <w:rFonts w:cs="楷体" w:asciiTheme="minorEastAsia" w:hAnsiTheme="minorEastAsia" w:eastAsiaTheme="minorEastAsia"/>
          <w:color w:val="auto"/>
          <w:kern w:val="2"/>
          <w:sz w:val="24"/>
          <w:szCs w:val="24"/>
          <w:highlight w:val="none"/>
        </w:rPr>
        <w:br w:type="page"/>
      </w:r>
    </w:p>
    <w:p w14:paraId="7BFF5C8A">
      <w:pPr>
        <w:spacing w:line="400" w:lineRule="exact"/>
        <w:ind w:left="560"/>
        <w:jc w:val="center"/>
        <w:outlineLvl w:val="0"/>
        <w:rPr>
          <w:rFonts w:hint="eastAsia" w:ascii="宋体" w:hAnsi="宋体" w:eastAsia="宋体" w:cs="宋体"/>
          <w:b/>
          <w:color w:val="auto"/>
          <w:sz w:val="32"/>
          <w:szCs w:val="32"/>
          <w:highlight w:val="none"/>
        </w:rPr>
      </w:pPr>
      <w:bookmarkStart w:id="416" w:name="_Toc2630"/>
      <w:r>
        <w:rPr>
          <w:rFonts w:hint="eastAsia" w:ascii="宋体" w:hAnsi="宋体" w:eastAsia="宋体" w:cs="宋体"/>
          <w:b/>
          <w:color w:val="auto"/>
          <w:sz w:val="32"/>
          <w:szCs w:val="32"/>
          <w:highlight w:val="none"/>
        </w:rPr>
        <w:t>第五章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工程量清单（另附）</w:t>
      </w:r>
      <w:bookmarkEnd w:id="416"/>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1D37F329">
      <w:pPr>
        <w:rPr>
          <w:rFonts w:hint="eastAsia" w:ascii="宋体" w:hAnsi="宋体" w:eastAsia="宋体" w:cs="宋体"/>
          <w:b/>
          <w:color w:val="auto"/>
          <w:sz w:val="32"/>
          <w:szCs w:val="32"/>
          <w:highlight w:val="none"/>
        </w:rPr>
      </w:pPr>
      <w:bookmarkStart w:id="417" w:name="_Toc27095"/>
      <w:r>
        <w:rPr>
          <w:rFonts w:hint="eastAsia" w:ascii="宋体" w:hAnsi="宋体" w:eastAsia="宋体" w:cs="宋体"/>
          <w:b/>
          <w:color w:val="auto"/>
          <w:sz w:val="32"/>
          <w:szCs w:val="32"/>
          <w:highlight w:val="none"/>
        </w:rPr>
        <w:br w:type="page"/>
      </w:r>
    </w:p>
    <w:p w14:paraId="42269171">
      <w:pPr>
        <w:spacing w:line="400" w:lineRule="exact"/>
        <w:ind w:left="560"/>
        <w:jc w:val="center"/>
        <w:outlineLvl w:val="0"/>
        <w:rPr>
          <w:rFonts w:asciiTheme="minorEastAsia" w:hAnsiTheme="minorEastAsia" w:eastAsiaTheme="minorEastAsia"/>
          <w:b/>
          <w:color w:val="auto"/>
          <w:sz w:val="32"/>
          <w:szCs w:val="32"/>
          <w:highlight w:val="none"/>
        </w:rPr>
      </w:pPr>
      <w:r>
        <w:rPr>
          <w:rFonts w:hint="eastAsia" w:ascii="宋体" w:hAnsi="宋体" w:eastAsia="宋体" w:cs="宋体"/>
          <w:b/>
          <w:color w:val="auto"/>
          <w:sz w:val="32"/>
          <w:szCs w:val="32"/>
          <w:highlight w:val="none"/>
        </w:rPr>
        <w:t>第六章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图纸（另附）</w:t>
      </w:r>
      <w:bookmarkEnd w:id="417"/>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sz w:val="32"/>
          <w:szCs w:val="32"/>
        </w:rPr>
      </w:pPr>
      <w:bookmarkStart w:id="418" w:name="_Toc28437"/>
      <w:r>
        <w:rPr>
          <w:rFonts w:hint="eastAsia" w:ascii="宋体" w:hAnsi="宋体" w:eastAsia="宋体" w:cs="宋体"/>
          <w:b/>
          <w:sz w:val="32"/>
          <w:szCs w:val="32"/>
        </w:rPr>
        <w:t>第七章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响应文件格式</w:t>
      </w:r>
      <w:bookmarkEnd w:id="412"/>
      <w:bookmarkEnd w:id="413"/>
      <w:bookmarkEnd w:id="418"/>
    </w:p>
    <w:p w14:paraId="183AC4A3">
      <w:pPr>
        <w:spacing w:line="264" w:lineRule="auto"/>
        <w:rPr>
          <w:rFonts w:cs="Calibri" w:asciiTheme="minorEastAsia" w:hAnsiTheme="minorEastAsia" w:eastAsiaTheme="minorEastAsia"/>
        </w:rPr>
      </w:pPr>
    </w:p>
    <w:p w14:paraId="502E0DBA">
      <w:pPr>
        <w:spacing w:line="264" w:lineRule="auto"/>
        <w:jc w:val="center"/>
        <w:rPr>
          <w:rFonts w:cs="Calibri" w:asciiTheme="minorEastAsia" w:hAnsiTheme="minorEastAsia" w:eastAsiaTheme="minorEastAsia"/>
        </w:rPr>
      </w:pPr>
    </w:p>
    <w:p w14:paraId="20F9D040">
      <w:pPr>
        <w:spacing w:line="264" w:lineRule="auto"/>
        <w:jc w:val="center"/>
        <w:rPr>
          <w:rFonts w:hint="default" w:cs="Calibri" w:asciiTheme="minorEastAsia" w:hAnsiTheme="minorEastAsia" w:eastAsiaTheme="minorEastAsia"/>
          <w:sz w:val="24"/>
          <w:lang w:val="en-US" w:eastAsia="zh-CN"/>
        </w:rPr>
      </w:pPr>
      <w:r>
        <w:rPr>
          <w:rFonts w:hint="eastAsia" w:cs="宋体" w:asciiTheme="minorEastAsia" w:hAnsiTheme="minorEastAsia" w:eastAsiaTheme="minorEastAsia"/>
          <w:sz w:val="44"/>
          <w:szCs w:val="44"/>
          <w:lang w:eastAsia="zh-CN"/>
        </w:rPr>
        <w:t>2026年灵宝市苏村乡苏村片村级饮水维修改造提升项目</w:t>
      </w:r>
    </w:p>
    <w:p w14:paraId="50835F86">
      <w:pPr>
        <w:spacing w:line="264" w:lineRule="auto"/>
        <w:jc w:val="center"/>
        <w:rPr>
          <w:rFonts w:hint="eastAsia" w:cs="Calibri" w:asciiTheme="minorEastAsia" w:hAnsiTheme="minorEastAsia" w:eastAsiaTheme="minorEastAsia"/>
          <w:sz w:val="32"/>
          <w:szCs w:val="28"/>
          <w:lang w:eastAsia="zh-CN"/>
        </w:rPr>
      </w:pPr>
    </w:p>
    <w:p w14:paraId="2A34FAA6">
      <w:pPr>
        <w:spacing w:line="264" w:lineRule="auto"/>
        <w:jc w:val="center"/>
        <w:rPr>
          <w:rFonts w:hint="eastAsia" w:cs="Calibri" w:asciiTheme="minorEastAsia" w:hAnsiTheme="minorEastAsia" w:eastAsiaTheme="minorEastAsia"/>
          <w:sz w:val="32"/>
          <w:szCs w:val="28"/>
          <w:lang w:eastAsia="zh-CN"/>
        </w:rPr>
      </w:pPr>
    </w:p>
    <w:p w14:paraId="49578FBF">
      <w:pPr>
        <w:spacing w:line="264" w:lineRule="auto"/>
        <w:jc w:val="center"/>
        <w:rPr>
          <w:rFonts w:cs="Calibri" w:asciiTheme="minorEastAsia" w:hAnsiTheme="minorEastAsia" w:eastAsiaTheme="minorEastAsia"/>
          <w:sz w:val="72"/>
          <w:szCs w:val="72"/>
        </w:rPr>
      </w:pPr>
      <w:r>
        <w:rPr>
          <w:rFonts w:hint="eastAsia" w:cs="Calibri" w:asciiTheme="minorEastAsia" w:hAnsiTheme="minorEastAsia" w:eastAsiaTheme="minorEastAsia"/>
          <w:sz w:val="72"/>
          <w:szCs w:val="72"/>
        </w:rPr>
        <w:t xml:space="preserve">   响 应 文 件</w:t>
      </w:r>
    </w:p>
    <w:p w14:paraId="12164DBC">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项目编号：</w:t>
      </w:r>
    </w:p>
    <w:p w14:paraId="4D3E81B6">
      <w:pPr>
        <w:spacing w:line="264" w:lineRule="auto"/>
        <w:rPr>
          <w:rFonts w:cs="Calibri" w:asciiTheme="minorEastAsia" w:hAnsiTheme="minorEastAsia" w:eastAsiaTheme="minorEastAsia"/>
          <w:sz w:val="24"/>
        </w:rPr>
      </w:pPr>
    </w:p>
    <w:p w14:paraId="103A4F9F">
      <w:pPr>
        <w:spacing w:line="264" w:lineRule="auto"/>
        <w:rPr>
          <w:rFonts w:cs="Calibri" w:asciiTheme="minorEastAsia" w:hAnsiTheme="minorEastAsia" w:eastAsiaTheme="minorEastAsia"/>
          <w:sz w:val="24"/>
        </w:rPr>
      </w:pPr>
    </w:p>
    <w:p w14:paraId="2E2CC97F">
      <w:pPr>
        <w:spacing w:line="264" w:lineRule="auto"/>
        <w:rPr>
          <w:rFonts w:cs="Calibri" w:asciiTheme="minorEastAsia" w:hAnsiTheme="minorEastAsia" w:eastAsiaTheme="minorEastAsia"/>
          <w:sz w:val="24"/>
        </w:rPr>
      </w:pPr>
    </w:p>
    <w:p w14:paraId="5B68E2E5">
      <w:pPr>
        <w:spacing w:line="264" w:lineRule="auto"/>
        <w:rPr>
          <w:rFonts w:cs="Calibri" w:asciiTheme="minorEastAsia" w:hAnsiTheme="minorEastAsia" w:eastAsiaTheme="minorEastAsia"/>
          <w:sz w:val="24"/>
        </w:rPr>
      </w:pPr>
    </w:p>
    <w:p w14:paraId="060681A1">
      <w:pPr>
        <w:spacing w:line="264" w:lineRule="auto"/>
        <w:rPr>
          <w:rFonts w:cs="Calibri" w:asciiTheme="minorEastAsia" w:hAnsiTheme="minorEastAsia" w:eastAsiaTheme="minorEastAsia"/>
          <w:sz w:val="24"/>
        </w:rPr>
      </w:pPr>
    </w:p>
    <w:p w14:paraId="6F21F1E2">
      <w:pPr>
        <w:spacing w:line="264" w:lineRule="auto"/>
        <w:rPr>
          <w:rFonts w:cs="Calibri" w:asciiTheme="minorEastAsia" w:hAnsiTheme="minorEastAsia" w:eastAsiaTheme="minorEastAsia"/>
          <w:sz w:val="24"/>
        </w:rPr>
      </w:pPr>
    </w:p>
    <w:p w14:paraId="72D456C2">
      <w:pPr>
        <w:spacing w:line="264" w:lineRule="auto"/>
        <w:rPr>
          <w:rFonts w:cs="Calibri" w:asciiTheme="minorEastAsia" w:hAnsiTheme="minorEastAsia" w:eastAsiaTheme="minorEastAsia"/>
          <w:sz w:val="24"/>
        </w:rPr>
      </w:pPr>
    </w:p>
    <w:p w14:paraId="05B9719D">
      <w:pPr>
        <w:spacing w:line="264" w:lineRule="auto"/>
        <w:rPr>
          <w:rFonts w:cs="Calibri" w:asciiTheme="minorEastAsia" w:hAnsiTheme="minorEastAsia" w:eastAsiaTheme="minorEastAsia"/>
          <w:sz w:val="24"/>
        </w:rPr>
      </w:pPr>
    </w:p>
    <w:p w14:paraId="03C2F566">
      <w:pPr>
        <w:spacing w:line="264" w:lineRule="auto"/>
        <w:rPr>
          <w:rFonts w:cs="Calibri" w:asciiTheme="minorEastAsia" w:hAnsiTheme="minorEastAsia" w:eastAsiaTheme="minorEastAsia"/>
          <w:sz w:val="24"/>
        </w:rPr>
      </w:pPr>
    </w:p>
    <w:p w14:paraId="1EAA1CC7">
      <w:pPr>
        <w:spacing w:line="264" w:lineRule="auto"/>
        <w:rPr>
          <w:rFonts w:cs="Calibri" w:asciiTheme="minorEastAsia" w:hAnsiTheme="minorEastAsia" w:eastAsiaTheme="minorEastAsia"/>
          <w:sz w:val="24"/>
        </w:rPr>
      </w:pPr>
    </w:p>
    <w:p w14:paraId="26D17608">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lang w:val="en-US" w:eastAsia="zh-CN"/>
        </w:rPr>
        <w:t>供应商</w:t>
      </w:r>
      <w:r>
        <w:rPr>
          <w:rFonts w:hint="eastAsia" w:cs="Calibri" w:asciiTheme="minorEastAsia" w:hAnsiTheme="minorEastAsia" w:eastAsiaTheme="minorEastAsia"/>
          <w:sz w:val="24"/>
        </w:rPr>
        <w:t>：（公章签章）</w:t>
      </w:r>
    </w:p>
    <w:p w14:paraId="63EC72D8">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法定代表人：（电子签章）</w:t>
      </w:r>
    </w:p>
    <w:p w14:paraId="0D313937">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年    月    日</w:t>
      </w:r>
      <w:bookmarkStart w:id="419" w:name="_Toc6470"/>
      <w:bookmarkEnd w:id="419"/>
      <w:bookmarkStart w:id="420" w:name="_Toc152042576"/>
      <w:bookmarkEnd w:id="420"/>
      <w:bookmarkStart w:id="421" w:name="_Toc246997098"/>
      <w:bookmarkEnd w:id="421"/>
      <w:bookmarkStart w:id="422" w:name="_Toc247085873"/>
      <w:bookmarkEnd w:id="422"/>
      <w:bookmarkStart w:id="423" w:name="_Toc246996355"/>
      <w:bookmarkEnd w:id="423"/>
      <w:bookmarkStart w:id="424" w:name="_Toc144974856"/>
      <w:bookmarkEnd w:id="424"/>
      <w:bookmarkStart w:id="425" w:name="_Toc179632807"/>
      <w:bookmarkEnd w:id="425"/>
      <w:bookmarkStart w:id="426" w:name="_Toc152045787"/>
      <w:bookmarkEnd w:id="426"/>
      <w:bookmarkStart w:id="427" w:name="_Toc394651920"/>
      <w:bookmarkEnd w:id="427"/>
    </w:p>
    <w:p w14:paraId="1CFCBFC3">
      <w:pPr>
        <w:spacing w:line="360" w:lineRule="auto"/>
        <w:jc w:val="center"/>
        <w:rPr>
          <w:rFonts w:cs="Calibri" w:asciiTheme="minorEastAsia" w:hAnsiTheme="minorEastAsia" w:eastAsiaTheme="minorEastAsia"/>
          <w:sz w:val="24"/>
        </w:rPr>
      </w:pPr>
    </w:p>
    <w:p w14:paraId="6FC20003">
      <w:pPr>
        <w:pStyle w:val="3"/>
        <w:keepLines w:val="0"/>
        <w:widowControl/>
        <w:spacing w:before="0"/>
        <w:jc w:val="center"/>
        <w:rPr>
          <w:rFonts w:asciiTheme="minorEastAsia" w:hAnsiTheme="minorEastAsia" w:eastAsiaTheme="minorEastAsia"/>
          <w:sz w:val="36"/>
          <w:szCs w:val="36"/>
        </w:rPr>
      </w:pPr>
      <w:bookmarkStart w:id="428" w:name="_Toc16770585"/>
      <w:r>
        <w:rPr>
          <w:rFonts w:hint="eastAsia" w:asciiTheme="minorEastAsia" w:hAnsiTheme="minorEastAsia" w:eastAsiaTheme="minorEastAsia"/>
          <w:sz w:val="36"/>
          <w:szCs w:val="36"/>
        </w:rPr>
        <w:t>目  录</w:t>
      </w:r>
      <w:bookmarkEnd w:id="428"/>
    </w:p>
    <w:p w14:paraId="4324A7F2">
      <w:pPr>
        <w:spacing w:line="540" w:lineRule="exact"/>
        <w:jc w:val="center"/>
        <w:rPr>
          <w:rFonts w:cs="Calibri" w:asciiTheme="minorEastAsia" w:hAnsiTheme="minorEastAsia" w:eastAsiaTheme="minorEastAsia"/>
        </w:rPr>
      </w:pPr>
      <w:r>
        <w:rPr>
          <w:rFonts w:hint="eastAsia" w:cs="Calibri" w:asciiTheme="minorEastAsia" w:hAnsiTheme="minorEastAsia" w:eastAsiaTheme="minorEastAsia"/>
        </w:rPr>
        <w:t>（自拟）</w:t>
      </w:r>
    </w:p>
    <w:p w14:paraId="36DEC9E3">
      <w:pPr>
        <w:spacing w:line="540" w:lineRule="exact"/>
        <w:ind w:firstLine="750" w:firstLineChars="341"/>
        <w:rPr>
          <w:rFonts w:cs="Calibri" w:asciiTheme="minorEastAsia" w:hAnsiTheme="minorEastAsia" w:eastAsiaTheme="minorEastAsia"/>
        </w:rPr>
      </w:pPr>
    </w:p>
    <w:p w14:paraId="2EC60FB9">
      <w:pPr>
        <w:spacing w:line="540" w:lineRule="exact"/>
        <w:rPr>
          <w:rFonts w:cs="Calibri" w:asciiTheme="minorEastAsia" w:hAnsiTheme="minorEastAsia" w:eastAsiaTheme="minorEastAsia"/>
        </w:rPr>
      </w:pPr>
    </w:p>
    <w:p w14:paraId="0C8D68A4">
      <w:pPr>
        <w:spacing w:line="540" w:lineRule="exact"/>
        <w:rPr>
          <w:rFonts w:cs="Calibri" w:asciiTheme="minorEastAsia" w:hAnsiTheme="minorEastAsia" w:eastAsiaTheme="minorEastAsia"/>
        </w:rPr>
      </w:pPr>
    </w:p>
    <w:p w14:paraId="6C4A92B8">
      <w:pPr>
        <w:spacing w:line="540" w:lineRule="exact"/>
        <w:rPr>
          <w:rFonts w:cs="Calibri" w:asciiTheme="minorEastAsia" w:hAnsiTheme="minorEastAsia" w:eastAsiaTheme="minorEastAsia"/>
        </w:rPr>
      </w:pPr>
    </w:p>
    <w:p w14:paraId="2753755B">
      <w:pPr>
        <w:spacing w:line="540" w:lineRule="exact"/>
        <w:rPr>
          <w:rFonts w:cs="Calibri" w:asciiTheme="minorEastAsia" w:hAnsiTheme="minorEastAsia" w:eastAsiaTheme="minorEastAsia"/>
        </w:rPr>
      </w:pPr>
    </w:p>
    <w:p w14:paraId="7A5B0B76">
      <w:pPr>
        <w:spacing w:line="540" w:lineRule="exact"/>
        <w:rPr>
          <w:rFonts w:cs="Calibri" w:asciiTheme="minorEastAsia" w:hAnsiTheme="minorEastAsia" w:eastAsiaTheme="minorEastAsia"/>
        </w:rPr>
      </w:pPr>
    </w:p>
    <w:p w14:paraId="68F37EB0">
      <w:pPr>
        <w:spacing w:line="540" w:lineRule="exact"/>
        <w:rPr>
          <w:rFonts w:cs="Calibri" w:asciiTheme="minorEastAsia" w:hAnsiTheme="minorEastAsia" w:eastAsiaTheme="minorEastAsia"/>
        </w:rPr>
      </w:pPr>
    </w:p>
    <w:p w14:paraId="6F22FA74">
      <w:pPr>
        <w:spacing w:line="540" w:lineRule="exact"/>
        <w:rPr>
          <w:rFonts w:cs="Calibri" w:asciiTheme="minorEastAsia" w:hAnsiTheme="minorEastAsia" w:eastAsiaTheme="minorEastAsia"/>
        </w:rPr>
      </w:pPr>
    </w:p>
    <w:p w14:paraId="576EEC35">
      <w:pPr>
        <w:spacing w:line="540" w:lineRule="exact"/>
        <w:rPr>
          <w:rFonts w:cs="Calibri" w:asciiTheme="minorEastAsia" w:hAnsiTheme="minorEastAsia" w:eastAsiaTheme="minorEastAsia"/>
        </w:rPr>
      </w:pPr>
    </w:p>
    <w:p w14:paraId="609507A4">
      <w:pPr>
        <w:spacing w:line="540" w:lineRule="exact"/>
        <w:rPr>
          <w:rFonts w:cs="Calibri" w:asciiTheme="minorEastAsia" w:hAnsiTheme="minorEastAsia" w:eastAsiaTheme="minorEastAsia"/>
        </w:rPr>
      </w:pPr>
    </w:p>
    <w:p w14:paraId="7B85238C">
      <w:pPr>
        <w:spacing w:line="540" w:lineRule="exact"/>
        <w:rPr>
          <w:rFonts w:cs="Calibri" w:asciiTheme="minorEastAsia" w:hAnsiTheme="minorEastAsia" w:eastAsiaTheme="minorEastAsia"/>
        </w:rPr>
      </w:pPr>
    </w:p>
    <w:p w14:paraId="76272DA6">
      <w:pPr>
        <w:spacing w:line="540" w:lineRule="exact"/>
        <w:rPr>
          <w:rFonts w:cs="Calibri" w:asciiTheme="minorEastAsia" w:hAnsiTheme="minorEastAsia" w:eastAsiaTheme="minorEastAsia"/>
        </w:rPr>
      </w:pPr>
    </w:p>
    <w:p w14:paraId="3F1DC19B">
      <w:pPr>
        <w:spacing w:line="540" w:lineRule="exact"/>
        <w:rPr>
          <w:rFonts w:cs="Calibri" w:asciiTheme="minorEastAsia" w:hAnsiTheme="minorEastAsia" w:eastAsiaTheme="minorEastAsia"/>
        </w:rPr>
      </w:pPr>
    </w:p>
    <w:p w14:paraId="0A43BAA2">
      <w:pPr>
        <w:spacing w:line="540" w:lineRule="exact"/>
        <w:rPr>
          <w:rFonts w:cs="Calibri" w:asciiTheme="minorEastAsia" w:hAnsiTheme="minorEastAsia" w:eastAsiaTheme="minorEastAsia"/>
        </w:rPr>
      </w:pPr>
    </w:p>
    <w:p w14:paraId="7829ADAB">
      <w:pPr>
        <w:spacing w:line="540" w:lineRule="exact"/>
        <w:rPr>
          <w:rFonts w:cs="Calibri" w:asciiTheme="minorEastAsia" w:hAnsiTheme="minorEastAsia" w:eastAsiaTheme="minorEastAsia"/>
        </w:rPr>
      </w:pPr>
    </w:p>
    <w:p w14:paraId="61C8AA93">
      <w:pPr>
        <w:spacing w:line="540" w:lineRule="exact"/>
        <w:rPr>
          <w:rFonts w:cs="Calibri" w:asciiTheme="minorEastAsia" w:hAnsiTheme="minorEastAsia" w:eastAsiaTheme="minorEastAsia"/>
        </w:rPr>
      </w:pPr>
    </w:p>
    <w:p w14:paraId="03906AA4">
      <w:pPr>
        <w:pStyle w:val="86"/>
        <w:numPr>
          <w:ilvl w:val="0"/>
          <w:numId w:val="0"/>
        </w:numPr>
        <w:spacing w:line="360" w:lineRule="auto"/>
        <w:jc w:val="center"/>
        <w:rPr>
          <w:rFonts w:hint="eastAsia" w:cs="Times New Roman" w:asciiTheme="minorEastAsia" w:hAnsiTheme="minorEastAsia" w:eastAsiaTheme="minorEastAsia"/>
          <w:b/>
          <w:sz w:val="32"/>
          <w:szCs w:val="32"/>
          <w:lang w:val="en-US" w:eastAsia="zh-CN" w:bidi="ar-SA"/>
        </w:rPr>
      </w:pPr>
      <w:bookmarkStart w:id="429" w:name="_Toc394651921"/>
      <w:bookmarkEnd w:id="429"/>
      <w:bookmarkStart w:id="430" w:name="_Toc27687"/>
      <w:bookmarkEnd w:id="430"/>
      <w:bookmarkStart w:id="431" w:name="_Toc528078066"/>
      <w:r>
        <w:rPr>
          <w:rFonts w:hint="eastAsia" w:asciiTheme="minorEastAsia" w:hAnsiTheme="minorEastAsia" w:eastAsiaTheme="minorEastAsia"/>
        </w:rPr>
        <w:br w:type="page"/>
      </w:r>
      <w:bookmarkStart w:id="432" w:name="_Toc16770586"/>
      <w:r>
        <w:rPr>
          <w:rFonts w:hint="eastAsia" w:ascii="宋体" w:hAnsi="宋体" w:eastAsia="宋体" w:cs="宋体"/>
          <w:color w:val="auto"/>
          <w:szCs w:val="28"/>
          <w:highlight w:val="none"/>
          <w:lang w:val="en-US" w:eastAsia="zh-CN"/>
        </w:rPr>
        <w:t>一、</w:t>
      </w:r>
      <w:bookmarkEnd w:id="431"/>
      <w:r>
        <w:rPr>
          <w:rFonts w:hint="eastAsia" w:ascii="宋体" w:hAnsi="宋体" w:eastAsia="宋体" w:cs="宋体"/>
          <w:color w:val="auto"/>
          <w:szCs w:val="28"/>
          <w:highlight w:val="none"/>
          <w:lang w:val="en-US" w:eastAsia="zh-CN"/>
        </w:rPr>
        <w:t>磋商响应书及第一轮报价表</w:t>
      </w:r>
      <w:bookmarkEnd w:id="432"/>
    </w:p>
    <w:p w14:paraId="60BB9CDE">
      <w:pPr>
        <w:pStyle w:val="86"/>
        <w:numPr>
          <w:ilvl w:val="0"/>
          <w:numId w:val="0"/>
        </w:numPr>
        <w:spacing w:line="360" w:lineRule="auto"/>
        <w:jc w:val="center"/>
        <w:rPr>
          <w:rFonts w:hint="eastAsia" w:ascii="宋体" w:hAnsi="宋体" w:eastAsia="宋体" w:cs="宋体"/>
          <w:color w:val="auto"/>
          <w:szCs w:val="28"/>
          <w:highlight w:val="none"/>
          <w:lang w:val="en-US" w:eastAsia="zh-CN"/>
        </w:rPr>
      </w:pPr>
      <w:bookmarkStart w:id="433" w:name="_Toc152042578"/>
      <w:bookmarkEnd w:id="433"/>
      <w:bookmarkStart w:id="434" w:name="_Toc394651922"/>
      <w:bookmarkEnd w:id="434"/>
      <w:bookmarkStart w:id="435" w:name="_Toc152045789"/>
      <w:bookmarkEnd w:id="435"/>
      <w:bookmarkStart w:id="436" w:name="_Toc179632809"/>
      <w:bookmarkEnd w:id="436"/>
      <w:bookmarkStart w:id="437" w:name="_Toc19389"/>
      <w:bookmarkEnd w:id="437"/>
      <w:bookmarkStart w:id="438" w:name="_Toc144974858"/>
      <w:bookmarkEnd w:id="438"/>
      <w:bookmarkStart w:id="439" w:name="_Toc246996357"/>
      <w:bookmarkEnd w:id="439"/>
      <w:bookmarkStart w:id="440" w:name="_Toc247085875"/>
      <w:bookmarkEnd w:id="440"/>
      <w:bookmarkStart w:id="441" w:name="_Toc246997100"/>
      <w:bookmarkEnd w:id="441"/>
      <w:bookmarkStart w:id="442" w:name="_Toc528078067"/>
      <w:bookmarkStart w:id="443" w:name="_Toc16770587"/>
      <w:r>
        <w:rPr>
          <w:rFonts w:hint="eastAsia" w:ascii="宋体" w:hAnsi="宋体" w:eastAsia="宋体" w:cs="宋体"/>
          <w:color w:val="auto"/>
          <w:szCs w:val="28"/>
          <w:highlight w:val="none"/>
          <w:lang w:val="en-US" w:eastAsia="zh-CN"/>
        </w:rPr>
        <w:t>（一）</w:t>
      </w:r>
      <w:bookmarkEnd w:id="442"/>
      <w:r>
        <w:rPr>
          <w:rFonts w:hint="eastAsia" w:ascii="宋体" w:hAnsi="宋体" w:eastAsia="宋体" w:cs="宋体"/>
          <w:color w:val="auto"/>
          <w:szCs w:val="28"/>
          <w:highlight w:val="none"/>
          <w:lang w:val="en-US" w:eastAsia="zh-CN"/>
        </w:rPr>
        <w:t>磋商响应书</w:t>
      </w:r>
      <w:bookmarkEnd w:id="443"/>
    </w:p>
    <w:p w14:paraId="3FA716D2">
      <w:pPr>
        <w:adjustRightInd/>
        <w:snapToGrid/>
        <w:spacing w:after="0" w:line="540" w:lineRule="exact"/>
        <w:rPr>
          <w:rFonts w:hint="eastAsia" w:cs="宋体" w:asciiTheme="minorEastAsia" w:hAnsiTheme="minorEastAsia" w:eastAsiaTheme="minorEastAsia"/>
          <w:sz w:val="24"/>
          <w:szCs w:val="24"/>
          <w:lang w:bidi="en-US"/>
        </w:rPr>
      </w:pPr>
      <w:bookmarkStart w:id="444" w:name="_Toc394651923"/>
      <w:bookmarkEnd w:id="444"/>
      <w:bookmarkStart w:id="445" w:name="_Toc27200"/>
      <w:bookmarkEnd w:id="445"/>
      <w:bookmarkStart w:id="446" w:name="_Toc152042579"/>
      <w:bookmarkEnd w:id="446"/>
      <w:bookmarkStart w:id="447" w:name="_Toc152045790"/>
      <w:bookmarkEnd w:id="447"/>
      <w:bookmarkStart w:id="448" w:name="_Toc247085876"/>
      <w:bookmarkEnd w:id="448"/>
      <w:bookmarkStart w:id="449" w:name="_Toc144974859"/>
      <w:bookmarkEnd w:id="449"/>
      <w:bookmarkStart w:id="450" w:name="_Toc246996358"/>
      <w:bookmarkEnd w:id="450"/>
      <w:bookmarkStart w:id="451" w:name="_Toc246997101"/>
      <w:bookmarkEnd w:id="451"/>
      <w:bookmarkStart w:id="452" w:name="_Toc179632810"/>
      <w:bookmarkEnd w:id="452"/>
      <w:r>
        <w:rPr>
          <w:rFonts w:hint="eastAsia" w:cs="宋体" w:asciiTheme="minorEastAsia" w:hAnsiTheme="minorEastAsia" w:eastAsiaTheme="minorEastAsia"/>
          <w:sz w:val="24"/>
          <w:szCs w:val="24"/>
          <w:lang w:bidi="en-US"/>
        </w:rPr>
        <w:t>（采购人名称）</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lang w:bidi="en-US"/>
        </w:rPr>
        <w:t>：</w:t>
      </w:r>
    </w:p>
    <w:p w14:paraId="5743A5D5">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1．我方已仔细研究了</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z w:val="24"/>
          <w:szCs w:val="24"/>
          <w:lang w:eastAsia="zh-CN" w:bidi="en-US"/>
        </w:rPr>
        <w:t>项目名称</w:t>
      </w:r>
      <w:r>
        <w:rPr>
          <w:rFonts w:hint="eastAsia" w:cs="宋体" w:asciiTheme="minorEastAsia" w:hAnsiTheme="minorEastAsia" w:eastAsiaTheme="minorEastAsia"/>
          <w:sz w:val="24"/>
          <w:szCs w:val="24"/>
          <w:lang w:bidi="en-US"/>
        </w:rPr>
        <w:t>）磋商文件的全部内容，愿意</w:t>
      </w:r>
      <w:r>
        <w:rPr>
          <w:rFonts w:hint="eastAsia" w:cs="宋体" w:asciiTheme="minorEastAsia" w:hAnsiTheme="minorEastAsia" w:eastAsiaTheme="minorEastAsia"/>
          <w:spacing w:val="-2"/>
          <w:sz w:val="24"/>
          <w:szCs w:val="24"/>
          <w:lang w:bidi="en-US"/>
        </w:rPr>
        <w:t>按照国家规范要求，在确保质量的前提下，以</w:t>
      </w:r>
      <w:r>
        <w:rPr>
          <w:rFonts w:hint="eastAsia" w:cs="宋体" w:asciiTheme="minorEastAsia" w:hAnsiTheme="minorEastAsia" w:eastAsiaTheme="minorEastAsia"/>
          <w:sz w:val="24"/>
          <w:szCs w:val="24"/>
          <w:lang w:bidi="en-US"/>
        </w:rPr>
        <w:t>人民币</w:t>
      </w:r>
      <w:r>
        <w:rPr>
          <w:rFonts w:hint="eastAsia" w:cs="宋体" w:asciiTheme="minorEastAsia" w:hAnsiTheme="minorEastAsia" w:eastAsiaTheme="minorEastAsia"/>
          <w:spacing w:val="-2"/>
          <w:sz w:val="24"/>
          <w:szCs w:val="24"/>
          <w:lang w:bidi="en-US"/>
        </w:rPr>
        <w:t>（大写）</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pacing w:val="-2"/>
          <w:sz w:val="24"/>
          <w:szCs w:val="24"/>
          <w:lang w:bidi="en-US"/>
        </w:rPr>
        <w:t>）</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u w:val="none"/>
          <w:lang w:val="en-US" w:eastAsia="zh-CN" w:bidi="en-US"/>
        </w:rPr>
        <w:t>元</w:t>
      </w:r>
      <w:r>
        <w:rPr>
          <w:rFonts w:hint="eastAsia" w:cs="宋体" w:asciiTheme="minorEastAsia" w:hAnsiTheme="minorEastAsia" w:eastAsiaTheme="minorEastAsia"/>
          <w:sz w:val="24"/>
          <w:szCs w:val="24"/>
          <w:lang w:bidi="en-US"/>
        </w:rPr>
        <w:t>的</w:t>
      </w:r>
      <w:r>
        <w:rPr>
          <w:rFonts w:hint="eastAsia" w:cs="宋体" w:asciiTheme="minorEastAsia" w:hAnsiTheme="minorEastAsia" w:eastAsiaTheme="minorEastAsia"/>
          <w:spacing w:val="-2"/>
          <w:sz w:val="24"/>
          <w:szCs w:val="24"/>
          <w:lang w:bidi="en-US"/>
        </w:rPr>
        <w:t>投标总报价完成相关服务，工期</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lang w:bidi="en-US"/>
        </w:rPr>
        <w:t>，质量要求</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lang w:bidi="en-US"/>
        </w:rPr>
        <w:t>。</w:t>
      </w:r>
    </w:p>
    <w:p w14:paraId="107A39B5">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2．我方承诺在磋商文件规定的投标有效期内不修改、撤销响应文件。</w:t>
      </w:r>
    </w:p>
    <w:p w14:paraId="565FDAE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3．如我方成交：</w:t>
      </w:r>
    </w:p>
    <w:p w14:paraId="1735E4B4">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（1）我方承诺在收到成交通知书后，在成交通知书规定的期限内与你方签订合同。</w:t>
      </w:r>
    </w:p>
    <w:p w14:paraId="76C62AC9">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（2）随同本投标函递交的投标函附录属于合同文件的组成部分。</w:t>
      </w:r>
    </w:p>
    <w:p w14:paraId="5BECDC75">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（3）我方承诺在合同约定的期限内完成并移交全部合同工程。</w:t>
      </w:r>
    </w:p>
    <w:p w14:paraId="5608A9F9">
      <w:pPr>
        <w:adjustRightInd/>
        <w:snapToGrid/>
        <w:spacing w:after="0" w:line="540" w:lineRule="exact"/>
        <w:ind w:firstLine="360" w:firstLineChars="15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4．我方在此声明，所递交的响应文件及有关资料内容完整、真实和准确。</w:t>
      </w:r>
    </w:p>
    <w:p w14:paraId="6444C5B2">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5．</w:t>
      </w:r>
      <w:r>
        <w:rPr>
          <w:rFonts w:hint="eastAsia" w:cs="宋体" w:asciiTheme="minorEastAsia" w:hAnsiTheme="minorEastAsia" w:eastAsiaTheme="minorEastAsia"/>
          <w:sz w:val="24"/>
          <w:szCs w:val="24"/>
          <w:u w:val="single"/>
          <w:lang w:bidi="en-US"/>
        </w:rPr>
        <w:t xml:space="preserve"> </w:t>
      </w:r>
      <w:r>
        <w:rPr>
          <w:rFonts w:cs="宋体" w:asciiTheme="minorEastAsia" w:hAnsiTheme="minorEastAsia" w:eastAsiaTheme="minorEastAsia"/>
          <w:sz w:val="24"/>
          <w:szCs w:val="24"/>
          <w:u w:val="single"/>
          <w:lang w:bidi="en-US"/>
        </w:rPr>
        <w:t xml:space="preserve">                  </w:t>
      </w:r>
      <w:r>
        <w:rPr>
          <w:rFonts w:hint="eastAsia" w:cs="宋体" w:asciiTheme="minorEastAsia" w:hAnsiTheme="minorEastAsia" w:eastAsiaTheme="minorEastAsia"/>
          <w:sz w:val="24"/>
          <w:szCs w:val="24"/>
          <w:lang w:bidi="en-US"/>
        </w:rPr>
        <w:t>（其他补充说明）。</w:t>
      </w:r>
    </w:p>
    <w:p w14:paraId="33D6F49C">
      <w:pPr>
        <w:adjustRightInd/>
        <w:snapToGrid/>
        <w:spacing w:after="0" w:line="540" w:lineRule="exact"/>
        <w:rPr>
          <w:rFonts w:cs="宋体" w:asciiTheme="minorEastAsia" w:hAnsiTheme="minorEastAsia" w:eastAsiaTheme="minorEastAsia"/>
          <w:sz w:val="24"/>
          <w:szCs w:val="24"/>
          <w:lang w:bidi="en-US"/>
        </w:rPr>
      </w:pPr>
    </w:p>
    <w:p w14:paraId="77386B4B">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right="0" w:firstLine="0" w:firstLineChars="0"/>
        <w:textAlignment w:val="auto"/>
        <w:rPr>
          <w:rFonts w:hint="eastAsia" w:ascii="宋体" w:hAnsi="宋体" w:eastAsia="宋体" w:cs="宋体"/>
          <w:color w:val="auto"/>
          <w:sz w:val="24"/>
          <w:highlight w:val="none"/>
        </w:rPr>
      </w:pPr>
    </w:p>
    <w:p w14:paraId="21D7168D">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right="0" w:firstLine="0" w:firstLineChars="0"/>
        <w:textAlignment w:val="auto"/>
        <w:rPr>
          <w:rFonts w:hint="eastAsia" w:ascii="宋体" w:hAnsi="宋体" w:eastAsia="宋体" w:cs="宋体"/>
          <w:color w:val="auto"/>
          <w:sz w:val="24"/>
          <w:highlight w:val="none"/>
        </w:rPr>
      </w:pPr>
    </w:p>
    <w:p w14:paraId="348B59B0">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（盖单位章）</w:t>
      </w:r>
    </w:p>
    <w:p w14:paraId="25305F77">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left="0" w:leftChars="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（电子签章）</w:t>
      </w:r>
    </w:p>
    <w:p w14:paraId="76A4AF1D">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left="0" w:leftChars="0" w:right="0" w:firstLine="0" w:firstLineChars="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37D258C1">
      <w:pPr>
        <w:pStyle w:val="8"/>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left="0" w:leftChars="0" w:right="0" w:firstLine="0" w:firstLineChars="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电  话：</w:t>
      </w:r>
      <w:r>
        <w:rPr>
          <w:rFonts w:hint="eastAsia" w:ascii="宋体" w:hAnsi="宋体" w:cs="宋体"/>
          <w:i/>
          <w:iCs/>
          <w:color w:val="auto"/>
          <w:sz w:val="24"/>
          <w:szCs w:val="24"/>
          <w:highlight w:val="none"/>
          <w:u w:val="single"/>
        </w:rPr>
        <w:t>（填写能联系到的电话号码，方便通知二次报价</w:t>
      </w:r>
      <w:r>
        <w:rPr>
          <w:rFonts w:hint="eastAsia" w:ascii="宋体" w:hAnsi="宋体" w:cs="宋体"/>
          <w:i/>
          <w:iCs/>
          <w:color w:val="auto"/>
          <w:sz w:val="24"/>
          <w:szCs w:val="24"/>
          <w:highlight w:val="none"/>
          <w:u w:val="single"/>
          <w:lang w:eastAsia="zh-CN"/>
        </w:rPr>
        <w:t>，</w:t>
      </w:r>
      <w:r>
        <w:rPr>
          <w:rFonts w:hint="eastAsia" w:ascii="宋体" w:hAnsi="宋体" w:cs="宋体"/>
          <w:i/>
          <w:iCs/>
          <w:color w:val="auto"/>
          <w:sz w:val="24"/>
          <w:szCs w:val="24"/>
          <w:highlight w:val="none"/>
          <w:u w:val="single"/>
          <w:lang w:val="en-US" w:eastAsia="zh-CN"/>
        </w:rPr>
        <w:t>本描述可删除</w:t>
      </w:r>
      <w:r>
        <w:rPr>
          <w:rFonts w:hint="eastAsia" w:ascii="宋体" w:hAnsi="宋体" w:cs="宋体"/>
          <w:i/>
          <w:iCs/>
          <w:color w:val="auto"/>
          <w:sz w:val="24"/>
          <w:szCs w:val="24"/>
          <w:highlight w:val="none"/>
          <w:u w:val="single"/>
        </w:rPr>
        <w:t>）</w:t>
      </w:r>
    </w:p>
    <w:p w14:paraId="28ADF1DE">
      <w:pPr>
        <w:pStyle w:val="8"/>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left="0" w:leftChars="0" w:right="0" w:firstLine="0" w:firstLineChars="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邮  箱：</w:t>
      </w:r>
      <w:r>
        <w:rPr>
          <w:rFonts w:hint="eastAsia" w:ascii="宋体" w:hAnsi="宋体" w:eastAsia="宋体" w:cs="宋体"/>
          <w:color w:val="auto"/>
          <w:sz w:val="24"/>
          <w:highlight w:val="none"/>
          <w:u w:val="single"/>
        </w:rPr>
        <w:t xml:space="preserve">                                </w:t>
      </w:r>
    </w:p>
    <w:p w14:paraId="0CEFBB6E">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left="0" w:leftChars="0" w:right="0" w:firstLine="0" w:firstLineChars="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年</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月      日</w:t>
      </w:r>
    </w:p>
    <w:p w14:paraId="2F22C4AA">
      <w:pPr>
        <w:pStyle w:val="86"/>
        <w:numPr>
          <w:ilvl w:val="0"/>
          <w:numId w:val="0"/>
        </w:numPr>
        <w:spacing w:line="360" w:lineRule="auto"/>
        <w:jc w:val="center"/>
        <w:rPr>
          <w:rFonts w:hint="eastAsia" w:cs="Times New Roman" w:asciiTheme="minorEastAsia" w:hAnsiTheme="minorEastAsia" w:eastAsiaTheme="minorEastAsia"/>
          <w:b/>
          <w:sz w:val="32"/>
          <w:szCs w:val="32"/>
          <w:lang w:val="en-US" w:eastAsia="zh-CN" w:bidi="ar-SA"/>
        </w:rPr>
      </w:pPr>
      <w:r>
        <w:rPr>
          <w:rFonts w:hint="eastAsia" w:asciiTheme="minorEastAsia" w:hAnsiTheme="minorEastAsia" w:eastAsiaTheme="minorEastAsia"/>
          <w:b/>
          <w:bCs/>
          <w:kern w:val="44"/>
          <w:sz w:val="32"/>
          <w:szCs w:val="32"/>
        </w:rPr>
        <w:br w:type="page"/>
      </w:r>
      <w:bookmarkStart w:id="453" w:name="_Toc16770588"/>
      <w:r>
        <w:rPr>
          <w:rFonts w:hint="eastAsia" w:ascii="宋体" w:hAnsi="宋体" w:eastAsia="宋体" w:cs="宋体"/>
          <w:color w:val="auto"/>
          <w:szCs w:val="28"/>
          <w:highlight w:val="none"/>
          <w:lang w:val="en-US" w:eastAsia="zh-CN"/>
        </w:rPr>
        <w:t>(二)</w:t>
      </w:r>
      <w:bookmarkEnd w:id="453"/>
      <w:r>
        <w:rPr>
          <w:rFonts w:hint="eastAsia" w:ascii="宋体" w:hAnsi="宋体" w:eastAsia="宋体" w:cs="宋体"/>
          <w:color w:val="auto"/>
          <w:szCs w:val="28"/>
          <w:highlight w:val="none"/>
          <w:lang w:val="en-US" w:eastAsia="zh-CN"/>
        </w:rPr>
        <w:t>首次报价一览表</w:t>
      </w:r>
    </w:p>
    <w:tbl>
      <w:tblPr>
        <w:tblStyle w:val="26"/>
        <w:tblW w:w="893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9"/>
        <w:gridCol w:w="1887"/>
        <w:gridCol w:w="1292"/>
        <w:gridCol w:w="1437"/>
        <w:gridCol w:w="1293"/>
        <w:gridCol w:w="1007"/>
      </w:tblGrid>
      <w:tr w14:paraId="06550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2019" w:type="dxa"/>
            <w:tcBorders>
              <w:top w:val="single" w:color="auto" w:sz="4" w:space="0"/>
              <w:bottom w:val="single" w:color="auto" w:sz="4" w:space="0"/>
              <w:right w:val="single" w:color="auto" w:sz="4" w:space="0"/>
            </w:tcBorders>
            <w:vAlign w:val="center"/>
          </w:tcPr>
          <w:p w14:paraId="13D43D64">
            <w:pPr>
              <w:autoSpaceDE w:val="0"/>
              <w:autoSpaceDN w:val="0"/>
              <w:snapToGrid/>
              <w:spacing w:line="340" w:lineRule="exact"/>
              <w:jc w:val="center"/>
              <w:rPr>
                <w:rFonts w:hint="eastAsia" w:cs="宋体" w:asciiTheme="minorEastAsia" w:hAnsiTheme="minorEastAsia" w:eastAsiaTheme="minorEastAsia"/>
                <w:sz w:val="24"/>
                <w:szCs w:val="24"/>
                <w:lang w:eastAsia="zh-CN" w:bidi="en-US"/>
              </w:rPr>
            </w:pPr>
            <w:r>
              <w:rPr>
                <w:rFonts w:hint="eastAsia" w:cs="宋体" w:asciiTheme="minorEastAsia" w:hAnsiTheme="minorEastAsia" w:eastAsiaTheme="minorEastAsia"/>
                <w:sz w:val="24"/>
                <w:szCs w:val="24"/>
                <w:lang w:eastAsia="zh-CN" w:bidi="en-US"/>
              </w:rPr>
              <w:t>项目名称</w:t>
            </w:r>
          </w:p>
        </w:tc>
        <w:tc>
          <w:tcPr>
            <w:tcW w:w="6916" w:type="dxa"/>
            <w:gridSpan w:val="5"/>
            <w:tcBorders>
              <w:top w:val="single" w:color="auto" w:sz="4" w:space="0"/>
              <w:left w:val="single" w:color="auto" w:sz="4" w:space="0"/>
              <w:bottom w:val="single" w:color="auto" w:sz="4" w:space="0"/>
            </w:tcBorders>
            <w:vAlign w:val="center"/>
          </w:tcPr>
          <w:p w14:paraId="066D8A3D">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3CD04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2019" w:type="dxa"/>
            <w:tcBorders>
              <w:top w:val="single" w:color="auto" w:sz="4" w:space="0"/>
              <w:bottom w:val="single" w:color="auto" w:sz="4" w:space="0"/>
              <w:right w:val="single" w:color="auto" w:sz="4" w:space="0"/>
            </w:tcBorders>
            <w:vAlign w:val="center"/>
          </w:tcPr>
          <w:p w14:paraId="21895DF8">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供应商</w:t>
            </w:r>
          </w:p>
        </w:tc>
        <w:tc>
          <w:tcPr>
            <w:tcW w:w="6916" w:type="dxa"/>
            <w:gridSpan w:val="5"/>
            <w:tcBorders>
              <w:top w:val="single" w:color="auto" w:sz="4" w:space="0"/>
              <w:left w:val="single" w:color="auto" w:sz="4" w:space="0"/>
              <w:bottom w:val="single" w:color="auto" w:sz="4" w:space="0"/>
            </w:tcBorders>
            <w:vAlign w:val="center"/>
          </w:tcPr>
          <w:p w14:paraId="49146C80">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18BD9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trPr>
        <w:tc>
          <w:tcPr>
            <w:tcW w:w="2019" w:type="dxa"/>
            <w:tcBorders>
              <w:top w:val="single" w:color="auto" w:sz="4" w:space="0"/>
              <w:right w:val="single" w:color="auto" w:sz="4" w:space="0"/>
            </w:tcBorders>
            <w:vAlign w:val="center"/>
          </w:tcPr>
          <w:p w14:paraId="3EAE5B5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总报价</w:t>
            </w:r>
          </w:p>
        </w:tc>
        <w:tc>
          <w:tcPr>
            <w:tcW w:w="6916" w:type="dxa"/>
            <w:gridSpan w:val="5"/>
            <w:tcBorders>
              <w:top w:val="single" w:color="auto" w:sz="4" w:space="0"/>
              <w:left w:val="single" w:color="auto" w:sz="4" w:space="0"/>
            </w:tcBorders>
            <w:vAlign w:val="center"/>
          </w:tcPr>
          <w:p w14:paraId="68FFC65A">
            <w:pPr>
              <w:adjustRightInd/>
              <w:snapToGrid/>
              <w:spacing w:line="340" w:lineRule="exact"/>
              <w:ind w:firstLine="240" w:firstLineChars="100"/>
              <w:rPr>
                <w:rFonts w:cs="宋体" w:asciiTheme="minorEastAsia" w:hAnsiTheme="minorEastAsia" w:eastAsiaTheme="minorEastAsia"/>
                <w:sz w:val="24"/>
                <w:szCs w:val="24"/>
                <w:u w:val="single"/>
                <w:lang w:bidi="en-US"/>
              </w:rPr>
            </w:pPr>
            <w:r>
              <w:rPr>
                <w:rFonts w:hint="eastAsia" w:cs="宋体" w:asciiTheme="minorEastAsia" w:hAnsiTheme="minorEastAsia" w:eastAsiaTheme="minorEastAsia"/>
                <w:sz w:val="24"/>
                <w:szCs w:val="24"/>
                <w:lang w:bidi="en-US"/>
              </w:rPr>
              <w:t>大写：</w:t>
            </w:r>
          </w:p>
          <w:p w14:paraId="04542929">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小写：</w:t>
            </w:r>
          </w:p>
          <w:p w14:paraId="3572FD66">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（响应人应在此填写第一次报价，但以响应人最后一次的磋商报价为成交价）</w:t>
            </w:r>
          </w:p>
        </w:tc>
      </w:tr>
      <w:tr w14:paraId="463E5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60F4B169">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计划工期</w:t>
            </w:r>
          </w:p>
        </w:tc>
        <w:tc>
          <w:tcPr>
            <w:tcW w:w="6916" w:type="dxa"/>
            <w:gridSpan w:val="5"/>
            <w:tcBorders>
              <w:top w:val="single" w:color="auto" w:sz="4" w:space="0"/>
              <w:left w:val="single" w:color="auto" w:sz="4" w:space="0"/>
              <w:bottom w:val="single" w:color="auto" w:sz="4" w:space="0"/>
            </w:tcBorders>
            <w:vAlign w:val="center"/>
          </w:tcPr>
          <w:p w14:paraId="7B690D0D">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226FF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4BFB60B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质量要求</w:t>
            </w:r>
          </w:p>
        </w:tc>
        <w:tc>
          <w:tcPr>
            <w:tcW w:w="6916" w:type="dxa"/>
            <w:gridSpan w:val="5"/>
            <w:tcBorders>
              <w:top w:val="single" w:color="auto" w:sz="4" w:space="0"/>
              <w:left w:val="single" w:color="auto" w:sz="4" w:space="0"/>
              <w:bottom w:val="single" w:color="auto" w:sz="4" w:space="0"/>
            </w:tcBorders>
            <w:vAlign w:val="center"/>
          </w:tcPr>
          <w:p w14:paraId="3F7E74C1">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54AFF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2594247D">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有效期</w:t>
            </w:r>
          </w:p>
        </w:tc>
        <w:tc>
          <w:tcPr>
            <w:tcW w:w="6916" w:type="dxa"/>
            <w:gridSpan w:val="5"/>
            <w:tcBorders>
              <w:top w:val="single" w:color="auto" w:sz="4" w:space="0"/>
              <w:left w:val="single" w:color="auto" w:sz="4" w:space="0"/>
              <w:bottom w:val="single" w:color="auto" w:sz="4" w:space="0"/>
            </w:tcBorders>
            <w:vAlign w:val="center"/>
          </w:tcPr>
          <w:p w14:paraId="708F11CF">
            <w:pPr>
              <w:autoSpaceDE w:val="0"/>
              <w:autoSpaceDN w:val="0"/>
              <w:snapToGrid/>
              <w:spacing w:line="340" w:lineRule="exact"/>
              <w:ind w:firstLine="720" w:firstLineChars="300"/>
              <w:jc w:val="center"/>
              <w:rPr>
                <w:rFonts w:cs="宋体" w:asciiTheme="minorEastAsia" w:hAnsiTheme="minorEastAsia" w:eastAsiaTheme="minorEastAsia"/>
                <w:sz w:val="24"/>
                <w:szCs w:val="24"/>
                <w:lang w:bidi="en-US"/>
              </w:rPr>
            </w:pPr>
          </w:p>
        </w:tc>
      </w:tr>
      <w:tr w14:paraId="0F3E40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019" w:type="dxa"/>
            <w:tcBorders>
              <w:top w:val="single" w:color="auto" w:sz="4" w:space="0"/>
              <w:bottom w:val="single" w:color="auto" w:sz="4" w:space="0"/>
              <w:right w:val="single" w:color="auto" w:sz="4" w:space="0"/>
            </w:tcBorders>
            <w:vAlign w:val="center"/>
          </w:tcPr>
          <w:p w14:paraId="5FD582EB">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项目</w:t>
            </w:r>
            <w:r>
              <w:rPr>
                <w:rFonts w:hint="eastAsia" w:cs="宋体" w:asciiTheme="minorEastAsia" w:hAnsiTheme="minorEastAsia" w:eastAsiaTheme="minorEastAsia"/>
                <w:sz w:val="24"/>
                <w:szCs w:val="24"/>
                <w:lang w:bidi="en-US"/>
              </w:rPr>
              <w:t>经理</w:t>
            </w:r>
            <w:r>
              <w:rPr>
                <w:rFonts w:hint="eastAsia" w:cs="宋体" w:asciiTheme="minorEastAsia" w:hAnsiTheme="minorEastAsia" w:eastAsiaTheme="minorEastAsia"/>
                <w:sz w:val="24"/>
                <w:szCs w:val="24"/>
                <w:lang w:eastAsia="en-US" w:bidi="en-US"/>
              </w:rPr>
              <w:t>姓名</w:t>
            </w:r>
          </w:p>
        </w:tc>
        <w:tc>
          <w:tcPr>
            <w:tcW w:w="1887" w:type="dxa"/>
            <w:tcBorders>
              <w:top w:val="single" w:color="auto" w:sz="4" w:space="0"/>
              <w:left w:val="single" w:color="auto" w:sz="4" w:space="0"/>
              <w:bottom w:val="single" w:color="auto" w:sz="4" w:space="0"/>
              <w:right w:val="single" w:color="auto" w:sz="4" w:space="0"/>
            </w:tcBorders>
            <w:vAlign w:val="center"/>
          </w:tcPr>
          <w:p w14:paraId="2F1AF224">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2" w:type="dxa"/>
            <w:tcBorders>
              <w:top w:val="single" w:color="auto" w:sz="4" w:space="0"/>
              <w:left w:val="single" w:color="auto" w:sz="4" w:space="0"/>
              <w:bottom w:val="single" w:color="auto" w:sz="4" w:space="0"/>
              <w:right w:val="single" w:color="auto" w:sz="4" w:space="0"/>
            </w:tcBorders>
            <w:vAlign w:val="center"/>
          </w:tcPr>
          <w:p w14:paraId="72037E49">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证书编号</w:t>
            </w:r>
          </w:p>
        </w:tc>
        <w:tc>
          <w:tcPr>
            <w:tcW w:w="1437" w:type="dxa"/>
            <w:tcBorders>
              <w:top w:val="single" w:color="auto" w:sz="4" w:space="0"/>
              <w:left w:val="single" w:color="auto" w:sz="4" w:space="0"/>
              <w:bottom w:val="single" w:color="auto" w:sz="4" w:space="0"/>
              <w:right w:val="single" w:color="auto" w:sz="4" w:space="0"/>
            </w:tcBorders>
            <w:vAlign w:val="center"/>
          </w:tcPr>
          <w:p w14:paraId="3256D198">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3" w:type="dxa"/>
            <w:tcBorders>
              <w:top w:val="single" w:color="auto" w:sz="4" w:space="0"/>
              <w:left w:val="single" w:color="auto" w:sz="4" w:space="0"/>
              <w:bottom w:val="single" w:color="auto" w:sz="4" w:space="0"/>
              <w:right w:val="single" w:color="auto" w:sz="4" w:space="0"/>
            </w:tcBorders>
            <w:vAlign w:val="center"/>
          </w:tcPr>
          <w:p w14:paraId="2DD06D04">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证书等级</w:t>
            </w:r>
          </w:p>
        </w:tc>
        <w:tc>
          <w:tcPr>
            <w:tcW w:w="1007" w:type="dxa"/>
            <w:tcBorders>
              <w:top w:val="single" w:color="auto" w:sz="4" w:space="0"/>
              <w:left w:val="single" w:color="auto" w:sz="4" w:space="0"/>
              <w:bottom w:val="single" w:color="auto" w:sz="4" w:space="0"/>
            </w:tcBorders>
            <w:vAlign w:val="center"/>
          </w:tcPr>
          <w:p w14:paraId="1BB7B914">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r>
      <w:tr w14:paraId="160A9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019" w:type="dxa"/>
            <w:tcBorders>
              <w:top w:val="single" w:color="auto" w:sz="4" w:space="0"/>
              <w:bottom w:val="single" w:color="auto" w:sz="4" w:space="0"/>
              <w:right w:val="single" w:color="auto" w:sz="4" w:space="0"/>
            </w:tcBorders>
            <w:vAlign w:val="center"/>
          </w:tcPr>
          <w:p w14:paraId="6DBE13AF">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备注</w:t>
            </w:r>
          </w:p>
        </w:tc>
        <w:tc>
          <w:tcPr>
            <w:tcW w:w="6916" w:type="dxa"/>
            <w:gridSpan w:val="5"/>
            <w:tcBorders>
              <w:top w:val="single" w:color="auto" w:sz="4" w:space="0"/>
              <w:left w:val="single" w:color="auto" w:sz="4" w:space="0"/>
              <w:bottom w:val="single" w:color="auto" w:sz="4" w:space="0"/>
            </w:tcBorders>
            <w:vAlign w:val="center"/>
          </w:tcPr>
          <w:p w14:paraId="06B2D19F">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bl>
    <w:p w14:paraId="5D1C2C8A">
      <w:pPr>
        <w:spacing w:line="440" w:lineRule="exact"/>
        <w:rPr>
          <w:rFonts w:asciiTheme="minorEastAsia" w:hAnsiTheme="minorEastAsia" w:eastAsiaTheme="minorEastAsia"/>
          <w:b/>
          <w:bCs/>
          <w:sz w:val="24"/>
        </w:rPr>
      </w:pPr>
      <w:r>
        <w:rPr>
          <w:rFonts w:hint="eastAsia" w:asciiTheme="minorEastAsia" w:hAnsiTheme="minorEastAsia" w:eastAsiaTheme="minorEastAsia"/>
          <w:b/>
          <w:bCs/>
          <w:sz w:val="24"/>
        </w:rPr>
        <w:t>注：该表中所有空白项均为必填项。</w:t>
      </w:r>
    </w:p>
    <w:p w14:paraId="02BF2005">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sz w:val="24"/>
        </w:rPr>
      </w:pPr>
    </w:p>
    <w:p w14:paraId="69A3BCA6">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（电子签章）</w:t>
      </w:r>
    </w:p>
    <w:p w14:paraId="151DF218">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（电子签章）</w:t>
      </w:r>
    </w:p>
    <w:p w14:paraId="4FA0DFE1">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76BF4CA3">
      <w:pPr>
        <w:adjustRightInd/>
        <w:snapToGrid/>
        <w:spacing w:after="0"/>
        <w:rPr>
          <w:rFonts w:asciiTheme="minorEastAsia" w:hAnsiTheme="minorEastAsia" w:eastAsiaTheme="minorEastAsia"/>
          <w:sz w:val="24"/>
        </w:rPr>
      </w:pPr>
      <w:r>
        <w:rPr>
          <w:rFonts w:asciiTheme="minorEastAsia" w:hAnsiTheme="minorEastAsia" w:eastAsiaTheme="minorEastAsia"/>
          <w:sz w:val="24"/>
        </w:rPr>
        <w:br w:type="page"/>
      </w:r>
    </w:p>
    <w:p w14:paraId="534BD07C">
      <w:pPr>
        <w:pStyle w:val="86"/>
        <w:numPr>
          <w:ilvl w:val="0"/>
          <w:numId w:val="0"/>
        </w:numPr>
        <w:spacing w:line="360" w:lineRule="auto"/>
        <w:jc w:val="center"/>
        <w:rPr>
          <w:rFonts w:hint="eastAsia" w:ascii="宋体" w:hAnsi="宋体" w:eastAsia="宋体" w:cs="宋体"/>
          <w:color w:val="auto"/>
          <w:szCs w:val="28"/>
          <w:highlight w:val="none"/>
          <w:lang w:val="en-US" w:eastAsia="zh-CN"/>
        </w:rPr>
      </w:pPr>
      <w:bookmarkStart w:id="454" w:name="_Toc16770589"/>
      <w:r>
        <w:rPr>
          <w:rFonts w:hint="eastAsia" w:ascii="宋体" w:hAnsi="宋体" w:eastAsia="宋体" w:cs="宋体"/>
          <w:color w:val="auto"/>
          <w:szCs w:val="28"/>
          <w:highlight w:val="none"/>
          <w:lang w:val="en-US" w:eastAsia="zh-CN"/>
        </w:rPr>
        <w:t>二、法定代表人身份证明</w:t>
      </w:r>
      <w:bookmarkEnd w:id="454"/>
    </w:p>
    <w:p w14:paraId="0E1C95C6">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响应人：</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p>
    <w:p w14:paraId="02F249BB">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单位性质：</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p>
    <w:p w14:paraId="1B922888">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地址：</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val="en-US" w:eastAsia="zh-CN"/>
        </w:rPr>
        <w:t xml:space="preserve">  </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p>
    <w:p w14:paraId="2AD8D8F7">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成立时间：</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年</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月</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日</w:t>
      </w:r>
    </w:p>
    <w:p w14:paraId="7B16CD1F">
      <w:pPr>
        <w:spacing w:line="500" w:lineRule="exact"/>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经营期限：</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r>
        <w:rPr>
          <w:rFonts w:hint="eastAsia" w:cs="Calibri" w:asciiTheme="minorEastAsia" w:hAnsiTheme="minorEastAsia" w:eastAsiaTheme="minorEastAsia"/>
          <w:sz w:val="24"/>
          <w:szCs w:val="24"/>
          <w:u w:val="single"/>
        </w:rPr>
        <w:t xml:space="preserve"> </w:t>
      </w:r>
    </w:p>
    <w:p w14:paraId="3F035CAA">
      <w:pPr>
        <w:spacing w:line="500" w:lineRule="exact"/>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姓名：</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 xml:space="preserve">   性别：</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p>
    <w:p w14:paraId="1C56AE55">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年龄：</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 xml:space="preserve">    职务：</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p>
    <w:p w14:paraId="6D762CD1">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系</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（供应商名称）的法定代表人。</w:t>
      </w:r>
    </w:p>
    <w:p w14:paraId="7416E679">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特此证明。</w:t>
      </w:r>
    </w:p>
    <w:p w14:paraId="0FBA06AD">
      <w:pPr>
        <w:spacing w:line="500" w:lineRule="exact"/>
        <w:rPr>
          <w:rFonts w:cs="Calibri" w:asciiTheme="minorEastAsia" w:hAnsiTheme="minorEastAsia" w:eastAsiaTheme="minorEastAsia"/>
          <w:sz w:val="24"/>
          <w:szCs w:val="24"/>
        </w:rPr>
      </w:pPr>
    </w:p>
    <w:p w14:paraId="14696C97">
      <w:pPr>
        <w:spacing w:line="500" w:lineRule="exact"/>
        <w:rPr>
          <w:rFonts w:cs="Calibri" w:asciiTheme="minorEastAsia" w:hAnsiTheme="minorEastAsia" w:eastAsiaTheme="minorEastAsia"/>
          <w:sz w:val="24"/>
          <w:szCs w:val="24"/>
        </w:rPr>
      </w:pPr>
    </w:p>
    <w:p w14:paraId="7B200258">
      <w:pPr>
        <w:widowControl/>
        <w:adjustRightInd w:val="0"/>
        <w:spacing w:line="360" w:lineRule="auto"/>
        <w:jc w:val="righ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（电子签章）</w:t>
      </w:r>
    </w:p>
    <w:p w14:paraId="107C0E4D">
      <w:pPr>
        <w:widowControl/>
        <w:adjustRightInd w:val="0"/>
        <w:spacing w:line="360" w:lineRule="auto"/>
        <w:jc w:val="righ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310686B4">
      <w:pPr>
        <w:pStyle w:val="86"/>
        <w:numPr>
          <w:ilvl w:val="0"/>
          <w:numId w:val="0"/>
        </w:numPr>
        <w:spacing w:line="360" w:lineRule="auto"/>
        <w:jc w:val="center"/>
        <w:rPr>
          <w:rFonts w:asciiTheme="minorEastAsia" w:hAnsiTheme="minorEastAsia" w:eastAsiaTheme="minorEastAsia"/>
          <w:b w:val="0"/>
        </w:rPr>
      </w:pPr>
      <w:r>
        <w:rPr>
          <w:rFonts w:hint="eastAsia" w:asciiTheme="minorEastAsia" w:hAnsiTheme="minorEastAsia" w:eastAsiaTheme="minorEastAsia"/>
        </w:rPr>
        <w:br w:type="page"/>
      </w:r>
      <w:bookmarkStart w:id="455" w:name="_Toc528078069"/>
      <w:bookmarkEnd w:id="455"/>
      <w:bookmarkStart w:id="456" w:name="_Toc16770590"/>
      <w:r>
        <w:rPr>
          <w:rFonts w:hint="eastAsia" w:ascii="宋体" w:hAnsi="宋体" w:eastAsia="宋体" w:cs="宋体"/>
          <w:color w:val="auto"/>
          <w:szCs w:val="28"/>
          <w:highlight w:val="none"/>
          <w:lang w:val="en-US" w:eastAsia="zh-CN"/>
        </w:rPr>
        <w:t>三、授权委托书</w:t>
      </w:r>
      <w:bookmarkEnd w:id="456"/>
    </w:p>
    <w:p w14:paraId="2EB69EA7">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本人</w:t>
      </w:r>
      <w:r>
        <w:rPr>
          <w:rFonts w:hint="eastAsia" w:cs="Calibri" w:asciiTheme="minorEastAsia" w:hAnsiTheme="minorEastAsia" w:eastAsiaTheme="minorEastAsia"/>
          <w:sz w:val="24"/>
          <w:szCs w:val="24"/>
          <w:u w:val="single"/>
        </w:rPr>
        <w:t xml:space="preserve">（姓名）    </w:t>
      </w:r>
      <w:r>
        <w:rPr>
          <w:rFonts w:hint="eastAsia" w:cs="Calibri" w:asciiTheme="minorEastAsia" w:hAnsiTheme="minorEastAsia" w:eastAsiaTheme="minorEastAsia"/>
          <w:sz w:val="24"/>
          <w:szCs w:val="24"/>
        </w:rPr>
        <w:t>系（响应人名称）</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的法定代表人，现委托</w:t>
      </w:r>
      <w:r>
        <w:rPr>
          <w:rFonts w:hint="eastAsia" w:cs="Calibri" w:asciiTheme="minorEastAsia" w:hAnsiTheme="minorEastAsia" w:eastAsiaTheme="minorEastAsia"/>
          <w:sz w:val="24"/>
          <w:szCs w:val="24"/>
          <w:u w:val="single"/>
        </w:rPr>
        <w:t xml:space="preserve">（姓名）    </w:t>
      </w:r>
      <w:r>
        <w:rPr>
          <w:rFonts w:hint="eastAsia" w:cs="Calibri" w:asciiTheme="minorEastAsia" w:hAnsiTheme="minorEastAsia" w:eastAsiaTheme="minorEastAsia"/>
          <w:sz w:val="24"/>
          <w:szCs w:val="24"/>
        </w:rPr>
        <w:t>为我方代理人。代理人根据授权，以我方名义签署、澄清、说明、补正、递交、撤回、修改</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szCs w:val="24"/>
          <w:u w:val="single"/>
          <w:lang w:eastAsia="zh-CN"/>
        </w:rPr>
        <w:t>项目名称</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响应文件、签订合同和处理有关事宜，其法律后果由我方承担。</w:t>
      </w:r>
    </w:p>
    <w:p w14:paraId="3D51944C">
      <w:pPr>
        <w:spacing w:line="500" w:lineRule="exact"/>
        <w:ind w:firstLine="480" w:firstLineChars="200"/>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委托期限：</w:t>
      </w:r>
      <w:r>
        <w:rPr>
          <w:rFonts w:hint="eastAsia" w:cs="Calibri" w:asciiTheme="minorEastAsia" w:hAnsiTheme="minorEastAsia" w:eastAsiaTheme="minorEastAsia"/>
          <w:sz w:val="24"/>
          <w:szCs w:val="24"/>
          <w:u w:val="single"/>
        </w:rPr>
        <w:t>至本项目竣工验收结束</w:t>
      </w:r>
    </w:p>
    <w:p w14:paraId="57627CD6">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代理人无转委托权。</w:t>
      </w:r>
    </w:p>
    <w:p w14:paraId="04D18428">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附：法定代表人身份证复印件及授权代理人身份证复印件</w:t>
      </w:r>
    </w:p>
    <w:p w14:paraId="454935BD">
      <w:pPr>
        <w:spacing w:line="500" w:lineRule="exact"/>
        <w:rPr>
          <w:rFonts w:cs="Calibri" w:asciiTheme="minorEastAsia" w:hAnsiTheme="minorEastAsia" w:eastAsiaTheme="minorEastAsia"/>
          <w:sz w:val="24"/>
          <w:szCs w:val="24"/>
        </w:rPr>
      </w:pPr>
    </w:p>
    <w:p w14:paraId="1367C0BD">
      <w:pPr>
        <w:spacing w:line="400" w:lineRule="exact"/>
        <w:ind w:firstLine="4080" w:firstLineChars="1700"/>
        <w:rPr>
          <w:rFonts w:hint="eastAsia" w:cs="Calibri" w:asciiTheme="minorEastAsia" w:hAnsiTheme="minorEastAsia" w:eastAsiaTheme="minorEastAsia"/>
          <w:sz w:val="24"/>
          <w:szCs w:val="24"/>
        </w:rPr>
      </w:pPr>
    </w:p>
    <w:p w14:paraId="2FD18F97">
      <w:pPr>
        <w:spacing w:line="500" w:lineRule="exact"/>
        <w:ind w:left="0" w:leftChars="0" w:firstLine="2640" w:firstLineChars="1100"/>
        <w:rPr>
          <w:rFonts w:hint="eastAsia" w:ascii="宋体" w:hAnsi="宋体" w:eastAsia="宋体" w:cs="宋体"/>
          <w:sz w:val="24"/>
        </w:rPr>
      </w:pPr>
      <w:r>
        <w:rPr>
          <w:rFonts w:hint="eastAsia" w:cs="Calibri" w:asciiTheme="minorEastAsia" w:hAnsiTheme="minorEastAsia" w:eastAsiaTheme="minorEastAsia"/>
          <w:sz w:val="24"/>
          <w:szCs w:val="24"/>
          <w:lang w:val="en-US" w:eastAsia="zh-CN"/>
        </w:rPr>
        <w:t>供应商</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cs="Calibri" w:asciiTheme="minorEastAsia" w:hAnsiTheme="minorEastAsia" w:eastAsiaTheme="minorEastAsia"/>
          <w:sz w:val="24"/>
          <w:szCs w:val="24"/>
        </w:rPr>
        <w:t>公章签章</w:t>
      </w:r>
      <w:r>
        <w:rPr>
          <w:rFonts w:hint="eastAsia" w:ascii="宋体" w:hAnsi="宋体" w:eastAsia="宋体" w:cs="宋体"/>
          <w:sz w:val="24"/>
        </w:rPr>
        <w:t>）</w:t>
      </w:r>
    </w:p>
    <w:p w14:paraId="43449A74">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kern w:val="0"/>
          <w:sz w:val="24"/>
        </w:rPr>
        <w:t>签字或盖章</w:t>
      </w:r>
      <w:r>
        <w:rPr>
          <w:rFonts w:hint="eastAsia" w:ascii="宋体" w:hAnsi="宋体" w:eastAsia="宋体" w:cs="宋体"/>
          <w:sz w:val="24"/>
        </w:rPr>
        <w:t>）</w:t>
      </w:r>
    </w:p>
    <w:p w14:paraId="23A7D055">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身份证号码：</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w:t>
      </w:r>
      <w:r>
        <w:rPr>
          <w:rFonts w:hint="eastAsia" w:ascii="宋体" w:hAnsi="宋体" w:eastAsia="宋体" w:cs="宋体"/>
          <w:sz w:val="24"/>
          <w:u w:val="single"/>
        </w:rPr>
        <w:t xml:space="preserve"> </w:t>
      </w:r>
    </w:p>
    <w:p w14:paraId="1425C337">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委托代理人：</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kern w:val="0"/>
          <w:sz w:val="24"/>
        </w:rPr>
        <w:t>签字</w:t>
      </w:r>
      <w:r>
        <w:rPr>
          <w:rFonts w:hint="eastAsia" w:ascii="宋体" w:hAnsi="宋体" w:eastAsia="宋体" w:cs="宋体"/>
          <w:sz w:val="24"/>
        </w:rPr>
        <w:t>）</w:t>
      </w:r>
    </w:p>
    <w:p w14:paraId="4183B26A">
      <w:pPr>
        <w:spacing w:line="500" w:lineRule="exact"/>
        <w:ind w:left="0" w:leftChars="0" w:firstLine="2640" w:firstLineChars="1100"/>
        <w:rPr>
          <w:rFonts w:hint="eastAsia" w:ascii="宋体" w:hAnsi="宋体" w:eastAsia="宋体" w:cs="宋体"/>
          <w:sz w:val="24"/>
          <w:u w:val="single"/>
          <w:lang w:val="en-US" w:eastAsia="zh-CN"/>
        </w:rPr>
      </w:pPr>
      <w:r>
        <w:rPr>
          <w:rFonts w:hint="eastAsia" w:ascii="宋体" w:hAnsi="宋体" w:eastAsia="宋体" w:cs="宋体"/>
          <w:sz w:val="24"/>
        </w:rPr>
        <w:t>身份证号码：</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w:t>
      </w:r>
    </w:p>
    <w:p w14:paraId="13D5D889">
      <w:pPr>
        <w:spacing w:line="500" w:lineRule="exact"/>
        <w:ind w:left="0" w:leftChars="0" w:firstLine="2640" w:firstLineChars="1100"/>
        <w:rPr>
          <w:rFonts w:hint="eastAsia" w:cs="Calibri" w:asciiTheme="minorEastAsia" w:hAnsiTheme="minorEastAsia" w:eastAsiaTheme="minorEastAsia"/>
          <w:sz w:val="24"/>
          <w:szCs w:val="24"/>
        </w:rPr>
      </w:pPr>
      <w:r>
        <w:rPr>
          <w:rFonts w:hint="eastAsia" w:ascii="宋体" w:hAnsi="宋体" w:eastAsia="宋体" w:cs="宋体"/>
          <w:sz w:val="24"/>
        </w:rPr>
        <w:t>日期：</w:t>
      </w:r>
      <w:r>
        <w:rPr>
          <w:rFonts w:hint="eastAsia" w:ascii="宋体" w:hAnsi="宋体" w:eastAsia="宋体" w:cs="宋体"/>
          <w:sz w:val="24"/>
          <w:u w:val="single"/>
        </w:rPr>
        <w:tab/>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5657218D">
      <w:pPr>
        <w:spacing w:line="400" w:lineRule="exact"/>
        <w:ind w:firstLine="4080" w:firstLineChars="1700"/>
        <w:rPr>
          <w:rFonts w:hint="eastAsia" w:cs="Calibri" w:asciiTheme="minorEastAsia" w:hAnsiTheme="minorEastAsia" w:eastAsiaTheme="minorEastAsia"/>
          <w:sz w:val="24"/>
          <w:szCs w:val="24"/>
        </w:rPr>
      </w:pPr>
    </w:p>
    <w:p w14:paraId="49B43CBC">
      <w:pPr>
        <w:spacing w:line="400" w:lineRule="exact"/>
        <w:rPr>
          <w:rFonts w:hint="default"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注：若法定代表人为委托代理人，响应文件中可不提供此项。</w:t>
      </w:r>
    </w:p>
    <w:p w14:paraId="6F94F158">
      <w:pPr>
        <w:pStyle w:val="86"/>
        <w:numPr>
          <w:ilvl w:val="0"/>
          <w:numId w:val="0"/>
        </w:numPr>
        <w:spacing w:line="360" w:lineRule="auto"/>
        <w:jc w:val="center"/>
        <w:rPr>
          <w:rFonts w:asciiTheme="minorEastAsia" w:hAnsiTheme="minorEastAsia" w:eastAsiaTheme="minorEastAsia"/>
          <w:b/>
          <w:sz w:val="32"/>
          <w:szCs w:val="32"/>
        </w:rPr>
      </w:pPr>
      <w:r>
        <w:rPr>
          <w:rFonts w:hint="eastAsia" w:asciiTheme="minorEastAsia" w:hAnsiTheme="minorEastAsia" w:eastAsiaTheme="minorEastAsia"/>
        </w:rPr>
        <w:br w:type="page"/>
      </w:r>
      <w:bookmarkStart w:id="457" w:name="_Toc179632814"/>
      <w:bookmarkEnd w:id="457"/>
      <w:bookmarkStart w:id="458" w:name="_Toc152042583"/>
      <w:bookmarkEnd w:id="458"/>
      <w:bookmarkStart w:id="459" w:name="_Toc244934212"/>
      <w:bookmarkEnd w:id="459"/>
      <w:bookmarkStart w:id="460" w:name="_Toc10777"/>
      <w:bookmarkEnd w:id="460"/>
      <w:bookmarkStart w:id="461" w:name="_Toc152045794"/>
      <w:bookmarkEnd w:id="461"/>
      <w:bookmarkStart w:id="462" w:name="_Toc246997105"/>
      <w:bookmarkEnd w:id="462"/>
      <w:bookmarkStart w:id="463" w:name="_Toc528078072"/>
      <w:bookmarkEnd w:id="463"/>
      <w:bookmarkStart w:id="464" w:name="_Toc361989462"/>
      <w:bookmarkEnd w:id="464"/>
      <w:bookmarkStart w:id="465" w:name="_Toc144974862"/>
      <w:bookmarkEnd w:id="465"/>
      <w:bookmarkStart w:id="466" w:name="_Toc244934213"/>
      <w:bookmarkEnd w:id="466"/>
      <w:bookmarkStart w:id="467" w:name="_Toc246996362"/>
      <w:bookmarkEnd w:id="467"/>
      <w:bookmarkStart w:id="468" w:name="_Toc394651926"/>
      <w:bookmarkEnd w:id="468"/>
      <w:bookmarkStart w:id="469" w:name="_Toc247085880"/>
      <w:bookmarkEnd w:id="469"/>
      <w:bookmarkStart w:id="470" w:name="_Toc361989463"/>
      <w:bookmarkEnd w:id="470"/>
      <w:r>
        <w:rPr>
          <w:rFonts w:hint="eastAsia" w:ascii="宋体" w:hAnsi="宋体" w:eastAsia="宋体" w:cs="宋体"/>
          <w:color w:val="auto"/>
          <w:szCs w:val="28"/>
          <w:highlight w:val="none"/>
          <w:lang w:val="en-US" w:eastAsia="zh-CN"/>
        </w:rPr>
        <w:t>四、磋商承诺函</w:t>
      </w:r>
    </w:p>
    <w:p w14:paraId="63D285A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致</w:t>
      </w:r>
      <w:r>
        <w:rPr>
          <w:rFonts w:hint="eastAsia" w:asciiTheme="minorEastAsia" w:hAnsiTheme="minorEastAsia" w:eastAsiaTheme="minorEastAsia"/>
          <w:sz w:val="24"/>
          <w:szCs w:val="32"/>
          <w:u w:val="single"/>
        </w:rPr>
        <w:t xml:space="preserve">（采购人）               </w:t>
      </w:r>
      <w:r>
        <w:rPr>
          <w:rFonts w:hint="eastAsia" w:asciiTheme="minorEastAsia" w:hAnsiTheme="minorEastAsia" w:eastAsiaTheme="minorEastAsia"/>
          <w:sz w:val="24"/>
          <w:szCs w:val="32"/>
        </w:rPr>
        <w:t>：</w:t>
      </w:r>
    </w:p>
    <w:p w14:paraId="6C183872">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我公司作为本次采购项目的供应商，根据磋商文件要求，现郑重承诺如下：</w:t>
      </w:r>
    </w:p>
    <w:p w14:paraId="7F772439">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一、具备《中华人民共和国政府采购法》第二十二条第一款和本项目规定的条件：</w:t>
      </w:r>
    </w:p>
    <w:p w14:paraId="5592CFE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（一）具有独立承担民事责任的能力；</w:t>
      </w:r>
    </w:p>
    <w:p w14:paraId="5AD5C87F">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（二）具有良好的商业信誉和健全的财务会计制度；</w:t>
      </w:r>
    </w:p>
    <w:p w14:paraId="49263787">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（三）具有履行合同所必需的设备和专业技术能力；</w:t>
      </w:r>
    </w:p>
    <w:p w14:paraId="07FBE8BD">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（四）有依法缴纳税收和社会保障资金的良好记录；</w:t>
      </w:r>
    </w:p>
    <w:p w14:paraId="47CE026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（五）参加政府采购活动前三年内，在经营活动中没有重大违法记录；</w:t>
      </w:r>
    </w:p>
    <w:p w14:paraId="458CEAC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（六）法律、行政法规规定的其他条件；</w:t>
      </w:r>
    </w:p>
    <w:p w14:paraId="028C197D">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（七）根据采购项目提出的特殊条件。</w:t>
      </w:r>
    </w:p>
    <w:p w14:paraId="644A96FA">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3B3D327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三、参加本次招标采购活动，不存在与单位负责人为同一人或者存在直接控股、管理关系的其他供应商参与同一合同项下的政府采购活动的行为。</w:t>
      </w:r>
    </w:p>
    <w:p w14:paraId="207E1554">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四、参加本次招标采购活动，不存在为采购项目提供整体设计、规范编制或者项目管理、监理、检测等服务的行为。</w:t>
      </w:r>
    </w:p>
    <w:p w14:paraId="74613F16">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五、参加本次招标采购活动，不存在和其他供应商在同一合同项下的采购项目中，同时委托同一个自然人、同一家庭的人员、同一单位的人员作为代理人的行为。</w:t>
      </w:r>
    </w:p>
    <w:p w14:paraId="6CBDB93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六、供应商参加本次政府采购活动要求在近三年内供应商和其法定代表人没有行贿犯罪行为。</w:t>
      </w:r>
    </w:p>
    <w:p w14:paraId="301887E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七、参加本次招标采购活动，不存在联合体投标。</w:t>
      </w:r>
    </w:p>
    <w:p w14:paraId="7DAB4F01">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八、投标文件中提供的能够给予我公司带来优惠、好处的任何材料资料和技术、服务、商务等响应承诺情况都是真实的、有效的、合法的。</w:t>
      </w:r>
    </w:p>
    <w:p w14:paraId="034BC1AE">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九、存在以下行为之一的愿意接受相关部门的处理：</w:t>
      </w:r>
    </w:p>
    <w:p w14:paraId="4EE6F0A8">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（一）投标有效期内撤销投标文件的；</w:t>
      </w:r>
    </w:p>
    <w:p w14:paraId="2B28CF3E">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（二）在采购人确定中标人以前放弃中标候选资格的；</w:t>
      </w:r>
    </w:p>
    <w:p w14:paraId="11627D4A">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（三）由于中标人的原因未能按照磋商文件的规定与采购人签订合同；</w:t>
      </w:r>
    </w:p>
    <w:p w14:paraId="1B565367">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（四）在投标文件中提供虚假材料谋取中标；</w:t>
      </w:r>
    </w:p>
    <w:p w14:paraId="13C364C6">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（五）与采购人、其他供应商或者招标代理机构恶意串通的；</w:t>
      </w:r>
    </w:p>
    <w:p w14:paraId="4959C42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（六）投标有效期内，供应商在政府采购活动中有违法、违规、违纪行为。</w:t>
      </w:r>
    </w:p>
    <w:p w14:paraId="6B9CB31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由此产生的一切法律后果和责任由我公司承担。我公司声明放弃对此提出任何异议和追索的权利。</w:t>
      </w:r>
    </w:p>
    <w:p w14:paraId="6E004A5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本公司对上述承诺的内容事项真实性负责。如经查实上述承诺的内容事项存在虚假，我公司愿意接受以提供虚假材料谋取中标追究法律责任。</w:t>
      </w:r>
    </w:p>
    <w:p w14:paraId="5BC9399C">
      <w:pPr>
        <w:spacing w:after="0" w:line="560" w:lineRule="exact"/>
        <w:ind w:firstLine="480" w:firstLineChars="200"/>
        <w:rPr>
          <w:rFonts w:asciiTheme="minorEastAsia" w:hAnsiTheme="minorEastAsia" w:eastAsiaTheme="minorEastAsia"/>
          <w:sz w:val="24"/>
          <w:szCs w:val="32"/>
        </w:rPr>
      </w:pPr>
    </w:p>
    <w:p w14:paraId="08330989">
      <w:pPr>
        <w:spacing w:after="0" w:line="560" w:lineRule="exact"/>
        <w:ind w:firstLine="480" w:firstLineChars="200"/>
        <w:rPr>
          <w:rFonts w:asciiTheme="minorEastAsia" w:hAnsiTheme="minorEastAsia" w:eastAsiaTheme="minorEastAsia"/>
          <w:sz w:val="24"/>
          <w:szCs w:val="32"/>
        </w:rPr>
      </w:pPr>
    </w:p>
    <w:p w14:paraId="3186826E">
      <w:pPr>
        <w:spacing w:after="0" w:line="560" w:lineRule="exact"/>
        <w:ind w:firstLine="480" w:firstLineChars="200"/>
        <w:rPr>
          <w:rFonts w:asciiTheme="minorEastAsia" w:hAnsiTheme="minorEastAsia" w:eastAsiaTheme="minorEastAsia"/>
          <w:sz w:val="24"/>
          <w:szCs w:val="32"/>
        </w:rPr>
      </w:pPr>
    </w:p>
    <w:p w14:paraId="4E34F2DA">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（电子签章）</w:t>
      </w:r>
    </w:p>
    <w:p w14:paraId="51DD7175">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（电子签章）</w:t>
      </w:r>
    </w:p>
    <w:p w14:paraId="009B667B">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629426EA">
      <w:pPr>
        <w:spacing w:line="440" w:lineRule="exact"/>
        <w:jc w:val="center"/>
        <w:rPr>
          <w:rFonts w:asciiTheme="minorEastAsia" w:hAnsiTheme="minorEastAsia" w:eastAsiaTheme="minorEastAsia"/>
          <w:sz w:val="36"/>
          <w:szCs w:val="36"/>
        </w:rPr>
      </w:pPr>
    </w:p>
    <w:p w14:paraId="21A11722">
      <w:pPr>
        <w:spacing w:line="440" w:lineRule="exact"/>
        <w:jc w:val="center"/>
        <w:rPr>
          <w:rFonts w:asciiTheme="minorEastAsia" w:hAnsiTheme="minorEastAsia" w:eastAsiaTheme="minorEastAsia"/>
          <w:sz w:val="36"/>
          <w:szCs w:val="36"/>
        </w:rPr>
      </w:pPr>
    </w:p>
    <w:p w14:paraId="00CA0DB0">
      <w:pPr>
        <w:rPr>
          <w:rFonts w:asciiTheme="minorEastAsia" w:hAnsiTheme="minorEastAsia" w:eastAsiaTheme="minorEastAsia"/>
          <w:b/>
          <w:bCs/>
          <w:sz w:val="28"/>
          <w:szCs w:val="28"/>
        </w:rPr>
        <w:sectPr>
          <w:footerReference r:id="rId4" w:type="default"/>
          <w:pgSz w:w="11907" w:h="16840"/>
          <w:pgMar w:top="1134" w:right="1417" w:bottom="1134" w:left="1417" w:header="720" w:footer="720" w:gutter="0"/>
          <w:cols w:space="720" w:num="1"/>
          <w:docGrid w:type="lines" w:linePitch="299" w:charSpace="0"/>
        </w:sectPr>
      </w:pPr>
    </w:p>
    <w:p w14:paraId="1864C8CB">
      <w:pPr>
        <w:pStyle w:val="86"/>
        <w:numPr>
          <w:ilvl w:val="0"/>
          <w:numId w:val="0"/>
        </w:numPr>
        <w:spacing w:line="360" w:lineRule="auto"/>
        <w:jc w:val="center"/>
        <w:rPr>
          <w:rFonts w:hint="eastAsia" w:ascii="宋体" w:hAnsi="宋体" w:eastAsia="宋体" w:cs="宋体"/>
          <w:color w:val="auto"/>
          <w:szCs w:val="28"/>
          <w:highlight w:val="none"/>
          <w:lang w:val="en-US" w:eastAsia="zh-CN"/>
        </w:rPr>
      </w:pPr>
      <w:bookmarkStart w:id="471" w:name="_Toc454959348"/>
      <w:bookmarkStart w:id="472" w:name="_Toc312141140"/>
      <w:bookmarkStart w:id="473" w:name="_Toc422041010"/>
      <w:bookmarkStart w:id="474" w:name="_Toc395626667"/>
      <w:r>
        <w:rPr>
          <w:rFonts w:hint="eastAsia" w:ascii="宋体" w:hAnsi="宋体" w:eastAsia="宋体" w:cs="宋体"/>
          <w:color w:val="auto"/>
          <w:szCs w:val="28"/>
          <w:highlight w:val="none"/>
          <w:lang w:val="en-US" w:eastAsia="zh-CN"/>
        </w:rPr>
        <w:t>五、已标价工程量清单</w:t>
      </w:r>
      <w:bookmarkEnd w:id="471"/>
    </w:p>
    <w:p w14:paraId="2E189893">
      <w:pPr>
        <w:tabs>
          <w:tab w:val="left" w:pos="720"/>
        </w:tabs>
        <w:spacing w:line="440" w:lineRule="exact"/>
        <w:ind w:firstLine="602" w:firstLineChars="200"/>
        <w:jc w:val="center"/>
        <w:rPr>
          <w:rFonts w:cs="Times New Roman" w:asciiTheme="minorEastAsia" w:hAnsiTheme="minorEastAsia" w:eastAsiaTheme="minorEastAsia"/>
          <w:b/>
          <w:bCs/>
          <w:sz w:val="30"/>
          <w:szCs w:val="32"/>
          <w:u w:color="000000"/>
        </w:rPr>
      </w:pPr>
    </w:p>
    <w:p w14:paraId="73CAFA45">
      <w:pPr>
        <w:adjustRightInd/>
        <w:snapToGrid/>
        <w:spacing w:after="0"/>
        <w:rPr>
          <w:rFonts w:cs="Times New Roman" w:asciiTheme="minorEastAsia" w:hAnsiTheme="minorEastAsia" w:eastAsiaTheme="minorEastAsia"/>
          <w:b/>
          <w:bCs/>
          <w:sz w:val="30"/>
          <w:szCs w:val="32"/>
          <w:u w:color="000000"/>
        </w:rPr>
      </w:pPr>
      <w:r>
        <w:rPr>
          <w:rFonts w:cs="Times New Roman" w:asciiTheme="minorEastAsia" w:hAnsiTheme="minorEastAsia" w:eastAsiaTheme="minorEastAsia"/>
          <w:b/>
          <w:bCs/>
          <w:sz w:val="30"/>
          <w:szCs w:val="32"/>
          <w:u w:color="000000"/>
        </w:rPr>
        <w:br w:type="page"/>
      </w:r>
    </w:p>
    <w:p w14:paraId="66D1E709">
      <w:pPr>
        <w:pStyle w:val="86"/>
        <w:numPr>
          <w:ilvl w:val="0"/>
          <w:numId w:val="0"/>
        </w:numPr>
        <w:spacing w:line="360" w:lineRule="auto"/>
        <w:jc w:val="center"/>
        <w:rPr>
          <w:rFonts w:hint="eastAsia" w:ascii="宋体" w:hAnsi="宋体" w:eastAsia="宋体" w:cs="宋体"/>
          <w:color w:val="auto"/>
          <w:szCs w:val="28"/>
          <w:highlight w:val="none"/>
          <w:lang w:val="en-US" w:eastAsia="zh-CN"/>
        </w:rPr>
      </w:pPr>
      <w:r>
        <w:rPr>
          <w:rFonts w:hint="eastAsia" w:ascii="宋体" w:hAnsi="宋体" w:eastAsia="宋体" w:cs="宋体"/>
          <w:color w:val="auto"/>
          <w:szCs w:val="28"/>
          <w:highlight w:val="none"/>
          <w:lang w:val="en-US" w:eastAsia="zh-CN"/>
        </w:rPr>
        <w:t>六、</w:t>
      </w:r>
      <w:bookmarkEnd w:id="472"/>
      <w:bookmarkEnd w:id="473"/>
      <w:bookmarkEnd w:id="474"/>
      <w:r>
        <w:rPr>
          <w:rFonts w:hint="eastAsia" w:ascii="宋体" w:hAnsi="宋体" w:eastAsia="宋体" w:cs="宋体"/>
          <w:color w:val="auto"/>
          <w:szCs w:val="28"/>
          <w:highlight w:val="none"/>
          <w:lang w:val="en-US" w:eastAsia="zh-CN"/>
        </w:rPr>
        <w:t>施工组织设计</w:t>
      </w:r>
    </w:p>
    <w:p w14:paraId="587E207A">
      <w:pPr>
        <w:tabs>
          <w:tab w:val="left" w:pos="720"/>
        </w:tabs>
        <w:spacing w:line="440" w:lineRule="exact"/>
        <w:ind w:firstLine="480" w:firstLineChars="200"/>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 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14:paraId="6CB88B61">
      <w:pPr>
        <w:widowControl w:val="0"/>
        <w:tabs>
          <w:tab w:val="left" w:pos="720"/>
        </w:tabs>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 图表及格式要求：</w:t>
      </w:r>
    </w:p>
    <w:p w14:paraId="0E15149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附表一  拟投入的主要施工设备表</w:t>
      </w:r>
    </w:p>
    <w:p w14:paraId="41681F2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附表二  劳动力计划表</w:t>
      </w:r>
    </w:p>
    <w:p w14:paraId="14C41DAC">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附表三  进度计划</w:t>
      </w:r>
    </w:p>
    <w:p w14:paraId="239B4CE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附表四  施工总平面图</w:t>
      </w:r>
    </w:p>
    <w:p w14:paraId="520237F8">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0"/>
          <w:szCs w:val="20"/>
        </w:rPr>
        <w:br w:type="page"/>
      </w:r>
      <w:bookmarkStart w:id="475" w:name="_Toc296602610"/>
      <w:bookmarkStart w:id="476" w:name="_Toc246997108"/>
      <w:bookmarkStart w:id="477" w:name="_Toc179632817"/>
      <w:bookmarkStart w:id="478" w:name="_Toc152045797"/>
      <w:bookmarkStart w:id="479" w:name="_Toc246996365"/>
      <w:bookmarkStart w:id="480" w:name="_Toc152042586"/>
      <w:bookmarkStart w:id="481" w:name="_Toc144974865"/>
      <w:bookmarkStart w:id="482" w:name="_Toc247085883"/>
      <w:r>
        <w:rPr>
          <w:rFonts w:hint="eastAsia" w:cs="宋体" w:asciiTheme="minorEastAsia" w:hAnsiTheme="minorEastAsia" w:eastAsiaTheme="minorEastAsia"/>
          <w:b/>
          <w:bCs/>
          <w:kern w:val="2"/>
          <w:sz w:val="24"/>
        </w:rPr>
        <w:t>附表一：拟投入本项目的主要施工设备表</w:t>
      </w:r>
      <w:bookmarkEnd w:id="475"/>
      <w:bookmarkEnd w:id="476"/>
      <w:bookmarkEnd w:id="477"/>
      <w:bookmarkEnd w:id="478"/>
      <w:bookmarkEnd w:id="479"/>
      <w:bookmarkEnd w:id="480"/>
      <w:bookmarkEnd w:id="481"/>
      <w:bookmarkEnd w:id="482"/>
    </w:p>
    <w:p w14:paraId="776951D8">
      <w:pPr>
        <w:widowControl w:val="0"/>
        <w:adjustRightInd/>
        <w:snapToGrid/>
        <w:spacing w:after="0" w:line="440" w:lineRule="exact"/>
        <w:jc w:val="both"/>
        <w:rPr>
          <w:rFonts w:cs="宋体" w:asciiTheme="minorEastAsia" w:hAnsiTheme="minorEastAsia" w:eastAsiaTheme="minorEastAsia"/>
          <w:kern w:val="2"/>
          <w:sz w:val="24"/>
        </w:rPr>
      </w:pPr>
    </w:p>
    <w:tbl>
      <w:tblPr>
        <w:tblStyle w:val="26"/>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03"/>
        <w:gridCol w:w="761"/>
        <w:gridCol w:w="929"/>
        <w:gridCol w:w="733"/>
        <w:gridCol w:w="738"/>
        <w:gridCol w:w="1212"/>
        <w:gridCol w:w="874"/>
        <w:gridCol w:w="1055"/>
        <w:gridCol w:w="691"/>
      </w:tblGrid>
      <w:tr w14:paraId="7088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3C141EEA">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序号</w:t>
            </w:r>
          </w:p>
        </w:tc>
        <w:tc>
          <w:tcPr>
            <w:tcW w:w="1003" w:type="dxa"/>
            <w:vAlign w:val="center"/>
          </w:tcPr>
          <w:p w14:paraId="23383AC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设备名称</w:t>
            </w:r>
          </w:p>
        </w:tc>
        <w:tc>
          <w:tcPr>
            <w:tcW w:w="761" w:type="dxa"/>
            <w:vAlign w:val="center"/>
          </w:tcPr>
          <w:p w14:paraId="1D012CC2">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型号</w:t>
            </w:r>
          </w:p>
          <w:p w14:paraId="003D2C2A">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规格</w:t>
            </w:r>
          </w:p>
        </w:tc>
        <w:tc>
          <w:tcPr>
            <w:tcW w:w="929" w:type="dxa"/>
            <w:vAlign w:val="center"/>
          </w:tcPr>
          <w:p w14:paraId="304680F0">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数量</w:t>
            </w:r>
          </w:p>
        </w:tc>
        <w:tc>
          <w:tcPr>
            <w:tcW w:w="733" w:type="dxa"/>
            <w:vAlign w:val="center"/>
          </w:tcPr>
          <w:p w14:paraId="54B25DD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国别</w:t>
            </w:r>
          </w:p>
          <w:p w14:paraId="515E7DF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产地</w:t>
            </w:r>
          </w:p>
        </w:tc>
        <w:tc>
          <w:tcPr>
            <w:tcW w:w="738" w:type="dxa"/>
            <w:vAlign w:val="center"/>
          </w:tcPr>
          <w:p w14:paraId="11CE106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制造</w:t>
            </w:r>
          </w:p>
          <w:p w14:paraId="501A3AD3">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年份</w:t>
            </w:r>
          </w:p>
        </w:tc>
        <w:tc>
          <w:tcPr>
            <w:tcW w:w="1212" w:type="dxa"/>
            <w:vAlign w:val="center"/>
          </w:tcPr>
          <w:p w14:paraId="5A5E019B">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额定功率（kW）</w:t>
            </w:r>
          </w:p>
        </w:tc>
        <w:tc>
          <w:tcPr>
            <w:tcW w:w="874" w:type="dxa"/>
            <w:vAlign w:val="center"/>
          </w:tcPr>
          <w:p w14:paraId="5F996E06">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生产</w:t>
            </w:r>
          </w:p>
          <w:p w14:paraId="4C1EBC87">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能力</w:t>
            </w:r>
          </w:p>
        </w:tc>
        <w:tc>
          <w:tcPr>
            <w:tcW w:w="1055" w:type="dxa"/>
            <w:vAlign w:val="center"/>
          </w:tcPr>
          <w:p w14:paraId="326614D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用于施工部位</w:t>
            </w:r>
          </w:p>
        </w:tc>
        <w:tc>
          <w:tcPr>
            <w:tcW w:w="691" w:type="dxa"/>
            <w:vAlign w:val="center"/>
          </w:tcPr>
          <w:p w14:paraId="36C11E1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备注</w:t>
            </w:r>
          </w:p>
        </w:tc>
      </w:tr>
      <w:tr w14:paraId="0F03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1ADAD9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21F68B28">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39C618D8">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1F009CE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5056E5C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74CBEF7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332AAEC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708FE4D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770A926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6E2F0DD0">
            <w:pPr>
              <w:widowControl w:val="0"/>
              <w:adjustRightInd/>
              <w:snapToGrid/>
              <w:spacing w:after="0" w:line="440" w:lineRule="exact"/>
              <w:jc w:val="center"/>
              <w:rPr>
                <w:rFonts w:cs="宋体" w:asciiTheme="minorEastAsia" w:hAnsiTheme="minorEastAsia" w:eastAsiaTheme="minorEastAsia"/>
                <w:kern w:val="2"/>
                <w:sz w:val="24"/>
              </w:rPr>
            </w:pPr>
          </w:p>
        </w:tc>
      </w:tr>
      <w:tr w14:paraId="2677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6A2B26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74FE14A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79F6AF3F">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125485ED">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153460E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49A84AC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7849339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5E7CE15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0F8D6E3F">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5D74B194">
            <w:pPr>
              <w:widowControl w:val="0"/>
              <w:adjustRightInd/>
              <w:snapToGrid/>
              <w:spacing w:after="0" w:line="440" w:lineRule="exact"/>
              <w:jc w:val="center"/>
              <w:rPr>
                <w:rFonts w:cs="宋体" w:asciiTheme="minorEastAsia" w:hAnsiTheme="minorEastAsia" w:eastAsiaTheme="minorEastAsia"/>
                <w:kern w:val="2"/>
                <w:sz w:val="24"/>
              </w:rPr>
            </w:pPr>
          </w:p>
        </w:tc>
      </w:tr>
      <w:tr w14:paraId="71D1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CE0A63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7357997">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9C44F7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896D5EA">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40F2414">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1E61F3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3DCD8A26">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D8BA3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9871AE4">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A8A7489">
            <w:pPr>
              <w:widowControl w:val="0"/>
              <w:adjustRightInd/>
              <w:snapToGrid/>
              <w:spacing w:after="0" w:line="440" w:lineRule="exact"/>
              <w:jc w:val="center"/>
              <w:rPr>
                <w:rFonts w:cs="宋体" w:asciiTheme="minorEastAsia" w:hAnsiTheme="minorEastAsia" w:eastAsiaTheme="minorEastAsia"/>
                <w:kern w:val="2"/>
                <w:sz w:val="24"/>
              </w:rPr>
            </w:pPr>
          </w:p>
        </w:tc>
      </w:tr>
      <w:tr w14:paraId="0C7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A9FC3E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6D685D5">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E589B8E">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7DFA61">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7C84C71">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3CDA14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81C68D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BB21B7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DB6984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50C380EC">
            <w:pPr>
              <w:widowControl w:val="0"/>
              <w:adjustRightInd/>
              <w:snapToGrid/>
              <w:spacing w:after="0" w:line="440" w:lineRule="exact"/>
              <w:jc w:val="center"/>
              <w:rPr>
                <w:rFonts w:cs="宋体" w:asciiTheme="minorEastAsia" w:hAnsiTheme="minorEastAsia" w:eastAsiaTheme="minorEastAsia"/>
                <w:kern w:val="2"/>
                <w:sz w:val="24"/>
              </w:rPr>
            </w:pPr>
          </w:p>
        </w:tc>
      </w:tr>
      <w:tr w14:paraId="692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25CF1A6">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0F6EE3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56ECE4F">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0361CD26">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612FF7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2E5020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D0E9E0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8F1679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697036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35BA33F">
            <w:pPr>
              <w:widowControl w:val="0"/>
              <w:adjustRightInd/>
              <w:snapToGrid/>
              <w:spacing w:after="0" w:line="440" w:lineRule="exact"/>
              <w:jc w:val="center"/>
              <w:rPr>
                <w:rFonts w:cs="宋体" w:asciiTheme="minorEastAsia" w:hAnsiTheme="minorEastAsia" w:eastAsiaTheme="minorEastAsia"/>
                <w:kern w:val="2"/>
                <w:sz w:val="24"/>
              </w:rPr>
            </w:pPr>
          </w:p>
        </w:tc>
      </w:tr>
      <w:tr w14:paraId="2673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84F8D59">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0AA65B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ABD2D10">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6659DC8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E6DB7D0">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10608C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15506A3">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08BBEC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E5F32F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6B226C5A">
            <w:pPr>
              <w:widowControl w:val="0"/>
              <w:adjustRightInd/>
              <w:snapToGrid/>
              <w:spacing w:after="0" w:line="440" w:lineRule="exact"/>
              <w:jc w:val="center"/>
              <w:rPr>
                <w:rFonts w:cs="宋体" w:asciiTheme="minorEastAsia" w:hAnsiTheme="minorEastAsia" w:eastAsiaTheme="minorEastAsia"/>
                <w:kern w:val="2"/>
                <w:sz w:val="24"/>
              </w:rPr>
            </w:pPr>
          </w:p>
        </w:tc>
      </w:tr>
      <w:tr w14:paraId="1289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D5C353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4646424">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1692B1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3161E57">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304588E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90E5FA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6AC42B5">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12227E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3821B9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7B4CBAC">
            <w:pPr>
              <w:widowControl w:val="0"/>
              <w:adjustRightInd/>
              <w:snapToGrid/>
              <w:spacing w:after="0" w:line="440" w:lineRule="exact"/>
              <w:jc w:val="center"/>
              <w:rPr>
                <w:rFonts w:cs="宋体" w:asciiTheme="minorEastAsia" w:hAnsiTheme="minorEastAsia" w:eastAsiaTheme="minorEastAsia"/>
                <w:kern w:val="2"/>
                <w:sz w:val="24"/>
              </w:rPr>
            </w:pPr>
          </w:p>
        </w:tc>
      </w:tr>
      <w:tr w14:paraId="54FF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0111AE8">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C131B0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43792F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AB77FC5">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1E27572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FF0122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6AC20E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83B2C93">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D47019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4768C6FC">
            <w:pPr>
              <w:widowControl w:val="0"/>
              <w:adjustRightInd/>
              <w:snapToGrid/>
              <w:spacing w:after="0" w:line="440" w:lineRule="exact"/>
              <w:jc w:val="center"/>
              <w:rPr>
                <w:rFonts w:cs="宋体" w:asciiTheme="minorEastAsia" w:hAnsiTheme="minorEastAsia" w:eastAsiaTheme="minorEastAsia"/>
                <w:kern w:val="2"/>
                <w:sz w:val="24"/>
              </w:rPr>
            </w:pPr>
          </w:p>
        </w:tc>
      </w:tr>
      <w:tr w14:paraId="7DE3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3B67DDB">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CDEEA9C">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FCFE964">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9261DC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E49F847">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19CDCD5">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51F7812">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48BA7A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0B2C6D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1096413">
            <w:pPr>
              <w:widowControl w:val="0"/>
              <w:adjustRightInd/>
              <w:snapToGrid/>
              <w:spacing w:after="0" w:line="440" w:lineRule="exact"/>
              <w:jc w:val="center"/>
              <w:rPr>
                <w:rFonts w:cs="宋体" w:asciiTheme="minorEastAsia" w:hAnsiTheme="minorEastAsia" w:eastAsiaTheme="minorEastAsia"/>
                <w:kern w:val="2"/>
                <w:sz w:val="24"/>
              </w:rPr>
            </w:pPr>
          </w:p>
        </w:tc>
      </w:tr>
      <w:tr w14:paraId="45EC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F5682BD">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994B2E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71BFC76C">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A990F39">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5AF7C7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7BA2F09">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3E96D2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F23839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710F8D7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2B86F72C">
            <w:pPr>
              <w:widowControl w:val="0"/>
              <w:adjustRightInd/>
              <w:snapToGrid/>
              <w:spacing w:after="0" w:line="440" w:lineRule="exact"/>
              <w:jc w:val="center"/>
              <w:rPr>
                <w:rFonts w:cs="宋体" w:asciiTheme="minorEastAsia" w:hAnsiTheme="minorEastAsia" w:eastAsiaTheme="minorEastAsia"/>
                <w:kern w:val="2"/>
                <w:sz w:val="24"/>
              </w:rPr>
            </w:pPr>
          </w:p>
        </w:tc>
      </w:tr>
      <w:tr w14:paraId="7AD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9F5FF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EF62EC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0F762738">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44EB3F1E">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A54857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CEBCF4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42BA46E">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2051D84">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0EE77210">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A6793CA">
            <w:pPr>
              <w:widowControl w:val="0"/>
              <w:adjustRightInd/>
              <w:snapToGrid/>
              <w:spacing w:after="0" w:line="440" w:lineRule="exact"/>
              <w:jc w:val="center"/>
              <w:rPr>
                <w:rFonts w:cs="宋体" w:asciiTheme="minorEastAsia" w:hAnsiTheme="minorEastAsia" w:eastAsiaTheme="minorEastAsia"/>
                <w:kern w:val="2"/>
                <w:sz w:val="24"/>
              </w:rPr>
            </w:pPr>
          </w:p>
        </w:tc>
      </w:tr>
      <w:tr w14:paraId="44D4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EFB9D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270ACB1">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D4034E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3D270DCF">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AEA035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49F40241">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B6DB9E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30A9E696">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98BBBA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77C32C44">
            <w:pPr>
              <w:widowControl w:val="0"/>
              <w:adjustRightInd/>
              <w:snapToGrid/>
              <w:spacing w:after="0" w:line="440" w:lineRule="exact"/>
              <w:jc w:val="center"/>
              <w:rPr>
                <w:rFonts w:cs="宋体" w:asciiTheme="minorEastAsia" w:hAnsiTheme="minorEastAsia" w:eastAsiaTheme="minorEastAsia"/>
                <w:kern w:val="2"/>
                <w:sz w:val="24"/>
              </w:rPr>
            </w:pPr>
          </w:p>
        </w:tc>
      </w:tr>
      <w:tr w14:paraId="2770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987A378">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36260A9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63113AFA">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084C1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D0E407B">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2F841D0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8D146FE">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942A52F">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8C4B739">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41A18F8">
            <w:pPr>
              <w:widowControl w:val="0"/>
              <w:adjustRightInd/>
              <w:snapToGrid/>
              <w:spacing w:after="0" w:line="440" w:lineRule="exact"/>
              <w:jc w:val="center"/>
              <w:rPr>
                <w:rFonts w:cs="宋体" w:asciiTheme="minorEastAsia" w:hAnsiTheme="minorEastAsia" w:eastAsiaTheme="minorEastAsia"/>
                <w:kern w:val="2"/>
                <w:sz w:val="24"/>
              </w:rPr>
            </w:pPr>
          </w:p>
        </w:tc>
      </w:tr>
      <w:tr w14:paraId="51D9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69AEE1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D5EC92A">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9D6675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1299AE2">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C2E2A0F">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D9F247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511AFFC1">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FA7BAF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19E953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DD82A3B">
            <w:pPr>
              <w:widowControl w:val="0"/>
              <w:adjustRightInd/>
              <w:snapToGrid/>
              <w:spacing w:after="0" w:line="440" w:lineRule="exact"/>
              <w:jc w:val="center"/>
              <w:rPr>
                <w:rFonts w:cs="宋体" w:asciiTheme="minorEastAsia" w:hAnsiTheme="minorEastAsia" w:eastAsiaTheme="minorEastAsia"/>
                <w:kern w:val="2"/>
                <w:sz w:val="24"/>
              </w:rPr>
            </w:pPr>
          </w:p>
        </w:tc>
      </w:tr>
      <w:tr w14:paraId="5E61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F0A4EAA">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5AC9189">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466A722">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2681AFF">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38DFD7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A055ED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180439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E068BED">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AACC91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ED507AB">
            <w:pPr>
              <w:widowControl w:val="0"/>
              <w:adjustRightInd/>
              <w:snapToGrid/>
              <w:spacing w:after="0" w:line="440" w:lineRule="exact"/>
              <w:jc w:val="center"/>
              <w:rPr>
                <w:rFonts w:cs="宋体" w:asciiTheme="minorEastAsia" w:hAnsiTheme="minorEastAsia" w:eastAsiaTheme="minorEastAsia"/>
                <w:kern w:val="2"/>
                <w:sz w:val="24"/>
              </w:rPr>
            </w:pPr>
          </w:p>
        </w:tc>
      </w:tr>
      <w:tr w14:paraId="799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ABBA5AE">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EC1670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86B03B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EE0ADDB">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A3CD05C">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ADAFCD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C16037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2F09AA1">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7FD481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83D6721">
            <w:pPr>
              <w:widowControl w:val="0"/>
              <w:adjustRightInd/>
              <w:snapToGrid/>
              <w:spacing w:after="0" w:line="440" w:lineRule="exact"/>
              <w:jc w:val="center"/>
              <w:rPr>
                <w:rFonts w:cs="宋体" w:asciiTheme="minorEastAsia" w:hAnsiTheme="minorEastAsia" w:eastAsiaTheme="minorEastAsia"/>
                <w:kern w:val="2"/>
                <w:sz w:val="24"/>
              </w:rPr>
            </w:pPr>
          </w:p>
        </w:tc>
      </w:tr>
      <w:tr w14:paraId="09BB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3355677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7AFBC3B">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929ED59">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E438A41">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C549699">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9C051C9">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7D2C175">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406898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6EF69AA">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5E248E8">
            <w:pPr>
              <w:widowControl w:val="0"/>
              <w:adjustRightInd/>
              <w:snapToGrid/>
              <w:spacing w:after="0" w:line="440" w:lineRule="exact"/>
              <w:jc w:val="center"/>
              <w:rPr>
                <w:rFonts w:cs="宋体" w:asciiTheme="minorEastAsia" w:hAnsiTheme="minorEastAsia" w:eastAsiaTheme="minorEastAsia"/>
                <w:kern w:val="2"/>
                <w:sz w:val="24"/>
              </w:rPr>
            </w:pPr>
          </w:p>
        </w:tc>
      </w:tr>
      <w:tr w14:paraId="0CDD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49BC5F2">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A57C0AF">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FCB7F7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14CB6270">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D0A3530">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F21219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2CDD6DF">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89E4E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1045BAFE">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DC15735">
            <w:pPr>
              <w:widowControl w:val="0"/>
              <w:adjustRightInd/>
              <w:snapToGrid/>
              <w:spacing w:after="0" w:line="440" w:lineRule="exact"/>
              <w:jc w:val="center"/>
              <w:rPr>
                <w:rFonts w:cs="宋体" w:asciiTheme="minorEastAsia" w:hAnsiTheme="minorEastAsia" w:eastAsiaTheme="minorEastAsia"/>
                <w:kern w:val="2"/>
                <w:sz w:val="24"/>
              </w:rPr>
            </w:pPr>
          </w:p>
        </w:tc>
      </w:tr>
      <w:tr w14:paraId="7D90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6D1B0B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9BFE3DD">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7004687">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3D3E83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7D1C071">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41EDB3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382E3B59">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2D42174">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E6AF09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DF84F26">
            <w:pPr>
              <w:widowControl w:val="0"/>
              <w:adjustRightInd/>
              <w:snapToGrid/>
              <w:spacing w:after="0" w:line="440" w:lineRule="exact"/>
              <w:jc w:val="center"/>
              <w:rPr>
                <w:rFonts w:cs="宋体" w:asciiTheme="minorEastAsia" w:hAnsiTheme="minorEastAsia" w:eastAsiaTheme="minorEastAsia"/>
                <w:kern w:val="2"/>
                <w:sz w:val="24"/>
              </w:rPr>
            </w:pPr>
          </w:p>
        </w:tc>
      </w:tr>
    </w:tbl>
    <w:p w14:paraId="6E9D933B">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4"/>
        </w:rPr>
        <w:br w:type="page"/>
      </w:r>
      <w:bookmarkStart w:id="483" w:name="_Toc179632819"/>
      <w:bookmarkStart w:id="484" w:name="_Toc152042588"/>
      <w:bookmarkStart w:id="485" w:name="_Toc296602611"/>
      <w:bookmarkStart w:id="486" w:name="_Toc247085884"/>
      <w:bookmarkStart w:id="487" w:name="_Toc144974867"/>
      <w:bookmarkStart w:id="488" w:name="_Toc152045799"/>
      <w:bookmarkStart w:id="489" w:name="_Toc246997109"/>
      <w:bookmarkStart w:id="490" w:name="_Toc246996366"/>
      <w:r>
        <w:rPr>
          <w:rFonts w:hint="eastAsia" w:cs="宋体" w:asciiTheme="minorEastAsia" w:hAnsiTheme="minorEastAsia" w:eastAsiaTheme="minorEastAsia"/>
          <w:b/>
          <w:bCs/>
          <w:kern w:val="2"/>
          <w:sz w:val="24"/>
        </w:rPr>
        <w:t>附表二：劳动力计划表</w:t>
      </w:r>
      <w:bookmarkEnd w:id="483"/>
      <w:bookmarkEnd w:id="484"/>
      <w:bookmarkEnd w:id="485"/>
      <w:bookmarkEnd w:id="486"/>
      <w:bookmarkEnd w:id="487"/>
      <w:bookmarkEnd w:id="488"/>
      <w:bookmarkEnd w:id="489"/>
      <w:bookmarkEnd w:id="490"/>
    </w:p>
    <w:p w14:paraId="6B88E8B5">
      <w:pPr>
        <w:widowControl w:val="0"/>
        <w:adjustRightInd/>
        <w:snapToGrid/>
        <w:spacing w:after="0" w:line="440" w:lineRule="exact"/>
        <w:ind w:right="200"/>
        <w:jc w:val="right"/>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单位：人</w:t>
      </w:r>
    </w:p>
    <w:tbl>
      <w:tblPr>
        <w:tblStyle w:val="2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310A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69C60B4">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工种</w:t>
            </w:r>
          </w:p>
        </w:tc>
        <w:tc>
          <w:tcPr>
            <w:tcW w:w="7693" w:type="dxa"/>
            <w:gridSpan w:val="7"/>
            <w:vAlign w:val="center"/>
          </w:tcPr>
          <w:p w14:paraId="317A313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按工程施工阶段投入劳动力情况</w:t>
            </w:r>
          </w:p>
        </w:tc>
      </w:tr>
      <w:tr w14:paraId="4F02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5C0DA32">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5792BCE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CA1C9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A66ECF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BAE409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DDF1A7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F09DCA7">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0692C651">
            <w:pPr>
              <w:widowControl w:val="0"/>
              <w:adjustRightInd/>
              <w:snapToGrid/>
              <w:spacing w:after="0" w:line="440" w:lineRule="exact"/>
              <w:jc w:val="center"/>
              <w:rPr>
                <w:rFonts w:cs="宋体" w:asciiTheme="minorEastAsia" w:hAnsiTheme="minorEastAsia" w:eastAsiaTheme="minorEastAsia"/>
                <w:kern w:val="2"/>
                <w:sz w:val="24"/>
              </w:rPr>
            </w:pPr>
          </w:p>
        </w:tc>
      </w:tr>
      <w:tr w14:paraId="2E4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8E63A59">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44AC5D6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25E42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3EB02F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67F5626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309937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0BD0956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31EED461">
            <w:pPr>
              <w:widowControl w:val="0"/>
              <w:adjustRightInd/>
              <w:snapToGrid/>
              <w:spacing w:after="0" w:line="440" w:lineRule="exact"/>
              <w:jc w:val="center"/>
              <w:rPr>
                <w:rFonts w:cs="宋体" w:asciiTheme="minorEastAsia" w:hAnsiTheme="minorEastAsia" w:eastAsiaTheme="minorEastAsia"/>
                <w:kern w:val="2"/>
                <w:sz w:val="24"/>
              </w:rPr>
            </w:pPr>
          </w:p>
        </w:tc>
      </w:tr>
      <w:tr w14:paraId="177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690E7C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A248D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E1F0ED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7CA820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1AB3D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4B896E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7DF6631">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BC6D142">
            <w:pPr>
              <w:widowControl w:val="0"/>
              <w:adjustRightInd/>
              <w:snapToGrid/>
              <w:spacing w:after="0" w:line="440" w:lineRule="exact"/>
              <w:jc w:val="center"/>
              <w:rPr>
                <w:rFonts w:cs="宋体" w:asciiTheme="minorEastAsia" w:hAnsiTheme="minorEastAsia" w:eastAsiaTheme="minorEastAsia"/>
                <w:kern w:val="2"/>
                <w:sz w:val="24"/>
              </w:rPr>
            </w:pPr>
          </w:p>
        </w:tc>
      </w:tr>
      <w:tr w14:paraId="5C47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8AF5E4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C27E08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7BDAEE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6CE070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22A403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3FCDE3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63BB47E">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D39C435">
            <w:pPr>
              <w:widowControl w:val="0"/>
              <w:adjustRightInd/>
              <w:snapToGrid/>
              <w:spacing w:after="0" w:line="440" w:lineRule="exact"/>
              <w:jc w:val="center"/>
              <w:rPr>
                <w:rFonts w:cs="宋体" w:asciiTheme="minorEastAsia" w:hAnsiTheme="minorEastAsia" w:eastAsiaTheme="minorEastAsia"/>
                <w:kern w:val="2"/>
                <w:sz w:val="24"/>
              </w:rPr>
            </w:pPr>
          </w:p>
        </w:tc>
      </w:tr>
      <w:tr w14:paraId="59BB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D145163">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1ED8DC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64767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E0CF0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A57506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1DEFF5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A90AC95">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80B0BF0">
            <w:pPr>
              <w:widowControl w:val="0"/>
              <w:adjustRightInd/>
              <w:snapToGrid/>
              <w:spacing w:after="0" w:line="440" w:lineRule="exact"/>
              <w:jc w:val="center"/>
              <w:rPr>
                <w:rFonts w:cs="宋体" w:asciiTheme="minorEastAsia" w:hAnsiTheme="minorEastAsia" w:eastAsiaTheme="minorEastAsia"/>
                <w:kern w:val="2"/>
                <w:sz w:val="24"/>
              </w:rPr>
            </w:pPr>
          </w:p>
        </w:tc>
      </w:tr>
      <w:tr w14:paraId="78BE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49C92985">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C8223D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020CA5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17AC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3210DB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1C707A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F12012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A29DE8E">
            <w:pPr>
              <w:widowControl w:val="0"/>
              <w:adjustRightInd/>
              <w:snapToGrid/>
              <w:spacing w:after="0" w:line="440" w:lineRule="exact"/>
              <w:jc w:val="center"/>
              <w:rPr>
                <w:rFonts w:cs="宋体" w:asciiTheme="minorEastAsia" w:hAnsiTheme="minorEastAsia" w:eastAsiaTheme="minorEastAsia"/>
                <w:kern w:val="2"/>
                <w:sz w:val="24"/>
              </w:rPr>
            </w:pPr>
          </w:p>
        </w:tc>
      </w:tr>
      <w:tr w14:paraId="013A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B097653">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07BFDB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8D978C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9B23A7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F6FF47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2E1F4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CB3658C">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09C5432F">
            <w:pPr>
              <w:widowControl w:val="0"/>
              <w:adjustRightInd/>
              <w:snapToGrid/>
              <w:spacing w:after="0" w:line="440" w:lineRule="exact"/>
              <w:jc w:val="center"/>
              <w:rPr>
                <w:rFonts w:cs="宋体" w:asciiTheme="minorEastAsia" w:hAnsiTheme="minorEastAsia" w:eastAsiaTheme="minorEastAsia"/>
                <w:kern w:val="2"/>
                <w:sz w:val="24"/>
              </w:rPr>
            </w:pPr>
          </w:p>
        </w:tc>
      </w:tr>
      <w:tr w14:paraId="33F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D4100C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ADC4BD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2CCF0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2B7C96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183B0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7782C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8DD962">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1D3FB07D">
            <w:pPr>
              <w:widowControl w:val="0"/>
              <w:adjustRightInd/>
              <w:snapToGrid/>
              <w:spacing w:after="0" w:line="440" w:lineRule="exact"/>
              <w:jc w:val="center"/>
              <w:rPr>
                <w:rFonts w:cs="宋体" w:asciiTheme="minorEastAsia" w:hAnsiTheme="minorEastAsia" w:eastAsiaTheme="minorEastAsia"/>
                <w:kern w:val="2"/>
                <w:sz w:val="24"/>
              </w:rPr>
            </w:pPr>
          </w:p>
        </w:tc>
      </w:tr>
      <w:tr w14:paraId="3CA0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FAEA326">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02107F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F1E821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99FA9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A38072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B0CA64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5916D7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75227C91">
            <w:pPr>
              <w:widowControl w:val="0"/>
              <w:adjustRightInd/>
              <w:snapToGrid/>
              <w:spacing w:after="0" w:line="440" w:lineRule="exact"/>
              <w:jc w:val="center"/>
              <w:rPr>
                <w:rFonts w:cs="宋体" w:asciiTheme="minorEastAsia" w:hAnsiTheme="minorEastAsia" w:eastAsiaTheme="minorEastAsia"/>
                <w:kern w:val="2"/>
                <w:sz w:val="24"/>
              </w:rPr>
            </w:pPr>
          </w:p>
        </w:tc>
      </w:tr>
      <w:tr w14:paraId="6E3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8E9E4BC">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EDE6D7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A27FFC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D484C4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56742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2DA96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9B55B0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4A5C27F7">
            <w:pPr>
              <w:widowControl w:val="0"/>
              <w:adjustRightInd/>
              <w:snapToGrid/>
              <w:spacing w:after="0" w:line="440" w:lineRule="exact"/>
              <w:jc w:val="center"/>
              <w:rPr>
                <w:rFonts w:cs="宋体" w:asciiTheme="minorEastAsia" w:hAnsiTheme="minorEastAsia" w:eastAsiaTheme="minorEastAsia"/>
                <w:kern w:val="2"/>
                <w:sz w:val="24"/>
              </w:rPr>
            </w:pPr>
          </w:p>
        </w:tc>
      </w:tr>
      <w:tr w14:paraId="0864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C55DB5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B02D49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C53C2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063375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C92A19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A9972F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26A2904">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65F7E5D">
            <w:pPr>
              <w:widowControl w:val="0"/>
              <w:adjustRightInd/>
              <w:snapToGrid/>
              <w:spacing w:after="0" w:line="440" w:lineRule="exact"/>
              <w:jc w:val="center"/>
              <w:rPr>
                <w:rFonts w:cs="宋体" w:asciiTheme="minorEastAsia" w:hAnsiTheme="minorEastAsia" w:eastAsiaTheme="minorEastAsia"/>
                <w:kern w:val="2"/>
                <w:sz w:val="24"/>
              </w:rPr>
            </w:pPr>
          </w:p>
        </w:tc>
      </w:tr>
      <w:tr w14:paraId="6359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95DEBB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68662A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E12BF8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FC7712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57CC34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98E17F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AB0803">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A2CB21A">
            <w:pPr>
              <w:widowControl w:val="0"/>
              <w:adjustRightInd/>
              <w:snapToGrid/>
              <w:spacing w:after="0" w:line="440" w:lineRule="exact"/>
              <w:jc w:val="center"/>
              <w:rPr>
                <w:rFonts w:cs="宋体" w:asciiTheme="minorEastAsia" w:hAnsiTheme="minorEastAsia" w:eastAsiaTheme="minorEastAsia"/>
                <w:kern w:val="2"/>
                <w:sz w:val="24"/>
              </w:rPr>
            </w:pPr>
          </w:p>
        </w:tc>
      </w:tr>
      <w:tr w14:paraId="253C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3992BC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152E3B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6BA025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850F3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B72F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BB6F55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2EC9B3">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CA6DB90">
            <w:pPr>
              <w:widowControl w:val="0"/>
              <w:adjustRightInd/>
              <w:snapToGrid/>
              <w:spacing w:after="0" w:line="440" w:lineRule="exact"/>
              <w:jc w:val="center"/>
              <w:rPr>
                <w:rFonts w:cs="宋体" w:asciiTheme="minorEastAsia" w:hAnsiTheme="minorEastAsia" w:eastAsiaTheme="minorEastAsia"/>
                <w:kern w:val="2"/>
                <w:sz w:val="24"/>
              </w:rPr>
            </w:pPr>
          </w:p>
        </w:tc>
      </w:tr>
      <w:tr w14:paraId="1DA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01FC38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07803DC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EBE9EA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CAB5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30AD4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8F7EE1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517258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57FF937">
            <w:pPr>
              <w:widowControl w:val="0"/>
              <w:adjustRightInd/>
              <w:snapToGrid/>
              <w:spacing w:after="0" w:line="440" w:lineRule="exact"/>
              <w:jc w:val="center"/>
              <w:rPr>
                <w:rFonts w:cs="宋体" w:asciiTheme="minorEastAsia" w:hAnsiTheme="minorEastAsia" w:eastAsiaTheme="minorEastAsia"/>
                <w:kern w:val="2"/>
                <w:sz w:val="24"/>
              </w:rPr>
            </w:pPr>
          </w:p>
        </w:tc>
      </w:tr>
      <w:tr w14:paraId="0BF9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F679A78">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FF76FC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545A52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AC81D9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18714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62C1E5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327641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024D5F88">
            <w:pPr>
              <w:widowControl w:val="0"/>
              <w:adjustRightInd/>
              <w:snapToGrid/>
              <w:spacing w:after="0" w:line="440" w:lineRule="exact"/>
              <w:jc w:val="center"/>
              <w:rPr>
                <w:rFonts w:cs="宋体" w:asciiTheme="minorEastAsia" w:hAnsiTheme="minorEastAsia" w:eastAsiaTheme="minorEastAsia"/>
                <w:kern w:val="2"/>
                <w:sz w:val="24"/>
              </w:rPr>
            </w:pPr>
          </w:p>
        </w:tc>
      </w:tr>
      <w:tr w14:paraId="4CA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98ECDEA">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71EB389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8D70E0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AE687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B92B6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9406B3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445E761">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8767ADF">
            <w:pPr>
              <w:widowControl w:val="0"/>
              <w:adjustRightInd/>
              <w:snapToGrid/>
              <w:spacing w:after="0" w:line="440" w:lineRule="exact"/>
              <w:jc w:val="center"/>
              <w:rPr>
                <w:rFonts w:cs="宋体" w:asciiTheme="minorEastAsia" w:hAnsiTheme="minorEastAsia" w:eastAsiaTheme="minorEastAsia"/>
                <w:kern w:val="2"/>
                <w:sz w:val="24"/>
              </w:rPr>
            </w:pPr>
          </w:p>
        </w:tc>
      </w:tr>
      <w:tr w14:paraId="2945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C2ED56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51DBAF2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02F39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2D2718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E02EA8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62D22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29FBB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8B047AC">
            <w:pPr>
              <w:widowControl w:val="0"/>
              <w:adjustRightInd/>
              <w:snapToGrid/>
              <w:spacing w:after="0" w:line="440" w:lineRule="exact"/>
              <w:jc w:val="center"/>
              <w:rPr>
                <w:rFonts w:cs="宋体" w:asciiTheme="minorEastAsia" w:hAnsiTheme="minorEastAsia" w:eastAsiaTheme="minorEastAsia"/>
                <w:kern w:val="2"/>
                <w:sz w:val="24"/>
              </w:rPr>
            </w:pPr>
          </w:p>
        </w:tc>
      </w:tr>
    </w:tbl>
    <w:p w14:paraId="62B4FBE2">
      <w:pPr>
        <w:widowControl w:val="0"/>
        <w:adjustRightInd/>
        <w:snapToGrid/>
        <w:spacing w:after="0"/>
        <w:jc w:val="both"/>
        <w:rPr>
          <w:rFonts w:cs="宋体" w:asciiTheme="minorEastAsia" w:hAnsiTheme="minorEastAsia" w:eastAsiaTheme="minorEastAsia"/>
          <w:kern w:val="2"/>
          <w:sz w:val="24"/>
          <w:szCs w:val="24"/>
        </w:rPr>
      </w:pPr>
      <w:bookmarkStart w:id="491" w:name="_Toc246996367"/>
      <w:bookmarkStart w:id="492" w:name="_Toc152045800"/>
      <w:bookmarkStart w:id="493" w:name="_Toc152042589"/>
      <w:bookmarkStart w:id="494" w:name="_Toc144974868"/>
      <w:bookmarkStart w:id="495" w:name="_Toc246997110"/>
      <w:bookmarkStart w:id="496" w:name="_Toc179632820"/>
    </w:p>
    <w:p w14:paraId="0FAD373E">
      <w:pPr>
        <w:widowControl w:val="0"/>
        <w:adjustRightInd/>
        <w:snapToGrid/>
        <w:spacing w:after="0"/>
        <w:jc w:val="both"/>
        <w:rPr>
          <w:rFonts w:cs="宋体" w:asciiTheme="minorEastAsia" w:hAnsiTheme="minorEastAsia" w:eastAsiaTheme="minorEastAsia"/>
          <w:b/>
          <w:bCs/>
          <w:kern w:val="2"/>
          <w:sz w:val="24"/>
          <w:szCs w:val="24"/>
        </w:rPr>
      </w:pPr>
      <w:r>
        <w:rPr>
          <w:rFonts w:hint="eastAsia" w:cs="宋体" w:asciiTheme="minorEastAsia" w:hAnsiTheme="minorEastAsia" w:eastAsiaTheme="minorEastAsia"/>
          <w:kern w:val="2"/>
          <w:sz w:val="24"/>
          <w:szCs w:val="24"/>
        </w:rPr>
        <w:br w:type="page"/>
      </w:r>
      <w:bookmarkStart w:id="497" w:name="_Toc247085885"/>
      <w:bookmarkStart w:id="498" w:name="_Toc296602612"/>
      <w:r>
        <w:rPr>
          <w:rFonts w:hint="eastAsia" w:cs="宋体" w:asciiTheme="minorEastAsia" w:hAnsiTheme="minorEastAsia" w:eastAsiaTheme="minorEastAsia"/>
          <w:b/>
          <w:bCs/>
          <w:kern w:val="2"/>
          <w:sz w:val="24"/>
          <w:szCs w:val="24"/>
        </w:rPr>
        <w:t>附表三：进度计划</w:t>
      </w:r>
      <w:bookmarkEnd w:id="491"/>
      <w:bookmarkEnd w:id="492"/>
      <w:bookmarkEnd w:id="493"/>
      <w:bookmarkEnd w:id="494"/>
      <w:bookmarkEnd w:id="495"/>
      <w:bookmarkEnd w:id="496"/>
      <w:bookmarkEnd w:id="497"/>
      <w:bookmarkEnd w:id="498"/>
    </w:p>
    <w:p w14:paraId="507719AB">
      <w:pPr>
        <w:widowControl w:val="0"/>
        <w:adjustRightInd/>
        <w:snapToGrid/>
        <w:spacing w:after="0" w:line="440" w:lineRule="exact"/>
        <w:jc w:val="both"/>
        <w:rPr>
          <w:rFonts w:cs="宋体" w:asciiTheme="minorEastAsia" w:hAnsiTheme="minorEastAsia" w:eastAsiaTheme="minorEastAsia"/>
          <w:kern w:val="2"/>
          <w:sz w:val="24"/>
        </w:rPr>
      </w:pPr>
    </w:p>
    <w:p w14:paraId="0FE3D9BF">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 供应商应递交施工进度网络图或施工进度表，说明按招标文件要求的计划工期进行施工的各个关键日期。</w:t>
      </w:r>
    </w:p>
    <w:p w14:paraId="231183AD">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 施工进度表可采用网络图或横道图表示。</w:t>
      </w:r>
    </w:p>
    <w:p w14:paraId="1157D99E">
      <w:pPr>
        <w:widowControl w:val="0"/>
        <w:adjustRightInd/>
        <w:snapToGrid/>
        <w:spacing w:after="0" w:line="440" w:lineRule="exact"/>
        <w:jc w:val="both"/>
        <w:rPr>
          <w:rFonts w:cs="宋体" w:asciiTheme="minorEastAsia" w:hAnsiTheme="minorEastAsia" w:eastAsiaTheme="minorEastAsia"/>
          <w:kern w:val="2"/>
          <w:sz w:val="24"/>
        </w:rPr>
      </w:pPr>
    </w:p>
    <w:p w14:paraId="6FE74F2B">
      <w:pPr>
        <w:widowControl w:val="0"/>
        <w:adjustRightInd/>
        <w:snapToGrid/>
        <w:spacing w:after="0" w:line="440" w:lineRule="exact"/>
        <w:jc w:val="both"/>
        <w:rPr>
          <w:rFonts w:cs="宋体" w:asciiTheme="minorEastAsia" w:hAnsiTheme="minorEastAsia" w:eastAsiaTheme="minorEastAsia"/>
          <w:kern w:val="2"/>
          <w:sz w:val="24"/>
        </w:rPr>
      </w:pPr>
    </w:p>
    <w:p w14:paraId="235C6B9A">
      <w:pPr>
        <w:widowControl w:val="0"/>
        <w:adjustRightInd/>
        <w:snapToGrid/>
        <w:spacing w:after="0" w:line="440" w:lineRule="exact"/>
        <w:jc w:val="both"/>
        <w:rPr>
          <w:rFonts w:cs="宋体" w:asciiTheme="minorEastAsia" w:hAnsiTheme="minorEastAsia" w:eastAsiaTheme="minorEastAsia"/>
          <w:kern w:val="2"/>
          <w:sz w:val="24"/>
        </w:rPr>
      </w:pPr>
    </w:p>
    <w:p w14:paraId="76D33027">
      <w:pPr>
        <w:widowControl w:val="0"/>
        <w:adjustRightInd/>
        <w:snapToGrid/>
        <w:spacing w:after="0" w:line="440" w:lineRule="exact"/>
        <w:jc w:val="both"/>
        <w:rPr>
          <w:rFonts w:cs="宋体" w:asciiTheme="minorEastAsia" w:hAnsiTheme="minorEastAsia" w:eastAsiaTheme="minorEastAsia"/>
          <w:kern w:val="2"/>
          <w:sz w:val="24"/>
        </w:rPr>
      </w:pPr>
    </w:p>
    <w:p w14:paraId="6B1CC8A1">
      <w:pPr>
        <w:widowControl w:val="0"/>
        <w:adjustRightInd/>
        <w:snapToGrid/>
        <w:spacing w:after="0" w:line="440" w:lineRule="exact"/>
        <w:jc w:val="both"/>
        <w:rPr>
          <w:rFonts w:cs="宋体" w:asciiTheme="minorEastAsia" w:hAnsiTheme="minorEastAsia" w:eastAsiaTheme="minorEastAsia"/>
          <w:kern w:val="2"/>
          <w:sz w:val="24"/>
        </w:rPr>
      </w:pPr>
    </w:p>
    <w:p w14:paraId="0AE323CB">
      <w:pPr>
        <w:widowControl w:val="0"/>
        <w:adjustRightInd/>
        <w:snapToGrid/>
        <w:spacing w:after="120"/>
        <w:jc w:val="both"/>
        <w:rPr>
          <w:rFonts w:cs="Times New Roman" w:asciiTheme="minorEastAsia" w:hAnsiTheme="minorEastAsia" w:eastAsiaTheme="minorEastAsia"/>
          <w:kern w:val="2"/>
          <w:sz w:val="21"/>
          <w:szCs w:val="24"/>
        </w:rPr>
      </w:pPr>
    </w:p>
    <w:p w14:paraId="14F8352A">
      <w:pPr>
        <w:widowControl w:val="0"/>
        <w:adjustRightInd/>
        <w:snapToGrid/>
        <w:spacing w:after="0" w:line="440" w:lineRule="exact"/>
        <w:jc w:val="both"/>
        <w:rPr>
          <w:rFonts w:cs="宋体" w:asciiTheme="minorEastAsia" w:hAnsiTheme="minorEastAsia" w:eastAsiaTheme="minorEastAsia"/>
          <w:b/>
          <w:bCs/>
          <w:kern w:val="2"/>
          <w:sz w:val="24"/>
        </w:rPr>
      </w:pPr>
      <w:bookmarkStart w:id="499" w:name="_Toc246996368"/>
      <w:bookmarkStart w:id="500" w:name="_Toc296602613"/>
      <w:bookmarkStart w:id="501" w:name="_Toc247085886"/>
      <w:bookmarkStart w:id="502" w:name="_Toc152045801"/>
      <w:bookmarkStart w:id="503" w:name="_Toc144974869"/>
      <w:bookmarkStart w:id="504" w:name="_Toc179632821"/>
      <w:bookmarkStart w:id="505" w:name="_Toc152042590"/>
      <w:bookmarkStart w:id="506" w:name="_Toc246997111"/>
      <w:r>
        <w:rPr>
          <w:rFonts w:hint="eastAsia" w:cs="宋体" w:asciiTheme="minorEastAsia" w:hAnsiTheme="minorEastAsia" w:eastAsiaTheme="minorEastAsia"/>
          <w:b/>
          <w:bCs/>
          <w:kern w:val="2"/>
          <w:sz w:val="24"/>
        </w:rPr>
        <w:t>附表四：施工总平面图</w:t>
      </w:r>
      <w:bookmarkEnd w:id="499"/>
      <w:bookmarkEnd w:id="500"/>
      <w:bookmarkEnd w:id="501"/>
      <w:bookmarkEnd w:id="502"/>
      <w:bookmarkEnd w:id="503"/>
      <w:bookmarkEnd w:id="504"/>
      <w:bookmarkEnd w:id="505"/>
      <w:bookmarkEnd w:id="506"/>
    </w:p>
    <w:p w14:paraId="70A43A08">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ab/>
      </w:r>
    </w:p>
    <w:p w14:paraId="5C7D1BA7">
      <w:pPr>
        <w:widowControl w:val="0"/>
        <w:adjustRightInd/>
        <w:snapToGrid/>
        <w:spacing w:after="120"/>
        <w:jc w:val="both"/>
        <w:rPr>
          <w:rFonts w:cs="Times New Roman" w:asciiTheme="minorEastAsia" w:hAnsiTheme="minorEastAsia" w:eastAsiaTheme="minorEastAsia"/>
          <w:kern w:val="2"/>
          <w:sz w:val="30"/>
          <w:szCs w:val="30"/>
        </w:rPr>
      </w:pPr>
    </w:p>
    <w:p w14:paraId="65FEDC10">
      <w:pPr>
        <w:adjustRightInd/>
        <w:snapToGrid/>
        <w:spacing w:after="0"/>
        <w:rPr>
          <w:rFonts w:cs="Times New Roman" w:asciiTheme="minorEastAsia" w:hAnsiTheme="minorEastAsia" w:eastAsiaTheme="minorEastAsia"/>
          <w:kern w:val="2"/>
          <w:sz w:val="30"/>
          <w:szCs w:val="30"/>
        </w:rPr>
      </w:pPr>
      <w:r>
        <w:rPr>
          <w:rFonts w:cs="Times New Roman" w:asciiTheme="minorEastAsia" w:hAnsiTheme="minorEastAsia" w:eastAsiaTheme="minorEastAsia"/>
          <w:kern w:val="2"/>
          <w:sz w:val="30"/>
          <w:szCs w:val="30"/>
        </w:rPr>
        <w:br w:type="page"/>
      </w:r>
    </w:p>
    <w:p w14:paraId="35C442E9">
      <w:pPr>
        <w:pStyle w:val="86"/>
        <w:numPr>
          <w:ilvl w:val="0"/>
          <w:numId w:val="0"/>
        </w:numPr>
        <w:spacing w:line="360" w:lineRule="auto"/>
        <w:jc w:val="center"/>
        <w:rPr>
          <w:rFonts w:hint="eastAsia" w:ascii="宋体" w:hAnsi="宋体" w:eastAsia="宋体" w:cs="宋体"/>
          <w:color w:val="auto"/>
          <w:szCs w:val="28"/>
          <w:highlight w:val="none"/>
          <w:lang w:val="en-US" w:eastAsia="zh-CN"/>
        </w:rPr>
      </w:pPr>
      <w:r>
        <w:rPr>
          <w:rFonts w:hint="eastAsia" w:ascii="宋体" w:hAnsi="宋体" w:eastAsia="宋体" w:cs="宋体"/>
          <w:color w:val="auto"/>
          <w:szCs w:val="28"/>
          <w:highlight w:val="none"/>
          <w:lang w:val="en-US" w:eastAsia="zh-CN"/>
        </w:rPr>
        <w:t>七、项目管理机构</w:t>
      </w:r>
    </w:p>
    <w:p w14:paraId="0FC1B082">
      <w:pPr>
        <w:widowControl w:val="0"/>
        <w:adjustRightInd/>
        <w:snapToGrid/>
        <w:spacing w:after="0"/>
        <w:jc w:val="center"/>
        <w:rPr>
          <w:rFonts w:cs="宋体" w:asciiTheme="minorEastAsia" w:hAnsiTheme="minorEastAsia" w:eastAsiaTheme="minorEastAsia"/>
          <w:sz w:val="28"/>
          <w:szCs w:val="28"/>
          <w:lang w:val="zh-CN" w:bidi="zh-CN"/>
        </w:rPr>
      </w:pPr>
      <w:r>
        <w:rPr>
          <w:rFonts w:hint="eastAsia" w:cs="宋体" w:asciiTheme="minorEastAsia" w:hAnsiTheme="minorEastAsia" w:eastAsiaTheme="minorEastAsia"/>
          <w:sz w:val="28"/>
          <w:szCs w:val="28"/>
          <w:lang w:val="zh-CN" w:bidi="zh-CN"/>
        </w:rPr>
        <w:t>（一）项目管理机构组成表</w:t>
      </w:r>
    </w:p>
    <w:tbl>
      <w:tblPr>
        <w:tblStyle w:val="26"/>
        <w:tblW w:w="46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89"/>
        <w:gridCol w:w="789"/>
        <w:gridCol w:w="1260"/>
        <w:gridCol w:w="855"/>
        <w:gridCol w:w="876"/>
        <w:gridCol w:w="944"/>
        <w:gridCol w:w="1517"/>
        <w:gridCol w:w="908"/>
      </w:tblGrid>
      <w:tr w14:paraId="4803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vMerge w:val="restart"/>
            <w:tcBorders>
              <w:top w:val="single" w:color="auto" w:sz="4" w:space="0"/>
              <w:left w:val="single" w:color="auto" w:sz="4" w:space="0"/>
              <w:bottom w:val="single" w:color="auto" w:sz="4" w:space="0"/>
              <w:right w:val="single" w:color="auto" w:sz="4" w:space="0"/>
            </w:tcBorders>
            <w:vAlign w:val="center"/>
          </w:tcPr>
          <w:p w14:paraId="57788DC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职务</w:t>
            </w:r>
          </w:p>
        </w:tc>
        <w:tc>
          <w:tcPr>
            <w:tcW w:w="452" w:type="pct"/>
            <w:vMerge w:val="restart"/>
            <w:tcBorders>
              <w:top w:val="single" w:color="auto" w:sz="4" w:space="0"/>
              <w:left w:val="nil"/>
              <w:bottom w:val="single" w:color="auto" w:sz="4" w:space="0"/>
              <w:right w:val="single" w:color="auto" w:sz="4" w:space="0"/>
            </w:tcBorders>
            <w:vAlign w:val="center"/>
          </w:tcPr>
          <w:p w14:paraId="43573215">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452" w:type="pct"/>
            <w:vMerge w:val="restart"/>
            <w:tcBorders>
              <w:top w:val="single" w:color="auto" w:sz="4" w:space="0"/>
              <w:left w:val="nil"/>
              <w:bottom w:val="single" w:color="auto" w:sz="4" w:space="0"/>
              <w:right w:val="single" w:color="auto" w:sz="4" w:space="0"/>
            </w:tcBorders>
            <w:vAlign w:val="center"/>
          </w:tcPr>
          <w:p w14:paraId="06E48259">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职称</w:t>
            </w:r>
          </w:p>
        </w:tc>
        <w:tc>
          <w:tcPr>
            <w:tcW w:w="3124" w:type="pct"/>
            <w:gridSpan w:val="5"/>
            <w:tcBorders>
              <w:top w:val="single" w:color="auto" w:sz="4" w:space="0"/>
              <w:left w:val="nil"/>
              <w:bottom w:val="single" w:color="auto" w:sz="4" w:space="0"/>
              <w:right w:val="single" w:color="auto" w:sz="4" w:space="0"/>
            </w:tcBorders>
            <w:vAlign w:val="center"/>
          </w:tcPr>
          <w:p w14:paraId="34FDDBD0">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执业或职业资格证明</w:t>
            </w:r>
          </w:p>
        </w:tc>
        <w:tc>
          <w:tcPr>
            <w:tcW w:w="520" w:type="pct"/>
            <w:vMerge w:val="restart"/>
            <w:tcBorders>
              <w:top w:val="single" w:color="auto" w:sz="4" w:space="0"/>
              <w:left w:val="nil"/>
              <w:bottom w:val="single" w:color="auto" w:sz="4" w:space="0"/>
              <w:right w:val="single" w:color="auto" w:sz="4" w:space="0"/>
            </w:tcBorders>
            <w:vAlign w:val="center"/>
          </w:tcPr>
          <w:p w14:paraId="09A04C0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r>
      <w:tr w14:paraId="2D75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58C72D">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DC9C5C7">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E01B882">
            <w:pPr>
              <w:adjustRightInd/>
              <w:snapToGrid/>
              <w:spacing w:after="0"/>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F1F12F1">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证书名称</w:t>
            </w:r>
          </w:p>
        </w:tc>
        <w:tc>
          <w:tcPr>
            <w:tcW w:w="490" w:type="pct"/>
            <w:tcBorders>
              <w:top w:val="single" w:color="auto" w:sz="4" w:space="0"/>
              <w:left w:val="nil"/>
              <w:bottom w:val="single" w:color="auto" w:sz="4" w:space="0"/>
              <w:right w:val="single" w:color="auto" w:sz="4" w:space="0"/>
            </w:tcBorders>
            <w:vAlign w:val="center"/>
          </w:tcPr>
          <w:p w14:paraId="06FB60A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级别</w:t>
            </w:r>
          </w:p>
        </w:tc>
        <w:tc>
          <w:tcPr>
            <w:tcW w:w="502" w:type="pct"/>
            <w:tcBorders>
              <w:top w:val="single" w:color="auto" w:sz="4" w:space="0"/>
              <w:left w:val="nil"/>
              <w:bottom w:val="single" w:color="auto" w:sz="4" w:space="0"/>
              <w:right w:val="single" w:color="auto" w:sz="4" w:space="0"/>
            </w:tcBorders>
            <w:vAlign w:val="center"/>
          </w:tcPr>
          <w:p w14:paraId="5556765D">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证号</w:t>
            </w:r>
          </w:p>
        </w:tc>
        <w:tc>
          <w:tcPr>
            <w:tcW w:w="541" w:type="pct"/>
            <w:tcBorders>
              <w:top w:val="single" w:color="auto" w:sz="4" w:space="0"/>
              <w:left w:val="nil"/>
              <w:bottom w:val="single" w:color="auto" w:sz="4" w:space="0"/>
              <w:right w:val="single" w:color="auto" w:sz="4" w:space="0"/>
            </w:tcBorders>
            <w:vAlign w:val="center"/>
          </w:tcPr>
          <w:p w14:paraId="296F5456">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专业</w:t>
            </w:r>
          </w:p>
        </w:tc>
        <w:tc>
          <w:tcPr>
            <w:tcW w:w="869" w:type="pct"/>
            <w:tcBorders>
              <w:top w:val="single" w:color="auto" w:sz="4" w:space="0"/>
              <w:left w:val="nil"/>
              <w:bottom w:val="single" w:color="auto" w:sz="4" w:space="0"/>
              <w:right w:val="single" w:color="auto" w:sz="4" w:space="0"/>
            </w:tcBorders>
            <w:vAlign w:val="center"/>
          </w:tcPr>
          <w:p w14:paraId="4838C04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养老保险</w:t>
            </w:r>
          </w:p>
        </w:tc>
        <w:tc>
          <w:tcPr>
            <w:tcW w:w="520" w:type="pct"/>
            <w:vMerge w:val="continue"/>
            <w:tcBorders>
              <w:top w:val="single" w:color="auto" w:sz="4" w:space="0"/>
              <w:left w:val="nil"/>
              <w:bottom w:val="single" w:color="auto" w:sz="4" w:space="0"/>
              <w:right w:val="single" w:color="auto" w:sz="4" w:space="0"/>
            </w:tcBorders>
            <w:vAlign w:val="center"/>
          </w:tcPr>
          <w:p w14:paraId="595EDEE9">
            <w:pPr>
              <w:adjustRightInd/>
              <w:snapToGrid/>
              <w:spacing w:after="0"/>
              <w:rPr>
                <w:rFonts w:cs="Times New Roman" w:asciiTheme="minorEastAsia" w:hAnsiTheme="minorEastAsia" w:eastAsiaTheme="minorEastAsia"/>
                <w:kern w:val="2"/>
                <w:sz w:val="24"/>
                <w:szCs w:val="24"/>
              </w:rPr>
            </w:pPr>
          </w:p>
        </w:tc>
      </w:tr>
      <w:tr w14:paraId="46C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ED293E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2B4B9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E12DFDA">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E3F6760">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2525C16">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97D0A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B02524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53CCBD0">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39EC5A8">
            <w:pPr>
              <w:widowControl w:val="0"/>
              <w:adjustRightInd/>
              <w:snapToGrid/>
              <w:spacing w:after="0"/>
              <w:jc w:val="center"/>
              <w:rPr>
                <w:rFonts w:cs="Times New Roman" w:asciiTheme="minorEastAsia" w:hAnsiTheme="minorEastAsia" w:eastAsiaTheme="minorEastAsia"/>
                <w:kern w:val="2"/>
                <w:sz w:val="24"/>
                <w:szCs w:val="24"/>
              </w:rPr>
            </w:pPr>
          </w:p>
        </w:tc>
      </w:tr>
      <w:tr w14:paraId="13AC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AA85C8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A0ABC1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8E8868E">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E2A95F6">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B9E9B8D">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9F817BE">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9243829">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BAF5EA">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4A8DC3C">
            <w:pPr>
              <w:widowControl w:val="0"/>
              <w:adjustRightInd/>
              <w:snapToGrid/>
              <w:spacing w:after="0"/>
              <w:jc w:val="center"/>
              <w:rPr>
                <w:rFonts w:cs="Times New Roman" w:asciiTheme="minorEastAsia" w:hAnsiTheme="minorEastAsia" w:eastAsiaTheme="minorEastAsia"/>
                <w:kern w:val="2"/>
                <w:sz w:val="24"/>
                <w:szCs w:val="24"/>
              </w:rPr>
            </w:pPr>
          </w:p>
        </w:tc>
      </w:tr>
      <w:tr w14:paraId="0B9A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F80FF1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10842D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5BC4B0">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16D4D3E">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D5CD79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9966291">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5F94D79">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A2EE85E">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8A21BF3">
            <w:pPr>
              <w:widowControl w:val="0"/>
              <w:adjustRightInd/>
              <w:snapToGrid/>
              <w:spacing w:after="0"/>
              <w:jc w:val="center"/>
              <w:rPr>
                <w:rFonts w:cs="Times New Roman" w:asciiTheme="minorEastAsia" w:hAnsiTheme="minorEastAsia" w:eastAsiaTheme="minorEastAsia"/>
                <w:kern w:val="2"/>
                <w:sz w:val="24"/>
                <w:szCs w:val="24"/>
              </w:rPr>
            </w:pPr>
          </w:p>
        </w:tc>
      </w:tr>
      <w:tr w14:paraId="3276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BA3FB8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BF4AA2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6DFBF65">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23268D8">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68A9B6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5E6D3F7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5AA2C8DD">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640E7F8">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6BCEC8B">
            <w:pPr>
              <w:widowControl w:val="0"/>
              <w:adjustRightInd/>
              <w:snapToGrid/>
              <w:spacing w:after="0"/>
              <w:jc w:val="center"/>
              <w:rPr>
                <w:rFonts w:cs="Times New Roman" w:asciiTheme="minorEastAsia" w:hAnsiTheme="minorEastAsia" w:eastAsiaTheme="minorEastAsia"/>
                <w:kern w:val="2"/>
                <w:sz w:val="24"/>
                <w:szCs w:val="24"/>
              </w:rPr>
            </w:pPr>
          </w:p>
        </w:tc>
      </w:tr>
      <w:tr w14:paraId="713D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3F67F0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AE0C36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EBDCC32">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7AD491D">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DA19CF7">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BB754C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1C58C38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4D2E13EB">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B62A2C">
            <w:pPr>
              <w:widowControl w:val="0"/>
              <w:adjustRightInd/>
              <w:snapToGrid/>
              <w:spacing w:after="0"/>
              <w:jc w:val="center"/>
              <w:rPr>
                <w:rFonts w:cs="Times New Roman" w:asciiTheme="minorEastAsia" w:hAnsiTheme="minorEastAsia" w:eastAsiaTheme="minorEastAsia"/>
                <w:kern w:val="2"/>
                <w:sz w:val="24"/>
                <w:szCs w:val="24"/>
              </w:rPr>
            </w:pPr>
          </w:p>
        </w:tc>
      </w:tr>
      <w:tr w14:paraId="1492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5A3E54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963FCC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AFFF4F">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0066313">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D65298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468161">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0D684EA">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497472C">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23AE4D5">
            <w:pPr>
              <w:widowControl w:val="0"/>
              <w:adjustRightInd/>
              <w:snapToGrid/>
              <w:spacing w:after="0"/>
              <w:jc w:val="center"/>
              <w:rPr>
                <w:rFonts w:cs="Times New Roman" w:asciiTheme="minorEastAsia" w:hAnsiTheme="minorEastAsia" w:eastAsiaTheme="minorEastAsia"/>
                <w:kern w:val="2"/>
                <w:sz w:val="24"/>
                <w:szCs w:val="24"/>
              </w:rPr>
            </w:pPr>
          </w:p>
        </w:tc>
      </w:tr>
      <w:tr w14:paraId="17AD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F22D3B1">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F129D0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B7C715E">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0946C88">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E92852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ADC662">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E7F7A1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E6D36E9">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3F47C5A">
            <w:pPr>
              <w:widowControl w:val="0"/>
              <w:adjustRightInd/>
              <w:snapToGrid/>
              <w:spacing w:after="0"/>
              <w:jc w:val="center"/>
              <w:rPr>
                <w:rFonts w:cs="Times New Roman" w:asciiTheme="minorEastAsia" w:hAnsiTheme="minorEastAsia" w:eastAsiaTheme="minorEastAsia"/>
                <w:kern w:val="2"/>
                <w:sz w:val="24"/>
                <w:szCs w:val="24"/>
              </w:rPr>
            </w:pPr>
          </w:p>
        </w:tc>
      </w:tr>
      <w:tr w14:paraId="5D6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1B1202E8">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C3C0DD3">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2791537">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9536639">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02355FEC">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D3294BC">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07B22B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10291F2">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DB8F566">
            <w:pPr>
              <w:widowControl w:val="0"/>
              <w:adjustRightInd/>
              <w:snapToGrid/>
              <w:spacing w:after="0"/>
              <w:jc w:val="center"/>
              <w:rPr>
                <w:rFonts w:cs="Times New Roman" w:asciiTheme="minorEastAsia" w:hAnsiTheme="minorEastAsia" w:eastAsiaTheme="minorEastAsia"/>
                <w:kern w:val="2"/>
                <w:sz w:val="24"/>
                <w:szCs w:val="24"/>
              </w:rPr>
            </w:pPr>
          </w:p>
        </w:tc>
      </w:tr>
      <w:tr w14:paraId="3B6E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771B185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3D2AF7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48F948A">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4422863C">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37F0EA9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CFA0E3B">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95F83DF">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2D1F5D">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39010F4A">
            <w:pPr>
              <w:widowControl w:val="0"/>
              <w:adjustRightInd/>
              <w:snapToGrid/>
              <w:spacing w:after="0"/>
              <w:jc w:val="center"/>
              <w:rPr>
                <w:rFonts w:cs="Times New Roman" w:asciiTheme="minorEastAsia" w:hAnsiTheme="minorEastAsia" w:eastAsiaTheme="minorEastAsia"/>
                <w:kern w:val="2"/>
                <w:sz w:val="24"/>
                <w:szCs w:val="24"/>
              </w:rPr>
            </w:pPr>
          </w:p>
        </w:tc>
      </w:tr>
      <w:tr w14:paraId="53F8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146B9A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A511C7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B942B43">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C23F88A">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3855905">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AADFDAD">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C8EDA7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5D46B29">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4EA852">
            <w:pPr>
              <w:widowControl w:val="0"/>
              <w:adjustRightInd/>
              <w:snapToGrid/>
              <w:spacing w:after="0"/>
              <w:jc w:val="center"/>
              <w:rPr>
                <w:rFonts w:cs="Times New Roman" w:asciiTheme="minorEastAsia" w:hAnsiTheme="minorEastAsia" w:eastAsiaTheme="minorEastAsia"/>
                <w:kern w:val="2"/>
                <w:sz w:val="24"/>
                <w:szCs w:val="24"/>
              </w:rPr>
            </w:pPr>
          </w:p>
        </w:tc>
      </w:tr>
      <w:tr w14:paraId="301E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EF754C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9A4FFD">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6E772B6">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AF65A6C">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E7CF6F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B6F69E">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564431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EC45F93">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DDF24FD">
            <w:pPr>
              <w:widowControl w:val="0"/>
              <w:adjustRightInd/>
              <w:snapToGrid/>
              <w:spacing w:after="0"/>
              <w:jc w:val="center"/>
              <w:rPr>
                <w:rFonts w:cs="Times New Roman" w:asciiTheme="minorEastAsia" w:hAnsiTheme="minorEastAsia" w:eastAsiaTheme="minorEastAsia"/>
                <w:kern w:val="2"/>
                <w:sz w:val="24"/>
                <w:szCs w:val="24"/>
              </w:rPr>
            </w:pPr>
          </w:p>
        </w:tc>
      </w:tr>
    </w:tbl>
    <w:p w14:paraId="053E0D87">
      <w:pPr>
        <w:widowControl w:val="0"/>
        <w:adjustRightInd/>
        <w:snapToGrid/>
        <w:spacing w:after="0"/>
        <w:ind w:left="3078"/>
        <w:rPr>
          <w:rFonts w:cs="宋体" w:asciiTheme="minorEastAsia" w:hAnsiTheme="minorEastAsia" w:eastAsiaTheme="minorEastAsia"/>
          <w:sz w:val="28"/>
          <w:szCs w:val="28"/>
          <w:lang w:val="zh-CN" w:bidi="zh-CN"/>
        </w:rPr>
      </w:pPr>
    </w:p>
    <w:p w14:paraId="598E4459">
      <w:pPr>
        <w:widowControl w:val="0"/>
        <w:adjustRightInd/>
        <w:snapToGrid/>
        <w:spacing w:after="0" w:line="1" w:lineRule="exact"/>
        <w:rPr>
          <w:rFonts w:cs="宋体" w:asciiTheme="minorEastAsia" w:hAnsiTheme="minorEastAsia" w:eastAsiaTheme="minorEastAsia"/>
          <w:sz w:val="28"/>
          <w:szCs w:val="28"/>
          <w:lang w:eastAsia="en-US" w:bidi="en-US"/>
        </w:rPr>
      </w:pPr>
      <w:r>
        <w:rPr>
          <w:rFonts w:hint="eastAsia" w:cs="宋体" w:asciiTheme="minorEastAsia" w:hAnsiTheme="minorEastAsia" w:eastAsiaTheme="minorEastAsia"/>
          <w:sz w:val="28"/>
          <w:szCs w:val="28"/>
          <w:lang w:eastAsia="en-US" w:bidi="en-US"/>
        </w:rPr>
        <w:br w:type="page"/>
      </w:r>
    </w:p>
    <w:p w14:paraId="132F6626">
      <w:pPr>
        <w:widowControl w:val="0"/>
        <w:autoSpaceDE w:val="0"/>
        <w:autoSpaceDN w:val="0"/>
        <w:snapToGrid/>
        <w:spacing w:after="0" w:line="520" w:lineRule="exact"/>
        <w:ind w:right="-20"/>
        <w:jc w:val="center"/>
        <w:rPr>
          <w:rFonts w:cs="MingLiU" w:asciiTheme="minorEastAsia" w:hAnsiTheme="minorEastAsia" w:eastAsiaTheme="minorEastAsia"/>
          <w:b/>
          <w:sz w:val="24"/>
          <w:szCs w:val="24"/>
        </w:rPr>
      </w:pPr>
      <w:r>
        <w:rPr>
          <w:rFonts w:hint="eastAsia" w:cs="宋体" w:asciiTheme="minorEastAsia" w:hAnsiTheme="minorEastAsia" w:eastAsiaTheme="minorEastAsia"/>
          <w:sz w:val="28"/>
          <w:szCs w:val="28"/>
          <w:lang w:val="zh-CN" w:bidi="zh-CN"/>
        </w:rPr>
        <w:t>（二）主要人员简历表</w:t>
      </w:r>
    </w:p>
    <w:p w14:paraId="1F51F599">
      <w:pPr>
        <w:widowControl w:val="0"/>
        <w:autoSpaceDE w:val="0"/>
        <w:autoSpaceDN w:val="0"/>
        <w:snapToGrid/>
        <w:spacing w:after="0" w:line="200" w:lineRule="exact"/>
        <w:rPr>
          <w:rFonts w:cs="MingLiU" w:asciiTheme="minorEastAsia" w:hAnsiTheme="minorEastAsia" w:eastAsiaTheme="minorEastAsia"/>
          <w:sz w:val="24"/>
          <w:szCs w:val="24"/>
        </w:rPr>
      </w:pPr>
      <w:r>
        <w:rPr>
          <w:rFonts w:hint="eastAsia" w:cs="MingLiU" w:asciiTheme="minorEastAsia" w:hAnsiTheme="minorEastAsia" w:eastAsiaTheme="minorEastAsia"/>
          <w:sz w:val="24"/>
          <w:szCs w:val="24"/>
        </w:rPr>
        <w:t xml:space="preserve"> </w:t>
      </w:r>
    </w:p>
    <w:p w14:paraId="395C7BA3">
      <w:pPr>
        <w:widowControl w:val="0"/>
        <w:autoSpaceDE w:val="0"/>
        <w:autoSpaceDN w:val="0"/>
        <w:snapToGrid/>
        <w:spacing w:before="8" w:after="0" w:line="360" w:lineRule="exact"/>
        <w:ind w:firstLine="480" w:firstLineChars="200"/>
        <w:rPr>
          <w:rFonts w:hint="default" w:cs="MingLiU" w:asciiTheme="minorEastAsia" w:hAnsiTheme="minorEastAsia" w:eastAsiaTheme="minorEastAsia"/>
          <w:sz w:val="24"/>
          <w:szCs w:val="24"/>
          <w:lang w:val="en-US" w:eastAsia="zh-CN"/>
        </w:rPr>
      </w:pPr>
      <w:r>
        <w:rPr>
          <w:rFonts w:hint="eastAsia" w:cs="MingLiU" w:asciiTheme="minorEastAsia" w:hAnsiTheme="minorEastAsia" w:eastAsiaTheme="minorEastAsia"/>
          <w:sz w:val="24"/>
          <w:szCs w:val="24"/>
        </w:rPr>
        <w:t>“主要人员简历表”中的项目经理应附项目经理身份证、</w:t>
      </w:r>
      <w:r>
        <w:rPr>
          <w:rFonts w:hint="eastAsia" w:cs="MingLiU" w:asciiTheme="minorEastAsia" w:hAnsiTheme="minorEastAsia" w:eastAsiaTheme="minorEastAsia"/>
          <w:sz w:val="24"/>
          <w:szCs w:val="24"/>
          <w:lang w:val="en-US" w:eastAsia="zh-CN"/>
        </w:rPr>
        <w:t>建造师</w:t>
      </w:r>
      <w:r>
        <w:rPr>
          <w:rFonts w:hint="eastAsia" w:cs="MingLiU" w:asciiTheme="minorEastAsia" w:hAnsiTheme="minorEastAsia" w:eastAsiaTheme="minorEastAsia"/>
          <w:sz w:val="24"/>
          <w:szCs w:val="24"/>
        </w:rPr>
        <w:t>证、安全生产考核合格证扫描件</w:t>
      </w:r>
      <w:r>
        <w:rPr>
          <w:rFonts w:hint="eastAsia" w:cs="MingLiU" w:asciiTheme="minorEastAsia" w:hAnsiTheme="minorEastAsia" w:eastAsiaTheme="minorEastAsia"/>
          <w:sz w:val="24"/>
          <w:szCs w:val="24"/>
          <w:lang w:eastAsia="zh-CN"/>
        </w:rPr>
        <w:t>、</w:t>
      </w:r>
      <w:r>
        <w:rPr>
          <w:rFonts w:hint="eastAsia" w:cs="MingLiU" w:asciiTheme="minorEastAsia" w:hAnsiTheme="minorEastAsia" w:eastAsiaTheme="minorEastAsia"/>
          <w:sz w:val="24"/>
          <w:szCs w:val="24"/>
          <w:lang w:val="en-US" w:eastAsia="zh-CN"/>
        </w:rPr>
        <w:t>社保证明</w:t>
      </w:r>
      <w:r>
        <w:rPr>
          <w:rFonts w:hint="eastAsia" w:cs="MingLiU" w:asciiTheme="minorEastAsia" w:hAnsiTheme="minorEastAsia" w:eastAsiaTheme="minorEastAsia"/>
          <w:sz w:val="24"/>
          <w:szCs w:val="24"/>
        </w:rPr>
        <w:t>；其他主要人员应附身份证、执业证或上岗证书扫描件</w:t>
      </w:r>
      <w:r>
        <w:rPr>
          <w:rFonts w:hint="eastAsia" w:cs="MingLiU" w:asciiTheme="minorEastAsia" w:hAnsiTheme="minorEastAsia" w:eastAsiaTheme="minorEastAsia"/>
          <w:sz w:val="24"/>
          <w:szCs w:val="24"/>
          <w:lang w:val="en-US" w:eastAsia="zh-CN"/>
        </w:rPr>
        <w:t>及社保证明</w:t>
      </w:r>
      <w:r>
        <w:rPr>
          <w:rFonts w:hint="eastAsia" w:cs="MingLiU" w:asciiTheme="minorEastAsia" w:hAnsiTheme="minorEastAsia" w:eastAsiaTheme="minorEastAsia"/>
          <w:sz w:val="24"/>
          <w:szCs w:val="24"/>
        </w:rPr>
        <w:t>。</w:t>
      </w:r>
    </w:p>
    <w:tbl>
      <w:tblPr>
        <w:tblStyle w:val="26"/>
        <w:tblW w:w="5000" w:type="pct"/>
        <w:jc w:val="center"/>
        <w:tblLayout w:type="autofit"/>
        <w:tblCellMar>
          <w:top w:w="0" w:type="dxa"/>
          <w:left w:w="0" w:type="dxa"/>
          <w:bottom w:w="0" w:type="dxa"/>
          <w:right w:w="0" w:type="dxa"/>
        </w:tblCellMar>
      </w:tblPr>
      <w:tblGrid>
        <w:gridCol w:w="1287"/>
        <w:gridCol w:w="390"/>
        <w:gridCol w:w="782"/>
        <w:gridCol w:w="1004"/>
        <w:gridCol w:w="1156"/>
        <w:gridCol w:w="767"/>
        <w:gridCol w:w="1366"/>
        <w:gridCol w:w="178"/>
        <w:gridCol w:w="2315"/>
      </w:tblGrid>
      <w:tr w14:paraId="645D613F">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792B3A47">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姓</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名</w:t>
            </w:r>
          </w:p>
        </w:tc>
        <w:tc>
          <w:tcPr>
            <w:tcW w:w="634" w:type="pct"/>
            <w:gridSpan w:val="2"/>
            <w:tcBorders>
              <w:top w:val="single" w:color="000000" w:sz="4" w:space="0"/>
              <w:left w:val="nil"/>
              <w:bottom w:val="single" w:color="000000" w:sz="4" w:space="0"/>
              <w:right w:val="single" w:color="000000" w:sz="4" w:space="0"/>
            </w:tcBorders>
            <w:vAlign w:val="center"/>
          </w:tcPr>
          <w:p w14:paraId="2C19E4BD">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30D65E10">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年龄</w:t>
            </w:r>
          </w:p>
        </w:tc>
        <w:tc>
          <w:tcPr>
            <w:tcW w:w="625" w:type="pct"/>
            <w:tcBorders>
              <w:top w:val="single" w:color="000000" w:sz="4" w:space="0"/>
              <w:left w:val="nil"/>
              <w:bottom w:val="single" w:color="000000" w:sz="4" w:space="0"/>
              <w:right w:val="single" w:color="000000" w:sz="4" w:space="0"/>
            </w:tcBorders>
            <w:vAlign w:val="center"/>
          </w:tcPr>
          <w:p w14:paraId="39FA3E46">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37593B52">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学历</w:t>
            </w:r>
          </w:p>
        </w:tc>
        <w:tc>
          <w:tcPr>
            <w:tcW w:w="1252" w:type="pct"/>
            <w:tcBorders>
              <w:top w:val="single" w:color="000000" w:sz="4" w:space="0"/>
              <w:left w:val="nil"/>
              <w:bottom w:val="single" w:color="000000" w:sz="4" w:space="0"/>
              <w:right w:val="single" w:color="000000" w:sz="4" w:space="0"/>
            </w:tcBorders>
            <w:vAlign w:val="center"/>
          </w:tcPr>
          <w:p w14:paraId="5E73AD21">
            <w:pPr>
              <w:widowControl w:val="0"/>
              <w:autoSpaceDE w:val="0"/>
              <w:autoSpaceDN w:val="0"/>
              <w:snapToGrid/>
              <w:spacing w:after="0"/>
              <w:jc w:val="both"/>
              <w:rPr>
                <w:rFonts w:cs="Times New Roman" w:asciiTheme="minorEastAsia" w:hAnsiTheme="minorEastAsia" w:eastAsiaTheme="minorEastAsia"/>
                <w:sz w:val="24"/>
                <w:szCs w:val="24"/>
              </w:rPr>
            </w:pPr>
          </w:p>
        </w:tc>
      </w:tr>
      <w:tr w14:paraId="1E2339F2">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2E2BEE60">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称</w:t>
            </w:r>
          </w:p>
        </w:tc>
        <w:tc>
          <w:tcPr>
            <w:tcW w:w="634" w:type="pct"/>
            <w:gridSpan w:val="2"/>
            <w:tcBorders>
              <w:top w:val="single" w:color="000000" w:sz="4" w:space="0"/>
              <w:left w:val="nil"/>
              <w:bottom w:val="single" w:color="000000" w:sz="4" w:space="0"/>
              <w:right w:val="single" w:color="000000" w:sz="4" w:space="0"/>
            </w:tcBorders>
            <w:vAlign w:val="center"/>
          </w:tcPr>
          <w:p w14:paraId="141A15DB">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3163A373">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职务</w:t>
            </w:r>
          </w:p>
        </w:tc>
        <w:tc>
          <w:tcPr>
            <w:tcW w:w="625" w:type="pct"/>
            <w:tcBorders>
              <w:top w:val="single" w:color="000000" w:sz="4" w:space="0"/>
              <w:left w:val="nil"/>
              <w:bottom w:val="single" w:color="000000" w:sz="4" w:space="0"/>
              <w:right w:val="single" w:color="000000" w:sz="4" w:space="0"/>
            </w:tcBorders>
            <w:vAlign w:val="center"/>
          </w:tcPr>
          <w:p w14:paraId="6FEBC9B2">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5B3DAAEB">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拟在本合同任职</w:t>
            </w:r>
          </w:p>
        </w:tc>
        <w:tc>
          <w:tcPr>
            <w:tcW w:w="1252" w:type="pct"/>
            <w:tcBorders>
              <w:top w:val="single" w:color="000000" w:sz="4" w:space="0"/>
              <w:left w:val="nil"/>
              <w:bottom w:val="single" w:color="000000" w:sz="4" w:space="0"/>
              <w:right w:val="single" w:color="000000" w:sz="4" w:space="0"/>
            </w:tcBorders>
            <w:vAlign w:val="center"/>
          </w:tcPr>
          <w:p w14:paraId="13599D59">
            <w:pPr>
              <w:widowControl w:val="0"/>
              <w:autoSpaceDE w:val="0"/>
              <w:autoSpaceDN w:val="0"/>
              <w:snapToGrid/>
              <w:spacing w:after="0"/>
              <w:jc w:val="both"/>
              <w:rPr>
                <w:rFonts w:cs="Times New Roman" w:asciiTheme="minorEastAsia" w:hAnsiTheme="minorEastAsia" w:eastAsiaTheme="minorEastAsia"/>
                <w:sz w:val="24"/>
                <w:szCs w:val="24"/>
              </w:rPr>
            </w:pPr>
          </w:p>
        </w:tc>
      </w:tr>
      <w:tr w14:paraId="0F315ED3">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19F85144">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毕业学校</w:t>
            </w:r>
          </w:p>
        </w:tc>
        <w:tc>
          <w:tcPr>
            <w:tcW w:w="4304" w:type="pct"/>
            <w:gridSpan w:val="8"/>
            <w:tcBorders>
              <w:top w:val="single" w:color="000000" w:sz="4" w:space="0"/>
              <w:left w:val="nil"/>
              <w:bottom w:val="single" w:color="000000" w:sz="4" w:space="0"/>
              <w:right w:val="single" w:color="000000" w:sz="4" w:space="0"/>
            </w:tcBorders>
            <w:vAlign w:val="center"/>
          </w:tcPr>
          <w:p w14:paraId="6D10803F">
            <w:pPr>
              <w:widowControl w:val="0"/>
              <w:autoSpaceDE w:val="0"/>
              <w:autoSpaceDN w:val="0"/>
              <w:snapToGrid/>
              <w:spacing w:before="73" w:after="0"/>
              <w:ind w:left="73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w:t>
            </w:r>
            <w:r>
              <w:rPr>
                <w:rFonts w:hint="eastAsia" w:cs="MingLiU" w:asciiTheme="minorEastAsia" w:hAnsiTheme="minorEastAsia" w:eastAsiaTheme="minorEastAsia"/>
                <w:spacing w:val="-1"/>
                <w:sz w:val="24"/>
                <w:szCs w:val="24"/>
              </w:rPr>
              <w:t>毕</w:t>
            </w:r>
            <w:r>
              <w:rPr>
                <w:rFonts w:hint="eastAsia" w:cs="MingLiU" w:asciiTheme="minorEastAsia" w:hAnsiTheme="minorEastAsia" w:eastAsiaTheme="minorEastAsia"/>
                <w:sz w:val="24"/>
                <w:szCs w:val="24"/>
              </w:rPr>
              <w:t>业于</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学校</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专业</w:t>
            </w:r>
          </w:p>
        </w:tc>
      </w:tr>
      <w:tr w14:paraId="1567F444">
        <w:tblPrEx>
          <w:tblCellMar>
            <w:top w:w="0" w:type="dxa"/>
            <w:left w:w="0" w:type="dxa"/>
            <w:bottom w:w="0" w:type="dxa"/>
            <w:right w:w="0" w:type="dxa"/>
          </w:tblCellMar>
        </w:tblPrEx>
        <w:trPr>
          <w:trHeight w:val="45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vAlign w:val="center"/>
          </w:tcPr>
          <w:p w14:paraId="334A82F7">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主要工作经历</w:t>
            </w:r>
          </w:p>
        </w:tc>
      </w:tr>
      <w:tr w14:paraId="25A5DFA3">
        <w:tblPrEx>
          <w:tblCellMar>
            <w:top w:w="0" w:type="dxa"/>
            <w:left w:w="0" w:type="dxa"/>
            <w:bottom w:w="0" w:type="dxa"/>
            <w:right w:w="0" w:type="dxa"/>
          </w:tblCellMar>
        </w:tblPrEx>
        <w:trPr>
          <w:trHeight w:val="45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vAlign w:val="center"/>
          </w:tcPr>
          <w:p w14:paraId="6AACBCFA">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时</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间</w:t>
            </w:r>
          </w:p>
        </w:tc>
        <w:tc>
          <w:tcPr>
            <w:tcW w:w="2006" w:type="pct"/>
            <w:gridSpan w:val="4"/>
            <w:tcBorders>
              <w:top w:val="single" w:color="000000" w:sz="4" w:space="0"/>
              <w:left w:val="nil"/>
              <w:bottom w:val="single" w:color="000000" w:sz="4" w:space="0"/>
              <w:right w:val="single" w:color="000000" w:sz="4" w:space="0"/>
            </w:tcBorders>
            <w:vAlign w:val="center"/>
          </w:tcPr>
          <w:p w14:paraId="138E361A">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参加过的类似项目</w:t>
            </w:r>
          </w:p>
        </w:tc>
        <w:tc>
          <w:tcPr>
            <w:tcW w:w="739" w:type="pct"/>
            <w:tcBorders>
              <w:top w:val="single" w:color="000000" w:sz="4" w:space="0"/>
              <w:left w:val="nil"/>
              <w:bottom w:val="single" w:color="000000" w:sz="4" w:space="0"/>
              <w:right w:val="single" w:color="000000" w:sz="4" w:space="0"/>
            </w:tcBorders>
            <w:vAlign w:val="center"/>
          </w:tcPr>
          <w:p w14:paraId="7FDEDEF3">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担任职务</w:t>
            </w:r>
          </w:p>
        </w:tc>
        <w:tc>
          <w:tcPr>
            <w:tcW w:w="1348" w:type="pct"/>
            <w:gridSpan w:val="2"/>
            <w:tcBorders>
              <w:top w:val="single" w:color="000000" w:sz="4" w:space="0"/>
              <w:left w:val="nil"/>
              <w:bottom w:val="single" w:color="000000" w:sz="4" w:space="0"/>
              <w:right w:val="single" w:color="000000" w:sz="4" w:space="0"/>
            </w:tcBorders>
            <w:vAlign w:val="center"/>
          </w:tcPr>
          <w:p w14:paraId="562CC9C3">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发包人及联系电话</w:t>
            </w:r>
          </w:p>
        </w:tc>
      </w:tr>
      <w:tr w14:paraId="77A2E526">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5C2840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62A074D">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09FB79A">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B0A166F">
            <w:pPr>
              <w:widowControl w:val="0"/>
              <w:autoSpaceDE w:val="0"/>
              <w:autoSpaceDN w:val="0"/>
              <w:snapToGrid/>
              <w:spacing w:after="0"/>
              <w:rPr>
                <w:rFonts w:cs="Times New Roman" w:asciiTheme="minorEastAsia" w:hAnsiTheme="minorEastAsia" w:eastAsiaTheme="minorEastAsia"/>
                <w:sz w:val="24"/>
                <w:szCs w:val="24"/>
              </w:rPr>
            </w:pPr>
          </w:p>
        </w:tc>
      </w:tr>
      <w:tr w14:paraId="53F6819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21EB57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2AAAB352">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154E83DB">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22E8EE61">
            <w:pPr>
              <w:widowControl w:val="0"/>
              <w:autoSpaceDE w:val="0"/>
              <w:autoSpaceDN w:val="0"/>
              <w:snapToGrid/>
              <w:spacing w:after="0"/>
              <w:rPr>
                <w:rFonts w:cs="Times New Roman" w:asciiTheme="minorEastAsia" w:hAnsiTheme="minorEastAsia" w:eastAsiaTheme="minorEastAsia"/>
                <w:sz w:val="24"/>
                <w:szCs w:val="24"/>
              </w:rPr>
            </w:pPr>
          </w:p>
        </w:tc>
      </w:tr>
      <w:tr w14:paraId="7B773EE0">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877BD7D">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034A86F6">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B24E50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577E3EB">
            <w:pPr>
              <w:widowControl w:val="0"/>
              <w:autoSpaceDE w:val="0"/>
              <w:autoSpaceDN w:val="0"/>
              <w:snapToGrid/>
              <w:spacing w:after="0"/>
              <w:rPr>
                <w:rFonts w:cs="Times New Roman" w:asciiTheme="minorEastAsia" w:hAnsiTheme="minorEastAsia" w:eastAsiaTheme="minorEastAsia"/>
                <w:sz w:val="24"/>
                <w:szCs w:val="24"/>
              </w:rPr>
            </w:pPr>
          </w:p>
        </w:tc>
      </w:tr>
      <w:tr w14:paraId="40CFB533">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9DE850B">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56497E4A">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484644C5">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541B0068">
            <w:pPr>
              <w:widowControl w:val="0"/>
              <w:autoSpaceDE w:val="0"/>
              <w:autoSpaceDN w:val="0"/>
              <w:snapToGrid/>
              <w:spacing w:after="0"/>
              <w:rPr>
                <w:rFonts w:cs="Times New Roman" w:asciiTheme="minorEastAsia" w:hAnsiTheme="minorEastAsia" w:eastAsiaTheme="minorEastAsia"/>
                <w:sz w:val="24"/>
                <w:szCs w:val="24"/>
              </w:rPr>
            </w:pPr>
          </w:p>
        </w:tc>
      </w:tr>
      <w:tr w14:paraId="65101F16">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505DE3F">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5A308F97">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0EEAE3A5">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50C2AE7">
            <w:pPr>
              <w:widowControl w:val="0"/>
              <w:autoSpaceDE w:val="0"/>
              <w:autoSpaceDN w:val="0"/>
              <w:snapToGrid/>
              <w:spacing w:after="0"/>
              <w:rPr>
                <w:rFonts w:cs="Times New Roman" w:asciiTheme="minorEastAsia" w:hAnsiTheme="minorEastAsia" w:eastAsiaTheme="minorEastAsia"/>
                <w:sz w:val="24"/>
                <w:szCs w:val="24"/>
              </w:rPr>
            </w:pPr>
          </w:p>
        </w:tc>
      </w:tr>
      <w:tr w14:paraId="0A766A1C">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AF2AF91">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DE18721">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5A995452">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3B0A4112">
            <w:pPr>
              <w:widowControl w:val="0"/>
              <w:autoSpaceDE w:val="0"/>
              <w:autoSpaceDN w:val="0"/>
              <w:snapToGrid/>
              <w:spacing w:after="0"/>
              <w:rPr>
                <w:rFonts w:cs="Times New Roman" w:asciiTheme="minorEastAsia" w:hAnsiTheme="minorEastAsia" w:eastAsiaTheme="minorEastAsia"/>
                <w:sz w:val="24"/>
                <w:szCs w:val="24"/>
              </w:rPr>
            </w:pPr>
          </w:p>
        </w:tc>
      </w:tr>
      <w:tr w14:paraId="17A93297">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39D7684">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451D0004">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5363DF3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2C72125">
            <w:pPr>
              <w:widowControl w:val="0"/>
              <w:autoSpaceDE w:val="0"/>
              <w:autoSpaceDN w:val="0"/>
              <w:snapToGrid/>
              <w:spacing w:after="0"/>
              <w:rPr>
                <w:rFonts w:cs="Times New Roman" w:asciiTheme="minorEastAsia" w:hAnsiTheme="minorEastAsia" w:eastAsiaTheme="minorEastAsia"/>
                <w:sz w:val="24"/>
                <w:szCs w:val="24"/>
              </w:rPr>
            </w:pPr>
          </w:p>
        </w:tc>
      </w:tr>
    </w:tbl>
    <w:p w14:paraId="06ABCE7C">
      <w:pPr>
        <w:widowControl w:val="0"/>
        <w:autoSpaceDE w:val="0"/>
        <w:autoSpaceDN w:val="0"/>
        <w:snapToGrid/>
        <w:spacing w:after="0" w:line="520" w:lineRule="exact"/>
        <w:rPr>
          <w:rFonts w:cs="宋体" w:asciiTheme="minorEastAsia" w:hAnsiTheme="minorEastAsia" w:eastAsiaTheme="minorEastAsia"/>
          <w:sz w:val="24"/>
          <w:szCs w:val="24"/>
          <w:lang w:bidi="en-US"/>
        </w:rPr>
      </w:pPr>
      <w:r>
        <w:rPr>
          <w:rFonts w:hint="eastAsia" w:cs="MingLiU" w:asciiTheme="minorEastAsia" w:hAnsiTheme="minorEastAsia" w:eastAsiaTheme="minorEastAsia"/>
          <w:sz w:val="24"/>
          <w:szCs w:val="24"/>
        </w:rPr>
        <w:t xml:space="preserve"> </w:t>
      </w:r>
    </w:p>
    <w:p w14:paraId="40B2C1C6">
      <w:pPr>
        <w:widowControl w:val="0"/>
        <w:adjustRightInd/>
        <w:snapToGrid/>
        <w:spacing w:after="0"/>
        <w:ind w:left="1012"/>
        <w:rPr>
          <w:rFonts w:cs="宋体" w:asciiTheme="minorEastAsia" w:hAnsiTheme="minorEastAsia" w:eastAsiaTheme="minorEastAsia"/>
          <w:sz w:val="28"/>
          <w:szCs w:val="28"/>
          <w:lang w:val="zh-CN" w:bidi="zh-CN"/>
        </w:rPr>
        <w:sectPr>
          <w:pgSz w:w="11900" w:h="16840"/>
          <w:pgMar w:top="1418" w:right="1418" w:bottom="1418" w:left="1247" w:header="0" w:footer="6" w:gutter="0"/>
          <w:cols w:space="720" w:num="1"/>
          <w:docGrid w:linePitch="360" w:charSpace="0"/>
        </w:sectPr>
      </w:pPr>
    </w:p>
    <w:p w14:paraId="6A92AC9C">
      <w:pPr>
        <w:widowControl w:val="0"/>
        <w:adjustRightInd/>
        <w:snapToGrid/>
        <w:spacing w:before="312" w:beforeLines="100" w:after="312" w:afterLines="100" w:line="360" w:lineRule="auto"/>
        <w:jc w:val="center"/>
        <w:rPr>
          <w:rFonts w:cs="Times New Roman" w:asciiTheme="minorEastAsia" w:hAnsiTheme="minorEastAsia" w:eastAsiaTheme="minorEastAsia"/>
          <w:kern w:val="2"/>
          <w:sz w:val="36"/>
        </w:rPr>
      </w:pPr>
      <w:r>
        <w:rPr>
          <w:rFonts w:hint="eastAsia" w:cs="Times New Roman" w:asciiTheme="minorEastAsia" w:hAnsiTheme="minorEastAsia" w:eastAsiaTheme="minorEastAsia"/>
          <w:kern w:val="2"/>
          <w:sz w:val="36"/>
        </w:rPr>
        <w:t>无在建承诺书</w:t>
      </w:r>
    </w:p>
    <w:p w14:paraId="37B07909">
      <w:pPr>
        <w:widowControl w:val="0"/>
        <w:adjustRightInd/>
        <w:snapToGrid/>
        <w:spacing w:after="312" w:afterLines="100" w:line="440" w:lineRule="exact"/>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position w:val="-7"/>
          <w:sz w:val="24"/>
          <w:u w:val="single"/>
        </w:rPr>
        <w:t xml:space="preserve">                 </w:t>
      </w:r>
      <w:r>
        <w:rPr>
          <w:rFonts w:hint="eastAsia" w:cs="Times New Roman" w:asciiTheme="minorEastAsia" w:hAnsiTheme="minorEastAsia" w:eastAsiaTheme="minorEastAsia"/>
          <w:kern w:val="2"/>
          <w:sz w:val="24"/>
        </w:rPr>
        <w:t>（采购人名称）：</w:t>
      </w:r>
    </w:p>
    <w:p w14:paraId="5CC3D8AC">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我方在此声明，我方拟派往</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w:t>
      </w:r>
      <w:r>
        <w:rPr>
          <w:rFonts w:hint="eastAsia" w:cs="Times New Roman" w:asciiTheme="minorEastAsia" w:hAnsiTheme="minorEastAsia" w:eastAsiaTheme="minorEastAsia"/>
          <w:kern w:val="2"/>
          <w:sz w:val="24"/>
          <w:lang w:eastAsia="zh-CN"/>
        </w:rPr>
        <w:t>项目名称</w:t>
      </w:r>
      <w:r>
        <w:rPr>
          <w:rFonts w:hint="eastAsia" w:cs="Times New Roman" w:asciiTheme="minorEastAsia" w:hAnsiTheme="minorEastAsia" w:eastAsiaTheme="minorEastAsia"/>
          <w:kern w:val="2"/>
          <w:sz w:val="24"/>
        </w:rPr>
        <w:t>）（以下简称“本工程”）的项目经理</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（项目经理姓名）现阶段没有担任任何在施建设工程项目的项目经理。</w:t>
      </w:r>
    </w:p>
    <w:p w14:paraId="115778E2">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我方保证上述信息的真实和准确，并愿意承担因我方就此弄虚作假所引起的一切法律后果。</w:t>
      </w:r>
    </w:p>
    <w:p w14:paraId="7218F1BA">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6BBD092E">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35D3BC87">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特此承诺</w:t>
      </w:r>
    </w:p>
    <w:p w14:paraId="00D46FC1">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42564211">
      <w:pPr>
        <w:widowControl w:val="0"/>
        <w:adjustRightInd/>
        <w:snapToGrid/>
        <w:spacing w:after="0" w:line="440" w:lineRule="exact"/>
        <w:jc w:val="both"/>
        <w:rPr>
          <w:rFonts w:cs="Times New Roman" w:asciiTheme="minorEastAsia" w:hAnsiTheme="minorEastAsia" w:eastAsiaTheme="minorEastAsia"/>
          <w:kern w:val="2"/>
          <w:sz w:val="24"/>
        </w:rPr>
      </w:pPr>
    </w:p>
    <w:p w14:paraId="32DC0483">
      <w:pPr>
        <w:widowControl w:val="0"/>
        <w:adjustRightInd/>
        <w:snapToGrid/>
        <w:spacing w:after="0" w:line="440" w:lineRule="exact"/>
        <w:jc w:val="right"/>
        <w:rPr>
          <w:rFonts w:cs="Times New Roman" w:asciiTheme="minorEastAsia" w:hAnsiTheme="minorEastAsia" w:eastAsiaTheme="minorEastAsia"/>
          <w:kern w:val="2"/>
          <w:sz w:val="24"/>
        </w:rPr>
      </w:pPr>
    </w:p>
    <w:p w14:paraId="6B6020EE">
      <w:pPr>
        <w:widowControl w:val="0"/>
        <w:tabs>
          <w:tab w:val="left" w:leader="underscore" w:pos="4200"/>
        </w:tabs>
        <w:adjustRightInd/>
        <w:snapToGrid/>
        <w:spacing w:line="420" w:lineRule="exact"/>
        <w:ind w:firstLine="424" w:firstLineChars="177"/>
        <w:jc w:val="right"/>
        <w:rPr>
          <w:rFonts w:asciiTheme="minorEastAsia" w:hAnsiTheme="minorEastAsia" w:eastAsiaTheme="minorEastAsia"/>
          <w:sz w:val="24"/>
        </w:rPr>
      </w:pPr>
      <w:r>
        <w:rPr>
          <w:rFonts w:hint="eastAsia" w:asciiTheme="minorEastAsia" w:hAnsiTheme="minorEastAsia" w:eastAsiaTheme="minorEastAsia"/>
          <w:sz w:val="24"/>
        </w:rPr>
        <w:t>响应人：</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u w:val="single"/>
          <w:lang w:val="en-US" w:eastAsia="zh-CN"/>
        </w:rPr>
        <w:t xml:space="preserve">           </w:t>
      </w:r>
      <w:r>
        <w:rPr>
          <w:rFonts w:hint="eastAsia" w:asciiTheme="minorEastAsia" w:hAnsiTheme="minorEastAsia" w:eastAsiaTheme="minorEastAsia"/>
          <w:sz w:val="24"/>
        </w:rPr>
        <w:t>（公章签章）</w:t>
      </w:r>
    </w:p>
    <w:p w14:paraId="2054A07E">
      <w:pPr>
        <w:spacing w:after="0" w:line="560" w:lineRule="exact"/>
        <w:ind w:firstLine="480" w:firstLineChars="200"/>
        <w:jc w:val="right"/>
        <w:rPr>
          <w:rFonts w:asciiTheme="minorEastAsia" w:hAnsiTheme="minorEastAsia" w:eastAsiaTheme="minorEastAsia"/>
          <w:sz w:val="24"/>
          <w:szCs w:val="32"/>
        </w:rPr>
      </w:pPr>
      <w:r>
        <w:rPr>
          <w:rFonts w:hint="eastAsia" w:asciiTheme="minorEastAsia" w:hAnsiTheme="minorEastAsia" w:eastAsiaTheme="minorEastAsia"/>
          <w:sz w:val="24"/>
        </w:rPr>
        <w:t>法定代表人或其委托代理人：</w:t>
      </w:r>
      <w:r>
        <w:rPr>
          <w:rFonts w:hint="eastAsia" w:asciiTheme="minorEastAsia" w:hAnsiTheme="minorEastAsia" w:eastAsiaTheme="minorEastAsia"/>
          <w:sz w:val="24"/>
          <w:u w:val="single"/>
        </w:rPr>
        <w:tab/>
      </w:r>
      <w:r>
        <w:rPr>
          <w:rFonts w:hint="eastAsia" w:asciiTheme="minorEastAsia" w:hAnsiTheme="minorEastAsia" w:eastAsiaTheme="minorEastAsia"/>
          <w:sz w:val="24"/>
        </w:rPr>
        <w:t>（电子签章）</w:t>
      </w:r>
    </w:p>
    <w:p w14:paraId="11A4ED0C">
      <w:pPr>
        <w:widowControl w:val="0"/>
        <w:adjustRightInd/>
        <w:snapToGrid/>
        <w:spacing w:after="0" w:line="440" w:lineRule="exact"/>
        <w:jc w:val="right"/>
        <w:rPr>
          <w:rFonts w:cs="Times New Roman" w:asciiTheme="minorEastAsia" w:hAnsiTheme="minorEastAsia" w:eastAsiaTheme="minorEastAsia"/>
          <w:kern w:val="2"/>
          <w:sz w:val="24"/>
        </w:rPr>
      </w:pPr>
    </w:p>
    <w:p w14:paraId="7A78A9D5">
      <w:pPr>
        <w:widowControl w:val="0"/>
        <w:adjustRightInd/>
        <w:snapToGrid/>
        <w:spacing w:after="0" w:line="440" w:lineRule="exact"/>
        <w:jc w:val="right"/>
        <w:rPr>
          <w:rFonts w:cs="Times New Roman" w:asciiTheme="minorEastAsia" w:hAnsiTheme="minorEastAsia" w:eastAsiaTheme="minorEastAsia"/>
          <w:kern w:val="2"/>
          <w:sz w:val="24"/>
        </w:rPr>
        <w:sectPr>
          <w:footerReference r:id="rId5" w:type="default"/>
          <w:pgSz w:w="11906" w:h="16838"/>
          <w:pgMar w:top="1440" w:right="1800" w:bottom="1440" w:left="1800" w:header="851" w:footer="992" w:gutter="0"/>
          <w:cols w:space="720" w:num="1"/>
          <w:docGrid w:type="lines" w:linePitch="312" w:charSpace="0"/>
        </w:sectPr>
      </w:pP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年</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月</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日</w:t>
      </w:r>
    </w:p>
    <w:p w14:paraId="1B60FE57">
      <w:pPr>
        <w:pStyle w:val="86"/>
        <w:numPr>
          <w:ilvl w:val="0"/>
          <w:numId w:val="0"/>
        </w:numPr>
        <w:spacing w:line="360" w:lineRule="auto"/>
        <w:jc w:val="center"/>
        <w:rPr>
          <w:rFonts w:hint="eastAsia" w:ascii="宋体" w:hAnsi="宋体" w:eastAsia="宋体" w:cs="宋体"/>
          <w:color w:val="auto"/>
          <w:szCs w:val="28"/>
          <w:highlight w:val="none"/>
          <w:lang w:val="en-US" w:eastAsia="zh-CN"/>
        </w:rPr>
      </w:pPr>
      <w:r>
        <w:rPr>
          <w:rFonts w:hint="eastAsia" w:ascii="宋体" w:hAnsi="宋体" w:eastAsia="宋体" w:cs="宋体"/>
          <w:color w:val="auto"/>
          <w:szCs w:val="28"/>
          <w:highlight w:val="none"/>
          <w:lang w:val="en-US" w:eastAsia="zh-CN"/>
        </w:rPr>
        <w:t>八、资格审查资料</w:t>
      </w:r>
    </w:p>
    <w:p w14:paraId="7DFEB230">
      <w:pPr>
        <w:spacing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（一）供应商基本情况表</w:t>
      </w:r>
    </w:p>
    <w:tbl>
      <w:tblPr>
        <w:tblStyle w:val="2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992"/>
        <w:gridCol w:w="850"/>
        <w:gridCol w:w="894"/>
        <w:gridCol w:w="283"/>
        <w:gridCol w:w="195"/>
        <w:gridCol w:w="1246"/>
        <w:gridCol w:w="260"/>
        <w:gridCol w:w="709"/>
        <w:gridCol w:w="1416"/>
      </w:tblGrid>
      <w:tr w14:paraId="309F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759E4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供应商名称</w:t>
            </w:r>
          </w:p>
        </w:tc>
        <w:tc>
          <w:tcPr>
            <w:tcW w:w="6845" w:type="dxa"/>
            <w:gridSpan w:val="9"/>
            <w:vAlign w:val="center"/>
          </w:tcPr>
          <w:p w14:paraId="6E382B5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E7E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F0D295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注册地址</w:t>
            </w:r>
          </w:p>
        </w:tc>
        <w:tc>
          <w:tcPr>
            <w:tcW w:w="3214" w:type="dxa"/>
            <w:gridSpan w:val="5"/>
            <w:vAlign w:val="center"/>
          </w:tcPr>
          <w:p w14:paraId="190A4092">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2C0B1A6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邮政编码</w:t>
            </w:r>
          </w:p>
        </w:tc>
        <w:tc>
          <w:tcPr>
            <w:tcW w:w="2385" w:type="dxa"/>
            <w:gridSpan w:val="3"/>
            <w:vAlign w:val="center"/>
          </w:tcPr>
          <w:p w14:paraId="2930288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CA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restart"/>
            <w:vAlign w:val="center"/>
          </w:tcPr>
          <w:p w14:paraId="026302D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联系方式</w:t>
            </w:r>
          </w:p>
        </w:tc>
        <w:tc>
          <w:tcPr>
            <w:tcW w:w="992" w:type="dxa"/>
            <w:vAlign w:val="center"/>
          </w:tcPr>
          <w:p w14:paraId="2F8FDC2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联系人</w:t>
            </w:r>
          </w:p>
        </w:tc>
        <w:tc>
          <w:tcPr>
            <w:tcW w:w="2222" w:type="dxa"/>
            <w:gridSpan w:val="4"/>
            <w:vAlign w:val="center"/>
          </w:tcPr>
          <w:p w14:paraId="4AB8D3D2">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106DB7C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2385" w:type="dxa"/>
            <w:gridSpan w:val="3"/>
            <w:vAlign w:val="center"/>
          </w:tcPr>
          <w:p w14:paraId="2D889C0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79D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continue"/>
            <w:vAlign w:val="center"/>
          </w:tcPr>
          <w:p w14:paraId="60AD8D3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992" w:type="dxa"/>
            <w:vAlign w:val="center"/>
          </w:tcPr>
          <w:p w14:paraId="610B674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传真</w:t>
            </w:r>
          </w:p>
        </w:tc>
        <w:tc>
          <w:tcPr>
            <w:tcW w:w="2222" w:type="dxa"/>
            <w:gridSpan w:val="4"/>
            <w:vAlign w:val="center"/>
          </w:tcPr>
          <w:p w14:paraId="4C1139B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2AC2A9B9">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网址</w:t>
            </w:r>
          </w:p>
        </w:tc>
        <w:tc>
          <w:tcPr>
            <w:tcW w:w="2385" w:type="dxa"/>
            <w:gridSpan w:val="3"/>
            <w:vAlign w:val="center"/>
          </w:tcPr>
          <w:p w14:paraId="7A8B5D37">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22A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7EB10D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组织结构</w:t>
            </w:r>
          </w:p>
        </w:tc>
        <w:tc>
          <w:tcPr>
            <w:tcW w:w="6845" w:type="dxa"/>
            <w:gridSpan w:val="9"/>
            <w:vAlign w:val="center"/>
          </w:tcPr>
          <w:p w14:paraId="1128249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41E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4C292C1B">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法定代表人</w:t>
            </w:r>
          </w:p>
        </w:tc>
        <w:tc>
          <w:tcPr>
            <w:tcW w:w="992" w:type="dxa"/>
            <w:vAlign w:val="center"/>
          </w:tcPr>
          <w:p w14:paraId="73190D9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1DF0A7E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7F2E39F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28F7DD61">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244A4345">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419BBADD">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10A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66B76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技术负责人</w:t>
            </w:r>
          </w:p>
        </w:tc>
        <w:tc>
          <w:tcPr>
            <w:tcW w:w="992" w:type="dxa"/>
            <w:vAlign w:val="center"/>
          </w:tcPr>
          <w:p w14:paraId="291ACB8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46063255">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72D00DD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5CD68A1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6637391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0291B393">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7EBB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D0BCC9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成立时间</w:t>
            </w:r>
          </w:p>
        </w:tc>
        <w:tc>
          <w:tcPr>
            <w:tcW w:w="1842" w:type="dxa"/>
            <w:gridSpan w:val="2"/>
            <w:vAlign w:val="center"/>
          </w:tcPr>
          <w:p w14:paraId="1D7B30F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5003" w:type="dxa"/>
            <w:gridSpan w:val="7"/>
            <w:vAlign w:val="center"/>
          </w:tcPr>
          <w:p w14:paraId="1D15126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员工总人数：</w:t>
            </w:r>
          </w:p>
        </w:tc>
      </w:tr>
      <w:tr w14:paraId="4D3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066814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企业资质等级</w:t>
            </w:r>
          </w:p>
        </w:tc>
        <w:tc>
          <w:tcPr>
            <w:tcW w:w="1842" w:type="dxa"/>
            <w:gridSpan w:val="2"/>
            <w:vAlign w:val="center"/>
          </w:tcPr>
          <w:p w14:paraId="638F5EB1">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restart"/>
            <w:vAlign w:val="center"/>
          </w:tcPr>
          <w:p w14:paraId="0FAB96C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其中</w:t>
            </w:r>
          </w:p>
        </w:tc>
        <w:tc>
          <w:tcPr>
            <w:tcW w:w="1984" w:type="dxa"/>
            <w:gridSpan w:val="4"/>
            <w:vAlign w:val="center"/>
          </w:tcPr>
          <w:p w14:paraId="746411CC">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项目经理</w:t>
            </w:r>
          </w:p>
        </w:tc>
        <w:tc>
          <w:tcPr>
            <w:tcW w:w="2125" w:type="dxa"/>
            <w:gridSpan w:val="2"/>
            <w:vAlign w:val="center"/>
          </w:tcPr>
          <w:p w14:paraId="41DB9D3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452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171B93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营业执照号</w:t>
            </w:r>
          </w:p>
        </w:tc>
        <w:tc>
          <w:tcPr>
            <w:tcW w:w="1842" w:type="dxa"/>
            <w:gridSpan w:val="2"/>
            <w:vAlign w:val="center"/>
          </w:tcPr>
          <w:p w14:paraId="4FFC52DF">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4832F6E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A5B4B5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高级职称人员</w:t>
            </w:r>
          </w:p>
        </w:tc>
        <w:tc>
          <w:tcPr>
            <w:tcW w:w="2125" w:type="dxa"/>
            <w:gridSpan w:val="2"/>
            <w:vAlign w:val="center"/>
          </w:tcPr>
          <w:p w14:paraId="5DE317F6">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786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CEAB01F">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注册资金</w:t>
            </w:r>
          </w:p>
        </w:tc>
        <w:tc>
          <w:tcPr>
            <w:tcW w:w="1842" w:type="dxa"/>
            <w:gridSpan w:val="2"/>
            <w:vAlign w:val="center"/>
          </w:tcPr>
          <w:p w14:paraId="5472746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2845D0BE">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82A666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中级职称人员</w:t>
            </w:r>
          </w:p>
        </w:tc>
        <w:tc>
          <w:tcPr>
            <w:tcW w:w="2125" w:type="dxa"/>
            <w:gridSpan w:val="2"/>
            <w:vAlign w:val="center"/>
          </w:tcPr>
          <w:p w14:paraId="15E81D2A">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23CF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D44D3F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开户银行</w:t>
            </w:r>
          </w:p>
        </w:tc>
        <w:tc>
          <w:tcPr>
            <w:tcW w:w="1842" w:type="dxa"/>
            <w:gridSpan w:val="2"/>
            <w:vAlign w:val="center"/>
          </w:tcPr>
          <w:p w14:paraId="5FFC00D3">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1248D8B8">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719080A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初级职称人员</w:t>
            </w:r>
          </w:p>
        </w:tc>
        <w:tc>
          <w:tcPr>
            <w:tcW w:w="2125" w:type="dxa"/>
            <w:gridSpan w:val="2"/>
            <w:vAlign w:val="center"/>
          </w:tcPr>
          <w:p w14:paraId="0373962B">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EE1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6B8FB7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账号</w:t>
            </w:r>
          </w:p>
        </w:tc>
        <w:tc>
          <w:tcPr>
            <w:tcW w:w="1842" w:type="dxa"/>
            <w:gridSpan w:val="2"/>
            <w:vAlign w:val="center"/>
          </w:tcPr>
          <w:p w14:paraId="05CCD3A7">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09E6C17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50BADBF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技工</w:t>
            </w:r>
          </w:p>
        </w:tc>
        <w:tc>
          <w:tcPr>
            <w:tcW w:w="2125" w:type="dxa"/>
            <w:gridSpan w:val="2"/>
            <w:vAlign w:val="center"/>
          </w:tcPr>
          <w:p w14:paraId="155DEC7C">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348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660" w:type="dxa"/>
            <w:vAlign w:val="center"/>
          </w:tcPr>
          <w:p w14:paraId="4BB5AAF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经营范围</w:t>
            </w:r>
          </w:p>
        </w:tc>
        <w:tc>
          <w:tcPr>
            <w:tcW w:w="6845" w:type="dxa"/>
            <w:gridSpan w:val="9"/>
            <w:vAlign w:val="center"/>
          </w:tcPr>
          <w:p w14:paraId="4E78A1B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267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212DBB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c>
          <w:tcPr>
            <w:tcW w:w="6845" w:type="dxa"/>
            <w:gridSpan w:val="9"/>
            <w:vAlign w:val="center"/>
          </w:tcPr>
          <w:p w14:paraId="0C017252">
            <w:pPr>
              <w:widowControl w:val="0"/>
              <w:adjustRightInd/>
              <w:snapToGrid/>
              <w:spacing w:after="0" w:line="360" w:lineRule="auto"/>
              <w:jc w:val="center"/>
              <w:rPr>
                <w:rFonts w:cs="Times New Roman" w:asciiTheme="minorEastAsia" w:hAnsiTheme="minorEastAsia" w:eastAsiaTheme="minorEastAsia"/>
                <w:kern w:val="2"/>
                <w:sz w:val="24"/>
                <w:szCs w:val="24"/>
              </w:rPr>
            </w:pPr>
          </w:p>
        </w:tc>
      </w:tr>
    </w:tbl>
    <w:p w14:paraId="78C0D001">
      <w:pPr>
        <w:widowControl w:val="0"/>
        <w:adjustRightInd/>
        <w:snapToGrid/>
        <w:spacing w:after="0" w:line="440" w:lineRule="exact"/>
        <w:jc w:val="both"/>
        <w:rPr>
          <w:rFonts w:cs="Times New Roman" w:asciiTheme="minorEastAsia" w:hAnsiTheme="minorEastAsia" w:eastAsiaTheme="minorEastAsia"/>
          <w:kern w:val="2"/>
          <w:sz w:val="21"/>
          <w:szCs w:val="21"/>
        </w:rPr>
      </w:pPr>
      <w:r>
        <w:rPr>
          <w:rFonts w:hint="eastAsia" w:cs="Times New Roman" w:asciiTheme="minorEastAsia" w:hAnsiTheme="minorEastAsia" w:eastAsiaTheme="minorEastAsia"/>
          <w:kern w:val="2"/>
          <w:sz w:val="24"/>
          <w:szCs w:val="21"/>
        </w:rPr>
        <w:t>备注：本表后应附企业法人营业执照、资质证书、安全生产许可证等材料的扫描件。</w:t>
      </w:r>
    </w:p>
    <w:p w14:paraId="2935CB3D">
      <w:pPr>
        <w:spacing w:line="480" w:lineRule="exact"/>
        <w:ind w:left="562" w:hanging="562" w:hangingChars="200"/>
        <w:jc w:val="center"/>
        <w:rPr>
          <w:rFonts w:asciiTheme="minorEastAsia" w:hAnsiTheme="minorEastAsia" w:eastAsiaTheme="minorEastAsia"/>
          <w:b/>
          <w:bCs/>
          <w:sz w:val="28"/>
          <w:szCs w:val="28"/>
        </w:rPr>
      </w:pPr>
    </w:p>
    <w:p w14:paraId="179F5916">
      <w:pPr>
        <w:widowControl w:val="0"/>
        <w:adjustRightInd/>
        <w:snapToGrid/>
        <w:spacing w:before="156" w:beforeLines="50" w:after="156" w:afterLines="50" w:line="440" w:lineRule="exact"/>
        <w:jc w:val="center"/>
        <w:rPr>
          <w:rFonts w:cs="Times New Roman" w:asciiTheme="minorEastAsia" w:hAnsiTheme="minorEastAsia" w:eastAsiaTheme="minorEastAsia"/>
          <w:kern w:val="2"/>
        </w:rPr>
      </w:pPr>
      <w:r>
        <w:rPr>
          <w:rFonts w:hint="eastAsia" w:asciiTheme="minorEastAsia" w:hAnsiTheme="minorEastAsia" w:eastAsiaTheme="minorEastAsia"/>
          <w:b/>
          <w:bCs/>
          <w:sz w:val="24"/>
        </w:rPr>
        <w:br w:type="page"/>
      </w:r>
      <w:bookmarkStart w:id="507" w:name="_Toc13068_WPSOffice_Level2"/>
      <w:r>
        <w:rPr>
          <w:rFonts w:hint="eastAsia" w:ascii="宋体" w:hAnsi="宋体" w:eastAsia="宋体" w:cs="宋体"/>
          <w:b/>
          <w:color w:val="auto"/>
          <w:sz w:val="28"/>
          <w:szCs w:val="28"/>
          <w:highlight w:val="none"/>
        </w:rPr>
        <w:t>（二）竞争性磋商文件规定的资格审查资料</w:t>
      </w:r>
      <w:bookmarkEnd w:id="507"/>
    </w:p>
    <w:p w14:paraId="4796AE56">
      <w:pPr>
        <w:keepNext/>
        <w:keepLines/>
        <w:spacing w:line="480" w:lineRule="exact"/>
        <w:jc w:val="center"/>
        <w:outlineLvl w:val="1"/>
        <w:rPr>
          <w:rFonts w:asciiTheme="minorEastAsia" w:hAnsiTheme="minorEastAsia" w:eastAsiaTheme="minorEastAsia"/>
          <w:sz w:val="24"/>
        </w:rPr>
      </w:pPr>
      <w:bookmarkStart w:id="508" w:name="_Toc514834640"/>
      <w:bookmarkEnd w:id="508"/>
      <w:bookmarkStart w:id="509" w:name="_Toc16770593"/>
    </w:p>
    <w:p w14:paraId="0B6AA507">
      <w:pPr>
        <w:spacing w:line="360" w:lineRule="auto"/>
        <w:jc w:val="center"/>
        <w:rPr>
          <w:rFonts w:hint="eastAsia" w:ascii="宋体" w:hAnsi="宋体" w:eastAsia="宋体" w:cs="宋体"/>
          <w:b/>
          <w:color w:val="auto"/>
          <w:sz w:val="28"/>
          <w:szCs w:val="28"/>
          <w:highlight w:val="none"/>
        </w:rPr>
      </w:pPr>
      <w:r>
        <w:rPr>
          <w:rFonts w:asciiTheme="minorEastAsia" w:hAnsiTheme="minorEastAsia" w:eastAsiaTheme="minorEastAsia"/>
          <w:sz w:val="24"/>
        </w:rPr>
        <w:br w:type="page"/>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近</w:t>
      </w:r>
      <w:r>
        <w:rPr>
          <w:rFonts w:hint="eastAsia" w:ascii="宋体" w:hAnsi="宋体" w:eastAsia="宋体" w:cs="宋体"/>
          <w:b/>
          <w:color w:val="auto"/>
          <w:sz w:val="28"/>
          <w:szCs w:val="28"/>
          <w:highlight w:val="none"/>
        </w:rPr>
        <w:t>年以来完成的类似项目情况表</w:t>
      </w:r>
    </w:p>
    <w:tbl>
      <w:tblPr>
        <w:tblStyle w:val="26"/>
        <w:tblW w:w="8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010"/>
        <w:gridCol w:w="1700"/>
        <w:gridCol w:w="1855"/>
        <w:gridCol w:w="1701"/>
        <w:gridCol w:w="749"/>
      </w:tblGrid>
      <w:tr w14:paraId="5DE3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21" w:type="dxa"/>
            <w:noWrap w:val="0"/>
            <w:vAlign w:val="center"/>
          </w:tcPr>
          <w:p w14:paraId="1AAE283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010" w:type="dxa"/>
            <w:noWrap w:val="0"/>
            <w:vAlign w:val="center"/>
          </w:tcPr>
          <w:p w14:paraId="479244E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1700" w:type="dxa"/>
            <w:noWrap w:val="0"/>
            <w:vAlign w:val="center"/>
          </w:tcPr>
          <w:p w14:paraId="42C3B73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1855" w:type="dxa"/>
            <w:noWrap w:val="0"/>
            <w:vAlign w:val="center"/>
          </w:tcPr>
          <w:p w14:paraId="6B5867A2">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tc>
        <w:tc>
          <w:tcPr>
            <w:tcW w:w="1701" w:type="dxa"/>
            <w:noWrap w:val="0"/>
            <w:vAlign w:val="center"/>
          </w:tcPr>
          <w:p w14:paraId="267D538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合同日期</w:t>
            </w:r>
          </w:p>
        </w:tc>
        <w:tc>
          <w:tcPr>
            <w:tcW w:w="749" w:type="dxa"/>
            <w:noWrap w:val="0"/>
            <w:vAlign w:val="center"/>
          </w:tcPr>
          <w:p w14:paraId="162A7A5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5FAA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74F4FBD">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1D2A98CC">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4BF0D4DE">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302E5CAF">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8EE76CF">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44DF2FE9">
            <w:pPr>
              <w:spacing w:line="360" w:lineRule="auto"/>
              <w:jc w:val="center"/>
              <w:rPr>
                <w:rFonts w:hint="eastAsia" w:ascii="宋体" w:hAnsi="宋体" w:eastAsia="宋体" w:cs="宋体"/>
                <w:color w:val="auto"/>
                <w:sz w:val="24"/>
                <w:szCs w:val="24"/>
                <w:highlight w:val="none"/>
              </w:rPr>
            </w:pPr>
          </w:p>
        </w:tc>
      </w:tr>
      <w:tr w14:paraId="3325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4CA8B23">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60EDF852">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EE3770C">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039B6E55">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6684CA6F">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757A0A6E">
            <w:pPr>
              <w:spacing w:line="360" w:lineRule="auto"/>
              <w:jc w:val="center"/>
              <w:rPr>
                <w:rFonts w:hint="eastAsia" w:ascii="宋体" w:hAnsi="宋体" w:eastAsia="宋体" w:cs="宋体"/>
                <w:color w:val="auto"/>
                <w:sz w:val="24"/>
                <w:szCs w:val="24"/>
                <w:highlight w:val="none"/>
              </w:rPr>
            </w:pPr>
          </w:p>
        </w:tc>
      </w:tr>
      <w:tr w14:paraId="3A15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1269E26">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55A859F2">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80D7303">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30BF8FAB">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7B7CC960">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16BECF2E">
            <w:pPr>
              <w:spacing w:line="360" w:lineRule="auto"/>
              <w:jc w:val="center"/>
              <w:rPr>
                <w:rFonts w:hint="eastAsia" w:ascii="宋体" w:hAnsi="宋体" w:eastAsia="宋体" w:cs="宋体"/>
                <w:color w:val="auto"/>
                <w:sz w:val="24"/>
                <w:szCs w:val="24"/>
                <w:highlight w:val="none"/>
              </w:rPr>
            </w:pPr>
          </w:p>
        </w:tc>
      </w:tr>
      <w:tr w14:paraId="73CE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2ECE967D">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AF70863">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74EF366">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758A1255">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199978C9">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60ED3BE">
            <w:pPr>
              <w:spacing w:line="360" w:lineRule="auto"/>
              <w:jc w:val="center"/>
              <w:rPr>
                <w:rFonts w:hint="eastAsia" w:ascii="宋体" w:hAnsi="宋体" w:eastAsia="宋体" w:cs="宋体"/>
                <w:color w:val="auto"/>
                <w:sz w:val="24"/>
                <w:szCs w:val="24"/>
                <w:highlight w:val="none"/>
              </w:rPr>
            </w:pPr>
          </w:p>
        </w:tc>
      </w:tr>
      <w:tr w14:paraId="34C5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1FFAFE7E">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55985178">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2CB15374">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59AD858B">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71CC68C8">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7D9C7E38">
            <w:pPr>
              <w:spacing w:line="360" w:lineRule="auto"/>
              <w:jc w:val="center"/>
              <w:rPr>
                <w:rFonts w:hint="eastAsia" w:ascii="宋体" w:hAnsi="宋体" w:eastAsia="宋体" w:cs="宋体"/>
                <w:color w:val="auto"/>
                <w:sz w:val="24"/>
                <w:szCs w:val="24"/>
                <w:highlight w:val="none"/>
              </w:rPr>
            </w:pPr>
          </w:p>
        </w:tc>
      </w:tr>
      <w:tr w14:paraId="5361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2AAEBEA">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84552CE">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45C1FD9C">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4113E22C">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D39966E">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6B48B44">
            <w:pPr>
              <w:spacing w:line="360" w:lineRule="auto"/>
              <w:jc w:val="center"/>
              <w:rPr>
                <w:rFonts w:hint="eastAsia" w:ascii="宋体" w:hAnsi="宋体" w:eastAsia="宋体" w:cs="宋体"/>
                <w:color w:val="auto"/>
                <w:sz w:val="24"/>
                <w:szCs w:val="24"/>
                <w:highlight w:val="none"/>
              </w:rPr>
            </w:pPr>
          </w:p>
        </w:tc>
      </w:tr>
      <w:tr w14:paraId="666E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0B0B42C5">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3E4C644D">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58F44192">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7AB5C543">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3915DD4">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430D206">
            <w:pPr>
              <w:spacing w:line="360" w:lineRule="auto"/>
              <w:jc w:val="center"/>
              <w:rPr>
                <w:rFonts w:hint="eastAsia" w:ascii="宋体" w:hAnsi="宋体" w:eastAsia="宋体" w:cs="宋体"/>
                <w:color w:val="auto"/>
                <w:sz w:val="24"/>
                <w:szCs w:val="24"/>
                <w:highlight w:val="none"/>
              </w:rPr>
            </w:pPr>
          </w:p>
        </w:tc>
      </w:tr>
      <w:tr w14:paraId="0355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3BE6555">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35D70E88">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8D952F7">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1F833482">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5279AE3B">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60DB791C">
            <w:pPr>
              <w:spacing w:line="360" w:lineRule="auto"/>
              <w:jc w:val="center"/>
              <w:rPr>
                <w:rFonts w:hint="eastAsia" w:ascii="宋体" w:hAnsi="宋体" w:eastAsia="宋体" w:cs="宋体"/>
                <w:color w:val="auto"/>
                <w:sz w:val="24"/>
                <w:szCs w:val="24"/>
                <w:highlight w:val="none"/>
              </w:rPr>
            </w:pPr>
          </w:p>
        </w:tc>
      </w:tr>
      <w:tr w14:paraId="04A5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1D3BBA2">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27944890">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53A70D35">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9048E7A">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589A5BAB">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98F3BE6">
            <w:pPr>
              <w:spacing w:line="360" w:lineRule="auto"/>
              <w:jc w:val="center"/>
              <w:rPr>
                <w:rFonts w:hint="eastAsia" w:ascii="宋体" w:hAnsi="宋体" w:eastAsia="宋体" w:cs="宋体"/>
                <w:color w:val="auto"/>
                <w:sz w:val="24"/>
                <w:szCs w:val="24"/>
                <w:highlight w:val="none"/>
              </w:rPr>
            </w:pPr>
          </w:p>
        </w:tc>
      </w:tr>
      <w:tr w14:paraId="09CC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A973CF7">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769AF25A">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3B6E2AD">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E9B1997">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21A86EB6">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14C528D2">
            <w:pPr>
              <w:spacing w:line="360" w:lineRule="auto"/>
              <w:jc w:val="center"/>
              <w:rPr>
                <w:rFonts w:hint="eastAsia" w:ascii="宋体" w:hAnsi="宋体" w:eastAsia="宋体" w:cs="宋体"/>
                <w:color w:val="auto"/>
                <w:sz w:val="24"/>
                <w:szCs w:val="24"/>
                <w:highlight w:val="none"/>
              </w:rPr>
            </w:pPr>
          </w:p>
        </w:tc>
      </w:tr>
      <w:tr w14:paraId="2BAA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21" w:type="dxa"/>
            <w:noWrap w:val="0"/>
            <w:vAlign w:val="center"/>
          </w:tcPr>
          <w:p w14:paraId="5ADD4CC2">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2064E35">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DBFB1A4">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BB4EB8D">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632D73D">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316B54AE">
            <w:pPr>
              <w:spacing w:line="360" w:lineRule="auto"/>
              <w:jc w:val="center"/>
              <w:rPr>
                <w:rFonts w:hint="eastAsia" w:ascii="宋体" w:hAnsi="宋体" w:eastAsia="宋体" w:cs="宋体"/>
                <w:color w:val="auto"/>
                <w:sz w:val="24"/>
                <w:szCs w:val="24"/>
                <w:highlight w:val="none"/>
              </w:rPr>
            </w:pPr>
          </w:p>
        </w:tc>
      </w:tr>
    </w:tbl>
    <w:p w14:paraId="0D299D7C">
      <w:pPr>
        <w:spacing w:line="360" w:lineRule="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rPr>
        <w:t>业绩证明材料需提供</w:t>
      </w:r>
      <w:r>
        <w:rPr>
          <w:rFonts w:hint="eastAsia" w:ascii="宋体" w:hAnsi="宋体" w:eastAsia="宋体" w:cs="宋体"/>
          <w:color w:val="auto"/>
          <w:sz w:val="24"/>
          <w:szCs w:val="24"/>
          <w:highlight w:val="none"/>
          <w:lang w:val="en-US" w:eastAsia="zh-CN"/>
        </w:rPr>
        <w:t>中标通知书或</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val="en-US" w:eastAsia="zh-CN"/>
        </w:rPr>
        <w:t>等</w:t>
      </w:r>
    </w:p>
    <w:p w14:paraId="635440B4">
      <w:pPr>
        <w:widowControl w:val="0"/>
        <w:adjustRightInd/>
        <w:snapToGrid/>
        <w:spacing w:after="0" w:line="440" w:lineRule="exact"/>
        <w:jc w:val="both"/>
        <w:rPr>
          <w:rFonts w:cs="Times New Roman" w:asciiTheme="minorEastAsia" w:hAnsiTheme="minorEastAsia" w:eastAsiaTheme="minorEastAsia"/>
          <w:kern w:val="2"/>
          <w:sz w:val="24"/>
          <w:szCs w:val="21"/>
        </w:rPr>
      </w:pPr>
    </w:p>
    <w:p w14:paraId="5D8BDA7A">
      <w:pPr>
        <w:adjustRightInd/>
        <w:snapToGrid/>
        <w:spacing w:after="0"/>
        <w:rPr>
          <w:rFonts w:asciiTheme="minorEastAsia" w:hAnsiTheme="minorEastAsia" w:eastAsiaTheme="minorEastAsia"/>
          <w:sz w:val="24"/>
        </w:rPr>
      </w:pPr>
    </w:p>
    <w:p w14:paraId="52BA3959">
      <w:pPr>
        <w:jc w:val="center"/>
        <w:rPr>
          <w:rFonts w:hint="eastAsia" w:ascii="宋体" w:hAnsi="宋体" w:eastAsia="宋体" w:cs="宋体"/>
          <w:color w:val="auto"/>
          <w:szCs w:val="28"/>
          <w:highlight w:val="none"/>
          <w:lang w:val="en-US"/>
        </w:rPr>
      </w:pPr>
      <w:bookmarkStart w:id="510" w:name="5、资格审查资料"/>
      <w:bookmarkEnd w:id="510"/>
      <w:r>
        <w:rPr>
          <w:rFonts w:hint="eastAsia" w:ascii="宋体" w:hAnsi="宋体" w:eastAsia="宋体" w:cs="宋体"/>
          <w:color w:val="auto"/>
          <w:szCs w:val="28"/>
          <w:highlight w:val="none"/>
          <w:lang w:val="en-US"/>
        </w:rPr>
        <w:br w:type="page"/>
      </w:r>
      <w:r>
        <w:rPr>
          <w:rFonts w:hint="eastAsia" w:ascii="宋体" w:hAnsi="宋体" w:eastAsia="宋体" w:cs="宋体"/>
          <w:b w:val="0"/>
          <w:color w:val="auto"/>
          <w:kern w:val="2"/>
          <w:sz w:val="28"/>
          <w:szCs w:val="28"/>
          <w:highlight w:val="none"/>
          <w:lang w:val="en-US" w:eastAsia="zh-CN" w:bidi="ar-SA"/>
        </w:rPr>
        <w:t>九、商务标</w:t>
      </w:r>
    </w:p>
    <w:p w14:paraId="344C0B2E">
      <w:pPr>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b w:val="0"/>
          <w:bCs w:val="0"/>
          <w:color w:val="auto"/>
          <w:sz w:val="24"/>
          <w:szCs w:val="24"/>
          <w:highlight w:val="none"/>
          <w:lang w:eastAsia="zh-CN"/>
        </w:rPr>
        <w:t>（格式自拟，应逐页加盖</w:t>
      </w:r>
      <w:r>
        <w:rPr>
          <w:rFonts w:hint="eastAsia" w:ascii="宋体" w:hAnsi="宋体" w:eastAsia="宋体" w:cs="宋体"/>
          <w:b w:val="0"/>
          <w:bCs w:val="0"/>
          <w:color w:val="auto"/>
          <w:sz w:val="24"/>
          <w:szCs w:val="24"/>
          <w:highlight w:val="none"/>
          <w:lang w:val="en-US" w:eastAsia="zh-CN"/>
        </w:rPr>
        <w:t>企业和法定代表人或其委托代理人电子签章</w:t>
      </w:r>
      <w:r>
        <w:rPr>
          <w:rFonts w:hint="eastAsia" w:ascii="宋体" w:hAnsi="宋体" w:eastAsia="宋体" w:cs="宋体"/>
          <w:color w:val="auto"/>
          <w:sz w:val="24"/>
          <w:szCs w:val="24"/>
          <w:highlight w:val="none"/>
        </w:rPr>
        <w:t>，内容应包括但不限制于评分办法提到的内容。</w:t>
      </w:r>
      <w:r>
        <w:rPr>
          <w:rFonts w:hint="eastAsia" w:ascii="宋体" w:hAnsi="宋体" w:eastAsia="宋体" w:cs="宋体"/>
          <w:color w:val="auto"/>
          <w:sz w:val="24"/>
          <w:szCs w:val="24"/>
          <w:highlight w:val="none"/>
          <w:lang w:eastAsia="zh-CN"/>
        </w:rPr>
        <w:t>）</w:t>
      </w:r>
    </w:p>
    <w:p w14:paraId="4A3F1858">
      <w:pPr>
        <w:keepNext/>
        <w:keepLines/>
        <w:spacing w:line="480" w:lineRule="exact"/>
        <w:jc w:val="center"/>
        <w:outlineLvl w:val="1"/>
        <w:rPr>
          <w:rFonts w:hint="eastAsia" w:asciiTheme="minorEastAsia" w:hAnsiTheme="minorEastAsia" w:eastAsiaTheme="minorEastAsia"/>
          <w:b/>
          <w:bCs/>
          <w:sz w:val="32"/>
          <w:szCs w:val="28"/>
        </w:rPr>
      </w:pPr>
    </w:p>
    <w:p w14:paraId="1FE0EBC5">
      <w:pPr>
        <w:keepNext/>
        <w:keepLines/>
        <w:spacing w:line="480" w:lineRule="exact"/>
        <w:jc w:val="center"/>
        <w:outlineLvl w:val="1"/>
        <w:rPr>
          <w:rFonts w:hint="eastAsia" w:asciiTheme="minorEastAsia" w:hAnsiTheme="minorEastAsia" w:eastAsiaTheme="minorEastAsia"/>
          <w:b/>
          <w:bCs/>
          <w:sz w:val="32"/>
          <w:szCs w:val="28"/>
        </w:rPr>
        <w:sectPr>
          <w:footerReference r:id="rId6" w:type="default"/>
          <w:pgSz w:w="11906" w:h="16838"/>
          <w:pgMar w:top="1440" w:right="1800" w:bottom="1440" w:left="1800" w:header="851" w:footer="992" w:gutter="0"/>
          <w:cols w:space="720" w:num="1"/>
          <w:docGrid w:type="lines" w:linePitch="312" w:charSpace="0"/>
        </w:sectPr>
      </w:pPr>
    </w:p>
    <w:p w14:paraId="64CF5460">
      <w:pPr>
        <w:pStyle w:val="86"/>
        <w:numPr>
          <w:ilvl w:val="0"/>
          <w:numId w:val="0"/>
        </w:numPr>
        <w:spacing w:line="360" w:lineRule="auto"/>
        <w:jc w:val="center"/>
        <w:rPr>
          <w:rFonts w:hint="eastAsia" w:ascii="宋体" w:hAnsi="宋体" w:eastAsia="宋体" w:cs="宋体"/>
          <w:color w:val="auto"/>
          <w:szCs w:val="28"/>
          <w:highlight w:val="none"/>
          <w:lang w:val="en-US" w:eastAsia="zh-CN"/>
        </w:rPr>
      </w:pPr>
      <w:r>
        <w:rPr>
          <w:rFonts w:hint="eastAsia" w:ascii="宋体" w:hAnsi="宋体" w:eastAsia="宋体" w:cs="宋体"/>
          <w:color w:val="auto"/>
          <w:szCs w:val="28"/>
          <w:highlight w:val="none"/>
          <w:lang w:val="en-US" w:eastAsia="zh-CN"/>
        </w:rPr>
        <w:t>十、供应商认为有必要提供的其他资料</w:t>
      </w:r>
      <w:bookmarkEnd w:id="509"/>
    </w:p>
    <w:p w14:paraId="6C48AA5B">
      <w:pPr>
        <w:spacing w:line="480" w:lineRule="exact"/>
        <w:ind w:firstLine="2277" w:firstLineChars="1035"/>
        <w:rPr>
          <w:rFonts w:asciiTheme="minorEastAsia" w:hAnsiTheme="minorEastAsia" w:eastAsiaTheme="minorEastAsia"/>
        </w:rPr>
      </w:pPr>
    </w:p>
    <w:p w14:paraId="4DB9975F">
      <w:pPr>
        <w:spacing w:line="480" w:lineRule="exact"/>
        <w:ind w:firstLine="2277" w:firstLineChars="1035"/>
        <w:rPr>
          <w:rFonts w:asciiTheme="minorEastAsia" w:hAnsiTheme="minorEastAsia" w:eastAsiaTheme="minorEastAsia"/>
        </w:rPr>
      </w:pPr>
    </w:p>
    <w:p w14:paraId="7171CF06">
      <w:pPr>
        <w:spacing w:before="312" w:beforeLines="100" w:after="156" w:afterLines="50"/>
        <w:jc w:val="center"/>
        <w:rPr>
          <w:rFonts w:asciiTheme="minorEastAsia" w:hAnsiTheme="minorEastAsia" w:eastAsiaTheme="minorEastAsia"/>
        </w:rPr>
      </w:pPr>
    </w:p>
    <w:p w14:paraId="53ADE260">
      <w:pPr>
        <w:rPr>
          <w:rFonts w:asciiTheme="minorEastAsia" w:hAnsiTheme="minorEastAsia" w:eastAsiaTheme="minorEastAsia"/>
        </w:rPr>
      </w:pPr>
    </w:p>
    <w:p w14:paraId="2476098B">
      <w:pPr>
        <w:rPr>
          <w:rFonts w:asciiTheme="minorEastAsia" w:hAnsiTheme="minorEastAsia" w:eastAsiaTheme="minorEastAsia"/>
        </w:rPr>
      </w:pPr>
    </w:p>
    <w:p w14:paraId="26199A2B">
      <w:pPr>
        <w:rPr>
          <w:rFonts w:asciiTheme="minorEastAsia" w:hAnsiTheme="minorEastAsia" w:eastAsiaTheme="minorEastAsia"/>
        </w:rPr>
      </w:pPr>
    </w:p>
    <w:p w14:paraId="62C05ADC">
      <w:pPr>
        <w:rPr>
          <w:rFonts w:asciiTheme="minorEastAsia" w:hAnsiTheme="minorEastAsia" w:eastAsiaTheme="minorEastAsia"/>
        </w:rPr>
      </w:pPr>
    </w:p>
    <w:p w14:paraId="44AB4D9D">
      <w:pPr>
        <w:rPr>
          <w:rFonts w:asciiTheme="minorEastAsia" w:hAnsiTheme="minorEastAsia" w:eastAsiaTheme="minorEastAsia"/>
        </w:rPr>
      </w:pPr>
    </w:p>
    <w:p w14:paraId="6FCAD16D">
      <w:pPr>
        <w:rPr>
          <w:rFonts w:asciiTheme="minorEastAsia" w:hAnsiTheme="minorEastAsia" w:eastAsiaTheme="minorEastAsia"/>
          <w:b/>
          <w:bCs/>
        </w:rPr>
      </w:pPr>
    </w:p>
    <w:p w14:paraId="13899DF6">
      <w:pPr>
        <w:rPr>
          <w:rFonts w:asciiTheme="minorEastAsia" w:hAnsiTheme="minorEastAsia" w:eastAsiaTheme="minorEastAsia"/>
        </w:rPr>
      </w:pPr>
    </w:p>
    <w:p w14:paraId="574B3A05">
      <w:pPr>
        <w:rPr>
          <w:rFonts w:asciiTheme="minorEastAsia" w:hAnsiTheme="minorEastAsia" w:eastAsiaTheme="minorEastAsia"/>
        </w:rPr>
      </w:pPr>
    </w:p>
    <w:p w14:paraId="353F7EAF">
      <w:pPr>
        <w:rPr>
          <w:rFonts w:asciiTheme="minorEastAsia" w:hAnsiTheme="minorEastAsia" w:eastAsiaTheme="minorEastAsia"/>
        </w:rPr>
      </w:pPr>
    </w:p>
    <w:p w14:paraId="3AD3023F">
      <w:pPr>
        <w:rPr>
          <w:rFonts w:asciiTheme="minorEastAsia" w:hAnsiTheme="minorEastAsia" w:eastAsiaTheme="minorEastAsia"/>
        </w:rPr>
      </w:pPr>
    </w:p>
    <w:p w14:paraId="153D842E">
      <w:pPr>
        <w:pStyle w:val="3"/>
        <w:keepLines w:val="0"/>
        <w:widowControl/>
        <w:spacing w:before="0"/>
        <w:jc w:val="center"/>
        <w:rPr>
          <w:rFonts w:asciiTheme="minorEastAsia" w:hAnsiTheme="minorEastAsia" w:eastAsiaTheme="minorEastAsia"/>
        </w:rPr>
      </w:pPr>
    </w:p>
    <w:p w14:paraId="46C54CBF">
      <w:pPr>
        <w:rPr>
          <w:rFonts w:asciiTheme="minorEastAsia" w:hAnsiTheme="minorEastAsia" w:eastAsiaTheme="minorEastAsia"/>
        </w:rPr>
      </w:pPr>
    </w:p>
    <w:p w14:paraId="38D156B2">
      <w:pPr>
        <w:rPr>
          <w:rFonts w:asciiTheme="minorEastAsia" w:hAnsiTheme="minorEastAsia" w:eastAsiaTheme="minorEastAsia"/>
        </w:rPr>
      </w:pPr>
    </w:p>
    <w:p w14:paraId="366268BF">
      <w:pPr>
        <w:rPr>
          <w:rFonts w:asciiTheme="minorEastAsia" w:hAnsiTheme="minorEastAsia" w:eastAsiaTheme="minorEastAsia"/>
        </w:rPr>
      </w:pPr>
    </w:p>
    <w:p w14:paraId="38B6F159">
      <w:pPr>
        <w:rPr>
          <w:rFonts w:asciiTheme="minorEastAsia" w:hAnsiTheme="minorEastAsia" w:eastAsiaTheme="minorEastAsia"/>
        </w:rPr>
      </w:pPr>
    </w:p>
    <w:p w14:paraId="05B19D68">
      <w:pPr>
        <w:spacing w:line="220" w:lineRule="atLeast"/>
        <w:rPr>
          <w:rFonts w:asciiTheme="minorEastAsia" w:hAnsiTheme="minorEastAsia" w:eastAsiaTheme="minorEastAsia"/>
        </w:rPr>
      </w:pPr>
    </w:p>
    <w:p w14:paraId="663974BC">
      <w:pPr>
        <w:spacing w:line="220" w:lineRule="atLeast"/>
        <w:rPr>
          <w:rFonts w:asciiTheme="minorEastAsia" w:hAnsiTheme="minorEastAsia" w:eastAsiaTheme="minorEastAsia"/>
        </w:rPr>
      </w:pPr>
    </w:p>
    <w:p w14:paraId="1240E524">
      <w:pPr>
        <w:spacing w:line="220" w:lineRule="atLeast"/>
        <w:rPr>
          <w:rFonts w:asciiTheme="minorEastAsia" w:hAnsiTheme="minorEastAsia" w:eastAsiaTheme="minorEastAsia"/>
        </w:rPr>
      </w:pPr>
    </w:p>
    <w:p w14:paraId="28D0EFDE">
      <w:pPr>
        <w:spacing w:line="220" w:lineRule="atLeast"/>
        <w:rPr>
          <w:rFonts w:asciiTheme="minorEastAsia" w:hAnsiTheme="minorEastAsia" w:eastAsiaTheme="minorEastAsia"/>
        </w:rPr>
      </w:pPr>
    </w:p>
    <w:p w14:paraId="6336FD22">
      <w:pPr>
        <w:spacing w:line="220" w:lineRule="atLeast"/>
        <w:rPr>
          <w:rFonts w:asciiTheme="minorEastAsia" w:hAnsiTheme="minorEastAsia" w:eastAsiaTheme="minorEastAsia"/>
        </w:rPr>
      </w:pPr>
    </w:p>
    <w:p w14:paraId="182F899C">
      <w:pPr>
        <w:spacing w:line="220" w:lineRule="atLeast"/>
        <w:rPr>
          <w:rFonts w:asciiTheme="minorEastAsia" w:hAnsiTheme="minorEastAsia" w:eastAsiaTheme="minorEastAsia"/>
        </w:rPr>
      </w:pPr>
    </w:p>
    <w:p w14:paraId="2212605A">
      <w:pPr>
        <w:spacing w:line="220" w:lineRule="atLeast"/>
        <w:rPr>
          <w:rFonts w:asciiTheme="minorEastAsia" w:hAnsiTheme="minorEastAsia" w:eastAsiaTheme="minorEastAsia"/>
        </w:rPr>
      </w:pPr>
    </w:p>
    <w:p w14:paraId="760F8327">
      <w:pPr>
        <w:spacing w:line="220" w:lineRule="atLeast"/>
        <w:rPr>
          <w:rFonts w:asciiTheme="minorEastAsia" w:hAnsiTheme="minorEastAsia" w:eastAsiaTheme="minorEastAsia"/>
        </w:rPr>
      </w:pPr>
    </w:p>
    <w:p w14:paraId="5A0790EA">
      <w:pPr>
        <w:rPr>
          <w:rFonts w:hint="default" w:ascii="宋体" w:hAnsi="宋体" w:cs="宋体"/>
          <w:b/>
          <w:color w:val="auto"/>
          <w:sz w:val="24"/>
          <w:highlight w:val="none"/>
          <w:lang w:val="en-US" w:eastAsia="zh-CN"/>
        </w:rPr>
      </w:pPr>
      <w:r>
        <w:rPr>
          <w:rFonts w:hint="eastAsia" w:ascii="宋体" w:hAnsi="宋体" w:cs="宋体"/>
          <w:b/>
          <w:color w:val="auto"/>
          <w:sz w:val="24"/>
          <w:lang w:val="en-US" w:eastAsia="zh-CN"/>
        </w:rPr>
        <w:br w:type="page"/>
      </w:r>
      <w:r>
        <w:rPr>
          <w:rFonts w:hint="eastAsia" w:ascii="宋体" w:hAnsi="宋体" w:cs="宋体"/>
          <w:b/>
          <w:color w:val="auto"/>
          <w:sz w:val="24"/>
          <w:highlight w:val="none"/>
          <w:lang w:val="en-US" w:eastAsia="zh-CN"/>
        </w:rPr>
        <w:t>附件1</w:t>
      </w:r>
    </w:p>
    <w:p w14:paraId="794B300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094C0F1F">
      <w:pPr>
        <w:pStyle w:val="24"/>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284240C0">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C72FD06">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6453CF1E">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68AD8DC">
      <w:pPr>
        <w:pStyle w:val="24"/>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56167082">
      <w:pPr>
        <w:pStyle w:val="24"/>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4E7380DF">
      <w:pPr>
        <w:pStyle w:val="24"/>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2E8A39E0">
      <w:pPr>
        <w:pStyle w:val="24"/>
        <w:ind w:firstLine="240"/>
        <w:rPr>
          <w:rFonts w:ascii="宋体" w:hAnsi="宋体" w:eastAsia="宋体"/>
          <w:color w:val="auto"/>
          <w:sz w:val="24"/>
          <w:szCs w:val="24"/>
        </w:rPr>
      </w:pPr>
    </w:p>
    <w:p w14:paraId="10340A3C">
      <w:pPr>
        <w:pStyle w:val="24"/>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1E2E0A54">
      <w:pPr>
        <w:pStyle w:val="24"/>
        <w:ind w:firstLine="240"/>
        <w:jc w:val="right"/>
        <w:rPr>
          <w:rFonts w:ascii="宋体" w:hAnsi="宋体" w:eastAsia="宋体"/>
          <w:color w:val="auto"/>
          <w:sz w:val="24"/>
          <w:szCs w:val="24"/>
        </w:rPr>
      </w:pPr>
      <w:r>
        <w:rPr>
          <w:rFonts w:hint="eastAsia" w:ascii="宋体" w:hAnsi="宋体" w:eastAsia="宋体"/>
          <w:color w:val="auto"/>
          <w:sz w:val="24"/>
          <w:szCs w:val="24"/>
        </w:rPr>
        <w:t xml:space="preserve">       年  月  日</w:t>
      </w:r>
    </w:p>
    <w:p w14:paraId="2907ED73">
      <w:pPr>
        <w:pStyle w:val="24"/>
        <w:ind w:firstLine="240"/>
        <w:rPr>
          <w:rFonts w:ascii="宋体" w:hAnsi="宋体" w:eastAsia="宋体"/>
          <w:color w:val="auto"/>
          <w:sz w:val="24"/>
          <w:szCs w:val="24"/>
        </w:rPr>
      </w:pPr>
    </w:p>
    <w:p w14:paraId="61D56E3E">
      <w:pPr>
        <w:pStyle w:val="24"/>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58887EF4">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24EEB9F3">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729B9CA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4D7BA63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0FEBA80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20A5273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99B683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74A90661">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EFDF13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8B1D274">
      <w:pPr>
        <w:pStyle w:val="24"/>
        <w:ind w:firstLine="240"/>
        <w:jc w:val="center"/>
        <w:rPr>
          <w:rFonts w:ascii="宋体" w:hAnsi="宋体" w:eastAsia="宋体"/>
          <w:color w:val="auto"/>
          <w:sz w:val="24"/>
          <w:szCs w:val="24"/>
        </w:rPr>
      </w:pPr>
      <w:r>
        <w:rPr>
          <w:rFonts w:hint="eastAsia" w:ascii="宋体" w:hAnsi="宋体" w:eastAsia="宋体"/>
          <w:color w:val="auto"/>
          <w:sz w:val="24"/>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7A820B29">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699CC3F9">
      <w:pPr>
        <w:spacing w:line="360" w:lineRule="auto"/>
        <w:ind w:firstLine="4320" w:firstLineChars="1800"/>
        <w:rPr>
          <w:rFonts w:ascii="宋体" w:hAnsi="宋体"/>
          <w:color w:val="auto"/>
          <w:sz w:val="24"/>
          <w:highlight w:val="none"/>
        </w:rPr>
      </w:pPr>
    </w:p>
    <w:p w14:paraId="5F32756A">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1B81321">
      <w:pPr>
        <w:pStyle w:val="3"/>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511" w:name="_Toc24355"/>
      <w:bookmarkStart w:id="512" w:name="_Toc13311"/>
      <w:bookmarkStart w:id="513" w:name="_Toc1862"/>
      <w:bookmarkStart w:id="514" w:name="_Toc8353"/>
      <w:bookmarkStart w:id="515" w:name="_Toc3580"/>
      <w:bookmarkStart w:id="516" w:name="_Toc27267"/>
      <w:bookmarkStart w:id="517" w:name="_Toc22043"/>
      <w:bookmarkStart w:id="518" w:name="_Toc7854"/>
      <w:bookmarkStart w:id="519" w:name="_Toc20547"/>
      <w:bookmarkStart w:id="520" w:name="_Toc30542"/>
      <w:bookmarkStart w:id="521" w:name="_Toc5667"/>
      <w:bookmarkStart w:id="522" w:name="_Toc8656"/>
      <w:bookmarkStart w:id="523" w:name="_Toc15018"/>
      <w:bookmarkStart w:id="524" w:name="_Toc4483"/>
      <w:bookmarkStart w:id="525" w:name="_Toc15340"/>
      <w:bookmarkStart w:id="526" w:name="_Toc29346"/>
    </w:p>
    <w:p w14:paraId="03011BCA">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附件3</w:t>
      </w:r>
    </w:p>
    <w:p w14:paraId="7D0F61DE">
      <w:pPr>
        <w:pStyle w:val="3"/>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28D799BD">
      <w:pPr>
        <w:spacing w:line="360" w:lineRule="auto"/>
        <w:rPr>
          <w:rFonts w:hint="eastAsia" w:ascii="宋体" w:hAnsi="宋体" w:eastAsia="宋体" w:cs="宋体"/>
          <w:b/>
          <w:color w:val="auto"/>
          <w:spacing w:val="6"/>
          <w:highlight w:val="none"/>
        </w:rPr>
      </w:pPr>
    </w:p>
    <w:p w14:paraId="438BD3E3">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5CBA654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0C8786B">
      <w:pPr>
        <w:spacing w:line="360" w:lineRule="auto"/>
        <w:ind w:firstLine="584" w:firstLineChars="200"/>
        <w:rPr>
          <w:rFonts w:hint="eastAsia" w:ascii="宋体" w:hAnsi="宋体" w:eastAsia="宋体" w:cs="宋体"/>
          <w:color w:val="auto"/>
          <w:spacing w:val="6"/>
          <w:sz w:val="28"/>
          <w:szCs w:val="28"/>
          <w:highlight w:val="none"/>
        </w:rPr>
      </w:pPr>
    </w:p>
    <w:p w14:paraId="3CBBB14A">
      <w:pPr>
        <w:spacing w:line="360" w:lineRule="auto"/>
        <w:ind w:firstLine="584" w:firstLineChars="200"/>
        <w:rPr>
          <w:rFonts w:hint="eastAsia" w:ascii="宋体" w:hAnsi="宋体" w:eastAsia="宋体" w:cs="宋体"/>
          <w:color w:val="auto"/>
          <w:spacing w:val="6"/>
          <w:sz w:val="28"/>
          <w:szCs w:val="28"/>
          <w:highlight w:val="none"/>
        </w:rPr>
      </w:pPr>
    </w:p>
    <w:p w14:paraId="29A68567">
      <w:pPr>
        <w:tabs>
          <w:tab w:val="left" w:pos="4860"/>
        </w:tabs>
        <w:spacing w:line="360" w:lineRule="auto"/>
        <w:ind w:right="386" w:rightChars="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cs="宋体"/>
          <w:color w:val="auto"/>
          <w:spacing w:val="6"/>
          <w:sz w:val="28"/>
          <w:szCs w:val="28"/>
          <w:highlight w:val="none"/>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41733715">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59AAC98E">
      <w:pPr>
        <w:widowControl/>
        <w:spacing w:line="400" w:lineRule="exact"/>
        <w:rPr>
          <w:rFonts w:hint="eastAsia" w:ascii="宋体" w:hAnsi="宋体" w:eastAsia="宋体" w:cs="宋体"/>
          <w:b/>
          <w:color w:val="auto"/>
          <w:highlight w:val="none"/>
        </w:rPr>
      </w:pPr>
    </w:p>
    <w:p w14:paraId="4C7EBDD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F10D051">
      <w:pPr>
        <w:spacing w:line="220" w:lineRule="atLeast"/>
        <w:rPr>
          <w:rFonts w:asciiTheme="minorEastAsia" w:hAnsiTheme="minorEastAsia" w:eastAsiaTheme="minorEastAsia"/>
        </w:rPr>
      </w:pPr>
    </w:p>
    <w:sectPr>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A5068">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45DA16">
                          <w:pPr>
                            <w:pStyle w:val="16"/>
                          </w:pPr>
                          <w:r>
                            <w:fldChar w:fldCharType="begin"/>
                          </w:r>
                          <w:r>
                            <w:instrText xml:space="preserve"> PAGE  \* MERGEFORMAT </w:instrText>
                          </w:r>
                          <w:r>
                            <w:fldChar w:fldCharType="separate"/>
                          </w:r>
                          <w:r>
                            <w:t>30</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2C45DA16">
                    <w:pPr>
                      <w:pStyle w:val="16"/>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E944">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380E78">
                          <w:pPr>
                            <w:pStyle w:val="16"/>
                          </w:pPr>
                          <w:r>
                            <w:fldChar w:fldCharType="begin"/>
                          </w:r>
                          <w:r>
                            <w:instrText xml:space="preserve"> PAGE  \* MERGEFORMAT </w:instrText>
                          </w:r>
                          <w:r>
                            <w:fldChar w:fldCharType="separate"/>
                          </w:r>
                          <w:r>
                            <w:t>58</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tTgfXLAQAAnAMAAA4AAAAAAAAAAQAgAAAAHgEAAGRycy9lMm9E&#10;b2MueG1sUEsFBgAAAAAGAAYAWQEAAFsFAAAAAA==&#10;">
              <v:fill on="f" focussize="0,0"/>
              <v:stroke on="f"/>
              <v:imagedata o:title=""/>
              <o:lock v:ext="edit" aspectratio="f"/>
              <v:textbox inset="0mm,0mm,0mm,0mm" style="mso-fit-shape-to-text:t;">
                <w:txbxContent>
                  <w:p w14:paraId="0C380E78">
                    <w:pPr>
                      <w:pStyle w:val="16"/>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25AF">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C7623B">
                          <w:pPr>
                            <w:pStyle w:val="16"/>
                          </w:pPr>
                          <w:r>
                            <w:fldChar w:fldCharType="begin"/>
                          </w:r>
                          <w:r>
                            <w:instrText xml:space="preserve"> PAGE  \* MERGEFORMAT </w:instrText>
                          </w:r>
                          <w:r>
                            <w:fldChar w:fldCharType="separate"/>
                          </w:r>
                          <w:r>
                            <w:t>63</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V4aQ8sBAACcAwAADgAAAGRycy9lMm9Eb2MueG1srVPNjtMwEL4j8Q6W&#10;79Rpk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FeGkPLAQAAnAMAAA4AAAAAAAAAAQAgAAAAHgEAAGRycy9lMm9E&#10;b2MueG1sUEsFBgAAAAAGAAYAWQEAAFsFAAAAAA==&#10;">
              <v:fill on="f" focussize="0,0"/>
              <v:stroke on="f"/>
              <v:imagedata o:title=""/>
              <o:lock v:ext="edit" aspectratio="f"/>
              <v:textbox inset="0mm,0mm,0mm,0mm" style="mso-fit-shape-to-text:t;">
                <w:txbxContent>
                  <w:p w14:paraId="6DC7623B">
                    <w:pPr>
                      <w:pStyle w:val="16"/>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1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BA304E">
                          <w:pPr>
                            <w:pStyle w:val="16"/>
                          </w:pPr>
                          <w:r>
                            <w:fldChar w:fldCharType="begin"/>
                          </w:r>
                          <w:r>
                            <w:instrText xml:space="preserve"> PAGE  \* MERGEFORMAT </w:instrText>
                          </w:r>
                          <w:r>
                            <w:fldChar w:fldCharType="separate"/>
                          </w:r>
                          <w:r>
                            <w:t>58</w:t>
                          </w:r>
                          <w: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dW6MuzAEAAJwDAAAOAAAAAAAAAAEAIAAAAB4BAABkcnMvZTJv&#10;RG9jLnhtbFBLBQYAAAAABgAGAFkBAABcBQAAAAA=&#10;">
              <v:fill on="f" focussize="0,0"/>
              <v:stroke on="f"/>
              <v:imagedata o:title=""/>
              <o:lock v:ext="edit" aspectratio="f"/>
              <v:textbox inset="0mm,0mm,0mm,0mm" style="mso-fit-shape-to-text:t;">
                <w:txbxContent>
                  <w:p w14:paraId="74BA304E">
                    <w:pPr>
                      <w:pStyle w:val="16"/>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30F4A"/>
    <w:multiLevelType w:val="singleLevel"/>
    <w:tmpl w:val="59730F4A"/>
    <w:lvl w:ilvl="0" w:tentative="0">
      <w:start w:val="2"/>
      <w:numFmt w:val="decimal"/>
      <w:suff w:val="nothing"/>
      <w:lvlText w:val="（%1）"/>
      <w:lvlJc w:val="left"/>
    </w:lvl>
  </w:abstractNum>
  <w:abstractNum w:abstractNumId="1">
    <w:nsid w:val="669F2904"/>
    <w:multiLevelType w:val="singleLevel"/>
    <w:tmpl w:val="669F290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trackRevisions w:val="1"/>
  <w:documentProtection w:edit="trackedChanges" w:enforcement="1" w:cryptProviderType="rsaFull" w:cryptAlgorithmClass="hash" w:cryptAlgorithmType="typeAny" w:cryptAlgorithmSid="4" w:cryptSpinCount="0" w:hash="lgZ8LCdS94rJ921zUpWdtu9W+lQ=" w:salt="ByW00BjcQnQNRBYVZo7HzA=="/>
  <w:defaultTabStop w:val="7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5F4C"/>
    <w:rsid w:val="00015EFC"/>
    <w:rsid w:val="00022606"/>
    <w:rsid w:val="000257C9"/>
    <w:rsid w:val="0003193A"/>
    <w:rsid w:val="00033E0C"/>
    <w:rsid w:val="00041B73"/>
    <w:rsid w:val="00054C72"/>
    <w:rsid w:val="000636D3"/>
    <w:rsid w:val="00085742"/>
    <w:rsid w:val="000906BF"/>
    <w:rsid w:val="000A1312"/>
    <w:rsid w:val="000A3D08"/>
    <w:rsid w:val="000B36E5"/>
    <w:rsid w:val="000C2A89"/>
    <w:rsid w:val="000C77F6"/>
    <w:rsid w:val="000C7929"/>
    <w:rsid w:val="000F445F"/>
    <w:rsid w:val="000F6889"/>
    <w:rsid w:val="001019DA"/>
    <w:rsid w:val="00101B75"/>
    <w:rsid w:val="0010215F"/>
    <w:rsid w:val="00112275"/>
    <w:rsid w:val="001229E9"/>
    <w:rsid w:val="00126873"/>
    <w:rsid w:val="001273C5"/>
    <w:rsid w:val="00135126"/>
    <w:rsid w:val="00137B75"/>
    <w:rsid w:val="001432F3"/>
    <w:rsid w:val="0014424C"/>
    <w:rsid w:val="0014489D"/>
    <w:rsid w:val="00154A61"/>
    <w:rsid w:val="001552A5"/>
    <w:rsid w:val="001625EF"/>
    <w:rsid w:val="001708BE"/>
    <w:rsid w:val="00170F21"/>
    <w:rsid w:val="001765D0"/>
    <w:rsid w:val="00180B38"/>
    <w:rsid w:val="00195FBA"/>
    <w:rsid w:val="001A00A2"/>
    <w:rsid w:val="001A07C3"/>
    <w:rsid w:val="001A1C50"/>
    <w:rsid w:val="001A66FC"/>
    <w:rsid w:val="001A7B58"/>
    <w:rsid w:val="001B032E"/>
    <w:rsid w:val="001B10B4"/>
    <w:rsid w:val="001B1334"/>
    <w:rsid w:val="001B2060"/>
    <w:rsid w:val="001B76B9"/>
    <w:rsid w:val="001D103C"/>
    <w:rsid w:val="001D3B14"/>
    <w:rsid w:val="001E2459"/>
    <w:rsid w:val="001E2F4A"/>
    <w:rsid w:val="001E4572"/>
    <w:rsid w:val="001F0B74"/>
    <w:rsid w:val="001F4838"/>
    <w:rsid w:val="0021028D"/>
    <w:rsid w:val="0021222B"/>
    <w:rsid w:val="00213167"/>
    <w:rsid w:val="002164A8"/>
    <w:rsid w:val="002213B6"/>
    <w:rsid w:val="00221F5D"/>
    <w:rsid w:val="00226671"/>
    <w:rsid w:val="00233CD4"/>
    <w:rsid w:val="0024566A"/>
    <w:rsid w:val="0024760F"/>
    <w:rsid w:val="002514BF"/>
    <w:rsid w:val="00251530"/>
    <w:rsid w:val="00251ECE"/>
    <w:rsid w:val="00254563"/>
    <w:rsid w:val="00254AF0"/>
    <w:rsid w:val="002569B4"/>
    <w:rsid w:val="00257AAB"/>
    <w:rsid w:val="0028138F"/>
    <w:rsid w:val="0028456B"/>
    <w:rsid w:val="002854B6"/>
    <w:rsid w:val="00292053"/>
    <w:rsid w:val="002926BB"/>
    <w:rsid w:val="00293B7A"/>
    <w:rsid w:val="00293F74"/>
    <w:rsid w:val="002945B2"/>
    <w:rsid w:val="00296EB3"/>
    <w:rsid w:val="002A06AA"/>
    <w:rsid w:val="002A5B52"/>
    <w:rsid w:val="002A73AF"/>
    <w:rsid w:val="002A76E7"/>
    <w:rsid w:val="002B4BBD"/>
    <w:rsid w:val="002B6589"/>
    <w:rsid w:val="002C142F"/>
    <w:rsid w:val="002C2764"/>
    <w:rsid w:val="002C2FA7"/>
    <w:rsid w:val="002C4536"/>
    <w:rsid w:val="002C45B1"/>
    <w:rsid w:val="002C5635"/>
    <w:rsid w:val="002D4A3D"/>
    <w:rsid w:val="002D716C"/>
    <w:rsid w:val="002D7D5D"/>
    <w:rsid w:val="002E1231"/>
    <w:rsid w:val="002E4FF1"/>
    <w:rsid w:val="002F1EAC"/>
    <w:rsid w:val="0032365C"/>
    <w:rsid w:val="00323B43"/>
    <w:rsid w:val="00324A09"/>
    <w:rsid w:val="00337728"/>
    <w:rsid w:val="003575D1"/>
    <w:rsid w:val="003619DD"/>
    <w:rsid w:val="003647A1"/>
    <w:rsid w:val="00365D84"/>
    <w:rsid w:val="00383670"/>
    <w:rsid w:val="003912D2"/>
    <w:rsid w:val="003A3509"/>
    <w:rsid w:val="003C1188"/>
    <w:rsid w:val="003C5404"/>
    <w:rsid w:val="003C7F81"/>
    <w:rsid w:val="003D37D8"/>
    <w:rsid w:val="003E16C2"/>
    <w:rsid w:val="003E1EE6"/>
    <w:rsid w:val="003E57D8"/>
    <w:rsid w:val="00402761"/>
    <w:rsid w:val="0040302E"/>
    <w:rsid w:val="00403B22"/>
    <w:rsid w:val="004040D4"/>
    <w:rsid w:val="00404B09"/>
    <w:rsid w:val="0040631B"/>
    <w:rsid w:val="00406C3B"/>
    <w:rsid w:val="00406D22"/>
    <w:rsid w:val="00422B0C"/>
    <w:rsid w:val="00425C87"/>
    <w:rsid w:val="00426133"/>
    <w:rsid w:val="004358AB"/>
    <w:rsid w:val="00443A7E"/>
    <w:rsid w:val="00447137"/>
    <w:rsid w:val="00460911"/>
    <w:rsid w:val="004710A0"/>
    <w:rsid w:val="004733EE"/>
    <w:rsid w:val="004929AD"/>
    <w:rsid w:val="00493941"/>
    <w:rsid w:val="004A0762"/>
    <w:rsid w:val="004A2697"/>
    <w:rsid w:val="004A3F65"/>
    <w:rsid w:val="004B0135"/>
    <w:rsid w:val="004B215E"/>
    <w:rsid w:val="004B4E92"/>
    <w:rsid w:val="004D579A"/>
    <w:rsid w:val="004D7743"/>
    <w:rsid w:val="004D7B06"/>
    <w:rsid w:val="004E588B"/>
    <w:rsid w:val="00504BD2"/>
    <w:rsid w:val="00504C07"/>
    <w:rsid w:val="005102CD"/>
    <w:rsid w:val="00510F27"/>
    <w:rsid w:val="00512ECB"/>
    <w:rsid w:val="00515AD2"/>
    <w:rsid w:val="0051706A"/>
    <w:rsid w:val="00520E23"/>
    <w:rsid w:val="0052488C"/>
    <w:rsid w:val="005318BA"/>
    <w:rsid w:val="0053496E"/>
    <w:rsid w:val="00550394"/>
    <w:rsid w:val="005535D8"/>
    <w:rsid w:val="00555A11"/>
    <w:rsid w:val="00557037"/>
    <w:rsid w:val="00560739"/>
    <w:rsid w:val="00575752"/>
    <w:rsid w:val="005813C0"/>
    <w:rsid w:val="00590094"/>
    <w:rsid w:val="005974A2"/>
    <w:rsid w:val="005A1C08"/>
    <w:rsid w:val="005B6860"/>
    <w:rsid w:val="005C237E"/>
    <w:rsid w:val="005C3811"/>
    <w:rsid w:val="005D044F"/>
    <w:rsid w:val="005E2E59"/>
    <w:rsid w:val="005E4A79"/>
    <w:rsid w:val="005E5C91"/>
    <w:rsid w:val="005E610B"/>
    <w:rsid w:val="005E6B47"/>
    <w:rsid w:val="005F1B33"/>
    <w:rsid w:val="005F47E8"/>
    <w:rsid w:val="005F4D2A"/>
    <w:rsid w:val="005F50A4"/>
    <w:rsid w:val="005F6DDA"/>
    <w:rsid w:val="00600092"/>
    <w:rsid w:val="00602835"/>
    <w:rsid w:val="0061500A"/>
    <w:rsid w:val="006250ED"/>
    <w:rsid w:val="00634365"/>
    <w:rsid w:val="0064064B"/>
    <w:rsid w:val="00643AD4"/>
    <w:rsid w:val="00644DCC"/>
    <w:rsid w:val="00653EDF"/>
    <w:rsid w:val="006558DC"/>
    <w:rsid w:val="0067175E"/>
    <w:rsid w:val="00671A6D"/>
    <w:rsid w:val="00685ACC"/>
    <w:rsid w:val="006947A8"/>
    <w:rsid w:val="00697426"/>
    <w:rsid w:val="006A15EF"/>
    <w:rsid w:val="006A7A25"/>
    <w:rsid w:val="006B05ED"/>
    <w:rsid w:val="006C1181"/>
    <w:rsid w:val="006C3F12"/>
    <w:rsid w:val="006C7EB1"/>
    <w:rsid w:val="006D0FE2"/>
    <w:rsid w:val="006D7659"/>
    <w:rsid w:val="006D7A4B"/>
    <w:rsid w:val="006E1A89"/>
    <w:rsid w:val="006E62B4"/>
    <w:rsid w:val="006E6436"/>
    <w:rsid w:val="006E7364"/>
    <w:rsid w:val="006E75F3"/>
    <w:rsid w:val="006F7282"/>
    <w:rsid w:val="00720664"/>
    <w:rsid w:val="007209DC"/>
    <w:rsid w:val="00724B25"/>
    <w:rsid w:val="0072741F"/>
    <w:rsid w:val="00727507"/>
    <w:rsid w:val="007447F9"/>
    <w:rsid w:val="00747CFF"/>
    <w:rsid w:val="00753E2D"/>
    <w:rsid w:val="00754904"/>
    <w:rsid w:val="00756A65"/>
    <w:rsid w:val="00764D65"/>
    <w:rsid w:val="007746B2"/>
    <w:rsid w:val="00775110"/>
    <w:rsid w:val="007770B7"/>
    <w:rsid w:val="007774D3"/>
    <w:rsid w:val="00780A86"/>
    <w:rsid w:val="00782DC5"/>
    <w:rsid w:val="007835B2"/>
    <w:rsid w:val="00787547"/>
    <w:rsid w:val="0079206C"/>
    <w:rsid w:val="007A219F"/>
    <w:rsid w:val="007A3C98"/>
    <w:rsid w:val="007B0EF1"/>
    <w:rsid w:val="007B143E"/>
    <w:rsid w:val="007B552B"/>
    <w:rsid w:val="007B7C95"/>
    <w:rsid w:val="007C08F6"/>
    <w:rsid w:val="007C291F"/>
    <w:rsid w:val="007D2697"/>
    <w:rsid w:val="007D6864"/>
    <w:rsid w:val="007E26F7"/>
    <w:rsid w:val="007F23CC"/>
    <w:rsid w:val="007F48D4"/>
    <w:rsid w:val="007F56BF"/>
    <w:rsid w:val="007F6D29"/>
    <w:rsid w:val="007F7D81"/>
    <w:rsid w:val="00803E1F"/>
    <w:rsid w:val="00813A28"/>
    <w:rsid w:val="00836243"/>
    <w:rsid w:val="00837140"/>
    <w:rsid w:val="0084021B"/>
    <w:rsid w:val="008448E5"/>
    <w:rsid w:val="00844A6E"/>
    <w:rsid w:val="00845EAC"/>
    <w:rsid w:val="00852DEC"/>
    <w:rsid w:val="00853695"/>
    <w:rsid w:val="00860BBB"/>
    <w:rsid w:val="008623E6"/>
    <w:rsid w:val="008633BA"/>
    <w:rsid w:val="00867F0B"/>
    <w:rsid w:val="008742B3"/>
    <w:rsid w:val="00874493"/>
    <w:rsid w:val="0088025A"/>
    <w:rsid w:val="00891016"/>
    <w:rsid w:val="00893482"/>
    <w:rsid w:val="0089791F"/>
    <w:rsid w:val="008A13A3"/>
    <w:rsid w:val="008A53B7"/>
    <w:rsid w:val="008B7726"/>
    <w:rsid w:val="008D7C59"/>
    <w:rsid w:val="008E1345"/>
    <w:rsid w:val="008E4811"/>
    <w:rsid w:val="008E7275"/>
    <w:rsid w:val="008F26FD"/>
    <w:rsid w:val="008F3576"/>
    <w:rsid w:val="008F5336"/>
    <w:rsid w:val="00905418"/>
    <w:rsid w:val="00907196"/>
    <w:rsid w:val="00913DED"/>
    <w:rsid w:val="00924483"/>
    <w:rsid w:val="00924B8D"/>
    <w:rsid w:val="009260BC"/>
    <w:rsid w:val="0095258A"/>
    <w:rsid w:val="00954DBE"/>
    <w:rsid w:val="00962A81"/>
    <w:rsid w:val="009668AF"/>
    <w:rsid w:val="0096713F"/>
    <w:rsid w:val="00974BA4"/>
    <w:rsid w:val="009752B3"/>
    <w:rsid w:val="00977797"/>
    <w:rsid w:val="00980090"/>
    <w:rsid w:val="009A0F1D"/>
    <w:rsid w:val="009A2773"/>
    <w:rsid w:val="009B312B"/>
    <w:rsid w:val="009D2E2B"/>
    <w:rsid w:val="009D4E94"/>
    <w:rsid w:val="009E343D"/>
    <w:rsid w:val="009E59B7"/>
    <w:rsid w:val="009F0602"/>
    <w:rsid w:val="009F0AA1"/>
    <w:rsid w:val="009F41AC"/>
    <w:rsid w:val="009F59A6"/>
    <w:rsid w:val="009F64F9"/>
    <w:rsid w:val="00A06F7D"/>
    <w:rsid w:val="00A11775"/>
    <w:rsid w:val="00A15BDE"/>
    <w:rsid w:val="00A1608C"/>
    <w:rsid w:val="00A1716F"/>
    <w:rsid w:val="00A25CFB"/>
    <w:rsid w:val="00A336C6"/>
    <w:rsid w:val="00A34A45"/>
    <w:rsid w:val="00A41500"/>
    <w:rsid w:val="00A458EC"/>
    <w:rsid w:val="00A46BB2"/>
    <w:rsid w:val="00A47D87"/>
    <w:rsid w:val="00A50EB2"/>
    <w:rsid w:val="00A605EE"/>
    <w:rsid w:val="00A613D1"/>
    <w:rsid w:val="00A65BB0"/>
    <w:rsid w:val="00A717B8"/>
    <w:rsid w:val="00A74A64"/>
    <w:rsid w:val="00A77947"/>
    <w:rsid w:val="00A83597"/>
    <w:rsid w:val="00A84844"/>
    <w:rsid w:val="00A96EE0"/>
    <w:rsid w:val="00AA23E1"/>
    <w:rsid w:val="00AA4DBC"/>
    <w:rsid w:val="00AC549D"/>
    <w:rsid w:val="00AC5D06"/>
    <w:rsid w:val="00AE225C"/>
    <w:rsid w:val="00B070AD"/>
    <w:rsid w:val="00B11570"/>
    <w:rsid w:val="00B1527B"/>
    <w:rsid w:val="00B16C27"/>
    <w:rsid w:val="00B2203B"/>
    <w:rsid w:val="00B24A6A"/>
    <w:rsid w:val="00B24D9B"/>
    <w:rsid w:val="00B2619C"/>
    <w:rsid w:val="00B30877"/>
    <w:rsid w:val="00B32108"/>
    <w:rsid w:val="00B3289E"/>
    <w:rsid w:val="00B32BAF"/>
    <w:rsid w:val="00B33B89"/>
    <w:rsid w:val="00B457CF"/>
    <w:rsid w:val="00B512C2"/>
    <w:rsid w:val="00B55955"/>
    <w:rsid w:val="00B62E9D"/>
    <w:rsid w:val="00B71F01"/>
    <w:rsid w:val="00B901E5"/>
    <w:rsid w:val="00B95725"/>
    <w:rsid w:val="00BA24BF"/>
    <w:rsid w:val="00BA3F4F"/>
    <w:rsid w:val="00BA70D9"/>
    <w:rsid w:val="00BB084C"/>
    <w:rsid w:val="00BB14B7"/>
    <w:rsid w:val="00BB3DEA"/>
    <w:rsid w:val="00BC4FD9"/>
    <w:rsid w:val="00BC628E"/>
    <w:rsid w:val="00BD3C55"/>
    <w:rsid w:val="00BD66AF"/>
    <w:rsid w:val="00BF262E"/>
    <w:rsid w:val="00BF3DDC"/>
    <w:rsid w:val="00C05A58"/>
    <w:rsid w:val="00C076B0"/>
    <w:rsid w:val="00C130E1"/>
    <w:rsid w:val="00C21394"/>
    <w:rsid w:val="00C260FC"/>
    <w:rsid w:val="00C44F2E"/>
    <w:rsid w:val="00C4568D"/>
    <w:rsid w:val="00C5787B"/>
    <w:rsid w:val="00C669C1"/>
    <w:rsid w:val="00C71635"/>
    <w:rsid w:val="00C75D00"/>
    <w:rsid w:val="00C85879"/>
    <w:rsid w:val="00C86A23"/>
    <w:rsid w:val="00C87FEC"/>
    <w:rsid w:val="00C96116"/>
    <w:rsid w:val="00CA37FA"/>
    <w:rsid w:val="00CA58FB"/>
    <w:rsid w:val="00CB65E4"/>
    <w:rsid w:val="00CC096D"/>
    <w:rsid w:val="00CC3ACC"/>
    <w:rsid w:val="00CC7113"/>
    <w:rsid w:val="00CD0D1A"/>
    <w:rsid w:val="00CE3F0E"/>
    <w:rsid w:val="00CF339F"/>
    <w:rsid w:val="00CF346B"/>
    <w:rsid w:val="00CF6A63"/>
    <w:rsid w:val="00D010C0"/>
    <w:rsid w:val="00D01526"/>
    <w:rsid w:val="00D0193A"/>
    <w:rsid w:val="00D122EE"/>
    <w:rsid w:val="00D23A00"/>
    <w:rsid w:val="00D31D50"/>
    <w:rsid w:val="00D3211B"/>
    <w:rsid w:val="00D360BD"/>
    <w:rsid w:val="00D404C0"/>
    <w:rsid w:val="00D43EC1"/>
    <w:rsid w:val="00D4578A"/>
    <w:rsid w:val="00D5158A"/>
    <w:rsid w:val="00D51CC3"/>
    <w:rsid w:val="00D56333"/>
    <w:rsid w:val="00D56694"/>
    <w:rsid w:val="00D65121"/>
    <w:rsid w:val="00D677FA"/>
    <w:rsid w:val="00D67BBC"/>
    <w:rsid w:val="00D9680D"/>
    <w:rsid w:val="00DA0430"/>
    <w:rsid w:val="00DA30AA"/>
    <w:rsid w:val="00DA5AAA"/>
    <w:rsid w:val="00DB3F51"/>
    <w:rsid w:val="00DB570C"/>
    <w:rsid w:val="00DE1A2A"/>
    <w:rsid w:val="00DE42FD"/>
    <w:rsid w:val="00DF44E8"/>
    <w:rsid w:val="00E01A79"/>
    <w:rsid w:val="00E063BA"/>
    <w:rsid w:val="00E07A32"/>
    <w:rsid w:val="00E16519"/>
    <w:rsid w:val="00E272CF"/>
    <w:rsid w:val="00E35072"/>
    <w:rsid w:val="00E43333"/>
    <w:rsid w:val="00E502BC"/>
    <w:rsid w:val="00E639AF"/>
    <w:rsid w:val="00E725E5"/>
    <w:rsid w:val="00E73F14"/>
    <w:rsid w:val="00E854D2"/>
    <w:rsid w:val="00E9088E"/>
    <w:rsid w:val="00E9408F"/>
    <w:rsid w:val="00E94C4A"/>
    <w:rsid w:val="00EA1F51"/>
    <w:rsid w:val="00EA24BE"/>
    <w:rsid w:val="00EB25AF"/>
    <w:rsid w:val="00EB414B"/>
    <w:rsid w:val="00EC35EA"/>
    <w:rsid w:val="00ED2463"/>
    <w:rsid w:val="00ED7E90"/>
    <w:rsid w:val="00ED7EFF"/>
    <w:rsid w:val="00EE6730"/>
    <w:rsid w:val="00EE7444"/>
    <w:rsid w:val="00EF68FD"/>
    <w:rsid w:val="00EF7CE7"/>
    <w:rsid w:val="00F013FB"/>
    <w:rsid w:val="00F01FB6"/>
    <w:rsid w:val="00F12311"/>
    <w:rsid w:val="00F23E2A"/>
    <w:rsid w:val="00F25972"/>
    <w:rsid w:val="00F26641"/>
    <w:rsid w:val="00F3443D"/>
    <w:rsid w:val="00F35613"/>
    <w:rsid w:val="00F359E5"/>
    <w:rsid w:val="00F41357"/>
    <w:rsid w:val="00F4177B"/>
    <w:rsid w:val="00F4207C"/>
    <w:rsid w:val="00F423EB"/>
    <w:rsid w:val="00F61847"/>
    <w:rsid w:val="00F650A6"/>
    <w:rsid w:val="00F661FC"/>
    <w:rsid w:val="00F94CE9"/>
    <w:rsid w:val="00F96175"/>
    <w:rsid w:val="00F97407"/>
    <w:rsid w:val="00FA5B1E"/>
    <w:rsid w:val="00FA5C84"/>
    <w:rsid w:val="00FB1E16"/>
    <w:rsid w:val="00FB28BF"/>
    <w:rsid w:val="00FB311A"/>
    <w:rsid w:val="00FC2349"/>
    <w:rsid w:val="00FC2948"/>
    <w:rsid w:val="00FC552F"/>
    <w:rsid w:val="00FD7047"/>
    <w:rsid w:val="00FE2D37"/>
    <w:rsid w:val="00FE408B"/>
    <w:rsid w:val="00FE6869"/>
    <w:rsid w:val="00FE7172"/>
    <w:rsid w:val="00FF4C9D"/>
    <w:rsid w:val="00FF6EF6"/>
    <w:rsid w:val="0158128D"/>
    <w:rsid w:val="02A07707"/>
    <w:rsid w:val="03181948"/>
    <w:rsid w:val="03AD7D14"/>
    <w:rsid w:val="03C43166"/>
    <w:rsid w:val="04CE1B97"/>
    <w:rsid w:val="04D63997"/>
    <w:rsid w:val="04F13F6D"/>
    <w:rsid w:val="065E1A13"/>
    <w:rsid w:val="06834695"/>
    <w:rsid w:val="06E84B40"/>
    <w:rsid w:val="076A3AAD"/>
    <w:rsid w:val="0772016D"/>
    <w:rsid w:val="08C90234"/>
    <w:rsid w:val="09502F83"/>
    <w:rsid w:val="0C120997"/>
    <w:rsid w:val="0D7E4F8D"/>
    <w:rsid w:val="0DC3019B"/>
    <w:rsid w:val="0E0A626A"/>
    <w:rsid w:val="0F2B685C"/>
    <w:rsid w:val="10036F74"/>
    <w:rsid w:val="10077D66"/>
    <w:rsid w:val="102A6C14"/>
    <w:rsid w:val="102E1B18"/>
    <w:rsid w:val="10E113CC"/>
    <w:rsid w:val="11064F20"/>
    <w:rsid w:val="11862732"/>
    <w:rsid w:val="13427DB4"/>
    <w:rsid w:val="158A489E"/>
    <w:rsid w:val="15C04CA3"/>
    <w:rsid w:val="16197120"/>
    <w:rsid w:val="16941272"/>
    <w:rsid w:val="16E5581F"/>
    <w:rsid w:val="17F714A2"/>
    <w:rsid w:val="1B7318C4"/>
    <w:rsid w:val="1BD25DE9"/>
    <w:rsid w:val="1CE80B04"/>
    <w:rsid w:val="1DC1279E"/>
    <w:rsid w:val="1E3A1388"/>
    <w:rsid w:val="1E8B20DD"/>
    <w:rsid w:val="1EBB180C"/>
    <w:rsid w:val="20092A7C"/>
    <w:rsid w:val="206964C1"/>
    <w:rsid w:val="21A92F05"/>
    <w:rsid w:val="21F3463F"/>
    <w:rsid w:val="231C4F16"/>
    <w:rsid w:val="23226F27"/>
    <w:rsid w:val="233F03CD"/>
    <w:rsid w:val="23654C28"/>
    <w:rsid w:val="236A3441"/>
    <w:rsid w:val="239C706C"/>
    <w:rsid w:val="2439610C"/>
    <w:rsid w:val="24B873E2"/>
    <w:rsid w:val="25B310C3"/>
    <w:rsid w:val="2653513C"/>
    <w:rsid w:val="27B24278"/>
    <w:rsid w:val="27C648BA"/>
    <w:rsid w:val="27E25126"/>
    <w:rsid w:val="28F75D82"/>
    <w:rsid w:val="2A3B4A21"/>
    <w:rsid w:val="2A8F0F21"/>
    <w:rsid w:val="2AB275D4"/>
    <w:rsid w:val="2B5B0D24"/>
    <w:rsid w:val="2BBB258B"/>
    <w:rsid w:val="2C167BD8"/>
    <w:rsid w:val="2CA75933"/>
    <w:rsid w:val="2E8A4BF2"/>
    <w:rsid w:val="2EA12EA4"/>
    <w:rsid w:val="2F6519B5"/>
    <w:rsid w:val="304761F3"/>
    <w:rsid w:val="30726F03"/>
    <w:rsid w:val="32496611"/>
    <w:rsid w:val="330116CA"/>
    <w:rsid w:val="33274478"/>
    <w:rsid w:val="342B1616"/>
    <w:rsid w:val="34CB53CF"/>
    <w:rsid w:val="3506618D"/>
    <w:rsid w:val="35D13555"/>
    <w:rsid w:val="372C40A2"/>
    <w:rsid w:val="37774F8F"/>
    <w:rsid w:val="38213B8C"/>
    <w:rsid w:val="38D2451E"/>
    <w:rsid w:val="39662D1B"/>
    <w:rsid w:val="39B24909"/>
    <w:rsid w:val="3AF56CBD"/>
    <w:rsid w:val="3B6E533A"/>
    <w:rsid w:val="3BA8780D"/>
    <w:rsid w:val="3BB33CD6"/>
    <w:rsid w:val="3C640312"/>
    <w:rsid w:val="3C8B4B23"/>
    <w:rsid w:val="3CA63DB3"/>
    <w:rsid w:val="3CE15AF3"/>
    <w:rsid w:val="3CE56FEC"/>
    <w:rsid w:val="3D44732E"/>
    <w:rsid w:val="3DD23377"/>
    <w:rsid w:val="3DE975AE"/>
    <w:rsid w:val="3E8514B8"/>
    <w:rsid w:val="3F50797F"/>
    <w:rsid w:val="4013332C"/>
    <w:rsid w:val="40614375"/>
    <w:rsid w:val="435E3EE6"/>
    <w:rsid w:val="436F39FE"/>
    <w:rsid w:val="44395BA8"/>
    <w:rsid w:val="443E4D3F"/>
    <w:rsid w:val="44E86854"/>
    <w:rsid w:val="44E90964"/>
    <w:rsid w:val="452F1562"/>
    <w:rsid w:val="45337090"/>
    <w:rsid w:val="45AF1250"/>
    <w:rsid w:val="45F94A16"/>
    <w:rsid w:val="472739AC"/>
    <w:rsid w:val="478B2F8A"/>
    <w:rsid w:val="480C2A3F"/>
    <w:rsid w:val="48E80B6D"/>
    <w:rsid w:val="496864A9"/>
    <w:rsid w:val="49FB423D"/>
    <w:rsid w:val="4AE271AB"/>
    <w:rsid w:val="4AE729B3"/>
    <w:rsid w:val="4AF21DF1"/>
    <w:rsid w:val="4B4734C6"/>
    <w:rsid w:val="4BE8784A"/>
    <w:rsid w:val="4D761E2D"/>
    <w:rsid w:val="4DDE061F"/>
    <w:rsid w:val="4EDB6469"/>
    <w:rsid w:val="4F6C3D25"/>
    <w:rsid w:val="4FD65F92"/>
    <w:rsid w:val="4FFF20AF"/>
    <w:rsid w:val="50017590"/>
    <w:rsid w:val="503674CB"/>
    <w:rsid w:val="50474D30"/>
    <w:rsid w:val="504B20C6"/>
    <w:rsid w:val="505F1E90"/>
    <w:rsid w:val="50A856FF"/>
    <w:rsid w:val="50F43851"/>
    <w:rsid w:val="50FF5CA7"/>
    <w:rsid w:val="51434FCA"/>
    <w:rsid w:val="52233FEF"/>
    <w:rsid w:val="54045E8F"/>
    <w:rsid w:val="555F7804"/>
    <w:rsid w:val="5578104C"/>
    <w:rsid w:val="55791BB1"/>
    <w:rsid w:val="558373E0"/>
    <w:rsid w:val="55E80B70"/>
    <w:rsid w:val="5612577F"/>
    <w:rsid w:val="5748483A"/>
    <w:rsid w:val="58EF1A56"/>
    <w:rsid w:val="5A7F3CF8"/>
    <w:rsid w:val="5BC76AA3"/>
    <w:rsid w:val="5E9D190F"/>
    <w:rsid w:val="6099085E"/>
    <w:rsid w:val="60DE3AC3"/>
    <w:rsid w:val="618F0B83"/>
    <w:rsid w:val="61A90D29"/>
    <w:rsid w:val="634D070F"/>
    <w:rsid w:val="638D3007"/>
    <w:rsid w:val="64CC4ABD"/>
    <w:rsid w:val="653C7C6A"/>
    <w:rsid w:val="6587023B"/>
    <w:rsid w:val="679A21EC"/>
    <w:rsid w:val="679D378F"/>
    <w:rsid w:val="67B063A7"/>
    <w:rsid w:val="67DC5256"/>
    <w:rsid w:val="681A459B"/>
    <w:rsid w:val="683B77F3"/>
    <w:rsid w:val="6981309A"/>
    <w:rsid w:val="69A4401C"/>
    <w:rsid w:val="6A97799E"/>
    <w:rsid w:val="6AAD1330"/>
    <w:rsid w:val="6B2E30B1"/>
    <w:rsid w:val="6C4B013B"/>
    <w:rsid w:val="6D6D0C0A"/>
    <w:rsid w:val="6D8C31AF"/>
    <w:rsid w:val="6DAE3978"/>
    <w:rsid w:val="6F8B7727"/>
    <w:rsid w:val="701D4404"/>
    <w:rsid w:val="70501714"/>
    <w:rsid w:val="70E16F74"/>
    <w:rsid w:val="715F6AFF"/>
    <w:rsid w:val="733D43F2"/>
    <w:rsid w:val="74DA28B2"/>
    <w:rsid w:val="75136800"/>
    <w:rsid w:val="75857C58"/>
    <w:rsid w:val="77494CCC"/>
    <w:rsid w:val="777817A4"/>
    <w:rsid w:val="77F944EF"/>
    <w:rsid w:val="78311200"/>
    <w:rsid w:val="78874D6A"/>
    <w:rsid w:val="78F2102B"/>
    <w:rsid w:val="793E0948"/>
    <w:rsid w:val="7A632E14"/>
    <w:rsid w:val="7A6C2356"/>
    <w:rsid w:val="7AA30CA1"/>
    <w:rsid w:val="7AEF635E"/>
    <w:rsid w:val="7B6B0862"/>
    <w:rsid w:val="7BFC1A20"/>
    <w:rsid w:val="7C562E0E"/>
    <w:rsid w:val="7C6B2214"/>
    <w:rsid w:val="7CD11B1B"/>
    <w:rsid w:val="7D0F5BDE"/>
    <w:rsid w:val="7D9951E9"/>
    <w:rsid w:val="7E716FCC"/>
    <w:rsid w:val="7EBB576E"/>
    <w:rsid w:val="7ED325B7"/>
    <w:rsid w:val="7F611370"/>
    <w:rsid w:val="7F7B15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46"/>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3">
    <w:name w:val="heading 2"/>
    <w:basedOn w:val="1"/>
    <w:next w:val="1"/>
    <w:link w:val="47"/>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4">
    <w:name w:val="heading 3"/>
    <w:basedOn w:val="1"/>
    <w:next w:val="1"/>
    <w:link w:val="48"/>
    <w:qFormat/>
    <w:uiPriority w:val="0"/>
    <w:pPr>
      <w:keepNext/>
      <w:keepLines/>
      <w:widowControl w:val="0"/>
      <w:adjustRightInd/>
      <w:snapToGrid/>
      <w:spacing w:before="200" w:after="0" w:line="268" w:lineRule="auto"/>
      <w:outlineLvl w:val="2"/>
    </w:pPr>
    <w:rPr>
      <w:rFonts w:ascii="Cambria" w:hAnsi="Cambria" w:eastAsia="Cambria" w:cs="Times New Roman"/>
      <w:b/>
      <w:color w:val="4F81BD"/>
    </w:rPr>
  </w:style>
  <w:style w:type="paragraph" w:styleId="5">
    <w:name w:val="heading 4"/>
    <w:basedOn w:val="1"/>
    <w:next w:val="1"/>
    <w:link w:val="49"/>
    <w:qFormat/>
    <w:uiPriority w:val="99"/>
    <w:pPr>
      <w:keepNext/>
      <w:keepLines/>
      <w:widowControl w:val="0"/>
      <w:adjustRightInd/>
      <w:snapToGrid/>
      <w:spacing w:after="0" w:line="360" w:lineRule="auto"/>
      <w:jc w:val="both"/>
      <w:outlineLvl w:val="3"/>
    </w:pPr>
    <w:rPr>
      <w:rFonts w:ascii="Arial" w:hAnsi="Arial" w:eastAsia="宋体" w:cs="Times New Roman"/>
      <w:b/>
      <w:bCs/>
      <w:kern w:val="2"/>
      <w:sz w:val="21"/>
      <w:szCs w:val="21"/>
    </w:rPr>
  </w:style>
  <w:style w:type="paragraph" w:styleId="6">
    <w:name w:val="heading 5"/>
    <w:basedOn w:val="1"/>
    <w:next w:val="1"/>
    <w:link w:val="50"/>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71"/>
    <w:qFormat/>
    <w:uiPriority w:val="0"/>
    <w:pPr>
      <w:widowControl w:val="0"/>
      <w:adjustRightInd/>
      <w:snapToGrid/>
      <w:spacing w:after="0"/>
    </w:pPr>
    <w:rPr>
      <w:rFonts w:ascii="Times New Roman" w:hAnsi="Times New Roman" w:eastAsia="宋体" w:cs="Times New Roman"/>
      <w:kern w:val="2"/>
      <w:sz w:val="21"/>
      <w:szCs w:val="21"/>
    </w:rPr>
  </w:style>
  <w:style w:type="paragraph" w:styleId="8">
    <w:name w:val="Body Text"/>
    <w:basedOn w:val="1"/>
    <w:link w:val="53"/>
    <w:qFormat/>
    <w:uiPriority w:val="0"/>
    <w:pPr>
      <w:widowControl w:val="0"/>
      <w:adjustRightInd/>
      <w:snapToGrid/>
      <w:spacing w:after="120"/>
      <w:jc w:val="both"/>
    </w:pPr>
    <w:rPr>
      <w:rFonts w:ascii="Calibri" w:hAnsi="Calibri" w:eastAsia="宋体" w:cs="Times New Roman"/>
      <w:kern w:val="2"/>
      <w:sz w:val="21"/>
      <w:szCs w:val="24"/>
    </w:rPr>
  </w:style>
  <w:style w:type="paragraph" w:styleId="9">
    <w:name w:val="Body Text Indent"/>
    <w:basedOn w:val="1"/>
    <w:next w:val="10"/>
    <w:link w:val="107"/>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10">
    <w:name w:val="envelope return"/>
    <w:basedOn w:val="1"/>
    <w:unhideWhenUsed/>
    <w:qFormat/>
    <w:uiPriority w:val="99"/>
    <w:pPr>
      <w:snapToGrid w:val="0"/>
    </w:pPr>
    <w:rPr>
      <w:rFonts w:ascii="等线 Light" w:hAnsi="等线 Light" w:eastAsia="等线 Light" w:cs="Times New Roman"/>
    </w:rPr>
  </w:style>
  <w:style w:type="paragraph" w:styleId="11">
    <w:name w:val="toc 3"/>
    <w:basedOn w:val="1"/>
    <w:next w:val="1"/>
    <w:qFormat/>
    <w:uiPriority w:val="39"/>
    <w:pPr>
      <w:widowControl w:val="0"/>
      <w:adjustRightInd/>
      <w:snapToGrid/>
      <w:spacing w:after="0"/>
      <w:ind w:left="840" w:leftChars="400"/>
      <w:jc w:val="both"/>
    </w:pPr>
    <w:rPr>
      <w:rFonts w:ascii="Times New Roman" w:hAnsi="Times New Roman" w:eastAsia="宋体" w:cs="Times New Roman"/>
      <w:kern w:val="2"/>
      <w:sz w:val="21"/>
      <w:szCs w:val="21"/>
    </w:rPr>
  </w:style>
  <w:style w:type="paragraph" w:styleId="12">
    <w:name w:val="Plain Text"/>
    <w:basedOn w:val="1"/>
    <w:next w:val="13"/>
    <w:link w:val="54"/>
    <w:qFormat/>
    <w:uiPriority w:val="0"/>
    <w:pPr>
      <w:adjustRightInd/>
      <w:snapToGrid/>
      <w:spacing w:before="100" w:beforeAutospacing="1" w:line="268" w:lineRule="auto"/>
    </w:pPr>
    <w:rPr>
      <w:rFonts w:hint="eastAsia" w:ascii="宋体" w:hAnsi="Courier New" w:eastAsia="仿宋" w:cs="Times New Roman"/>
      <w:sz w:val="20"/>
      <w:szCs w:val="20"/>
    </w:rPr>
  </w:style>
  <w:style w:type="paragraph" w:styleId="13">
    <w:name w:val="index 7"/>
    <w:basedOn w:val="1"/>
    <w:next w:val="1"/>
    <w:unhideWhenUsed/>
    <w:qFormat/>
    <w:uiPriority w:val="99"/>
    <w:pPr>
      <w:ind w:left="1200" w:leftChars="1200"/>
    </w:pPr>
  </w:style>
  <w:style w:type="paragraph" w:styleId="14">
    <w:name w:val="Body Text Indent 2"/>
    <w:basedOn w:val="1"/>
    <w:link w:val="72"/>
    <w:qFormat/>
    <w:uiPriority w:val="0"/>
    <w:pPr>
      <w:widowControl w:val="0"/>
      <w:adjustRightInd/>
      <w:snapToGrid/>
      <w:spacing w:after="0" w:line="500" w:lineRule="exact"/>
      <w:ind w:firstLine="420" w:firstLineChars="200"/>
      <w:jc w:val="both"/>
    </w:pPr>
    <w:rPr>
      <w:rFonts w:ascii="Calibri" w:hAnsi="Calibri" w:eastAsia="宋体" w:cs="Times New Roman"/>
      <w:sz w:val="24"/>
      <w:szCs w:val="21"/>
    </w:rPr>
  </w:style>
  <w:style w:type="paragraph" w:styleId="15">
    <w:name w:val="Balloon Text"/>
    <w:basedOn w:val="1"/>
    <w:link w:val="56"/>
    <w:qFormat/>
    <w:uiPriority w:val="99"/>
    <w:pPr>
      <w:widowControl w:val="0"/>
      <w:adjustRightInd/>
      <w:snapToGrid/>
      <w:spacing w:after="0"/>
      <w:jc w:val="both"/>
    </w:pPr>
    <w:rPr>
      <w:rFonts w:ascii="Calibri" w:hAnsi="Calibri" w:eastAsia="宋体" w:cs="Times New Roman"/>
      <w:kern w:val="2"/>
      <w:sz w:val="18"/>
      <w:szCs w:val="24"/>
    </w:rPr>
  </w:style>
  <w:style w:type="paragraph" w:styleId="16">
    <w:name w:val="footer"/>
    <w:basedOn w:val="1"/>
    <w:link w:val="45"/>
    <w:unhideWhenUsed/>
    <w:qFormat/>
    <w:uiPriority w:val="99"/>
    <w:pPr>
      <w:tabs>
        <w:tab w:val="center" w:pos="4153"/>
        <w:tab w:val="right" w:pos="8306"/>
      </w:tabs>
    </w:pPr>
    <w:rPr>
      <w:sz w:val="18"/>
      <w:szCs w:val="18"/>
    </w:rPr>
  </w:style>
  <w:style w:type="paragraph" w:styleId="17">
    <w:name w:val="header"/>
    <w:basedOn w:val="1"/>
    <w:link w:val="44"/>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19">
    <w:name w:val="toc 2"/>
    <w:basedOn w:val="1"/>
    <w:next w:val="1"/>
    <w:qFormat/>
    <w:uiPriority w:val="99"/>
    <w:pPr>
      <w:widowControl w:val="0"/>
      <w:adjustRightInd/>
      <w:snapToGrid/>
      <w:spacing w:after="0"/>
      <w:ind w:left="420" w:leftChars="200"/>
      <w:jc w:val="both"/>
    </w:pPr>
    <w:rPr>
      <w:rFonts w:ascii="Times New Roman" w:hAnsi="Times New Roman" w:eastAsia="宋体" w:cs="Times New Roman"/>
      <w:kern w:val="2"/>
      <w:sz w:val="21"/>
      <w:szCs w:val="21"/>
    </w:rPr>
  </w:style>
  <w:style w:type="paragraph" w:styleId="20">
    <w:name w:val="Body Text 2"/>
    <w:basedOn w:val="1"/>
    <w:next w:val="12"/>
    <w:qFormat/>
    <w:uiPriority w:val="0"/>
    <w:pPr>
      <w:spacing w:after="120" w:line="480" w:lineRule="auto"/>
    </w:pPr>
  </w:style>
  <w:style w:type="paragraph" w:styleId="21">
    <w:name w:val="Message Header"/>
    <w:basedOn w:val="1"/>
    <w:next w:val="1"/>
    <w:link w:val="51"/>
    <w:unhideWhenUsed/>
    <w:qFormat/>
    <w:uiPriority w:val="99"/>
    <w:pPr>
      <w:widowControl w:val="0"/>
      <w:pBdr>
        <w:top w:val="single" w:color="auto" w:sz="6" w:space="1"/>
        <w:left w:val="single" w:color="auto" w:sz="6" w:space="1"/>
        <w:bottom w:val="single" w:color="auto" w:sz="6" w:space="1"/>
        <w:right w:val="single" w:color="auto" w:sz="6" w:space="1"/>
      </w:pBdr>
      <w:shd w:val="pct20" w:color="auto" w:fill="auto"/>
      <w:adjustRightInd/>
      <w:snapToGrid/>
      <w:spacing w:after="0"/>
      <w:ind w:left="1080" w:leftChars="500" w:hanging="1080" w:hangingChars="500"/>
      <w:jc w:val="both"/>
    </w:pPr>
    <w:rPr>
      <w:rFonts w:ascii="Cambria" w:hAnsi="Cambria" w:eastAsia="宋体" w:cs="Times New Roman"/>
      <w:kern w:val="2"/>
      <w:sz w:val="24"/>
      <w:szCs w:val="24"/>
    </w:rPr>
  </w:style>
  <w:style w:type="paragraph" w:styleId="22">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paragraph" w:styleId="23">
    <w:name w:val="annotation subject"/>
    <w:basedOn w:val="7"/>
    <w:next w:val="7"/>
    <w:link w:val="57"/>
    <w:qFormat/>
    <w:uiPriority w:val="0"/>
    <w:rPr>
      <w:rFonts w:ascii="Calibri" w:hAnsi="Calibri"/>
      <w:b/>
      <w:bCs/>
      <w:szCs w:val="24"/>
    </w:rPr>
  </w:style>
  <w:style w:type="paragraph" w:styleId="24">
    <w:name w:val="Body Text First Indent"/>
    <w:basedOn w:val="8"/>
    <w:next w:val="25"/>
    <w:link w:val="58"/>
    <w:qFormat/>
    <w:uiPriority w:val="99"/>
    <w:pPr>
      <w:ind w:firstLine="420" w:firstLineChars="100"/>
    </w:pPr>
  </w:style>
  <w:style w:type="paragraph" w:styleId="25">
    <w:name w:val="Body Text First Indent 2"/>
    <w:basedOn w:val="9"/>
    <w:link w:val="108"/>
    <w:unhideWhenUsed/>
    <w:qFormat/>
    <w:uiPriority w:val="0"/>
    <w:pPr>
      <w:ind w:firstLine="420" w:firstLineChars="200"/>
    </w:p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22"/>
    <w:rPr>
      <w:b/>
      <w:bCs/>
    </w:rPr>
  </w:style>
  <w:style w:type="character" w:styleId="30">
    <w:name w:val="page number"/>
    <w:basedOn w:val="28"/>
    <w:qFormat/>
    <w:uiPriority w:val="0"/>
  </w:style>
  <w:style w:type="character" w:styleId="31">
    <w:name w:val="FollowedHyperlink"/>
    <w:basedOn w:val="28"/>
    <w:qFormat/>
    <w:uiPriority w:val="99"/>
    <w:rPr>
      <w:color w:val="666666"/>
      <w:u w:val="none"/>
    </w:rPr>
  </w:style>
  <w:style w:type="character" w:styleId="32">
    <w:name w:val="Emphasis"/>
    <w:basedOn w:val="28"/>
    <w:qFormat/>
    <w:uiPriority w:val="20"/>
  </w:style>
  <w:style w:type="character" w:styleId="33">
    <w:name w:val="HTML Definition"/>
    <w:basedOn w:val="28"/>
    <w:qFormat/>
    <w:uiPriority w:val="99"/>
  </w:style>
  <w:style w:type="character" w:styleId="34">
    <w:name w:val="HTML Typewriter"/>
    <w:basedOn w:val="28"/>
    <w:qFormat/>
    <w:uiPriority w:val="99"/>
    <w:rPr>
      <w:rFonts w:hint="default" w:ascii="monospace" w:hAnsi="monospace" w:eastAsia="monospace" w:cs="monospace"/>
      <w:sz w:val="20"/>
    </w:rPr>
  </w:style>
  <w:style w:type="character" w:styleId="35">
    <w:name w:val="HTML Acronym"/>
    <w:basedOn w:val="28"/>
    <w:qFormat/>
    <w:uiPriority w:val="99"/>
  </w:style>
  <w:style w:type="character" w:styleId="36">
    <w:name w:val="HTML Variable"/>
    <w:basedOn w:val="28"/>
    <w:qFormat/>
    <w:uiPriority w:val="99"/>
  </w:style>
  <w:style w:type="character" w:styleId="37">
    <w:name w:val="Hyperlink"/>
    <w:basedOn w:val="28"/>
    <w:qFormat/>
    <w:uiPriority w:val="99"/>
    <w:rPr>
      <w:color w:val="666666"/>
      <w:u w:val="none"/>
    </w:rPr>
  </w:style>
  <w:style w:type="character" w:styleId="38">
    <w:name w:val="HTML Code"/>
    <w:basedOn w:val="28"/>
    <w:qFormat/>
    <w:uiPriority w:val="99"/>
    <w:rPr>
      <w:rFonts w:ascii="monospace" w:hAnsi="monospace" w:eastAsia="monospace" w:cs="monospace"/>
      <w:sz w:val="20"/>
    </w:rPr>
  </w:style>
  <w:style w:type="character" w:styleId="39">
    <w:name w:val="annotation reference"/>
    <w:qFormat/>
    <w:uiPriority w:val="0"/>
    <w:rPr>
      <w:sz w:val="21"/>
      <w:szCs w:val="21"/>
    </w:rPr>
  </w:style>
  <w:style w:type="character" w:styleId="40">
    <w:name w:val="HTML Cite"/>
    <w:basedOn w:val="28"/>
    <w:qFormat/>
    <w:uiPriority w:val="99"/>
  </w:style>
  <w:style w:type="character" w:styleId="41">
    <w:name w:val="HTML Keyboard"/>
    <w:basedOn w:val="28"/>
    <w:qFormat/>
    <w:uiPriority w:val="99"/>
    <w:rPr>
      <w:rFonts w:hint="default" w:ascii="monospace" w:hAnsi="monospace" w:eastAsia="monospace" w:cs="monospace"/>
      <w:sz w:val="20"/>
    </w:rPr>
  </w:style>
  <w:style w:type="character" w:styleId="42">
    <w:name w:val="HTML Sample"/>
    <w:basedOn w:val="28"/>
    <w:qFormat/>
    <w:uiPriority w:val="99"/>
    <w:rPr>
      <w:rFonts w:hint="default" w:ascii="monospace" w:hAnsi="monospace" w:eastAsia="monospace" w:cs="monospace"/>
    </w:rPr>
  </w:style>
  <w:style w:type="paragraph" w:customStyle="1" w:styleId="43">
    <w:name w:val="Default"/>
    <w:basedOn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 w:type="character" w:customStyle="1" w:styleId="44">
    <w:name w:val="页眉 Char"/>
    <w:basedOn w:val="28"/>
    <w:link w:val="17"/>
    <w:qFormat/>
    <w:uiPriority w:val="99"/>
    <w:rPr>
      <w:rFonts w:ascii="Tahoma" w:hAnsi="Tahoma"/>
      <w:sz w:val="18"/>
      <w:szCs w:val="18"/>
    </w:rPr>
  </w:style>
  <w:style w:type="character" w:customStyle="1" w:styleId="45">
    <w:name w:val="页脚 Char"/>
    <w:basedOn w:val="28"/>
    <w:link w:val="16"/>
    <w:qFormat/>
    <w:uiPriority w:val="99"/>
    <w:rPr>
      <w:rFonts w:ascii="Tahoma" w:hAnsi="Tahoma"/>
      <w:sz w:val="18"/>
      <w:szCs w:val="18"/>
    </w:rPr>
  </w:style>
  <w:style w:type="character" w:customStyle="1" w:styleId="46">
    <w:name w:val="标题 1 Char"/>
    <w:basedOn w:val="28"/>
    <w:link w:val="2"/>
    <w:qFormat/>
    <w:uiPriority w:val="99"/>
    <w:rPr>
      <w:rFonts w:ascii="Cambria" w:hAnsi="Cambria" w:eastAsia="Cambria" w:cs="Times New Roman"/>
      <w:b/>
      <w:color w:val="365F91"/>
      <w:sz w:val="28"/>
      <w:szCs w:val="28"/>
    </w:rPr>
  </w:style>
  <w:style w:type="character" w:customStyle="1" w:styleId="47">
    <w:name w:val="标题 2 Char"/>
    <w:basedOn w:val="28"/>
    <w:link w:val="3"/>
    <w:qFormat/>
    <w:uiPriority w:val="0"/>
    <w:rPr>
      <w:rFonts w:ascii="Arial" w:hAnsi="Arial" w:eastAsia="黑体" w:cs="Times New Roman"/>
      <w:b/>
      <w:sz w:val="32"/>
      <w:szCs w:val="32"/>
    </w:rPr>
  </w:style>
  <w:style w:type="character" w:customStyle="1" w:styleId="48">
    <w:name w:val="标题 3 Char"/>
    <w:basedOn w:val="28"/>
    <w:link w:val="4"/>
    <w:qFormat/>
    <w:uiPriority w:val="0"/>
    <w:rPr>
      <w:rFonts w:ascii="Cambria" w:hAnsi="Cambria" w:eastAsia="Cambria" w:cs="Times New Roman"/>
      <w:b/>
      <w:color w:val="4F81BD"/>
    </w:rPr>
  </w:style>
  <w:style w:type="character" w:customStyle="1" w:styleId="49">
    <w:name w:val="标题 4 Char"/>
    <w:basedOn w:val="28"/>
    <w:link w:val="5"/>
    <w:qFormat/>
    <w:uiPriority w:val="99"/>
    <w:rPr>
      <w:rFonts w:ascii="Arial" w:hAnsi="Arial" w:eastAsia="宋体" w:cs="Times New Roman"/>
      <w:b/>
      <w:bCs/>
      <w:kern w:val="2"/>
      <w:sz w:val="21"/>
      <w:szCs w:val="21"/>
    </w:rPr>
  </w:style>
  <w:style w:type="character" w:customStyle="1" w:styleId="50">
    <w:name w:val="标题 5 Char"/>
    <w:basedOn w:val="28"/>
    <w:link w:val="6"/>
    <w:qFormat/>
    <w:uiPriority w:val="0"/>
    <w:rPr>
      <w:rFonts w:ascii="Cambria" w:hAnsi="Cambria" w:eastAsia="Cambria" w:cs="Times New Roman"/>
      <w:color w:val="243F60"/>
    </w:rPr>
  </w:style>
  <w:style w:type="character" w:customStyle="1" w:styleId="51">
    <w:name w:val="信息标题 Char"/>
    <w:basedOn w:val="28"/>
    <w:link w:val="21"/>
    <w:qFormat/>
    <w:uiPriority w:val="99"/>
    <w:rPr>
      <w:rFonts w:ascii="Cambria" w:hAnsi="Cambria" w:eastAsia="宋体" w:cs="Times New Roman"/>
      <w:kern w:val="2"/>
      <w:sz w:val="24"/>
      <w:szCs w:val="24"/>
      <w:shd w:val="pct20" w:color="auto" w:fill="auto"/>
    </w:rPr>
  </w:style>
  <w:style w:type="character" w:customStyle="1" w:styleId="52">
    <w:name w:val="批注文字 Char"/>
    <w:basedOn w:val="28"/>
    <w:qFormat/>
    <w:uiPriority w:val="0"/>
    <w:rPr>
      <w:rFonts w:ascii="Tahoma" w:hAnsi="Tahoma"/>
    </w:rPr>
  </w:style>
  <w:style w:type="character" w:customStyle="1" w:styleId="53">
    <w:name w:val="正文文本 Char"/>
    <w:basedOn w:val="28"/>
    <w:link w:val="8"/>
    <w:qFormat/>
    <w:uiPriority w:val="0"/>
    <w:rPr>
      <w:rFonts w:ascii="Calibri" w:hAnsi="Calibri" w:eastAsia="宋体" w:cs="Times New Roman"/>
      <w:kern w:val="2"/>
      <w:sz w:val="21"/>
      <w:szCs w:val="24"/>
    </w:rPr>
  </w:style>
  <w:style w:type="character" w:customStyle="1" w:styleId="54">
    <w:name w:val="纯文本 Char"/>
    <w:basedOn w:val="28"/>
    <w:link w:val="12"/>
    <w:qFormat/>
    <w:uiPriority w:val="0"/>
    <w:rPr>
      <w:rFonts w:ascii="宋体" w:hAnsi="Courier New" w:eastAsia="仿宋" w:cs="Times New Roman"/>
      <w:sz w:val="20"/>
      <w:szCs w:val="20"/>
    </w:rPr>
  </w:style>
  <w:style w:type="character" w:customStyle="1" w:styleId="55">
    <w:name w:val="正文文本缩进 2 Char"/>
    <w:basedOn w:val="28"/>
    <w:qFormat/>
    <w:uiPriority w:val="99"/>
    <w:rPr>
      <w:rFonts w:ascii="Tahoma" w:hAnsi="Tahoma"/>
    </w:rPr>
  </w:style>
  <w:style w:type="character" w:customStyle="1" w:styleId="56">
    <w:name w:val="批注框文本 Char"/>
    <w:basedOn w:val="28"/>
    <w:link w:val="15"/>
    <w:qFormat/>
    <w:uiPriority w:val="99"/>
    <w:rPr>
      <w:rFonts w:ascii="Calibri" w:hAnsi="Calibri" w:eastAsia="宋体" w:cs="Times New Roman"/>
      <w:kern w:val="2"/>
      <w:sz w:val="18"/>
      <w:szCs w:val="24"/>
    </w:rPr>
  </w:style>
  <w:style w:type="character" w:customStyle="1" w:styleId="57">
    <w:name w:val="批注主题 Char"/>
    <w:basedOn w:val="52"/>
    <w:link w:val="23"/>
    <w:qFormat/>
    <w:uiPriority w:val="0"/>
    <w:rPr>
      <w:rFonts w:ascii="Calibri" w:hAnsi="Calibri" w:eastAsia="宋体" w:cs="Times New Roman"/>
      <w:b/>
      <w:bCs/>
      <w:kern w:val="2"/>
      <w:sz w:val="21"/>
      <w:szCs w:val="24"/>
    </w:rPr>
  </w:style>
  <w:style w:type="character" w:customStyle="1" w:styleId="58">
    <w:name w:val="正文首行缩进 Char"/>
    <w:basedOn w:val="53"/>
    <w:link w:val="24"/>
    <w:qFormat/>
    <w:uiPriority w:val="99"/>
    <w:rPr>
      <w:rFonts w:ascii="Calibri" w:hAnsi="Calibri" w:eastAsia="宋体" w:cs="Times New Roman"/>
      <w:kern w:val="2"/>
      <w:sz w:val="21"/>
      <w:szCs w:val="24"/>
    </w:rPr>
  </w:style>
  <w:style w:type="character" w:customStyle="1" w:styleId="59">
    <w:name w:val="15"/>
    <w:basedOn w:val="28"/>
    <w:qFormat/>
    <w:uiPriority w:val="0"/>
    <w:rPr>
      <w:rFonts w:hint="default" w:ascii="Calibri" w:hAnsi="Calibri" w:cs="Calibri"/>
      <w:color w:val="0000FF"/>
      <w:u w:val="single"/>
    </w:rPr>
  </w:style>
  <w:style w:type="paragraph" w:customStyle="1" w:styleId="60">
    <w:name w:val="正文空2格  1."/>
    <w:basedOn w:val="1"/>
    <w:qFormat/>
    <w:uiPriority w:val="0"/>
    <w:pPr>
      <w:adjustRightInd/>
      <w:snapToGrid/>
      <w:spacing w:before="100" w:beforeAutospacing="1" w:line="268" w:lineRule="auto"/>
      <w:ind w:firstLine="480" w:firstLineChars="200"/>
    </w:pPr>
    <w:rPr>
      <w:rFonts w:ascii="Calibri" w:hAnsi="Calibri" w:eastAsia="宋体" w:cs="Times New Roman"/>
    </w:rPr>
  </w:style>
  <w:style w:type="paragraph" w:customStyle="1" w:styleId="61">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62">
    <w:name w:val="正文空4格  1）"/>
    <w:basedOn w:val="1"/>
    <w:qFormat/>
    <w:uiPriority w:val="0"/>
    <w:pPr>
      <w:adjustRightInd/>
      <w:snapToGrid/>
      <w:spacing w:before="100" w:beforeAutospacing="1" w:line="268" w:lineRule="auto"/>
      <w:ind w:firstLine="1120" w:firstLineChars="400"/>
    </w:pPr>
    <w:rPr>
      <w:rFonts w:ascii="Calibri" w:hAnsi="Calibri" w:eastAsia="宋体" w:cs="Times New Roman"/>
    </w:rPr>
  </w:style>
  <w:style w:type="paragraph" w:customStyle="1" w:styleId="63">
    <w:name w:val="正文 1.1"/>
    <w:basedOn w:val="1"/>
    <w:next w:val="61"/>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64">
    <w:name w:val="正文 第一章"/>
    <w:basedOn w:val="1"/>
    <w:next w:val="63"/>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65">
    <w:name w:val="cjk"/>
    <w:basedOn w:val="1"/>
    <w:qFormat/>
    <w:uiPriority w:val="0"/>
    <w:pPr>
      <w:adjustRightInd/>
      <w:snapToGrid/>
      <w:spacing w:before="100" w:beforeAutospacing="1" w:after="100" w:afterAutospacing="1"/>
    </w:pPr>
    <w:rPr>
      <w:rFonts w:hint="eastAsia" w:ascii="宋体" w:hAnsi="宋体" w:eastAsia="宋体" w:cs="Times New Roman"/>
      <w:sz w:val="24"/>
      <w:szCs w:val="24"/>
    </w:rPr>
  </w:style>
  <w:style w:type="paragraph" w:customStyle="1" w:styleId="66">
    <w:name w:val="msotocheading"/>
    <w:basedOn w:val="2"/>
    <w:next w:val="1"/>
    <w:qFormat/>
    <w:uiPriority w:val="0"/>
    <w:pPr>
      <w:widowControl/>
      <w:spacing w:line="276" w:lineRule="auto"/>
    </w:pPr>
    <w:rPr>
      <w:rFonts w:eastAsia="宋体"/>
    </w:rPr>
  </w:style>
  <w:style w:type="character" w:customStyle="1" w:styleId="67">
    <w:name w:val="页眉 Char2"/>
    <w:basedOn w:val="28"/>
    <w:qFormat/>
    <w:uiPriority w:val="0"/>
    <w:rPr>
      <w:rFonts w:ascii="Times New Roman" w:hAnsi="Times New Roman"/>
      <w:kern w:val="2"/>
      <w:sz w:val="18"/>
      <w:szCs w:val="18"/>
    </w:rPr>
  </w:style>
  <w:style w:type="character" w:customStyle="1" w:styleId="68">
    <w:name w:val="批注框文本 Char1"/>
    <w:basedOn w:val="28"/>
    <w:semiHidden/>
    <w:qFormat/>
    <w:uiPriority w:val="99"/>
    <w:rPr>
      <w:rFonts w:ascii="Calibri" w:hAnsi="Calibri" w:eastAsia="宋体" w:cs="Times New Roman"/>
      <w:sz w:val="18"/>
      <w:szCs w:val="18"/>
    </w:rPr>
  </w:style>
  <w:style w:type="character" w:customStyle="1" w:styleId="69">
    <w:name w:val="纯文本 Char2"/>
    <w:basedOn w:val="28"/>
    <w:semiHidden/>
    <w:qFormat/>
    <w:uiPriority w:val="99"/>
    <w:rPr>
      <w:rFonts w:ascii="宋体" w:hAnsi="Courier New" w:eastAsia="宋体" w:cs="Courier New"/>
      <w:szCs w:val="21"/>
    </w:rPr>
  </w:style>
  <w:style w:type="character" w:customStyle="1" w:styleId="70">
    <w:name w:val="10"/>
    <w:basedOn w:val="28"/>
    <w:qFormat/>
    <w:uiPriority w:val="0"/>
    <w:rPr>
      <w:rFonts w:hint="default" w:ascii="Calibri" w:hAnsi="Calibri"/>
    </w:rPr>
  </w:style>
  <w:style w:type="character" w:customStyle="1" w:styleId="71">
    <w:name w:val="批注文字 Char1"/>
    <w:basedOn w:val="28"/>
    <w:link w:val="7"/>
    <w:qFormat/>
    <w:uiPriority w:val="0"/>
    <w:rPr>
      <w:rFonts w:ascii="Times New Roman" w:hAnsi="Times New Roman" w:eastAsia="宋体" w:cs="Times New Roman"/>
      <w:kern w:val="2"/>
      <w:sz w:val="21"/>
      <w:szCs w:val="21"/>
    </w:rPr>
  </w:style>
  <w:style w:type="character" w:customStyle="1" w:styleId="72">
    <w:name w:val="正文文本缩进 2 Char1"/>
    <w:basedOn w:val="28"/>
    <w:link w:val="14"/>
    <w:qFormat/>
    <w:uiPriority w:val="99"/>
    <w:rPr>
      <w:rFonts w:ascii="Calibri" w:hAnsi="Calibri" w:eastAsia="宋体" w:cs="Times New Roman"/>
      <w:sz w:val="24"/>
      <w:szCs w:val="21"/>
    </w:rPr>
  </w:style>
  <w:style w:type="character" w:customStyle="1" w:styleId="73">
    <w:name w:val="页眉 Char1"/>
    <w:basedOn w:val="28"/>
    <w:semiHidden/>
    <w:qFormat/>
    <w:uiPriority w:val="99"/>
    <w:rPr>
      <w:rFonts w:ascii="Calibri" w:hAnsi="Calibri" w:eastAsia="宋体" w:cs="Times New Roman"/>
      <w:sz w:val="18"/>
      <w:szCs w:val="18"/>
    </w:rPr>
  </w:style>
  <w:style w:type="character" w:customStyle="1" w:styleId="74">
    <w:name w:val="16"/>
    <w:basedOn w:val="28"/>
    <w:qFormat/>
    <w:uiPriority w:val="0"/>
    <w:rPr>
      <w:rFonts w:ascii="Arial" w:hAnsi="Arial" w:eastAsia="黑体" w:cs="Times New Roman"/>
      <w:b/>
      <w:bCs/>
      <w:sz w:val="32"/>
      <w:szCs w:val="32"/>
    </w:rPr>
  </w:style>
  <w:style w:type="character" w:customStyle="1" w:styleId="75">
    <w:name w:val="纯文本 Char1"/>
    <w:basedOn w:val="28"/>
    <w:semiHidden/>
    <w:qFormat/>
    <w:uiPriority w:val="99"/>
    <w:rPr>
      <w:rFonts w:ascii="宋体" w:hAnsi="Courier New" w:eastAsia="宋体" w:cs="Courier New"/>
      <w:szCs w:val="21"/>
    </w:rPr>
  </w:style>
  <w:style w:type="character" w:customStyle="1" w:styleId="76">
    <w:name w:val="页脚 Char2"/>
    <w:basedOn w:val="28"/>
    <w:qFormat/>
    <w:uiPriority w:val="99"/>
    <w:rPr>
      <w:rFonts w:ascii="Times New Roman" w:hAnsi="Times New Roman"/>
      <w:kern w:val="2"/>
      <w:sz w:val="18"/>
      <w:szCs w:val="18"/>
    </w:rPr>
  </w:style>
  <w:style w:type="character" w:customStyle="1" w:styleId="77">
    <w:name w:val="页脚 Char1"/>
    <w:basedOn w:val="28"/>
    <w:semiHidden/>
    <w:qFormat/>
    <w:uiPriority w:val="99"/>
    <w:rPr>
      <w:rFonts w:ascii="Calibri" w:hAnsi="Calibri" w:eastAsia="宋体" w:cs="Times New Roman"/>
      <w:sz w:val="18"/>
      <w:szCs w:val="18"/>
    </w:rPr>
  </w:style>
  <w:style w:type="character" w:customStyle="1" w:styleId="78">
    <w:name w:val="批注文字 Char2"/>
    <w:basedOn w:val="28"/>
    <w:qFormat/>
    <w:uiPriority w:val="0"/>
    <w:rPr>
      <w:kern w:val="2"/>
      <w:sz w:val="21"/>
      <w:szCs w:val="24"/>
    </w:rPr>
  </w:style>
  <w:style w:type="character" w:customStyle="1" w:styleId="79">
    <w:name w:val="页眉 Char3"/>
    <w:basedOn w:val="28"/>
    <w:qFormat/>
    <w:uiPriority w:val="0"/>
    <w:rPr>
      <w:kern w:val="2"/>
      <w:sz w:val="18"/>
      <w:szCs w:val="18"/>
    </w:rPr>
  </w:style>
  <w:style w:type="character" w:customStyle="1" w:styleId="80">
    <w:name w:val="正文文本缩进 2 Char2"/>
    <w:basedOn w:val="28"/>
    <w:qFormat/>
    <w:uiPriority w:val="0"/>
    <w:rPr>
      <w:kern w:val="2"/>
      <w:sz w:val="21"/>
      <w:szCs w:val="24"/>
    </w:rPr>
  </w:style>
  <w:style w:type="paragraph" w:customStyle="1" w:styleId="81">
    <w:name w:val="TOC 标题2"/>
    <w:basedOn w:val="2"/>
    <w:next w:val="1"/>
    <w:qFormat/>
    <w:uiPriority w:val="0"/>
    <w:pPr>
      <w:widowControl/>
      <w:spacing w:before="240" w:line="259" w:lineRule="auto"/>
      <w:outlineLvl w:val="9"/>
    </w:pPr>
    <w:rPr>
      <w:rFonts w:eastAsia="宋体"/>
      <w:b w:val="0"/>
      <w:sz w:val="32"/>
      <w:szCs w:val="32"/>
    </w:rPr>
  </w:style>
  <w:style w:type="paragraph" w:customStyle="1" w:styleId="82">
    <w:name w:val="样式 标题 3 + (中文) 黑体 小四 非加粗 段前: 7.8 磅 段后: 0 磅 行距: 固定值 20 磅"/>
    <w:basedOn w:val="4"/>
    <w:qFormat/>
    <w:uiPriority w:val="0"/>
    <w:pPr>
      <w:spacing w:before="0" w:line="400" w:lineRule="exact"/>
      <w:jc w:val="both"/>
    </w:pPr>
    <w:rPr>
      <w:rFonts w:ascii="Times New Roman" w:hAnsi="Times New Roman" w:eastAsia="黑体" w:cs="宋体"/>
      <w:b w:val="0"/>
      <w:color w:val="auto"/>
      <w:kern w:val="2"/>
      <w:sz w:val="24"/>
      <w:szCs w:val="24"/>
    </w:rPr>
  </w:style>
  <w:style w:type="paragraph" w:customStyle="1" w:styleId="83">
    <w:name w:val="msonormal"/>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84">
    <w:name w:val="WPSOffice手动目录 1"/>
    <w:basedOn w:val="1"/>
    <w:qFormat/>
    <w:uiPriority w:val="0"/>
    <w:pPr>
      <w:adjustRightInd/>
      <w:snapToGrid/>
      <w:spacing w:before="100" w:beforeAutospacing="1" w:after="100" w:afterAutospacing="1"/>
    </w:pPr>
    <w:rPr>
      <w:rFonts w:ascii="Calibri" w:hAnsi="Calibri" w:eastAsia="宋体" w:cs="Calibri"/>
      <w:sz w:val="20"/>
      <w:szCs w:val="20"/>
    </w:rPr>
  </w:style>
  <w:style w:type="paragraph" w:customStyle="1" w:styleId="85">
    <w:name w:val="TOC 标题1"/>
    <w:basedOn w:val="2"/>
    <w:next w:val="1"/>
    <w:qFormat/>
    <w:uiPriority w:val="0"/>
    <w:pPr>
      <w:widowControl/>
      <w:spacing w:before="240" w:line="259" w:lineRule="auto"/>
      <w:outlineLvl w:val="9"/>
    </w:pPr>
    <w:rPr>
      <w:rFonts w:eastAsia="宋体"/>
      <w:b w:val="0"/>
      <w:sz w:val="32"/>
      <w:szCs w:val="32"/>
    </w:rPr>
  </w:style>
  <w:style w:type="paragraph" w:customStyle="1" w:styleId="86">
    <w:name w:val="样式 标题 2 + Times New Roman 四号 非加粗 段前: 5 磅 段后: 0 磅 行距: 固定值 20..."/>
    <w:basedOn w:val="3"/>
    <w:qFormat/>
    <w:uiPriority w:val="0"/>
    <w:pPr>
      <w:spacing w:before="100" w:line="400" w:lineRule="exact"/>
      <w:jc w:val="both"/>
    </w:pPr>
    <w:rPr>
      <w:rFonts w:ascii="Times New Roman" w:hAnsi="Times New Roman" w:cs="宋体"/>
      <w:b w:val="0"/>
      <w:kern w:val="2"/>
      <w:sz w:val="28"/>
      <w:szCs w:val="28"/>
    </w:rPr>
  </w:style>
  <w:style w:type="paragraph" w:customStyle="1" w:styleId="87">
    <w:name w:val="TOC 标题3"/>
    <w:basedOn w:val="2"/>
    <w:next w:val="1"/>
    <w:semiHidden/>
    <w:unhideWhenUsed/>
    <w:qFormat/>
    <w:uiPriority w:val="39"/>
    <w:pPr>
      <w:widowControl/>
      <w:spacing w:line="276" w:lineRule="auto"/>
      <w:outlineLvl w:val="9"/>
    </w:pPr>
    <w:rPr>
      <w:rFonts w:eastAsia="宋体"/>
      <w:bCs/>
    </w:rPr>
  </w:style>
  <w:style w:type="character" w:customStyle="1" w:styleId="88">
    <w:name w:val="layui-laypage-curr"/>
    <w:basedOn w:val="28"/>
    <w:qFormat/>
    <w:uiPriority w:val="0"/>
  </w:style>
  <w:style w:type="character" w:customStyle="1" w:styleId="89">
    <w:name w:val="first-child"/>
    <w:basedOn w:val="28"/>
    <w:qFormat/>
    <w:uiPriority w:val="0"/>
  </w:style>
  <w:style w:type="character" w:customStyle="1" w:styleId="90">
    <w:name w:val="mail-contents"/>
    <w:basedOn w:val="28"/>
    <w:qFormat/>
    <w:uiPriority w:val="0"/>
  </w:style>
  <w:style w:type="character" w:customStyle="1" w:styleId="91">
    <w:name w:val="s5"/>
    <w:basedOn w:val="28"/>
    <w:qFormat/>
    <w:uiPriority w:val="0"/>
    <w:rPr>
      <w:spacing w:val="87"/>
    </w:rPr>
  </w:style>
  <w:style w:type="character" w:customStyle="1" w:styleId="92">
    <w:name w:val="hover34"/>
    <w:basedOn w:val="28"/>
    <w:qFormat/>
    <w:uiPriority w:val="0"/>
    <w:rPr>
      <w:color w:val="5FB878"/>
    </w:rPr>
  </w:style>
  <w:style w:type="character" w:customStyle="1" w:styleId="93">
    <w:name w:val="hover35"/>
    <w:basedOn w:val="28"/>
    <w:qFormat/>
    <w:uiPriority w:val="0"/>
    <w:rPr>
      <w:color w:val="5FB878"/>
    </w:rPr>
  </w:style>
  <w:style w:type="character" w:customStyle="1" w:styleId="94">
    <w:name w:val="hover36"/>
    <w:basedOn w:val="28"/>
    <w:qFormat/>
    <w:uiPriority w:val="0"/>
    <w:rPr>
      <w:color w:val="FFFFFF"/>
    </w:rPr>
  </w:style>
  <w:style w:type="character" w:customStyle="1" w:styleId="95">
    <w:name w:val="layui-this4"/>
    <w:basedOn w:val="28"/>
    <w:qFormat/>
    <w:uiPriority w:val="0"/>
    <w:rPr>
      <w:bdr w:val="single" w:color="EEEEEE" w:sz="6" w:space="0"/>
      <w:shd w:val="clear" w:color="auto" w:fill="FFFFFF"/>
    </w:rPr>
  </w:style>
  <w:style w:type="character" w:customStyle="1" w:styleId="96">
    <w:name w:val="layui-this"/>
    <w:basedOn w:val="28"/>
    <w:qFormat/>
    <w:uiPriority w:val="0"/>
    <w:rPr>
      <w:bdr w:val="single" w:color="EEEEEE" w:sz="6" w:space="0"/>
      <w:shd w:val="clear" w:color="auto" w:fill="FFFFFF"/>
    </w:rPr>
  </w:style>
  <w:style w:type="character" w:customStyle="1" w:styleId="97">
    <w:name w:val="hover33"/>
    <w:basedOn w:val="28"/>
    <w:qFormat/>
    <w:uiPriority w:val="0"/>
    <w:rPr>
      <w:color w:val="FFFFFF"/>
    </w:rPr>
  </w:style>
  <w:style w:type="character" w:customStyle="1" w:styleId="98">
    <w:name w:val="hover1"/>
    <w:basedOn w:val="28"/>
    <w:qFormat/>
    <w:uiPriority w:val="0"/>
    <w:rPr>
      <w:color w:val="2590EB"/>
    </w:rPr>
  </w:style>
  <w:style w:type="character" w:customStyle="1" w:styleId="99">
    <w:name w:val="hover2"/>
    <w:basedOn w:val="28"/>
    <w:qFormat/>
    <w:uiPriority w:val="0"/>
    <w:rPr>
      <w:color w:val="2590EB"/>
    </w:rPr>
  </w:style>
  <w:style w:type="character" w:customStyle="1" w:styleId="100">
    <w:name w:val="hover3"/>
    <w:basedOn w:val="28"/>
    <w:qFormat/>
    <w:uiPriority w:val="0"/>
  </w:style>
  <w:style w:type="character" w:customStyle="1" w:styleId="101">
    <w:name w:val="mini-outputtext1"/>
    <w:basedOn w:val="28"/>
    <w:qFormat/>
    <w:uiPriority w:val="0"/>
  </w:style>
  <w:style w:type="paragraph" w:styleId="102">
    <w:name w:val="List Paragraph"/>
    <w:basedOn w:val="1"/>
    <w:qFormat/>
    <w:uiPriority w:val="34"/>
    <w:pPr>
      <w:ind w:firstLine="420" w:firstLineChars="200"/>
    </w:pPr>
  </w:style>
  <w:style w:type="paragraph" w:customStyle="1" w:styleId="103">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paragraph" w:customStyle="1" w:styleId="104">
    <w:name w:val="正文文本1"/>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05">
    <w:name w:val="其他"/>
    <w:basedOn w:val="1"/>
    <w:link w:val="106"/>
    <w:qFormat/>
    <w:uiPriority w:val="0"/>
    <w:pPr>
      <w:widowControl w:val="0"/>
      <w:shd w:val="clear" w:color="auto" w:fill="FFFFFF"/>
      <w:spacing w:line="439" w:lineRule="auto"/>
      <w:ind w:firstLine="400"/>
    </w:pPr>
    <w:rPr>
      <w:rFonts w:ascii="MingLiU" w:hAnsi="MingLiU" w:eastAsia="MingLiU" w:cs="MingLiU"/>
      <w:lang w:val="zh-CN" w:bidi="zh-CN"/>
    </w:rPr>
  </w:style>
  <w:style w:type="character" w:customStyle="1" w:styleId="106">
    <w:name w:val="其他_"/>
    <w:basedOn w:val="28"/>
    <w:link w:val="105"/>
    <w:qFormat/>
    <w:uiPriority w:val="0"/>
    <w:rPr>
      <w:rFonts w:ascii="MingLiU" w:hAnsi="MingLiU" w:eastAsia="MingLiU" w:cs="MingLiU"/>
      <w:sz w:val="22"/>
      <w:szCs w:val="22"/>
      <w:shd w:val="clear" w:color="auto" w:fill="FFFFFF"/>
      <w:lang w:val="zh-CN" w:bidi="zh-CN"/>
    </w:rPr>
  </w:style>
  <w:style w:type="character" w:customStyle="1" w:styleId="107">
    <w:name w:val="正文文本缩进 Char"/>
    <w:basedOn w:val="28"/>
    <w:link w:val="9"/>
    <w:qFormat/>
    <w:uiPriority w:val="0"/>
    <w:rPr>
      <w:kern w:val="2"/>
      <w:sz w:val="21"/>
      <w:szCs w:val="21"/>
    </w:rPr>
  </w:style>
  <w:style w:type="character" w:customStyle="1" w:styleId="108">
    <w:name w:val="正文首行缩进 2 Char"/>
    <w:basedOn w:val="107"/>
    <w:link w:val="25"/>
    <w:qFormat/>
    <w:uiPriority w:val="0"/>
    <w:rPr>
      <w:kern w:val="2"/>
      <w:sz w:val="21"/>
      <w:szCs w:val="21"/>
    </w:rPr>
  </w:style>
  <w:style w:type="character" w:customStyle="1" w:styleId="109">
    <w:name w:val="hover14"/>
    <w:basedOn w:val="28"/>
    <w:qFormat/>
    <w:uiPriority w:val="0"/>
  </w:style>
  <w:style w:type="character" w:customStyle="1" w:styleId="110">
    <w:name w:val="hover"/>
    <w:basedOn w:val="28"/>
    <w:qFormat/>
    <w:uiPriority w:val="0"/>
  </w:style>
  <w:style w:type="character" w:customStyle="1" w:styleId="111">
    <w:name w:val="正文文本 3 Char1"/>
    <w:semiHidden/>
    <w:qFormat/>
    <w:uiPriority w:val="99"/>
    <w:rPr>
      <w:rFonts w:ascii="Times New Roman" w:hAnsi="Times New Roman" w:eastAsia="宋体" w:cs="Times New Roman"/>
      <w:sz w:val="16"/>
      <w:szCs w:val="16"/>
    </w:rPr>
  </w:style>
  <w:style w:type="character" w:customStyle="1" w:styleId="112">
    <w:name w:val="layui-layer-tabnow"/>
    <w:basedOn w:val="28"/>
    <w:uiPriority w:val="0"/>
    <w:rPr>
      <w:bdr w:val="single" w:color="CCCCCC" w:sz="4"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358919-D937-47B0-9130-0EB343CA2FC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67</Pages>
  <Words>12838</Words>
  <Characters>14389</Characters>
  <Lines>202</Lines>
  <Paragraphs>57</Paragraphs>
  <TotalTime>71</TotalTime>
  <ScaleCrop>false</ScaleCrop>
  <LinksUpToDate>false</LinksUpToDate>
  <CharactersWithSpaces>14532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asus</dc:creator>
  <cp:lastModifiedBy>Evildoer</cp:lastModifiedBy>
  <cp:lastPrinted>2025-12-26T04:09:00Z</cp:lastPrinted>
  <dcterms:modified xsi:type="dcterms:W3CDTF">2026-09-11T08:47:13Z</dcterms:modified>
  <cp:revision>287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FF88B63ACC50467FA761F7440B348F6D_13</vt:lpwstr>
  </property>
  <property fmtid="{D5CDD505-2E9C-101B-9397-08002B2CF9AE}" pid="4" name="KSOTemplateDocerSaveRecord">
    <vt:lpwstr>eyJoZGlkIjoiYTRjMWMwNmU5NTVlYmM4MmFjYzNkODI2Mjk1MDNhYmYiLCJ1c2VySWQiOiI0MzM1MDIxNzkifQ==</vt:lpwstr>
  </property>
</Properties>
</file>