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2DDE0">
      <w:pPr>
        <w:jc w:val="right"/>
        <w:rPr>
          <w:rFonts w:ascii="宋体" w:hAnsi="宋体" w:eastAsia="宋体" w:cs="宋体"/>
          <w:b/>
          <w:bCs/>
          <w:color w:val="auto"/>
          <w:sz w:val="36"/>
          <w:szCs w:val="36"/>
        </w:rPr>
      </w:pPr>
      <w:r>
        <w:rPr>
          <w:rFonts w:ascii="宋体" w:hAnsi="宋体" w:eastAsia="宋体" w:cs="宋体"/>
          <w:b/>
          <w:bCs/>
          <w:color w:val="auto"/>
          <w:sz w:val="36"/>
          <w:szCs w:val="36"/>
        </w:rPr>
        <mc:AlternateContent>
          <mc:Choice Requires="wps">
            <w:drawing>
              <wp:anchor distT="0" distB="0" distL="114300" distR="114300" simplePos="0" relativeHeight="251661312" behindDoc="0" locked="0" layoutInCell="1" allowOverlap="1">
                <wp:simplePos x="0" y="0"/>
                <wp:positionH relativeFrom="column">
                  <wp:posOffset>19685</wp:posOffset>
                </wp:positionH>
                <wp:positionV relativeFrom="paragraph">
                  <wp:posOffset>104775</wp:posOffset>
                </wp:positionV>
                <wp:extent cx="2144395" cy="754380"/>
                <wp:effectExtent l="6350" t="6350" r="8255" b="13970"/>
                <wp:wrapNone/>
                <wp:docPr id="52" name="文本框 52"/>
                <wp:cNvGraphicFramePr/>
                <a:graphic xmlns:a="http://schemas.openxmlformats.org/drawingml/2006/main">
                  <a:graphicData uri="http://schemas.microsoft.com/office/word/2010/wordprocessingShape">
                    <wps:wsp>
                      <wps:cNvSpPr txBox="1"/>
                      <wps:spPr>
                        <a:xfrm>
                          <a:off x="0" y="0"/>
                          <a:ext cx="2144395" cy="754380"/>
                        </a:xfrm>
                        <a:prstGeom prst="rect">
                          <a:avLst/>
                        </a:prstGeom>
                        <a:solidFill>
                          <a:srgbClr val="FFFFFF">
                            <a:alpha val="85001"/>
                          </a:srgbClr>
                        </a:solidFill>
                        <a:ln w="12700" cap="flat" cmpd="sng">
                          <a:solidFill>
                            <a:srgbClr val="00B050"/>
                          </a:solidFill>
                          <a:prstDash val="solid"/>
                          <a:miter/>
                          <a:headEnd type="none" w="med" len="med"/>
                          <a:tailEnd type="none" w="med" len="med"/>
                        </a:ln>
                        <a:effectLst/>
                      </wps:spPr>
                      <wps:txbx>
                        <w:txbxContent>
                          <w:p w14:paraId="56B586EF">
                            <w:pPr>
                              <w:rPr>
                                <w:szCs w:val="21"/>
                              </w:rPr>
                            </w:pPr>
                            <w:r>
                              <w:rPr>
                                <w:rFonts w:hint="eastAsia"/>
                                <w:sz w:val="24"/>
                                <w:szCs w:val="24"/>
                              </w:rPr>
                              <w:t>投标</w:t>
                            </w:r>
                            <w:r>
                              <w:rPr>
                                <w:sz w:val="24"/>
                                <w:szCs w:val="24"/>
                              </w:rPr>
                              <w:t>前请认真阅读，如</w:t>
                            </w:r>
                            <w:r>
                              <w:rPr>
                                <w:rFonts w:hint="eastAsia"/>
                                <w:sz w:val="24"/>
                                <w:szCs w:val="24"/>
                              </w:rPr>
                              <w:t>递交投标文件</w:t>
                            </w:r>
                            <w:r>
                              <w:rPr>
                                <w:sz w:val="24"/>
                                <w:szCs w:val="24"/>
                              </w:rPr>
                              <w:t>即视为认可本</w:t>
                            </w:r>
                            <w:r>
                              <w:rPr>
                                <w:rFonts w:hint="eastAsia"/>
                                <w:sz w:val="24"/>
                                <w:szCs w:val="24"/>
                              </w:rPr>
                              <w:t>项目竞争性磋商文件</w:t>
                            </w:r>
                            <w:r>
                              <w:rPr>
                                <w:sz w:val="24"/>
                                <w:szCs w:val="24"/>
                              </w:rPr>
                              <w:t>的所有条款</w:t>
                            </w:r>
                            <w:r>
                              <w:rPr>
                                <w:szCs w:val="21"/>
                              </w:rPr>
                              <w:t>。</w:t>
                            </w:r>
                          </w:p>
                        </w:txbxContent>
                      </wps:txbx>
                      <wps:bodyPr upright="1"/>
                    </wps:wsp>
                  </a:graphicData>
                </a:graphic>
              </wp:anchor>
            </w:drawing>
          </mc:Choice>
          <mc:Fallback>
            <w:pict>
              <v:shape id="_x0000_s1026" o:spid="_x0000_s1026" o:spt="202" type="#_x0000_t202" style="position:absolute;left:0pt;margin-left:1.55pt;margin-top:8.25pt;height:59.4pt;width:168.85pt;z-index:251661312;mso-width-relative:page;mso-height-relative:page;" fillcolor="#FFFFFF" filled="t" stroked="t" coordsize="21600,21600" o:gfxdata="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ceZX&#10;0gAAAAgBAAAPAAAAAAAAAAEAIAAAACIAAABkcnMvZG93bnJldi54bWxQSwECFAAUAAAACACHTuJA&#10;N5xpqycCAABoBAAADgAAAAAAAAABACAAAAAhAQAAZHJzL2Uyb0RvYy54bWxQSwUGAAAAAAYABgBZ&#10;AQAAugUAAAAA&#10;">
                <v:fill on="t" opacity="55706f" focussize="0,0"/>
                <v:stroke weight="1pt" color="#00B050" joinstyle="miter"/>
                <v:imagedata o:title=""/>
                <o:lock v:ext="edit" aspectratio="f"/>
                <v:textbox>
                  <w:txbxContent>
                    <w:p w14:paraId="56B586EF">
                      <w:pPr>
                        <w:rPr>
                          <w:szCs w:val="21"/>
                        </w:rPr>
                      </w:pPr>
                      <w:r>
                        <w:rPr>
                          <w:rFonts w:hint="eastAsia"/>
                          <w:sz w:val="24"/>
                          <w:szCs w:val="24"/>
                        </w:rPr>
                        <w:t>投标</w:t>
                      </w:r>
                      <w:r>
                        <w:rPr>
                          <w:sz w:val="24"/>
                          <w:szCs w:val="24"/>
                        </w:rPr>
                        <w:t>前请认真阅读，如</w:t>
                      </w:r>
                      <w:r>
                        <w:rPr>
                          <w:rFonts w:hint="eastAsia"/>
                          <w:sz w:val="24"/>
                          <w:szCs w:val="24"/>
                        </w:rPr>
                        <w:t>递交投标文件</w:t>
                      </w:r>
                      <w:r>
                        <w:rPr>
                          <w:sz w:val="24"/>
                          <w:szCs w:val="24"/>
                        </w:rPr>
                        <w:t>即视为认可本</w:t>
                      </w:r>
                      <w:r>
                        <w:rPr>
                          <w:rFonts w:hint="eastAsia"/>
                          <w:sz w:val="24"/>
                          <w:szCs w:val="24"/>
                        </w:rPr>
                        <w:t>项目竞争性磋商文件</w:t>
                      </w:r>
                      <w:r>
                        <w:rPr>
                          <w:sz w:val="24"/>
                          <w:szCs w:val="24"/>
                        </w:rPr>
                        <w:t>的所有条款</w:t>
                      </w:r>
                      <w:r>
                        <w:rPr>
                          <w:szCs w:val="21"/>
                        </w:rPr>
                        <w:t>。</w:t>
                      </w:r>
                    </w:p>
                  </w:txbxContent>
                </v:textbox>
              </v:shape>
            </w:pict>
          </mc:Fallback>
        </mc:AlternateContent>
      </w:r>
    </w:p>
    <w:p w14:paraId="426533A1">
      <w:pPr>
        <w:tabs>
          <w:tab w:val="left" w:pos="3968"/>
        </w:tabs>
        <w:jc w:val="left"/>
        <w:rPr>
          <w:rFonts w:hint="eastAsia" w:ascii="宋体" w:hAnsi="宋体" w:eastAsia="宋体" w:cs="宋体"/>
          <w:b/>
          <w:bCs/>
          <w:color w:val="auto"/>
          <w:sz w:val="56"/>
          <w:szCs w:val="56"/>
          <w:lang w:eastAsia="zh-CN"/>
        </w:rPr>
      </w:pPr>
      <w:r>
        <w:rPr>
          <w:rFonts w:hint="eastAsia" w:ascii="宋体" w:hAnsi="宋体" w:eastAsia="宋体" w:cs="宋体"/>
          <w:b/>
          <w:bCs/>
          <w:color w:val="auto"/>
          <w:sz w:val="56"/>
          <w:szCs w:val="56"/>
          <w:lang w:eastAsia="zh-CN"/>
        </w:rPr>
        <w:tab/>
      </w:r>
    </w:p>
    <w:p w14:paraId="502901D5">
      <w:pPr>
        <w:jc w:val="center"/>
        <w:rPr>
          <w:rFonts w:hint="eastAsia" w:ascii="宋体" w:hAnsi="宋体" w:eastAsia="宋体" w:cs="宋体"/>
          <w:b/>
          <w:color w:val="auto"/>
          <w:kern w:val="0"/>
          <w:sz w:val="52"/>
          <w:szCs w:val="52"/>
          <w:lang w:eastAsia="zh-CN"/>
        </w:rPr>
      </w:pPr>
      <w:r>
        <w:rPr>
          <w:rFonts w:hint="eastAsia" w:ascii="宋体" w:hAnsi="宋体" w:eastAsia="宋体" w:cs="宋体"/>
          <w:b/>
          <w:color w:val="auto"/>
          <w:kern w:val="0"/>
          <w:sz w:val="52"/>
          <w:szCs w:val="52"/>
          <w:lang w:eastAsia="zh-CN"/>
        </w:rPr>
        <w:t>2026年陕州区农村公路乡村振兴提质改建项目</w:t>
      </w:r>
    </w:p>
    <w:p w14:paraId="1D209498">
      <w:pPr>
        <w:jc w:val="center"/>
        <w:rPr>
          <w:rFonts w:ascii="宋体" w:hAnsi="宋体" w:eastAsia="宋体" w:cs="宋体"/>
          <w:b/>
          <w:color w:val="auto"/>
          <w:kern w:val="0"/>
          <w:sz w:val="52"/>
          <w:szCs w:val="52"/>
        </w:rPr>
      </w:pPr>
    </w:p>
    <w:p w14:paraId="472958AA">
      <w:pPr>
        <w:jc w:val="center"/>
        <w:rPr>
          <w:rFonts w:ascii="宋体" w:hAnsi="宋体" w:eastAsia="宋体" w:cs="宋体"/>
          <w:b/>
          <w:color w:val="auto"/>
          <w:kern w:val="0"/>
          <w:sz w:val="72"/>
          <w:szCs w:val="100"/>
        </w:rPr>
      </w:pPr>
      <w:r>
        <w:rPr>
          <w:rFonts w:hint="eastAsia" w:ascii="宋体" w:hAnsi="宋体" w:eastAsia="宋体" w:cs="宋体"/>
          <w:b/>
          <w:color w:val="auto"/>
          <w:kern w:val="0"/>
          <w:sz w:val="72"/>
          <w:szCs w:val="100"/>
        </w:rPr>
        <w:t>竞 争 性 磋 商 文 件</w:t>
      </w:r>
    </w:p>
    <w:p w14:paraId="2C1A7DFE">
      <w:pPr>
        <w:spacing w:line="360" w:lineRule="auto"/>
        <w:jc w:val="center"/>
        <w:rPr>
          <w:rFonts w:ascii="宋体" w:hAnsi="宋体" w:eastAsia="宋体" w:cs="Times New Roman"/>
          <w:b/>
          <w:color w:val="auto"/>
          <w:sz w:val="28"/>
          <w:szCs w:val="28"/>
        </w:rPr>
      </w:pPr>
      <w:bookmarkStart w:id="100" w:name="_GoBack"/>
      <w:bookmarkEnd w:id="100"/>
    </w:p>
    <w:p w14:paraId="5BFF656B">
      <w:pPr>
        <w:spacing w:line="540" w:lineRule="exact"/>
        <w:jc w:val="center"/>
        <w:rPr>
          <w:rFonts w:ascii="宋体" w:hAnsi="宋体" w:eastAsia="宋体" w:cs="宋体"/>
          <w:color w:val="auto"/>
          <w:sz w:val="28"/>
          <w:szCs w:val="28"/>
        </w:rPr>
      </w:pPr>
    </w:p>
    <w:p w14:paraId="16CD23B0">
      <w:pPr>
        <w:spacing w:line="540" w:lineRule="exact"/>
        <w:ind w:firstLine="2100" w:firstLineChars="700"/>
        <w:rPr>
          <w:rFonts w:ascii="宋体" w:hAnsi="宋体" w:eastAsia="宋体" w:cs="宋体"/>
          <w:bCs/>
          <w:color w:val="auto"/>
          <w:sz w:val="30"/>
          <w:szCs w:val="30"/>
        </w:rPr>
      </w:pPr>
    </w:p>
    <w:p w14:paraId="5D742705">
      <w:pPr>
        <w:spacing w:line="360" w:lineRule="auto"/>
        <w:jc w:val="center"/>
        <w:rPr>
          <w:rFonts w:ascii="Times New Roman" w:hAnsi="Times New Roman" w:eastAsia="宋体" w:cs="Times New Roman"/>
          <w:color w:val="auto"/>
        </w:rPr>
      </w:pPr>
    </w:p>
    <w:p w14:paraId="74D6F99C">
      <w:pPr>
        <w:spacing w:line="360" w:lineRule="auto"/>
        <w:jc w:val="center"/>
        <w:rPr>
          <w:rFonts w:hint="eastAsia" w:ascii="Times New Roman" w:hAnsi="Times New Roman" w:eastAsia="宋体" w:cs="Times New Roman"/>
          <w:color w:val="auto"/>
        </w:rPr>
      </w:pPr>
    </w:p>
    <w:p w14:paraId="2FDCAA1A">
      <w:pPr>
        <w:spacing w:line="360" w:lineRule="auto"/>
        <w:jc w:val="center"/>
        <w:rPr>
          <w:rFonts w:hint="eastAsia" w:ascii="Times New Roman" w:hAnsi="Times New Roman" w:eastAsia="宋体" w:cs="Times New Roman"/>
          <w:color w:val="auto"/>
        </w:rPr>
      </w:pPr>
    </w:p>
    <w:p w14:paraId="0DB31011">
      <w:pPr>
        <w:spacing w:line="360" w:lineRule="auto"/>
        <w:jc w:val="center"/>
        <w:rPr>
          <w:rFonts w:hint="eastAsia" w:ascii="Times New Roman" w:hAnsi="Times New Roman" w:eastAsia="宋体" w:cs="Times New Roman"/>
          <w:color w:val="auto"/>
        </w:rPr>
      </w:pPr>
    </w:p>
    <w:p w14:paraId="0A69D4F8">
      <w:pPr>
        <w:spacing w:line="360" w:lineRule="auto"/>
        <w:jc w:val="center"/>
        <w:rPr>
          <w:rFonts w:hint="eastAsia" w:ascii="Times New Roman" w:hAnsi="Times New Roman" w:eastAsia="宋体" w:cs="Times New Roman"/>
          <w:color w:val="auto"/>
        </w:rPr>
      </w:pPr>
    </w:p>
    <w:p w14:paraId="48C8C441">
      <w:pPr>
        <w:spacing w:line="360" w:lineRule="auto"/>
        <w:jc w:val="center"/>
        <w:rPr>
          <w:rFonts w:hint="eastAsia" w:ascii="Times New Roman" w:hAnsi="Times New Roman" w:eastAsia="宋体" w:cs="Times New Roman"/>
          <w:color w:val="auto"/>
        </w:rPr>
      </w:pPr>
    </w:p>
    <w:p w14:paraId="7C7931C2">
      <w:pPr>
        <w:spacing w:line="360" w:lineRule="auto"/>
        <w:jc w:val="center"/>
        <w:rPr>
          <w:rFonts w:ascii="Times New Roman" w:hAnsi="Times New Roman" w:eastAsia="宋体" w:cs="Times New Roman"/>
          <w:color w:val="auto"/>
        </w:rPr>
      </w:pPr>
    </w:p>
    <w:p w14:paraId="0CF8233D">
      <w:pPr>
        <w:spacing w:line="540" w:lineRule="exact"/>
        <w:ind w:left="4458" w:leftChars="456" w:hanging="3501" w:hangingChars="1101"/>
        <w:rPr>
          <w:rFonts w:hint="eastAsia" w:ascii="仿宋" w:hAnsi="仿宋" w:eastAsia="仿宋" w:cs="仿宋"/>
          <w:b/>
          <w:bCs/>
          <w:color w:val="auto"/>
          <w:spacing w:val="-1"/>
          <w:kern w:val="0"/>
          <w:sz w:val="32"/>
          <w:szCs w:val="32"/>
          <w:lang w:val="en-US" w:eastAsia="zh-CN"/>
        </w:rPr>
      </w:pPr>
      <w:r>
        <w:rPr>
          <w:rFonts w:hint="eastAsia" w:ascii="仿宋" w:hAnsi="仿宋" w:eastAsia="仿宋" w:cs="仿宋"/>
          <w:b/>
          <w:bCs/>
          <w:color w:val="auto"/>
          <w:spacing w:val="-1"/>
          <w:kern w:val="0"/>
          <w:sz w:val="32"/>
          <w:szCs w:val="32"/>
        </w:rPr>
        <w:t>项 目 编 号 ：</w:t>
      </w:r>
      <w:r>
        <w:rPr>
          <w:rFonts w:hint="eastAsia" w:ascii="仿宋" w:hAnsi="仿宋" w:eastAsia="仿宋" w:cs="仿宋"/>
          <w:b/>
          <w:bCs/>
          <w:color w:val="auto"/>
          <w:spacing w:val="-1"/>
          <w:kern w:val="0"/>
          <w:sz w:val="32"/>
          <w:szCs w:val="32"/>
          <w:lang w:eastAsia="zh-CN"/>
        </w:rPr>
        <w:t>SZGZ[2026]159-ZC131</w:t>
      </w:r>
      <w:r>
        <w:rPr>
          <w:rFonts w:hint="eastAsia" w:ascii="仿宋" w:hAnsi="仿宋" w:eastAsia="仿宋" w:cs="仿宋"/>
          <w:b/>
          <w:bCs/>
          <w:color w:val="auto"/>
          <w:spacing w:val="-1"/>
          <w:kern w:val="0"/>
          <w:sz w:val="32"/>
          <w:szCs w:val="32"/>
          <w:lang w:val="en-US" w:eastAsia="zh-CN"/>
        </w:rPr>
        <w:t xml:space="preserve"> </w:t>
      </w:r>
    </w:p>
    <w:p w14:paraId="4BF1F12D">
      <w:pPr>
        <w:spacing w:line="360" w:lineRule="auto"/>
        <w:ind w:firstLine="954" w:firstLineChars="300"/>
        <w:rPr>
          <w:rFonts w:hint="eastAsia" w:ascii="仿宋" w:hAnsi="仿宋" w:eastAsia="仿宋" w:cs="仿宋"/>
          <w:b/>
          <w:bCs/>
          <w:color w:val="auto"/>
          <w:spacing w:val="-1"/>
          <w:kern w:val="0"/>
          <w:sz w:val="32"/>
          <w:szCs w:val="32"/>
          <w:lang w:eastAsia="zh-CN"/>
        </w:rPr>
      </w:pPr>
      <w:r>
        <w:rPr>
          <w:rFonts w:hint="eastAsia" w:ascii="仿宋" w:hAnsi="仿宋" w:eastAsia="仿宋" w:cs="仿宋"/>
          <w:b/>
          <w:bCs/>
          <w:color w:val="auto"/>
          <w:spacing w:val="-1"/>
          <w:kern w:val="0"/>
          <w:sz w:val="32"/>
          <w:szCs w:val="32"/>
          <w:lang w:eastAsia="zh-CN"/>
        </w:rPr>
        <w:t>采</w:t>
      </w:r>
      <w:r>
        <w:rPr>
          <w:rFonts w:hint="eastAsia" w:ascii="仿宋" w:hAnsi="仿宋" w:eastAsia="仿宋" w:cs="仿宋"/>
          <w:b/>
          <w:bCs/>
          <w:color w:val="auto"/>
          <w:spacing w:val="-1"/>
          <w:kern w:val="0"/>
          <w:sz w:val="32"/>
          <w:szCs w:val="32"/>
        </w:rPr>
        <w:t xml:space="preserve">   </w:t>
      </w:r>
      <w:r>
        <w:rPr>
          <w:rFonts w:hint="eastAsia" w:ascii="仿宋" w:hAnsi="仿宋" w:eastAsia="仿宋" w:cs="仿宋"/>
          <w:b/>
          <w:bCs/>
          <w:color w:val="auto"/>
          <w:spacing w:val="-1"/>
          <w:kern w:val="0"/>
          <w:sz w:val="32"/>
          <w:szCs w:val="32"/>
          <w:lang w:eastAsia="zh-CN"/>
        </w:rPr>
        <w:t>购</w:t>
      </w:r>
      <w:r>
        <w:rPr>
          <w:rFonts w:hint="eastAsia" w:ascii="仿宋" w:hAnsi="仿宋" w:eastAsia="仿宋" w:cs="仿宋"/>
          <w:b/>
          <w:bCs/>
          <w:color w:val="auto"/>
          <w:spacing w:val="-1"/>
          <w:kern w:val="0"/>
          <w:sz w:val="32"/>
          <w:szCs w:val="32"/>
        </w:rPr>
        <w:t xml:space="preserve">   人：</w:t>
      </w:r>
      <w:r>
        <w:rPr>
          <w:rFonts w:hint="eastAsia" w:ascii="仿宋" w:hAnsi="仿宋" w:eastAsia="仿宋" w:cs="仿宋"/>
          <w:b/>
          <w:bCs/>
          <w:color w:val="auto"/>
          <w:spacing w:val="-1"/>
          <w:kern w:val="0"/>
          <w:sz w:val="32"/>
          <w:szCs w:val="32"/>
          <w:lang w:eastAsia="zh-CN"/>
        </w:rPr>
        <w:t>三门峡市陕州区交通运输局</w:t>
      </w:r>
    </w:p>
    <w:p w14:paraId="0E5E3476">
      <w:pPr>
        <w:spacing w:line="360" w:lineRule="auto"/>
        <w:ind w:firstLine="954" w:firstLineChars="300"/>
        <w:rPr>
          <w:rFonts w:ascii="仿宋" w:hAnsi="仿宋" w:eastAsia="仿宋" w:cs="仿宋"/>
          <w:b/>
          <w:bCs/>
          <w:color w:val="auto"/>
          <w:spacing w:val="-1"/>
          <w:kern w:val="0"/>
          <w:sz w:val="32"/>
          <w:szCs w:val="32"/>
        </w:rPr>
      </w:pPr>
      <w:r>
        <w:rPr>
          <w:rFonts w:hint="eastAsia" w:ascii="仿宋" w:hAnsi="仿宋" w:eastAsia="仿宋" w:cs="仿宋"/>
          <w:b/>
          <w:bCs/>
          <w:color w:val="auto"/>
          <w:spacing w:val="-1"/>
          <w:kern w:val="0"/>
          <w:sz w:val="32"/>
          <w:szCs w:val="32"/>
          <w:lang w:eastAsia="zh-CN"/>
        </w:rPr>
        <w:t>采购</w:t>
      </w:r>
      <w:r>
        <w:rPr>
          <w:rFonts w:hint="eastAsia" w:ascii="仿宋" w:hAnsi="仿宋" w:eastAsia="仿宋" w:cs="仿宋"/>
          <w:b/>
          <w:bCs/>
          <w:color w:val="auto"/>
          <w:spacing w:val="-1"/>
          <w:kern w:val="0"/>
          <w:sz w:val="32"/>
          <w:szCs w:val="32"/>
        </w:rPr>
        <w:t xml:space="preserve">代理机构：中园（陕西）建设监理有限公司 </w:t>
      </w:r>
    </w:p>
    <w:p w14:paraId="0F97EBB6">
      <w:pPr>
        <w:widowControl/>
        <w:spacing w:line="360" w:lineRule="auto"/>
        <w:ind w:firstLine="938" w:firstLineChars="295"/>
        <w:rPr>
          <w:rFonts w:ascii="宋体" w:hAnsi="宋体" w:eastAsia="宋体" w:cs="Times New Roman"/>
          <w:color w:val="auto"/>
          <w:szCs w:val="21"/>
        </w:rPr>
      </w:pPr>
      <w:r>
        <w:rPr>
          <w:rFonts w:hint="eastAsia" w:ascii="仿宋" w:hAnsi="仿宋" w:eastAsia="仿宋" w:cs="仿宋"/>
          <w:b/>
          <w:bCs/>
          <w:color w:val="auto"/>
          <w:spacing w:val="-1"/>
          <w:kern w:val="0"/>
          <w:sz w:val="32"/>
          <w:szCs w:val="32"/>
        </w:rPr>
        <w:t>编 制 日 期 ：二〇二</w:t>
      </w:r>
      <w:r>
        <w:rPr>
          <w:rFonts w:hint="eastAsia" w:ascii="仿宋" w:hAnsi="仿宋" w:eastAsia="仿宋" w:cs="仿宋"/>
          <w:b/>
          <w:bCs/>
          <w:color w:val="auto"/>
          <w:spacing w:val="-1"/>
          <w:kern w:val="0"/>
          <w:sz w:val="32"/>
          <w:szCs w:val="32"/>
          <w:lang w:val="en-US" w:eastAsia="zh-CN"/>
        </w:rPr>
        <w:t>六</w:t>
      </w:r>
      <w:r>
        <w:rPr>
          <w:rFonts w:hint="eastAsia" w:ascii="仿宋" w:hAnsi="仿宋" w:eastAsia="仿宋" w:cs="仿宋"/>
          <w:b/>
          <w:bCs/>
          <w:color w:val="auto"/>
          <w:spacing w:val="-1"/>
          <w:kern w:val="0"/>
          <w:sz w:val="32"/>
          <w:szCs w:val="32"/>
        </w:rPr>
        <w:t>年</w:t>
      </w:r>
      <w:r>
        <w:rPr>
          <w:rFonts w:hint="eastAsia" w:ascii="仿宋" w:hAnsi="仿宋" w:eastAsia="仿宋" w:cs="仿宋"/>
          <w:b/>
          <w:bCs/>
          <w:color w:val="auto"/>
          <w:spacing w:val="-1"/>
          <w:kern w:val="0"/>
          <w:sz w:val="32"/>
          <w:szCs w:val="32"/>
          <w:lang w:val="en-US" w:eastAsia="zh-CN"/>
        </w:rPr>
        <w:t>九</w:t>
      </w:r>
      <w:r>
        <w:rPr>
          <w:rFonts w:hint="eastAsia" w:ascii="仿宋" w:hAnsi="仿宋" w:eastAsia="仿宋" w:cs="仿宋"/>
          <w:b/>
          <w:bCs/>
          <w:color w:val="auto"/>
          <w:spacing w:val="-1"/>
          <w:kern w:val="0"/>
          <w:sz w:val="32"/>
          <w:szCs w:val="32"/>
        </w:rPr>
        <w:t>月</w:t>
      </w:r>
    </w:p>
    <w:p w14:paraId="44A0E8BE">
      <w:pPr>
        <w:spacing w:line="360" w:lineRule="auto"/>
        <w:ind w:firstLine="900" w:firstLineChars="300"/>
        <w:rPr>
          <w:rFonts w:ascii="宋体" w:hAnsi="宋体" w:eastAsia="宋体" w:cs="宋体"/>
          <w:color w:val="auto"/>
          <w:sz w:val="30"/>
          <w:szCs w:val="30"/>
        </w:rPr>
      </w:pPr>
    </w:p>
    <w:p w14:paraId="5BFC05FD">
      <w:pPr>
        <w:tabs>
          <w:tab w:val="left" w:pos="8820"/>
          <w:tab w:val="left" w:pos="9000"/>
        </w:tabs>
        <w:spacing w:line="360" w:lineRule="auto"/>
        <w:rPr>
          <w:rFonts w:ascii="仿宋" w:hAnsi="仿宋" w:eastAsia="仿宋" w:cs="仿宋"/>
          <w:b/>
          <w:bCs/>
          <w:color w:val="auto"/>
          <w:spacing w:val="-1"/>
          <w:kern w:val="0"/>
          <w:sz w:val="32"/>
          <w:szCs w:val="32"/>
        </w:rPr>
        <w:sectPr>
          <w:headerReference r:id="rId4" w:type="first"/>
          <w:footerReference r:id="rId6" w:type="first"/>
          <w:headerReference r:id="rId3" w:type="default"/>
          <w:footerReference r:id="rId5" w:type="default"/>
          <w:pgSz w:w="11907" w:h="16840"/>
          <w:pgMar w:top="1400" w:right="1418" w:bottom="1089" w:left="1418" w:header="624" w:footer="747" w:gutter="0"/>
          <w:pgNumType w:fmt="decimal" w:start="1"/>
          <w:cols w:space="720" w:num="1"/>
          <w:titlePg/>
          <w:docGrid w:type="linesAndChars" w:linePitch="312" w:charSpace="0"/>
        </w:sectPr>
      </w:pPr>
    </w:p>
    <w:p w14:paraId="4376303E">
      <w:pPr>
        <w:ind w:left="5289" w:leftChars="1677" w:hanging="1767" w:hangingChars="400"/>
        <w:rPr>
          <w:rFonts w:ascii="宋体" w:hAnsi="Times New Roman" w:eastAsia="宋体" w:cs="Times New Roman"/>
          <w:b/>
          <w:bCs/>
          <w:color w:val="auto"/>
          <w:kern w:val="0"/>
          <w:sz w:val="44"/>
          <w:szCs w:val="44"/>
        </w:rPr>
      </w:pPr>
      <w:r>
        <w:rPr>
          <w:rFonts w:hint="eastAsia" w:ascii="宋体" w:hAnsi="宋体" w:eastAsia="宋体" w:cs="Times New Roman"/>
          <w:b/>
          <w:bCs/>
          <w:color w:val="auto"/>
          <w:kern w:val="0"/>
          <w:sz w:val="44"/>
          <w:szCs w:val="44"/>
        </w:rPr>
        <w:t>目   录</w:t>
      </w:r>
    </w:p>
    <w:p w14:paraId="3CCF4EFE">
      <w:pPr>
        <w:autoSpaceDE w:val="0"/>
        <w:autoSpaceDN w:val="0"/>
        <w:adjustRightInd w:val="0"/>
        <w:spacing w:line="486" w:lineRule="atLeast"/>
        <w:rPr>
          <w:rFonts w:ascii="楷体_GB2312" w:hAnsi="Times New Roman" w:eastAsia="楷体_GB2312" w:cs="??????"/>
          <w:b/>
          <w:bCs/>
          <w:color w:val="auto"/>
          <w:kern w:val="0"/>
          <w:sz w:val="32"/>
          <w:szCs w:val="32"/>
        </w:rPr>
      </w:pPr>
      <w:r>
        <w:rPr>
          <w:rFonts w:hint="eastAsia" w:ascii="楷体_GB2312" w:hAnsi="楷体_GB2312" w:eastAsia="宋体" w:cs="??????"/>
          <w:b/>
          <w:bCs/>
          <w:color w:val="auto"/>
          <w:kern w:val="0"/>
          <w:sz w:val="32"/>
          <w:szCs w:val="32"/>
        </w:rPr>
        <w:t xml:space="preserve"> </w:t>
      </w:r>
    </w:p>
    <w:p w14:paraId="56893084">
      <w:pPr>
        <w:widowControl/>
        <w:tabs>
          <w:tab w:val="right" w:leader="dot" w:pos="8306"/>
        </w:tabs>
        <w:jc w:val="left"/>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0"/>
          <w:szCs w:val="20"/>
        </w:rPr>
        <w:fldChar w:fldCharType="begin"/>
      </w:r>
      <w:r>
        <w:rPr>
          <w:rFonts w:ascii="Times New Roman" w:hAnsi="Times New Roman" w:eastAsia="宋体" w:cs="Times New Roman"/>
          <w:color w:val="auto"/>
          <w:kern w:val="0"/>
          <w:sz w:val="20"/>
          <w:szCs w:val="20"/>
        </w:rPr>
        <w:instrText xml:space="preserve">TOC \o "1-1" \h \u </w:instrText>
      </w:r>
      <w:r>
        <w:rPr>
          <w:rFonts w:ascii="Times New Roman" w:hAnsi="Times New Roman" w:eastAsia="宋体" w:cs="Times New Roman"/>
          <w:color w:val="auto"/>
          <w:kern w:val="0"/>
          <w:sz w:val="20"/>
          <w:szCs w:val="20"/>
        </w:rPr>
        <w:fldChar w:fldCharType="separate"/>
      </w:r>
      <w:r>
        <w:rPr>
          <w:color w:val="auto"/>
        </w:rPr>
        <w:fldChar w:fldCharType="begin"/>
      </w:r>
      <w:r>
        <w:rPr>
          <w:color w:val="auto"/>
        </w:rPr>
        <w:instrText xml:space="preserve"> HYPERLINK \l "_Toc11402" </w:instrText>
      </w:r>
      <w:r>
        <w:rPr>
          <w:color w:val="auto"/>
        </w:rPr>
        <w:fldChar w:fldCharType="separate"/>
      </w:r>
      <w:r>
        <w:rPr>
          <w:rFonts w:hint="eastAsia" w:ascii="宋体" w:hAnsi="宋体" w:eastAsia="宋体" w:cs="Times New Roman"/>
          <w:bCs/>
          <w:color w:val="auto"/>
          <w:kern w:val="0"/>
          <w:sz w:val="28"/>
          <w:szCs w:val="52"/>
        </w:rPr>
        <w:t xml:space="preserve">第一章 </w:t>
      </w:r>
      <w:r>
        <w:rPr>
          <w:rFonts w:hint="eastAsia" w:ascii="Times New Roman" w:hAnsi="Times New Roman" w:eastAsia="宋体" w:cs="Times New Roman"/>
          <w:bCs/>
          <w:color w:val="auto"/>
          <w:kern w:val="0"/>
          <w:sz w:val="28"/>
          <w:szCs w:val="52"/>
        </w:rPr>
        <w:t>竞争性磋商公告</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begin"/>
      </w:r>
      <w:r>
        <w:rPr>
          <w:rFonts w:ascii="Times New Roman" w:hAnsi="Times New Roman" w:eastAsia="宋体" w:cs="Times New Roman"/>
          <w:color w:val="auto"/>
          <w:kern w:val="0"/>
          <w:sz w:val="28"/>
          <w:szCs w:val="28"/>
        </w:rPr>
        <w:instrText xml:space="preserve"> PAGEREF _Toc11402 \h </w:instrText>
      </w:r>
      <w:r>
        <w:rPr>
          <w:rFonts w:ascii="Times New Roman" w:hAnsi="Times New Roman" w:eastAsia="宋体" w:cs="Times New Roman"/>
          <w:color w:val="auto"/>
          <w:kern w:val="0"/>
          <w:sz w:val="28"/>
          <w:szCs w:val="28"/>
        </w:rPr>
        <w:fldChar w:fldCharType="separate"/>
      </w:r>
      <w:r>
        <w:rPr>
          <w:rFonts w:ascii="Times New Roman" w:hAnsi="Times New Roman" w:eastAsia="宋体" w:cs="Times New Roman"/>
          <w:color w:val="auto"/>
          <w:kern w:val="0"/>
          <w:sz w:val="28"/>
          <w:szCs w:val="28"/>
        </w:rPr>
        <w:t>2</w:t>
      </w:r>
      <w:r>
        <w:rPr>
          <w:rFonts w:ascii="Times New Roman" w:hAnsi="Times New Roman" w:eastAsia="宋体" w:cs="Times New Roman"/>
          <w:color w:val="auto"/>
          <w:kern w:val="0"/>
          <w:sz w:val="28"/>
          <w:szCs w:val="28"/>
        </w:rPr>
        <w:fldChar w:fldCharType="end"/>
      </w:r>
      <w:r>
        <w:rPr>
          <w:rFonts w:ascii="Times New Roman" w:hAnsi="Times New Roman" w:eastAsia="宋体" w:cs="Times New Roman"/>
          <w:color w:val="auto"/>
          <w:kern w:val="0"/>
          <w:sz w:val="28"/>
          <w:szCs w:val="28"/>
        </w:rPr>
        <w:fldChar w:fldCharType="end"/>
      </w:r>
    </w:p>
    <w:p w14:paraId="3DEA0B58">
      <w:pPr>
        <w:widowControl/>
        <w:tabs>
          <w:tab w:val="right" w:leader="dot" w:pos="8306"/>
        </w:tabs>
        <w:jc w:val="left"/>
        <w:rPr>
          <w:rFonts w:ascii="Times New Roman" w:hAnsi="Times New Roman" w:eastAsia="宋体" w:cs="Times New Roman"/>
          <w:color w:val="auto"/>
          <w:kern w:val="0"/>
          <w:sz w:val="28"/>
          <w:szCs w:val="28"/>
        </w:rPr>
      </w:pPr>
      <w:r>
        <w:rPr>
          <w:color w:val="auto"/>
        </w:rPr>
        <w:fldChar w:fldCharType="begin"/>
      </w:r>
      <w:r>
        <w:rPr>
          <w:color w:val="auto"/>
        </w:rPr>
        <w:instrText xml:space="preserve"> HYPERLINK \l "_Toc23228" </w:instrText>
      </w:r>
      <w:r>
        <w:rPr>
          <w:color w:val="auto"/>
        </w:rPr>
        <w:fldChar w:fldCharType="separate"/>
      </w:r>
      <w:r>
        <w:rPr>
          <w:rFonts w:hint="eastAsia" w:ascii="宋体" w:hAnsi="宋体" w:eastAsia="宋体" w:cs="Times New Roman"/>
          <w:bCs/>
          <w:color w:val="auto"/>
          <w:kern w:val="0"/>
          <w:sz w:val="28"/>
          <w:szCs w:val="52"/>
        </w:rPr>
        <w:t>第二章 响应人须知</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begin"/>
      </w:r>
      <w:r>
        <w:rPr>
          <w:rFonts w:ascii="Times New Roman" w:hAnsi="Times New Roman" w:eastAsia="宋体" w:cs="Times New Roman"/>
          <w:color w:val="auto"/>
          <w:kern w:val="0"/>
          <w:sz w:val="28"/>
          <w:szCs w:val="28"/>
        </w:rPr>
        <w:instrText xml:space="preserve"> PAGEREF _Toc23228 \h </w:instrText>
      </w:r>
      <w:r>
        <w:rPr>
          <w:rFonts w:ascii="Times New Roman" w:hAnsi="Times New Roman" w:eastAsia="宋体" w:cs="Times New Roman"/>
          <w:color w:val="auto"/>
          <w:kern w:val="0"/>
          <w:sz w:val="28"/>
          <w:szCs w:val="28"/>
        </w:rPr>
        <w:fldChar w:fldCharType="separate"/>
      </w:r>
      <w:r>
        <w:rPr>
          <w:rFonts w:ascii="Times New Roman" w:hAnsi="Times New Roman" w:eastAsia="宋体" w:cs="Times New Roman"/>
          <w:color w:val="auto"/>
          <w:kern w:val="0"/>
          <w:sz w:val="28"/>
          <w:szCs w:val="28"/>
        </w:rPr>
        <w:t>6</w:t>
      </w:r>
      <w:r>
        <w:rPr>
          <w:rFonts w:ascii="Times New Roman" w:hAnsi="Times New Roman" w:eastAsia="宋体" w:cs="Times New Roman"/>
          <w:color w:val="auto"/>
          <w:kern w:val="0"/>
          <w:sz w:val="28"/>
          <w:szCs w:val="28"/>
        </w:rPr>
        <w:fldChar w:fldCharType="end"/>
      </w:r>
      <w:r>
        <w:rPr>
          <w:rFonts w:ascii="Times New Roman" w:hAnsi="Times New Roman" w:eastAsia="宋体" w:cs="Times New Roman"/>
          <w:color w:val="auto"/>
          <w:kern w:val="0"/>
          <w:sz w:val="28"/>
          <w:szCs w:val="28"/>
        </w:rPr>
        <w:fldChar w:fldCharType="end"/>
      </w:r>
    </w:p>
    <w:p w14:paraId="37B33046">
      <w:pPr>
        <w:widowControl/>
        <w:tabs>
          <w:tab w:val="right" w:leader="dot" w:pos="8306"/>
        </w:tabs>
        <w:jc w:val="left"/>
        <w:rPr>
          <w:rFonts w:ascii="Times New Roman" w:hAnsi="Times New Roman" w:eastAsia="宋体" w:cs="Times New Roman"/>
          <w:color w:val="auto"/>
          <w:kern w:val="0"/>
          <w:sz w:val="28"/>
          <w:szCs w:val="28"/>
        </w:rPr>
      </w:pPr>
      <w:r>
        <w:rPr>
          <w:color w:val="auto"/>
        </w:rPr>
        <w:fldChar w:fldCharType="begin"/>
      </w:r>
      <w:r>
        <w:rPr>
          <w:color w:val="auto"/>
        </w:rPr>
        <w:instrText xml:space="preserve"> HYPERLINK \l "_Toc23848" </w:instrText>
      </w:r>
      <w:r>
        <w:rPr>
          <w:color w:val="auto"/>
        </w:rPr>
        <w:fldChar w:fldCharType="separate"/>
      </w:r>
      <w:r>
        <w:rPr>
          <w:rFonts w:hint="eastAsia" w:ascii="宋体" w:hAnsi="宋体" w:eastAsia="宋体" w:cs="宋体"/>
          <w:bCs/>
          <w:color w:val="auto"/>
          <w:kern w:val="0"/>
          <w:sz w:val="28"/>
          <w:szCs w:val="52"/>
        </w:rPr>
        <w:t>第三章 磋商办法</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begin"/>
      </w:r>
      <w:r>
        <w:rPr>
          <w:rFonts w:ascii="Times New Roman" w:hAnsi="Times New Roman" w:eastAsia="宋体" w:cs="Times New Roman"/>
          <w:color w:val="auto"/>
          <w:kern w:val="0"/>
          <w:sz w:val="28"/>
          <w:szCs w:val="28"/>
        </w:rPr>
        <w:instrText xml:space="preserve"> PAGEREF _Toc23848 \h </w:instrText>
      </w:r>
      <w:r>
        <w:rPr>
          <w:rFonts w:ascii="Times New Roman" w:hAnsi="Times New Roman" w:eastAsia="宋体" w:cs="Times New Roman"/>
          <w:color w:val="auto"/>
          <w:kern w:val="0"/>
          <w:sz w:val="28"/>
          <w:szCs w:val="28"/>
        </w:rPr>
        <w:fldChar w:fldCharType="separate"/>
      </w:r>
      <w:r>
        <w:rPr>
          <w:rFonts w:ascii="Times New Roman" w:hAnsi="Times New Roman" w:eastAsia="宋体" w:cs="Times New Roman"/>
          <w:color w:val="auto"/>
          <w:kern w:val="0"/>
          <w:sz w:val="28"/>
          <w:szCs w:val="28"/>
        </w:rPr>
        <w:t>26</w:t>
      </w:r>
      <w:r>
        <w:rPr>
          <w:rFonts w:ascii="Times New Roman" w:hAnsi="Times New Roman" w:eastAsia="宋体" w:cs="Times New Roman"/>
          <w:color w:val="auto"/>
          <w:kern w:val="0"/>
          <w:sz w:val="28"/>
          <w:szCs w:val="28"/>
        </w:rPr>
        <w:fldChar w:fldCharType="end"/>
      </w:r>
      <w:r>
        <w:rPr>
          <w:rFonts w:ascii="Times New Roman" w:hAnsi="Times New Roman" w:eastAsia="宋体" w:cs="Times New Roman"/>
          <w:color w:val="auto"/>
          <w:kern w:val="0"/>
          <w:sz w:val="28"/>
          <w:szCs w:val="28"/>
        </w:rPr>
        <w:fldChar w:fldCharType="end"/>
      </w:r>
    </w:p>
    <w:p w14:paraId="51858B01">
      <w:pPr>
        <w:widowControl/>
        <w:tabs>
          <w:tab w:val="right" w:leader="dot" w:pos="8306"/>
        </w:tabs>
        <w:jc w:val="left"/>
        <w:rPr>
          <w:rFonts w:ascii="Times New Roman" w:hAnsi="Times New Roman" w:eastAsia="宋体" w:cs="Times New Roman"/>
          <w:color w:val="auto"/>
          <w:kern w:val="0"/>
          <w:sz w:val="28"/>
          <w:szCs w:val="28"/>
        </w:rPr>
      </w:pPr>
      <w:r>
        <w:rPr>
          <w:color w:val="auto"/>
        </w:rPr>
        <w:fldChar w:fldCharType="begin"/>
      </w:r>
      <w:r>
        <w:rPr>
          <w:color w:val="auto"/>
        </w:rPr>
        <w:instrText xml:space="preserve"> HYPERLINK \l "_Toc23435" </w:instrText>
      </w:r>
      <w:r>
        <w:rPr>
          <w:color w:val="auto"/>
        </w:rPr>
        <w:fldChar w:fldCharType="separate"/>
      </w:r>
      <w:r>
        <w:rPr>
          <w:rFonts w:hint="eastAsia" w:ascii="宋体" w:hAnsi="宋体" w:eastAsia="宋体" w:cs="宋体"/>
          <w:bCs/>
          <w:color w:val="auto"/>
          <w:kern w:val="0"/>
          <w:sz w:val="28"/>
          <w:szCs w:val="52"/>
        </w:rPr>
        <w:t>第四章 合同条款及格式</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begin"/>
      </w:r>
      <w:r>
        <w:rPr>
          <w:rFonts w:ascii="Times New Roman" w:hAnsi="Times New Roman" w:eastAsia="宋体" w:cs="Times New Roman"/>
          <w:color w:val="auto"/>
          <w:kern w:val="0"/>
          <w:sz w:val="28"/>
          <w:szCs w:val="28"/>
        </w:rPr>
        <w:instrText xml:space="preserve"> PAGEREF _Toc23435 \h </w:instrText>
      </w:r>
      <w:r>
        <w:rPr>
          <w:rFonts w:ascii="Times New Roman" w:hAnsi="Times New Roman" w:eastAsia="宋体" w:cs="Times New Roman"/>
          <w:color w:val="auto"/>
          <w:kern w:val="0"/>
          <w:sz w:val="28"/>
          <w:szCs w:val="28"/>
        </w:rPr>
        <w:fldChar w:fldCharType="separate"/>
      </w:r>
      <w:r>
        <w:rPr>
          <w:rFonts w:ascii="Times New Roman" w:hAnsi="Times New Roman" w:eastAsia="宋体" w:cs="Times New Roman"/>
          <w:color w:val="auto"/>
          <w:kern w:val="0"/>
          <w:sz w:val="28"/>
          <w:szCs w:val="28"/>
        </w:rPr>
        <w:t>36</w:t>
      </w:r>
      <w:r>
        <w:rPr>
          <w:rFonts w:ascii="Times New Roman" w:hAnsi="Times New Roman" w:eastAsia="宋体" w:cs="Times New Roman"/>
          <w:color w:val="auto"/>
          <w:kern w:val="0"/>
          <w:sz w:val="28"/>
          <w:szCs w:val="28"/>
        </w:rPr>
        <w:fldChar w:fldCharType="end"/>
      </w:r>
      <w:r>
        <w:rPr>
          <w:rFonts w:ascii="Times New Roman" w:hAnsi="Times New Roman" w:eastAsia="宋体" w:cs="Times New Roman"/>
          <w:color w:val="auto"/>
          <w:kern w:val="0"/>
          <w:sz w:val="28"/>
          <w:szCs w:val="28"/>
        </w:rPr>
        <w:fldChar w:fldCharType="end"/>
      </w:r>
    </w:p>
    <w:p w14:paraId="635FDD93">
      <w:pPr>
        <w:widowControl/>
        <w:tabs>
          <w:tab w:val="right" w:leader="dot" w:pos="8306"/>
        </w:tabs>
        <w:jc w:val="left"/>
        <w:rPr>
          <w:rFonts w:hint="eastAsia" w:ascii="Times New Roman" w:hAnsi="Times New Roman" w:eastAsia="宋体" w:cs="Times New Roman"/>
          <w:color w:val="auto"/>
          <w:kern w:val="0"/>
          <w:sz w:val="28"/>
          <w:szCs w:val="28"/>
          <w:lang w:val="en-US" w:eastAsia="zh-CN"/>
        </w:rPr>
      </w:pPr>
      <w:r>
        <w:rPr>
          <w:color w:val="auto"/>
        </w:rPr>
        <w:fldChar w:fldCharType="begin"/>
      </w:r>
      <w:r>
        <w:rPr>
          <w:color w:val="auto"/>
        </w:rPr>
        <w:instrText xml:space="preserve"> HYPERLINK \l "_Toc14834" </w:instrText>
      </w:r>
      <w:r>
        <w:rPr>
          <w:color w:val="auto"/>
        </w:rPr>
        <w:fldChar w:fldCharType="separate"/>
      </w:r>
      <w:r>
        <w:rPr>
          <w:rFonts w:hint="eastAsia" w:ascii="宋体" w:hAnsi="宋体" w:eastAsia="宋体" w:cs="宋体"/>
          <w:bCs/>
          <w:color w:val="auto"/>
          <w:kern w:val="0"/>
          <w:sz w:val="28"/>
          <w:szCs w:val="44"/>
        </w:rPr>
        <w:t>第五章 工程量清单</w:t>
      </w:r>
      <w:r>
        <w:rPr>
          <w:rFonts w:ascii="Times New Roman" w:hAnsi="Times New Roman" w:eastAsia="宋体" w:cs="Times New Roman"/>
          <w:color w:val="auto"/>
          <w:kern w:val="0"/>
          <w:sz w:val="28"/>
          <w:szCs w:val="28"/>
        </w:rPr>
        <w:tab/>
      </w:r>
      <w:r>
        <w:rPr>
          <w:rFonts w:hint="eastAsia" w:ascii="Times New Roman" w:hAnsi="Times New Roman" w:eastAsia="宋体" w:cs="Times New Roman"/>
          <w:color w:val="auto"/>
          <w:kern w:val="0"/>
          <w:sz w:val="28"/>
          <w:szCs w:val="28"/>
          <w:lang w:val="en-US" w:eastAsia="zh-CN"/>
        </w:rPr>
        <w:t>3</w:t>
      </w:r>
      <w:r>
        <w:rPr>
          <w:rFonts w:ascii="Times New Roman" w:hAnsi="Times New Roman" w:eastAsia="宋体" w:cs="Times New Roman"/>
          <w:color w:val="auto"/>
          <w:kern w:val="0"/>
          <w:sz w:val="28"/>
          <w:szCs w:val="28"/>
        </w:rPr>
        <w:fldChar w:fldCharType="end"/>
      </w:r>
      <w:r>
        <w:rPr>
          <w:rFonts w:hint="eastAsia" w:ascii="Times New Roman" w:hAnsi="Times New Roman" w:eastAsia="宋体" w:cs="Times New Roman"/>
          <w:color w:val="auto"/>
          <w:kern w:val="0"/>
          <w:sz w:val="28"/>
          <w:szCs w:val="28"/>
          <w:lang w:val="en-US" w:eastAsia="zh-CN"/>
        </w:rPr>
        <w:t>9</w:t>
      </w:r>
    </w:p>
    <w:p w14:paraId="23A2AC9E">
      <w:pPr>
        <w:widowControl/>
        <w:tabs>
          <w:tab w:val="right" w:leader="dot" w:pos="8306"/>
        </w:tabs>
        <w:jc w:val="left"/>
        <w:rPr>
          <w:rFonts w:hint="eastAsia" w:ascii="Times New Roman" w:hAnsi="Times New Roman" w:eastAsia="宋体" w:cs="Times New Roman"/>
          <w:color w:val="auto"/>
          <w:kern w:val="0"/>
          <w:sz w:val="28"/>
          <w:szCs w:val="28"/>
          <w:lang w:val="en-US" w:eastAsia="zh-CN"/>
        </w:rPr>
      </w:pPr>
      <w:r>
        <w:rPr>
          <w:color w:val="auto"/>
        </w:rPr>
        <w:fldChar w:fldCharType="begin"/>
      </w:r>
      <w:r>
        <w:rPr>
          <w:color w:val="auto"/>
        </w:rPr>
        <w:instrText xml:space="preserve"> HYPERLINK \l "_Toc28098" </w:instrText>
      </w:r>
      <w:r>
        <w:rPr>
          <w:color w:val="auto"/>
        </w:rPr>
        <w:fldChar w:fldCharType="separate"/>
      </w:r>
      <w:r>
        <w:rPr>
          <w:rFonts w:hint="eastAsia" w:ascii="宋体" w:hAnsi="宋体" w:eastAsia="宋体" w:cs="宋体"/>
          <w:bCs/>
          <w:color w:val="auto"/>
          <w:kern w:val="0"/>
          <w:sz w:val="28"/>
          <w:szCs w:val="44"/>
        </w:rPr>
        <w:t>第六章 图纸</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begin"/>
      </w:r>
      <w:r>
        <w:rPr>
          <w:rFonts w:ascii="Times New Roman" w:hAnsi="Times New Roman" w:eastAsia="宋体" w:cs="Times New Roman"/>
          <w:color w:val="auto"/>
          <w:kern w:val="0"/>
          <w:sz w:val="28"/>
          <w:szCs w:val="28"/>
        </w:rPr>
        <w:instrText xml:space="preserve"> PAGEREF _Toc28098 \h </w:instrText>
      </w:r>
      <w:r>
        <w:rPr>
          <w:rFonts w:ascii="Times New Roman" w:hAnsi="Times New Roman" w:eastAsia="宋体" w:cs="Times New Roman"/>
          <w:color w:val="auto"/>
          <w:kern w:val="0"/>
          <w:sz w:val="28"/>
          <w:szCs w:val="28"/>
        </w:rPr>
        <w:fldChar w:fldCharType="separate"/>
      </w:r>
      <w:r>
        <w:rPr>
          <w:rFonts w:ascii="Times New Roman" w:hAnsi="Times New Roman" w:eastAsia="宋体" w:cs="Times New Roman"/>
          <w:color w:val="auto"/>
          <w:kern w:val="0"/>
          <w:sz w:val="28"/>
          <w:szCs w:val="28"/>
        </w:rPr>
        <w:t>40</w:t>
      </w:r>
      <w:r>
        <w:rPr>
          <w:rFonts w:ascii="Times New Roman" w:hAnsi="Times New Roman" w:eastAsia="宋体" w:cs="Times New Roman"/>
          <w:color w:val="auto"/>
          <w:kern w:val="0"/>
          <w:sz w:val="28"/>
          <w:szCs w:val="28"/>
        </w:rPr>
        <w:fldChar w:fldCharType="end"/>
      </w:r>
      <w:r>
        <w:rPr>
          <w:rFonts w:ascii="Times New Roman" w:hAnsi="Times New Roman" w:eastAsia="宋体" w:cs="Times New Roman"/>
          <w:color w:val="auto"/>
          <w:kern w:val="0"/>
          <w:sz w:val="28"/>
          <w:szCs w:val="28"/>
        </w:rPr>
        <w:fldChar w:fldCharType="end"/>
      </w:r>
    </w:p>
    <w:p w14:paraId="2EBEA497">
      <w:pPr>
        <w:widowControl/>
        <w:tabs>
          <w:tab w:val="right" w:leader="dot" w:pos="8306"/>
        </w:tabs>
        <w:jc w:val="left"/>
        <w:rPr>
          <w:rFonts w:hint="default" w:ascii="Times New Roman" w:hAnsi="Times New Roman" w:eastAsia="宋体" w:cs="Times New Roman"/>
          <w:color w:val="auto"/>
          <w:kern w:val="0"/>
          <w:sz w:val="28"/>
          <w:szCs w:val="28"/>
          <w:lang w:val="en-US" w:eastAsia="zh-CN"/>
        </w:rPr>
      </w:pPr>
      <w:r>
        <w:rPr>
          <w:color w:val="auto"/>
        </w:rPr>
        <w:fldChar w:fldCharType="begin"/>
      </w:r>
      <w:r>
        <w:rPr>
          <w:color w:val="auto"/>
        </w:rPr>
        <w:instrText xml:space="preserve"> HYPERLINK \l "_Toc11879" </w:instrText>
      </w:r>
      <w:r>
        <w:rPr>
          <w:color w:val="auto"/>
        </w:rPr>
        <w:fldChar w:fldCharType="separate"/>
      </w:r>
      <w:r>
        <w:rPr>
          <w:rFonts w:hint="eastAsia" w:ascii="Times New Roman" w:hAnsi="Times New Roman" w:eastAsia="宋体" w:cs="Times New Roman"/>
          <w:color w:val="auto"/>
          <w:kern w:val="0"/>
          <w:sz w:val="28"/>
          <w:szCs w:val="52"/>
        </w:rPr>
        <w:t>第七章 技术要求</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end"/>
      </w:r>
      <w:r>
        <w:rPr>
          <w:rFonts w:hint="eastAsia" w:ascii="Times New Roman" w:hAnsi="Times New Roman" w:eastAsia="宋体" w:cs="Times New Roman"/>
          <w:color w:val="auto"/>
          <w:kern w:val="0"/>
          <w:sz w:val="28"/>
          <w:szCs w:val="28"/>
          <w:lang w:val="en-US" w:eastAsia="zh-CN"/>
        </w:rPr>
        <w:t>41</w:t>
      </w:r>
    </w:p>
    <w:p w14:paraId="6F0051EC">
      <w:pPr>
        <w:widowControl/>
        <w:tabs>
          <w:tab w:val="right" w:leader="dot" w:pos="8306"/>
        </w:tabs>
        <w:jc w:val="left"/>
        <w:rPr>
          <w:rFonts w:hint="eastAsia" w:ascii="Times New Roman" w:hAnsi="Times New Roman" w:eastAsia="宋体" w:cs="Times New Roman"/>
          <w:color w:val="auto"/>
          <w:kern w:val="0"/>
          <w:sz w:val="28"/>
          <w:szCs w:val="28"/>
          <w:lang w:val="en-US" w:eastAsia="zh-CN"/>
        </w:rPr>
      </w:pPr>
      <w:r>
        <w:rPr>
          <w:color w:val="auto"/>
        </w:rPr>
        <w:fldChar w:fldCharType="begin"/>
      </w:r>
      <w:r>
        <w:rPr>
          <w:color w:val="auto"/>
        </w:rPr>
        <w:instrText xml:space="preserve"> HYPERLINK \l "_Toc21676" </w:instrText>
      </w:r>
      <w:r>
        <w:rPr>
          <w:color w:val="auto"/>
        </w:rPr>
        <w:fldChar w:fldCharType="separate"/>
      </w:r>
      <w:r>
        <w:rPr>
          <w:rFonts w:hint="eastAsia" w:ascii="宋体" w:hAnsi="宋体" w:eastAsia="宋体" w:cs="宋体"/>
          <w:bCs/>
          <w:color w:val="auto"/>
          <w:kern w:val="0"/>
          <w:sz w:val="28"/>
          <w:szCs w:val="52"/>
        </w:rPr>
        <w:t>第八章 响应文件格式</w:t>
      </w:r>
      <w:r>
        <w:rPr>
          <w:rFonts w:ascii="Times New Roman" w:hAnsi="Times New Roman" w:eastAsia="宋体" w:cs="Times New Roman"/>
          <w:color w:val="auto"/>
          <w:kern w:val="0"/>
          <w:sz w:val="28"/>
          <w:szCs w:val="28"/>
        </w:rPr>
        <w:tab/>
      </w:r>
      <w:r>
        <w:rPr>
          <w:rFonts w:ascii="Times New Roman" w:hAnsi="Times New Roman" w:eastAsia="宋体" w:cs="Times New Roman"/>
          <w:color w:val="auto"/>
          <w:kern w:val="0"/>
          <w:sz w:val="28"/>
          <w:szCs w:val="28"/>
        </w:rPr>
        <w:fldChar w:fldCharType="begin"/>
      </w:r>
      <w:r>
        <w:rPr>
          <w:rFonts w:ascii="Times New Roman" w:hAnsi="Times New Roman" w:eastAsia="宋体" w:cs="Times New Roman"/>
          <w:color w:val="auto"/>
          <w:kern w:val="0"/>
          <w:sz w:val="28"/>
          <w:szCs w:val="28"/>
        </w:rPr>
        <w:instrText xml:space="preserve"> PAGEREF _Toc21676 \h </w:instrText>
      </w:r>
      <w:r>
        <w:rPr>
          <w:rFonts w:ascii="Times New Roman" w:hAnsi="Times New Roman" w:eastAsia="宋体" w:cs="Times New Roman"/>
          <w:color w:val="auto"/>
          <w:kern w:val="0"/>
          <w:sz w:val="28"/>
          <w:szCs w:val="28"/>
        </w:rPr>
        <w:fldChar w:fldCharType="separate"/>
      </w:r>
      <w:r>
        <w:rPr>
          <w:rFonts w:ascii="Times New Roman" w:hAnsi="Times New Roman" w:eastAsia="宋体" w:cs="Times New Roman"/>
          <w:color w:val="auto"/>
          <w:kern w:val="0"/>
          <w:sz w:val="28"/>
          <w:szCs w:val="28"/>
        </w:rPr>
        <w:t>42</w:t>
      </w:r>
      <w:r>
        <w:rPr>
          <w:rFonts w:ascii="Times New Roman" w:hAnsi="Times New Roman" w:eastAsia="宋体" w:cs="Times New Roman"/>
          <w:color w:val="auto"/>
          <w:kern w:val="0"/>
          <w:sz w:val="28"/>
          <w:szCs w:val="28"/>
        </w:rPr>
        <w:fldChar w:fldCharType="end"/>
      </w:r>
      <w:r>
        <w:rPr>
          <w:rFonts w:ascii="Times New Roman" w:hAnsi="Times New Roman" w:eastAsia="宋体" w:cs="Times New Roman"/>
          <w:color w:val="auto"/>
          <w:kern w:val="0"/>
          <w:sz w:val="28"/>
          <w:szCs w:val="28"/>
        </w:rPr>
        <w:fldChar w:fldCharType="end"/>
      </w:r>
    </w:p>
    <w:p w14:paraId="7AD8C18F">
      <w:pPr>
        <w:widowControl/>
        <w:tabs>
          <w:tab w:val="right" w:leader="dot" w:pos="8306"/>
        </w:tabs>
        <w:jc w:val="left"/>
        <w:rPr>
          <w:rFonts w:ascii="Times New Roman" w:hAnsi="Times New Roman" w:eastAsia="宋体" w:cs="Times New Roman"/>
          <w:color w:val="auto"/>
          <w:kern w:val="0"/>
          <w:sz w:val="20"/>
          <w:szCs w:val="20"/>
        </w:rPr>
      </w:pPr>
    </w:p>
    <w:p w14:paraId="74EA5095">
      <w:pPr>
        <w:rPr>
          <w:rFonts w:ascii="Times New Roman" w:hAnsi="Times New Roman" w:eastAsia="宋体" w:cs="Times New Roman"/>
          <w:color w:val="auto"/>
        </w:rPr>
      </w:pPr>
      <w:r>
        <w:rPr>
          <w:rFonts w:ascii="Times New Roman" w:hAnsi="Times New Roman" w:eastAsia="宋体" w:cs="Times New Roman"/>
          <w:color w:val="auto"/>
        </w:rPr>
        <w:fldChar w:fldCharType="end"/>
      </w:r>
    </w:p>
    <w:p w14:paraId="6E276FD2">
      <w:pPr>
        <w:autoSpaceDE w:val="0"/>
        <w:autoSpaceDN w:val="0"/>
        <w:adjustRightInd w:val="0"/>
        <w:spacing w:line="720" w:lineRule="auto"/>
        <w:rPr>
          <w:rFonts w:ascii="宋体" w:hAnsi="Times New Roman" w:eastAsia="宋体" w:cs="Times New Roman"/>
          <w:b/>
          <w:bCs/>
          <w:color w:val="auto"/>
          <w:kern w:val="0"/>
          <w:sz w:val="36"/>
          <w:szCs w:val="36"/>
        </w:rPr>
      </w:pPr>
      <w:r>
        <w:rPr>
          <w:rFonts w:hint="eastAsia" w:ascii="宋体" w:hAnsi="宋体" w:eastAsia="宋体" w:cs="Times New Roman"/>
          <w:b/>
          <w:bCs/>
          <w:color w:val="auto"/>
          <w:kern w:val="0"/>
          <w:sz w:val="36"/>
          <w:szCs w:val="36"/>
        </w:rPr>
        <w:t xml:space="preserve"> </w:t>
      </w:r>
    </w:p>
    <w:p w14:paraId="2B09D260">
      <w:pPr>
        <w:autoSpaceDE w:val="0"/>
        <w:autoSpaceDN w:val="0"/>
        <w:adjustRightInd w:val="0"/>
        <w:spacing w:line="486" w:lineRule="atLeast"/>
        <w:rPr>
          <w:rFonts w:ascii="仿宋_GB2312" w:hAnsi="Times New Roman" w:eastAsia="仿宋_GB2312" w:cs="??????"/>
          <w:b/>
          <w:bCs/>
          <w:color w:val="auto"/>
          <w:kern w:val="0"/>
          <w:sz w:val="32"/>
          <w:szCs w:val="32"/>
        </w:rPr>
      </w:pPr>
      <w:r>
        <w:rPr>
          <w:rFonts w:hint="eastAsia" w:ascii="仿宋_GB2312" w:hAnsi="仿宋_GB2312" w:eastAsia="宋体" w:cs="??????"/>
          <w:b/>
          <w:bCs/>
          <w:color w:val="auto"/>
          <w:kern w:val="0"/>
          <w:sz w:val="32"/>
          <w:szCs w:val="32"/>
        </w:rPr>
        <w:t xml:space="preserve"> </w:t>
      </w:r>
    </w:p>
    <w:p w14:paraId="18B26ED1">
      <w:pPr>
        <w:autoSpaceDE w:val="0"/>
        <w:autoSpaceDN w:val="0"/>
        <w:adjustRightInd w:val="0"/>
        <w:spacing w:line="486" w:lineRule="atLeast"/>
        <w:rPr>
          <w:rFonts w:ascii="仿宋_GB2312" w:hAnsi="Times New Roman" w:eastAsia="仿宋_GB2312" w:cs="??????"/>
          <w:b/>
          <w:bCs/>
          <w:color w:val="auto"/>
          <w:kern w:val="0"/>
          <w:sz w:val="32"/>
          <w:szCs w:val="32"/>
        </w:rPr>
      </w:pPr>
      <w:r>
        <w:rPr>
          <w:rFonts w:hint="eastAsia" w:ascii="仿宋_GB2312" w:hAnsi="仿宋_GB2312" w:eastAsia="宋体" w:cs="??????"/>
          <w:b/>
          <w:bCs/>
          <w:color w:val="auto"/>
          <w:kern w:val="0"/>
          <w:sz w:val="32"/>
          <w:szCs w:val="32"/>
        </w:rPr>
        <w:t xml:space="preserve"> </w:t>
      </w:r>
    </w:p>
    <w:p w14:paraId="35B51D53">
      <w:pPr>
        <w:autoSpaceDE w:val="0"/>
        <w:autoSpaceDN w:val="0"/>
        <w:adjustRightInd w:val="0"/>
        <w:jc w:val="left"/>
        <w:rPr>
          <w:rFonts w:ascii="仿宋_GB2312" w:hAnsi="Times New Roman" w:eastAsia="仿宋_GB2312" w:cs="??????"/>
          <w:b/>
          <w:bCs/>
          <w:color w:val="auto"/>
          <w:kern w:val="0"/>
          <w:sz w:val="32"/>
          <w:szCs w:val="32"/>
        </w:rPr>
      </w:pPr>
      <w:r>
        <w:rPr>
          <w:rFonts w:hint="eastAsia" w:ascii="仿宋_GB2312" w:hAnsi="仿宋_GB2312" w:eastAsia="宋体" w:cs="??????"/>
          <w:b/>
          <w:bCs/>
          <w:color w:val="auto"/>
          <w:kern w:val="0"/>
          <w:sz w:val="32"/>
          <w:szCs w:val="32"/>
        </w:rPr>
        <w:t xml:space="preserve"> </w:t>
      </w:r>
    </w:p>
    <w:p w14:paraId="3ECBE536">
      <w:pPr>
        <w:autoSpaceDE w:val="0"/>
        <w:autoSpaceDN w:val="0"/>
        <w:adjustRightInd w:val="0"/>
        <w:jc w:val="left"/>
        <w:rPr>
          <w:rFonts w:ascii="楷体_GB2312" w:hAnsi="Times New Roman" w:eastAsia="楷体_GB2312" w:cs="Times New Roman"/>
          <w:b/>
          <w:bCs/>
          <w:color w:val="auto"/>
          <w:kern w:val="0"/>
          <w:sz w:val="32"/>
          <w:szCs w:val="32"/>
        </w:rPr>
      </w:pPr>
      <w:r>
        <w:rPr>
          <w:rFonts w:hint="eastAsia" w:ascii="楷体_GB2312" w:hAnsi="楷体_GB2312" w:eastAsia="宋体" w:cs="Times New Roman"/>
          <w:b/>
          <w:bCs/>
          <w:color w:val="auto"/>
          <w:kern w:val="0"/>
          <w:sz w:val="32"/>
          <w:szCs w:val="32"/>
        </w:rPr>
        <w:t xml:space="preserve">                       </w:t>
      </w:r>
      <w:r>
        <w:rPr>
          <w:rFonts w:ascii="??????" w:hAnsi="??????" w:eastAsia="宋体" w:cs="Times New Roman"/>
          <w:b/>
          <w:bCs/>
          <w:color w:val="auto"/>
          <w:kern w:val="0"/>
          <w:sz w:val="32"/>
          <w:szCs w:val="32"/>
        </w:rPr>
        <w:t xml:space="preserve"> </w:t>
      </w:r>
    </w:p>
    <w:p w14:paraId="5AD4BA52">
      <w:pPr>
        <w:widowControl/>
        <w:jc w:val="left"/>
        <w:rPr>
          <w:rFonts w:ascii="Times New Roman" w:hAnsi="Times New Roman" w:eastAsia="宋体" w:cs="Times New Roman"/>
          <w:color w:val="auto"/>
          <w:sz w:val="36"/>
          <w:szCs w:val="36"/>
        </w:rPr>
        <w:sectPr>
          <w:footerReference r:id="rId7" w:type="default"/>
          <w:pgSz w:w="11906" w:h="16838"/>
          <w:pgMar w:top="1440" w:right="1800" w:bottom="1440" w:left="1800" w:header="851" w:footer="992" w:gutter="0"/>
          <w:pgNumType w:fmt="decimal" w:start="1"/>
          <w:cols w:space="720" w:num="1"/>
          <w:docGrid w:type="lines" w:linePitch="312" w:charSpace="0"/>
        </w:sectPr>
      </w:pPr>
    </w:p>
    <w:p w14:paraId="058F85DA">
      <w:pPr>
        <w:numPr>
          <w:ilvl w:val="0"/>
          <w:numId w:val="0"/>
        </w:numPr>
        <w:ind w:left="4485" w:leftChars="0" w:hanging="2160" w:firstLineChars="0"/>
        <w:outlineLvl w:val="0"/>
        <w:rPr>
          <w:rFonts w:ascii="宋体" w:hAnsi="宋体" w:eastAsia="宋体" w:cs="宋体"/>
          <w:b/>
          <w:bCs/>
          <w:color w:val="auto"/>
          <w:kern w:val="0"/>
          <w:sz w:val="36"/>
          <w:szCs w:val="36"/>
        </w:rPr>
      </w:pPr>
      <w:bookmarkStart w:id="0" w:name="_Toc11402"/>
      <w:r>
        <w:rPr>
          <w:rFonts w:ascii="宋体" w:hAnsi="宋体" w:eastAsia="宋体" w:cs="Times New Roman"/>
          <w:b/>
          <w:bCs/>
          <w:color w:val="auto"/>
          <w:kern w:val="0"/>
          <w:sz w:val="36"/>
          <w:szCs w:val="36"/>
          <w:lang w:val="en-US" w:eastAsia="zh-CN" w:bidi="ar-SA"/>
        </w:rPr>
        <w:t>第一章</w:t>
      </w:r>
      <w:r>
        <w:rPr>
          <w:rFonts w:hint="eastAsia" w:ascii="宋体" w:hAnsi="宋体" w:eastAsia="宋体" w:cs="Times New Roman"/>
          <w:b/>
          <w:bCs/>
          <w:color w:val="auto"/>
          <w:kern w:val="0"/>
          <w:sz w:val="36"/>
          <w:szCs w:val="36"/>
          <w:lang w:val="en-US" w:eastAsia="zh-CN" w:bidi="ar-SA"/>
        </w:rPr>
        <w:t xml:space="preserve"> </w:t>
      </w:r>
      <w:r>
        <w:rPr>
          <w:rFonts w:hint="eastAsia" w:ascii="Times New Roman" w:hAnsi="Times New Roman" w:eastAsia="宋体" w:cs="Times New Roman"/>
          <w:b/>
          <w:bCs/>
          <w:color w:val="auto"/>
          <w:sz w:val="36"/>
          <w:szCs w:val="36"/>
        </w:rPr>
        <w:t>竞争性磋商公告</w:t>
      </w:r>
      <w:bookmarkEnd w:id="0"/>
    </w:p>
    <w:p w14:paraId="55505AA8">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项目概况</w:t>
      </w:r>
    </w:p>
    <w:p w14:paraId="70D4A31D">
      <w:pPr>
        <w:spacing w:line="360" w:lineRule="auto"/>
        <w:ind w:firstLine="420" w:firstLineChars="175"/>
        <w:jc w:val="left"/>
        <w:rPr>
          <w:rFonts w:ascii="宋体" w:hAnsi="宋体" w:cs="宋体"/>
          <w:color w:val="auto"/>
          <w:sz w:val="24"/>
          <w:szCs w:val="24"/>
        </w:rPr>
      </w:pPr>
      <w:r>
        <w:rPr>
          <w:rFonts w:hint="eastAsia" w:ascii="宋体" w:hAnsi="宋体" w:cs="宋体"/>
          <w:color w:val="auto"/>
          <w:sz w:val="24"/>
          <w:szCs w:val="24"/>
          <w:lang w:eastAsia="zh-CN"/>
        </w:rPr>
        <w:t>2026年陕州区农村公路乡村振兴提质改建项目</w:t>
      </w:r>
      <w:r>
        <w:rPr>
          <w:rFonts w:hint="eastAsia" w:ascii="宋体" w:hAnsi="宋体" w:cs="宋体"/>
          <w:color w:val="auto"/>
          <w:sz w:val="24"/>
          <w:szCs w:val="24"/>
        </w:rPr>
        <w:t>的潜在供应商凭CA登录三门峡市公共资源交易中心网（网址：</w:t>
      </w:r>
      <w:r>
        <w:rPr>
          <w:rFonts w:hint="eastAsia" w:ascii="宋体" w:hAnsi="宋体" w:cs="宋体"/>
          <w:color w:val="auto"/>
          <w:sz w:val="24"/>
          <w:szCs w:val="24"/>
          <w:u w:val="none"/>
        </w:rPr>
        <w:t>http://gzjy.smx.gov.cn）获取采购文件，并于</w:t>
      </w:r>
      <w:r>
        <w:rPr>
          <w:rFonts w:hint="eastAsia" w:ascii="宋体" w:hAnsi="宋体" w:cs="宋体"/>
          <w:color w:val="auto"/>
          <w:sz w:val="24"/>
          <w:szCs w:val="24"/>
          <w:u w:val="none"/>
          <w:lang w:val="en-US" w:eastAsia="zh-CN"/>
        </w:rPr>
        <w:t>2026</w:t>
      </w:r>
      <w:r>
        <w:rPr>
          <w:rFonts w:hint="eastAsia" w:ascii="宋体" w:hAnsi="宋体" w:cs="宋体"/>
          <w:color w:val="auto"/>
          <w:sz w:val="24"/>
          <w:szCs w:val="24"/>
          <w:u w:val="none"/>
        </w:rPr>
        <w:t>年</w:t>
      </w:r>
      <w:r>
        <w:rPr>
          <w:rFonts w:hint="eastAsia" w:ascii="宋体" w:hAnsi="宋体" w:cs="宋体"/>
          <w:color w:val="auto"/>
          <w:sz w:val="24"/>
          <w:szCs w:val="24"/>
          <w:lang w:val="en-US" w:eastAsia="zh-CN"/>
        </w:rPr>
        <w:t>10月12日</w:t>
      </w:r>
      <w:r>
        <w:rPr>
          <w:rFonts w:hint="eastAsia" w:ascii="宋体" w:hAnsi="宋体" w:cs="宋体"/>
          <w:color w:val="auto"/>
          <w:sz w:val="24"/>
          <w:szCs w:val="24"/>
        </w:rPr>
        <w:t>8时</w:t>
      </w:r>
      <w:r>
        <w:rPr>
          <w:rFonts w:hint="eastAsia" w:ascii="宋体" w:hAnsi="宋体" w:cs="宋体"/>
          <w:color w:val="auto"/>
          <w:sz w:val="24"/>
          <w:szCs w:val="24"/>
          <w:lang w:val="en-US" w:eastAsia="zh-CN"/>
        </w:rPr>
        <w:t>2</w:t>
      </w:r>
      <w:r>
        <w:rPr>
          <w:rFonts w:hint="eastAsia" w:ascii="宋体" w:hAnsi="宋体" w:cs="宋体"/>
          <w:color w:val="auto"/>
          <w:sz w:val="24"/>
          <w:szCs w:val="24"/>
        </w:rPr>
        <w:t>0分（北京时间）前递交响应文件。</w:t>
      </w:r>
    </w:p>
    <w:p w14:paraId="5E9440D9">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一、项目基本情况：</w:t>
      </w:r>
    </w:p>
    <w:p w14:paraId="49E99FF1">
      <w:pPr>
        <w:spacing w:line="360" w:lineRule="auto"/>
        <w:ind w:firstLine="420" w:firstLineChars="175"/>
        <w:rPr>
          <w:rFonts w:hint="eastAsia" w:ascii="宋体" w:hAnsi="宋体" w:cs="宋体"/>
          <w:color w:val="auto"/>
          <w:sz w:val="24"/>
          <w:szCs w:val="24"/>
          <w:highlight w:val="none"/>
          <w:lang w:val="en-US" w:eastAsia="zh-CN"/>
        </w:rPr>
      </w:pPr>
      <w:r>
        <w:rPr>
          <w:rFonts w:hint="eastAsia" w:ascii="宋体" w:hAnsi="宋体" w:cs="宋体"/>
          <w:color w:val="auto"/>
          <w:sz w:val="24"/>
          <w:szCs w:val="24"/>
        </w:rPr>
        <w:t>1、项目名称：</w:t>
      </w:r>
      <w:r>
        <w:rPr>
          <w:rFonts w:hint="eastAsia" w:ascii="宋体" w:hAnsi="宋体" w:cs="宋体"/>
          <w:color w:val="auto"/>
          <w:sz w:val="24"/>
          <w:szCs w:val="24"/>
          <w:lang w:eastAsia="zh-CN"/>
        </w:rPr>
        <w:t>2026年陕州区农村公路乡村振兴提质改建项目</w:t>
      </w:r>
    </w:p>
    <w:p w14:paraId="036B7716">
      <w:pPr>
        <w:keepNext w:val="0"/>
        <w:keepLines w:val="0"/>
        <w:suppressLineNumbers w:val="0"/>
        <w:spacing w:before="0" w:beforeAutospacing="0" w:after="0" w:afterAutospacing="0" w:line="360" w:lineRule="auto"/>
        <w:ind w:left="0" w:right="0"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lang w:eastAsia="zh-CN"/>
        </w:rPr>
        <w:t>2、项目编号：</w:t>
      </w:r>
      <w:r>
        <w:rPr>
          <w:rFonts w:hint="eastAsia" w:ascii="宋体" w:hAnsi="宋体" w:cs="宋体"/>
          <w:color w:val="auto"/>
          <w:sz w:val="24"/>
          <w:szCs w:val="24"/>
          <w:lang w:val="en-US" w:eastAsia="zh-CN"/>
        </w:rPr>
        <w:t>SZGZ[2026]159-ZC131</w:t>
      </w:r>
    </w:p>
    <w:p w14:paraId="130D9794">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3、采购方式：竞争性磋商</w:t>
      </w:r>
    </w:p>
    <w:p w14:paraId="20B2EFF1">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lang w:val="en-US" w:eastAsia="zh-CN"/>
        </w:rPr>
        <w:t>4、预算金额：</w:t>
      </w:r>
      <w:r>
        <w:rPr>
          <w:rFonts w:hint="eastAsia" w:ascii="宋体" w:hAnsi="宋体" w:eastAsia="宋体" w:cs="宋体"/>
          <w:color w:val="auto"/>
          <w:kern w:val="0"/>
          <w:sz w:val="24"/>
          <w:szCs w:val="24"/>
          <w:lang w:eastAsia="zh-CN"/>
        </w:rPr>
        <w:t>3830969.04元</w:t>
      </w:r>
      <w:r>
        <w:rPr>
          <w:rFonts w:hint="eastAsia" w:ascii="宋体" w:hAnsi="宋体" w:cs="宋体"/>
          <w:color w:val="auto"/>
          <w:sz w:val="24"/>
          <w:szCs w:val="24"/>
          <w:lang w:val="en-US" w:eastAsia="zh-CN"/>
        </w:rPr>
        <w:t>；</w:t>
      </w:r>
    </w:p>
    <w:p w14:paraId="1071B770">
      <w:pPr>
        <w:spacing w:line="360" w:lineRule="auto"/>
        <w:ind w:firstLine="420" w:firstLineChars="175"/>
        <w:rPr>
          <w:rFonts w:hint="eastAsia" w:ascii="宋体" w:hAnsi="宋体" w:cs="宋体"/>
          <w:color w:val="auto"/>
          <w:sz w:val="24"/>
          <w:szCs w:val="24"/>
          <w:vertAlign w:val="baseline"/>
        </w:rPr>
      </w:pPr>
      <w:r>
        <w:rPr>
          <w:rFonts w:hint="eastAsia" w:ascii="宋体" w:hAnsi="宋体" w:cs="宋体"/>
          <w:color w:val="auto"/>
          <w:sz w:val="24"/>
          <w:szCs w:val="24"/>
          <w:lang w:val="en-US" w:eastAsia="zh-CN"/>
        </w:rPr>
        <w:t>最高限价：</w:t>
      </w:r>
      <w:r>
        <w:rPr>
          <w:rFonts w:hint="eastAsia" w:ascii="宋体" w:hAnsi="宋体" w:eastAsia="宋体" w:cs="宋体"/>
          <w:color w:val="auto"/>
          <w:kern w:val="0"/>
          <w:sz w:val="24"/>
          <w:szCs w:val="24"/>
          <w:lang w:eastAsia="zh-CN"/>
        </w:rPr>
        <w:t>3830969.04</w:t>
      </w:r>
      <w:r>
        <w:rPr>
          <w:rFonts w:hint="eastAsia" w:ascii="宋体" w:hAnsi="宋体" w:cs="宋体"/>
          <w:color w:val="auto"/>
          <w:sz w:val="24"/>
          <w:szCs w:val="24"/>
          <w:lang w:val="en-US" w:eastAsia="zh-CN"/>
        </w:rPr>
        <w:t>元</w:t>
      </w:r>
    </w:p>
    <w:tbl>
      <w:tblPr>
        <w:tblStyle w:val="55"/>
        <w:tblW w:w="9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250"/>
        <w:gridCol w:w="1900"/>
        <w:gridCol w:w="1487"/>
        <w:gridCol w:w="1788"/>
        <w:gridCol w:w="1275"/>
        <w:gridCol w:w="1475"/>
      </w:tblGrid>
      <w:tr w14:paraId="019B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dxa"/>
          </w:tcPr>
          <w:p w14:paraId="42179350">
            <w:pPr>
              <w:keepNext w:val="0"/>
              <w:keepLines w:val="0"/>
              <w:suppressLineNumbers w:val="0"/>
              <w:spacing w:before="0" w:beforeAutospacing="0" w:after="0" w:afterAutospacing="0" w:line="360" w:lineRule="auto"/>
              <w:ind w:left="0" w:right="0"/>
              <w:rPr>
                <w:rFonts w:hint="eastAsia" w:ascii="宋体" w:hAnsi="宋体" w:cs="宋体" w:eastAsiaTheme="minorEastAsia"/>
                <w:color w:val="auto"/>
                <w:sz w:val="24"/>
                <w:szCs w:val="24"/>
                <w:vertAlign w:val="baseline"/>
                <w:lang w:val="en-US" w:eastAsia="zh-CN"/>
              </w:rPr>
            </w:pPr>
            <w:r>
              <w:rPr>
                <w:rFonts w:hint="eastAsia" w:ascii="宋体" w:hAnsi="宋体" w:cs="宋体"/>
                <w:color w:val="auto"/>
                <w:sz w:val="24"/>
                <w:szCs w:val="24"/>
                <w:vertAlign w:val="baseline"/>
                <w:lang w:val="en-US" w:eastAsia="zh-CN"/>
              </w:rPr>
              <w:t>序号</w:t>
            </w:r>
          </w:p>
        </w:tc>
        <w:tc>
          <w:tcPr>
            <w:tcW w:w="1250" w:type="dxa"/>
          </w:tcPr>
          <w:p w14:paraId="637260AC">
            <w:pPr>
              <w:keepNext w:val="0"/>
              <w:keepLines w:val="0"/>
              <w:suppressLineNumbers w:val="0"/>
              <w:spacing w:before="0" w:beforeAutospacing="0" w:after="0" w:afterAutospacing="0" w:line="360" w:lineRule="auto"/>
              <w:ind w:left="0" w:right="0"/>
              <w:rPr>
                <w:rFonts w:hint="eastAsia" w:ascii="宋体" w:hAnsi="宋体" w:cs="宋体" w:eastAsiaTheme="minorEastAsia"/>
                <w:color w:val="auto"/>
                <w:sz w:val="24"/>
                <w:szCs w:val="24"/>
                <w:vertAlign w:val="baseline"/>
                <w:lang w:val="en-US" w:eastAsia="zh-CN"/>
              </w:rPr>
            </w:pPr>
            <w:r>
              <w:rPr>
                <w:rFonts w:hint="eastAsia" w:ascii="宋体" w:hAnsi="宋体" w:cs="宋体"/>
                <w:color w:val="auto"/>
                <w:sz w:val="24"/>
                <w:szCs w:val="24"/>
                <w:vertAlign w:val="baseline"/>
                <w:lang w:val="en-US" w:eastAsia="zh-CN"/>
              </w:rPr>
              <w:t>包号</w:t>
            </w:r>
          </w:p>
        </w:tc>
        <w:tc>
          <w:tcPr>
            <w:tcW w:w="1900" w:type="dxa"/>
          </w:tcPr>
          <w:p w14:paraId="756C8978">
            <w:pPr>
              <w:keepNext w:val="0"/>
              <w:keepLines w:val="0"/>
              <w:suppressLineNumbers w:val="0"/>
              <w:spacing w:before="0" w:beforeAutospacing="0" w:after="0" w:afterAutospacing="0" w:line="360" w:lineRule="auto"/>
              <w:ind w:left="0" w:right="0"/>
              <w:rPr>
                <w:rFonts w:hint="default" w:ascii="宋体" w:hAnsi="宋体" w:cs="宋体" w:eastAsiaTheme="minorEastAsia"/>
                <w:color w:val="auto"/>
                <w:sz w:val="24"/>
                <w:szCs w:val="24"/>
                <w:vertAlign w:val="baseline"/>
                <w:lang w:val="en-US" w:eastAsia="zh-CN"/>
              </w:rPr>
            </w:pPr>
            <w:r>
              <w:rPr>
                <w:rFonts w:hint="eastAsia" w:ascii="宋体" w:hAnsi="宋体" w:cs="宋体"/>
                <w:color w:val="auto"/>
                <w:sz w:val="24"/>
                <w:szCs w:val="24"/>
                <w:vertAlign w:val="baseline"/>
                <w:lang w:val="en-US" w:eastAsia="zh-CN"/>
              </w:rPr>
              <w:t>包名称</w:t>
            </w:r>
          </w:p>
        </w:tc>
        <w:tc>
          <w:tcPr>
            <w:tcW w:w="1487" w:type="dxa"/>
          </w:tcPr>
          <w:p w14:paraId="7C203F2D">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rPr>
              <w:t>包预算（元）</w:t>
            </w:r>
          </w:p>
        </w:tc>
        <w:tc>
          <w:tcPr>
            <w:tcW w:w="1788" w:type="dxa"/>
          </w:tcPr>
          <w:p w14:paraId="7826B5F6">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rPr>
              <w:t>包最高限价（元）</w:t>
            </w:r>
          </w:p>
        </w:tc>
        <w:tc>
          <w:tcPr>
            <w:tcW w:w="1275" w:type="dxa"/>
          </w:tcPr>
          <w:p w14:paraId="4C093394">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rPr>
              <w:t>是否专门面向中小企业</w:t>
            </w:r>
          </w:p>
        </w:tc>
        <w:tc>
          <w:tcPr>
            <w:tcW w:w="1475" w:type="dxa"/>
          </w:tcPr>
          <w:p w14:paraId="4DC56CD2">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rPr>
              <w:t>采购预留金额（元）</w:t>
            </w:r>
          </w:p>
        </w:tc>
      </w:tr>
      <w:tr w14:paraId="2DFA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dxa"/>
          </w:tcPr>
          <w:p w14:paraId="649E994C">
            <w:pPr>
              <w:keepNext w:val="0"/>
              <w:keepLines w:val="0"/>
              <w:suppressLineNumbers w:val="0"/>
              <w:spacing w:before="0" w:beforeAutospacing="0" w:after="0" w:afterAutospacing="0" w:line="360" w:lineRule="auto"/>
              <w:ind w:left="0" w:right="0"/>
              <w:rPr>
                <w:rFonts w:hint="eastAsia" w:ascii="宋体" w:hAnsi="宋体" w:cs="宋体" w:eastAsiaTheme="minorEastAsia"/>
                <w:color w:val="auto"/>
                <w:sz w:val="24"/>
                <w:szCs w:val="24"/>
                <w:vertAlign w:val="baseline"/>
                <w:lang w:val="en-US" w:eastAsia="zh-CN"/>
              </w:rPr>
            </w:pPr>
            <w:r>
              <w:rPr>
                <w:rFonts w:hint="eastAsia" w:ascii="宋体" w:hAnsi="宋体" w:cs="宋体"/>
                <w:color w:val="auto"/>
                <w:sz w:val="24"/>
                <w:szCs w:val="24"/>
                <w:vertAlign w:val="baseline"/>
                <w:lang w:val="en-US" w:eastAsia="zh-CN"/>
              </w:rPr>
              <w:t>1</w:t>
            </w:r>
          </w:p>
        </w:tc>
        <w:tc>
          <w:tcPr>
            <w:tcW w:w="1250" w:type="dxa"/>
          </w:tcPr>
          <w:p w14:paraId="61F9B6AE">
            <w:pPr>
              <w:keepNext w:val="0"/>
              <w:keepLines w:val="0"/>
              <w:suppressLineNumbers w:val="0"/>
              <w:spacing w:before="0" w:beforeAutospacing="0" w:after="0" w:afterAutospacing="0" w:line="360" w:lineRule="auto"/>
              <w:ind w:right="0"/>
              <w:rPr>
                <w:rFonts w:hint="default" w:ascii="宋体" w:hAnsi="宋体" w:cs="宋体"/>
                <w:color w:val="auto"/>
                <w:sz w:val="24"/>
                <w:szCs w:val="24"/>
                <w:vertAlign w:val="baseline"/>
                <w:lang w:val="en-US"/>
              </w:rPr>
            </w:pPr>
            <w:r>
              <w:rPr>
                <w:rFonts w:hint="eastAsia" w:ascii="宋体" w:hAnsi="宋体" w:cs="宋体"/>
                <w:color w:val="auto"/>
                <w:sz w:val="24"/>
                <w:szCs w:val="24"/>
                <w:lang w:val="en-US" w:eastAsia="zh-CN"/>
              </w:rPr>
              <w:t>SZGZ[2026]159-ZC131</w:t>
            </w:r>
            <w:r>
              <w:rPr>
                <w:rFonts w:hint="eastAsia" w:ascii="宋体" w:hAnsi="宋体" w:cs="宋体"/>
                <w:color w:val="auto"/>
                <w:sz w:val="24"/>
                <w:szCs w:val="24"/>
                <w:lang w:val="en-US" w:eastAsia="zh-CN"/>
              </w:rPr>
              <w:t>-1</w:t>
            </w:r>
          </w:p>
        </w:tc>
        <w:tc>
          <w:tcPr>
            <w:tcW w:w="1900" w:type="dxa"/>
          </w:tcPr>
          <w:p w14:paraId="675D9B78">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cs="宋体"/>
                <w:color w:val="auto"/>
                <w:sz w:val="24"/>
                <w:szCs w:val="24"/>
                <w:lang w:eastAsia="zh-CN"/>
              </w:rPr>
              <w:t>2026年陕州区农村公路乡村振兴提质改建项目</w:t>
            </w:r>
          </w:p>
        </w:tc>
        <w:tc>
          <w:tcPr>
            <w:tcW w:w="1487" w:type="dxa"/>
          </w:tcPr>
          <w:p w14:paraId="19FC9544">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lang w:eastAsia="zh-CN"/>
              </w:rPr>
              <w:t>3830969.04</w:t>
            </w:r>
          </w:p>
        </w:tc>
        <w:tc>
          <w:tcPr>
            <w:tcW w:w="1788" w:type="dxa"/>
          </w:tcPr>
          <w:p w14:paraId="2C92D877">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lang w:eastAsia="zh-CN"/>
              </w:rPr>
              <w:t>3830969.04</w:t>
            </w:r>
          </w:p>
        </w:tc>
        <w:tc>
          <w:tcPr>
            <w:tcW w:w="1275" w:type="dxa"/>
          </w:tcPr>
          <w:p w14:paraId="348C8898">
            <w:pPr>
              <w:keepNext w:val="0"/>
              <w:keepLines w:val="0"/>
              <w:suppressLineNumbers w:val="0"/>
              <w:spacing w:before="0" w:beforeAutospacing="0" w:after="0" w:afterAutospacing="0" w:line="360" w:lineRule="auto"/>
              <w:ind w:left="0" w:right="0"/>
              <w:rPr>
                <w:rFonts w:hint="eastAsia" w:ascii="宋体" w:hAnsi="宋体" w:cs="宋体" w:eastAsiaTheme="minorEastAsia"/>
                <w:color w:val="auto"/>
                <w:sz w:val="24"/>
                <w:szCs w:val="24"/>
                <w:vertAlign w:val="baseline"/>
                <w:lang w:val="en-US" w:eastAsia="zh-CN"/>
              </w:rPr>
            </w:pPr>
            <w:r>
              <w:rPr>
                <w:rFonts w:hint="eastAsia" w:ascii="宋体" w:hAnsi="宋体" w:cs="宋体"/>
                <w:color w:val="auto"/>
                <w:sz w:val="24"/>
                <w:szCs w:val="24"/>
                <w:vertAlign w:val="baseline"/>
                <w:lang w:val="en-US" w:eastAsia="zh-CN"/>
              </w:rPr>
              <w:t>是</w:t>
            </w:r>
          </w:p>
        </w:tc>
        <w:tc>
          <w:tcPr>
            <w:tcW w:w="1475" w:type="dxa"/>
          </w:tcPr>
          <w:p w14:paraId="5F90E6F9">
            <w:pPr>
              <w:keepNext w:val="0"/>
              <w:keepLines w:val="0"/>
              <w:suppressLineNumbers w:val="0"/>
              <w:spacing w:before="0" w:beforeAutospacing="0" w:after="0" w:afterAutospacing="0" w:line="360" w:lineRule="auto"/>
              <w:ind w:left="0" w:right="0"/>
              <w:rPr>
                <w:rFonts w:hint="eastAsia" w:ascii="宋体" w:hAnsi="宋体" w:cs="宋体"/>
                <w:color w:val="auto"/>
                <w:sz w:val="24"/>
                <w:szCs w:val="24"/>
                <w:vertAlign w:val="baseline"/>
              </w:rPr>
            </w:pPr>
            <w:r>
              <w:rPr>
                <w:rFonts w:hint="eastAsia" w:ascii="宋体" w:hAnsi="宋体" w:eastAsia="宋体" w:cs="宋体"/>
                <w:color w:val="auto"/>
                <w:kern w:val="0"/>
                <w:sz w:val="24"/>
                <w:szCs w:val="24"/>
                <w:lang w:eastAsia="zh-CN"/>
              </w:rPr>
              <w:t>3830969.04</w:t>
            </w:r>
          </w:p>
        </w:tc>
      </w:tr>
    </w:tbl>
    <w:p w14:paraId="76095280">
      <w:pPr>
        <w:spacing w:line="360" w:lineRule="auto"/>
        <w:rPr>
          <w:rFonts w:hint="eastAsia" w:ascii="宋体" w:hAnsi="宋体" w:cs="宋体"/>
          <w:color w:val="auto"/>
          <w:sz w:val="24"/>
          <w:szCs w:val="24"/>
        </w:rPr>
      </w:pPr>
    </w:p>
    <w:p w14:paraId="560C0653">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采购需求（包括但不限于标的的名称、数量、简要技术需求或服务要求等）</w:t>
      </w:r>
    </w:p>
    <w:p w14:paraId="5C9ED78D">
      <w:pPr>
        <w:spacing w:line="360" w:lineRule="auto"/>
        <w:ind w:firstLine="420" w:firstLineChars="175"/>
        <w:rPr>
          <w:rFonts w:hint="eastAsia" w:ascii="宋体" w:hAnsi="宋体" w:cs="宋体" w:eastAsiaTheme="minorEastAsia"/>
          <w:color w:val="auto"/>
          <w:sz w:val="24"/>
          <w:szCs w:val="24"/>
          <w:lang w:eastAsia="zh-CN"/>
        </w:rPr>
      </w:pPr>
      <w:r>
        <w:rPr>
          <w:rFonts w:hint="eastAsia" w:ascii="宋体" w:hAnsi="宋体" w:cs="宋体"/>
          <w:color w:val="auto"/>
          <w:sz w:val="24"/>
          <w:szCs w:val="24"/>
        </w:rPr>
        <w:t>（1）采购范围：</w:t>
      </w:r>
      <w:r>
        <w:rPr>
          <w:rFonts w:hint="eastAsia" w:ascii="宋体" w:hAnsi="宋体" w:cs="宋体"/>
          <w:color w:val="auto"/>
          <w:sz w:val="24"/>
          <w:szCs w:val="24"/>
          <w:lang w:eastAsia="zh-CN"/>
        </w:rPr>
        <w:t>本项目磋商文件、补充文件、工程量清单、图纸及答疑纪要等列明的所有内容；</w:t>
      </w:r>
    </w:p>
    <w:p w14:paraId="024899C5">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color w:val="auto"/>
          <w:sz w:val="24"/>
          <w:szCs w:val="24"/>
        </w:rPr>
      </w:pPr>
      <w:r>
        <w:rPr>
          <w:rFonts w:hint="eastAsia" w:ascii="宋体" w:hAnsi="宋体" w:cs="宋体"/>
          <w:color w:val="auto"/>
          <w:sz w:val="24"/>
          <w:szCs w:val="24"/>
        </w:rPr>
        <w:t>（2）工程概况：</w:t>
      </w:r>
      <w:r>
        <w:rPr>
          <w:rFonts w:hint="eastAsia" w:ascii="宋体" w:hAnsi="宋体" w:eastAsia="宋体" w:cs="Times New Roman"/>
          <w:b w:val="0"/>
          <w:bCs w:val="0"/>
          <w:color w:val="auto"/>
          <w:sz w:val="24"/>
          <w:szCs w:val="24"/>
          <w:lang w:eastAsia="zh-CN"/>
        </w:rPr>
        <w:t>包含2026年陕州区农村公路乡村振兴提质改建项目的全部内容，共计10个项目，涉及乡镇5个(硖石乡、西张村镇、张汴乡、西李村乡、甘棠街道)。全长7.639公里，主要工程内容：铺筑沥青面层、各类基层垫层、错车道、路基挖填、病害处理、旧路面挖除、挡土墙、涵洞、排水管、跌水井等农村公路提质改建施工内容。具体内容详见竞争性磋商文件及工程量清单</w:t>
      </w:r>
      <w:r>
        <w:rPr>
          <w:rFonts w:hint="eastAsia" w:asciiTheme="minorEastAsia" w:hAnsiTheme="minorEastAsia" w:eastAsiaTheme="minorEastAsia" w:cstheme="minorEastAsia"/>
          <w:color w:val="auto"/>
          <w:sz w:val="24"/>
          <w:szCs w:val="24"/>
          <w:lang w:eastAsia="zh-CN"/>
        </w:rPr>
        <w:t>。</w:t>
      </w:r>
    </w:p>
    <w:p w14:paraId="58A35541">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（3）资金来源：</w:t>
      </w:r>
      <w:r>
        <w:rPr>
          <w:rFonts w:hint="eastAsia" w:ascii="宋体" w:hAnsi="宋体" w:cs="宋体"/>
          <w:color w:val="auto"/>
          <w:sz w:val="24"/>
          <w:szCs w:val="24"/>
          <w:lang w:eastAsia="zh-CN"/>
        </w:rPr>
        <w:t>财政资金</w:t>
      </w:r>
      <w:r>
        <w:rPr>
          <w:rFonts w:hint="eastAsia" w:ascii="宋体" w:hAnsi="宋体" w:cs="宋体"/>
          <w:color w:val="auto"/>
          <w:sz w:val="24"/>
          <w:szCs w:val="24"/>
        </w:rPr>
        <w:t>，已落实。</w:t>
      </w:r>
    </w:p>
    <w:p w14:paraId="2EB4F2B1">
      <w:pPr>
        <w:spacing w:line="360" w:lineRule="auto"/>
        <w:ind w:firstLine="420" w:firstLineChars="175"/>
        <w:rPr>
          <w:rFonts w:hint="eastAsia" w:ascii="宋体" w:hAnsi="宋体" w:cs="宋体" w:eastAsiaTheme="minorEastAsia"/>
          <w:color w:val="auto"/>
          <w:sz w:val="24"/>
          <w:szCs w:val="24"/>
          <w:lang w:eastAsia="zh-CN"/>
        </w:rPr>
      </w:pPr>
      <w:r>
        <w:rPr>
          <w:rFonts w:hint="eastAsia" w:ascii="宋体" w:hAnsi="宋体" w:cs="宋体"/>
          <w:color w:val="auto"/>
          <w:sz w:val="24"/>
          <w:szCs w:val="24"/>
        </w:rPr>
        <w:t>（4）质量要求：</w:t>
      </w:r>
      <w:r>
        <w:rPr>
          <w:rFonts w:hint="eastAsia" w:ascii="宋体" w:hAnsi="宋体" w:cs="宋体"/>
          <w:color w:val="auto"/>
          <w:sz w:val="24"/>
          <w:szCs w:val="24"/>
          <w:lang w:eastAsia="zh-CN"/>
        </w:rPr>
        <w:t>达到国家现行工程施工质量验收规范合格标准。</w:t>
      </w:r>
    </w:p>
    <w:p w14:paraId="2A2BEA3B">
      <w:pPr>
        <w:spacing w:line="360" w:lineRule="auto"/>
        <w:ind w:firstLine="420" w:firstLineChars="175"/>
        <w:rPr>
          <w:rFonts w:hint="eastAsia" w:ascii="宋体" w:hAnsi="宋体" w:cs="宋体" w:eastAsiaTheme="minorEastAsia"/>
          <w:color w:val="auto"/>
          <w:sz w:val="24"/>
          <w:szCs w:val="24"/>
          <w:lang w:eastAsia="zh-CN"/>
        </w:rPr>
      </w:pPr>
      <w:r>
        <w:rPr>
          <w:rFonts w:hint="eastAsia" w:ascii="宋体" w:hAnsi="宋体" w:cs="宋体"/>
          <w:color w:val="auto"/>
          <w:sz w:val="24"/>
          <w:szCs w:val="24"/>
        </w:rPr>
        <w:t>（5）质保期：按国家规定</w:t>
      </w:r>
      <w:r>
        <w:rPr>
          <w:rFonts w:hint="eastAsia" w:ascii="宋体" w:hAnsi="宋体" w:cs="宋体"/>
          <w:color w:val="auto"/>
          <w:sz w:val="24"/>
          <w:szCs w:val="24"/>
          <w:lang w:eastAsia="zh-CN"/>
        </w:rPr>
        <w:t>。</w:t>
      </w:r>
    </w:p>
    <w:p w14:paraId="01A06EB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（6）计划工期：</w:t>
      </w:r>
      <w:r>
        <w:rPr>
          <w:rFonts w:hint="eastAsia" w:ascii="宋体" w:hAnsi="宋体" w:cs="宋体"/>
          <w:color w:val="auto"/>
          <w:kern w:val="0"/>
          <w:sz w:val="24"/>
          <w:szCs w:val="24"/>
          <w:highlight w:val="none"/>
          <w:lang w:val="en-US" w:eastAsia="zh-CN"/>
        </w:rPr>
        <w:t>45日历天。</w:t>
      </w:r>
    </w:p>
    <w:p w14:paraId="1746BBFE">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6、本项目是否接受联合体投标：否。</w:t>
      </w:r>
    </w:p>
    <w:p w14:paraId="00396C21">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7、是否接受进口产品：否。</w:t>
      </w:r>
    </w:p>
    <w:p w14:paraId="12ABD238">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8、是否专门面向中小企业：是。</w:t>
      </w:r>
    </w:p>
    <w:p w14:paraId="00DD2D1F">
      <w:pPr>
        <w:pageBreakBefore w:val="0"/>
        <w:numPr>
          <w:ilvl w:val="0"/>
          <w:numId w:val="0"/>
        </w:numPr>
        <w:kinsoku/>
        <w:overflowPunct/>
        <w:topLinePunct w:val="0"/>
        <w:bidi w:val="0"/>
        <w:spacing w:line="360" w:lineRule="auto"/>
        <w:ind w:left="0" w:leftChars="0" w:firstLine="484" w:firstLineChars="202"/>
        <w:rPr>
          <w:rFonts w:hint="eastAsia" w:ascii="宋体" w:hAnsi="宋体" w:eastAsia="宋体" w:cs="Times New Roman"/>
          <w:color w:val="auto"/>
          <w:sz w:val="24"/>
          <w:szCs w:val="28"/>
          <w:lang w:eastAsia="zh-CN"/>
        </w:rPr>
      </w:pPr>
      <w:r>
        <w:rPr>
          <w:rFonts w:hint="eastAsia" w:ascii="宋体" w:hAnsi="宋体" w:eastAsia="宋体" w:cs="Times New Roman"/>
          <w:color w:val="auto"/>
          <w:kern w:val="2"/>
          <w:sz w:val="24"/>
          <w:szCs w:val="28"/>
          <w:lang w:val="en-US" w:eastAsia="zh-CN" w:bidi="ar-SA"/>
        </w:rPr>
        <w:t>9、</w:t>
      </w:r>
      <w:r>
        <w:rPr>
          <w:rFonts w:hint="eastAsia" w:ascii="宋体" w:hAnsi="宋体" w:eastAsia="宋体" w:cs="Times New Roman"/>
          <w:color w:val="auto"/>
          <w:sz w:val="24"/>
          <w:szCs w:val="28"/>
          <w:lang w:eastAsia="zh-CN"/>
        </w:rPr>
        <w:t>采购项目需要落实的政府采购政策:</w:t>
      </w:r>
    </w:p>
    <w:p w14:paraId="3AB6FF66">
      <w:pPr>
        <w:pageBreakBefore w:val="0"/>
        <w:kinsoku/>
        <w:overflowPunct/>
        <w:topLinePunct w:val="0"/>
        <w:bidi w:val="0"/>
        <w:spacing w:line="360" w:lineRule="auto"/>
        <w:ind w:firstLine="484" w:firstLineChars="202"/>
        <w:rPr>
          <w:rFonts w:hint="eastAsia" w:ascii="宋体" w:hAnsi="宋体" w:eastAsia="宋体" w:cs="Times New Roman"/>
          <w:color w:val="auto"/>
          <w:sz w:val="24"/>
          <w:szCs w:val="28"/>
          <w:lang w:eastAsia="zh-CN"/>
        </w:rPr>
      </w:pPr>
      <w:r>
        <w:rPr>
          <w:rFonts w:hint="eastAsia" w:ascii="宋体" w:hAnsi="宋体" w:eastAsia="宋体" w:cs="Times New Roman"/>
          <w:color w:val="auto"/>
          <w:sz w:val="24"/>
          <w:szCs w:val="28"/>
          <w:lang w:eastAsia="zh-CN"/>
        </w:rPr>
        <w:t>（1）本项目执行财政部、工信部印发的《政府采购促进中小企业发展管理办法》，促进中小型企业发展。</w:t>
      </w:r>
    </w:p>
    <w:p w14:paraId="7F04CAA9">
      <w:pPr>
        <w:pageBreakBefore w:val="0"/>
        <w:kinsoku/>
        <w:overflowPunct/>
        <w:topLinePunct w:val="0"/>
        <w:bidi w:val="0"/>
        <w:spacing w:line="360" w:lineRule="auto"/>
        <w:ind w:firstLine="484" w:firstLineChars="202"/>
        <w:rPr>
          <w:rFonts w:hint="eastAsia" w:ascii="宋体" w:hAnsi="宋体" w:eastAsia="宋体" w:cs="Times New Roman"/>
          <w:color w:val="auto"/>
          <w:sz w:val="24"/>
          <w:szCs w:val="28"/>
          <w:lang w:eastAsia="zh-CN"/>
        </w:rPr>
      </w:pPr>
      <w:r>
        <w:rPr>
          <w:rFonts w:hint="eastAsia" w:ascii="宋体" w:hAnsi="宋体" w:eastAsia="宋体" w:cs="Times New Roman"/>
          <w:color w:val="auto"/>
          <w:sz w:val="24"/>
          <w:szCs w:val="28"/>
          <w:lang w:eastAsia="zh-CN"/>
        </w:rPr>
        <w:t>（2）监狱企业视同中小型企业，享受中小型企业同等政策待遇。监狱企业参加政府采购活动时，应当提供省级以上监狱管理局、戒毒管理局（含新疆生产建设兵团）出具的属于监狱企业的证明文件。</w:t>
      </w:r>
    </w:p>
    <w:p w14:paraId="00EDB37E">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color w:val="auto"/>
          <w:sz w:val="24"/>
          <w:szCs w:val="24"/>
          <w:lang w:val="en-US" w:eastAsia="zh-CN"/>
        </w:rPr>
      </w:pPr>
      <w:r>
        <w:rPr>
          <w:rFonts w:hint="eastAsia" w:ascii="宋体" w:hAnsi="宋体" w:eastAsia="宋体" w:cs="Times New Roman"/>
          <w:color w:val="auto"/>
          <w:sz w:val="24"/>
          <w:szCs w:val="28"/>
          <w:lang w:eastAsia="zh-CN"/>
        </w:rPr>
        <w:t>（</w:t>
      </w:r>
      <w:r>
        <w:rPr>
          <w:rFonts w:hint="eastAsia" w:ascii="宋体" w:hAnsi="宋体" w:eastAsia="宋体" w:cs="Times New Roman"/>
          <w:color w:val="auto"/>
          <w:sz w:val="24"/>
          <w:szCs w:val="28"/>
          <w:lang w:val="en-US" w:eastAsia="zh-CN"/>
        </w:rPr>
        <w:t>3</w:t>
      </w:r>
      <w:r>
        <w:rPr>
          <w:rFonts w:hint="eastAsia" w:ascii="宋体" w:hAnsi="宋体" w:eastAsia="宋体" w:cs="Times New Roman"/>
          <w:color w:val="auto"/>
          <w:sz w:val="24"/>
          <w:szCs w:val="28"/>
          <w:lang w:eastAsia="zh-CN"/>
        </w:rPr>
        <w:t>）本项目执行优先使用节能环保、环境标志性产品。</w:t>
      </w:r>
    </w:p>
    <w:p w14:paraId="4FC4E36A">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二、供应商资格要求：</w:t>
      </w:r>
    </w:p>
    <w:p w14:paraId="27592E66">
      <w:pPr>
        <w:spacing w:line="360" w:lineRule="auto"/>
        <w:ind w:firstLine="420" w:firstLineChars="175"/>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满足《中华人民共和国政府采购法》第二十二条规定；</w:t>
      </w:r>
    </w:p>
    <w:p w14:paraId="5C9196CD">
      <w:pPr>
        <w:spacing w:line="360" w:lineRule="auto"/>
        <w:ind w:firstLine="420" w:firstLineChars="175"/>
        <w:rPr>
          <w:rFonts w:hint="eastAsia" w:ascii="宋体" w:hAnsi="宋体" w:cs="宋体"/>
          <w:color w:val="auto"/>
          <w:sz w:val="24"/>
          <w:szCs w:val="24"/>
          <w:lang w:val="en-US" w:eastAsia="en-US"/>
        </w:rPr>
      </w:pPr>
      <w:r>
        <w:rPr>
          <w:rFonts w:hint="eastAsia" w:ascii="宋体" w:hAnsi="宋体" w:eastAsia="宋体" w:cs="Times New Roman"/>
          <w:color w:val="auto"/>
          <w:sz w:val="24"/>
          <w:szCs w:val="24"/>
        </w:rPr>
        <w:t>（1）</w:t>
      </w:r>
      <w:r>
        <w:rPr>
          <w:rFonts w:hint="eastAsia" w:ascii="宋体" w:hAnsi="宋体" w:cs="宋体"/>
          <w:color w:val="auto"/>
          <w:sz w:val="24"/>
          <w:szCs w:val="24"/>
          <w:lang w:val="en-US" w:eastAsia="zh-CN"/>
        </w:rPr>
        <w:t>供应商具有独立承担民事责任的能力（法人或者其他组织的营业执照等证明文件）；</w:t>
      </w:r>
    </w:p>
    <w:p w14:paraId="6C05B209">
      <w:pPr>
        <w:spacing w:line="360" w:lineRule="auto"/>
        <w:ind w:firstLine="420" w:firstLineChars="175"/>
        <w:rPr>
          <w:rFonts w:hint="eastAsia" w:ascii="宋体" w:hAnsi="宋体" w:cs="宋体" w:eastAsiaTheme="minorEastAsia"/>
          <w:color w:val="auto"/>
          <w:sz w:val="24"/>
          <w:szCs w:val="24"/>
          <w:lang w:val="en-US" w:eastAsia="zh-CN"/>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2</w:t>
      </w:r>
      <w:r>
        <w:rPr>
          <w:rFonts w:hint="eastAsia" w:ascii="宋体" w:hAnsi="宋体" w:eastAsia="宋体" w:cs="Times New Roman"/>
          <w:color w:val="auto"/>
          <w:sz w:val="24"/>
          <w:szCs w:val="24"/>
        </w:rPr>
        <w:t>）</w:t>
      </w:r>
      <w:r>
        <w:rPr>
          <w:rFonts w:hint="eastAsia" w:ascii="宋体" w:hAnsi="宋体" w:cs="宋体"/>
          <w:color w:val="auto"/>
          <w:sz w:val="24"/>
          <w:szCs w:val="24"/>
          <w:lang w:val="en-US" w:eastAsia="zh-CN"/>
        </w:rPr>
        <w:t>供应商须具有公路工程施工总承包叁级及以上资质，具有有效的安全生产许可证；并在人员、设备、资金等方面具有相应的施工能力。</w:t>
      </w:r>
    </w:p>
    <w:p w14:paraId="50D8DF33">
      <w:pPr>
        <w:spacing w:line="360" w:lineRule="auto"/>
        <w:ind w:firstLine="420" w:firstLineChars="175"/>
        <w:rPr>
          <w:rFonts w:hint="default"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3</w:t>
      </w:r>
      <w:r>
        <w:rPr>
          <w:rFonts w:hint="eastAsia" w:ascii="宋体" w:hAnsi="宋体" w:eastAsia="宋体" w:cs="Times New Roman"/>
          <w:color w:val="auto"/>
          <w:sz w:val="24"/>
          <w:szCs w:val="24"/>
        </w:rPr>
        <w:t>）拟派项目经理须具有公路工程专业贰级及以上注册建造师证书，并具有有效的</w:t>
      </w:r>
      <w:r>
        <w:rPr>
          <w:rFonts w:hint="eastAsia" w:ascii="宋体" w:hAnsi="宋体" w:eastAsia="宋体" w:cs="宋体"/>
          <w:i w:val="0"/>
          <w:iCs w:val="0"/>
          <w:caps w:val="0"/>
          <w:color w:val="auto"/>
          <w:spacing w:val="0"/>
          <w:sz w:val="24"/>
          <w:szCs w:val="24"/>
        </w:rPr>
        <w:t>安全生产考核合格证书</w:t>
      </w:r>
      <w:r>
        <w:rPr>
          <w:rFonts w:hint="eastAsia" w:ascii="宋体" w:hAnsi="宋体" w:eastAsia="宋体" w:cs="Times New Roman"/>
          <w:color w:val="auto"/>
          <w:sz w:val="24"/>
          <w:szCs w:val="24"/>
        </w:rPr>
        <w:t>，与公司签订劳动合同，并出具202</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年1月以来任意1个月在本单位缴纳养老保险，且未担任其他在建项目的项目经理(出具无在建工程承诺书)；</w:t>
      </w:r>
    </w:p>
    <w:p w14:paraId="726B3950">
      <w:pPr>
        <w:spacing w:line="360" w:lineRule="auto"/>
        <w:ind w:firstLine="420" w:firstLineChars="175"/>
        <w:rPr>
          <w:rFonts w:hint="default"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4</w:t>
      </w:r>
      <w:r>
        <w:rPr>
          <w:rFonts w:hint="eastAsia" w:ascii="宋体" w:hAnsi="宋体" w:eastAsia="宋体" w:cs="Times New Roman"/>
          <w:color w:val="auto"/>
          <w:sz w:val="24"/>
          <w:szCs w:val="24"/>
        </w:rPr>
        <w:t>）</w:t>
      </w:r>
      <w:r>
        <w:rPr>
          <w:rFonts w:hint="eastAsia" w:ascii="宋体" w:hAnsi="宋体" w:cs="宋体"/>
          <w:color w:val="auto"/>
          <w:sz w:val="24"/>
          <w:szCs w:val="24"/>
          <w:lang w:val="en-US" w:eastAsia="en-US"/>
        </w:rPr>
        <w:t>供应商出具无商业贿赂及无不正当竞争行为的承诺书；</w:t>
      </w:r>
    </w:p>
    <w:p w14:paraId="3FEE1A54">
      <w:pPr>
        <w:spacing w:line="360" w:lineRule="auto"/>
        <w:ind w:firstLine="420" w:firstLineChars="175"/>
        <w:rPr>
          <w:rFonts w:hint="eastAsia" w:ascii="宋体" w:hAnsi="宋体" w:eastAsia="宋体" w:cs="宋体"/>
          <w:color w:val="auto"/>
          <w:sz w:val="24"/>
          <w:szCs w:val="24"/>
          <w:lang w:val="en-US" w:eastAsia="zh-CN"/>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w:t>
      </w:r>
      <w:r>
        <w:rPr>
          <w:rFonts w:hint="eastAsia"/>
          <w:color w:val="auto"/>
          <w:sz w:val="24"/>
          <w:szCs w:val="24"/>
        </w:rPr>
        <w:t>具有良好的商业信誉和健全的财务会计制度；</w:t>
      </w:r>
      <w:r>
        <w:rPr>
          <w:rFonts w:hint="eastAsia" w:ascii="宋体" w:hAnsi="宋体" w:eastAsia="宋体" w:cs="Times New Roman"/>
          <w:color w:val="auto"/>
          <w:sz w:val="24"/>
          <w:szCs w:val="24"/>
        </w:rPr>
        <w:t>（提供</w:t>
      </w:r>
      <w:r>
        <w:rPr>
          <w:rFonts w:hint="eastAsia" w:ascii="宋体" w:hAnsi="宋体" w:cs="Times New Roman"/>
          <w:color w:val="auto"/>
          <w:sz w:val="24"/>
          <w:szCs w:val="24"/>
          <w:lang w:val="en-US" w:eastAsia="zh-CN"/>
        </w:rPr>
        <w:t>承诺书</w:t>
      </w:r>
      <w:r>
        <w:rPr>
          <w:rFonts w:hint="eastAsia" w:ascii="宋体" w:hAnsi="宋体" w:eastAsia="宋体" w:cs="Times New Roman"/>
          <w:color w:val="auto"/>
          <w:sz w:val="24"/>
          <w:szCs w:val="24"/>
        </w:rPr>
        <w:t>，格式自拟）</w:t>
      </w:r>
    </w:p>
    <w:p w14:paraId="3ADF2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根</w:t>
      </w:r>
      <w:r>
        <w:rPr>
          <w:rFonts w:hint="eastAsia" w:ascii="宋体" w:hAnsi="宋体" w:eastAsia="宋体" w:cs="宋体"/>
          <w:b w:val="0"/>
          <w:bCs w:val="0"/>
          <w:color w:val="auto"/>
          <w:sz w:val="24"/>
          <w:szCs w:val="24"/>
        </w:rPr>
        <w:t>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信用中国”网站（www.creditchina.gov.cn），查询内容：重大税收违法失信主体、中国执行信息公开网（http://zxgk.court.gov.cn）查询内容：失信被执行人。中国政府采购网（www.ccgp.gov.cn）查询内容：政府采购严重违法失信行为记录名单。查询日期为本公告发布之日起，网站截图应含有日期；</w:t>
      </w:r>
    </w:p>
    <w:p w14:paraId="42C29416">
      <w:pPr>
        <w:spacing w:line="360" w:lineRule="auto"/>
        <w:ind w:firstLine="420" w:firstLineChars="175"/>
        <w:rPr>
          <w:rFonts w:hint="eastAsia"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7</w:t>
      </w:r>
      <w:r>
        <w:rPr>
          <w:rFonts w:hint="eastAsia" w:ascii="宋体" w:hAnsi="宋体" w:eastAsia="宋体" w:cs="Times New Roman"/>
          <w:color w:val="auto"/>
          <w:sz w:val="24"/>
          <w:szCs w:val="24"/>
        </w:rPr>
        <w:t>）</w:t>
      </w:r>
      <w:r>
        <w:rPr>
          <w:rFonts w:hint="eastAsia" w:ascii="宋体" w:hAnsi="宋体" w:cs="宋体"/>
          <w:color w:val="auto"/>
          <w:sz w:val="24"/>
          <w:szCs w:val="24"/>
          <w:lang w:val="en-US" w:eastAsia="en-US"/>
        </w:rPr>
        <w:t>本项目不接受联合体投标</w:t>
      </w:r>
      <w:r>
        <w:rPr>
          <w:rFonts w:hint="eastAsia" w:ascii="宋体" w:hAnsi="宋体" w:cs="宋体"/>
          <w:color w:val="auto"/>
          <w:sz w:val="24"/>
          <w:szCs w:val="24"/>
          <w:lang w:val="en-US" w:eastAsia="zh-CN"/>
        </w:rPr>
        <w:t>，提供承诺书</w:t>
      </w:r>
      <w:r>
        <w:rPr>
          <w:rFonts w:hint="eastAsia" w:ascii="宋体" w:hAnsi="宋体" w:cs="宋体"/>
          <w:color w:val="auto"/>
          <w:sz w:val="24"/>
          <w:szCs w:val="24"/>
          <w:lang w:val="en-US" w:eastAsia="en-US"/>
        </w:rPr>
        <w:t>。</w:t>
      </w:r>
    </w:p>
    <w:p w14:paraId="73A523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szCs w:val="24"/>
        </w:rPr>
      </w:pP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8</w:t>
      </w:r>
      <w:r>
        <w:rPr>
          <w:rFonts w:hint="eastAsia" w:ascii="宋体" w:hAnsi="宋体" w:eastAsia="宋体" w:cs="宋体"/>
          <w:b w:val="0"/>
          <w:bCs w:val="0"/>
          <w:color w:val="auto"/>
          <w:sz w:val="24"/>
          <w:szCs w:val="24"/>
        </w:rPr>
        <w:t>）</w:t>
      </w:r>
      <w:r>
        <w:rPr>
          <w:rFonts w:hint="eastAsia" w:ascii="宋体" w:hAnsi="宋体" w:eastAsia="宋体" w:cs="Times New Roman"/>
          <w:color w:val="auto"/>
          <w:sz w:val="24"/>
          <w:szCs w:val="24"/>
        </w:rPr>
        <w:t>本次招标实行资格后审。</w:t>
      </w:r>
    </w:p>
    <w:p w14:paraId="0C0C9E7E">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三、获取采购文件：</w:t>
      </w:r>
    </w:p>
    <w:p w14:paraId="64B17D3E">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sz w:val="24"/>
          <w:szCs w:val="24"/>
          <w:lang w:val="en-US" w:eastAsia="zh-CN"/>
        </w:rPr>
        <w:t>2026</w:t>
      </w:r>
      <w:r>
        <w:rPr>
          <w:rFonts w:hint="eastAsia" w:ascii="宋体" w:hAnsi="宋体" w:cs="宋体"/>
          <w:color w:val="auto"/>
          <w:sz w:val="24"/>
          <w:szCs w:val="24"/>
        </w:rPr>
        <w:t>年</w:t>
      </w:r>
      <w:r>
        <w:rPr>
          <w:rFonts w:hint="eastAsia" w:ascii="宋体" w:hAnsi="宋体" w:cs="宋体"/>
          <w:color w:val="auto"/>
          <w:sz w:val="24"/>
          <w:szCs w:val="24"/>
          <w:lang w:val="en-US" w:eastAsia="zh-CN"/>
        </w:rPr>
        <w:t>9月29日</w:t>
      </w:r>
      <w:r>
        <w:rPr>
          <w:rFonts w:hint="eastAsia" w:ascii="宋体" w:hAnsi="宋体" w:cs="宋体"/>
          <w:color w:val="auto"/>
          <w:sz w:val="24"/>
          <w:szCs w:val="24"/>
        </w:rPr>
        <w:t>至</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10月12日</w:t>
      </w:r>
      <w:r>
        <w:rPr>
          <w:rFonts w:hint="eastAsia" w:ascii="宋体" w:hAnsi="宋体" w:cs="宋体"/>
          <w:color w:val="auto"/>
          <w:sz w:val="24"/>
          <w:szCs w:val="24"/>
          <w:lang w:eastAsia="zh-CN"/>
        </w:rPr>
        <w:t>，</w:t>
      </w:r>
      <w:r>
        <w:rPr>
          <w:rFonts w:hint="eastAsia" w:ascii="宋体" w:hAnsi="宋体" w:cs="宋体"/>
          <w:color w:val="auto"/>
          <w:sz w:val="24"/>
          <w:szCs w:val="24"/>
        </w:rPr>
        <w:t>每天上午00:00至12:00，下午12:00至23:59（北京时间，法定节假日除外）；</w:t>
      </w:r>
    </w:p>
    <w:p w14:paraId="44B55C2D">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2、地点：三门峡市公共资源交易中心网（网址：http://gzjy.smx.gov.cn/）；</w:t>
      </w:r>
    </w:p>
    <w:p w14:paraId="672FCD69">
      <w:pPr>
        <w:pageBreakBefore w:val="0"/>
        <w:kinsoku/>
        <w:overflowPunct/>
        <w:topLinePunct w:val="0"/>
        <w:bidi w:val="0"/>
        <w:spacing w:line="360" w:lineRule="auto"/>
        <w:ind w:firstLine="484" w:firstLineChars="202"/>
        <w:rPr>
          <w:rFonts w:ascii="宋体" w:hAnsi="宋体" w:eastAsia="宋体" w:cs="Times New Roman"/>
          <w:color w:val="auto"/>
          <w:sz w:val="24"/>
          <w:szCs w:val="24"/>
        </w:rPr>
      </w:pPr>
      <w:r>
        <w:rPr>
          <w:rFonts w:hint="eastAsia" w:ascii="宋体" w:hAnsi="宋体" w:cs="宋体"/>
          <w:color w:val="auto"/>
          <w:sz w:val="24"/>
          <w:szCs w:val="24"/>
        </w:rPr>
        <w:t>3、</w:t>
      </w:r>
      <w:r>
        <w:rPr>
          <w:rFonts w:hint="eastAsia" w:ascii="宋体" w:hAnsi="宋体" w:eastAsia="宋体" w:cs="Times New Roman"/>
          <w:color w:val="auto"/>
          <w:sz w:val="24"/>
          <w:szCs w:val="24"/>
        </w:rPr>
        <w:t>方式：供应商凭CA数字证书通过三门峡市公共资源交易中心（网址：http://gzjy.smx.gov.cn/），点击交易平台选择“市场主体登录”，</w:t>
      </w:r>
      <w:r>
        <w:rPr>
          <w:rFonts w:hint="eastAsia" w:ascii="宋体" w:hAnsi="宋体" w:cs="Times New Roman"/>
          <w:color w:val="auto"/>
          <w:sz w:val="24"/>
          <w:szCs w:val="24"/>
          <w:lang w:eastAsia="zh-CN"/>
        </w:rPr>
        <w:t>登录</w:t>
      </w:r>
      <w:r>
        <w:rPr>
          <w:rFonts w:hint="eastAsia" w:ascii="宋体" w:hAnsi="宋体" w:eastAsia="宋体" w:cs="Times New Roman"/>
          <w:color w:val="auto"/>
          <w:sz w:val="24"/>
          <w:szCs w:val="24"/>
        </w:rPr>
        <w:t>系统后，点击采购业务-业务管理-竞争性磋商文件领取菜单-点击领取按钮-领取.smxzf格式的电子竞争性磋商文件。</w:t>
      </w:r>
    </w:p>
    <w:p w14:paraId="20866AF7">
      <w:pPr>
        <w:pageBreakBefore w:val="0"/>
        <w:kinsoku/>
        <w:overflowPunct/>
        <w:topLinePunct w:val="0"/>
        <w:bidi w:val="0"/>
        <w:spacing w:line="360" w:lineRule="auto"/>
        <w:ind w:firstLine="484" w:firstLineChars="202"/>
        <w:rPr>
          <w:rFonts w:hint="eastAsia" w:ascii="宋体" w:hAnsi="宋体" w:cs="Times New Roman"/>
          <w:color w:val="auto"/>
          <w:sz w:val="24"/>
          <w:szCs w:val="24"/>
          <w:lang w:val="en-US" w:eastAsia="zh-CN"/>
        </w:rPr>
      </w:pPr>
      <w:r>
        <w:rPr>
          <w:rFonts w:hint="eastAsia" w:ascii="宋体" w:hAnsi="宋体" w:cs="Times New Roman"/>
          <w:color w:val="auto"/>
          <w:sz w:val="24"/>
          <w:szCs w:val="24"/>
          <w:lang w:eastAsia="zh-CN"/>
        </w:rPr>
        <w:t>办理</w:t>
      </w:r>
      <w:r>
        <w:rPr>
          <w:rFonts w:hint="eastAsia" w:ascii="宋体" w:hAnsi="宋体" w:cs="Times New Roman"/>
          <w:color w:val="auto"/>
          <w:sz w:val="24"/>
          <w:szCs w:val="24"/>
          <w:lang w:val="en-US" w:eastAsia="zh-CN"/>
        </w:rPr>
        <w:t>CA证书链接：</w:t>
      </w:r>
    </w:p>
    <w:p w14:paraId="184C86AF">
      <w:pPr>
        <w:pageBreakBefore w:val="0"/>
        <w:kinsoku/>
        <w:overflowPunct/>
        <w:topLinePunct w:val="0"/>
        <w:bidi w:val="0"/>
        <w:spacing w:line="360" w:lineRule="auto"/>
        <w:ind w:firstLine="484" w:firstLineChars="202"/>
        <w:rPr>
          <w:rFonts w:ascii="宋体" w:hAnsi="宋体" w:cs="宋体"/>
          <w:color w:val="auto"/>
          <w:sz w:val="24"/>
          <w:szCs w:val="24"/>
        </w:rPr>
      </w:pPr>
      <w:r>
        <w:rPr>
          <w:rFonts w:hint="default" w:ascii="宋体" w:hAnsi="宋体" w:cs="Times New Roman"/>
          <w:color w:val="auto"/>
          <w:sz w:val="24"/>
          <w:szCs w:val="24"/>
          <w:lang w:val="en-US" w:eastAsia="zh-CN"/>
        </w:rPr>
        <w:t>（http://gzjy.smx.gov.cn/bzzx/008001/20231102/4defc9b5-408e-47f2-9e9f-1f376a06ee1f.html）</w:t>
      </w:r>
    </w:p>
    <w:p w14:paraId="5BE33838">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根据《关于进一步加强公共资源交易管理持续优化营商环境的通知》（三公管办【2020】2号）文件的要求，磋商文件费用不再收取。</w:t>
      </w:r>
    </w:p>
    <w:p w14:paraId="308EA68C">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四、响应文件的提交：</w:t>
      </w:r>
    </w:p>
    <w:p w14:paraId="797CEC1E">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1、响应文件提交的截止时间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10月12日</w:t>
      </w:r>
      <w:r>
        <w:rPr>
          <w:rFonts w:hint="eastAsia" w:ascii="宋体" w:hAnsi="宋体" w:cs="宋体"/>
          <w:color w:val="auto"/>
          <w:sz w:val="24"/>
          <w:szCs w:val="24"/>
          <w:highlight w:val="none"/>
          <w:lang w:eastAsia="zh-CN"/>
        </w:rPr>
        <w:t>8时</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0分</w:t>
      </w:r>
      <w:r>
        <w:rPr>
          <w:rFonts w:hint="eastAsia" w:ascii="宋体" w:hAnsi="宋体" w:cs="宋体"/>
          <w:color w:val="auto"/>
          <w:sz w:val="24"/>
          <w:szCs w:val="24"/>
          <w:highlight w:val="none"/>
        </w:rPr>
        <w:t>；</w:t>
      </w:r>
    </w:p>
    <w:p w14:paraId="089CDF11">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2、地点：在三门峡市公共资源交易中心网站上传加密响应文件；</w:t>
      </w:r>
    </w:p>
    <w:p w14:paraId="5015A084">
      <w:pPr>
        <w:pageBreakBefore w:val="0"/>
        <w:kinsoku/>
        <w:overflowPunct/>
        <w:topLinePunct w:val="0"/>
        <w:bidi w:val="0"/>
        <w:spacing w:line="360" w:lineRule="auto"/>
        <w:ind w:firstLine="484" w:firstLineChars="202"/>
        <w:rPr>
          <w:rFonts w:ascii="宋体" w:hAnsi="宋体" w:eastAsia="宋体" w:cs="Times New Roman"/>
          <w:color w:val="auto"/>
          <w:sz w:val="24"/>
          <w:szCs w:val="24"/>
        </w:rPr>
      </w:pPr>
      <w:r>
        <w:rPr>
          <w:rFonts w:hint="eastAsia" w:ascii="宋体" w:hAnsi="宋体" w:cs="宋体"/>
          <w:color w:val="auto"/>
          <w:sz w:val="24"/>
          <w:szCs w:val="24"/>
        </w:rPr>
        <w:t>注：</w:t>
      </w:r>
      <w:r>
        <w:rPr>
          <w:rFonts w:ascii="宋体" w:hAnsi="宋体" w:eastAsia="宋体" w:cs="Times New Roman"/>
          <w:color w:val="auto"/>
          <w:sz w:val="24"/>
          <w:szCs w:val="24"/>
        </w:rPr>
        <w:t>本项目为不见面开标项目</w:t>
      </w:r>
      <w:r>
        <w:rPr>
          <w:rFonts w:hint="eastAsia" w:ascii="宋体" w:hAnsi="宋体" w:cs="Times New Roman"/>
          <w:color w:val="auto"/>
          <w:sz w:val="24"/>
          <w:szCs w:val="24"/>
          <w:lang w:eastAsia="zh-CN"/>
        </w:rPr>
        <w:t>。</w:t>
      </w:r>
      <w:r>
        <w:rPr>
          <w:rFonts w:ascii="宋体" w:hAnsi="宋体" w:eastAsia="宋体" w:cs="Times New Roman"/>
          <w:color w:val="auto"/>
          <w:sz w:val="24"/>
          <w:szCs w:val="24"/>
        </w:rPr>
        <w:t>开标当日，</w:t>
      </w:r>
      <w:r>
        <w:rPr>
          <w:rFonts w:hint="eastAsia" w:ascii="宋体" w:hAnsi="宋体" w:eastAsia="宋体" w:cs="Times New Roman"/>
          <w:color w:val="auto"/>
          <w:sz w:val="24"/>
          <w:szCs w:val="24"/>
          <w:lang w:eastAsia="zh-CN"/>
        </w:rPr>
        <w:t>响应</w:t>
      </w:r>
      <w:r>
        <w:rPr>
          <w:rFonts w:ascii="宋体" w:hAnsi="宋体" w:eastAsia="宋体" w:cs="Times New Roman"/>
          <w:color w:val="auto"/>
          <w:sz w:val="24"/>
          <w:szCs w:val="24"/>
        </w:rPr>
        <w:t>人无需到开标现场参加开标会</w:t>
      </w:r>
      <w:r>
        <w:rPr>
          <w:rFonts w:hint="eastAsia" w:ascii="宋体" w:hAnsi="宋体" w:eastAsia="宋体" w:cs="Times New Roman"/>
          <w:color w:val="auto"/>
          <w:sz w:val="24"/>
          <w:szCs w:val="24"/>
        </w:rPr>
        <w:t>议，</w:t>
      </w:r>
      <w:r>
        <w:rPr>
          <w:rFonts w:hint="eastAsia" w:ascii="宋体" w:hAnsi="宋体" w:eastAsia="宋体" w:cs="Times New Roman"/>
          <w:color w:val="auto"/>
          <w:sz w:val="24"/>
          <w:szCs w:val="24"/>
          <w:lang w:eastAsia="zh-CN"/>
        </w:rPr>
        <w:t>响应</w:t>
      </w:r>
      <w:r>
        <w:rPr>
          <w:rFonts w:hint="eastAsia" w:ascii="宋体" w:hAnsi="宋体" w:eastAsia="宋体" w:cs="Times New Roman"/>
          <w:color w:val="auto"/>
          <w:sz w:val="24"/>
          <w:szCs w:val="24"/>
        </w:rPr>
        <w:t>人应当在投标截止时间前，</w:t>
      </w:r>
      <w:r>
        <w:rPr>
          <w:rFonts w:hint="eastAsia" w:ascii="宋体" w:hAnsi="宋体" w:cs="Times New Roman"/>
          <w:color w:val="auto"/>
          <w:sz w:val="24"/>
          <w:szCs w:val="24"/>
          <w:lang w:eastAsia="zh-CN"/>
        </w:rPr>
        <w:t>登录</w:t>
      </w:r>
      <w:r>
        <w:rPr>
          <w:rFonts w:hint="eastAsia" w:ascii="宋体" w:hAnsi="宋体" w:eastAsia="宋体" w:cs="Times New Roman"/>
          <w:color w:val="auto"/>
          <w:sz w:val="24"/>
          <w:szCs w:val="24"/>
        </w:rPr>
        <w:t>不见面开标大厅选择</w:t>
      </w:r>
      <w:r>
        <w:rPr>
          <w:rFonts w:hint="eastAsia" w:ascii="宋体" w:hAnsi="宋体" w:cs="Times New Roman"/>
          <w:color w:val="auto"/>
          <w:sz w:val="24"/>
          <w:szCs w:val="24"/>
          <w:lang w:eastAsia="zh-CN"/>
        </w:rPr>
        <w:t>登录</w:t>
      </w:r>
      <w:r>
        <w:rPr>
          <w:rFonts w:hint="eastAsia" w:ascii="宋体" w:hAnsi="宋体" w:eastAsia="宋体" w:cs="Times New Roman"/>
          <w:color w:val="auto"/>
          <w:sz w:val="24"/>
          <w:szCs w:val="24"/>
        </w:rPr>
        <w:t>三门峡市公共资源电子招投标系统进行</w:t>
      </w:r>
      <w:r>
        <w:rPr>
          <w:rFonts w:hint="eastAsia" w:ascii="宋体" w:hAnsi="宋体" w:cs="Times New Roman"/>
          <w:color w:val="auto"/>
          <w:sz w:val="24"/>
          <w:szCs w:val="24"/>
          <w:lang w:eastAsia="zh-CN"/>
        </w:rPr>
        <w:t>登录</w:t>
      </w:r>
      <w:r>
        <w:rPr>
          <w:rFonts w:hint="eastAsia" w:ascii="宋体" w:hAnsi="宋体" w:eastAsia="宋体" w:cs="Times New Roman"/>
          <w:color w:val="auto"/>
          <w:sz w:val="24"/>
          <w:szCs w:val="24"/>
        </w:rPr>
        <w:t>（网址为</w:t>
      </w:r>
      <w:r>
        <w:rPr>
          <w:rFonts w:ascii="宋体" w:hAnsi="宋体" w:eastAsia="宋体" w:cs="Times New Roman"/>
          <w:color w:val="auto"/>
          <w:sz w:val="24"/>
          <w:szCs w:val="24"/>
        </w:rPr>
        <w:t>http://120.194.249.36:10094/BidOpening/bidopeninghallaction/hall/login）,</w:t>
      </w:r>
      <w:r>
        <w:rPr>
          <w:rFonts w:hint="eastAsia" w:ascii="宋体" w:hAnsi="宋体" w:eastAsia="宋体" w:cs="Times New Roman"/>
          <w:color w:val="auto"/>
          <w:sz w:val="24"/>
          <w:szCs w:val="24"/>
        </w:rPr>
        <w:t>在线准时参加开标活动并进行投标文件解密等。每位投标人的解密时间为开标时间起30分钟内完成。因投标人原因未能解密、解密失败或解密超时的将被拒绝。</w:t>
      </w:r>
    </w:p>
    <w:p w14:paraId="7D88DE04">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五、响应文件的开启：</w:t>
      </w:r>
    </w:p>
    <w:p w14:paraId="57DF86F2">
      <w:pPr>
        <w:spacing w:line="360" w:lineRule="auto"/>
        <w:ind w:firstLine="420" w:firstLineChars="175"/>
        <w:rPr>
          <w:rFonts w:ascii="宋体" w:hAnsi="宋体" w:cs="宋体"/>
          <w:color w:val="auto"/>
          <w:sz w:val="24"/>
          <w:szCs w:val="24"/>
          <w:highlight w:val="none"/>
        </w:rPr>
      </w:pPr>
      <w:r>
        <w:rPr>
          <w:rFonts w:hint="eastAsia" w:ascii="宋体" w:hAnsi="宋体" w:cs="宋体"/>
          <w:color w:val="auto"/>
          <w:sz w:val="24"/>
          <w:szCs w:val="24"/>
        </w:rPr>
        <w:t>1、供应商提交的磋商响应文件将于</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10月12日</w:t>
      </w:r>
      <w:r>
        <w:rPr>
          <w:rFonts w:hint="eastAsia" w:ascii="宋体" w:hAnsi="宋体" w:cs="宋体"/>
          <w:color w:val="auto"/>
          <w:sz w:val="24"/>
          <w:szCs w:val="24"/>
          <w:highlight w:val="none"/>
          <w:lang w:eastAsia="zh-CN"/>
        </w:rPr>
        <w:t>8时</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0分</w:t>
      </w:r>
      <w:r>
        <w:rPr>
          <w:rFonts w:hint="eastAsia" w:ascii="宋体" w:hAnsi="宋体" w:cs="宋体"/>
          <w:color w:val="auto"/>
          <w:sz w:val="24"/>
          <w:szCs w:val="24"/>
          <w:highlight w:val="none"/>
        </w:rPr>
        <w:t>在线准时开启；</w:t>
      </w:r>
    </w:p>
    <w:p w14:paraId="4B5A162A">
      <w:pPr>
        <w:spacing w:line="360" w:lineRule="auto"/>
        <w:ind w:firstLine="420" w:firstLineChars="175"/>
        <w:rPr>
          <w:rFonts w:ascii="宋体" w:hAnsi="宋体" w:cs="宋体"/>
          <w:color w:val="auto"/>
          <w:sz w:val="24"/>
          <w:szCs w:val="24"/>
          <w:highlight w:val="none"/>
        </w:rPr>
      </w:pPr>
      <w:r>
        <w:rPr>
          <w:rFonts w:hint="eastAsia" w:ascii="宋体" w:hAnsi="宋体" w:cs="宋体"/>
          <w:color w:val="auto"/>
          <w:sz w:val="24"/>
          <w:szCs w:val="24"/>
          <w:highlight w:val="none"/>
        </w:rPr>
        <w:t>2、开标地点：</w:t>
      </w:r>
      <w:r>
        <w:rPr>
          <w:rFonts w:hint="eastAsia" w:ascii="宋体" w:hAnsi="宋体" w:cs="宋体"/>
          <w:color w:val="auto"/>
          <w:sz w:val="24"/>
          <w:szCs w:val="24"/>
          <w:highlight w:val="none"/>
          <w:lang w:eastAsia="zh-CN"/>
        </w:rPr>
        <w:t>三门峡市陕州区公共资源交易中心开标室</w:t>
      </w:r>
      <w:r>
        <w:rPr>
          <w:rFonts w:hint="eastAsia" w:ascii="宋体" w:hAnsi="宋体" w:cs="宋体"/>
          <w:color w:val="auto"/>
          <w:sz w:val="24"/>
          <w:szCs w:val="24"/>
          <w:highlight w:val="none"/>
        </w:rPr>
        <w:t>。</w:t>
      </w:r>
    </w:p>
    <w:p w14:paraId="4FD3F2FF">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六、发布公告的媒介及期限</w:t>
      </w:r>
    </w:p>
    <w:p w14:paraId="5A5CCF39">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本次竞争性磋商公告在</w:t>
      </w:r>
      <w:r>
        <w:rPr>
          <w:rFonts w:hint="eastAsia" w:ascii="宋体" w:hAnsi="宋体" w:cs="宋体"/>
          <w:color w:val="auto"/>
          <w:sz w:val="24"/>
          <w:szCs w:val="24"/>
          <w:highlight w:val="none"/>
          <w:lang w:eastAsia="zh-CN"/>
        </w:rPr>
        <w:t>《河南省政府采购网》、《中国采购与招标网》、《三门峡市公共资源交易中心网》、《</w:t>
      </w:r>
      <w:r>
        <w:rPr>
          <w:rFonts w:hint="eastAsia" w:ascii="宋体" w:hAnsi="宋体" w:cs="宋体"/>
          <w:color w:val="auto"/>
          <w:sz w:val="24"/>
          <w:szCs w:val="24"/>
          <w:highlight w:val="none"/>
          <w:lang w:val="en-US" w:eastAsia="zh-CN"/>
        </w:rPr>
        <w:t>陕州区交通运输局网</w:t>
      </w:r>
      <w:r>
        <w:rPr>
          <w:rFonts w:hint="eastAsia" w:ascii="宋体" w:hAnsi="宋体" w:cs="宋体"/>
          <w:color w:val="auto"/>
          <w:sz w:val="24"/>
          <w:szCs w:val="24"/>
          <w:highlight w:val="none"/>
          <w:lang w:eastAsia="zh-CN"/>
        </w:rPr>
        <w:t>》</w:t>
      </w:r>
      <w:r>
        <w:rPr>
          <w:rFonts w:hint="eastAsia" w:ascii="宋体" w:hAnsi="宋体" w:cs="宋体"/>
          <w:color w:val="auto"/>
          <w:sz w:val="24"/>
          <w:szCs w:val="24"/>
        </w:rPr>
        <w:t>上发布，公告期限为公告发布后</w:t>
      </w:r>
      <w:r>
        <w:rPr>
          <w:rFonts w:hint="eastAsia" w:ascii="宋体" w:hAnsi="宋体" w:cs="宋体"/>
          <w:color w:val="auto"/>
          <w:sz w:val="24"/>
          <w:szCs w:val="24"/>
          <w:lang w:eastAsia="zh-CN"/>
        </w:rPr>
        <w:t>三</w:t>
      </w:r>
      <w:r>
        <w:rPr>
          <w:rFonts w:hint="eastAsia" w:ascii="宋体" w:hAnsi="宋体" w:cs="宋体"/>
          <w:color w:val="auto"/>
          <w:sz w:val="24"/>
          <w:szCs w:val="24"/>
        </w:rPr>
        <w:t>个工作日。</w:t>
      </w:r>
    </w:p>
    <w:p w14:paraId="4B053A30">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七、其他补充事宜</w:t>
      </w:r>
    </w:p>
    <w:p w14:paraId="17FC4D01">
      <w:pPr>
        <w:pStyle w:val="49"/>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color w:val="auto"/>
          <w:kern w:val="2"/>
          <w:sz w:val="24"/>
          <w:szCs w:val="24"/>
          <w:lang w:val="en-US" w:eastAsia="zh-CN" w:bidi="ar-SA"/>
        </w:rPr>
      </w:pPr>
      <w:r>
        <w:rPr>
          <w:rFonts w:hint="eastAsia" w:ascii="宋体" w:hAnsi="宋体" w:cs="宋体" w:eastAsiaTheme="minorEastAsia"/>
          <w:color w:val="auto"/>
          <w:kern w:val="2"/>
          <w:sz w:val="24"/>
          <w:szCs w:val="24"/>
          <w:lang w:val="en-US" w:eastAsia="zh-CN" w:bidi="ar-SA"/>
        </w:rPr>
        <w:t>本项目实行资格后审，根据优化营商环境的要求，评标时审查内容以响应文件为准：</w:t>
      </w:r>
    </w:p>
    <w:p w14:paraId="6ACD60AA">
      <w:pPr>
        <w:pStyle w:val="49"/>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color w:val="auto"/>
          <w:kern w:val="2"/>
          <w:sz w:val="24"/>
          <w:szCs w:val="24"/>
          <w:lang w:val="en-US" w:eastAsia="zh-CN" w:bidi="ar-SA"/>
        </w:rPr>
      </w:pPr>
      <w:r>
        <w:rPr>
          <w:rFonts w:hint="eastAsia" w:ascii="宋体" w:hAnsi="宋体" w:cs="宋体" w:eastAsiaTheme="minorEastAsia"/>
          <w:color w:val="auto"/>
          <w:kern w:val="2"/>
          <w:sz w:val="24"/>
          <w:szCs w:val="24"/>
          <w:lang w:val="en-US" w:eastAsia="zh-CN" w:bidi="ar-SA"/>
        </w:rPr>
        <w:t>1、资格评（预）审部分：资格评（预）审以响应文件为准，其上传资料真实性由供应商自行承担，同时，供应商要完善主体库。</w:t>
      </w:r>
    </w:p>
    <w:p w14:paraId="1CBB2851">
      <w:pPr>
        <w:pStyle w:val="49"/>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color w:val="auto"/>
          <w:kern w:val="2"/>
          <w:sz w:val="24"/>
          <w:szCs w:val="24"/>
          <w:lang w:val="en-US" w:eastAsia="zh-CN" w:bidi="ar-SA"/>
        </w:rPr>
      </w:pPr>
      <w:r>
        <w:rPr>
          <w:rFonts w:hint="eastAsia" w:ascii="宋体" w:hAnsi="宋体" w:cs="宋体" w:eastAsiaTheme="minorEastAsia"/>
          <w:color w:val="auto"/>
          <w:kern w:val="2"/>
          <w:sz w:val="24"/>
          <w:szCs w:val="24"/>
          <w:lang w:val="en-US" w:eastAsia="zh-CN" w:bidi="ar-SA"/>
        </w:rPr>
        <w:t>2、评标打分部分：评标打分部分仍按照100分制原则进行，涉及到资格审查、企业荣誉、人员业绩、企业业绩等计分部分时，以供应商自行上传到响应文件中的相应内容为准。</w:t>
      </w:r>
    </w:p>
    <w:p w14:paraId="298230E3">
      <w:pPr>
        <w:pStyle w:val="49"/>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color w:val="auto"/>
          <w:kern w:val="2"/>
          <w:sz w:val="24"/>
          <w:szCs w:val="24"/>
          <w:lang w:val="en-US" w:eastAsia="zh-CN" w:bidi="ar-SA"/>
        </w:rPr>
      </w:pPr>
      <w:r>
        <w:rPr>
          <w:rFonts w:hint="eastAsia" w:ascii="宋体" w:hAnsi="宋体" w:cs="宋体" w:eastAsiaTheme="minorEastAsia"/>
          <w:color w:val="auto"/>
          <w:kern w:val="2"/>
          <w:sz w:val="24"/>
          <w:szCs w:val="24"/>
          <w:lang w:val="en-US" w:eastAsia="zh-CN" w:bidi="ar-SA"/>
        </w:rPr>
        <w:t>3、响应文件编制部分：在磋商文件中要求供应商按照响应文件格式进行响应文件编制，在响应文件编制时，应明确将投标单位企业基本情况、资质情况、人员情况、财务情况、业绩情况编入响应文件，便于进行资格审查及评标打分。</w:t>
      </w:r>
    </w:p>
    <w:p w14:paraId="32A688AC">
      <w:pPr>
        <w:pStyle w:val="49"/>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color w:val="auto"/>
          <w:kern w:val="2"/>
          <w:sz w:val="24"/>
          <w:szCs w:val="24"/>
          <w:lang w:val="en-US" w:eastAsia="zh-CN" w:bidi="ar-SA"/>
        </w:rPr>
      </w:pPr>
      <w:r>
        <w:rPr>
          <w:rFonts w:hint="eastAsia" w:ascii="宋体" w:hAnsi="宋体" w:cs="宋体" w:eastAsiaTheme="minorEastAsia"/>
          <w:color w:val="auto"/>
          <w:kern w:val="2"/>
          <w:sz w:val="24"/>
          <w:szCs w:val="24"/>
          <w:lang w:val="en-US" w:eastAsia="zh-CN" w:bidi="ar-SA"/>
        </w:rPr>
        <w:t>4、我单位（采购人）严格按三财购【2021】9号文要求的时限发布中标结果公告，发出中标通知书，签订采购合同，上传采购合同。</w:t>
      </w:r>
    </w:p>
    <w:p w14:paraId="77E80D91">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、磋商保证金：</w:t>
      </w:r>
    </w:p>
    <w:p w14:paraId="6A25F899">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根据《河南省财政厅关于优化政府采购营商环境有关问题的通知》（豫财购【2019】4号）第6条的规定，磋商保证金不再收取。</w:t>
      </w:r>
      <w:r>
        <w:rPr>
          <w:rFonts w:hint="eastAsia" w:ascii="宋体" w:hAnsi="宋体" w:cs="宋体"/>
          <w:color w:val="auto"/>
          <w:sz w:val="24"/>
        </w:rPr>
        <w:t>供应商以磋商承诺函的形式替代保证金，磋商承诺函应明确承诺事项及违背承诺的责任</w:t>
      </w:r>
      <w:r>
        <w:rPr>
          <w:rFonts w:hint="eastAsia" w:ascii="宋体" w:hAnsi="宋体" w:cs="宋体"/>
          <w:color w:val="auto"/>
          <w:sz w:val="24"/>
          <w:szCs w:val="24"/>
        </w:rPr>
        <w:t>。</w:t>
      </w:r>
    </w:p>
    <w:p w14:paraId="5731656C">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、其他事项：</w:t>
      </w:r>
    </w:p>
    <w:p w14:paraId="030432E4">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（1）磋商所发生一切费用由各供应商自行承担，并承担相应的风险和责任。</w:t>
      </w:r>
    </w:p>
    <w:p w14:paraId="3B10D85E">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（2）供应商递交的磋商文件不论中标与否均不予退还。</w:t>
      </w:r>
    </w:p>
    <w:p w14:paraId="6510F114">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rPr>
        <w:t>（3）逾期上传或未按规定上传的电子磋商响应文件，采购人不予受理。</w:t>
      </w:r>
    </w:p>
    <w:p w14:paraId="7C79A27E">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rPr>
        <w:t>八、凡对本次招标提出询问，请按照以下方式联系</w:t>
      </w:r>
    </w:p>
    <w:p w14:paraId="17C09249">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rPr>
        <w:t>1、监督单位：三门峡市陕州区财政局政府采购监督管理科</w:t>
      </w:r>
    </w:p>
    <w:p w14:paraId="5EFD5E59">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rPr>
        <w:t>联系方式：0398-3839210</w:t>
      </w:r>
    </w:p>
    <w:p w14:paraId="091C480D">
      <w:pPr>
        <w:spacing w:line="360" w:lineRule="auto"/>
        <w:ind w:firstLine="420" w:firstLineChars="175"/>
        <w:rPr>
          <w:rFonts w:hint="eastAsia" w:ascii="宋体" w:hAnsi="宋体" w:cs="宋体"/>
          <w:color w:val="auto"/>
          <w:sz w:val="24"/>
          <w:szCs w:val="24"/>
          <w:lang w:eastAsia="zh-CN"/>
        </w:rPr>
      </w:pPr>
      <w:r>
        <w:rPr>
          <w:rFonts w:hint="eastAsia" w:ascii="宋体" w:hAnsi="宋体" w:cs="宋体"/>
          <w:color w:val="auto"/>
          <w:sz w:val="24"/>
          <w:szCs w:val="24"/>
          <w:lang w:val="en-US" w:eastAsia="zh-CN"/>
        </w:rPr>
        <w:t>2、采购</w:t>
      </w:r>
      <w:r>
        <w:rPr>
          <w:rFonts w:hint="eastAsia" w:ascii="宋体" w:hAnsi="宋体" w:cs="宋体"/>
          <w:color w:val="auto"/>
          <w:sz w:val="24"/>
          <w:szCs w:val="24"/>
        </w:rPr>
        <w:t>人：</w:t>
      </w:r>
      <w:r>
        <w:rPr>
          <w:rFonts w:hint="eastAsia" w:ascii="宋体" w:hAnsi="宋体" w:cs="宋体"/>
          <w:color w:val="auto"/>
          <w:sz w:val="24"/>
          <w:szCs w:val="24"/>
          <w:lang w:eastAsia="zh-CN"/>
        </w:rPr>
        <w:t>三门峡市陕州区交通运输局</w:t>
      </w:r>
    </w:p>
    <w:p w14:paraId="503E8105">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rPr>
        <w:t>地址：</w:t>
      </w:r>
      <w:r>
        <w:rPr>
          <w:rFonts w:hint="eastAsia" w:ascii="宋体" w:hAnsi="宋体" w:cs="宋体"/>
          <w:color w:val="auto"/>
          <w:sz w:val="24"/>
          <w:szCs w:val="24"/>
          <w:lang w:eastAsia="zh-CN"/>
        </w:rPr>
        <w:t>三门峡市陕州区</w:t>
      </w:r>
    </w:p>
    <w:p w14:paraId="38068D1A">
      <w:pPr>
        <w:spacing w:line="360" w:lineRule="auto"/>
        <w:ind w:firstLine="420" w:firstLineChars="175"/>
        <w:rPr>
          <w:rFonts w:hint="eastAsia" w:ascii="宋体" w:hAnsi="宋体" w:cs="宋体"/>
          <w:color w:val="auto"/>
          <w:sz w:val="24"/>
          <w:szCs w:val="24"/>
          <w:lang w:eastAsia="zh-CN"/>
        </w:rPr>
      </w:pPr>
      <w:r>
        <w:rPr>
          <w:rFonts w:hint="eastAsia" w:ascii="宋体" w:hAnsi="宋体" w:cs="宋体"/>
          <w:color w:val="auto"/>
          <w:sz w:val="24"/>
          <w:szCs w:val="24"/>
        </w:rPr>
        <w:t>联系人：</w:t>
      </w:r>
      <w:r>
        <w:rPr>
          <w:rFonts w:hint="eastAsia" w:ascii="宋体" w:hAnsi="宋体" w:cs="宋体"/>
          <w:color w:val="auto"/>
          <w:sz w:val="24"/>
          <w:szCs w:val="24"/>
          <w:lang w:eastAsia="zh-CN"/>
        </w:rPr>
        <w:t>崔先生</w:t>
      </w:r>
    </w:p>
    <w:p w14:paraId="761C872F">
      <w:pPr>
        <w:spacing w:line="360" w:lineRule="auto"/>
        <w:ind w:firstLine="420" w:firstLineChars="175"/>
        <w:rPr>
          <w:rFonts w:hint="eastAsia" w:ascii="宋体" w:hAnsi="宋体" w:cs="宋体"/>
          <w:color w:val="auto"/>
          <w:sz w:val="24"/>
          <w:szCs w:val="24"/>
          <w:lang w:eastAsia="zh-CN"/>
        </w:rPr>
      </w:pPr>
      <w:r>
        <w:rPr>
          <w:rFonts w:hint="eastAsia" w:ascii="宋体" w:hAnsi="宋体" w:cs="宋体"/>
          <w:color w:val="auto"/>
          <w:sz w:val="24"/>
          <w:szCs w:val="24"/>
        </w:rPr>
        <w:t>联系电话：</w:t>
      </w:r>
      <w:r>
        <w:rPr>
          <w:rFonts w:hint="eastAsia" w:ascii="宋体" w:hAnsi="宋体" w:cs="宋体"/>
          <w:color w:val="auto"/>
          <w:sz w:val="24"/>
          <w:szCs w:val="24"/>
          <w:lang w:eastAsia="zh-CN"/>
        </w:rPr>
        <w:t>13949789938</w:t>
      </w:r>
    </w:p>
    <w:p w14:paraId="04B2A171">
      <w:pPr>
        <w:spacing w:line="360" w:lineRule="auto"/>
        <w:ind w:firstLine="420" w:firstLineChars="175"/>
        <w:rPr>
          <w:rFonts w:ascii="宋体" w:hAnsi="宋体" w:eastAsia="宋体" w:cs="宋体"/>
          <w:color w:val="auto"/>
          <w:kern w:val="0"/>
          <w:sz w:val="24"/>
          <w:szCs w:val="28"/>
        </w:rPr>
      </w:pPr>
      <w:r>
        <w:rPr>
          <w:rFonts w:hint="eastAsia" w:ascii="宋体" w:hAnsi="宋体" w:cs="宋体"/>
          <w:color w:val="auto"/>
          <w:sz w:val="24"/>
          <w:szCs w:val="24"/>
          <w:lang w:val="en-US" w:eastAsia="zh-CN"/>
        </w:rPr>
        <w:t>3、采购</w:t>
      </w:r>
      <w:r>
        <w:rPr>
          <w:rFonts w:hint="eastAsia" w:ascii="宋体" w:hAnsi="宋体" w:cs="宋体"/>
          <w:color w:val="auto"/>
          <w:sz w:val="24"/>
          <w:szCs w:val="24"/>
        </w:rPr>
        <w:t>代理机</w:t>
      </w:r>
      <w:r>
        <w:rPr>
          <w:rFonts w:hint="eastAsia" w:ascii="宋体" w:hAnsi="宋体" w:eastAsia="宋体" w:cs="宋体"/>
          <w:color w:val="auto"/>
          <w:kern w:val="0"/>
          <w:sz w:val="24"/>
          <w:szCs w:val="28"/>
        </w:rPr>
        <w:t xml:space="preserve">构：中园（陕西）建设监理有限公司 </w:t>
      </w:r>
    </w:p>
    <w:p w14:paraId="1715A2C1">
      <w:pPr>
        <w:widowControl/>
        <w:spacing w:line="360" w:lineRule="auto"/>
        <w:ind w:firstLine="480" w:firstLineChars="200"/>
        <w:jc w:val="left"/>
        <w:rPr>
          <w:rFonts w:ascii="宋体" w:hAnsi="宋体" w:eastAsia="宋体" w:cs="宋体"/>
          <w:color w:val="auto"/>
          <w:kern w:val="0"/>
          <w:sz w:val="24"/>
          <w:szCs w:val="28"/>
        </w:rPr>
      </w:pPr>
      <w:r>
        <w:rPr>
          <w:rFonts w:hint="eastAsia" w:ascii="宋体" w:hAnsi="宋体" w:eastAsia="宋体" w:cs="宋体"/>
          <w:color w:val="auto"/>
          <w:kern w:val="0"/>
          <w:sz w:val="24"/>
          <w:szCs w:val="28"/>
        </w:rPr>
        <w:t>地    址：陕西省西安市未央区太华北路甲子88号锦园国际广场</w:t>
      </w:r>
    </w:p>
    <w:p w14:paraId="61318F03">
      <w:pPr>
        <w:widowControl/>
        <w:spacing w:line="360" w:lineRule="auto"/>
        <w:ind w:firstLine="480" w:firstLineChars="200"/>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rPr>
        <w:t>联 系 人：</w:t>
      </w:r>
      <w:r>
        <w:rPr>
          <w:rFonts w:hint="eastAsia" w:ascii="宋体" w:hAnsi="宋体" w:eastAsia="宋体" w:cs="宋体"/>
          <w:color w:val="auto"/>
          <w:kern w:val="0"/>
          <w:sz w:val="24"/>
          <w:szCs w:val="28"/>
          <w:lang w:eastAsia="zh-CN"/>
        </w:rPr>
        <w:t>韩先生</w:t>
      </w:r>
    </w:p>
    <w:p w14:paraId="0FA6A60E">
      <w:pPr>
        <w:spacing w:line="360" w:lineRule="auto"/>
        <w:ind w:firstLine="420" w:firstLineChars="175"/>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rPr>
        <w:t>电   话：</w:t>
      </w:r>
      <w:r>
        <w:rPr>
          <w:rFonts w:hint="eastAsia" w:ascii="宋体" w:hAnsi="宋体" w:eastAsia="宋体" w:cs="宋体"/>
          <w:color w:val="auto"/>
          <w:kern w:val="0"/>
          <w:sz w:val="24"/>
          <w:szCs w:val="28"/>
          <w:lang w:eastAsia="zh-CN"/>
        </w:rPr>
        <w:t>19639806616</w:t>
      </w:r>
    </w:p>
    <w:p w14:paraId="25DAF02D">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4.项目联系方式</w:t>
      </w:r>
    </w:p>
    <w:p w14:paraId="593E0C52">
      <w:pPr>
        <w:widowControl/>
        <w:spacing w:line="360" w:lineRule="auto"/>
        <w:ind w:firstLine="480" w:firstLineChars="200"/>
        <w:jc w:val="left"/>
        <w:rPr>
          <w:rFonts w:hint="eastAsia" w:ascii="宋体" w:hAnsi="宋体" w:eastAsia="宋体" w:cs="宋体"/>
          <w:color w:val="auto"/>
          <w:kern w:val="0"/>
          <w:sz w:val="24"/>
          <w:szCs w:val="28"/>
          <w:lang w:eastAsia="zh-CN"/>
        </w:rPr>
      </w:pPr>
      <w:bookmarkStart w:id="1" w:name="_Toc23228"/>
      <w:r>
        <w:rPr>
          <w:rFonts w:hint="eastAsia" w:ascii="宋体" w:hAnsi="宋体" w:eastAsia="宋体" w:cs="宋体"/>
          <w:color w:val="auto"/>
          <w:kern w:val="0"/>
          <w:sz w:val="24"/>
          <w:szCs w:val="28"/>
        </w:rPr>
        <w:t>联 系 人：</w:t>
      </w:r>
      <w:r>
        <w:rPr>
          <w:rFonts w:hint="eastAsia" w:ascii="宋体" w:hAnsi="宋体" w:eastAsia="宋体" w:cs="宋体"/>
          <w:color w:val="auto"/>
          <w:kern w:val="0"/>
          <w:sz w:val="24"/>
          <w:szCs w:val="28"/>
          <w:lang w:eastAsia="zh-CN"/>
        </w:rPr>
        <w:t>韩先生</w:t>
      </w:r>
    </w:p>
    <w:p w14:paraId="1D55ADBF">
      <w:pPr>
        <w:ind w:firstLine="480" w:firstLineChars="200"/>
        <w:rPr>
          <w:rFonts w:hint="eastAsia" w:ascii="Times New Roman" w:hAnsi="Times New Roman" w:eastAsia="宋体" w:cs="Times New Roman"/>
          <w:b/>
          <w:bCs/>
          <w:color w:val="auto"/>
          <w:sz w:val="36"/>
          <w:szCs w:val="36"/>
        </w:rPr>
      </w:pPr>
      <w:r>
        <w:rPr>
          <w:rFonts w:hint="eastAsia" w:ascii="宋体" w:hAnsi="宋体" w:eastAsia="宋体" w:cs="宋体"/>
          <w:color w:val="auto"/>
          <w:kern w:val="0"/>
          <w:sz w:val="24"/>
          <w:szCs w:val="28"/>
        </w:rPr>
        <w:t>电   话：</w:t>
      </w:r>
      <w:r>
        <w:rPr>
          <w:rFonts w:hint="eastAsia" w:ascii="宋体" w:hAnsi="宋体" w:eastAsia="宋体" w:cs="宋体"/>
          <w:color w:val="auto"/>
          <w:kern w:val="0"/>
          <w:sz w:val="24"/>
          <w:szCs w:val="28"/>
          <w:lang w:eastAsia="zh-CN"/>
        </w:rPr>
        <w:t>19639806616</w:t>
      </w:r>
      <w:r>
        <w:rPr>
          <w:rFonts w:hint="eastAsia" w:ascii="Times New Roman" w:hAnsi="Times New Roman" w:eastAsia="宋体" w:cs="Times New Roman"/>
          <w:b/>
          <w:bCs/>
          <w:color w:val="auto"/>
          <w:sz w:val="36"/>
          <w:szCs w:val="36"/>
        </w:rPr>
        <w:br w:type="page"/>
      </w:r>
    </w:p>
    <w:p w14:paraId="4CE4D42F">
      <w:pPr>
        <w:spacing w:line="360" w:lineRule="auto"/>
        <w:jc w:val="center"/>
        <w:outlineLvl w:val="0"/>
        <w:rPr>
          <w:rFonts w:ascii="Times New Roman" w:hAnsi="Times New Roman" w:eastAsia="宋体" w:cs="Times New Roman"/>
          <w:b/>
          <w:bCs/>
          <w:color w:val="auto"/>
          <w:sz w:val="36"/>
          <w:szCs w:val="36"/>
        </w:rPr>
      </w:pPr>
      <w:r>
        <w:rPr>
          <w:rFonts w:hint="eastAsia" w:ascii="Times New Roman" w:hAnsi="Times New Roman" w:eastAsia="宋体" w:cs="Times New Roman"/>
          <w:b/>
          <w:bCs/>
          <w:color w:val="auto"/>
          <w:sz w:val="36"/>
          <w:szCs w:val="36"/>
        </w:rPr>
        <w:t>第二章 响应人须知</w:t>
      </w:r>
      <w:bookmarkEnd w:id="1"/>
    </w:p>
    <w:p w14:paraId="0ABB9399">
      <w:pPr>
        <w:keepNext/>
        <w:keepLines/>
        <w:spacing w:line="360" w:lineRule="auto"/>
        <w:ind w:left="851" w:hanging="284"/>
        <w:jc w:val="center"/>
        <w:outlineLvl w:val="1"/>
        <w:rPr>
          <w:rFonts w:ascii="黑体" w:hAnsi="宋体" w:eastAsia="黑体" w:cs="宋体"/>
          <w:color w:val="auto"/>
          <w:sz w:val="24"/>
          <w:szCs w:val="24"/>
        </w:rPr>
      </w:pPr>
      <w:bookmarkStart w:id="2" w:name="_Toc31332"/>
      <w:bookmarkStart w:id="3" w:name="_Toc6916"/>
      <w:r>
        <w:rPr>
          <w:rFonts w:hint="eastAsia" w:ascii="黑体" w:hAnsi="宋体" w:eastAsia="黑体" w:cs="宋体"/>
          <w:color w:val="auto"/>
          <w:sz w:val="24"/>
          <w:szCs w:val="24"/>
        </w:rPr>
        <w:t>响应人须知前附表</w:t>
      </w:r>
      <w:bookmarkEnd w:id="2"/>
      <w:bookmarkEnd w:id="3"/>
    </w:p>
    <w:tbl>
      <w:tblPr>
        <w:tblStyle w:val="54"/>
        <w:tblW w:w="87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69"/>
        <w:gridCol w:w="164"/>
        <w:gridCol w:w="1412"/>
        <w:gridCol w:w="567"/>
        <w:gridCol w:w="5774"/>
      </w:tblGrid>
      <w:tr w14:paraId="64D4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7BF25ED3">
            <w:pPr>
              <w:jc w:val="center"/>
              <w:rPr>
                <w:rFonts w:ascii="宋体" w:hAnsi="宋体" w:eastAsia="宋体" w:cs="宋体"/>
                <w:b/>
                <w:bCs/>
                <w:color w:val="auto"/>
                <w:sz w:val="24"/>
                <w:szCs w:val="24"/>
              </w:rPr>
            </w:pPr>
            <w:r>
              <w:rPr>
                <w:rFonts w:hint="eastAsia" w:ascii="宋体" w:hAnsi="宋体" w:eastAsia="宋体" w:cs="宋体"/>
                <w:b/>
                <w:bCs/>
                <w:color w:val="auto"/>
                <w:sz w:val="24"/>
                <w:szCs w:val="24"/>
              </w:rPr>
              <w:t>条款号</w:t>
            </w:r>
          </w:p>
        </w:tc>
        <w:tc>
          <w:tcPr>
            <w:tcW w:w="1979" w:type="dxa"/>
            <w:gridSpan w:val="2"/>
            <w:tcBorders>
              <w:top w:val="single" w:color="auto" w:sz="4" w:space="0"/>
              <w:left w:val="nil"/>
              <w:bottom w:val="single" w:color="auto" w:sz="4" w:space="0"/>
              <w:right w:val="single" w:color="auto" w:sz="4" w:space="0"/>
            </w:tcBorders>
            <w:vAlign w:val="center"/>
          </w:tcPr>
          <w:p w14:paraId="6D6796F1">
            <w:pPr>
              <w:jc w:val="center"/>
              <w:rPr>
                <w:rFonts w:ascii="宋体" w:hAnsi="宋体" w:eastAsia="宋体" w:cs="宋体"/>
                <w:b/>
                <w:bCs/>
                <w:color w:val="auto"/>
                <w:sz w:val="24"/>
                <w:szCs w:val="24"/>
              </w:rPr>
            </w:pPr>
            <w:r>
              <w:rPr>
                <w:rFonts w:hint="eastAsia" w:ascii="宋体" w:hAnsi="宋体" w:eastAsia="宋体" w:cs="宋体"/>
                <w:b/>
                <w:bCs/>
                <w:color w:val="auto"/>
                <w:sz w:val="24"/>
                <w:szCs w:val="24"/>
              </w:rPr>
              <w:t>条款名称</w:t>
            </w:r>
          </w:p>
        </w:tc>
        <w:tc>
          <w:tcPr>
            <w:tcW w:w="5774" w:type="dxa"/>
            <w:tcBorders>
              <w:top w:val="single" w:color="auto" w:sz="4" w:space="0"/>
              <w:left w:val="nil"/>
              <w:bottom w:val="single" w:color="auto" w:sz="4" w:space="0"/>
              <w:right w:val="single" w:color="auto" w:sz="4" w:space="0"/>
            </w:tcBorders>
            <w:vAlign w:val="center"/>
          </w:tcPr>
          <w:p w14:paraId="2033000D">
            <w:pPr>
              <w:jc w:val="center"/>
              <w:rPr>
                <w:rFonts w:ascii="宋体" w:hAnsi="宋体" w:eastAsia="宋体" w:cs="宋体"/>
                <w:b/>
                <w:bCs/>
                <w:color w:val="auto"/>
                <w:sz w:val="24"/>
                <w:szCs w:val="24"/>
              </w:rPr>
            </w:pPr>
            <w:r>
              <w:rPr>
                <w:rFonts w:hint="eastAsia" w:ascii="宋体" w:hAnsi="宋体" w:eastAsia="宋体" w:cs="宋体"/>
                <w:b/>
                <w:bCs/>
                <w:color w:val="auto"/>
                <w:sz w:val="24"/>
                <w:szCs w:val="24"/>
              </w:rPr>
              <w:t>编  列  内  容</w:t>
            </w:r>
          </w:p>
        </w:tc>
      </w:tr>
      <w:tr w14:paraId="4F58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6B6D44AF">
            <w:pPr>
              <w:jc w:val="center"/>
              <w:rPr>
                <w:rFonts w:ascii="宋体" w:hAnsi="宋体" w:eastAsia="宋体" w:cs="宋体"/>
                <w:color w:val="auto"/>
                <w:sz w:val="24"/>
                <w:szCs w:val="24"/>
              </w:rPr>
            </w:pPr>
            <w:r>
              <w:rPr>
                <w:rFonts w:hint="eastAsia" w:ascii="宋体" w:hAnsi="宋体" w:eastAsia="宋体" w:cs="宋体"/>
                <w:color w:val="auto"/>
                <w:sz w:val="24"/>
                <w:szCs w:val="24"/>
              </w:rPr>
              <w:t>1.1.2</w:t>
            </w:r>
          </w:p>
        </w:tc>
        <w:tc>
          <w:tcPr>
            <w:tcW w:w="1979" w:type="dxa"/>
            <w:gridSpan w:val="2"/>
            <w:tcBorders>
              <w:top w:val="single" w:color="auto" w:sz="4" w:space="0"/>
              <w:left w:val="nil"/>
              <w:bottom w:val="single" w:color="auto" w:sz="4" w:space="0"/>
              <w:right w:val="single" w:color="auto" w:sz="4" w:space="0"/>
            </w:tcBorders>
            <w:vAlign w:val="center"/>
          </w:tcPr>
          <w:p w14:paraId="2CE246E6">
            <w:pPr>
              <w:widowControl/>
              <w:spacing w:line="360" w:lineRule="auto"/>
              <w:jc w:val="center"/>
              <w:rPr>
                <w:rFonts w:ascii="宋体" w:hAnsi="宋体" w:eastAsia="宋体" w:cs="宋体"/>
                <w:color w:val="auto"/>
                <w:kern w:val="0"/>
                <w:sz w:val="24"/>
                <w:szCs w:val="28"/>
              </w:rPr>
            </w:pPr>
            <w:r>
              <w:rPr>
                <w:rFonts w:hint="eastAsia" w:ascii="宋体" w:hAnsi="宋体" w:eastAsia="宋体" w:cs="宋体"/>
                <w:color w:val="auto"/>
                <w:kern w:val="0"/>
                <w:sz w:val="24"/>
                <w:szCs w:val="28"/>
                <w:lang w:eastAsia="zh-CN"/>
              </w:rPr>
              <w:t>采购</w:t>
            </w:r>
            <w:r>
              <w:rPr>
                <w:rFonts w:hint="eastAsia" w:ascii="宋体" w:hAnsi="宋体" w:eastAsia="宋体" w:cs="宋体"/>
                <w:color w:val="auto"/>
                <w:kern w:val="0"/>
                <w:sz w:val="24"/>
                <w:szCs w:val="28"/>
              </w:rPr>
              <w:t>人</w:t>
            </w:r>
          </w:p>
        </w:tc>
        <w:tc>
          <w:tcPr>
            <w:tcW w:w="5774" w:type="dxa"/>
            <w:tcBorders>
              <w:top w:val="single" w:color="auto" w:sz="4" w:space="0"/>
              <w:left w:val="nil"/>
              <w:bottom w:val="single" w:color="auto" w:sz="4" w:space="0"/>
              <w:right w:val="single" w:color="auto" w:sz="4" w:space="0"/>
            </w:tcBorders>
            <w:vAlign w:val="center"/>
          </w:tcPr>
          <w:p w14:paraId="4EE3A2C5">
            <w:pPr>
              <w:widowControl/>
              <w:spacing w:line="360" w:lineRule="auto"/>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lang w:eastAsia="zh-CN"/>
              </w:rPr>
              <w:t>采购</w:t>
            </w:r>
            <w:r>
              <w:rPr>
                <w:rFonts w:hint="eastAsia" w:ascii="宋体" w:hAnsi="宋体" w:eastAsia="宋体" w:cs="宋体"/>
                <w:color w:val="auto"/>
                <w:kern w:val="0"/>
                <w:sz w:val="24"/>
                <w:szCs w:val="28"/>
              </w:rPr>
              <w:t>人：</w:t>
            </w:r>
            <w:r>
              <w:rPr>
                <w:rFonts w:hint="eastAsia" w:ascii="宋体" w:hAnsi="宋体" w:eastAsia="宋体" w:cs="宋体"/>
                <w:color w:val="auto"/>
                <w:kern w:val="0"/>
                <w:sz w:val="24"/>
                <w:szCs w:val="28"/>
                <w:lang w:eastAsia="zh-CN"/>
              </w:rPr>
              <w:t>三门峡市陕州区交通运输局</w:t>
            </w:r>
          </w:p>
          <w:p w14:paraId="1F6C1B04">
            <w:pPr>
              <w:widowControl/>
              <w:spacing w:line="360" w:lineRule="auto"/>
              <w:jc w:val="left"/>
              <w:rPr>
                <w:rFonts w:ascii="宋体" w:hAnsi="宋体" w:eastAsia="宋体" w:cs="宋体"/>
                <w:color w:val="auto"/>
                <w:kern w:val="0"/>
                <w:sz w:val="24"/>
                <w:szCs w:val="28"/>
              </w:rPr>
            </w:pPr>
            <w:r>
              <w:rPr>
                <w:rFonts w:hint="eastAsia" w:ascii="宋体" w:hAnsi="宋体" w:eastAsia="宋体" w:cs="宋体"/>
                <w:color w:val="auto"/>
                <w:kern w:val="0"/>
                <w:sz w:val="24"/>
                <w:szCs w:val="28"/>
              </w:rPr>
              <w:t>地址：</w:t>
            </w:r>
            <w:r>
              <w:rPr>
                <w:rFonts w:hint="eastAsia" w:ascii="宋体" w:hAnsi="宋体" w:eastAsia="宋体" w:cs="宋体"/>
                <w:color w:val="auto"/>
                <w:kern w:val="0"/>
                <w:sz w:val="24"/>
                <w:szCs w:val="28"/>
                <w:lang w:eastAsia="zh-CN"/>
              </w:rPr>
              <w:t>三门峡市陕州区大营镇永乐街</w:t>
            </w:r>
          </w:p>
          <w:p w14:paraId="17AE88FF">
            <w:pPr>
              <w:widowControl/>
              <w:spacing w:line="360" w:lineRule="auto"/>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rPr>
              <w:t>联系人：</w:t>
            </w:r>
            <w:r>
              <w:rPr>
                <w:rFonts w:hint="eastAsia" w:ascii="宋体" w:hAnsi="宋体" w:eastAsia="宋体" w:cs="宋体"/>
                <w:color w:val="auto"/>
                <w:kern w:val="0"/>
                <w:sz w:val="24"/>
                <w:szCs w:val="28"/>
                <w:lang w:eastAsia="zh-CN"/>
              </w:rPr>
              <w:t>崔先生</w:t>
            </w:r>
          </w:p>
          <w:p w14:paraId="480D4405">
            <w:pPr>
              <w:widowControl/>
              <w:spacing w:line="360" w:lineRule="auto"/>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rPr>
              <w:t>联系电话：</w:t>
            </w:r>
            <w:r>
              <w:rPr>
                <w:rFonts w:hint="eastAsia" w:ascii="宋体" w:hAnsi="宋体" w:eastAsia="宋体" w:cs="宋体"/>
                <w:color w:val="auto"/>
                <w:kern w:val="0"/>
                <w:sz w:val="24"/>
                <w:szCs w:val="28"/>
                <w:lang w:eastAsia="zh-CN"/>
              </w:rPr>
              <w:t>13949789938</w:t>
            </w:r>
          </w:p>
        </w:tc>
      </w:tr>
      <w:tr w14:paraId="4175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7F92581F">
            <w:pPr>
              <w:jc w:val="center"/>
              <w:rPr>
                <w:rFonts w:ascii="宋体" w:hAnsi="宋体" w:eastAsia="宋体" w:cs="宋体"/>
                <w:color w:val="auto"/>
                <w:sz w:val="24"/>
                <w:szCs w:val="24"/>
              </w:rPr>
            </w:pPr>
            <w:r>
              <w:rPr>
                <w:rFonts w:hint="eastAsia" w:ascii="宋体" w:hAnsi="宋体" w:eastAsia="宋体" w:cs="宋体"/>
                <w:color w:val="auto"/>
                <w:sz w:val="24"/>
                <w:szCs w:val="24"/>
              </w:rPr>
              <w:t>1.1.3</w:t>
            </w:r>
          </w:p>
        </w:tc>
        <w:tc>
          <w:tcPr>
            <w:tcW w:w="1979" w:type="dxa"/>
            <w:gridSpan w:val="2"/>
            <w:tcBorders>
              <w:top w:val="single" w:color="auto" w:sz="4" w:space="0"/>
              <w:left w:val="nil"/>
              <w:bottom w:val="single" w:color="auto" w:sz="4" w:space="0"/>
              <w:right w:val="single" w:color="auto" w:sz="4" w:space="0"/>
            </w:tcBorders>
            <w:vAlign w:val="center"/>
          </w:tcPr>
          <w:p w14:paraId="6E7EB408">
            <w:pPr>
              <w:widowControl/>
              <w:spacing w:line="360" w:lineRule="auto"/>
              <w:jc w:val="left"/>
              <w:rPr>
                <w:rFonts w:ascii="宋体" w:hAnsi="宋体" w:eastAsia="宋体" w:cs="宋体"/>
                <w:color w:val="auto"/>
                <w:kern w:val="0"/>
                <w:sz w:val="24"/>
                <w:szCs w:val="28"/>
              </w:rPr>
            </w:pPr>
            <w:r>
              <w:rPr>
                <w:rFonts w:hint="eastAsia" w:ascii="宋体" w:hAnsi="宋体" w:eastAsia="宋体" w:cs="宋体"/>
                <w:color w:val="auto"/>
                <w:kern w:val="0"/>
                <w:sz w:val="24"/>
                <w:szCs w:val="28"/>
                <w:lang w:eastAsia="zh-CN"/>
              </w:rPr>
              <w:t>采购</w:t>
            </w:r>
            <w:r>
              <w:rPr>
                <w:rFonts w:hint="eastAsia" w:ascii="宋体" w:hAnsi="宋体" w:eastAsia="宋体" w:cs="宋体"/>
                <w:color w:val="auto"/>
                <w:kern w:val="0"/>
                <w:sz w:val="24"/>
                <w:szCs w:val="28"/>
              </w:rPr>
              <w:t>代理机构</w:t>
            </w:r>
          </w:p>
        </w:tc>
        <w:tc>
          <w:tcPr>
            <w:tcW w:w="5774" w:type="dxa"/>
            <w:tcBorders>
              <w:top w:val="single" w:color="auto" w:sz="4" w:space="0"/>
              <w:left w:val="nil"/>
              <w:bottom w:val="single" w:color="auto" w:sz="4" w:space="0"/>
              <w:right w:val="single" w:color="auto" w:sz="4" w:space="0"/>
            </w:tcBorders>
            <w:vAlign w:val="center"/>
          </w:tcPr>
          <w:p w14:paraId="53D885A3">
            <w:pPr>
              <w:widowControl/>
              <w:spacing w:line="360" w:lineRule="auto"/>
              <w:jc w:val="left"/>
              <w:rPr>
                <w:rFonts w:ascii="宋体" w:hAnsi="宋体" w:eastAsia="宋体" w:cs="宋体"/>
                <w:color w:val="auto"/>
                <w:kern w:val="0"/>
                <w:sz w:val="24"/>
                <w:szCs w:val="28"/>
              </w:rPr>
            </w:pPr>
            <w:r>
              <w:rPr>
                <w:rFonts w:hint="eastAsia" w:ascii="宋体" w:hAnsi="宋体" w:eastAsia="宋体" w:cs="宋体"/>
                <w:color w:val="auto"/>
                <w:kern w:val="0"/>
                <w:sz w:val="24"/>
                <w:szCs w:val="28"/>
                <w:lang w:eastAsia="zh-CN"/>
              </w:rPr>
              <w:t>采购</w:t>
            </w:r>
            <w:r>
              <w:rPr>
                <w:rFonts w:hint="eastAsia" w:ascii="宋体" w:hAnsi="宋体" w:eastAsia="宋体" w:cs="宋体"/>
                <w:color w:val="auto"/>
                <w:kern w:val="0"/>
                <w:sz w:val="24"/>
                <w:szCs w:val="28"/>
              </w:rPr>
              <w:t xml:space="preserve">代理机构：中园（陕西）建设监理有限公司 </w:t>
            </w:r>
          </w:p>
          <w:p w14:paraId="6CD10F28">
            <w:pPr>
              <w:widowControl/>
              <w:spacing w:line="360" w:lineRule="auto"/>
              <w:jc w:val="left"/>
              <w:rPr>
                <w:rFonts w:ascii="宋体" w:hAnsi="宋体" w:eastAsia="宋体" w:cs="宋体"/>
                <w:color w:val="auto"/>
                <w:kern w:val="0"/>
                <w:sz w:val="24"/>
                <w:szCs w:val="28"/>
              </w:rPr>
            </w:pPr>
            <w:r>
              <w:rPr>
                <w:rFonts w:hint="eastAsia" w:ascii="宋体" w:hAnsi="宋体" w:eastAsia="宋体" w:cs="宋体"/>
                <w:color w:val="auto"/>
                <w:kern w:val="0"/>
                <w:sz w:val="24"/>
                <w:szCs w:val="28"/>
              </w:rPr>
              <w:t>地 址：</w:t>
            </w:r>
            <w:r>
              <w:rPr>
                <w:rFonts w:hint="eastAsia" w:ascii="宋体" w:hAnsi="宋体" w:eastAsia="宋体" w:cs="宋体"/>
                <w:color w:val="auto"/>
                <w:kern w:val="0"/>
                <w:sz w:val="24"/>
                <w:szCs w:val="28"/>
                <w:lang w:eastAsia="zh-CN"/>
              </w:rPr>
              <w:t>陕西省西安市未央区太华北路甲子88号锦园国际广场</w:t>
            </w:r>
            <w:r>
              <w:rPr>
                <w:rFonts w:hint="eastAsia" w:ascii="宋体" w:hAnsi="宋体" w:eastAsia="宋体" w:cs="宋体"/>
                <w:color w:val="auto"/>
                <w:kern w:val="0"/>
                <w:sz w:val="24"/>
                <w:szCs w:val="28"/>
              </w:rPr>
              <w:t> </w:t>
            </w:r>
          </w:p>
          <w:p w14:paraId="2152CBC2">
            <w:pPr>
              <w:widowControl/>
              <w:spacing w:line="360" w:lineRule="auto"/>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rPr>
              <w:t>联 系 人：</w:t>
            </w:r>
            <w:r>
              <w:rPr>
                <w:rFonts w:hint="eastAsia" w:ascii="宋体" w:hAnsi="宋体" w:eastAsia="宋体" w:cs="宋体"/>
                <w:color w:val="auto"/>
                <w:kern w:val="0"/>
                <w:sz w:val="24"/>
                <w:szCs w:val="28"/>
                <w:lang w:eastAsia="zh-CN"/>
              </w:rPr>
              <w:t>韩先生</w:t>
            </w:r>
          </w:p>
          <w:p w14:paraId="1547D148">
            <w:pPr>
              <w:widowControl/>
              <w:spacing w:line="360" w:lineRule="auto"/>
              <w:jc w:val="left"/>
              <w:rPr>
                <w:rFonts w:ascii="宋体" w:hAnsi="宋体" w:eastAsia="宋体" w:cs="宋体"/>
                <w:color w:val="auto"/>
                <w:kern w:val="0"/>
                <w:sz w:val="24"/>
                <w:szCs w:val="28"/>
              </w:rPr>
            </w:pPr>
            <w:r>
              <w:rPr>
                <w:rFonts w:hint="eastAsia" w:ascii="宋体" w:hAnsi="宋体" w:eastAsia="宋体" w:cs="宋体"/>
                <w:color w:val="auto"/>
                <w:kern w:val="0"/>
                <w:sz w:val="24"/>
                <w:szCs w:val="28"/>
              </w:rPr>
              <w:t>电   话：</w:t>
            </w:r>
            <w:r>
              <w:rPr>
                <w:rFonts w:hint="eastAsia" w:ascii="宋体" w:hAnsi="宋体" w:eastAsia="宋体" w:cs="宋体"/>
                <w:color w:val="auto"/>
                <w:kern w:val="0"/>
                <w:sz w:val="24"/>
                <w:szCs w:val="28"/>
                <w:lang w:eastAsia="zh-CN"/>
              </w:rPr>
              <w:t>19639806616</w:t>
            </w:r>
            <w:r>
              <w:rPr>
                <w:rFonts w:hint="eastAsia" w:ascii="宋体" w:hAnsi="宋体" w:eastAsia="宋体" w:cs="宋体"/>
                <w:color w:val="auto"/>
                <w:kern w:val="0"/>
                <w:sz w:val="24"/>
                <w:szCs w:val="28"/>
              </w:rPr>
              <w:t xml:space="preserve"> </w:t>
            </w:r>
            <w:r>
              <w:rPr>
                <w:rFonts w:hint="eastAsia" w:ascii="Arial" w:hAnsi="Arial" w:eastAsia="宋体" w:cs="Arial"/>
                <w:color w:val="auto"/>
              </w:rPr>
              <w:t xml:space="preserve"> </w:t>
            </w:r>
          </w:p>
        </w:tc>
      </w:tr>
      <w:tr w14:paraId="4876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3D2A2BFD">
            <w:pPr>
              <w:jc w:val="center"/>
              <w:rPr>
                <w:rFonts w:ascii="宋体" w:hAnsi="宋体" w:eastAsia="宋体" w:cs="宋体"/>
                <w:color w:val="auto"/>
                <w:sz w:val="24"/>
                <w:szCs w:val="24"/>
              </w:rPr>
            </w:pPr>
            <w:r>
              <w:rPr>
                <w:rFonts w:hint="eastAsia" w:ascii="宋体" w:hAnsi="宋体" w:eastAsia="宋体" w:cs="宋体"/>
                <w:color w:val="auto"/>
                <w:sz w:val="24"/>
                <w:szCs w:val="24"/>
              </w:rPr>
              <w:t>1.1.4</w:t>
            </w:r>
          </w:p>
        </w:tc>
        <w:tc>
          <w:tcPr>
            <w:tcW w:w="1979" w:type="dxa"/>
            <w:gridSpan w:val="2"/>
            <w:tcBorders>
              <w:top w:val="single" w:color="auto" w:sz="4" w:space="0"/>
              <w:left w:val="nil"/>
              <w:bottom w:val="single" w:color="auto" w:sz="4" w:space="0"/>
              <w:right w:val="single" w:color="auto" w:sz="4" w:space="0"/>
            </w:tcBorders>
            <w:vAlign w:val="center"/>
          </w:tcPr>
          <w:p w14:paraId="52D5EBDA">
            <w:pPr>
              <w:jc w:val="center"/>
              <w:rPr>
                <w:rFonts w:ascii="宋体" w:hAnsi="宋体" w:eastAsia="宋体" w:cs="宋体"/>
                <w:color w:val="auto"/>
                <w:sz w:val="24"/>
                <w:szCs w:val="24"/>
              </w:rPr>
            </w:pPr>
            <w:r>
              <w:rPr>
                <w:rFonts w:hint="eastAsia" w:ascii="宋体" w:hAnsi="宋体" w:eastAsia="宋体" w:cs="宋体"/>
                <w:color w:val="auto"/>
                <w:sz w:val="24"/>
                <w:szCs w:val="24"/>
              </w:rPr>
              <w:t>项目名称</w:t>
            </w:r>
          </w:p>
        </w:tc>
        <w:tc>
          <w:tcPr>
            <w:tcW w:w="5774" w:type="dxa"/>
            <w:tcBorders>
              <w:top w:val="single" w:color="auto" w:sz="4" w:space="0"/>
              <w:left w:val="nil"/>
              <w:bottom w:val="single" w:color="auto" w:sz="4" w:space="0"/>
              <w:right w:val="single" w:color="auto" w:sz="4" w:space="0"/>
            </w:tcBorders>
            <w:vAlign w:val="center"/>
          </w:tcPr>
          <w:p w14:paraId="421F6AFA">
            <w:pPr>
              <w:widowControl/>
              <w:spacing w:line="360" w:lineRule="auto"/>
              <w:rPr>
                <w:rFonts w:hint="eastAsia" w:ascii="宋体" w:hAnsi="Times New Roman" w:eastAsia="宋体" w:cs="Times New Roman"/>
                <w:bCs/>
                <w:color w:val="auto"/>
                <w:kern w:val="0"/>
                <w:sz w:val="24"/>
                <w:szCs w:val="24"/>
                <w:lang w:eastAsia="zh-CN"/>
              </w:rPr>
            </w:pPr>
            <w:r>
              <w:rPr>
                <w:rFonts w:hint="eastAsia" w:ascii="宋体" w:hAnsi="Times New Roman" w:eastAsia="宋体" w:cs="Times New Roman"/>
                <w:bCs/>
                <w:color w:val="auto"/>
                <w:kern w:val="0"/>
                <w:sz w:val="24"/>
                <w:szCs w:val="24"/>
                <w:lang w:eastAsia="zh-CN"/>
              </w:rPr>
              <w:t>2026年陕州区农村公路乡村振兴提质改建项目</w:t>
            </w:r>
          </w:p>
        </w:tc>
      </w:tr>
      <w:tr w14:paraId="0433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A0B5932">
            <w:pPr>
              <w:jc w:val="center"/>
              <w:rPr>
                <w:rFonts w:ascii="宋体" w:hAnsi="宋体" w:eastAsia="宋体" w:cs="宋体"/>
                <w:color w:val="auto"/>
                <w:sz w:val="24"/>
                <w:szCs w:val="24"/>
              </w:rPr>
            </w:pPr>
            <w:r>
              <w:rPr>
                <w:rFonts w:hint="eastAsia" w:ascii="宋体" w:hAnsi="宋体" w:eastAsia="宋体" w:cs="宋体"/>
                <w:color w:val="auto"/>
                <w:sz w:val="24"/>
                <w:szCs w:val="24"/>
              </w:rPr>
              <w:t>1.1.5</w:t>
            </w:r>
          </w:p>
        </w:tc>
        <w:tc>
          <w:tcPr>
            <w:tcW w:w="1979" w:type="dxa"/>
            <w:gridSpan w:val="2"/>
            <w:tcBorders>
              <w:top w:val="single" w:color="auto" w:sz="4" w:space="0"/>
              <w:left w:val="nil"/>
              <w:bottom w:val="single" w:color="auto" w:sz="4" w:space="0"/>
              <w:right w:val="single" w:color="auto" w:sz="4" w:space="0"/>
            </w:tcBorders>
            <w:vAlign w:val="center"/>
          </w:tcPr>
          <w:p w14:paraId="00528E73">
            <w:pPr>
              <w:jc w:val="center"/>
              <w:rPr>
                <w:rFonts w:ascii="宋体" w:hAnsi="宋体" w:eastAsia="宋体" w:cs="宋体"/>
                <w:color w:val="auto"/>
                <w:sz w:val="24"/>
                <w:szCs w:val="24"/>
              </w:rPr>
            </w:pPr>
            <w:r>
              <w:rPr>
                <w:rFonts w:hint="eastAsia" w:ascii="宋体" w:hAnsi="宋体" w:eastAsia="宋体" w:cs="宋体"/>
                <w:color w:val="auto"/>
                <w:sz w:val="24"/>
                <w:szCs w:val="24"/>
              </w:rPr>
              <w:t>建设地点</w:t>
            </w:r>
          </w:p>
        </w:tc>
        <w:tc>
          <w:tcPr>
            <w:tcW w:w="5774" w:type="dxa"/>
            <w:tcBorders>
              <w:top w:val="single" w:color="auto" w:sz="4" w:space="0"/>
              <w:left w:val="nil"/>
              <w:bottom w:val="single" w:color="auto" w:sz="4" w:space="0"/>
              <w:right w:val="single" w:color="auto" w:sz="4" w:space="0"/>
            </w:tcBorders>
            <w:vAlign w:val="center"/>
          </w:tcPr>
          <w:p w14:paraId="28646866">
            <w:pPr>
              <w:widowControl/>
              <w:spacing w:line="360" w:lineRule="auto"/>
              <w:rPr>
                <w:rFonts w:hint="eastAsia" w:ascii="宋体" w:hAnsi="宋体" w:eastAsia="宋体" w:cs="Times New Roman"/>
                <w:color w:val="auto"/>
                <w:kern w:val="0"/>
                <w:sz w:val="24"/>
                <w:szCs w:val="24"/>
                <w:lang w:eastAsia="zh-CN"/>
              </w:rPr>
            </w:pPr>
            <w:r>
              <w:rPr>
                <w:rFonts w:hint="eastAsia" w:ascii="宋体" w:hAnsi="Times New Roman" w:eastAsia="宋体" w:cs="Times New Roman"/>
                <w:bCs/>
                <w:color w:val="auto"/>
                <w:kern w:val="0"/>
                <w:sz w:val="24"/>
                <w:szCs w:val="24"/>
              </w:rPr>
              <w:t>三门峡市</w:t>
            </w:r>
            <w:r>
              <w:rPr>
                <w:rFonts w:hint="eastAsia" w:ascii="宋体" w:hAnsi="Times New Roman" w:eastAsia="宋体" w:cs="Times New Roman"/>
                <w:bCs/>
                <w:color w:val="auto"/>
                <w:kern w:val="0"/>
                <w:sz w:val="24"/>
                <w:szCs w:val="24"/>
                <w:lang w:eastAsia="zh-CN"/>
              </w:rPr>
              <w:t>陕州区</w:t>
            </w:r>
          </w:p>
        </w:tc>
      </w:tr>
      <w:tr w14:paraId="18AA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00626B35">
            <w:pPr>
              <w:jc w:val="center"/>
              <w:rPr>
                <w:rFonts w:ascii="宋体" w:hAnsi="宋体" w:eastAsia="宋体" w:cs="宋体"/>
                <w:color w:val="auto"/>
                <w:sz w:val="24"/>
                <w:szCs w:val="24"/>
              </w:rPr>
            </w:pPr>
            <w:r>
              <w:rPr>
                <w:rFonts w:hint="eastAsia" w:ascii="宋体" w:hAnsi="宋体" w:eastAsia="宋体" w:cs="宋体"/>
                <w:color w:val="auto"/>
                <w:sz w:val="24"/>
                <w:szCs w:val="24"/>
              </w:rPr>
              <w:t>1.2.1</w:t>
            </w:r>
          </w:p>
        </w:tc>
        <w:tc>
          <w:tcPr>
            <w:tcW w:w="1979" w:type="dxa"/>
            <w:gridSpan w:val="2"/>
            <w:tcBorders>
              <w:top w:val="single" w:color="auto" w:sz="4" w:space="0"/>
              <w:left w:val="nil"/>
              <w:bottom w:val="single" w:color="auto" w:sz="4" w:space="0"/>
              <w:right w:val="single" w:color="auto" w:sz="4" w:space="0"/>
            </w:tcBorders>
            <w:vAlign w:val="center"/>
          </w:tcPr>
          <w:p w14:paraId="14AD1CB1">
            <w:pPr>
              <w:jc w:val="center"/>
              <w:rPr>
                <w:rFonts w:ascii="宋体" w:hAnsi="宋体" w:eastAsia="宋体" w:cs="宋体"/>
                <w:color w:val="auto"/>
                <w:sz w:val="24"/>
                <w:szCs w:val="24"/>
              </w:rPr>
            </w:pPr>
            <w:r>
              <w:rPr>
                <w:rFonts w:hint="eastAsia" w:ascii="宋体" w:hAnsi="宋体" w:eastAsia="宋体" w:cs="宋体"/>
                <w:color w:val="auto"/>
                <w:sz w:val="24"/>
                <w:szCs w:val="24"/>
              </w:rPr>
              <w:t>资金来源</w:t>
            </w:r>
          </w:p>
        </w:tc>
        <w:tc>
          <w:tcPr>
            <w:tcW w:w="5774" w:type="dxa"/>
            <w:tcBorders>
              <w:top w:val="single" w:color="auto" w:sz="4" w:space="0"/>
              <w:left w:val="nil"/>
              <w:bottom w:val="single" w:color="auto" w:sz="4" w:space="0"/>
              <w:right w:val="single" w:color="auto" w:sz="4" w:space="0"/>
            </w:tcBorders>
            <w:vAlign w:val="center"/>
          </w:tcPr>
          <w:p w14:paraId="57F09D82">
            <w:pPr>
              <w:rPr>
                <w:rFonts w:ascii="宋体" w:hAnsi="宋体" w:eastAsia="宋体" w:cs="宋体"/>
                <w:color w:val="auto"/>
                <w:sz w:val="24"/>
                <w:szCs w:val="24"/>
              </w:rPr>
            </w:pPr>
            <w:r>
              <w:rPr>
                <w:rFonts w:hint="eastAsia" w:ascii="宋体" w:hAnsi="宋体" w:eastAsia="宋体" w:cs="宋体"/>
                <w:color w:val="auto"/>
                <w:sz w:val="24"/>
                <w:szCs w:val="24"/>
                <w:lang w:eastAsia="zh-CN"/>
              </w:rPr>
              <w:t>财政资金</w:t>
            </w:r>
            <w:r>
              <w:rPr>
                <w:rFonts w:hint="eastAsia" w:ascii="宋体" w:hAnsi="宋体" w:eastAsia="宋体" w:cs="宋体"/>
                <w:color w:val="auto"/>
                <w:sz w:val="24"/>
                <w:szCs w:val="24"/>
              </w:rPr>
              <w:t>、已落实。</w:t>
            </w:r>
          </w:p>
        </w:tc>
      </w:tr>
      <w:tr w14:paraId="60F0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2B2250F3">
            <w:pPr>
              <w:jc w:val="center"/>
              <w:rPr>
                <w:rFonts w:ascii="宋体" w:hAnsi="宋体" w:eastAsia="宋体" w:cs="宋体"/>
                <w:color w:val="auto"/>
                <w:sz w:val="24"/>
                <w:szCs w:val="24"/>
              </w:rPr>
            </w:pPr>
            <w:r>
              <w:rPr>
                <w:rFonts w:hint="eastAsia" w:ascii="宋体" w:hAnsi="宋体" w:eastAsia="宋体" w:cs="宋体"/>
                <w:color w:val="auto"/>
                <w:sz w:val="24"/>
                <w:szCs w:val="24"/>
              </w:rPr>
              <w:t>1.3.1</w:t>
            </w:r>
          </w:p>
        </w:tc>
        <w:tc>
          <w:tcPr>
            <w:tcW w:w="1979" w:type="dxa"/>
            <w:gridSpan w:val="2"/>
            <w:tcBorders>
              <w:top w:val="single" w:color="auto" w:sz="4" w:space="0"/>
              <w:left w:val="nil"/>
              <w:bottom w:val="single" w:color="auto" w:sz="4" w:space="0"/>
              <w:right w:val="single" w:color="auto" w:sz="4" w:space="0"/>
            </w:tcBorders>
            <w:vAlign w:val="center"/>
          </w:tcPr>
          <w:p w14:paraId="1A15F733">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磋商</w:t>
            </w:r>
            <w:r>
              <w:rPr>
                <w:rFonts w:hint="eastAsia" w:ascii="宋体" w:hAnsi="宋体" w:eastAsia="宋体" w:cs="宋体"/>
                <w:color w:val="auto"/>
                <w:sz w:val="24"/>
                <w:szCs w:val="24"/>
                <w:lang w:eastAsia="zh-CN"/>
              </w:rPr>
              <w:t>内容</w:t>
            </w:r>
          </w:p>
        </w:tc>
        <w:tc>
          <w:tcPr>
            <w:tcW w:w="5774" w:type="dxa"/>
            <w:tcBorders>
              <w:top w:val="single" w:color="auto" w:sz="4" w:space="0"/>
              <w:left w:val="nil"/>
              <w:bottom w:val="single" w:color="auto" w:sz="4" w:space="0"/>
              <w:right w:val="single" w:color="auto" w:sz="4" w:space="0"/>
            </w:tcBorders>
            <w:vAlign w:val="center"/>
          </w:tcPr>
          <w:p w14:paraId="251F52AE">
            <w:pPr>
              <w:spacing w:line="360" w:lineRule="auto"/>
              <w:ind w:left="0" w:leftChars="0" w:firstLine="0" w:firstLineChars="0"/>
              <w:jc w:val="both"/>
              <w:rPr>
                <w:rFonts w:hint="eastAsia" w:ascii="宋体" w:hAnsi="宋体" w:eastAsia="宋体" w:cs="宋体"/>
                <w:bCs/>
                <w:color w:val="auto"/>
                <w:kern w:val="0"/>
                <w:sz w:val="24"/>
                <w:szCs w:val="24"/>
                <w:lang w:eastAsia="zh-CN"/>
              </w:rPr>
            </w:pPr>
            <w:r>
              <w:rPr>
                <w:rFonts w:hint="eastAsia" w:ascii="宋体" w:hAnsi="宋体" w:cs="宋体"/>
                <w:color w:val="auto"/>
                <w:sz w:val="24"/>
                <w:szCs w:val="24"/>
                <w:lang w:eastAsia="zh-CN"/>
              </w:rPr>
              <w:t>本项目磋商文件、补充文件、工程量清单、图纸及答疑纪要等列明的所有内容；</w:t>
            </w:r>
          </w:p>
        </w:tc>
      </w:tr>
      <w:tr w14:paraId="48DB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706BE7B4">
            <w:pPr>
              <w:jc w:val="center"/>
              <w:rPr>
                <w:rFonts w:ascii="宋体" w:hAnsi="宋体" w:eastAsia="宋体" w:cs="宋体"/>
                <w:color w:val="auto"/>
                <w:sz w:val="24"/>
                <w:szCs w:val="24"/>
              </w:rPr>
            </w:pPr>
            <w:r>
              <w:rPr>
                <w:rFonts w:hint="eastAsia" w:ascii="宋体" w:hAnsi="宋体" w:eastAsia="宋体" w:cs="宋体"/>
                <w:color w:val="auto"/>
                <w:sz w:val="24"/>
                <w:szCs w:val="24"/>
              </w:rPr>
              <w:t>1.3.2</w:t>
            </w:r>
          </w:p>
        </w:tc>
        <w:tc>
          <w:tcPr>
            <w:tcW w:w="1979" w:type="dxa"/>
            <w:gridSpan w:val="2"/>
            <w:tcBorders>
              <w:top w:val="single" w:color="auto" w:sz="4" w:space="0"/>
              <w:left w:val="nil"/>
              <w:bottom w:val="single" w:color="auto" w:sz="4" w:space="0"/>
              <w:right w:val="single" w:color="auto" w:sz="4" w:space="0"/>
            </w:tcBorders>
            <w:vAlign w:val="center"/>
          </w:tcPr>
          <w:p w14:paraId="4CEE3054">
            <w:pPr>
              <w:jc w:val="center"/>
              <w:rPr>
                <w:rFonts w:ascii="宋体" w:hAnsi="宋体" w:eastAsia="宋体" w:cs="宋体"/>
                <w:color w:val="auto"/>
                <w:sz w:val="24"/>
                <w:szCs w:val="24"/>
              </w:rPr>
            </w:pPr>
            <w:r>
              <w:rPr>
                <w:rFonts w:hint="eastAsia" w:ascii="宋体" w:hAnsi="宋体" w:eastAsia="宋体" w:cs="宋体"/>
                <w:color w:val="auto"/>
                <w:sz w:val="24"/>
                <w:szCs w:val="24"/>
              </w:rPr>
              <w:t>计划工期</w:t>
            </w:r>
          </w:p>
        </w:tc>
        <w:tc>
          <w:tcPr>
            <w:tcW w:w="5774" w:type="dxa"/>
            <w:tcBorders>
              <w:top w:val="single" w:color="auto" w:sz="4" w:space="0"/>
              <w:left w:val="nil"/>
              <w:bottom w:val="single" w:color="auto" w:sz="4" w:space="0"/>
              <w:right w:val="single" w:color="auto" w:sz="4" w:space="0"/>
            </w:tcBorders>
            <w:vAlign w:val="center"/>
          </w:tcPr>
          <w:p w14:paraId="20BFD82D">
            <w:pPr>
              <w:spacing w:line="440" w:lineRule="exact"/>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8"/>
                <w:lang w:eastAsia="zh-CN"/>
              </w:rPr>
              <w:t>45日历天</w:t>
            </w:r>
          </w:p>
        </w:tc>
      </w:tr>
      <w:tr w14:paraId="79CC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7A166E24">
            <w:pPr>
              <w:jc w:val="center"/>
              <w:rPr>
                <w:rFonts w:ascii="宋体" w:hAnsi="宋体" w:eastAsia="宋体" w:cs="宋体"/>
                <w:color w:val="auto"/>
                <w:sz w:val="24"/>
                <w:szCs w:val="24"/>
              </w:rPr>
            </w:pPr>
            <w:r>
              <w:rPr>
                <w:rFonts w:hint="eastAsia" w:ascii="宋体" w:hAnsi="宋体" w:eastAsia="宋体" w:cs="宋体"/>
                <w:color w:val="auto"/>
                <w:sz w:val="24"/>
                <w:szCs w:val="24"/>
              </w:rPr>
              <w:t>1.3.3</w:t>
            </w:r>
          </w:p>
        </w:tc>
        <w:tc>
          <w:tcPr>
            <w:tcW w:w="1979" w:type="dxa"/>
            <w:gridSpan w:val="2"/>
            <w:tcBorders>
              <w:top w:val="single" w:color="auto" w:sz="4" w:space="0"/>
              <w:left w:val="nil"/>
              <w:bottom w:val="single" w:color="auto" w:sz="4" w:space="0"/>
              <w:right w:val="single" w:color="auto" w:sz="4" w:space="0"/>
            </w:tcBorders>
            <w:vAlign w:val="center"/>
          </w:tcPr>
          <w:p w14:paraId="081098D8">
            <w:pPr>
              <w:jc w:val="center"/>
              <w:rPr>
                <w:rFonts w:ascii="宋体" w:hAnsi="宋体" w:eastAsia="宋体" w:cs="宋体"/>
                <w:color w:val="auto"/>
                <w:sz w:val="24"/>
                <w:szCs w:val="24"/>
              </w:rPr>
            </w:pPr>
            <w:r>
              <w:rPr>
                <w:rFonts w:hint="eastAsia" w:ascii="宋体" w:hAnsi="宋体" w:eastAsia="宋体" w:cs="宋体"/>
                <w:color w:val="auto"/>
                <w:sz w:val="24"/>
                <w:szCs w:val="24"/>
              </w:rPr>
              <w:t>质量要求</w:t>
            </w:r>
          </w:p>
        </w:tc>
        <w:tc>
          <w:tcPr>
            <w:tcW w:w="5774" w:type="dxa"/>
            <w:tcBorders>
              <w:top w:val="single" w:color="auto" w:sz="4" w:space="0"/>
              <w:left w:val="nil"/>
              <w:bottom w:val="single" w:color="auto" w:sz="4" w:space="0"/>
              <w:right w:val="single" w:color="auto" w:sz="4" w:space="0"/>
            </w:tcBorders>
            <w:vAlign w:val="center"/>
          </w:tcPr>
          <w:p w14:paraId="42A7CAE1">
            <w:pPr>
              <w:spacing w:line="600" w:lineRule="exact"/>
              <w:jc w:val="left"/>
              <w:rPr>
                <w:rFonts w:ascii="宋体" w:hAnsi="宋体" w:eastAsia="宋体" w:cs="宋体"/>
                <w:color w:val="auto"/>
                <w:kern w:val="0"/>
                <w:sz w:val="24"/>
                <w:szCs w:val="24"/>
              </w:rPr>
            </w:pPr>
            <w:r>
              <w:rPr>
                <w:rFonts w:hint="eastAsia" w:ascii="宋体" w:hAnsi="宋体" w:eastAsia="宋体" w:cs="宋体"/>
                <w:color w:val="auto"/>
                <w:kern w:val="0"/>
                <w:sz w:val="24"/>
                <w:szCs w:val="24"/>
                <w:lang w:eastAsia="zh-CN"/>
              </w:rPr>
              <w:t>达到国家现行工程施工质量验收规范合格标准</w:t>
            </w:r>
            <w:r>
              <w:rPr>
                <w:rFonts w:hint="eastAsia" w:ascii="宋体" w:hAnsi="宋体" w:eastAsia="宋体" w:cs="宋体"/>
                <w:color w:val="auto"/>
                <w:kern w:val="0"/>
                <w:sz w:val="24"/>
                <w:szCs w:val="24"/>
              </w:rPr>
              <w:t>。</w:t>
            </w:r>
          </w:p>
        </w:tc>
      </w:tr>
      <w:tr w14:paraId="6423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01466579">
            <w:pPr>
              <w:jc w:val="center"/>
              <w:rPr>
                <w:rFonts w:ascii="宋体" w:hAnsi="宋体" w:eastAsia="宋体" w:cs="宋体"/>
                <w:color w:val="auto"/>
                <w:sz w:val="24"/>
                <w:szCs w:val="24"/>
              </w:rPr>
            </w:pPr>
            <w:r>
              <w:rPr>
                <w:rFonts w:hint="eastAsia" w:ascii="宋体" w:hAnsi="宋体" w:eastAsia="宋体" w:cs="宋体"/>
                <w:color w:val="auto"/>
                <w:sz w:val="24"/>
                <w:szCs w:val="24"/>
              </w:rPr>
              <w:t>1.4.1</w:t>
            </w:r>
          </w:p>
        </w:tc>
        <w:tc>
          <w:tcPr>
            <w:tcW w:w="1979" w:type="dxa"/>
            <w:gridSpan w:val="2"/>
            <w:tcBorders>
              <w:top w:val="single" w:color="auto" w:sz="4" w:space="0"/>
              <w:left w:val="nil"/>
              <w:bottom w:val="single" w:color="auto" w:sz="4" w:space="0"/>
              <w:right w:val="single" w:color="auto" w:sz="4" w:space="0"/>
            </w:tcBorders>
            <w:vAlign w:val="center"/>
          </w:tcPr>
          <w:p w14:paraId="08B9DA2F">
            <w:pPr>
              <w:jc w:val="center"/>
              <w:rPr>
                <w:rFonts w:ascii="宋体" w:hAnsi="宋体" w:eastAsia="宋体" w:cs="宋体"/>
                <w:color w:val="auto"/>
                <w:sz w:val="24"/>
                <w:szCs w:val="24"/>
              </w:rPr>
            </w:pPr>
            <w:r>
              <w:rPr>
                <w:rFonts w:hint="eastAsia" w:ascii="宋体" w:hAnsi="宋体" w:eastAsia="宋体" w:cs="宋体"/>
                <w:color w:val="auto"/>
                <w:sz w:val="24"/>
                <w:szCs w:val="24"/>
              </w:rPr>
              <w:t>响应人资质</w:t>
            </w:r>
          </w:p>
          <w:p w14:paraId="06C12E73">
            <w:pPr>
              <w:jc w:val="center"/>
              <w:rPr>
                <w:rFonts w:ascii="宋体" w:hAnsi="宋体" w:eastAsia="宋体" w:cs="宋体"/>
                <w:color w:val="auto"/>
                <w:sz w:val="24"/>
                <w:szCs w:val="24"/>
              </w:rPr>
            </w:pPr>
            <w:r>
              <w:rPr>
                <w:rFonts w:hint="eastAsia" w:ascii="宋体" w:hAnsi="宋体" w:eastAsia="宋体" w:cs="宋体"/>
                <w:color w:val="auto"/>
                <w:sz w:val="24"/>
                <w:szCs w:val="24"/>
              </w:rPr>
              <w:t>条件、能力</w:t>
            </w:r>
          </w:p>
          <w:p w14:paraId="63534DA5">
            <w:pPr>
              <w:ind w:firstLine="240" w:firstLineChars="100"/>
              <w:jc w:val="center"/>
              <w:rPr>
                <w:rFonts w:ascii="宋体" w:hAnsi="宋体" w:eastAsia="宋体" w:cs="宋体"/>
                <w:color w:val="auto"/>
                <w:sz w:val="24"/>
                <w:szCs w:val="24"/>
              </w:rPr>
            </w:pPr>
            <w:r>
              <w:rPr>
                <w:rFonts w:hint="eastAsia" w:ascii="宋体" w:hAnsi="宋体" w:eastAsia="宋体" w:cs="宋体"/>
                <w:color w:val="auto"/>
                <w:sz w:val="24"/>
                <w:szCs w:val="24"/>
              </w:rPr>
              <w:t>和信誉</w:t>
            </w:r>
          </w:p>
        </w:tc>
        <w:tc>
          <w:tcPr>
            <w:tcW w:w="5774" w:type="dxa"/>
            <w:tcBorders>
              <w:top w:val="single" w:color="auto" w:sz="4" w:space="0"/>
              <w:left w:val="nil"/>
              <w:bottom w:val="single" w:color="auto" w:sz="4" w:space="0"/>
              <w:right w:val="single" w:color="auto" w:sz="4" w:space="0"/>
            </w:tcBorders>
            <w:vAlign w:val="center"/>
          </w:tcPr>
          <w:p w14:paraId="4E7DCA0B">
            <w:pPr>
              <w:spacing w:line="360" w:lineRule="auto"/>
              <w:ind w:firstLine="420" w:firstLineChars="175"/>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满足《中华人民共和国政府采购法》第二十二条规定；</w:t>
            </w:r>
          </w:p>
          <w:p w14:paraId="7932A4D0">
            <w:pPr>
              <w:spacing w:line="360" w:lineRule="auto"/>
              <w:ind w:firstLine="420" w:firstLineChars="175"/>
              <w:rPr>
                <w:rFonts w:hint="eastAsia" w:ascii="宋体" w:hAnsi="宋体" w:cs="宋体"/>
                <w:color w:val="auto"/>
                <w:sz w:val="24"/>
                <w:szCs w:val="24"/>
                <w:lang w:val="en-US" w:eastAsia="en-US"/>
              </w:rPr>
            </w:pPr>
            <w:r>
              <w:rPr>
                <w:rFonts w:hint="eastAsia" w:ascii="宋体" w:hAnsi="宋体" w:eastAsia="宋体" w:cs="Times New Roman"/>
                <w:color w:val="auto"/>
                <w:sz w:val="24"/>
                <w:szCs w:val="24"/>
              </w:rPr>
              <w:t>（1）</w:t>
            </w:r>
            <w:r>
              <w:rPr>
                <w:rFonts w:hint="eastAsia" w:ascii="宋体" w:hAnsi="宋体" w:cs="宋体"/>
                <w:color w:val="auto"/>
                <w:sz w:val="24"/>
                <w:szCs w:val="24"/>
                <w:lang w:val="en-US" w:eastAsia="zh-CN"/>
              </w:rPr>
              <w:t>供应商具有独立承担民事责任的能力（法人或者其他组织的营业执照等证明文件）；</w:t>
            </w:r>
          </w:p>
          <w:p w14:paraId="6F20FD41">
            <w:pPr>
              <w:spacing w:line="360" w:lineRule="auto"/>
              <w:ind w:firstLine="420" w:firstLineChars="175"/>
              <w:rPr>
                <w:rFonts w:hint="eastAsia" w:ascii="宋体" w:hAnsi="宋体" w:cs="宋体" w:eastAsiaTheme="minorEastAsia"/>
                <w:color w:val="auto"/>
                <w:sz w:val="24"/>
                <w:szCs w:val="24"/>
                <w:lang w:val="en-US" w:eastAsia="zh-CN"/>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2</w:t>
            </w:r>
            <w:r>
              <w:rPr>
                <w:rFonts w:hint="eastAsia" w:ascii="宋体" w:hAnsi="宋体" w:eastAsia="宋体" w:cs="Times New Roman"/>
                <w:color w:val="auto"/>
                <w:sz w:val="24"/>
                <w:szCs w:val="24"/>
              </w:rPr>
              <w:t>）</w:t>
            </w:r>
            <w:r>
              <w:rPr>
                <w:rFonts w:hint="eastAsia" w:ascii="宋体" w:hAnsi="宋体" w:cs="宋体"/>
                <w:color w:val="auto"/>
                <w:sz w:val="24"/>
                <w:szCs w:val="24"/>
                <w:lang w:val="en-US" w:eastAsia="zh-CN"/>
              </w:rPr>
              <w:t>供应商须具有公路工程施工总承包叁级及以上资质，具有有效的安全生产许可证；并在人员、设备、资金等方面具有相应的施工能力。</w:t>
            </w:r>
          </w:p>
          <w:p w14:paraId="2E683BC9">
            <w:pPr>
              <w:spacing w:line="360" w:lineRule="auto"/>
              <w:ind w:firstLine="420" w:firstLineChars="175"/>
              <w:rPr>
                <w:rFonts w:hint="default"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3</w:t>
            </w:r>
            <w:r>
              <w:rPr>
                <w:rFonts w:hint="eastAsia" w:ascii="宋体" w:hAnsi="宋体" w:eastAsia="宋体" w:cs="Times New Roman"/>
                <w:color w:val="auto"/>
                <w:sz w:val="24"/>
                <w:szCs w:val="24"/>
              </w:rPr>
              <w:t>）拟派项目经理须具有公路工程专业贰级及以上注册建造师证书，并具有有效的</w:t>
            </w:r>
            <w:r>
              <w:rPr>
                <w:rFonts w:hint="eastAsia" w:ascii="宋体" w:hAnsi="宋体" w:eastAsia="宋体" w:cs="宋体"/>
                <w:i w:val="0"/>
                <w:iCs w:val="0"/>
                <w:caps w:val="0"/>
                <w:color w:val="auto"/>
                <w:spacing w:val="0"/>
                <w:sz w:val="24"/>
                <w:szCs w:val="24"/>
              </w:rPr>
              <w:t>安全生产考核合格证书</w:t>
            </w:r>
            <w:r>
              <w:rPr>
                <w:rFonts w:hint="eastAsia" w:ascii="宋体" w:hAnsi="宋体" w:eastAsia="宋体" w:cs="Times New Roman"/>
                <w:color w:val="auto"/>
                <w:sz w:val="24"/>
                <w:szCs w:val="24"/>
              </w:rPr>
              <w:t>，与公司签订劳动合同，并出具202</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年1月以来任意1个月在本单位缴纳养老保险，且未担任其他在建项目的项目经理(出具无在建工程承诺书)；</w:t>
            </w:r>
          </w:p>
          <w:p w14:paraId="2D8C8050">
            <w:pPr>
              <w:spacing w:line="360" w:lineRule="auto"/>
              <w:ind w:firstLine="420" w:firstLineChars="175"/>
              <w:rPr>
                <w:rFonts w:hint="default"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4</w:t>
            </w:r>
            <w:r>
              <w:rPr>
                <w:rFonts w:hint="eastAsia" w:ascii="宋体" w:hAnsi="宋体" w:eastAsia="宋体" w:cs="Times New Roman"/>
                <w:color w:val="auto"/>
                <w:sz w:val="24"/>
                <w:szCs w:val="24"/>
              </w:rPr>
              <w:t>）</w:t>
            </w:r>
            <w:r>
              <w:rPr>
                <w:rFonts w:hint="eastAsia" w:ascii="宋体" w:hAnsi="宋体" w:cs="宋体"/>
                <w:color w:val="auto"/>
                <w:sz w:val="24"/>
                <w:szCs w:val="24"/>
                <w:lang w:val="en-US" w:eastAsia="en-US"/>
              </w:rPr>
              <w:t>供应商出具无商业贿赂及无不正当竞争行为的承诺书；</w:t>
            </w:r>
          </w:p>
          <w:p w14:paraId="0A4B79CD">
            <w:pPr>
              <w:spacing w:line="360" w:lineRule="auto"/>
              <w:ind w:firstLine="420" w:firstLineChars="175"/>
              <w:rPr>
                <w:rFonts w:hint="eastAsia" w:ascii="宋体" w:hAnsi="宋体" w:eastAsia="宋体" w:cs="宋体"/>
                <w:color w:val="auto"/>
                <w:sz w:val="24"/>
                <w:szCs w:val="24"/>
                <w:lang w:val="en-US" w:eastAsia="zh-CN"/>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w:t>
            </w:r>
            <w:r>
              <w:rPr>
                <w:rFonts w:hint="eastAsia"/>
                <w:color w:val="auto"/>
                <w:sz w:val="24"/>
                <w:szCs w:val="24"/>
              </w:rPr>
              <w:t>具有良好的商业信誉和健全的财务会计制度；</w:t>
            </w:r>
            <w:r>
              <w:rPr>
                <w:rFonts w:hint="eastAsia" w:ascii="宋体" w:hAnsi="宋体" w:eastAsia="宋体" w:cs="Times New Roman"/>
                <w:color w:val="auto"/>
                <w:sz w:val="24"/>
                <w:szCs w:val="24"/>
              </w:rPr>
              <w:t>（提供</w:t>
            </w:r>
            <w:r>
              <w:rPr>
                <w:rFonts w:hint="eastAsia" w:ascii="宋体" w:hAnsi="宋体" w:cs="Times New Roman"/>
                <w:color w:val="auto"/>
                <w:sz w:val="24"/>
                <w:szCs w:val="24"/>
                <w:lang w:val="en-US" w:eastAsia="zh-CN"/>
              </w:rPr>
              <w:t>承诺书</w:t>
            </w:r>
            <w:r>
              <w:rPr>
                <w:rFonts w:hint="eastAsia" w:ascii="宋体" w:hAnsi="宋体" w:eastAsia="宋体" w:cs="Times New Roman"/>
                <w:color w:val="auto"/>
                <w:sz w:val="24"/>
                <w:szCs w:val="24"/>
              </w:rPr>
              <w:t>，格式自拟）</w:t>
            </w:r>
          </w:p>
          <w:p w14:paraId="288271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根</w:t>
            </w:r>
            <w:r>
              <w:rPr>
                <w:rFonts w:hint="eastAsia" w:ascii="宋体" w:hAnsi="宋体" w:eastAsia="宋体" w:cs="宋体"/>
                <w:b w:val="0"/>
                <w:bCs w:val="0"/>
                <w:color w:val="auto"/>
                <w:sz w:val="24"/>
                <w:szCs w:val="24"/>
              </w:rPr>
              <w:t>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信用中国”网站（www.creditchina.gov.cn），查询内容：重大税收违法失信主体、中国执行信息公开网（http://zxgk.court.gov.cn）查询内容：失信被执行人。中国政府采购网（www.ccgp.gov.cn）查询内容：政府采购严重违法失信行为记录名单。查询日期为本公告发布之日起，网站截图应含有日期；</w:t>
            </w:r>
          </w:p>
          <w:p w14:paraId="4AEBCB2B">
            <w:pPr>
              <w:spacing w:line="360" w:lineRule="auto"/>
              <w:ind w:firstLine="420" w:firstLineChars="175"/>
              <w:rPr>
                <w:rFonts w:hint="eastAsia" w:ascii="宋体" w:hAnsi="宋体" w:cs="宋体"/>
                <w:color w:val="auto"/>
                <w:sz w:val="24"/>
                <w:szCs w:val="24"/>
                <w:lang w:val="en-US" w:eastAsia="en-US"/>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7</w:t>
            </w:r>
            <w:r>
              <w:rPr>
                <w:rFonts w:hint="eastAsia" w:ascii="宋体" w:hAnsi="宋体" w:eastAsia="宋体" w:cs="Times New Roman"/>
                <w:color w:val="auto"/>
                <w:sz w:val="24"/>
                <w:szCs w:val="24"/>
              </w:rPr>
              <w:t>）</w:t>
            </w:r>
            <w:r>
              <w:rPr>
                <w:rFonts w:hint="eastAsia" w:ascii="宋体" w:hAnsi="宋体" w:cs="宋体"/>
                <w:color w:val="auto"/>
                <w:sz w:val="24"/>
                <w:szCs w:val="24"/>
                <w:lang w:val="en-US" w:eastAsia="en-US"/>
              </w:rPr>
              <w:t>本项目不接受联合体投标</w:t>
            </w:r>
            <w:r>
              <w:rPr>
                <w:rFonts w:hint="eastAsia" w:ascii="宋体" w:hAnsi="宋体" w:cs="宋体"/>
                <w:color w:val="auto"/>
                <w:sz w:val="24"/>
                <w:szCs w:val="24"/>
                <w:lang w:val="en-US" w:eastAsia="zh-CN"/>
              </w:rPr>
              <w:t>，提供承诺书</w:t>
            </w:r>
            <w:r>
              <w:rPr>
                <w:rFonts w:hint="eastAsia" w:ascii="宋体" w:hAnsi="宋体" w:cs="宋体"/>
                <w:color w:val="auto"/>
                <w:sz w:val="24"/>
                <w:szCs w:val="24"/>
                <w:lang w:val="en-US" w:eastAsia="en-US"/>
              </w:rPr>
              <w:t>。</w:t>
            </w:r>
          </w:p>
          <w:p w14:paraId="136740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kern w:val="0"/>
                <w:sz w:val="24"/>
                <w:szCs w:val="24"/>
              </w:rPr>
            </w:pP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8</w:t>
            </w:r>
            <w:r>
              <w:rPr>
                <w:rFonts w:hint="eastAsia" w:ascii="宋体" w:hAnsi="宋体" w:eastAsia="宋体" w:cs="宋体"/>
                <w:b w:val="0"/>
                <w:bCs w:val="0"/>
                <w:color w:val="auto"/>
                <w:sz w:val="24"/>
                <w:szCs w:val="24"/>
              </w:rPr>
              <w:t>）</w:t>
            </w:r>
            <w:r>
              <w:rPr>
                <w:rFonts w:hint="eastAsia" w:ascii="宋体" w:hAnsi="宋体" w:eastAsia="宋体" w:cs="Times New Roman"/>
                <w:color w:val="auto"/>
                <w:sz w:val="24"/>
                <w:szCs w:val="24"/>
              </w:rPr>
              <w:t>本次招标实行资格后审。</w:t>
            </w:r>
          </w:p>
        </w:tc>
      </w:tr>
      <w:tr w14:paraId="267E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6705872">
            <w:pPr>
              <w:jc w:val="center"/>
              <w:rPr>
                <w:rFonts w:ascii="宋体" w:hAnsi="宋体" w:eastAsia="宋体" w:cs="宋体"/>
                <w:color w:val="auto"/>
                <w:sz w:val="24"/>
                <w:szCs w:val="24"/>
              </w:rPr>
            </w:pPr>
            <w:r>
              <w:rPr>
                <w:rFonts w:hint="eastAsia" w:ascii="宋体" w:hAnsi="宋体" w:eastAsia="宋体" w:cs="宋体"/>
                <w:color w:val="auto"/>
                <w:sz w:val="24"/>
                <w:szCs w:val="24"/>
              </w:rPr>
              <w:t>1.4.2</w:t>
            </w:r>
          </w:p>
        </w:tc>
        <w:tc>
          <w:tcPr>
            <w:tcW w:w="1979" w:type="dxa"/>
            <w:gridSpan w:val="2"/>
            <w:tcBorders>
              <w:top w:val="single" w:color="auto" w:sz="4" w:space="0"/>
              <w:left w:val="nil"/>
              <w:bottom w:val="single" w:color="auto" w:sz="4" w:space="0"/>
              <w:right w:val="single" w:color="auto" w:sz="4" w:space="0"/>
            </w:tcBorders>
            <w:vAlign w:val="center"/>
          </w:tcPr>
          <w:p w14:paraId="1D51F490">
            <w:pPr>
              <w:jc w:val="center"/>
              <w:rPr>
                <w:rFonts w:ascii="宋体" w:hAnsi="宋体" w:eastAsia="宋体" w:cs="宋体"/>
                <w:color w:val="auto"/>
                <w:sz w:val="24"/>
                <w:szCs w:val="24"/>
              </w:rPr>
            </w:pPr>
            <w:r>
              <w:rPr>
                <w:rFonts w:hint="eastAsia" w:ascii="宋体" w:hAnsi="宋体" w:eastAsia="宋体" w:cs="宋体"/>
                <w:color w:val="auto"/>
                <w:sz w:val="24"/>
                <w:szCs w:val="24"/>
              </w:rPr>
              <w:t xml:space="preserve">是否接受联合体   </w:t>
            </w:r>
          </w:p>
        </w:tc>
        <w:tc>
          <w:tcPr>
            <w:tcW w:w="5774" w:type="dxa"/>
            <w:tcBorders>
              <w:top w:val="single" w:color="auto" w:sz="4" w:space="0"/>
              <w:left w:val="nil"/>
              <w:bottom w:val="single" w:color="auto" w:sz="4" w:space="0"/>
              <w:right w:val="single" w:color="auto" w:sz="4" w:space="0"/>
            </w:tcBorders>
            <w:vAlign w:val="center"/>
          </w:tcPr>
          <w:p w14:paraId="545E3146">
            <w:pPr>
              <w:rPr>
                <w:rFonts w:ascii="宋体" w:hAnsi="宋体" w:eastAsia="宋体" w:cs="宋体"/>
                <w:color w:val="auto"/>
                <w:sz w:val="24"/>
                <w:szCs w:val="24"/>
              </w:rPr>
            </w:pPr>
            <w:r>
              <w:rPr>
                <w:rFonts w:hint="eastAsia" w:ascii="宋体" w:hAnsi="宋体" w:eastAsia="宋体" w:cs="宋体"/>
                <w:color w:val="auto"/>
                <w:sz w:val="24"/>
                <w:szCs w:val="24"/>
              </w:rPr>
              <w:t>■不接受</w:t>
            </w:r>
          </w:p>
        </w:tc>
      </w:tr>
      <w:tr w14:paraId="06D1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2B443A7A">
            <w:pPr>
              <w:jc w:val="center"/>
              <w:rPr>
                <w:rFonts w:ascii="宋体" w:hAnsi="宋体" w:eastAsia="宋体" w:cs="宋体"/>
                <w:color w:val="auto"/>
                <w:sz w:val="24"/>
                <w:szCs w:val="24"/>
              </w:rPr>
            </w:pPr>
            <w:r>
              <w:rPr>
                <w:rFonts w:hint="eastAsia" w:ascii="宋体" w:hAnsi="宋体" w:eastAsia="宋体" w:cs="宋体"/>
                <w:color w:val="auto"/>
                <w:sz w:val="24"/>
                <w:szCs w:val="24"/>
              </w:rPr>
              <w:t>1.9.1</w:t>
            </w:r>
          </w:p>
        </w:tc>
        <w:tc>
          <w:tcPr>
            <w:tcW w:w="1979" w:type="dxa"/>
            <w:gridSpan w:val="2"/>
            <w:tcBorders>
              <w:top w:val="single" w:color="auto" w:sz="4" w:space="0"/>
              <w:left w:val="nil"/>
              <w:bottom w:val="single" w:color="auto" w:sz="4" w:space="0"/>
              <w:right w:val="single" w:color="auto" w:sz="4" w:space="0"/>
            </w:tcBorders>
            <w:vAlign w:val="center"/>
          </w:tcPr>
          <w:p w14:paraId="508D6C59">
            <w:pPr>
              <w:ind w:firstLine="240" w:firstLineChars="100"/>
              <w:jc w:val="center"/>
              <w:rPr>
                <w:rFonts w:ascii="宋体" w:hAnsi="宋体" w:eastAsia="宋体" w:cs="宋体"/>
                <w:color w:val="auto"/>
                <w:sz w:val="24"/>
                <w:szCs w:val="24"/>
              </w:rPr>
            </w:pPr>
            <w:r>
              <w:rPr>
                <w:rFonts w:hint="eastAsia" w:ascii="宋体" w:hAnsi="宋体" w:eastAsia="宋体" w:cs="宋体"/>
                <w:color w:val="auto"/>
                <w:sz w:val="24"/>
                <w:szCs w:val="24"/>
              </w:rPr>
              <w:t>踏勘现场</w:t>
            </w:r>
          </w:p>
        </w:tc>
        <w:tc>
          <w:tcPr>
            <w:tcW w:w="5774" w:type="dxa"/>
            <w:tcBorders>
              <w:top w:val="single" w:color="auto" w:sz="4" w:space="0"/>
              <w:left w:val="nil"/>
              <w:bottom w:val="single" w:color="auto" w:sz="4" w:space="0"/>
              <w:right w:val="single" w:color="auto" w:sz="4" w:space="0"/>
            </w:tcBorders>
            <w:vAlign w:val="center"/>
          </w:tcPr>
          <w:p w14:paraId="318FF3C5">
            <w:pPr>
              <w:rPr>
                <w:rFonts w:ascii="宋体" w:hAnsi="宋体" w:eastAsia="宋体" w:cs="宋体"/>
                <w:color w:val="auto"/>
                <w:sz w:val="24"/>
                <w:szCs w:val="24"/>
              </w:rPr>
            </w:pPr>
            <w:r>
              <w:rPr>
                <w:rFonts w:hint="eastAsia" w:ascii="宋体" w:hAnsi="宋体" w:eastAsia="宋体" w:cs="宋体"/>
                <w:color w:val="auto"/>
                <w:sz w:val="24"/>
                <w:szCs w:val="24"/>
              </w:rPr>
              <w:t>■不组织</w:t>
            </w:r>
          </w:p>
        </w:tc>
      </w:tr>
      <w:tr w14:paraId="2853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688A0E9">
            <w:pPr>
              <w:jc w:val="center"/>
              <w:rPr>
                <w:rFonts w:ascii="宋体" w:hAnsi="宋体" w:eastAsia="宋体" w:cs="宋体"/>
                <w:color w:val="auto"/>
                <w:sz w:val="24"/>
                <w:szCs w:val="24"/>
              </w:rPr>
            </w:pPr>
            <w:r>
              <w:rPr>
                <w:rFonts w:hint="eastAsia" w:ascii="宋体" w:hAnsi="宋体" w:eastAsia="宋体" w:cs="宋体"/>
                <w:color w:val="auto"/>
                <w:sz w:val="24"/>
                <w:szCs w:val="24"/>
              </w:rPr>
              <w:t>1.10.1</w:t>
            </w:r>
          </w:p>
        </w:tc>
        <w:tc>
          <w:tcPr>
            <w:tcW w:w="1979" w:type="dxa"/>
            <w:gridSpan w:val="2"/>
            <w:tcBorders>
              <w:top w:val="single" w:color="auto" w:sz="4" w:space="0"/>
              <w:left w:val="nil"/>
              <w:bottom w:val="single" w:color="auto" w:sz="4" w:space="0"/>
              <w:right w:val="single" w:color="auto" w:sz="4" w:space="0"/>
            </w:tcBorders>
            <w:vAlign w:val="center"/>
          </w:tcPr>
          <w:p w14:paraId="7FB96711">
            <w:pPr>
              <w:jc w:val="center"/>
              <w:rPr>
                <w:rFonts w:ascii="宋体" w:hAnsi="宋体" w:eastAsia="宋体" w:cs="宋体"/>
                <w:color w:val="auto"/>
                <w:sz w:val="24"/>
                <w:szCs w:val="24"/>
              </w:rPr>
            </w:pPr>
            <w:r>
              <w:rPr>
                <w:rFonts w:hint="eastAsia" w:ascii="宋体" w:hAnsi="宋体" w:eastAsia="宋体" w:cs="宋体"/>
                <w:color w:val="auto"/>
                <w:sz w:val="24"/>
                <w:szCs w:val="24"/>
              </w:rPr>
              <w:t>磋商预备会</w:t>
            </w:r>
          </w:p>
        </w:tc>
        <w:tc>
          <w:tcPr>
            <w:tcW w:w="5774" w:type="dxa"/>
            <w:tcBorders>
              <w:top w:val="single" w:color="auto" w:sz="4" w:space="0"/>
              <w:left w:val="nil"/>
              <w:bottom w:val="single" w:color="auto" w:sz="4" w:space="0"/>
              <w:right w:val="single" w:color="auto" w:sz="4" w:space="0"/>
            </w:tcBorders>
            <w:vAlign w:val="center"/>
          </w:tcPr>
          <w:p w14:paraId="6667CED8">
            <w:pPr>
              <w:rPr>
                <w:rFonts w:ascii="宋体" w:hAnsi="宋体" w:eastAsia="宋体" w:cs="宋体"/>
                <w:color w:val="auto"/>
                <w:sz w:val="24"/>
                <w:szCs w:val="24"/>
              </w:rPr>
            </w:pPr>
            <w:r>
              <w:rPr>
                <w:rFonts w:hint="eastAsia" w:ascii="宋体" w:hAnsi="宋体" w:eastAsia="宋体" w:cs="宋体"/>
                <w:color w:val="auto"/>
                <w:sz w:val="24"/>
                <w:szCs w:val="24"/>
              </w:rPr>
              <w:t>■不召开</w:t>
            </w:r>
          </w:p>
        </w:tc>
      </w:tr>
      <w:tr w14:paraId="4C6F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C68AA27">
            <w:pPr>
              <w:jc w:val="center"/>
              <w:rPr>
                <w:rFonts w:ascii="宋体" w:hAnsi="宋体" w:eastAsia="宋体" w:cs="宋体"/>
                <w:color w:val="auto"/>
                <w:sz w:val="24"/>
                <w:szCs w:val="24"/>
              </w:rPr>
            </w:pPr>
            <w:r>
              <w:rPr>
                <w:rFonts w:hint="eastAsia" w:ascii="宋体" w:hAnsi="宋体" w:eastAsia="宋体" w:cs="宋体"/>
                <w:color w:val="auto"/>
                <w:sz w:val="24"/>
                <w:szCs w:val="24"/>
              </w:rPr>
              <w:t>1.11</w:t>
            </w:r>
          </w:p>
        </w:tc>
        <w:tc>
          <w:tcPr>
            <w:tcW w:w="1979" w:type="dxa"/>
            <w:gridSpan w:val="2"/>
            <w:tcBorders>
              <w:top w:val="single" w:color="auto" w:sz="4" w:space="0"/>
              <w:left w:val="nil"/>
              <w:bottom w:val="single" w:color="auto" w:sz="4" w:space="0"/>
              <w:right w:val="single" w:color="auto" w:sz="4" w:space="0"/>
            </w:tcBorders>
            <w:vAlign w:val="center"/>
          </w:tcPr>
          <w:p w14:paraId="24FB5C15">
            <w:pPr>
              <w:jc w:val="center"/>
              <w:rPr>
                <w:rFonts w:ascii="宋体" w:hAnsi="宋体" w:eastAsia="宋体" w:cs="宋体"/>
                <w:color w:val="auto"/>
                <w:sz w:val="24"/>
                <w:szCs w:val="24"/>
              </w:rPr>
            </w:pPr>
            <w:r>
              <w:rPr>
                <w:rFonts w:hint="eastAsia" w:ascii="宋体" w:hAnsi="宋体" w:eastAsia="宋体" w:cs="宋体"/>
                <w:color w:val="auto"/>
                <w:sz w:val="24"/>
                <w:szCs w:val="24"/>
              </w:rPr>
              <w:t>分  包</w:t>
            </w:r>
          </w:p>
        </w:tc>
        <w:tc>
          <w:tcPr>
            <w:tcW w:w="5774" w:type="dxa"/>
            <w:tcBorders>
              <w:top w:val="single" w:color="auto" w:sz="4" w:space="0"/>
              <w:left w:val="nil"/>
              <w:bottom w:val="single" w:color="auto" w:sz="4" w:space="0"/>
              <w:right w:val="single" w:color="auto" w:sz="4" w:space="0"/>
            </w:tcBorders>
            <w:vAlign w:val="center"/>
          </w:tcPr>
          <w:p w14:paraId="050DAFCB">
            <w:pPr>
              <w:rPr>
                <w:rFonts w:ascii="宋体" w:hAnsi="宋体" w:eastAsia="宋体" w:cs="宋体"/>
                <w:color w:val="auto"/>
                <w:sz w:val="24"/>
                <w:szCs w:val="24"/>
              </w:rPr>
            </w:pPr>
            <w:r>
              <w:rPr>
                <w:rFonts w:hint="eastAsia" w:ascii="宋体" w:hAnsi="宋体" w:eastAsia="宋体" w:cs="宋体"/>
                <w:color w:val="auto"/>
                <w:sz w:val="24"/>
                <w:szCs w:val="24"/>
              </w:rPr>
              <w:t>■不允许</w:t>
            </w:r>
          </w:p>
        </w:tc>
      </w:tr>
      <w:tr w14:paraId="7147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3E05FC2A">
            <w:pPr>
              <w:jc w:val="center"/>
              <w:rPr>
                <w:rFonts w:ascii="宋体" w:hAnsi="宋体" w:eastAsia="宋体" w:cs="宋体"/>
                <w:color w:val="auto"/>
                <w:sz w:val="24"/>
                <w:szCs w:val="24"/>
              </w:rPr>
            </w:pPr>
            <w:r>
              <w:rPr>
                <w:rFonts w:hint="eastAsia" w:ascii="宋体" w:hAnsi="宋体" w:eastAsia="宋体" w:cs="宋体"/>
                <w:color w:val="auto"/>
                <w:sz w:val="24"/>
                <w:szCs w:val="24"/>
              </w:rPr>
              <w:t>1.12</w:t>
            </w:r>
          </w:p>
        </w:tc>
        <w:tc>
          <w:tcPr>
            <w:tcW w:w="1979" w:type="dxa"/>
            <w:gridSpan w:val="2"/>
            <w:tcBorders>
              <w:top w:val="single" w:color="auto" w:sz="4" w:space="0"/>
              <w:left w:val="nil"/>
              <w:bottom w:val="single" w:color="auto" w:sz="4" w:space="0"/>
              <w:right w:val="single" w:color="auto" w:sz="4" w:space="0"/>
            </w:tcBorders>
            <w:vAlign w:val="center"/>
          </w:tcPr>
          <w:p w14:paraId="2FA04A3E">
            <w:pPr>
              <w:jc w:val="center"/>
              <w:rPr>
                <w:rFonts w:ascii="宋体" w:hAnsi="宋体" w:eastAsia="宋体" w:cs="宋体"/>
                <w:color w:val="auto"/>
                <w:sz w:val="24"/>
                <w:szCs w:val="24"/>
              </w:rPr>
            </w:pPr>
            <w:r>
              <w:rPr>
                <w:rFonts w:hint="eastAsia" w:ascii="宋体" w:hAnsi="宋体" w:eastAsia="宋体" w:cs="宋体"/>
                <w:color w:val="auto"/>
                <w:sz w:val="24"/>
                <w:szCs w:val="24"/>
              </w:rPr>
              <w:t>偏  离</w:t>
            </w:r>
          </w:p>
        </w:tc>
        <w:tc>
          <w:tcPr>
            <w:tcW w:w="5774" w:type="dxa"/>
            <w:tcBorders>
              <w:top w:val="single" w:color="auto" w:sz="4" w:space="0"/>
              <w:left w:val="nil"/>
              <w:bottom w:val="single" w:color="auto" w:sz="4" w:space="0"/>
              <w:right w:val="single" w:color="auto" w:sz="4" w:space="0"/>
            </w:tcBorders>
            <w:vAlign w:val="center"/>
          </w:tcPr>
          <w:p w14:paraId="791A2ADA">
            <w:pPr>
              <w:rPr>
                <w:rFonts w:ascii="宋体" w:hAnsi="宋体" w:eastAsia="宋体" w:cs="宋体"/>
                <w:color w:val="auto"/>
                <w:sz w:val="24"/>
                <w:szCs w:val="24"/>
              </w:rPr>
            </w:pPr>
            <w:r>
              <w:rPr>
                <w:rFonts w:hint="eastAsia" w:ascii="宋体" w:hAnsi="宋体" w:eastAsia="宋体" w:cs="宋体"/>
                <w:color w:val="auto"/>
                <w:sz w:val="24"/>
                <w:szCs w:val="24"/>
              </w:rPr>
              <w:t>■不允许</w:t>
            </w:r>
          </w:p>
        </w:tc>
      </w:tr>
      <w:tr w14:paraId="60D0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42BC4084">
            <w:pPr>
              <w:jc w:val="center"/>
              <w:rPr>
                <w:rFonts w:ascii="宋体" w:hAnsi="宋体" w:eastAsia="宋体" w:cs="宋体"/>
                <w:color w:val="auto"/>
                <w:sz w:val="24"/>
                <w:szCs w:val="24"/>
              </w:rPr>
            </w:pPr>
            <w:r>
              <w:rPr>
                <w:rFonts w:hint="eastAsia" w:ascii="宋体" w:hAnsi="宋体" w:eastAsia="宋体" w:cs="宋体"/>
                <w:color w:val="auto"/>
                <w:sz w:val="24"/>
                <w:szCs w:val="24"/>
              </w:rPr>
              <w:t>2.1</w:t>
            </w:r>
          </w:p>
        </w:tc>
        <w:tc>
          <w:tcPr>
            <w:tcW w:w="1979" w:type="dxa"/>
            <w:gridSpan w:val="2"/>
            <w:tcBorders>
              <w:top w:val="single" w:color="auto" w:sz="4" w:space="0"/>
              <w:left w:val="nil"/>
              <w:bottom w:val="single" w:color="auto" w:sz="4" w:space="0"/>
              <w:right w:val="single" w:color="auto" w:sz="4" w:space="0"/>
            </w:tcBorders>
            <w:vAlign w:val="center"/>
          </w:tcPr>
          <w:p w14:paraId="2280EEA8">
            <w:pPr>
              <w:jc w:val="center"/>
              <w:rPr>
                <w:rFonts w:ascii="宋体" w:hAnsi="宋体" w:eastAsia="宋体" w:cs="宋体"/>
                <w:color w:val="auto"/>
                <w:sz w:val="24"/>
                <w:szCs w:val="24"/>
              </w:rPr>
            </w:pPr>
            <w:r>
              <w:rPr>
                <w:rFonts w:hint="eastAsia" w:ascii="宋体" w:hAnsi="宋体" w:eastAsia="宋体" w:cs="宋体"/>
                <w:color w:val="auto"/>
                <w:sz w:val="24"/>
                <w:szCs w:val="24"/>
              </w:rPr>
              <w:t>构成磋商文件的其他材料</w:t>
            </w:r>
          </w:p>
        </w:tc>
        <w:tc>
          <w:tcPr>
            <w:tcW w:w="5774" w:type="dxa"/>
            <w:tcBorders>
              <w:top w:val="single" w:color="auto" w:sz="4" w:space="0"/>
              <w:left w:val="nil"/>
              <w:bottom w:val="single" w:color="auto" w:sz="4" w:space="0"/>
              <w:right w:val="single" w:color="auto" w:sz="4" w:space="0"/>
            </w:tcBorders>
            <w:vAlign w:val="center"/>
          </w:tcPr>
          <w:p w14:paraId="12804574">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对竞争性磋商文件所作的澄清（含答疑）、修改，补充构成竞争性磋商文件的组成部分。</w:t>
            </w:r>
          </w:p>
        </w:tc>
      </w:tr>
      <w:tr w14:paraId="05F4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2173518">
            <w:pPr>
              <w:jc w:val="center"/>
              <w:rPr>
                <w:rFonts w:ascii="宋体" w:hAnsi="宋体" w:eastAsia="宋体" w:cs="宋体"/>
                <w:color w:val="auto"/>
                <w:sz w:val="24"/>
                <w:szCs w:val="24"/>
              </w:rPr>
            </w:pPr>
            <w:r>
              <w:rPr>
                <w:rFonts w:hint="eastAsia" w:ascii="宋体" w:hAnsi="宋体" w:eastAsia="宋体" w:cs="宋体"/>
                <w:color w:val="auto"/>
                <w:sz w:val="24"/>
                <w:szCs w:val="24"/>
              </w:rPr>
              <w:t>2.2.1</w:t>
            </w:r>
          </w:p>
        </w:tc>
        <w:tc>
          <w:tcPr>
            <w:tcW w:w="1979" w:type="dxa"/>
            <w:gridSpan w:val="2"/>
            <w:tcBorders>
              <w:top w:val="single" w:color="auto" w:sz="4" w:space="0"/>
              <w:left w:val="nil"/>
              <w:bottom w:val="single" w:color="auto" w:sz="4" w:space="0"/>
              <w:right w:val="single" w:color="auto" w:sz="4" w:space="0"/>
            </w:tcBorders>
            <w:vAlign w:val="center"/>
          </w:tcPr>
          <w:p w14:paraId="1F5D105F">
            <w:pPr>
              <w:jc w:val="center"/>
              <w:rPr>
                <w:rFonts w:ascii="宋体" w:hAnsi="宋体" w:eastAsia="宋体" w:cs="宋体"/>
                <w:color w:val="auto"/>
                <w:sz w:val="24"/>
                <w:szCs w:val="24"/>
              </w:rPr>
            </w:pPr>
            <w:r>
              <w:rPr>
                <w:rFonts w:hint="eastAsia" w:ascii="宋体" w:hAnsi="宋体" w:eastAsia="宋体" w:cs="宋体"/>
                <w:color w:val="auto"/>
                <w:sz w:val="24"/>
                <w:szCs w:val="24"/>
              </w:rPr>
              <w:t>响应人要求澄清竞争性磋商文件的截止时间</w:t>
            </w:r>
          </w:p>
        </w:tc>
        <w:tc>
          <w:tcPr>
            <w:tcW w:w="5774" w:type="dxa"/>
            <w:tcBorders>
              <w:top w:val="single" w:color="auto" w:sz="4" w:space="0"/>
              <w:left w:val="nil"/>
              <w:bottom w:val="single" w:color="auto" w:sz="4" w:space="0"/>
              <w:right w:val="single" w:color="auto" w:sz="4" w:space="0"/>
            </w:tcBorders>
            <w:vAlign w:val="center"/>
          </w:tcPr>
          <w:p w14:paraId="3053FA28">
            <w:pPr>
              <w:rPr>
                <w:rFonts w:ascii="宋体" w:hAnsi="宋体" w:eastAsia="宋体" w:cs="宋体"/>
                <w:color w:val="auto"/>
                <w:sz w:val="24"/>
                <w:szCs w:val="24"/>
              </w:rPr>
            </w:pPr>
            <w:r>
              <w:rPr>
                <w:rFonts w:hint="eastAsia" w:ascii="宋体" w:hAnsi="宋体" w:eastAsia="宋体" w:cs="宋体"/>
                <w:color w:val="auto"/>
                <w:sz w:val="24"/>
                <w:szCs w:val="24"/>
              </w:rPr>
              <w:t>响应文件递交截止时间5日前</w:t>
            </w:r>
          </w:p>
        </w:tc>
      </w:tr>
      <w:tr w14:paraId="284C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3F8ED0FB">
            <w:pPr>
              <w:jc w:val="center"/>
              <w:rPr>
                <w:rFonts w:ascii="宋体" w:hAnsi="宋体" w:eastAsia="宋体" w:cs="宋体"/>
                <w:color w:val="auto"/>
                <w:sz w:val="24"/>
                <w:szCs w:val="24"/>
              </w:rPr>
            </w:pPr>
            <w:r>
              <w:rPr>
                <w:rFonts w:hint="eastAsia" w:ascii="宋体" w:hAnsi="宋体" w:eastAsia="宋体" w:cs="宋体"/>
                <w:color w:val="auto"/>
                <w:sz w:val="24"/>
                <w:szCs w:val="24"/>
              </w:rPr>
              <w:t>2.2.2</w:t>
            </w:r>
          </w:p>
        </w:tc>
        <w:tc>
          <w:tcPr>
            <w:tcW w:w="1979" w:type="dxa"/>
            <w:gridSpan w:val="2"/>
            <w:tcBorders>
              <w:top w:val="single" w:color="auto" w:sz="4" w:space="0"/>
              <w:left w:val="nil"/>
              <w:bottom w:val="single" w:color="auto" w:sz="4" w:space="0"/>
              <w:right w:val="single" w:color="auto" w:sz="4" w:space="0"/>
            </w:tcBorders>
            <w:vAlign w:val="center"/>
          </w:tcPr>
          <w:p w14:paraId="4671002D">
            <w:pPr>
              <w:ind w:left="240" w:hanging="240" w:hangingChars="100"/>
              <w:jc w:val="center"/>
              <w:rPr>
                <w:rFonts w:ascii="宋体" w:hAnsi="宋体" w:eastAsia="宋体" w:cs="宋体"/>
                <w:color w:val="auto"/>
                <w:sz w:val="24"/>
                <w:szCs w:val="24"/>
              </w:rPr>
            </w:pPr>
            <w:r>
              <w:rPr>
                <w:rFonts w:hint="eastAsia" w:ascii="宋体" w:hAnsi="宋体" w:eastAsia="宋体" w:cs="宋体"/>
                <w:color w:val="auto"/>
                <w:sz w:val="24"/>
                <w:szCs w:val="24"/>
              </w:rPr>
              <w:t>响应文件递</w:t>
            </w:r>
          </w:p>
          <w:p w14:paraId="1A7489D2">
            <w:pPr>
              <w:ind w:left="240" w:hanging="240" w:hangingChars="100"/>
              <w:jc w:val="center"/>
              <w:rPr>
                <w:rFonts w:ascii="宋体" w:hAnsi="宋体" w:eastAsia="宋体" w:cs="宋体"/>
                <w:color w:val="auto"/>
                <w:sz w:val="24"/>
                <w:szCs w:val="24"/>
              </w:rPr>
            </w:pPr>
            <w:r>
              <w:rPr>
                <w:rFonts w:hint="eastAsia" w:ascii="宋体" w:hAnsi="宋体" w:eastAsia="宋体" w:cs="宋体"/>
                <w:color w:val="auto"/>
                <w:sz w:val="24"/>
                <w:szCs w:val="24"/>
              </w:rPr>
              <w:t>交截止时间</w:t>
            </w:r>
          </w:p>
        </w:tc>
        <w:tc>
          <w:tcPr>
            <w:tcW w:w="5774" w:type="dxa"/>
            <w:tcBorders>
              <w:top w:val="single" w:color="auto" w:sz="4" w:space="0"/>
              <w:left w:val="nil"/>
              <w:bottom w:val="single" w:color="auto" w:sz="4" w:space="0"/>
              <w:right w:val="single" w:color="auto" w:sz="4" w:space="0"/>
            </w:tcBorders>
            <w:vAlign w:val="center"/>
          </w:tcPr>
          <w:p w14:paraId="48D2CAA2">
            <w:pPr>
              <w:rPr>
                <w:rFonts w:hint="eastAsia" w:ascii="宋体" w:hAnsi="宋体" w:eastAsia="宋体" w:cs="宋体"/>
                <w:color w:val="auto"/>
                <w:sz w:val="24"/>
                <w:szCs w:val="24"/>
                <w:lang w:eastAsia="zh-CN"/>
              </w:rPr>
            </w:pP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10月12日</w:t>
            </w:r>
            <w:r>
              <w:rPr>
                <w:rFonts w:hint="eastAsia" w:ascii="宋体" w:hAnsi="宋体" w:cs="宋体"/>
                <w:color w:val="auto"/>
                <w:sz w:val="24"/>
                <w:szCs w:val="24"/>
                <w:highlight w:val="none"/>
                <w:lang w:eastAsia="zh-CN"/>
              </w:rPr>
              <w:t>8时</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0分</w:t>
            </w:r>
          </w:p>
        </w:tc>
      </w:tr>
      <w:tr w14:paraId="173B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410F87B2">
            <w:pPr>
              <w:jc w:val="center"/>
              <w:rPr>
                <w:rFonts w:ascii="宋体" w:hAnsi="宋体" w:eastAsia="宋体" w:cs="宋体"/>
                <w:color w:val="auto"/>
                <w:sz w:val="24"/>
                <w:szCs w:val="24"/>
              </w:rPr>
            </w:pPr>
            <w:r>
              <w:rPr>
                <w:rFonts w:hint="eastAsia" w:ascii="宋体" w:hAnsi="宋体" w:eastAsia="宋体" w:cs="宋体"/>
                <w:color w:val="auto"/>
                <w:sz w:val="24"/>
                <w:szCs w:val="24"/>
              </w:rPr>
              <w:t>2.2.3</w:t>
            </w:r>
          </w:p>
        </w:tc>
        <w:tc>
          <w:tcPr>
            <w:tcW w:w="1979" w:type="dxa"/>
            <w:gridSpan w:val="2"/>
            <w:tcBorders>
              <w:top w:val="single" w:color="auto" w:sz="4" w:space="0"/>
              <w:left w:val="nil"/>
              <w:bottom w:val="single" w:color="auto" w:sz="4" w:space="0"/>
              <w:right w:val="single" w:color="auto" w:sz="4" w:space="0"/>
            </w:tcBorders>
            <w:vAlign w:val="center"/>
          </w:tcPr>
          <w:p w14:paraId="431467F4">
            <w:pPr>
              <w:jc w:val="center"/>
              <w:rPr>
                <w:rFonts w:ascii="宋体" w:hAnsi="宋体" w:eastAsia="宋体" w:cs="宋体"/>
                <w:color w:val="auto"/>
                <w:sz w:val="24"/>
                <w:szCs w:val="24"/>
              </w:rPr>
            </w:pPr>
            <w:r>
              <w:rPr>
                <w:rFonts w:hint="eastAsia" w:ascii="宋体" w:hAnsi="宋体" w:eastAsia="宋体" w:cs="宋体"/>
                <w:color w:val="auto"/>
                <w:sz w:val="24"/>
                <w:szCs w:val="24"/>
              </w:rPr>
              <w:t>响应人确认收到竞争性磋商文件澄清的时间</w:t>
            </w:r>
          </w:p>
        </w:tc>
        <w:tc>
          <w:tcPr>
            <w:tcW w:w="5774" w:type="dxa"/>
            <w:tcBorders>
              <w:top w:val="single" w:color="auto" w:sz="4" w:space="0"/>
              <w:left w:val="nil"/>
              <w:bottom w:val="single" w:color="auto" w:sz="4" w:space="0"/>
              <w:right w:val="single" w:color="auto" w:sz="4" w:space="0"/>
            </w:tcBorders>
            <w:vAlign w:val="center"/>
          </w:tcPr>
          <w:p w14:paraId="397AAEA3">
            <w:pPr>
              <w:spacing w:line="288" w:lineRule="auto"/>
              <w:rPr>
                <w:rFonts w:ascii="宋体" w:hAnsi="宋体" w:eastAsia="宋体" w:cs="宋体"/>
                <w:color w:val="auto"/>
                <w:sz w:val="24"/>
                <w:szCs w:val="24"/>
                <w:u w:val="single"/>
              </w:rPr>
            </w:pPr>
            <w:r>
              <w:rPr>
                <w:rFonts w:hint="eastAsia" w:ascii="宋体" w:hAnsi="宋体" w:eastAsia="宋体" w:cs="宋体"/>
                <w:color w:val="auto"/>
                <w:sz w:val="24"/>
                <w:szCs w:val="24"/>
              </w:rPr>
              <w:t>在收到相应澄清文件后</w:t>
            </w:r>
            <w:r>
              <w:rPr>
                <w:rFonts w:hint="eastAsia" w:ascii="宋体" w:hAnsi="宋体" w:eastAsia="宋体" w:cs="宋体"/>
                <w:color w:val="auto"/>
                <w:sz w:val="24"/>
                <w:szCs w:val="24"/>
                <w:u w:val="single"/>
              </w:rPr>
              <w:t xml:space="preserve"> 24 </w:t>
            </w:r>
            <w:r>
              <w:rPr>
                <w:rFonts w:hint="eastAsia" w:ascii="宋体" w:hAnsi="宋体" w:eastAsia="宋体" w:cs="宋体"/>
                <w:color w:val="auto"/>
                <w:sz w:val="24"/>
                <w:szCs w:val="24"/>
              </w:rPr>
              <w:t>小时内</w:t>
            </w:r>
          </w:p>
        </w:tc>
      </w:tr>
      <w:tr w14:paraId="0B9B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1EA1A99D">
            <w:pPr>
              <w:jc w:val="center"/>
              <w:rPr>
                <w:rFonts w:ascii="宋体" w:hAnsi="宋体" w:eastAsia="宋体" w:cs="宋体"/>
                <w:color w:val="auto"/>
                <w:sz w:val="24"/>
                <w:szCs w:val="24"/>
              </w:rPr>
            </w:pPr>
            <w:r>
              <w:rPr>
                <w:rFonts w:hint="eastAsia" w:ascii="宋体" w:hAnsi="宋体" w:eastAsia="宋体" w:cs="宋体"/>
                <w:color w:val="auto"/>
                <w:sz w:val="24"/>
                <w:szCs w:val="24"/>
              </w:rPr>
              <w:t>2.3.2</w:t>
            </w:r>
          </w:p>
        </w:tc>
        <w:tc>
          <w:tcPr>
            <w:tcW w:w="1979" w:type="dxa"/>
            <w:gridSpan w:val="2"/>
            <w:tcBorders>
              <w:top w:val="single" w:color="auto" w:sz="4" w:space="0"/>
              <w:left w:val="nil"/>
              <w:bottom w:val="single" w:color="auto" w:sz="4" w:space="0"/>
              <w:right w:val="single" w:color="auto" w:sz="4" w:space="0"/>
            </w:tcBorders>
            <w:vAlign w:val="center"/>
          </w:tcPr>
          <w:p w14:paraId="183533BD">
            <w:pPr>
              <w:jc w:val="center"/>
              <w:rPr>
                <w:rFonts w:ascii="宋体" w:hAnsi="宋体" w:eastAsia="宋体" w:cs="宋体"/>
                <w:color w:val="auto"/>
                <w:sz w:val="24"/>
                <w:szCs w:val="24"/>
              </w:rPr>
            </w:pPr>
            <w:r>
              <w:rPr>
                <w:rFonts w:hint="eastAsia" w:ascii="宋体" w:hAnsi="宋体" w:eastAsia="宋体" w:cs="宋体"/>
                <w:color w:val="auto"/>
                <w:sz w:val="24"/>
                <w:szCs w:val="24"/>
              </w:rPr>
              <w:t>响应人确认收到竞争性磋商文件修改的时间</w:t>
            </w:r>
          </w:p>
        </w:tc>
        <w:tc>
          <w:tcPr>
            <w:tcW w:w="5774" w:type="dxa"/>
            <w:tcBorders>
              <w:top w:val="single" w:color="auto" w:sz="4" w:space="0"/>
              <w:left w:val="nil"/>
              <w:bottom w:val="single" w:color="auto" w:sz="4" w:space="0"/>
              <w:right w:val="single" w:color="auto" w:sz="4" w:space="0"/>
            </w:tcBorders>
            <w:vAlign w:val="center"/>
          </w:tcPr>
          <w:p w14:paraId="3EA890C8">
            <w:pPr>
              <w:spacing w:line="288" w:lineRule="auto"/>
              <w:rPr>
                <w:rFonts w:ascii="宋体" w:hAnsi="宋体" w:eastAsia="宋体" w:cs="宋体"/>
                <w:color w:val="auto"/>
                <w:sz w:val="24"/>
                <w:szCs w:val="24"/>
              </w:rPr>
            </w:pPr>
            <w:r>
              <w:rPr>
                <w:rFonts w:hint="eastAsia" w:ascii="宋体" w:hAnsi="宋体" w:eastAsia="宋体" w:cs="宋体"/>
                <w:color w:val="auto"/>
                <w:sz w:val="24"/>
                <w:szCs w:val="24"/>
              </w:rPr>
              <w:t>在收到相应修改文件后</w:t>
            </w:r>
            <w:r>
              <w:rPr>
                <w:rFonts w:hint="eastAsia" w:ascii="宋体" w:hAnsi="宋体" w:eastAsia="宋体" w:cs="宋体"/>
                <w:color w:val="auto"/>
                <w:sz w:val="24"/>
                <w:szCs w:val="24"/>
                <w:u w:val="single"/>
              </w:rPr>
              <w:t xml:space="preserve"> 24</w:t>
            </w:r>
            <w:r>
              <w:rPr>
                <w:rFonts w:hint="eastAsia" w:ascii="宋体" w:hAnsi="宋体" w:eastAsia="宋体" w:cs="宋体"/>
                <w:color w:val="auto"/>
                <w:sz w:val="24"/>
                <w:szCs w:val="24"/>
              </w:rPr>
              <w:t>小时内</w:t>
            </w:r>
          </w:p>
        </w:tc>
      </w:tr>
      <w:tr w14:paraId="02A5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2B5ED764">
            <w:pPr>
              <w:jc w:val="center"/>
              <w:rPr>
                <w:rFonts w:ascii="宋体" w:hAnsi="宋体" w:eastAsia="宋体" w:cs="宋体"/>
                <w:color w:val="auto"/>
                <w:sz w:val="24"/>
                <w:szCs w:val="24"/>
              </w:rPr>
            </w:pPr>
            <w:r>
              <w:rPr>
                <w:rFonts w:hint="eastAsia" w:ascii="宋体" w:hAnsi="宋体" w:eastAsia="宋体" w:cs="宋体"/>
                <w:color w:val="auto"/>
                <w:sz w:val="24"/>
                <w:szCs w:val="24"/>
              </w:rPr>
              <w:t>3.1.1</w:t>
            </w:r>
          </w:p>
        </w:tc>
        <w:tc>
          <w:tcPr>
            <w:tcW w:w="1979" w:type="dxa"/>
            <w:gridSpan w:val="2"/>
            <w:tcBorders>
              <w:top w:val="single" w:color="auto" w:sz="4" w:space="0"/>
              <w:left w:val="nil"/>
              <w:bottom w:val="single" w:color="auto" w:sz="4" w:space="0"/>
              <w:right w:val="single" w:color="auto" w:sz="4" w:space="0"/>
            </w:tcBorders>
            <w:vAlign w:val="center"/>
          </w:tcPr>
          <w:p w14:paraId="134FEF1B">
            <w:pPr>
              <w:jc w:val="center"/>
              <w:rPr>
                <w:rFonts w:ascii="宋体" w:hAnsi="宋体" w:eastAsia="宋体" w:cs="宋体"/>
                <w:color w:val="auto"/>
                <w:sz w:val="24"/>
                <w:szCs w:val="24"/>
              </w:rPr>
            </w:pPr>
            <w:r>
              <w:rPr>
                <w:rFonts w:hint="eastAsia" w:ascii="宋体" w:hAnsi="宋体" w:eastAsia="宋体" w:cs="宋体"/>
                <w:color w:val="auto"/>
                <w:sz w:val="24"/>
                <w:szCs w:val="24"/>
              </w:rPr>
              <w:t>构成响应文件的其他材料</w:t>
            </w:r>
          </w:p>
        </w:tc>
        <w:tc>
          <w:tcPr>
            <w:tcW w:w="5774" w:type="dxa"/>
            <w:tcBorders>
              <w:top w:val="single" w:color="auto" w:sz="4" w:space="0"/>
              <w:left w:val="nil"/>
              <w:bottom w:val="single" w:color="auto" w:sz="4" w:space="0"/>
              <w:right w:val="single" w:color="auto" w:sz="4" w:space="0"/>
            </w:tcBorders>
            <w:vAlign w:val="center"/>
          </w:tcPr>
          <w:p w14:paraId="63A44735">
            <w:pPr>
              <w:spacing w:line="288" w:lineRule="auto"/>
              <w:rPr>
                <w:rFonts w:ascii="宋体" w:hAnsi="宋体" w:eastAsia="宋体" w:cs="宋体"/>
                <w:b/>
                <w:bCs/>
                <w:color w:val="auto"/>
                <w:sz w:val="24"/>
                <w:szCs w:val="24"/>
              </w:rPr>
            </w:pPr>
            <w:r>
              <w:rPr>
                <w:rFonts w:hint="eastAsia" w:ascii="宋体" w:hAnsi="宋体" w:eastAsia="宋体" w:cs="宋体"/>
                <w:b/>
                <w:bCs/>
                <w:color w:val="auto"/>
                <w:sz w:val="24"/>
                <w:szCs w:val="24"/>
              </w:rPr>
              <w:t>/</w:t>
            </w:r>
          </w:p>
        </w:tc>
      </w:tr>
      <w:tr w14:paraId="054A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3CD6E3B">
            <w:pPr>
              <w:jc w:val="center"/>
              <w:rPr>
                <w:rFonts w:ascii="宋体" w:hAnsi="宋体" w:eastAsia="宋体" w:cs="宋体"/>
                <w:color w:val="auto"/>
                <w:sz w:val="24"/>
                <w:szCs w:val="24"/>
              </w:rPr>
            </w:pPr>
            <w:r>
              <w:rPr>
                <w:rFonts w:hint="eastAsia" w:ascii="宋体" w:hAnsi="宋体" w:eastAsia="宋体" w:cs="宋体"/>
                <w:color w:val="auto"/>
                <w:sz w:val="24"/>
                <w:szCs w:val="24"/>
              </w:rPr>
              <w:t>3.3.1</w:t>
            </w:r>
          </w:p>
        </w:tc>
        <w:tc>
          <w:tcPr>
            <w:tcW w:w="1979" w:type="dxa"/>
            <w:gridSpan w:val="2"/>
            <w:tcBorders>
              <w:top w:val="single" w:color="auto" w:sz="4" w:space="0"/>
              <w:left w:val="nil"/>
              <w:bottom w:val="single" w:color="auto" w:sz="4" w:space="0"/>
              <w:right w:val="single" w:color="auto" w:sz="4" w:space="0"/>
            </w:tcBorders>
            <w:vAlign w:val="center"/>
          </w:tcPr>
          <w:p w14:paraId="5A3D5F32">
            <w:pPr>
              <w:jc w:val="center"/>
              <w:rPr>
                <w:rFonts w:ascii="宋体" w:hAnsi="宋体" w:eastAsia="宋体" w:cs="宋体"/>
                <w:color w:val="auto"/>
                <w:sz w:val="24"/>
                <w:szCs w:val="24"/>
              </w:rPr>
            </w:pPr>
            <w:r>
              <w:rPr>
                <w:rFonts w:hint="eastAsia" w:ascii="宋体" w:hAnsi="宋体" w:eastAsia="宋体" w:cs="宋体"/>
                <w:color w:val="auto"/>
                <w:sz w:val="24"/>
                <w:szCs w:val="24"/>
              </w:rPr>
              <w:t>磋商有效期</w:t>
            </w:r>
          </w:p>
        </w:tc>
        <w:tc>
          <w:tcPr>
            <w:tcW w:w="5774" w:type="dxa"/>
            <w:tcBorders>
              <w:top w:val="single" w:color="auto" w:sz="4" w:space="0"/>
              <w:left w:val="nil"/>
              <w:bottom w:val="single" w:color="auto" w:sz="4" w:space="0"/>
              <w:right w:val="single" w:color="auto" w:sz="4" w:space="0"/>
            </w:tcBorders>
            <w:vAlign w:val="center"/>
          </w:tcPr>
          <w:p w14:paraId="6D99F669">
            <w:pPr>
              <w:rPr>
                <w:rFonts w:ascii="宋体" w:hAnsi="宋体" w:eastAsia="宋体" w:cs="宋体"/>
                <w:color w:val="auto"/>
                <w:sz w:val="24"/>
                <w:szCs w:val="24"/>
              </w:rPr>
            </w:pPr>
            <w:r>
              <w:rPr>
                <w:rFonts w:hint="eastAsia" w:ascii="宋体" w:hAnsi="宋体" w:eastAsia="宋体" w:cs="宋体"/>
                <w:color w:val="auto"/>
                <w:sz w:val="24"/>
                <w:szCs w:val="24"/>
              </w:rPr>
              <w:t>磋商截止之日起60日历天</w:t>
            </w:r>
          </w:p>
        </w:tc>
      </w:tr>
      <w:tr w14:paraId="646C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10635F14">
            <w:pPr>
              <w:jc w:val="center"/>
              <w:rPr>
                <w:rFonts w:ascii="宋体" w:hAnsi="宋体" w:eastAsia="宋体" w:cs="宋体"/>
                <w:color w:val="auto"/>
                <w:sz w:val="24"/>
                <w:szCs w:val="24"/>
              </w:rPr>
            </w:pPr>
            <w:r>
              <w:rPr>
                <w:rFonts w:hint="eastAsia" w:ascii="宋体" w:hAnsi="宋体" w:eastAsia="宋体" w:cs="宋体"/>
                <w:color w:val="auto"/>
                <w:sz w:val="24"/>
                <w:szCs w:val="24"/>
              </w:rPr>
              <w:t>3.5.3</w:t>
            </w:r>
          </w:p>
        </w:tc>
        <w:tc>
          <w:tcPr>
            <w:tcW w:w="1979" w:type="dxa"/>
            <w:gridSpan w:val="2"/>
            <w:tcBorders>
              <w:top w:val="single" w:color="auto" w:sz="4" w:space="0"/>
              <w:left w:val="nil"/>
              <w:bottom w:val="single" w:color="auto" w:sz="4" w:space="0"/>
              <w:right w:val="single" w:color="auto" w:sz="4" w:space="0"/>
            </w:tcBorders>
            <w:vAlign w:val="center"/>
          </w:tcPr>
          <w:p w14:paraId="7BDEEDE8">
            <w:pPr>
              <w:jc w:val="center"/>
              <w:rPr>
                <w:rFonts w:ascii="宋体" w:hAnsi="宋体" w:eastAsia="宋体" w:cs="宋体"/>
                <w:color w:val="auto"/>
                <w:sz w:val="24"/>
                <w:szCs w:val="24"/>
              </w:rPr>
            </w:pPr>
            <w:r>
              <w:rPr>
                <w:rFonts w:hint="eastAsia" w:ascii="宋体" w:hAnsi="宋体" w:eastAsia="宋体" w:cs="宋体"/>
                <w:color w:val="auto"/>
                <w:sz w:val="24"/>
                <w:szCs w:val="24"/>
              </w:rPr>
              <w:t>近年完成的类似项目的年份要求</w:t>
            </w:r>
          </w:p>
        </w:tc>
        <w:tc>
          <w:tcPr>
            <w:tcW w:w="5774" w:type="dxa"/>
            <w:tcBorders>
              <w:top w:val="single" w:color="auto" w:sz="4" w:space="0"/>
              <w:left w:val="nil"/>
              <w:bottom w:val="single" w:color="auto" w:sz="4" w:space="0"/>
              <w:right w:val="single" w:color="auto" w:sz="4" w:space="0"/>
            </w:tcBorders>
            <w:vAlign w:val="center"/>
          </w:tcPr>
          <w:p w14:paraId="655E1B97">
            <w:pPr>
              <w:spacing w:line="288" w:lineRule="auto"/>
              <w:rPr>
                <w:rFonts w:ascii="宋体" w:hAnsi="宋体" w:eastAsia="宋体" w:cs="宋体"/>
                <w:color w:val="auto"/>
                <w:sz w:val="24"/>
                <w:szCs w:val="24"/>
                <w:u w:val="single"/>
              </w:rPr>
            </w:pPr>
            <w:r>
              <w:rPr>
                <w:rFonts w:hint="eastAsia" w:ascii="宋体" w:hAnsi="宋体" w:eastAsia="宋体" w:cs="宋体"/>
                <w:color w:val="auto"/>
                <w:sz w:val="24"/>
                <w:szCs w:val="24"/>
                <w:u w:val="single"/>
              </w:rPr>
              <w:t>近</w:t>
            </w:r>
            <w:r>
              <w:rPr>
                <w:rFonts w:hint="eastAsia" w:ascii="宋体" w:hAnsi="宋体" w:eastAsia="宋体" w:cs="宋体"/>
                <w:color w:val="auto"/>
                <w:sz w:val="24"/>
                <w:szCs w:val="24"/>
              </w:rPr>
              <w:t>年，</w:t>
            </w:r>
            <w:r>
              <w:rPr>
                <w:rFonts w:hint="eastAsia" w:ascii="宋体" w:hAnsi="宋体" w:eastAsia="宋体" w:cs="宋体"/>
                <w:color w:val="auto"/>
                <w:sz w:val="24"/>
                <w:szCs w:val="24"/>
              </w:rPr>
              <w:t>指</w:t>
            </w:r>
            <w:r>
              <w:rPr>
                <w:rFonts w:hint="eastAsia" w:ascii="宋体" w:hAnsi="宋体" w:eastAsia="宋体" w:cs="宋体"/>
                <w:color w:val="auto"/>
                <w:sz w:val="24"/>
                <w:szCs w:val="24"/>
                <w:u w:val="single"/>
              </w:rPr>
              <w:t>20</w:t>
            </w:r>
            <w:r>
              <w:rPr>
                <w:rFonts w:hint="eastAsia" w:ascii="宋体" w:hAnsi="宋体" w:eastAsia="宋体" w:cs="宋体"/>
                <w:color w:val="auto"/>
                <w:sz w:val="24"/>
                <w:szCs w:val="24"/>
                <w:u w:val="single"/>
                <w:lang w:val="en-US" w:eastAsia="zh-CN"/>
              </w:rPr>
              <w:t>23</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1</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1</w:t>
            </w:r>
            <w:r>
              <w:rPr>
                <w:rFonts w:hint="eastAsia" w:ascii="宋体" w:hAnsi="宋体" w:eastAsia="宋体" w:cs="宋体"/>
                <w:color w:val="auto"/>
                <w:sz w:val="24"/>
                <w:szCs w:val="24"/>
              </w:rPr>
              <w:t>日以来</w:t>
            </w:r>
          </w:p>
        </w:tc>
      </w:tr>
      <w:tr w14:paraId="62DE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081EBFB6">
            <w:pPr>
              <w:jc w:val="center"/>
              <w:rPr>
                <w:rFonts w:ascii="宋体" w:hAnsi="宋体" w:eastAsia="宋体" w:cs="宋体"/>
                <w:color w:val="auto"/>
                <w:sz w:val="24"/>
                <w:szCs w:val="24"/>
              </w:rPr>
            </w:pPr>
            <w:r>
              <w:rPr>
                <w:rFonts w:hint="eastAsia" w:ascii="宋体" w:hAnsi="宋体" w:eastAsia="宋体" w:cs="宋体"/>
                <w:color w:val="auto"/>
                <w:sz w:val="24"/>
                <w:szCs w:val="24"/>
              </w:rPr>
              <w:t>3.6</w:t>
            </w:r>
          </w:p>
        </w:tc>
        <w:tc>
          <w:tcPr>
            <w:tcW w:w="1979" w:type="dxa"/>
            <w:gridSpan w:val="2"/>
            <w:tcBorders>
              <w:top w:val="single" w:color="auto" w:sz="4" w:space="0"/>
              <w:left w:val="nil"/>
              <w:bottom w:val="single" w:color="auto" w:sz="4" w:space="0"/>
              <w:right w:val="single" w:color="auto" w:sz="4" w:space="0"/>
            </w:tcBorders>
            <w:vAlign w:val="center"/>
          </w:tcPr>
          <w:p w14:paraId="2FFCA24E">
            <w:pPr>
              <w:jc w:val="center"/>
              <w:rPr>
                <w:rFonts w:ascii="宋体" w:hAnsi="宋体" w:eastAsia="宋体" w:cs="宋体"/>
                <w:color w:val="auto"/>
                <w:sz w:val="24"/>
                <w:szCs w:val="24"/>
              </w:rPr>
            </w:pPr>
            <w:r>
              <w:rPr>
                <w:rFonts w:hint="eastAsia" w:ascii="宋体" w:hAnsi="宋体" w:eastAsia="宋体" w:cs="宋体"/>
                <w:color w:val="auto"/>
                <w:sz w:val="24"/>
                <w:szCs w:val="24"/>
              </w:rPr>
              <w:t>是否允许递交备选磋商方案</w:t>
            </w:r>
          </w:p>
        </w:tc>
        <w:tc>
          <w:tcPr>
            <w:tcW w:w="5774" w:type="dxa"/>
            <w:tcBorders>
              <w:top w:val="single" w:color="auto" w:sz="4" w:space="0"/>
              <w:left w:val="nil"/>
              <w:bottom w:val="single" w:color="auto" w:sz="4" w:space="0"/>
              <w:right w:val="single" w:color="auto" w:sz="4" w:space="0"/>
            </w:tcBorders>
            <w:vAlign w:val="center"/>
          </w:tcPr>
          <w:p w14:paraId="3CF3967B">
            <w:pPr>
              <w:spacing w:line="288" w:lineRule="auto"/>
              <w:rPr>
                <w:rFonts w:ascii="宋体" w:hAnsi="宋体" w:eastAsia="宋体" w:cs="宋体"/>
                <w:color w:val="auto"/>
                <w:sz w:val="24"/>
                <w:szCs w:val="24"/>
              </w:rPr>
            </w:pPr>
            <w:r>
              <w:rPr>
                <w:rFonts w:hint="eastAsia" w:ascii="宋体" w:hAnsi="宋体" w:eastAsia="宋体" w:cs="宋体"/>
                <w:color w:val="auto"/>
                <w:sz w:val="24"/>
                <w:szCs w:val="24"/>
              </w:rPr>
              <w:t>■不允许</w:t>
            </w:r>
          </w:p>
        </w:tc>
      </w:tr>
      <w:tr w14:paraId="329D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6D4B62C3">
            <w:pPr>
              <w:jc w:val="center"/>
              <w:rPr>
                <w:rFonts w:ascii="宋体" w:hAnsi="宋体" w:eastAsia="宋体" w:cs="宋体"/>
                <w:color w:val="auto"/>
                <w:sz w:val="24"/>
                <w:szCs w:val="24"/>
              </w:rPr>
            </w:pPr>
            <w:r>
              <w:rPr>
                <w:rFonts w:hint="eastAsia" w:ascii="宋体" w:hAnsi="宋体" w:eastAsia="宋体" w:cs="宋体"/>
                <w:color w:val="auto"/>
                <w:sz w:val="24"/>
                <w:szCs w:val="24"/>
              </w:rPr>
              <w:t>3.7.3</w:t>
            </w:r>
          </w:p>
        </w:tc>
        <w:tc>
          <w:tcPr>
            <w:tcW w:w="1979" w:type="dxa"/>
            <w:gridSpan w:val="2"/>
            <w:tcBorders>
              <w:top w:val="single" w:color="auto" w:sz="4" w:space="0"/>
              <w:left w:val="nil"/>
              <w:bottom w:val="single" w:color="auto" w:sz="4" w:space="0"/>
              <w:right w:val="single" w:color="auto" w:sz="4" w:space="0"/>
            </w:tcBorders>
            <w:vAlign w:val="center"/>
          </w:tcPr>
          <w:p w14:paraId="4D66355C">
            <w:pPr>
              <w:jc w:val="center"/>
              <w:rPr>
                <w:rFonts w:ascii="宋体" w:hAnsi="宋体" w:eastAsia="宋体" w:cs="宋体"/>
                <w:color w:val="auto"/>
                <w:sz w:val="24"/>
                <w:szCs w:val="24"/>
              </w:rPr>
            </w:pPr>
            <w:r>
              <w:rPr>
                <w:rFonts w:hint="eastAsia" w:ascii="宋体" w:hAnsi="宋体" w:eastAsia="宋体" w:cs="宋体"/>
                <w:color w:val="auto"/>
                <w:sz w:val="24"/>
                <w:szCs w:val="24"/>
              </w:rPr>
              <w:t>签字和（或）盖章要求</w:t>
            </w:r>
          </w:p>
        </w:tc>
        <w:tc>
          <w:tcPr>
            <w:tcW w:w="5774" w:type="dxa"/>
            <w:tcBorders>
              <w:top w:val="single" w:color="auto" w:sz="4" w:space="0"/>
              <w:left w:val="nil"/>
              <w:bottom w:val="single" w:color="auto" w:sz="4" w:space="0"/>
              <w:right w:val="single" w:color="auto" w:sz="4" w:space="0"/>
            </w:tcBorders>
            <w:vAlign w:val="center"/>
          </w:tcPr>
          <w:p w14:paraId="291A338F">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电子化响应文件的签章：</w:t>
            </w:r>
          </w:p>
          <w:p w14:paraId="4F5117FB">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1、响应人在生成电子化响应文件后，应对电子化响应文件进行签章，未对电子化响应文件进行签章的视为无效投标。</w:t>
            </w:r>
          </w:p>
          <w:p w14:paraId="14499D65">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2、竞争性磋商文件中要求法定代表人或授权委托人盖章的，响应人在进行电子化响应文件签章时，以签盖法定代表人签章为准。</w:t>
            </w:r>
          </w:p>
          <w:p w14:paraId="2AC5F77C">
            <w:pPr>
              <w:spacing w:line="400" w:lineRule="exact"/>
              <w:jc w:val="left"/>
              <w:rPr>
                <w:rFonts w:ascii="宋体" w:hAnsi="宋体" w:eastAsia="宋体" w:cs="宋体"/>
                <w:color w:val="auto"/>
                <w:sz w:val="24"/>
                <w:szCs w:val="24"/>
              </w:rPr>
            </w:pPr>
            <w:r>
              <w:rPr>
                <w:rFonts w:hint="eastAsia" w:ascii="宋体" w:hAnsi="宋体" w:eastAsia="宋体" w:cs="宋体"/>
                <w:color w:val="auto"/>
                <w:sz w:val="24"/>
                <w:szCs w:val="24"/>
              </w:rPr>
              <w:t>3、电子化响应文件工具请点击</w:t>
            </w:r>
            <w:r>
              <w:rPr>
                <w:rFonts w:hint="eastAsia" w:ascii="Times New Roman" w:hAnsi="Times New Roman" w:eastAsia="宋体" w:cs="Times New Roman"/>
                <w:color w:val="auto"/>
                <w:sz w:val="24"/>
              </w:rPr>
              <w:t>https://download.bqpoint.com/download/downloaddetail.html?SourceFrom=Ztb&amp;ZtbSoftXiaQuCode=1534&amp;ZtbSoftType=DR</w:t>
            </w:r>
            <w:r>
              <w:rPr>
                <w:rFonts w:hint="eastAsia" w:ascii="宋体" w:hAnsi="宋体" w:eastAsia="宋体" w:cs="宋体"/>
                <w:color w:val="auto"/>
                <w:sz w:val="24"/>
                <w:szCs w:val="24"/>
              </w:rPr>
              <w:t>进行下载。</w:t>
            </w:r>
          </w:p>
        </w:tc>
      </w:tr>
      <w:tr w14:paraId="5D7E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19EFF2BA">
            <w:pPr>
              <w:jc w:val="center"/>
              <w:rPr>
                <w:rFonts w:ascii="宋体" w:hAnsi="宋体" w:eastAsia="宋体" w:cs="宋体"/>
                <w:color w:val="auto"/>
                <w:sz w:val="24"/>
                <w:szCs w:val="24"/>
              </w:rPr>
            </w:pPr>
            <w:r>
              <w:rPr>
                <w:rFonts w:hint="eastAsia" w:ascii="宋体" w:hAnsi="宋体" w:eastAsia="宋体" w:cs="宋体"/>
                <w:color w:val="auto"/>
                <w:sz w:val="24"/>
                <w:szCs w:val="24"/>
              </w:rPr>
              <w:t>3.7.4</w:t>
            </w:r>
          </w:p>
        </w:tc>
        <w:tc>
          <w:tcPr>
            <w:tcW w:w="1979" w:type="dxa"/>
            <w:gridSpan w:val="2"/>
            <w:tcBorders>
              <w:top w:val="single" w:color="auto" w:sz="4" w:space="0"/>
              <w:left w:val="nil"/>
              <w:bottom w:val="single" w:color="auto" w:sz="4" w:space="0"/>
              <w:right w:val="single" w:color="auto" w:sz="4" w:space="0"/>
            </w:tcBorders>
            <w:vAlign w:val="center"/>
          </w:tcPr>
          <w:p w14:paraId="2474939C">
            <w:pPr>
              <w:jc w:val="center"/>
              <w:rPr>
                <w:rFonts w:ascii="宋体" w:hAnsi="宋体" w:eastAsia="宋体" w:cs="宋体"/>
                <w:color w:val="auto"/>
                <w:sz w:val="24"/>
                <w:szCs w:val="24"/>
              </w:rPr>
            </w:pPr>
            <w:r>
              <w:rPr>
                <w:rFonts w:hint="eastAsia" w:ascii="宋体" w:hAnsi="宋体" w:eastAsia="宋体" w:cs="宋体"/>
                <w:color w:val="auto"/>
                <w:sz w:val="24"/>
                <w:szCs w:val="24"/>
              </w:rPr>
              <w:t>响应文件</w:t>
            </w:r>
          </w:p>
        </w:tc>
        <w:tc>
          <w:tcPr>
            <w:tcW w:w="5774" w:type="dxa"/>
            <w:tcBorders>
              <w:top w:val="single" w:color="auto" w:sz="4" w:space="0"/>
              <w:left w:val="nil"/>
              <w:bottom w:val="single" w:color="auto" w:sz="4" w:space="0"/>
              <w:right w:val="single" w:color="auto" w:sz="4" w:space="0"/>
            </w:tcBorders>
            <w:vAlign w:val="center"/>
          </w:tcPr>
          <w:p w14:paraId="2542B570">
            <w:pPr>
              <w:spacing w:line="400" w:lineRule="exact"/>
              <w:jc w:val="left"/>
              <w:rPr>
                <w:rFonts w:ascii="宋体" w:hAnsi="宋体" w:eastAsia="宋体" w:cs="宋体"/>
                <w:color w:val="auto"/>
                <w:sz w:val="24"/>
                <w:szCs w:val="24"/>
              </w:rPr>
            </w:pPr>
            <w:r>
              <w:rPr>
                <w:rFonts w:hint="eastAsia" w:ascii="宋体" w:hAnsi="宋体" w:eastAsia="宋体" w:cs="宋体"/>
                <w:color w:val="auto"/>
                <w:sz w:val="24"/>
                <w:szCs w:val="24"/>
              </w:rPr>
              <w:t>用CA在电子平台上传电子响应文件，在磋商截止时间前成功上传至三门峡市公共资源电子化交易系统。本项目为电子化、无纸化交易项目。中标单位确定中标后向业主提供纸质版投标文件三套。</w:t>
            </w:r>
          </w:p>
        </w:tc>
      </w:tr>
      <w:tr w14:paraId="77D5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6C98EA00">
            <w:pPr>
              <w:jc w:val="center"/>
              <w:rPr>
                <w:rFonts w:ascii="宋体" w:hAnsi="宋体" w:eastAsia="宋体" w:cs="宋体"/>
                <w:color w:val="auto"/>
                <w:sz w:val="24"/>
                <w:szCs w:val="24"/>
              </w:rPr>
            </w:pPr>
            <w:r>
              <w:rPr>
                <w:rFonts w:hint="eastAsia" w:ascii="宋体" w:hAnsi="宋体" w:eastAsia="宋体" w:cs="宋体"/>
                <w:color w:val="auto"/>
                <w:sz w:val="24"/>
                <w:szCs w:val="24"/>
              </w:rPr>
              <w:t>4.2.2</w:t>
            </w:r>
          </w:p>
        </w:tc>
        <w:tc>
          <w:tcPr>
            <w:tcW w:w="1979" w:type="dxa"/>
            <w:gridSpan w:val="2"/>
            <w:tcBorders>
              <w:top w:val="single" w:color="auto" w:sz="4" w:space="0"/>
              <w:left w:val="nil"/>
              <w:bottom w:val="single" w:color="auto" w:sz="4" w:space="0"/>
              <w:right w:val="single" w:color="auto" w:sz="4" w:space="0"/>
            </w:tcBorders>
            <w:vAlign w:val="center"/>
          </w:tcPr>
          <w:p w14:paraId="1FE96239">
            <w:pPr>
              <w:jc w:val="center"/>
              <w:rPr>
                <w:rFonts w:ascii="宋体" w:hAnsi="宋体" w:eastAsia="宋体" w:cs="宋体"/>
                <w:color w:val="auto"/>
                <w:sz w:val="24"/>
                <w:szCs w:val="24"/>
              </w:rPr>
            </w:pPr>
            <w:r>
              <w:rPr>
                <w:rFonts w:hint="eastAsia" w:ascii="宋体" w:hAnsi="宋体" w:eastAsia="宋体" w:cs="宋体"/>
                <w:color w:val="auto"/>
                <w:sz w:val="24"/>
                <w:szCs w:val="24"/>
              </w:rPr>
              <w:t>递交响应文件地点</w:t>
            </w:r>
          </w:p>
        </w:tc>
        <w:tc>
          <w:tcPr>
            <w:tcW w:w="5774" w:type="dxa"/>
            <w:tcBorders>
              <w:top w:val="single" w:color="auto" w:sz="4" w:space="0"/>
              <w:left w:val="nil"/>
              <w:bottom w:val="single" w:color="auto" w:sz="4" w:space="0"/>
              <w:right w:val="single" w:color="auto" w:sz="4" w:space="0"/>
            </w:tcBorders>
            <w:vAlign w:val="center"/>
          </w:tcPr>
          <w:p w14:paraId="00BD49A6">
            <w:pPr>
              <w:spacing w:beforeLines="50" w:line="288" w:lineRule="auto"/>
              <w:rPr>
                <w:rFonts w:hint="eastAsia" w:ascii="宋体" w:hAnsi="宋体" w:eastAsia="宋体" w:cs="宋体"/>
                <w:color w:val="auto"/>
                <w:sz w:val="24"/>
                <w:szCs w:val="24"/>
                <w:lang w:eastAsia="zh-CN"/>
              </w:rPr>
            </w:pPr>
            <w:r>
              <w:rPr>
                <w:rFonts w:hint="eastAsia" w:ascii="宋体" w:hAnsi="宋体" w:eastAsia="宋体" w:cs="宋体"/>
                <w:color w:val="auto"/>
                <w:kern w:val="0"/>
                <w:sz w:val="24"/>
              </w:rPr>
              <w:t>三门峡市陕州区公共资源交易中心</w:t>
            </w:r>
          </w:p>
        </w:tc>
      </w:tr>
      <w:tr w14:paraId="7017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47EA5D95">
            <w:pPr>
              <w:jc w:val="center"/>
              <w:rPr>
                <w:rFonts w:ascii="宋体" w:hAnsi="宋体" w:eastAsia="宋体" w:cs="宋体"/>
                <w:color w:val="auto"/>
                <w:sz w:val="24"/>
                <w:szCs w:val="24"/>
              </w:rPr>
            </w:pPr>
            <w:r>
              <w:rPr>
                <w:rFonts w:hint="eastAsia" w:ascii="宋体" w:hAnsi="宋体" w:eastAsia="宋体" w:cs="宋体"/>
                <w:color w:val="auto"/>
                <w:sz w:val="24"/>
                <w:szCs w:val="24"/>
              </w:rPr>
              <w:t>4.2.3</w:t>
            </w:r>
          </w:p>
        </w:tc>
        <w:tc>
          <w:tcPr>
            <w:tcW w:w="1979" w:type="dxa"/>
            <w:gridSpan w:val="2"/>
            <w:tcBorders>
              <w:top w:val="single" w:color="auto" w:sz="4" w:space="0"/>
              <w:left w:val="nil"/>
              <w:bottom w:val="single" w:color="auto" w:sz="4" w:space="0"/>
              <w:right w:val="single" w:color="auto" w:sz="4" w:space="0"/>
            </w:tcBorders>
            <w:vAlign w:val="center"/>
          </w:tcPr>
          <w:p w14:paraId="269A403D">
            <w:pPr>
              <w:jc w:val="center"/>
              <w:rPr>
                <w:rFonts w:ascii="宋体" w:hAnsi="宋体" w:eastAsia="宋体" w:cs="宋体"/>
                <w:color w:val="auto"/>
                <w:sz w:val="24"/>
                <w:szCs w:val="24"/>
              </w:rPr>
            </w:pPr>
            <w:r>
              <w:rPr>
                <w:rFonts w:hint="eastAsia" w:ascii="宋体" w:hAnsi="宋体" w:eastAsia="宋体" w:cs="宋体"/>
                <w:color w:val="auto"/>
                <w:sz w:val="24"/>
                <w:szCs w:val="24"/>
              </w:rPr>
              <w:t>是否退还响应文件</w:t>
            </w:r>
          </w:p>
        </w:tc>
        <w:tc>
          <w:tcPr>
            <w:tcW w:w="5774" w:type="dxa"/>
            <w:tcBorders>
              <w:top w:val="single" w:color="auto" w:sz="4" w:space="0"/>
              <w:left w:val="nil"/>
              <w:bottom w:val="single" w:color="auto" w:sz="4" w:space="0"/>
              <w:right w:val="single" w:color="auto" w:sz="4" w:space="0"/>
            </w:tcBorders>
            <w:vAlign w:val="center"/>
          </w:tcPr>
          <w:p w14:paraId="121DC41A">
            <w:pPr>
              <w:spacing w:line="288" w:lineRule="auto"/>
              <w:rPr>
                <w:rFonts w:ascii="宋体" w:hAnsi="宋体" w:eastAsia="宋体" w:cs="宋体"/>
                <w:color w:val="auto"/>
                <w:sz w:val="24"/>
                <w:szCs w:val="24"/>
              </w:rPr>
            </w:pPr>
            <w:r>
              <w:rPr>
                <w:rFonts w:hint="eastAsia" w:ascii="宋体" w:hAnsi="宋体" w:eastAsia="宋体" w:cs="宋体"/>
                <w:color w:val="auto"/>
                <w:sz w:val="24"/>
                <w:szCs w:val="24"/>
              </w:rPr>
              <w:t>否</w:t>
            </w:r>
          </w:p>
        </w:tc>
      </w:tr>
      <w:tr w14:paraId="7BB5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61EE1F44">
            <w:pPr>
              <w:jc w:val="center"/>
              <w:rPr>
                <w:rFonts w:ascii="宋体" w:hAnsi="宋体" w:eastAsia="宋体" w:cs="宋体"/>
                <w:color w:val="auto"/>
                <w:sz w:val="24"/>
                <w:szCs w:val="24"/>
              </w:rPr>
            </w:pPr>
            <w:r>
              <w:rPr>
                <w:rFonts w:hint="eastAsia" w:ascii="宋体" w:hAnsi="宋体" w:eastAsia="宋体" w:cs="宋体"/>
                <w:color w:val="auto"/>
                <w:sz w:val="24"/>
                <w:szCs w:val="24"/>
              </w:rPr>
              <w:t>5.1</w:t>
            </w:r>
          </w:p>
        </w:tc>
        <w:tc>
          <w:tcPr>
            <w:tcW w:w="1979" w:type="dxa"/>
            <w:gridSpan w:val="2"/>
            <w:tcBorders>
              <w:top w:val="single" w:color="auto" w:sz="4" w:space="0"/>
              <w:left w:val="nil"/>
              <w:bottom w:val="single" w:color="auto" w:sz="4" w:space="0"/>
              <w:right w:val="single" w:color="auto" w:sz="4" w:space="0"/>
            </w:tcBorders>
            <w:vAlign w:val="center"/>
          </w:tcPr>
          <w:p w14:paraId="56142A9C">
            <w:pPr>
              <w:jc w:val="center"/>
              <w:rPr>
                <w:rFonts w:ascii="宋体" w:hAnsi="宋体" w:eastAsia="宋体" w:cs="宋体"/>
                <w:color w:val="auto"/>
                <w:sz w:val="24"/>
                <w:szCs w:val="24"/>
              </w:rPr>
            </w:pPr>
            <w:r>
              <w:rPr>
                <w:rFonts w:hint="eastAsia" w:ascii="宋体" w:hAnsi="宋体" w:eastAsia="宋体" w:cs="宋体"/>
                <w:color w:val="auto"/>
                <w:sz w:val="24"/>
                <w:szCs w:val="24"/>
              </w:rPr>
              <w:t>磋商时间和</w:t>
            </w:r>
          </w:p>
          <w:p w14:paraId="6E5597D2">
            <w:pPr>
              <w:jc w:val="center"/>
              <w:rPr>
                <w:rFonts w:ascii="宋体" w:hAnsi="宋体" w:eastAsia="宋体" w:cs="宋体"/>
                <w:color w:val="auto"/>
                <w:sz w:val="24"/>
                <w:szCs w:val="24"/>
              </w:rPr>
            </w:pPr>
            <w:r>
              <w:rPr>
                <w:rFonts w:hint="eastAsia" w:ascii="宋体" w:hAnsi="宋体" w:eastAsia="宋体" w:cs="宋体"/>
                <w:color w:val="auto"/>
                <w:sz w:val="24"/>
                <w:szCs w:val="24"/>
              </w:rPr>
              <w:t>地点</w:t>
            </w:r>
          </w:p>
        </w:tc>
        <w:tc>
          <w:tcPr>
            <w:tcW w:w="5774" w:type="dxa"/>
            <w:tcBorders>
              <w:top w:val="single" w:color="auto" w:sz="4" w:space="0"/>
              <w:left w:val="nil"/>
              <w:bottom w:val="single" w:color="auto" w:sz="4" w:space="0"/>
              <w:right w:val="single" w:color="auto" w:sz="4" w:space="0"/>
            </w:tcBorders>
            <w:vAlign w:val="center"/>
          </w:tcPr>
          <w:p w14:paraId="6A47BB1F">
            <w:pPr>
              <w:spacing w:line="400" w:lineRule="exact"/>
              <w:rPr>
                <w:rFonts w:hint="eastAsia" w:ascii="宋体" w:hAnsi="宋体" w:eastAsia="宋体" w:cs="Times New Roman"/>
                <w:color w:val="auto"/>
                <w:sz w:val="24"/>
                <w:szCs w:val="24"/>
                <w:lang w:eastAsia="zh-CN"/>
              </w:rPr>
            </w:pPr>
            <w:r>
              <w:rPr>
                <w:rFonts w:hint="eastAsia" w:ascii="宋体" w:hAnsi="宋体" w:eastAsia="宋体" w:cs="宋体"/>
                <w:color w:val="auto"/>
                <w:sz w:val="24"/>
                <w:szCs w:val="24"/>
              </w:rPr>
              <w:t>磋商时间：</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10月12日</w:t>
            </w:r>
            <w:r>
              <w:rPr>
                <w:rFonts w:hint="eastAsia" w:ascii="宋体" w:hAnsi="宋体" w:cs="宋体"/>
                <w:color w:val="auto"/>
                <w:sz w:val="24"/>
                <w:szCs w:val="24"/>
                <w:highlight w:val="none"/>
                <w:lang w:eastAsia="zh-CN"/>
              </w:rPr>
              <w:t>8时</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0分</w:t>
            </w:r>
          </w:p>
          <w:p w14:paraId="7B75148F">
            <w:pPr>
              <w:spacing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磋商地点：</w:t>
            </w:r>
            <w:r>
              <w:rPr>
                <w:rFonts w:hint="eastAsia" w:ascii="宋体" w:hAnsi="宋体" w:eastAsia="宋体" w:cs="宋体"/>
                <w:color w:val="auto"/>
                <w:kern w:val="0"/>
                <w:sz w:val="24"/>
              </w:rPr>
              <w:t>三门峡市陕州区公共资源交易中心</w:t>
            </w:r>
            <w:r>
              <w:rPr>
                <w:rFonts w:hint="eastAsia" w:ascii="宋体" w:hAnsi="宋体" w:eastAsia="宋体" w:cs="宋体"/>
                <w:color w:val="auto"/>
                <w:kern w:val="0"/>
                <w:sz w:val="24"/>
                <w:lang w:eastAsia="zh-CN"/>
              </w:rPr>
              <w:t>开标室</w:t>
            </w:r>
          </w:p>
        </w:tc>
      </w:tr>
      <w:tr w14:paraId="7258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785A2762">
            <w:pPr>
              <w:jc w:val="center"/>
              <w:rPr>
                <w:rFonts w:ascii="宋体" w:hAnsi="宋体" w:eastAsia="宋体" w:cs="宋体"/>
                <w:color w:val="auto"/>
                <w:sz w:val="24"/>
                <w:szCs w:val="24"/>
              </w:rPr>
            </w:pPr>
            <w:r>
              <w:rPr>
                <w:rFonts w:hint="eastAsia" w:ascii="宋体" w:hAnsi="宋体" w:eastAsia="宋体" w:cs="宋体"/>
                <w:color w:val="auto"/>
                <w:sz w:val="24"/>
                <w:szCs w:val="24"/>
              </w:rPr>
              <w:t>5.2</w:t>
            </w:r>
          </w:p>
        </w:tc>
        <w:tc>
          <w:tcPr>
            <w:tcW w:w="1979" w:type="dxa"/>
            <w:gridSpan w:val="2"/>
            <w:tcBorders>
              <w:top w:val="single" w:color="auto" w:sz="4" w:space="0"/>
              <w:left w:val="nil"/>
              <w:bottom w:val="single" w:color="auto" w:sz="4" w:space="0"/>
              <w:right w:val="single" w:color="auto" w:sz="4" w:space="0"/>
            </w:tcBorders>
            <w:vAlign w:val="center"/>
          </w:tcPr>
          <w:p w14:paraId="48E4996A">
            <w:pPr>
              <w:jc w:val="center"/>
              <w:rPr>
                <w:rFonts w:ascii="宋体" w:hAnsi="宋体" w:eastAsia="宋体" w:cs="宋体"/>
                <w:color w:val="auto"/>
                <w:sz w:val="24"/>
                <w:szCs w:val="24"/>
              </w:rPr>
            </w:pPr>
            <w:r>
              <w:rPr>
                <w:rFonts w:hint="eastAsia" w:ascii="宋体" w:hAnsi="宋体" w:eastAsia="宋体" w:cs="宋体"/>
                <w:color w:val="auto"/>
                <w:sz w:val="24"/>
                <w:szCs w:val="24"/>
              </w:rPr>
              <w:t>开标顺序</w:t>
            </w:r>
          </w:p>
        </w:tc>
        <w:tc>
          <w:tcPr>
            <w:tcW w:w="5774" w:type="dxa"/>
            <w:tcBorders>
              <w:top w:val="single" w:color="auto" w:sz="4" w:space="0"/>
              <w:left w:val="nil"/>
              <w:bottom w:val="single" w:color="auto" w:sz="4" w:space="0"/>
              <w:right w:val="single" w:color="auto" w:sz="4" w:space="0"/>
            </w:tcBorders>
            <w:vAlign w:val="center"/>
          </w:tcPr>
          <w:p w14:paraId="4CFFBC7B">
            <w:pPr>
              <w:jc w:val="left"/>
              <w:rPr>
                <w:rFonts w:ascii="宋体" w:hAnsi="宋体" w:eastAsia="宋体" w:cs="宋体"/>
                <w:color w:val="auto"/>
                <w:sz w:val="24"/>
                <w:szCs w:val="24"/>
              </w:rPr>
            </w:pPr>
            <w:r>
              <w:rPr>
                <w:rFonts w:hint="eastAsia" w:ascii="宋体" w:hAnsi="宋体" w:eastAsia="宋体" w:cs="宋体"/>
                <w:color w:val="auto"/>
                <w:sz w:val="24"/>
                <w:szCs w:val="24"/>
              </w:rPr>
              <w:t>按电子响应文件上传的顺序开标</w:t>
            </w:r>
          </w:p>
        </w:tc>
      </w:tr>
      <w:tr w14:paraId="72C6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1E2202D2">
            <w:pPr>
              <w:jc w:val="center"/>
              <w:rPr>
                <w:rFonts w:ascii="宋体" w:hAnsi="宋体" w:eastAsia="宋体" w:cs="宋体"/>
                <w:color w:val="auto"/>
                <w:sz w:val="24"/>
                <w:szCs w:val="24"/>
              </w:rPr>
            </w:pPr>
            <w:r>
              <w:rPr>
                <w:rFonts w:hint="eastAsia" w:ascii="宋体" w:hAnsi="宋体" w:eastAsia="宋体" w:cs="宋体"/>
                <w:color w:val="auto"/>
                <w:sz w:val="24"/>
                <w:szCs w:val="24"/>
              </w:rPr>
              <w:t>6.1.1</w:t>
            </w:r>
          </w:p>
        </w:tc>
        <w:tc>
          <w:tcPr>
            <w:tcW w:w="1979" w:type="dxa"/>
            <w:gridSpan w:val="2"/>
            <w:tcBorders>
              <w:top w:val="single" w:color="auto" w:sz="4" w:space="0"/>
              <w:left w:val="nil"/>
              <w:bottom w:val="single" w:color="auto" w:sz="4" w:space="0"/>
              <w:right w:val="single" w:color="auto" w:sz="4" w:space="0"/>
            </w:tcBorders>
            <w:vAlign w:val="center"/>
          </w:tcPr>
          <w:p w14:paraId="12E79CD5">
            <w:pPr>
              <w:jc w:val="center"/>
              <w:rPr>
                <w:rFonts w:ascii="宋体" w:hAnsi="宋体" w:eastAsia="宋体" w:cs="宋体"/>
                <w:color w:val="auto"/>
                <w:sz w:val="24"/>
                <w:szCs w:val="24"/>
              </w:rPr>
            </w:pPr>
            <w:r>
              <w:rPr>
                <w:rFonts w:hint="eastAsia" w:ascii="宋体" w:hAnsi="宋体" w:eastAsia="宋体" w:cs="宋体"/>
                <w:color w:val="auto"/>
                <w:sz w:val="24"/>
                <w:szCs w:val="24"/>
              </w:rPr>
              <w:t>磋商小组的组建</w:t>
            </w:r>
          </w:p>
        </w:tc>
        <w:tc>
          <w:tcPr>
            <w:tcW w:w="5774" w:type="dxa"/>
            <w:tcBorders>
              <w:top w:val="single" w:color="auto" w:sz="4" w:space="0"/>
              <w:left w:val="nil"/>
              <w:bottom w:val="single" w:color="auto" w:sz="4" w:space="0"/>
              <w:right w:val="single" w:color="auto" w:sz="4" w:space="0"/>
            </w:tcBorders>
            <w:vAlign w:val="center"/>
          </w:tcPr>
          <w:p w14:paraId="1711B522">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磋商小组构成：3人，其中</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rPr>
              <w:t>人代表</w:t>
            </w:r>
            <w:r>
              <w:rPr>
                <w:rFonts w:hint="eastAsia" w:ascii="宋体" w:hAnsi="宋体" w:eastAsia="宋体" w:cs="宋体"/>
                <w:color w:val="auto"/>
                <w:sz w:val="24"/>
                <w:szCs w:val="24"/>
                <w:u w:val="single"/>
              </w:rPr>
              <w:t xml:space="preserve"> 1</w:t>
            </w:r>
            <w:r>
              <w:rPr>
                <w:rFonts w:hint="eastAsia" w:ascii="宋体" w:hAnsi="宋体" w:eastAsia="宋体" w:cs="宋体"/>
                <w:color w:val="auto"/>
                <w:sz w:val="24"/>
                <w:szCs w:val="24"/>
              </w:rPr>
              <w:t>人，专家</w:t>
            </w:r>
            <w:r>
              <w:rPr>
                <w:rFonts w:hint="eastAsia" w:ascii="宋体" w:hAnsi="宋体" w:eastAsia="宋体" w:cs="宋体"/>
                <w:color w:val="auto"/>
                <w:sz w:val="24"/>
                <w:szCs w:val="24"/>
                <w:u w:val="single"/>
              </w:rPr>
              <w:t>2</w:t>
            </w:r>
            <w:r>
              <w:rPr>
                <w:rFonts w:hint="eastAsia" w:ascii="宋体" w:hAnsi="宋体" w:eastAsia="宋体" w:cs="宋体"/>
                <w:color w:val="auto"/>
                <w:sz w:val="24"/>
                <w:szCs w:val="24"/>
              </w:rPr>
              <w:t>人；</w:t>
            </w:r>
          </w:p>
          <w:p w14:paraId="437A7CF2">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2名</w:t>
            </w:r>
            <w:r>
              <w:rPr>
                <w:rFonts w:hint="eastAsia" w:ascii="宋体" w:hAnsi="宋体" w:eastAsia="宋体" w:cs="宋体"/>
                <w:color w:val="auto"/>
                <w:kern w:val="0"/>
                <w:sz w:val="24"/>
                <w:szCs w:val="24"/>
              </w:rPr>
              <w:t>评标专家确定方式：开标当天在三门峡市陕州区公共资源交易中心终端</w:t>
            </w:r>
            <w:r>
              <w:rPr>
                <w:rFonts w:hint="eastAsia" w:ascii="宋体" w:hAnsi="宋体" w:eastAsia="宋体" w:cs="宋体"/>
                <w:color w:val="auto"/>
                <w:kern w:val="0"/>
                <w:sz w:val="24"/>
                <w:szCs w:val="24"/>
                <w:lang w:eastAsia="zh-CN"/>
              </w:rPr>
              <w:t>从相关</w:t>
            </w:r>
            <w:r>
              <w:rPr>
                <w:rFonts w:hint="eastAsia" w:ascii="宋体" w:hAnsi="宋体" w:eastAsia="宋体" w:cs="宋体"/>
                <w:color w:val="auto"/>
                <w:kern w:val="0"/>
                <w:sz w:val="24"/>
                <w:szCs w:val="24"/>
              </w:rPr>
              <w:t>专家库中随机抽取。</w:t>
            </w:r>
          </w:p>
        </w:tc>
      </w:tr>
      <w:tr w14:paraId="6CB7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3B906BFF">
            <w:pPr>
              <w:jc w:val="center"/>
              <w:rPr>
                <w:rFonts w:ascii="宋体" w:hAnsi="宋体" w:eastAsia="宋体" w:cs="宋体"/>
                <w:color w:val="auto"/>
                <w:sz w:val="24"/>
                <w:szCs w:val="24"/>
              </w:rPr>
            </w:pPr>
            <w:r>
              <w:rPr>
                <w:rFonts w:hint="eastAsia" w:ascii="宋体" w:hAnsi="宋体" w:eastAsia="宋体" w:cs="宋体"/>
                <w:color w:val="auto"/>
                <w:sz w:val="24"/>
                <w:szCs w:val="24"/>
              </w:rPr>
              <w:t>7.1</w:t>
            </w:r>
          </w:p>
        </w:tc>
        <w:tc>
          <w:tcPr>
            <w:tcW w:w="1979" w:type="dxa"/>
            <w:gridSpan w:val="2"/>
            <w:tcBorders>
              <w:top w:val="single" w:color="auto" w:sz="4" w:space="0"/>
              <w:left w:val="nil"/>
              <w:bottom w:val="single" w:color="auto" w:sz="4" w:space="0"/>
              <w:right w:val="single" w:color="auto" w:sz="4" w:space="0"/>
            </w:tcBorders>
            <w:vAlign w:val="center"/>
          </w:tcPr>
          <w:p w14:paraId="76E442B1">
            <w:pPr>
              <w:jc w:val="center"/>
              <w:rPr>
                <w:rFonts w:ascii="宋体" w:hAnsi="宋体" w:eastAsia="宋体" w:cs="宋体"/>
                <w:color w:val="auto"/>
                <w:sz w:val="24"/>
                <w:szCs w:val="24"/>
              </w:rPr>
            </w:pPr>
            <w:r>
              <w:rPr>
                <w:rFonts w:hint="eastAsia" w:ascii="宋体" w:hAnsi="宋体" w:eastAsia="宋体" w:cs="宋体"/>
                <w:color w:val="auto"/>
                <w:sz w:val="24"/>
                <w:szCs w:val="24"/>
              </w:rPr>
              <w:t>是否授权评标委员会确定中标人</w:t>
            </w:r>
          </w:p>
        </w:tc>
        <w:tc>
          <w:tcPr>
            <w:tcW w:w="5774" w:type="dxa"/>
            <w:tcBorders>
              <w:top w:val="single" w:color="auto" w:sz="4" w:space="0"/>
              <w:left w:val="nil"/>
              <w:bottom w:val="single" w:color="auto" w:sz="4" w:space="0"/>
              <w:right w:val="single" w:color="auto" w:sz="4" w:space="0"/>
            </w:tcBorders>
            <w:vAlign w:val="center"/>
          </w:tcPr>
          <w:p w14:paraId="79BC4710">
            <w:pPr>
              <w:spacing w:line="288" w:lineRule="auto"/>
              <w:rPr>
                <w:rFonts w:ascii="宋体" w:hAnsi="宋体" w:eastAsia="宋体" w:cs="宋体"/>
                <w:color w:val="auto"/>
                <w:sz w:val="24"/>
                <w:szCs w:val="24"/>
              </w:rPr>
            </w:pPr>
            <w:r>
              <w:rPr>
                <w:rFonts w:hint="eastAsia" w:ascii="宋体" w:hAnsi="宋体" w:eastAsia="宋体" w:cs="宋体"/>
                <w:color w:val="auto"/>
                <w:sz w:val="24"/>
                <w:szCs w:val="24"/>
              </w:rPr>
              <w:t>否，按顺序推荐的中标候选人数：</w:t>
            </w:r>
            <w:r>
              <w:rPr>
                <w:rFonts w:hint="eastAsia" w:ascii="宋体" w:hAnsi="宋体" w:eastAsia="宋体" w:cs="宋体"/>
                <w:color w:val="auto"/>
                <w:sz w:val="24"/>
                <w:szCs w:val="24"/>
                <w:u w:val="single"/>
              </w:rPr>
              <w:t>3名</w:t>
            </w:r>
          </w:p>
        </w:tc>
      </w:tr>
      <w:tr w14:paraId="3105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762D5BDC">
            <w:pPr>
              <w:jc w:val="center"/>
              <w:rPr>
                <w:rFonts w:ascii="宋体" w:hAnsi="宋体" w:eastAsia="宋体" w:cs="宋体"/>
                <w:color w:val="auto"/>
                <w:sz w:val="24"/>
                <w:szCs w:val="24"/>
              </w:rPr>
            </w:pPr>
            <w:r>
              <w:rPr>
                <w:rFonts w:hint="eastAsia" w:ascii="宋体" w:hAnsi="宋体" w:eastAsia="宋体" w:cs="宋体"/>
                <w:color w:val="auto"/>
                <w:sz w:val="24"/>
                <w:szCs w:val="24"/>
              </w:rPr>
              <w:t>7.2</w:t>
            </w:r>
          </w:p>
        </w:tc>
        <w:tc>
          <w:tcPr>
            <w:tcW w:w="1979" w:type="dxa"/>
            <w:gridSpan w:val="2"/>
            <w:tcBorders>
              <w:top w:val="single" w:color="auto" w:sz="4" w:space="0"/>
              <w:left w:val="nil"/>
              <w:bottom w:val="single" w:color="auto" w:sz="4" w:space="0"/>
              <w:right w:val="single" w:color="auto" w:sz="4" w:space="0"/>
            </w:tcBorders>
            <w:vAlign w:val="center"/>
          </w:tcPr>
          <w:p w14:paraId="709D5E26">
            <w:pPr>
              <w:jc w:val="center"/>
              <w:rPr>
                <w:rFonts w:ascii="宋体" w:hAnsi="宋体" w:eastAsia="宋体" w:cs="宋体"/>
                <w:color w:val="auto"/>
                <w:sz w:val="24"/>
              </w:rPr>
            </w:pPr>
            <w:r>
              <w:rPr>
                <w:rFonts w:hint="eastAsia" w:ascii="宋体" w:hAnsi="宋体" w:eastAsia="宋体" w:cs="宋体"/>
                <w:color w:val="auto"/>
                <w:sz w:val="24"/>
              </w:rPr>
              <w:t>履约保证金</w:t>
            </w:r>
          </w:p>
        </w:tc>
        <w:tc>
          <w:tcPr>
            <w:tcW w:w="5774" w:type="dxa"/>
            <w:tcBorders>
              <w:top w:val="single" w:color="auto" w:sz="4" w:space="0"/>
              <w:left w:val="nil"/>
              <w:bottom w:val="single" w:color="auto" w:sz="4" w:space="0"/>
              <w:right w:val="single" w:color="auto" w:sz="4" w:space="0"/>
            </w:tcBorders>
            <w:vAlign w:val="center"/>
          </w:tcPr>
          <w:p w14:paraId="1018B791">
            <w:pPr>
              <w:spacing w:line="288" w:lineRule="auto"/>
              <w:rPr>
                <w:rFonts w:ascii="宋体" w:hAnsi="宋体" w:eastAsia="宋体" w:cs="宋体"/>
                <w:color w:val="auto"/>
                <w:sz w:val="24"/>
              </w:rPr>
            </w:pPr>
            <w:r>
              <w:rPr>
                <w:rFonts w:hint="eastAsia" w:ascii="宋体" w:hAnsi="宋体" w:eastAsia="宋体" w:cs="宋体"/>
                <w:color w:val="auto"/>
                <w:sz w:val="24"/>
              </w:rPr>
              <w:t xml:space="preserve">不收取 </w:t>
            </w:r>
          </w:p>
        </w:tc>
      </w:tr>
      <w:tr w14:paraId="0C27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10331E59">
            <w:pPr>
              <w:autoSpaceDE w:val="0"/>
              <w:autoSpaceDN w:val="0"/>
              <w:adjustRightInd w:val="0"/>
              <w:spacing w:line="400" w:lineRule="exact"/>
              <w:jc w:val="center"/>
              <w:rPr>
                <w:rFonts w:ascii="宋体" w:hAnsi="宋体" w:eastAsia="宋体" w:cs="宋体"/>
                <w:color w:val="auto"/>
                <w:sz w:val="24"/>
                <w:szCs w:val="24"/>
              </w:rPr>
            </w:pPr>
            <w:r>
              <w:rPr>
                <w:rFonts w:hint="eastAsia" w:ascii="宋体" w:hAnsi="宋体" w:eastAsia="宋体" w:cs="宋体"/>
                <w:color w:val="auto"/>
                <w:kern w:val="0"/>
                <w:sz w:val="24"/>
                <w:szCs w:val="24"/>
              </w:rPr>
              <w:t>7.3</w:t>
            </w:r>
          </w:p>
        </w:tc>
        <w:tc>
          <w:tcPr>
            <w:tcW w:w="1979" w:type="dxa"/>
            <w:gridSpan w:val="2"/>
            <w:tcBorders>
              <w:top w:val="single" w:color="auto" w:sz="4" w:space="0"/>
              <w:left w:val="nil"/>
              <w:bottom w:val="single" w:color="auto" w:sz="4" w:space="0"/>
              <w:right w:val="single" w:color="auto" w:sz="4" w:space="0"/>
            </w:tcBorders>
            <w:vAlign w:val="center"/>
          </w:tcPr>
          <w:p w14:paraId="00BFECD5">
            <w:pPr>
              <w:autoSpaceDE w:val="0"/>
              <w:autoSpaceDN w:val="0"/>
              <w:adjustRightInd w:val="0"/>
              <w:spacing w:line="400" w:lineRule="exact"/>
              <w:jc w:val="left"/>
              <w:rPr>
                <w:rFonts w:ascii="宋体" w:hAnsi="宋体" w:eastAsia="宋体" w:cs="宋体"/>
                <w:color w:val="auto"/>
                <w:sz w:val="24"/>
                <w:szCs w:val="24"/>
              </w:rPr>
            </w:pPr>
            <w:r>
              <w:rPr>
                <w:rFonts w:hint="eastAsia" w:ascii="宋体" w:hAnsi="宋体" w:eastAsia="宋体" w:cs="宋体"/>
                <w:color w:val="auto"/>
                <w:spacing w:val="-6"/>
                <w:sz w:val="24"/>
                <w:szCs w:val="24"/>
              </w:rPr>
              <w:t>是否要求响应人在递交响应文件时，同时递交响应文件</w:t>
            </w:r>
          </w:p>
        </w:tc>
        <w:tc>
          <w:tcPr>
            <w:tcW w:w="5774" w:type="dxa"/>
            <w:tcBorders>
              <w:top w:val="single" w:color="auto" w:sz="4" w:space="0"/>
              <w:left w:val="nil"/>
              <w:bottom w:val="single" w:color="auto" w:sz="4" w:space="0"/>
              <w:right w:val="single" w:color="auto" w:sz="4" w:space="0"/>
            </w:tcBorders>
            <w:vAlign w:val="center"/>
          </w:tcPr>
          <w:p w14:paraId="4CA078FB">
            <w:pPr>
              <w:tabs>
                <w:tab w:val="left" w:pos="180"/>
              </w:tabs>
              <w:spacing w:line="400" w:lineRule="exact"/>
              <w:rPr>
                <w:rFonts w:ascii="宋体" w:hAnsi="宋体" w:eastAsia="宋体" w:cs="宋体"/>
                <w:color w:val="auto"/>
                <w:sz w:val="24"/>
              </w:rPr>
            </w:pPr>
            <w:r>
              <w:rPr>
                <w:rFonts w:hint="eastAsia" w:ascii="宋体" w:hAnsi="宋体" w:eastAsia="宋体" w:cs="宋体"/>
                <w:color w:val="auto"/>
                <w:sz w:val="24"/>
              </w:rPr>
              <w:t>1、开标时不再递交纸质投标文件，中标单位领取中标通知书时提交三份纸质投标文件（投标文件应按以下要求装订：胶装，应有目录，并逐页标注连续页码）。</w:t>
            </w:r>
          </w:p>
        </w:tc>
      </w:tr>
      <w:tr w14:paraId="5DCB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5F97D759">
            <w:pPr>
              <w:autoSpaceDE w:val="0"/>
              <w:autoSpaceDN w:val="0"/>
              <w:adjustRightInd w:val="0"/>
              <w:spacing w:line="40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8</w:t>
            </w:r>
          </w:p>
        </w:tc>
        <w:tc>
          <w:tcPr>
            <w:tcW w:w="1979" w:type="dxa"/>
            <w:gridSpan w:val="2"/>
            <w:tcBorders>
              <w:top w:val="single" w:color="auto" w:sz="4" w:space="0"/>
              <w:left w:val="nil"/>
              <w:bottom w:val="single" w:color="auto" w:sz="4" w:space="0"/>
              <w:right w:val="single" w:color="auto" w:sz="4" w:space="0"/>
            </w:tcBorders>
            <w:vAlign w:val="center"/>
          </w:tcPr>
          <w:p w14:paraId="177D162E">
            <w:pPr>
              <w:autoSpaceDE w:val="0"/>
              <w:autoSpaceDN w:val="0"/>
              <w:adjustRightInd w:val="0"/>
              <w:spacing w:line="400" w:lineRule="exact"/>
              <w:jc w:val="left"/>
              <w:rPr>
                <w:rFonts w:hint="eastAsia" w:ascii="宋体" w:hAnsi="宋体" w:eastAsia="宋体" w:cs="宋体"/>
                <w:color w:val="auto"/>
                <w:spacing w:val="-6"/>
                <w:sz w:val="24"/>
                <w:szCs w:val="24"/>
              </w:rPr>
            </w:pPr>
            <w:r>
              <w:rPr>
                <w:rFonts w:hint="eastAsia" w:ascii="宋体" w:hAnsi="宋体" w:eastAsia="宋体" w:cs="Times New Roman"/>
                <w:color w:val="auto"/>
                <w:sz w:val="24"/>
                <w:szCs w:val="24"/>
              </w:rPr>
              <w:t>付款方式</w:t>
            </w:r>
          </w:p>
        </w:tc>
        <w:tc>
          <w:tcPr>
            <w:tcW w:w="5774" w:type="dxa"/>
            <w:tcBorders>
              <w:top w:val="single" w:color="auto" w:sz="4" w:space="0"/>
              <w:left w:val="nil"/>
              <w:bottom w:val="single" w:color="auto" w:sz="4" w:space="0"/>
              <w:right w:val="single" w:color="auto" w:sz="4" w:space="0"/>
            </w:tcBorders>
            <w:vAlign w:val="center"/>
          </w:tcPr>
          <w:p w14:paraId="166275B2">
            <w:pPr>
              <w:tabs>
                <w:tab w:val="left" w:pos="180"/>
              </w:tabs>
              <w:spacing w:line="400" w:lineRule="exact"/>
              <w:rPr>
                <w:rFonts w:hint="eastAsia" w:ascii="宋体" w:hAnsi="宋体" w:eastAsia="宋体" w:cs="宋体"/>
                <w:color w:val="auto"/>
                <w:sz w:val="24"/>
              </w:rPr>
            </w:pPr>
            <w:r>
              <w:rPr>
                <w:rFonts w:hint="eastAsia" w:ascii="宋体" w:hAnsi="宋体" w:eastAsia="宋体" w:cs="宋体"/>
                <w:color w:val="auto"/>
                <w:sz w:val="24"/>
              </w:rPr>
              <w:t>完成全部施工内容，验收通过后付款至合同价款的70%，完成审计后付款至审计金额的97%，剩余3%质保金，质保期到期后完成付款。</w:t>
            </w:r>
          </w:p>
        </w:tc>
      </w:tr>
      <w:tr w14:paraId="45D8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3"/>
            <w:tcBorders>
              <w:top w:val="single" w:color="auto" w:sz="4" w:space="0"/>
              <w:left w:val="single" w:color="auto" w:sz="4" w:space="0"/>
              <w:bottom w:val="single" w:color="auto" w:sz="4" w:space="0"/>
              <w:right w:val="single" w:color="auto" w:sz="4" w:space="0"/>
            </w:tcBorders>
            <w:vAlign w:val="center"/>
          </w:tcPr>
          <w:p w14:paraId="4A868AA9">
            <w:pPr>
              <w:autoSpaceDE w:val="0"/>
              <w:autoSpaceDN w:val="0"/>
              <w:adjustRightInd w:val="0"/>
              <w:spacing w:line="400" w:lineRule="exact"/>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w:t>
            </w:r>
          </w:p>
        </w:tc>
        <w:tc>
          <w:tcPr>
            <w:tcW w:w="1979" w:type="dxa"/>
            <w:gridSpan w:val="2"/>
            <w:tcBorders>
              <w:top w:val="single" w:color="auto" w:sz="4" w:space="0"/>
              <w:left w:val="nil"/>
              <w:bottom w:val="single" w:color="auto" w:sz="4" w:space="0"/>
              <w:right w:val="single" w:color="auto" w:sz="4" w:space="0"/>
            </w:tcBorders>
            <w:shd w:val="clear" w:color="auto" w:fill="auto"/>
            <w:vAlign w:val="center"/>
          </w:tcPr>
          <w:p w14:paraId="09737A92">
            <w:pPr>
              <w:pageBreakBefore w:val="0"/>
              <w:kinsoku/>
              <w:overflowPunct/>
              <w:topLinePunct w:val="0"/>
              <w:bidi w:val="0"/>
              <w:spacing w:line="360" w:lineRule="auto"/>
              <w:rPr>
                <w:rFonts w:hint="eastAsia" w:ascii="宋体" w:hAnsi="宋体" w:eastAsia="宋体" w:cs="宋体"/>
                <w:color w:val="auto"/>
                <w:kern w:val="2"/>
                <w:sz w:val="24"/>
                <w:szCs w:val="22"/>
                <w:lang w:val="en-US" w:eastAsia="zh-CN" w:bidi="ar-SA"/>
              </w:rPr>
            </w:pPr>
            <w:r>
              <w:rPr>
                <w:rFonts w:hint="eastAsia" w:ascii="宋体" w:hAnsi="宋体" w:eastAsia="宋体" w:cs="宋体"/>
                <w:color w:val="auto"/>
                <w:sz w:val="24"/>
              </w:rPr>
              <w:t>政府采购政策</w:t>
            </w:r>
          </w:p>
        </w:tc>
        <w:tc>
          <w:tcPr>
            <w:tcW w:w="5774" w:type="dxa"/>
            <w:tcBorders>
              <w:top w:val="single" w:color="auto" w:sz="4" w:space="0"/>
              <w:left w:val="nil"/>
              <w:bottom w:val="single" w:color="auto" w:sz="4" w:space="0"/>
              <w:right w:val="single" w:color="auto" w:sz="4" w:space="0"/>
            </w:tcBorders>
            <w:shd w:val="clear" w:color="auto" w:fill="auto"/>
            <w:vAlign w:val="center"/>
          </w:tcPr>
          <w:p w14:paraId="6932C5C2">
            <w:pPr>
              <w:pageBreakBefore w:val="0"/>
              <w:kinsoku/>
              <w:overflowPunct/>
              <w:topLinePunct w:val="0"/>
              <w:bidi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根据《政府采购促进中小企业发展管理办法》（财库﹝2020﹞46 号）的规定本项目对中小微企业扶持政策按以下规定落实：</w:t>
            </w:r>
          </w:p>
          <w:p w14:paraId="6D854285">
            <w:pPr>
              <w:pageBreakBefore w:val="0"/>
              <w:kinsoku/>
              <w:overflowPunct/>
              <w:topLinePunct w:val="0"/>
              <w:bidi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（1）参与采购的供应商应提供《中小企业声明函》；</w:t>
            </w:r>
          </w:p>
          <w:p w14:paraId="474ADB99">
            <w:pPr>
              <w:pageBreakBefore w:val="0"/>
              <w:kinsoku/>
              <w:overflowPunct/>
              <w:topLinePunct w:val="0"/>
              <w:bidi w:val="0"/>
              <w:spacing w:line="360" w:lineRule="auto"/>
              <w:ind w:firstLine="480" w:firstLineChars="200"/>
              <w:rPr>
                <w:rFonts w:hint="eastAsia" w:ascii="宋体" w:hAnsi="宋体" w:eastAsia="宋体" w:cs="宋体"/>
                <w:color w:val="auto"/>
                <w:kern w:val="2"/>
                <w:sz w:val="24"/>
                <w:szCs w:val="22"/>
                <w:lang w:val="en-US" w:eastAsia="zh-CN" w:bidi="ar-SA"/>
              </w:rPr>
            </w:pPr>
            <w:r>
              <w:rPr>
                <w:rFonts w:hint="eastAsia" w:ascii="宋体" w:hAnsi="宋体" w:eastAsia="宋体" w:cs="宋体"/>
                <w:color w:val="auto"/>
                <w:sz w:val="24"/>
              </w:rPr>
              <w:t>（2）采购标的对应的中小企业划分标准所属行业：根据工信部联企业[2011]300号文的规定，本项目涉及中小企业的行业划型属于“</w:t>
            </w:r>
            <w:r>
              <w:rPr>
                <w:rFonts w:hint="eastAsia" w:ascii="宋体" w:hAnsi="宋体" w:eastAsia="宋体" w:cs="宋体"/>
                <w:color w:val="auto"/>
                <w:sz w:val="24"/>
                <w:lang w:val="en-US" w:eastAsia="zh-CN"/>
              </w:rPr>
              <w:t>建筑业</w:t>
            </w:r>
            <w:r>
              <w:rPr>
                <w:rFonts w:hint="eastAsia" w:ascii="宋体" w:hAnsi="宋体" w:eastAsia="宋体" w:cs="宋体"/>
                <w:color w:val="auto"/>
                <w:sz w:val="24"/>
              </w:rPr>
              <w:t>”；</w:t>
            </w:r>
          </w:p>
        </w:tc>
      </w:tr>
      <w:tr w14:paraId="42CE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1767C769">
            <w:pPr>
              <w:rPr>
                <w:rFonts w:ascii="宋体" w:hAnsi="宋体" w:eastAsia="宋体" w:cs="宋体"/>
                <w:color w:val="auto"/>
                <w:sz w:val="24"/>
                <w:szCs w:val="24"/>
              </w:rPr>
            </w:pPr>
            <w:r>
              <w:rPr>
                <w:rFonts w:hint="eastAsia" w:ascii="宋体" w:hAnsi="宋体" w:eastAsia="宋体" w:cs="宋体"/>
                <w:color w:val="auto"/>
                <w:sz w:val="24"/>
                <w:szCs w:val="24"/>
              </w:rPr>
              <w:t>10.需要补充的其他内容</w:t>
            </w:r>
          </w:p>
        </w:tc>
      </w:tr>
      <w:tr w14:paraId="4E29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3CEBF2EE">
            <w:pPr>
              <w:rPr>
                <w:rFonts w:ascii="宋体" w:hAnsi="宋体" w:eastAsia="宋体" w:cs="宋体"/>
                <w:color w:val="auto"/>
                <w:sz w:val="24"/>
                <w:szCs w:val="24"/>
              </w:rPr>
            </w:pPr>
            <w:r>
              <w:rPr>
                <w:rFonts w:hint="eastAsia" w:ascii="宋体" w:hAnsi="宋体" w:eastAsia="宋体" w:cs="宋体"/>
                <w:color w:val="auto"/>
                <w:sz w:val="24"/>
                <w:szCs w:val="24"/>
              </w:rPr>
              <w:t>10.1词语定义</w:t>
            </w:r>
          </w:p>
        </w:tc>
      </w:tr>
      <w:tr w14:paraId="6715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633699FA">
            <w:pPr>
              <w:spacing w:line="312" w:lineRule="auto"/>
              <w:jc w:val="center"/>
              <w:rPr>
                <w:rFonts w:ascii="宋体" w:hAnsi="宋体" w:eastAsia="宋体" w:cs="宋体"/>
                <w:color w:val="auto"/>
                <w:sz w:val="24"/>
                <w:szCs w:val="24"/>
              </w:rPr>
            </w:pPr>
            <w:r>
              <w:rPr>
                <w:rFonts w:hint="eastAsia" w:ascii="宋体" w:hAnsi="宋体" w:eastAsia="宋体" w:cs="宋体"/>
                <w:color w:val="auto"/>
                <w:sz w:val="24"/>
                <w:szCs w:val="24"/>
              </w:rPr>
              <w:t>10.2</w:t>
            </w:r>
          </w:p>
        </w:tc>
        <w:tc>
          <w:tcPr>
            <w:tcW w:w="1576" w:type="dxa"/>
            <w:gridSpan w:val="2"/>
            <w:tcBorders>
              <w:top w:val="single" w:color="auto" w:sz="4" w:space="0"/>
              <w:left w:val="nil"/>
              <w:bottom w:val="single" w:color="auto" w:sz="4" w:space="0"/>
              <w:right w:val="single" w:color="auto" w:sz="4" w:space="0"/>
            </w:tcBorders>
            <w:vAlign w:val="center"/>
          </w:tcPr>
          <w:p w14:paraId="4D48C055">
            <w:pPr>
              <w:jc w:val="center"/>
              <w:rPr>
                <w:rFonts w:ascii="宋体" w:hAnsi="宋体" w:eastAsia="宋体" w:cs="宋体"/>
                <w:color w:val="auto"/>
                <w:sz w:val="24"/>
                <w:szCs w:val="24"/>
              </w:rPr>
            </w:pPr>
            <w:r>
              <w:rPr>
                <w:rFonts w:hint="eastAsia" w:ascii="宋体" w:hAnsi="宋体" w:eastAsia="宋体" w:cs="宋体"/>
                <w:color w:val="auto"/>
                <w:sz w:val="24"/>
                <w:szCs w:val="24"/>
              </w:rPr>
              <w:t>招标控制价</w:t>
            </w:r>
          </w:p>
        </w:tc>
        <w:tc>
          <w:tcPr>
            <w:tcW w:w="6341" w:type="dxa"/>
            <w:gridSpan w:val="2"/>
            <w:tcBorders>
              <w:top w:val="single" w:color="auto" w:sz="4" w:space="0"/>
              <w:left w:val="nil"/>
              <w:bottom w:val="single" w:color="auto" w:sz="4" w:space="0"/>
              <w:right w:val="single" w:color="auto" w:sz="4" w:space="0"/>
            </w:tcBorders>
            <w:vAlign w:val="center"/>
          </w:tcPr>
          <w:p w14:paraId="59E21C68">
            <w:pPr>
              <w:spacing w:line="440" w:lineRule="exact"/>
              <w:jc w:val="left"/>
              <w:rPr>
                <w:rFonts w:ascii="宋体" w:hAnsi="宋体" w:eastAsia="宋体" w:cs="宋体"/>
                <w:color w:val="auto"/>
                <w:sz w:val="24"/>
                <w:szCs w:val="24"/>
              </w:rPr>
            </w:pPr>
            <w:r>
              <w:rPr>
                <w:rFonts w:hint="eastAsia" w:ascii="宋体" w:hAnsi="宋体" w:eastAsia="宋体" w:cs="宋体"/>
                <w:color w:val="auto"/>
                <w:kern w:val="0"/>
                <w:sz w:val="24"/>
                <w:szCs w:val="24"/>
              </w:rPr>
              <w:t>招标控制价：</w:t>
            </w:r>
            <w:r>
              <w:rPr>
                <w:rFonts w:hint="eastAsia" w:ascii="宋体" w:hAnsi="宋体" w:eastAsia="宋体" w:cs="Times New Roman"/>
                <w:b w:val="0"/>
                <w:bCs w:val="0"/>
                <w:color w:val="auto"/>
                <w:sz w:val="24"/>
                <w:szCs w:val="24"/>
                <w:lang w:eastAsia="zh-CN"/>
              </w:rPr>
              <w:t>3830969.04</w:t>
            </w:r>
            <w:r>
              <w:rPr>
                <w:rFonts w:hint="eastAsia" w:ascii="宋体" w:hAnsi="宋体" w:eastAsia="宋体" w:cs="宋体"/>
                <w:color w:val="auto"/>
                <w:kern w:val="0"/>
                <w:sz w:val="24"/>
                <w:szCs w:val="24"/>
                <w:lang w:eastAsia="zh-CN"/>
              </w:rPr>
              <w:t>元</w:t>
            </w:r>
            <w:r>
              <w:rPr>
                <w:rFonts w:hint="eastAsia" w:ascii="宋体" w:hAnsi="宋体" w:eastAsia="宋体" w:cs="宋体"/>
                <w:color w:val="auto"/>
                <w:kern w:val="0"/>
                <w:sz w:val="24"/>
                <w:szCs w:val="24"/>
              </w:rPr>
              <w:t>。</w:t>
            </w:r>
            <w:r>
              <w:rPr>
                <w:rFonts w:hint="eastAsia" w:ascii="宋体" w:hAnsi="宋体" w:eastAsia="宋体" w:cs="宋体"/>
                <w:color w:val="auto"/>
                <w:sz w:val="24"/>
              </w:rPr>
              <w:t>招标控制价是</w:t>
            </w:r>
            <w:r>
              <w:rPr>
                <w:rFonts w:hint="eastAsia" w:ascii="宋体" w:hAnsi="宋体" w:eastAsia="宋体" w:cs="宋体"/>
                <w:color w:val="auto"/>
                <w:sz w:val="24"/>
                <w:lang w:eastAsia="zh-CN"/>
              </w:rPr>
              <w:t>采购</w:t>
            </w:r>
            <w:r>
              <w:rPr>
                <w:rFonts w:hint="eastAsia" w:ascii="宋体" w:hAnsi="宋体" w:eastAsia="宋体" w:cs="宋体"/>
                <w:color w:val="auto"/>
                <w:sz w:val="24"/>
              </w:rPr>
              <w:t>人控制招标工程造价的最高限价</w:t>
            </w:r>
            <w:r>
              <w:rPr>
                <w:rFonts w:hint="eastAsia" w:ascii="宋体" w:hAnsi="宋体" w:eastAsia="宋体" w:cs="宋体"/>
                <w:color w:val="auto"/>
                <w:spacing w:val="1"/>
                <w:sz w:val="24"/>
              </w:rPr>
              <w:t>，</w:t>
            </w:r>
            <w:r>
              <w:rPr>
                <w:rFonts w:hint="eastAsia" w:ascii="宋体" w:hAnsi="宋体" w:eastAsia="宋体" w:cs="宋体"/>
                <w:color w:val="auto"/>
                <w:sz w:val="24"/>
              </w:rPr>
              <w:t>高于招标控制价的其磋商将被否决。一次报价和最终报价高于招标控制价的其磋商将被否决。</w:t>
            </w:r>
          </w:p>
        </w:tc>
      </w:tr>
      <w:tr w14:paraId="6334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55863A92">
            <w:pPr>
              <w:spacing w:line="312" w:lineRule="auto"/>
              <w:jc w:val="center"/>
              <w:rPr>
                <w:rFonts w:ascii="宋体" w:hAnsi="宋体" w:eastAsia="宋体" w:cs="宋体"/>
                <w:color w:val="auto"/>
                <w:sz w:val="24"/>
                <w:szCs w:val="24"/>
              </w:rPr>
            </w:pPr>
            <w:r>
              <w:rPr>
                <w:rFonts w:hint="eastAsia" w:ascii="宋体" w:hAnsi="宋体" w:eastAsia="宋体" w:cs="宋体"/>
                <w:color w:val="auto"/>
                <w:sz w:val="24"/>
                <w:szCs w:val="24"/>
              </w:rPr>
              <w:t>10.3</w:t>
            </w:r>
          </w:p>
        </w:tc>
        <w:tc>
          <w:tcPr>
            <w:tcW w:w="1576" w:type="dxa"/>
            <w:gridSpan w:val="2"/>
            <w:tcBorders>
              <w:top w:val="single" w:color="auto" w:sz="4" w:space="0"/>
              <w:left w:val="nil"/>
              <w:bottom w:val="single" w:color="auto" w:sz="4" w:space="0"/>
              <w:right w:val="single" w:color="auto" w:sz="4" w:space="0"/>
            </w:tcBorders>
            <w:vAlign w:val="center"/>
          </w:tcPr>
          <w:p w14:paraId="16154FE1">
            <w:pPr>
              <w:jc w:val="center"/>
              <w:rPr>
                <w:rFonts w:ascii="宋体" w:hAnsi="宋体" w:eastAsia="宋体" w:cs="宋体"/>
                <w:color w:val="auto"/>
                <w:sz w:val="24"/>
                <w:szCs w:val="24"/>
              </w:rPr>
            </w:pPr>
            <w:r>
              <w:rPr>
                <w:rFonts w:hint="eastAsia" w:ascii="宋体" w:hAnsi="宋体" w:eastAsia="宋体" w:cs="宋体"/>
                <w:color w:val="auto"/>
                <w:sz w:val="24"/>
                <w:szCs w:val="24"/>
              </w:rPr>
              <w:t>竞争性磋商文件的解释</w:t>
            </w:r>
          </w:p>
        </w:tc>
        <w:tc>
          <w:tcPr>
            <w:tcW w:w="6341" w:type="dxa"/>
            <w:gridSpan w:val="2"/>
            <w:tcBorders>
              <w:top w:val="single" w:color="auto" w:sz="4" w:space="0"/>
              <w:left w:val="nil"/>
              <w:bottom w:val="single" w:color="auto" w:sz="4" w:space="0"/>
              <w:right w:val="single" w:color="auto" w:sz="4" w:space="0"/>
            </w:tcBorders>
            <w:vAlign w:val="center"/>
          </w:tcPr>
          <w:p w14:paraId="03B25143">
            <w:pPr>
              <w:spacing w:line="400" w:lineRule="exact"/>
              <w:ind w:right="-153" w:rightChars="-73"/>
              <w:jc w:val="left"/>
              <w:rPr>
                <w:rFonts w:ascii="宋体" w:hAnsi="宋体" w:eastAsia="宋体" w:cs="宋体"/>
                <w:color w:val="auto"/>
                <w:sz w:val="24"/>
                <w:szCs w:val="24"/>
              </w:rPr>
            </w:pPr>
            <w:r>
              <w:rPr>
                <w:rFonts w:hint="eastAsia" w:ascii="宋体" w:hAnsi="宋体" w:eastAsia="宋体" w:cs="宋体"/>
                <w:color w:val="auto"/>
                <w:sz w:val="24"/>
                <w:szCs w:val="24"/>
              </w:rPr>
              <w:t>在符合相关法律法规的前题下，竞争性磋商文件的解释权归招标人所有。本竞争性磋商文件中其他部分内容与响应人须知前附表不一致的，以响应人须知前附表为准。</w:t>
            </w:r>
          </w:p>
        </w:tc>
      </w:tr>
      <w:tr w14:paraId="4AB2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5ACD4532">
            <w:pPr>
              <w:jc w:val="center"/>
              <w:rPr>
                <w:rFonts w:ascii="宋体" w:hAnsi="宋体" w:eastAsia="宋体" w:cs="宋体"/>
                <w:b/>
                <w:bCs/>
                <w:color w:val="auto"/>
                <w:sz w:val="24"/>
                <w:szCs w:val="24"/>
              </w:rPr>
            </w:pPr>
            <w:r>
              <w:rPr>
                <w:rFonts w:hint="eastAsia" w:ascii="宋体" w:hAnsi="宋体" w:eastAsia="宋体" w:cs="宋体"/>
                <w:color w:val="auto"/>
                <w:sz w:val="24"/>
                <w:szCs w:val="24"/>
              </w:rPr>
              <w:t>10.4</w:t>
            </w:r>
          </w:p>
        </w:tc>
        <w:tc>
          <w:tcPr>
            <w:tcW w:w="1576" w:type="dxa"/>
            <w:gridSpan w:val="2"/>
            <w:tcBorders>
              <w:top w:val="single" w:color="auto" w:sz="4" w:space="0"/>
              <w:left w:val="nil"/>
              <w:bottom w:val="single" w:color="auto" w:sz="4" w:space="0"/>
              <w:right w:val="single" w:color="auto" w:sz="4" w:space="0"/>
            </w:tcBorders>
            <w:vAlign w:val="center"/>
          </w:tcPr>
          <w:p w14:paraId="600C02FC">
            <w:pPr>
              <w:jc w:val="center"/>
              <w:rPr>
                <w:rFonts w:ascii="宋体" w:hAnsi="宋体" w:eastAsia="宋体" w:cs="宋体"/>
                <w:color w:val="auto"/>
                <w:sz w:val="24"/>
                <w:szCs w:val="24"/>
              </w:rPr>
            </w:pPr>
            <w:r>
              <w:rPr>
                <w:rFonts w:hint="eastAsia" w:ascii="宋体" w:hAnsi="宋体" w:eastAsia="宋体" w:cs="宋体"/>
                <w:color w:val="auto"/>
                <w:sz w:val="24"/>
                <w:szCs w:val="24"/>
              </w:rPr>
              <w:t>答疑</w:t>
            </w:r>
          </w:p>
        </w:tc>
        <w:tc>
          <w:tcPr>
            <w:tcW w:w="6341" w:type="dxa"/>
            <w:gridSpan w:val="2"/>
            <w:tcBorders>
              <w:top w:val="single" w:color="auto" w:sz="4" w:space="0"/>
              <w:left w:val="nil"/>
              <w:bottom w:val="single" w:color="auto" w:sz="4" w:space="0"/>
              <w:right w:val="single" w:color="auto" w:sz="4" w:space="0"/>
            </w:tcBorders>
            <w:vAlign w:val="center"/>
          </w:tcPr>
          <w:p w14:paraId="6CA40DEC">
            <w:pPr>
              <w:spacing w:line="400" w:lineRule="exact"/>
              <w:ind w:right="-153" w:rightChars="-73"/>
              <w:jc w:val="left"/>
              <w:rPr>
                <w:rFonts w:ascii="宋体" w:hAnsi="宋体" w:eastAsia="宋体" w:cs="宋体"/>
                <w:color w:val="auto"/>
                <w:sz w:val="24"/>
                <w:szCs w:val="24"/>
              </w:rPr>
            </w:pPr>
            <w:r>
              <w:rPr>
                <w:rFonts w:hint="eastAsia" w:ascii="宋体" w:hAnsi="宋体" w:eastAsia="宋体" w:cs="宋体"/>
                <w:color w:val="auto"/>
                <w:sz w:val="24"/>
                <w:szCs w:val="24"/>
              </w:rPr>
              <w:t>需要解答的疑问以书面形式加盖单位公章递交至招标人或代理机构，逾期提交的问题概不做回复。招标人将需要解答的内容以公告形式发至所有潜在响应人。</w:t>
            </w:r>
          </w:p>
        </w:tc>
      </w:tr>
      <w:tr w14:paraId="0AEF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4BD3EA61">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10.5</w:t>
            </w:r>
          </w:p>
        </w:tc>
        <w:tc>
          <w:tcPr>
            <w:tcW w:w="1576" w:type="dxa"/>
            <w:gridSpan w:val="2"/>
            <w:tcBorders>
              <w:top w:val="single" w:color="auto" w:sz="4" w:space="0"/>
              <w:left w:val="nil"/>
              <w:bottom w:val="single" w:color="auto" w:sz="4" w:space="0"/>
              <w:right w:val="single" w:color="auto" w:sz="4" w:space="0"/>
            </w:tcBorders>
            <w:shd w:val="clear" w:color="auto" w:fill="auto"/>
            <w:vAlign w:val="center"/>
          </w:tcPr>
          <w:p w14:paraId="5F7D0159">
            <w:pPr>
              <w:keepNext w:val="0"/>
              <w:keepLines w:val="0"/>
              <w:suppressLineNumbers w:val="0"/>
              <w:autoSpaceDE w:val="0"/>
              <w:autoSpaceDN w:val="0"/>
              <w:adjustRightInd w:val="0"/>
              <w:spacing w:before="0" w:beforeAutospacing="0" w:after="0" w:afterAutospacing="0" w:line="400" w:lineRule="exact"/>
              <w:ind w:left="0" w:leftChars="0" w:right="0" w:rightChars="0"/>
              <w:jc w:val="center"/>
              <w:rPr>
                <w:rFonts w:hint="eastAsia" w:ascii="宋体" w:hAnsi="宋体" w:cs="宋体" w:eastAsiaTheme="minorEastAsia"/>
                <w:color w:val="auto"/>
                <w:kern w:val="0"/>
                <w:sz w:val="24"/>
                <w:szCs w:val="22"/>
                <w:lang w:val="en-US" w:eastAsia="zh-CN" w:bidi="ar-SA"/>
              </w:rPr>
            </w:pPr>
            <w:r>
              <w:rPr>
                <w:rFonts w:hint="eastAsia" w:ascii="宋体" w:hAnsi="宋体" w:cs="宋体"/>
                <w:color w:val="auto"/>
                <w:sz w:val="24"/>
              </w:rPr>
              <w:t>招标代理服务费</w:t>
            </w:r>
          </w:p>
        </w:tc>
        <w:tc>
          <w:tcPr>
            <w:tcW w:w="6341" w:type="dxa"/>
            <w:gridSpan w:val="2"/>
            <w:tcBorders>
              <w:top w:val="single" w:color="auto" w:sz="4" w:space="0"/>
              <w:left w:val="nil"/>
              <w:bottom w:val="single" w:color="auto" w:sz="4" w:space="0"/>
              <w:right w:val="single" w:color="auto" w:sz="4" w:space="0"/>
            </w:tcBorders>
            <w:shd w:val="clear" w:color="auto" w:fill="auto"/>
            <w:vAlign w:val="center"/>
          </w:tcPr>
          <w:p w14:paraId="6BBEEB4E">
            <w:pPr>
              <w:spacing w:line="360" w:lineRule="auto"/>
              <w:ind w:right="105" w:rightChars="5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招标代理服务费:</w:t>
            </w:r>
            <w:r>
              <w:rPr>
                <w:rFonts w:hint="eastAsia" w:ascii="宋体" w:hAnsi="宋体" w:cs="宋体"/>
                <w:color w:val="auto"/>
                <w:sz w:val="24"/>
                <w:szCs w:val="24"/>
              </w:rPr>
              <w:t>本招标项目参照《河南省招标代理服务收费指导意见》（以下简称指导意见）标准计算收取代理服务费，由中标人支付</w:t>
            </w:r>
            <w:r>
              <w:rPr>
                <w:rFonts w:hint="eastAsia" w:ascii="宋体" w:hAnsi="宋体" w:eastAsia="宋体" w:cs="宋体"/>
                <w:color w:val="auto"/>
                <w:kern w:val="2"/>
                <w:sz w:val="24"/>
                <w:szCs w:val="24"/>
                <w:lang w:val="en-US" w:eastAsia="zh-CN" w:bidi="ar-SA"/>
              </w:rPr>
              <w:t>。</w:t>
            </w:r>
          </w:p>
          <w:p w14:paraId="456E4BB2">
            <w:pPr>
              <w:spacing w:line="460" w:lineRule="exact"/>
              <w:ind w:firstLine="213" w:firstLineChars="8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账户名称:中园(陕西)建设监理有限公司三门峡分公司</w:t>
            </w:r>
          </w:p>
          <w:p w14:paraId="7BBF7840">
            <w:pPr>
              <w:spacing w:line="460" w:lineRule="exact"/>
              <w:ind w:firstLine="213" w:firstLineChars="8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账户号码:248180406769</w:t>
            </w:r>
          </w:p>
          <w:p w14:paraId="794ECCC7">
            <w:pPr>
              <w:spacing w:line="460" w:lineRule="exact"/>
              <w:ind w:firstLine="213" w:firstLineChars="8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开户银行:中国银行股份有限公司三门峡陕州支行 </w:t>
            </w:r>
          </w:p>
          <w:p w14:paraId="10DD907D">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4"/>
                <w:lang w:val="en-US" w:eastAsia="zh-CN" w:bidi="ar-SA"/>
              </w:rPr>
              <w:t>备注：业主评委无评标劳务费用。</w:t>
            </w:r>
          </w:p>
        </w:tc>
      </w:tr>
      <w:tr w14:paraId="1FB2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60A78D">
            <w:pPr>
              <w:jc w:val="center"/>
              <w:rPr>
                <w:rFonts w:hint="default" w:ascii="宋体" w:hAnsi="宋体" w:eastAsiaTheme="minorEastAsia" w:cstheme="minorBidi"/>
                <w:color w:val="auto"/>
                <w:kern w:val="2"/>
                <w:sz w:val="24"/>
                <w:szCs w:val="22"/>
                <w:lang w:val="en-US" w:eastAsia="zh-CN" w:bidi="ar-SA"/>
              </w:rPr>
            </w:pPr>
            <w:r>
              <w:rPr>
                <w:rFonts w:hint="eastAsia" w:ascii="宋体" w:hAnsi="宋体"/>
                <w:color w:val="auto"/>
                <w:sz w:val="24"/>
                <w:lang w:val="en-US" w:eastAsia="zh-CN"/>
              </w:rPr>
              <w:t>10.5.1</w:t>
            </w:r>
          </w:p>
        </w:tc>
        <w:tc>
          <w:tcPr>
            <w:tcW w:w="1576" w:type="dxa"/>
            <w:gridSpan w:val="2"/>
            <w:tcBorders>
              <w:top w:val="single" w:color="auto" w:sz="4" w:space="0"/>
              <w:left w:val="nil"/>
              <w:bottom w:val="single" w:color="auto" w:sz="4" w:space="0"/>
              <w:right w:val="single" w:color="auto" w:sz="4" w:space="0"/>
            </w:tcBorders>
            <w:shd w:val="clear" w:color="auto" w:fill="auto"/>
            <w:vAlign w:val="center"/>
          </w:tcPr>
          <w:p w14:paraId="761A1B7B">
            <w:pPr>
              <w:rPr>
                <w:rFonts w:hint="eastAsia" w:ascii="宋体" w:hAnsi="宋体" w:cs="DUCWBJ+ËÎÌå" w:eastAsiaTheme="minorEastAsia"/>
                <w:color w:val="auto"/>
                <w:kern w:val="2"/>
                <w:sz w:val="24"/>
                <w:szCs w:val="22"/>
                <w:lang w:val="en-US" w:eastAsia="zh-CN" w:bidi="ar-SA"/>
              </w:rPr>
            </w:pPr>
            <w:r>
              <w:rPr>
                <w:rFonts w:hint="eastAsia" w:ascii="宋体" w:hAnsi="宋体" w:cs="TSFROA+ËÎÌå"/>
                <w:color w:val="auto"/>
                <w:sz w:val="24"/>
                <w:lang w:val="en-US" w:eastAsia="zh-CN"/>
              </w:rPr>
              <w:t>解释</w:t>
            </w:r>
          </w:p>
        </w:tc>
        <w:tc>
          <w:tcPr>
            <w:tcW w:w="6341" w:type="dxa"/>
            <w:gridSpan w:val="2"/>
            <w:tcBorders>
              <w:top w:val="single" w:color="auto" w:sz="4" w:space="0"/>
              <w:left w:val="nil"/>
              <w:bottom w:val="single" w:color="auto" w:sz="4" w:space="0"/>
              <w:right w:val="single" w:color="auto" w:sz="4" w:space="0"/>
            </w:tcBorders>
            <w:shd w:val="clear" w:color="auto" w:fill="auto"/>
            <w:vAlign w:val="center"/>
          </w:tcPr>
          <w:p w14:paraId="0DC6F914">
            <w:pPr>
              <w:pageBreakBefore w:val="0"/>
              <w:kinsoku/>
              <w:overflowPunct/>
              <w:topLinePunct w:val="0"/>
              <w:bidi w:val="0"/>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解释：构成本竞争性磋商文件的各个组成文件应互为解释，互为说明；如有不明确或不一致，构成合同文件组成内容的，以合同文件约定内容为准；除竞争性磋商文件中有特殊规定外，仅适用于磋商阶段的规定，按竞争性磋商公告、供应商须知、响应性文件格式的先后顺序解释；同一组成文件中就同一事项的规定或约定不一致的，以编排顺序在后者为准；当竞争性磋商文件与竞争性磋商文件的澄清、修改或补充通知就同一内容的表述不一致时，以最后发出的书面文件为准。合同文件约定或后者明显错误的除外。</w:t>
            </w:r>
          </w:p>
          <w:p w14:paraId="69948457">
            <w:pPr>
              <w:spacing w:line="276" w:lineRule="auto"/>
              <w:ind w:firstLine="480" w:firstLineChars="200"/>
              <w:jc w:val="left"/>
              <w:rPr>
                <w:rFonts w:hint="eastAsia" w:ascii="宋体" w:hAnsi="宋体" w:eastAsiaTheme="minorEastAsia" w:cstheme="minorBidi"/>
                <w:color w:val="auto"/>
                <w:kern w:val="2"/>
                <w:sz w:val="24"/>
                <w:szCs w:val="22"/>
                <w:lang w:val="en-US" w:eastAsia="zh-CN" w:bidi="ar-SA"/>
              </w:rPr>
            </w:pPr>
            <w:r>
              <w:rPr>
                <w:rFonts w:hint="eastAsia" w:ascii="宋体" w:hAnsi="宋体" w:eastAsia="宋体" w:cs="宋体"/>
                <w:color w:val="auto"/>
                <w:sz w:val="24"/>
              </w:rPr>
              <w:t>按本款前述规定仍不能形成结论的，由采购人（或采购代理机构）负责解释。</w:t>
            </w:r>
          </w:p>
        </w:tc>
      </w:tr>
      <w:tr w14:paraId="0417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1AB11343">
            <w:pPr>
              <w:rPr>
                <w:rFonts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结果公示</w:t>
            </w:r>
          </w:p>
        </w:tc>
      </w:tr>
      <w:tr w14:paraId="2051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248D72C5">
            <w:pPr>
              <w:spacing w:line="312" w:lineRule="auto"/>
              <w:rPr>
                <w:rFonts w:ascii="宋体" w:hAnsi="宋体" w:eastAsia="宋体" w:cs="宋体"/>
                <w:color w:val="auto"/>
                <w:sz w:val="24"/>
                <w:szCs w:val="24"/>
              </w:rPr>
            </w:pPr>
          </w:p>
        </w:tc>
        <w:tc>
          <w:tcPr>
            <w:tcW w:w="7917" w:type="dxa"/>
            <w:gridSpan w:val="4"/>
            <w:tcBorders>
              <w:top w:val="single" w:color="auto" w:sz="4" w:space="0"/>
              <w:left w:val="nil"/>
              <w:bottom w:val="single" w:color="auto" w:sz="4" w:space="0"/>
              <w:right w:val="single" w:color="auto" w:sz="4" w:space="0"/>
            </w:tcBorders>
            <w:vAlign w:val="center"/>
          </w:tcPr>
          <w:p w14:paraId="6C8CA731">
            <w:pPr>
              <w:rPr>
                <w:rFonts w:ascii="宋体" w:hAnsi="宋体" w:eastAsia="宋体" w:cs="宋体"/>
                <w:color w:val="auto"/>
                <w:sz w:val="24"/>
                <w:szCs w:val="24"/>
              </w:rPr>
            </w:pPr>
            <w:r>
              <w:rPr>
                <w:rFonts w:hint="eastAsia" w:ascii="宋体" w:hAnsi="宋体" w:eastAsia="宋体" w:cs="宋体"/>
                <w:color w:val="auto"/>
                <w:sz w:val="24"/>
                <w:szCs w:val="24"/>
              </w:rPr>
              <w:t>在</w:t>
            </w:r>
            <w:r>
              <w:rPr>
                <w:rFonts w:hint="eastAsia" w:ascii="宋体" w:hAnsi="宋体" w:cs="宋体"/>
                <w:color w:val="auto"/>
                <w:sz w:val="24"/>
                <w:szCs w:val="24"/>
                <w:highlight w:val="none"/>
                <w:lang w:eastAsia="zh-CN"/>
              </w:rPr>
              <w:t>《河南省政府采购网》、《中国采购与招标网》、《三门峡市公共资源交易中心网》、《</w:t>
            </w:r>
            <w:r>
              <w:rPr>
                <w:rFonts w:hint="eastAsia" w:ascii="宋体" w:hAnsi="宋体" w:cs="宋体"/>
                <w:color w:val="auto"/>
                <w:sz w:val="24"/>
                <w:szCs w:val="24"/>
                <w:highlight w:val="none"/>
                <w:lang w:val="en-US" w:eastAsia="zh-CN"/>
              </w:rPr>
              <w:t>陕州区交通运输局网</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rPr>
              <w:t>同时进行公示，公示期</w:t>
            </w:r>
            <w:r>
              <w:rPr>
                <w:rFonts w:ascii="宋体" w:hAnsi="宋体" w:eastAsia="宋体" w:cs="宋体"/>
                <w:color w:val="auto"/>
                <w:sz w:val="24"/>
                <w:szCs w:val="24"/>
              </w:rPr>
              <w:t>1个工作日</w:t>
            </w:r>
            <w:r>
              <w:rPr>
                <w:rFonts w:hint="eastAsia" w:ascii="宋体" w:hAnsi="宋体" w:eastAsia="宋体" w:cs="宋体"/>
                <w:color w:val="auto"/>
                <w:sz w:val="24"/>
                <w:szCs w:val="24"/>
              </w:rPr>
              <w:t>。</w:t>
            </w:r>
          </w:p>
        </w:tc>
      </w:tr>
      <w:tr w14:paraId="2BAE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5517DB94">
            <w:pPr>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知识产权</w:t>
            </w:r>
          </w:p>
        </w:tc>
      </w:tr>
      <w:tr w14:paraId="64B3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4551A57C">
            <w:pPr>
              <w:spacing w:line="312" w:lineRule="auto"/>
              <w:rPr>
                <w:rFonts w:ascii="宋体" w:hAnsi="宋体" w:eastAsia="宋体" w:cs="宋体"/>
                <w:color w:val="auto"/>
                <w:sz w:val="24"/>
                <w:szCs w:val="24"/>
              </w:rPr>
            </w:pPr>
          </w:p>
        </w:tc>
        <w:tc>
          <w:tcPr>
            <w:tcW w:w="7917" w:type="dxa"/>
            <w:gridSpan w:val="4"/>
            <w:tcBorders>
              <w:top w:val="single" w:color="auto" w:sz="4" w:space="0"/>
              <w:left w:val="nil"/>
              <w:bottom w:val="single" w:color="auto" w:sz="4" w:space="0"/>
              <w:right w:val="single" w:color="auto" w:sz="4" w:space="0"/>
            </w:tcBorders>
            <w:vAlign w:val="center"/>
          </w:tcPr>
          <w:p w14:paraId="756ECA1E">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构成本竞争性磋商文件各个组成部分的文件，未经招标人书面同意，响应人不得擅自复印和用于非本招标项目所需的其他目的。招标人全部或者部分使用未中标人响应文件中的技术成果或技术方案时，需征得其书面同意，并不得擅自复印或提供给第三人。</w:t>
            </w:r>
          </w:p>
        </w:tc>
      </w:tr>
      <w:tr w14:paraId="3870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26161611">
            <w:pPr>
              <w:rPr>
                <w:rFonts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重新招标的其他情形</w:t>
            </w:r>
          </w:p>
        </w:tc>
      </w:tr>
      <w:tr w14:paraId="18C7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21444002">
            <w:pPr>
              <w:spacing w:line="312" w:lineRule="auto"/>
              <w:rPr>
                <w:rFonts w:ascii="宋体" w:hAnsi="宋体" w:eastAsia="宋体" w:cs="宋体"/>
                <w:color w:val="auto"/>
                <w:sz w:val="24"/>
                <w:szCs w:val="24"/>
              </w:rPr>
            </w:pPr>
          </w:p>
        </w:tc>
        <w:tc>
          <w:tcPr>
            <w:tcW w:w="7917" w:type="dxa"/>
            <w:gridSpan w:val="4"/>
            <w:tcBorders>
              <w:top w:val="single" w:color="auto" w:sz="4" w:space="0"/>
              <w:left w:val="nil"/>
              <w:bottom w:val="single" w:color="auto" w:sz="4" w:space="0"/>
              <w:right w:val="single" w:color="auto" w:sz="4" w:space="0"/>
            </w:tcBorders>
            <w:vAlign w:val="center"/>
          </w:tcPr>
          <w:p w14:paraId="7FDBAAAB">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除响应人须知正文规定的情形外，除非已经产生中标候选人，在磋商有效期内同意延长磋商有效期的响应人少于三个的，招标人应当依法重新招标。</w:t>
            </w:r>
          </w:p>
        </w:tc>
      </w:tr>
      <w:tr w14:paraId="18C0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4EA2D3ED">
            <w:pPr>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同义词语</w:t>
            </w:r>
          </w:p>
        </w:tc>
      </w:tr>
      <w:tr w14:paraId="6354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4259D844">
            <w:pPr>
              <w:spacing w:line="312" w:lineRule="auto"/>
              <w:rPr>
                <w:rFonts w:ascii="宋体" w:hAnsi="宋体" w:eastAsia="宋体" w:cs="宋体"/>
                <w:color w:val="auto"/>
                <w:sz w:val="24"/>
                <w:szCs w:val="24"/>
              </w:rPr>
            </w:pPr>
          </w:p>
        </w:tc>
        <w:tc>
          <w:tcPr>
            <w:tcW w:w="7917" w:type="dxa"/>
            <w:gridSpan w:val="4"/>
            <w:tcBorders>
              <w:top w:val="single" w:color="auto" w:sz="4" w:space="0"/>
              <w:left w:val="nil"/>
              <w:bottom w:val="single" w:color="auto" w:sz="4" w:space="0"/>
              <w:right w:val="single" w:color="auto" w:sz="4" w:space="0"/>
            </w:tcBorders>
            <w:vAlign w:val="center"/>
          </w:tcPr>
          <w:p w14:paraId="6E53B183">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构成竞争性磋商文件组成部分的“通用合同条款”、“专用合同条款”、“技术标准和要求”和“工程量清单”等章节中出现的措辞“发包人”和“承包人”，在招标磋商阶段应当分别按“招标人”和“响应人”进行理解。</w:t>
            </w:r>
          </w:p>
        </w:tc>
      </w:tr>
      <w:tr w14:paraId="216F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7534ED30">
            <w:pPr>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监  督</w:t>
            </w:r>
          </w:p>
        </w:tc>
      </w:tr>
      <w:tr w14:paraId="1EE4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gridSpan w:val="2"/>
            <w:tcBorders>
              <w:top w:val="single" w:color="auto" w:sz="4" w:space="0"/>
              <w:left w:val="single" w:color="auto" w:sz="4" w:space="0"/>
              <w:bottom w:val="single" w:color="auto" w:sz="4" w:space="0"/>
              <w:right w:val="single" w:color="auto" w:sz="4" w:space="0"/>
            </w:tcBorders>
            <w:vAlign w:val="center"/>
          </w:tcPr>
          <w:p w14:paraId="7290B17D">
            <w:pPr>
              <w:spacing w:line="312" w:lineRule="auto"/>
              <w:rPr>
                <w:rFonts w:ascii="宋体" w:hAnsi="宋体" w:eastAsia="宋体" w:cs="宋体"/>
                <w:color w:val="auto"/>
                <w:sz w:val="24"/>
                <w:szCs w:val="24"/>
              </w:rPr>
            </w:pPr>
          </w:p>
        </w:tc>
        <w:tc>
          <w:tcPr>
            <w:tcW w:w="7917" w:type="dxa"/>
            <w:gridSpan w:val="4"/>
            <w:tcBorders>
              <w:top w:val="single" w:color="auto" w:sz="4" w:space="0"/>
              <w:left w:val="nil"/>
              <w:bottom w:val="single" w:color="auto" w:sz="4" w:space="0"/>
              <w:right w:val="single" w:color="auto" w:sz="4" w:space="0"/>
            </w:tcBorders>
            <w:vAlign w:val="center"/>
          </w:tcPr>
          <w:p w14:paraId="22500834">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本项目的招标磋商活动及其相关当事人应当接受有管辖权的招标投标行政监督部门依法实施的监督。</w:t>
            </w:r>
          </w:p>
        </w:tc>
      </w:tr>
      <w:tr w14:paraId="3CAF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1" w:type="dxa"/>
            <w:gridSpan w:val="6"/>
            <w:tcBorders>
              <w:top w:val="single" w:color="auto" w:sz="4" w:space="0"/>
              <w:left w:val="single" w:color="auto" w:sz="4" w:space="0"/>
              <w:bottom w:val="single" w:color="auto" w:sz="4" w:space="0"/>
              <w:right w:val="single" w:color="auto" w:sz="4" w:space="0"/>
            </w:tcBorders>
            <w:vAlign w:val="center"/>
          </w:tcPr>
          <w:p w14:paraId="5951DA3D">
            <w:pPr>
              <w:rPr>
                <w:rFonts w:ascii="宋体" w:hAnsi="宋体" w:eastAsia="宋体" w:cs="宋体"/>
                <w:b/>
                <w:bCs/>
                <w:color w:val="auto"/>
                <w:sz w:val="24"/>
                <w:szCs w:val="24"/>
              </w:rPr>
            </w:pPr>
            <w:r>
              <w:rPr>
                <w:rFonts w:hint="eastAsia" w:ascii="宋体" w:hAnsi="宋体" w:eastAsia="宋体" w:cs="宋体"/>
                <w:color w:val="auto"/>
                <w:sz w:val="24"/>
                <w:szCs w:val="24"/>
              </w:rPr>
              <w:t>10.1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电子化交易注意事项</w:t>
            </w:r>
          </w:p>
        </w:tc>
      </w:tr>
      <w:tr w14:paraId="4F61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dxa"/>
            <w:tcBorders>
              <w:top w:val="single" w:color="auto" w:sz="4" w:space="0"/>
              <w:left w:val="single" w:color="auto" w:sz="4" w:space="0"/>
              <w:bottom w:val="single" w:color="auto" w:sz="4" w:space="0"/>
              <w:right w:val="single" w:color="auto" w:sz="4" w:space="0"/>
            </w:tcBorders>
            <w:vAlign w:val="center"/>
          </w:tcPr>
          <w:p w14:paraId="47445608">
            <w:pPr>
              <w:ind w:firstLine="420" w:firstLineChars="200"/>
              <w:rPr>
                <w:rFonts w:ascii="Times New Roman" w:hAnsi="Times New Roman" w:eastAsia="宋体" w:cs="Times New Roman"/>
                <w:color w:val="auto"/>
              </w:rPr>
            </w:pPr>
          </w:p>
        </w:tc>
        <w:tc>
          <w:tcPr>
            <w:tcW w:w="7986" w:type="dxa"/>
            <w:gridSpan w:val="5"/>
            <w:tcBorders>
              <w:top w:val="single" w:color="auto" w:sz="4" w:space="0"/>
              <w:left w:val="nil"/>
              <w:bottom w:val="single" w:color="auto" w:sz="4" w:space="0"/>
              <w:right w:val="single" w:color="auto" w:sz="4" w:space="0"/>
            </w:tcBorders>
            <w:vAlign w:val="center"/>
          </w:tcPr>
          <w:p w14:paraId="23CF8325">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具体要求：本项目为电子化、无纸化交易项目，磋商响应文件是供应商通过中心磋商响应文件制作系统制作，并经过签章和加密后生成的电子版磋商响应文件。</w:t>
            </w:r>
          </w:p>
          <w:p w14:paraId="3C2D070A">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电子化磋商响应文件具体制作文件请点击</w:t>
            </w:r>
            <w:r>
              <w:rPr>
                <w:rFonts w:ascii="宋体" w:hAnsi="宋体" w:eastAsia="宋体" w:cs="宋体"/>
                <w:color w:val="auto"/>
                <w:sz w:val="24"/>
              </w:rPr>
              <w:fldChar w:fldCharType="begin"/>
            </w:r>
            <w:r>
              <w:rPr>
                <w:rFonts w:ascii="宋体" w:hAnsi="宋体" w:eastAsia="宋体" w:cs="宋体"/>
                <w:color w:val="auto"/>
                <w:sz w:val="24"/>
              </w:rPr>
              <w:instrText xml:space="preserve"> HYPERLINK "http://t.cn/A6ZvtVob" </w:instrText>
            </w:r>
            <w:r>
              <w:rPr>
                <w:rFonts w:ascii="宋体" w:hAnsi="宋体" w:eastAsia="宋体" w:cs="宋体"/>
                <w:color w:val="auto"/>
                <w:sz w:val="24"/>
              </w:rPr>
              <w:fldChar w:fldCharType="separate"/>
            </w:r>
            <w:r>
              <w:rPr>
                <w:rStyle w:val="66"/>
                <w:rFonts w:ascii="宋体" w:hAnsi="宋体" w:eastAsia="宋体" w:cs="宋体"/>
                <w:color w:val="auto"/>
                <w:sz w:val="24"/>
              </w:rPr>
              <w:t>https://download.bqpoint.com/download/downloaddetail.html?SourceFrom=Ztb&amp;ZtbSoftXiaQuCode=1506&amp;ZtbSoftType=tballinclusive</w:t>
            </w:r>
            <w:r>
              <w:rPr>
                <w:rFonts w:ascii="宋体" w:hAnsi="宋体" w:eastAsia="宋体" w:cs="宋体"/>
                <w:color w:val="auto"/>
                <w:sz w:val="24"/>
              </w:rPr>
              <w:fldChar w:fldCharType="end"/>
            </w:r>
            <w:r>
              <w:rPr>
                <w:rFonts w:hint="eastAsia" w:ascii="宋体" w:hAnsi="宋体" w:eastAsia="宋体" w:cs="宋体"/>
                <w:color w:val="auto"/>
                <w:sz w:val="24"/>
              </w:rPr>
              <w:t>进行下载。</w:t>
            </w:r>
          </w:p>
          <w:p w14:paraId="5966B2C6">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b/>
                <w:color w:val="auto"/>
                <w:sz w:val="24"/>
              </w:rPr>
              <w:t>温馨提示：本项目为电子化、无纸化交易项目，为保证您能投标成功，请需仔细阅读以下条款。</w:t>
            </w:r>
          </w:p>
          <w:p w14:paraId="21886DD5">
            <w:pPr>
              <w:pageBreakBefore w:val="0"/>
              <w:kinsoku/>
              <w:overflowPunct/>
              <w:topLinePunct w:val="0"/>
              <w:bidi w:val="0"/>
              <w:spacing w:line="360" w:lineRule="auto"/>
              <w:rPr>
                <w:rFonts w:ascii="宋体" w:hAnsi="宋体" w:eastAsia="宋体" w:cs="宋体"/>
                <w:b/>
                <w:color w:val="auto"/>
                <w:sz w:val="24"/>
              </w:rPr>
            </w:pPr>
            <w:r>
              <w:rPr>
                <w:rFonts w:hint="eastAsia" w:ascii="宋体" w:hAnsi="宋体" w:eastAsia="宋体" w:cs="宋体"/>
                <w:b/>
                <w:color w:val="auto"/>
                <w:sz w:val="24"/>
              </w:rPr>
              <w:t>一、电子化投标</w:t>
            </w:r>
          </w:p>
          <w:p w14:paraId="72A97703">
            <w:pPr>
              <w:pageBreakBefore w:val="0"/>
              <w:kinsoku/>
              <w:overflowPunct/>
              <w:topLinePunct w:val="0"/>
              <w:bidi w:val="0"/>
              <w:spacing w:line="360" w:lineRule="auto"/>
              <w:rPr>
                <w:rFonts w:hint="eastAsia" w:ascii="宋体" w:hAnsi="宋体" w:eastAsia="宋体" w:cs="宋体"/>
                <w:b/>
                <w:color w:val="auto"/>
                <w:sz w:val="24"/>
              </w:rPr>
            </w:pPr>
            <w:r>
              <w:rPr>
                <w:rFonts w:hint="eastAsia" w:ascii="宋体" w:hAnsi="宋体" w:eastAsia="宋体" w:cs="宋体"/>
                <w:color w:val="auto"/>
                <w:sz w:val="24"/>
              </w:rPr>
              <w:t>（一）网上磋商保证金的缴纳</w:t>
            </w:r>
          </w:p>
          <w:p w14:paraId="4355B52C">
            <w:pPr>
              <w:pageBreakBefore w:val="0"/>
              <w:kinsoku/>
              <w:overflowPunct/>
              <w:topLinePunct w:val="0"/>
              <w:bidi w:val="0"/>
              <w:spacing w:line="360" w:lineRule="auto"/>
              <w:ind w:firstLine="120" w:firstLineChars="50"/>
              <w:rPr>
                <w:rFonts w:hint="eastAsia" w:ascii="宋体" w:hAnsi="宋体" w:eastAsia="宋体" w:cs="宋体"/>
                <w:color w:val="auto"/>
                <w:sz w:val="24"/>
              </w:rPr>
            </w:pPr>
            <w:r>
              <w:rPr>
                <w:rFonts w:hint="eastAsia" w:ascii="宋体" w:hAnsi="宋体" w:eastAsia="宋体" w:cs="Times New Roman"/>
                <w:color w:val="auto"/>
                <w:sz w:val="24"/>
                <w:szCs w:val="24"/>
              </w:rPr>
              <w:t>根据《河南省财政厅关于优化政府采购营商环境有关问题的通知》（豫财购【2019】4号）第6条的规定，磋商保证金不再收取</w:t>
            </w:r>
            <w:r>
              <w:rPr>
                <w:rFonts w:hint="eastAsia" w:ascii="宋体" w:hAnsi="宋体" w:eastAsia="宋体" w:cs="宋体"/>
                <w:color w:val="auto"/>
                <w:sz w:val="24"/>
              </w:rPr>
              <w:t>。</w:t>
            </w:r>
          </w:p>
          <w:p w14:paraId="0A3C6C5C">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（二）电子化磋商响应文件的签章</w:t>
            </w:r>
          </w:p>
          <w:p w14:paraId="11369580">
            <w:pPr>
              <w:pageBreakBefore w:val="0"/>
              <w:kinsoku/>
              <w:overflowPunct/>
              <w:topLinePunct w:val="0"/>
              <w:bidi w:val="0"/>
              <w:spacing w:line="360" w:lineRule="auto"/>
              <w:ind w:firstLine="120" w:firstLineChars="50"/>
              <w:rPr>
                <w:rFonts w:hint="eastAsia" w:ascii="宋体" w:hAnsi="宋体" w:eastAsia="宋体" w:cs="宋体"/>
                <w:color w:val="auto"/>
                <w:sz w:val="24"/>
              </w:rPr>
            </w:pPr>
            <w:r>
              <w:rPr>
                <w:rFonts w:hint="eastAsia" w:ascii="宋体" w:hAnsi="宋体" w:eastAsia="宋体" w:cs="宋体"/>
                <w:color w:val="auto"/>
                <w:sz w:val="24"/>
              </w:rPr>
              <w:t>1.供应商在生成电子化磋商响应文件后，应对电子化磋商响应文件进行签章，未进行签章的视为无效投标。</w:t>
            </w:r>
          </w:p>
          <w:p w14:paraId="3989E4A4">
            <w:pPr>
              <w:pageBreakBefore w:val="0"/>
              <w:kinsoku/>
              <w:overflowPunct/>
              <w:topLinePunct w:val="0"/>
              <w:bidi w:val="0"/>
              <w:spacing w:line="360" w:lineRule="auto"/>
              <w:ind w:firstLine="120" w:firstLineChars="50"/>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b/>
                <w:color w:val="auto"/>
                <w:sz w:val="24"/>
              </w:rPr>
              <w:t>竞争性磋商文件中要求磋商响应供应商盖章的，以签盖单位章为准；要求法定代表人或授权代理人签章的，以签盖法定代表人签章为准</w:t>
            </w:r>
            <w:r>
              <w:rPr>
                <w:rFonts w:hint="eastAsia" w:ascii="宋体" w:hAnsi="宋体" w:eastAsia="宋体" w:cs="宋体"/>
                <w:color w:val="auto"/>
                <w:sz w:val="24"/>
              </w:rPr>
              <w:t>。</w:t>
            </w:r>
          </w:p>
          <w:p w14:paraId="244A09D6">
            <w:pPr>
              <w:pageBreakBefore w:val="0"/>
              <w:kinsoku/>
              <w:overflowPunct/>
              <w:topLinePunct w:val="0"/>
              <w:bidi w:val="0"/>
              <w:spacing w:line="360" w:lineRule="auto"/>
              <w:rPr>
                <w:rFonts w:hint="eastAsia" w:ascii="宋体" w:hAnsi="宋体" w:eastAsia="宋体" w:cs="宋体"/>
                <w:b/>
                <w:color w:val="auto"/>
                <w:sz w:val="24"/>
              </w:rPr>
            </w:pPr>
            <w:r>
              <w:rPr>
                <w:rFonts w:hint="eastAsia" w:ascii="宋体" w:hAnsi="宋体" w:eastAsia="宋体" w:cs="宋体"/>
                <w:color w:val="auto"/>
                <w:sz w:val="24"/>
              </w:rPr>
              <w:t>（三）电子化磋商响应文件的格式及上传投标</w:t>
            </w:r>
          </w:p>
          <w:p w14:paraId="18C5E7EE">
            <w:pPr>
              <w:pageBreakBefore w:val="0"/>
              <w:kinsoku/>
              <w:overflowPunct/>
              <w:topLinePunct w:val="0"/>
              <w:bidi w:val="0"/>
              <w:spacing w:line="360" w:lineRule="auto"/>
              <w:ind w:firstLine="360" w:firstLineChars="150"/>
              <w:rPr>
                <w:rFonts w:hint="eastAsia" w:ascii="宋体" w:hAnsi="宋体" w:eastAsia="宋体" w:cs="宋体"/>
                <w:color w:val="auto"/>
                <w:sz w:val="24"/>
              </w:rPr>
            </w:pPr>
            <w:r>
              <w:rPr>
                <w:rFonts w:hint="eastAsia" w:ascii="宋体" w:hAnsi="宋体" w:eastAsia="宋体" w:cs="宋体"/>
                <w:color w:val="auto"/>
                <w:sz w:val="24"/>
              </w:rPr>
              <w:t>1.供应商所上传的电子化磋商响应文件，应是通过中心磋商响应文件制作系统制作的（磋商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2656610B">
            <w:pPr>
              <w:pageBreakBefore w:val="0"/>
              <w:kinsoku/>
              <w:overflowPunct/>
              <w:topLinePunct w:val="0"/>
              <w:bidi w:val="0"/>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2.电子化磋商响应文件应在投标截止时间前成功上传至三门峡市公共资源电子化交易系统。至投标截止时间止，仍未上传成功的电子化磋商响应文件将不予接收。</w:t>
            </w:r>
          </w:p>
          <w:p w14:paraId="28F25DD7">
            <w:pPr>
              <w:pageBreakBefore w:val="0"/>
              <w:kinsoku/>
              <w:overflowPunct/>
              <w:topLinePunct w:val="0"/>
              <w:bidi w:val="0"/>
              <w:spacing w:line="360" w:lineRule="auto"/>
              <w:ind w:firstLine="241" w:firstLineChars="100"/>
              <w:rPr>
                <w:rFonts w:hint="eastAsia" w:ascii="宋体" w:hAnsi="宋体" w:eastAsia="宋体" w:cs="宋体"/>
                <w:color w:val="auto"/>
                <w:sz w:val="24"/>
              </w:rPr>
            </w:pPr>
            <w:r>
              <w:rPr>
                <w:rFonts w:hint="eastAsia" w:ascii="宋体" w:hAnsi="宋体" w:eastAsia="宋体" w:cs="宋体"/>
                <w:b/>
                <w:color w:val="auto"/>
                <w:sz w:val="24"/>
              </w:rPr>
              <w:t>注：</w:t>
            </w:r>
            <w:r>
              <w:rPr>
                <w:rFonts w:hint="eastAsia" w:ascii="宋体" w:hAnsi="宋体" w:eastAsia="宋体" w:cs="宋体"/>
                <w:color w:val="auto"/>
                <w:sz w:val="24"/>
              </w:rPr>
              <w:t>如按照电子化投标操作教材制作完成的电子化磋商响应文件无法上传的，供应商应在</w:t>
            </w:r>
            <w:r>
              <w:rPr>
                <w:rFonts w:hint="eastAsia" w:ascii="宋体" w:hAnsi="宋体" w:eastAsia="宋体" w:cs="宋体"/>
                <w:b/>
                <w:color w:val="auto"/>
                <w:sz w:val="24"/>
              </w:rPr>
              <w:t>投标截止时间前尽早的</w:t>
            </w:r>
            <w:r>
              <w:rPr>
                <w:rFonts w:hint="eastAsia" w:ascii="宋体" w:hAnsi="宋体" w:eastAsia="宋体" w:cs="宋体"/>
                <w:color w:val="auto"/>
                <w:sz w:val="24"/>
              </w:rPr>
              <w:t>联系中心技术人员，以便有充分的时间进行处理。</w:t>
            </w:r>
            <w:r>
              <w:rPr>
                <w:rFonts w:hint="eastAsia" w:ascii="宋体" w:hAnsi="宋体" w:eastAsia="宋体" w:cs="宋体"/>
                <w:b/>
                <w:color w:val="auto"/>
                <w:sz w:val="24"/>
              </w:rPr>
              <w:t>供应商应充分考虑到处理技术问题和上传数据等工作所需的时间问题，磋商响应文件未在投标截止时间前成功上传的，其磋商响应文件不予接收。</w:t>
            </w:r>
          </w:p>
          <w:p w14:paraId="41212B91">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（四）电子化项目开标、解密、唱标、评标</w:t>
            </w:r>
          </w:p>
          <w:p w14:paraId="4F7EF6E8">
            <w:pPr>
              <w:pageBreakBefore w:val="0"/>
              <w:kinsoku/>
              <w:overflowPunct/>
              <w:topLinePunct w:val="0"/>
              <w:bidi w:val="0"/>
              <w:spacing w:line="360" w:lineRule="auto"/>
              <w:ind w:firstLine="120" w:firstLineChars="50"/>
              <w:rPr>
                <w:rFonts w:hint="eastAsia" w:ascii="宋体" w:hAnsi="宋体" w:eastAsia="宋体" w:cs="宋体"/>
                <w:color w:val="auto"/>
                <w:sz w:val="24"/>
              </w:rPr>
            </w:pPr>
            <w:r>
              <w:rPr>
                <w:rFonts w:hint="eastAsia" w:ascii="宋体" w:hAnsi="宋体" w:eastAsia="宋体" w:cs="宋体"/>
                <w:color w:val="auto"/>
                <w:sz w:val="24"/>
              </w:rPr>
              <w:t>1.本项目采用</w:t>
            </w:r>
            <w:r>
              <w:rPr>
                <w:rFonts w:hint="eastAsia" w:ascii="宋体" w:hAnsi="宋体" w:eastAsia="宋体" w:cs="宋体"/>
                <w:b/>
                <w:color w:val="auto"/>
                <w:sz w:val="24"/>
              </w:rPr>
              <w:t>电子化、无纸化</w:t>
            </w:r>
            <w:r>
              <w:rPr>
                <w:rFonts w:hint="eastAsia" w:ascii="宋体" w:hAnsi="宋体" w:eastAsia="宋体" w:cs="宋体"/>
                <w:color w:val="auto"/>
                <w:sz w:val="24"/>
              </w:rPr>
              <w:t>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1735D027">
            <w:pPr>
              <w:pageBreakBefore w:val="0"/>
              <w:kinsoku/>
              <w:overflowPunct/>
              <w:topLinePunct w:val="0"/>
              <w:bidi w:val="0"/>
              <w:spacing w:line="360" w:lineRule="auto"/>
              <w:ind w:firstLine="120" w:firstLineChars="50"/>
              <w:rPr>
                <w:rFonts w:hint="eastAsia" w:ascii="宋体" w:hAnsi="宋体" w:eastAsia="宋体" w:cs="宋体"/>
                <w:color w:val="auto"/>
                <w:sz w:val="24"/>
              </w:rPr>
            </w:pPr>
            <w:r>
              <w:rPr>
                <w:rFonts w:hint="eastAsia" w:ascii="宋体" w:hAnsi="宋体" w:eastAsia="宋体" w:cs="宋体"/>
                <w:color w:val="auto"/>
                <w:sz w:val="24"/>
              </w:rPr>
              <w:t>2.电子化磋商响应文件采用一次加密方式。开标时，由供应商使用CA 证书，在规定时间内对其电子化磋商响应文件进行解密。每位供应商的解密时间为开标时间起30 分钟内，如在规定时间内未完成解密的，其磋商响应文件不予开标、唱标。</w:t>
            </w:r>
          </w:p>
          <w:p w14:paraId="0D393518">
            <w:pPr>
              <w:pageBreakBefore w:val="0"/>
              <w:kinsoku/>
              <w:overflowPunct/>
              <w:topLinePunct w:val="0"/>
              <w:bidi w:val="0"/>
              <w:spacing w:line="360" w:lineRule="auto"/>
              <w:ind w:firstLine="120" w:firstLineChars="50"/>
              <w:rPr>
                <w:rFonts w:hint="eastAsia" w:ascii="宋体" w:hAnsi="宋体" w:eastAsia="宋体" w:cs="宋体"/>
                <w:b/>
                <w:color w:val="auto"/>
                <w:sz w:val="24"/>
              </w:rPr>
            </w:pPr>
            <w:r>
              <w:rPr>
                <w:rFonts w:hint="eastAsia" w:ascii="宋体" w:hAnsi="宋体" w:eastAsia="宋体" w:cs="宋体"/>
                <w:color w:val="auto"/>
                <w:sz w:val="24"/>
              </w:rPr>
              <w:t>3.电子化磋商响应文件解密异常的处理</w:t>
            </w:r>
          </w:p>
          <w:p w14:paraId="73A70015">
            <w:pPr>
              <w:pageBreakBefore w:val="0"/>
              <w:kinsoku/>
              <w:overflowPunct/>
              <w:topLinePunct w:val="0"/>
              <w:bidi w:val="0"/>
              <w:spacing w:line="360" w:lineRule="auto"/>
              <w:ind w:firstLine="120" w:firstLineChars="50"/>
              <w:rPr>
                <w:rFonts w:hint="eastAsia" w:ascii="宋体" w:hAnsi="宋体" w:eastAsia="宋体" w:cs="宋体"/>
                <w:color w:val="auto"/>
                <w:sz w:val="24"/>
              </w:rPr>
            </w:pPr>
            <w:r>
              <w:rPr>
                <w:rFonts w:hint="eastAsia" w:ascii="宋体" w:hAnsi="宋体" w:eastAsia="宋体" w:cs="宋体"/>
                <w:color w:val="auto"/>
                <w:sz w:val="24"/>
              </w:rPr>
              <w:t>如出现供应商的电子磋商响应文件无法解密等异常情况，供应商应及时致电中介服务机构说明。磋商响应文件异常，按以下步骤进行处理：</w:t>
            </w:r>
          </w:p>
          <w:p w14:paraId="34B31DD3">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（1）首先由技术人员进行问题排查。</w:t>
            </w:r>
          </w:p>
          <w:p w14:paraId="7128D901">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（2）经技术人员排查后，是供应商文件自身问题导致磋商响应文件无法解密的，该磋商响应文件将不予接收、解密和唱标。开标会议继续进行。</w:t>
            </w:r>
          </w:p>
          <w:p w14:paraId="7C81E285">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4C419CEF">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color w:val="auto"/>
                <w:sz w:val="24"/>
              </w:rPr>
              <w:t>4.待所有供应商磋商响应文件解密完成后，由中介服务机构操作，对所有已解密磋商响应文件进行唱标。</w:t>
            </w:r>
          </w:p>
          <w:p w14:paraId="7FBF1F21">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b/>
                <w:color w:val="auto"/>
                <w:sz w:val="24"/>
              </w:rPr>
              <w:t>供应商应保证在开标期间电话、电脑、网络能够正常工作，供应商因停电、电脑病毒、网络堵塞等原因，未在规定的解密时间内对磋商响应文件进行解密的，其磋商响应文件不予接收、唱标。</w:t>
            </w:r>
          </w:p>
          <w:p w14:paraId="4C792938">
            <w:pPr>
              <w:pageBreakBefore w:val="0"/>
              <w:kinsoku/>
              <w:overflowPunct/>
              <w:topLinePunct w:val="0"/>
              <w:bidi w:val="0"/>
              <w:spacing w:line="360" w:lineRule="auto"/>
              <w:rPr>
                <w:rFonts w:hint="eastAsia" w:ascii="宋体" w:hAnsi="宋体" w:eastAsia="宋体" w:cs="宋体"/>
                <w:color w:val="auto"/>
                <w:sz w:val="24"/>
              </w:rPr>
            </w:pPr>
            <w:r>
              <w:rPr>
                <w:rFonts w:ascii="宋体" w:hAnsi="宋体" w:eastAsia="宋体" w:cs="宋体"/>
                <w:color w:val="auto"/>
                <w:sz w:val="24"/>
              </w:rPr>
              <w:t>5</w:t>
            </w:r>
            <w:r>
              <w:rPr>
                <w:rFonts w:hint="eastAsia" w:ascii="宋体" w:hAnsi="宋体" w:eastAsia="宋体" w:cs="宋体"/>
                <w:color w:val="auto"/>
                <w:sz w:val="24"/>
              </w:rPr>
              <w:t>.评标时，磋商小组对电子化磋商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18DACA74">
            <w:pPr>
              <w:pageBreakBefore w:val="0"/>
              <w:kinsoku/>
              <w:overflowPunct/>
              <w:topLinePunct w:val="0"/>
              <w:bidi w:val="0"/>
              <w:spacing w:line="360" w:lineRule="auto"/>
              <w:rPr>
                <w:rFonts w:hint="eastAsia" w:ascii="宋体" w:hAnsi="宋体" w:eastAsia="宋体" w:cs="宋体"/>
                <w:color w:val="auto"/>
                <w:sz w:val="24"/>
              </w:rPr>
            </w:pPr>
            <w:r>
              <w:rPr>
                <w:rFonts w:ascii="宋体" w:hAnsi="宋体" w:eastAsia="宋体" w:cs="宋体"/>
                <w:color w:val="auto"/>
                <w:sz w:val="24"/>
              </w:rPr>
              <w:t>6</w:t>
            </w:r>
            <w:r>
              <w:rPr>
                <w:rFonts w:hint="eastAsia" w:ascii="宋体" w:hAnsi="宋体" w:eastAsia="宋体" w:cs="宋体"/>
                <w:color w:val="auto"/>
                <w:sz w:val="24"/>
              </w:rPr>
              <w:t>、如磋商小组对需要回复的供应商连续三次致电未接通的，视为供应商放弃回复，磋商小组将自行对需要回复的内容进行认定。</w:t>
            </w:r>
          </w:p>
          <w:p w14:paraId="0AF59406">
            <w:pPr>
              <w:pageBreakBefore w:val="0"/>
              <w:kinsoku/>
              <w:overflowPunct/>
              <w:topLinePunct w:val="0"/>
              <w:bidi w:val="0"/>
              <w:spacing w:line="360" w:lineRule="auto"/>
              <w:rPr>
                <w:rFonts w:hint="eastAsia" w:ascii="宋体" w:hAnsi="宋体" w:eastAsia="宋体" w:cs="宋体"/>
                <w:color w:val="auto"/>
                <w:sz w:val="24"/>
              </w:rPr>
            </w:pPr>
            <w:r>
              <w:rPr>
                <w:rFonts w:hint="eastAsia" w:ascii="宋体" w:hAnsi="宋体" w:eastAsia="宋体" w:cs="宋体"/>
                <w:bCs/>
                <w:color w:val="auto"/>
                <w:sz w:val="24"/>
              </w:rPr>
              <w:t>磋商小组</w:t>
            </w:r>
            <w:r>
              <w:rPr>
                <w:rFonts w:hint="eastAsia" w:ascii="宋体" w:hAnsi="宋体" w:eastAsia="宋体" w:cs="宋体"/>
                <w:color w:val="auto"/>
                <w:sz w:val="24"/>
              </w:rPr>
              <w:t>对原件的核验工作按以下条款进行：</w:t>
            </w:r>
          </w:p>
          <w:p w14:paraId="3E60FFF8">
            <w:pPr>
              <w:pageBreakBefore w:val="0"/>
              <w:kinsoku/>
              <w:overflowPunct/>
              <w:topLinePunct w:val="0"/>
              <w:bidi w:val="0"/>
              <w:spacing w:line="360" w:lineRule="auto"/>
              <w:rPr>
                <w:rFonts w:hint="eastAsia" w:ascii="宋体" w:hAnsi="宋体" w:eastAsia="宋体" w:cs="宋体"/>
                <w:color w:val="auto"/>
                <w:sz w:val="24"/>
                <w:szCs w:val="22"/>
              </w:rPr>
            </w:pPr>
            <w:r>
              <w:rPr>
                <w:rFonts w:hint="eastAsia" w:ascii="宋体" w:hAnsi="宋体" w:eastAsia="宋体" w:cs="宋体"/>
                <w:b/>
                <w:bCs/>
                <w:color w:val="auto"/>
                <w:sz w:val="24"/>
              </w:rPr>
              <w:t>评标时，磋商小组查阅磋商响应文件中</w:t>
            </w:r>
            <w:r>
              <w:rPr>
                <w:rFonts w:hint="eastAsia" w:ascii="宋体" w:hAnsi="宋体" w:eastAsia="宋体" w:cs="宋体"/>
                <w:b/>
                <w:bCs/>
                <w:color w:val="auto"/>
                <w:sz w:val="24"/>
                <w:szCs w:val="22"/>
              </w:rPr>
              <w:t>是否具有该资料的原件扫描件，其上传资料真实性由供应商自行承担，同时，供应商请完善主体库</w:t>
            </w:r>
            <w:r>
              <w:rPr>
                <w:rFonts w:hint="eastAsia" w:ascii="宋体" w:hAnsi="宋体" w:eastAsia="宋体" w:cs="宋体"/>
                <w:b/>
                <w:bCs/>
                <w:color w:val="auto"/>
                <w:sz w:val="24"/>
              </w:rPr>
              <w:t>。</w:t>
            </w:r>
          </w:p>
          <w:p w14:paraId="529C885B">
            <w:pPr>
              <w:pageBreakBefore w:val="0"/>
              <w:kinsoku/>
              <w:overflowPunct/>
              <w:topLinePunct w:val="0"/>
              <w:bidi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具体操作详见《三门峡市公共资源交易服务平台市场主体信息库操作手册》。链接地址：</w:t>
            </w:r>
          </w:p>
          <w:p w14:paraId="520E0C8F">
            <w:pPr>
              <w:pageBreakBefore w:val="0"/>
              <w:kinsoku/>
              <w:overflowPunct/>
              <w:topLinePunct w:val="0"/>
              <w:bidi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http://gzjy.smx.gov.cn/fwzn/004003/20200325/2b5a3a5a-f987-405c-993f-88f43e1d1ac3.html</w:t>
            </w:r>
          </w:p>
          <w:p w14:paraId="47851AA0">
            <w:pPr>
              <w:pageBreakBefore w:val="0"/>
              <w:kinsoku/>
              <w:overflowPunct/>
              <w:topLinePunct w:val="0"/>
              <w:bidi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供应商需应仔细阅读操作手册，保证上传内容齐全，真实有效，原件扫描件清晰可辨。因供应商上传原因导致应得分项而未得分或资格审查不合格等情况的，由供应商自行承担责任。</w:t>
            </w:r>
          </w:p>
          <w:p w14:paraId="702C7315">
            <w:pPr>
              <w:ind w:firstLine="482" w:firstLineChars="200"/>
              <w:rPr>
                <w:rFonts w:ascii="Times New Roman" w:hAnsi="Times New Roman" w:eastAsia="宋体" w:cs="Times New Roman"/>
                <w:color w:val="auto"/>
              </w:rPr>
            </w:pPr>
            <w:r>
              <w:rPr>
                <w:rFonts w:hint="eastAsia" w:ascii="宋体" w:hAnsi="宋体" w:eastAsia="宋体" w:cs="宋体"/>
                <w:b/>
                <w:color w:val="auto"/>
                <w:sz w:val="24"/>
              </w:rPr>
              <w:t>提示：本项目为电子化、无纸化交易项目，为保证您能投标成功，请需仔细阅读以上条款。</w:t>
            </w:r>
          </w:p>
        </w:tc>
      </w:tr>
      <w:tr w14:paraId="6264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5" w:type="dxa"/>
            <w:tcBorders>
              <w:top w:val="single" w:color="auto" w:sz="4" w:space="0"/>
              <w:left w:val="single" w:color="auto" w:sz="4" w:space="0"/>
              <w:bottom w:val="single" w:color="auto" w:sz="4" w:space="0"/>
              <w:right w:val="single" w:color="auto" w:sz="4" w:space="0"/>
            </w:tcBorders>
            <w:vAlign w:val="center"/>
          </w:tcPr>
          <w:p w14:paraId="7EB47B9E">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w:t>
            </w:r>
          </w:p>
        </w:tc>
        <w:tc>
          <w:tcPr>
            <w:tcW w:w="7986" w:type="dxa"/>
            <w:gridSpan w:val="5"/>
            <w:tcBorders>
              <w:top w:val="single" w:color="auto" w:sz="4" w:space="0"/>
              <w:left w:val="nil"/>
              <w:bottom w:val="single" w:color="auto" w:sz="4" w:space="0"/>
              <w:right w:val="single" w:color="auto" w:sz="4" w:space="0"/>
            </w:tcBorders>
            <w:vAlign w:val="center"/>
          </w:tcPr>
          <w:p w14:paraId="5ECB8E6F">
            <w:pPr>
              <w:ind w:firstLine="482" w:firstLineChars="200"/>
              <w:rPr>
                <w:rFonts w:hint="eastAsia" w:ascii="Times New Roman" w:hAnsi="Times New Roman" w:eastAsia="宋体" w:cs="Times New Roman"/>
                <w:b/>
                <w:bCs/>
                <w:color w:val="auto"/>
                <w:sz w:val="24"/>
                <w:szCs w:val="28"/>
              </w:rPr>
            </w:pPr>
          </w:p>
        </w:tc>
      </w:tr>
    </w:tbl>
    <w:p w14:paraId="6BB7397F">
      <w:pPr>
        <w:keepNext/>
        <w:keepLines/>
        <w:spacing w:line="240" w:lineRule="atLeast"/>
        <w:ind w:left="851" w:hanging="284"/>
        <w:outlineLvl w:val="1"/>
        <w:rPr>
          <w:rFonts w:ascii="黑体" w:hAnsi="Arial" w:eastAsia="黑体" w:cs="Times New Roman"/>
          <w:color w:val="auto"/>
          <w:kern w:val="0"/>
          <w:sz w:val="28"/>
          <w:szCs w:val="28"/>
        </w:rPr>
      </w:pPr>
      <w:r>
        <w:rPr>
          <w:rFonts w:hint="eastAsia" w:ascii="黑体" w:hAnsi="Arial" w:eastAsia="黑体" w:cs="Times New Roman"/>
          <w:color w:val="auto"/>
          <w:kern w:val="0"/>
          <w:sz w:val="28"/>
          <w:szCs w:val="28"/>
        </w:rPr>
        <w:t>1.总则</w:t>
      </w:r>
    </w:p>
    <w:p w14:paraId="0FCC358F">
      <w:pPr>
        <w:spacing w:line="520" w:lineRule="exact"/>
        <w:ind w:firstLine="482" w:firstLineChars="200"/>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1.1项目概况</w:t>
      </w:r>
    </w:p>
    <w:p w14:paraId="403FB37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1.1.1 根据《中华人民共和国招标投标法》《中华人民共和国政府采购法》 等有关法律、法规和规章的规定，本项目已具备磋商条件，现对本项目进行竞争性磋商。</w:t>
      </w:r>
    </w:p>
    <w:p w14:paraId="1AE7BC6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1.1.2 本磋商项目</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rPr>
        <w:t>人：见响应人须知前附表。</w:t>
      </w:r>
    </w:p>
    <w:p w14:paraId="09A35017">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1.1.3 本磋商项目</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rPr>
        <w:t>代理机构：见响应人须知前附表。</w:t>
      </w:r>
    </w:p>
    <w:p w14:paraId="38A28F28">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1.1.4 本磋商项目名称：见响应人须知前附表。</w:t>
      </w:r>
    </w:p>
    <w:p w14:paraId="4C0A513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1.1.5 本磋商项目建设地点：见响应人须知前附表。</w:t>
      </w:r>
    </w:p>
    <w:p w14:paraId="120547A1">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1.2 资金来源</w:t>
      </w:r>
    </w:p>
    <w:p w14:paraId="6B3DA3E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1.2.1 本招标项目的资金来源：见响应人须知前附表。</w:t>
      </w:r>
    </w:p>
    <w:p w14:paraId="1CBC0335">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1.3 磋商</w:t>
      </w:r>
      <w:r>
        <w:rPr>
          <w:rFonts w:hint="eastAsia" w:ascii="宋体" w:hAnsi="宋体" w:eastAsia="宋体" w:cs="宋体"/>
          <w:b/>
          <w:bCs/>
          <w:color w:val="auto"/>
          <w:sz w:val="24"/>
          <w:szCs w:val="24"/>
          <w:lang w:eastAsia="zh-CN"/>
        </w:rPr>
        <w:t>内容</w:t>
      </w:r>
      <w:r>
        <w:rPr>
          <w:rFonts w:hint="eastAsia" w:ascii="宋体" w:hAnsi="宋体" w:eastAsia="宋体" w:cs="宋体"/>
          <w:b/>
          <w:bCs/>
          <w:color w:val="auto"/>
          <w:sz w:val="24"/>
          <w:szCs w:val="24"/>
        </w:rPr>
        <w:t>、计划工期和质量要求</w:t>
      </w:r>
    </w:p>
    <w:p w14:paraId="1F100A08">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1.3.1 本次磋商</w:t>
      </w:r>
      <w:r>
        <w:rPr>
          <w:rFonts w:hint="eastAsia" w:ascii="宋体" w:hAnsi="宋体" w:eastAsia="宋体" w:cs="宋体"/>
          <w:color w:val="auto"/>
          <w:sz w:val="24"/>
          <w:szCs w:val="24"/>
          <w:lang w:eastAsia="zh-CN"/>
        </w:rPr>
        <w:t>内容</w:t>
      </w:r>
      <w:r>
        <w:rPr>
          <w:rFonts w:hint="eastAsia" w:ascii="宋体" w:hAnsi="宋体" w:eastAsia="宋体" w:cs="宋体"/>
          <w:color w:val="auto"/>
          <w:sz w:val="24"/>
          <w:szCs w:val="24"/>
        </w:rPr>
        <w:t>：见响应人须知前附表。</w:t>
      </w:r>
    </w:p>
    <w:p w14:paraId="2AB38EA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1.3.2 本工程的计划工期：见响应人须知前附表。</w:t>
      </w:r>
    </w:p>
    <w:p w14:paraId="770BA69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1.3.3 本工程的质量要求：见响应人须知前附表。</w:t>
      </w:r>
    </w:p>
    <w:p w14:paraId="2AE590C2">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1.4响应人资格要求</w:t>
      </w:r>
    </w:p>
    <w:p w14:paraId="6368E1D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1.4.1 响应人应具备承担本工程施工的资质条件、能力和信誉见前附表。</w:t>
      </w:r>
    </w:p>
    <w:p w14:paraId="583CB1ED">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1.4.2 响应人不得存在下列情形之一：</w:t>
      </w:r>
    </w:p>
    <w:p w14:paraId="6097C295">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(l）为招标人不具有独立法人资格的附属机构（单位）；</w:t>
      </w:r>
    </w:p>
    <w:p w14:paraId="1374EE85">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(2）为本磋商项目前期准备提供设计或咨询服务，但设计施工总承包的除外；</w:t>
      </w:r>
    </w:p>
    <w:p w14:paraId="2969488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(3）为本磋商项目的监理人；</w:t>
      </w:r>
    </w:p>
    <w:p w14:paraId="42C95E0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(4）为本磋商项目的代建人；</w:t>
      </w:r>
    </w:p>
    <w:p w14:paraId="2E3671A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(5）为本磋商项目提供采购代理服务的；</w:t>
      </w:r>
    </w:p>
    <w:p w14:paraId="43349E4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(6）与本磋商项目的监理人或代建人或采购代理机构同为一个法定代表人的；</w:t>
      </w:r>
    </w:p>
    <w:p w14:paraId="77C3258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(7）与本磋商项目的监理人或代建人或采购代理机构相互控股或参股的；</w:t>
      </w:r>
    </w:p>
    <w:p w14:paraId="26CB39F7">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(8）与本磋商项目的监理人或代建人或采购代理机构相互任职或工作的；</w:t>
      </w:r>
    </w:p>
    <w:p w14:paraId="51F8D644">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(9）被责令停业的；</w:t>
      </w:r>
    </w:p>
    <w:p w14:paraId="22883E9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(10）被暂停或取消磋商资格的；</w:t>
      </w:r>
    </w:p>
    <w:p w14:paraId="188E62C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(11）财产被接管或冻结的；</w:t>
      </w:r>
    </w:p>
    <w:p w14:paraId="798C4DD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(12）在最近三年内有骗取成交或严重违约或重大质量问题的。</w:t>
      </w:r>
    </w:p>
    <w:p w14:paraId="185F949C">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1.5 费用承担</w:t>
      </w:r>
    </w:p>
    <w:p w14:paraId="675C990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响应人准备和参加磋商活动发生的费用自理。</w:t>
      </w:r>
    </w:p>
    <w:p w14:paraId="01FF22AF">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1.6 保密</w:t>
      </w:r>
    </w:p>
    <w:p w14:paraId="04CF9E2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参与磋商活动的各方应对磋商文件和响应文件中的商业和技术等秘密保密，违者应对由此造成的后果承担法律责任。</w:t>
      </w:r>
    </w:p>
    <w:p w14:paraId="38F79DF9">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1.7 语言文字</w:t>
      </w:r>
    </w:p>
    <w:p w14:paraId="6AD0AEF8">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除专用术语外，与采购磋商有关的语言均使用中文。必要时专用术语应附有中文注释。</w:t>
      </w:r>
    </w:p>
    <w:p w14:paraId="3397A883">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1.8 计量单位</w:t>
      </w:r>
    </w:p>
    <w:p w14:paraId="389E377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14:paraId="57DF163E">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1.9 踏勘现场</w:t>
      </w:r>
    </w:p>
    <w:p w14:paraId="07471F1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不组织</w:t>
      </w:r>
    </w:p>
    <w:p w14:paraId="567B83AF">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1.10 磋商预备会</w:t>
      </w:r>
    </w:p>
    <w:p w14:paraId="0CBDAB4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不组织</w:t>
      </w:r>
    </w:p>
    <w:p w14:paraId="3D345E4B">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1.11 分包</w:t>
      </w:r>
    </w:p>
    <w:p w14:paraId="05F50B35">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不允许分包。</w:t>
      </w:r>
    </w:p>
    <w:p w14:paraId="63306A1A">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1.12 偏离</w:t>
      </w:r>
    </w:p>
    <w:p w14:paraId="337EE966">
      <w:pPr>
        <w:spacing w:line="520" w:lineRule="exact"/>
        <w:ind w:firstLine="480" w:firstLineChars="200"/>
        <w:rPr>
          <w:rFonts w:ascii="宋体" w:hAnsi="宋体" w:eastAsia="宋体" w:cs="宋体"/>
          <w:color w:val="auto"/>
          <w:sz w:val="24"/>
          <w:szCs w:val="24"/>
        </w:rPr>
      </w:pPr>
      <w:bookmarkStart w:id="4" w:name="_Toc184635072"/>
      <w:bookmarkEnd w:id="4"/>
      <w:r>
        <w:rPr>
          <w:rFonts w:hint="eastAsia" w:ascii="宋体" w:hAnsi="宋体" w:eastAsia="宋体" w:cs="宋体"/>
          <w:color w:val="auto"/>
          <w:sz w:val="24"/>
          <w:szCs w:val="24"/>
        </w:rPr>
        <w:t>不允计偏离</w:t>
      </w:r>
    </w:p>
    <w:p w14:paraId="5B73AD47">
      <w:pPr>
        <w:keepNext/>
        <w:keepLines/>
        <w:spacing w:line="520" w:lineRule="exact"/>
        <w:ind w:left="851" w:hanging="284"/>
        <w:outlineLvl w:val="1"/>
        <w:rPr>
          <w:rFonts w:ascii="宋体" w:hAnsi="宋体" w:eastAsia="宋体" w:cs="宋体"/>
          <w:color w:val="auto"/>
          <w:sz w:val="24"/>
          <w:szCs w:val="24"/>
        </w:rPr>
      </w:pPr>
      <w:bookmarkStart w:id="5" w:name="_Toc466566784"/>
      <w:bookmarkEnd w:id="5"/>
      <w:bookmarkStart w:id="6" w:name="_Toc466566695"/>
      <w:r>
        <w:rPr>
          <w:rFonts w:hint="eastAsia" w:ascii="宋体" w:hAnsi="宋体" w:eastAsia="宋体" w:cs="宋体"/>
          <w:color w:val="auto"/>
          <w:sz w:val="24"/>
          <w:szCs w:val="24"/>
        </w:rPr>
        <w:t>2．竞争性磋商文件</w:t>
      </w:r>
      <w:bookmarkEnd w:id="6"/>
    </w:p>
    <w:p w14:paraId="73887EE4">
      <w:pPr>
        <w:keepNext/>
        <w:keepLines/>
        <w:spacing w:line="520" w:lineRule="exact"/>
        <w:ind w:left="851" w:hanging="284"/>
        <w:outlineLvl w:val="1"/>
        <w:rPr>
          <w:rFonts w:ascii="宋体" w:hAnsi="宋体" w:eastAsia="宋体" w:cs="宋体"/>
          <w:color w:val="auto"/>
          <w:sz w:val="24"/>
          <w:szCs w:val="24"/>
        </w:rPr>
      </w:pPr>
      <w:r>
        <w:rPr>
          <w:rFonts w:hint="eastAsia" w:ascii="宋体" w:hAnsi="宋体" w:eastAsia="宋体" w:cs="宋体"/>
          <w:color w:val="auto"/>
          <w:sz w:val="24"/>
          <w:szCs w:val="24"/>
        </w:rPr>
        <w:t>2.1 竞争性磋商文件的组成</w:t>
      </w:r>
    </w:p>
    <w:p w14:paraId="7368E4CD">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本竞争性磋商文件包括：</w:t>
      </w:r>
    </w:p>
    <w:p w14:paraId="4FB224A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(1）竞争性磋商公告；</w:t>
      </w:r>
    </w:p>
    <w:p w14:paraId="3E303262">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(2）响应人须知；</w:t>
      </w:r>
    </w:p>
    <w:p w14:paraId="600A69D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(3）磋商办法；</w:t>
      </w:r>
    </w:p>
    <w:p w14:paraId="63273FA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(4）合同条款及格式；</w:t>
      </w:r>
    </w:p>
    <w:p w14:paraId="3B8D2921">
      <w:pPr>
        <w:spacing w:line="520" w:lineRule="exact"/>
        <w:ind w:firstLine="424" w:firstLineChars="177"/>
        <w:rPr>
          <w:rFonts w:ascii="宋体" w:hAnsi="宋体" w:eastAsia="宋体" w:cs="宋体"/>
          <w:color w:val="auto"/>
          <w:sz w:val="24"/>
          <w:szCs w:val="24"/>
        </w:rPr>
      </w:pPr>
      <w:r>
        <w:rPr>
          <w:rFonts w:hint="eastAsia" w:ascii="宋体" w:hAnsi="宋体" w:eastAsia="宋体" w:cs="宋体"/>
          <w:color w:val="auto"/>
          <w:sz w:val="24"/>
          <w:szCs w:val="24"/>
        </w:rPr>
        <w:t>（5）工程量清单；</w:t>
      </w:r>
    </w:p>
    <w:p w14:paraId="4379993E">
      <w:pPr>
        <w:spacing w:line="520" w:lineRule="exact"/>
        <w:ind w:firstLine="424" w:firstLineChars="177"/>
        <w:rPr>
          <w:rFonts w:ascii="宋体" w:hAnsi="宋体" w:eastAsia="宋体" w:cs="宋体"/>
          <w:color w:val="auto"/>
          <w:sz w:val="24"/>
          <w:szCs w:val="24"/>
        </w:rPr>
      </w:pPr>
      <w:r>
        <w:rPr>
          <w:rFonts w:hint="eastAsia" w:ascii="宋体" w:hAnsi="宋体" w:eastAsia="宋体" w:cs="宋体"/>
          <w:color w:val="auto"/>
          <w:sz w:val="24"/>
          <w:szCs w:val="24"/>
        </w:rPr>
        <w:t>（6）图纸；</w:t>
      </w:r>
    </w:p>
    <w:p w14:paraId="55B077E3">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(7）技术要求；</w:t>
      </w:r>
    </w:p>
    <w:p w14:paraId="76136BB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(8）响应文件格式；</w:t>
      </w:r>
    </w:p>
    <w:p w14:paraId="03DBA13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对竞争性磋商文件所作的澄清、修改，构成竞争性文件的组成部分。</w:t>
      </w:r>
    </w:p>
    <w:p w14:paraId="47A3A9A5">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2.2 竞争性磋商文件的澄清</w:t>
      </w:r>
    </w:p>
    <w:p w14:paraId="0F23F29F">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2.2.1 响应人应仔细阅读和检查竞争性磋商文件的全部内容。如发现内容不完整或附件不全，应及时向招标人提出，以便补齐。如有疑问，应在响应人须知前附表规定的时间在三门峡市公共资源交易系统中提出质询，要求招标人对竞争性磋商文件予以澄清。</w:t>
      </w:r>
    </w:p>
    <w:p w14:paraId="4212C6B8">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 xml:space="preserve">2.2.2 竞争性磋商文件的澄清以澄清回复的方式在三门峡市公共资源交易系统中回复所有报名完成响应人，但不指明澄清问题的来源。澄清竞争性磋商文件实质性内容且影响响应文件编制的，将相应延长磋商截止时间。 </w:t>
      </w:r>
    </w:p>
    <w:p w14:paraId="18DFFE4E">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2.2.3 响应人应自行查看澄清信息。</w:t>
      </w:r>
    </w:p>
    <w:p w14:paraId="096AC2FE">
      <w:pPr>
        <w:spacing w:line="360" w:lineRule="auto"/>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2.3 竞争性磋商文件的修改</w:t>
      </w:r>
    </w:p>
    <w:p w14:paraId="498EFFF4">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2.3.1 在磋商截止时间5天前，招标人可以修改竞争性磋商文件，并以变更公告形式通知所有已购买竞争性磋商文件的响应人</w:t>
      </w:r>
      <w:r>
        <w:rPr>
          <w:rFonts w:hint="eastAsia" w:ascii="宋体" w:hAnsi="宋体" w:eastAsia="宋体" w:cs="宋体"/>
          <w:color w:val="auto"/>
          <w:sz w:val="24"/>
          <w:szCs w:val="24"/>
          <w:lang w:eastAsia="zh-CN"/>
        </w:rPr>
        <w:t>。</w:t>
      </w:r>
    </w:p>
    <w:p w14:paraId="6CF682EB">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2.3.2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346775F8">
      <w:pPr>
        <w:spacing w:line="360" w:lineRule="auto"/>
        <w:ind w:firstLine="480" w:firstLineChars="200"/>
        <w:rPr>
          <w:rFonts w:ascii="宋体" w:hAnsi="宋体" w:eastAsia="宋体" w:cs="宋体"/>
          <w:b/>
          <w:bCs/>
          <w:color w:val="auto"/>
          <w:sz w:val="24"/>
          <w:szCs w:val="24"/>
        </w:rPr>
      </w:pPr>
      <w:r>
        <w:rPr>
          <w:rFonts w:hint="eastAsia" w:ascii="宋体" w:hAnsi="宋体" w:eastAsia="宋体" w:cs="宋体"/>
          <w:color w:val="auto"/>
          <w:sz w:val="24"/>
          <w:szCs w:val="24"/>
        </w:rPr>
        <w:t>2.3.3为使响应人在准备响应文件时有合理的时间考虑竞争性磋商文件的修改，招标代理机构可酌情推迟磋商截止时间和磋商时间，但应当至少在磋商截止时间三个日历日前将变更时间以发布变更公告的形式通知所有响应人。该修改内容为竞争性磋商文件的组成部分。在此情况下，招标人和响应人受磋商截止期制约的所有权利和义务均应延长至新的截止日期。</w:t>
      </w:r>
      <w:bookmarkStart w:id="7" w:name="_Toc184635073"/>
      <w:bookmarkEnd w:id="7"/>
      <w:r>
        <w:rPr>
          <w:rFonts w:hint="eastAsia" w:ascii="宋体" w:hAnsi="宋体" w:eastAsia="宋体" w:cs="宋体"/>
          <w:b/>
          <w:bCs/>
          <w:color w:val="auto"/>
          <w:sz w:val="24"/>
          <w:szCs w:val="24"/>
        </w:rPr>
        <w:t xml:space="preserve"> </w:t>
      </w:r>
    </w:p>
    <w:p w14:paraId="324E9DCB">
      <w:pPr>
        <w:spacing w:line="520" w:lineRule="exact"/>
        <w:ind w:firstLine="482" w:firstLineChars="200"/>
        <w:rPr>
          <w:rFonts w:ascii="宋体" w:hAnsi="宋体" w:eastAsia="宋体" w:cs="宋体"/>
          <w:b/>
          <w:bCs/>
          <w:color w:val="auto"/>
          <w:kern w:val="0"/>
          <w:sz w:val="24"/>
          <w:szCs w:val="24"/>
        </w:rPr>
      </w:pPr>
      <w:r>
        <w:rPr>
          <w:rFonts w:ascii="宋体" w:hAnsi="宋体" w:eastAsia="宋体" w:cs="宋体"/>
          <w:b/>
          <w:bCs/>
          <w:color w:val="auto"/>
          <w:kern w:val="0"/>
          <w:sz w:val="24"/>
          <w:szCs w:val="24"/>
        </w:rPr>
        <w:t>2.4招标控制价编制说明</w:t>
      </w:r>
      <w:r>
        <w:rPr>
          <w:rFonts w:hint="eastAsia" w:ascii="宋体" w:hAnsi="宋体" w:eastAsia="宋体" w:cs="宋体"/>
          <w:b/>
          <w:bCs/>
          <w:color w:val="auto"/>
          <w:kern w:val="0"/>
          <w:sz w:val="24"/>
          <w:szCs w:val="24"/>
        </w:rPr>
        <w:t>：</w:t>
      </w:r>
    </w:p>
    <w:p w14:paraId="7978C79A">
      <w:pPr>
        <w:pStyle w:val="2"/>
        <w:pageBreakBefore w:val="0"/>
        <w:widowControl w:val="0"/>
        <w:kinsoku/>
        <w:wordWrap/>
        <w:overflowPunct/>
        <w:topLinePunct w:val="0"/>
        <w:autoSpaceDE/>
        <w:autoSpaceDN/>
        <w:bidi w:val="0"/>
        <w:adjustRightInd/>
        <w:snapToGrid w:val="0"/>
        <w:spacing w:before="0" w:after="0" w:line="52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编制</w:t>
      </w:r>
      <w:r>
        <w:rPr>
          <w:rFonts w:hint="eastAsia" w:ascii="宋体" w:hAnsi="宋体" w:eastAsia="宋体" w:cs="宋体"/>
          <w:color w:val="auto"/>
          <w:sz w:val="24"/>
          <w:szCs w:val="24"/>
        </w:rPr>
        <w:t>依据</w:t>
      </w:r>
    </w:p>
    <w:p w14:paraId="4D6D51B1">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1.委托方提供的《财政投资评审操作规程》;</w:t>
      </w:r>
    </w:p>
    <w:p w14:paraId="3A7B92E0">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2.委托方提供的《评审注意事项》;</w:t>
      </w:r>
    </w:p>
    <w:p w14:paraId="48AE3880">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3.建设单位提供的招标控制价;</w:t>
      </w:r>
    </w:p>
    <w:p w14:paraId="253A2A4E">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4.本招标控制价评审执行《公路工程预算定额》(JTG/T3832---2018);《公路工程机械台班费用定额》(JTG/T3833--2018);《公路工程建设项目概算预算编制办法》(JTG3830--2018);及相关的配套文件和有关规定;5.《施工图设计》及业主方提供的相关资料;</w:t>
      </w:r>
    </w:p>
    <w:p w14:paraId="09C03A6C">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6.材料价格调整参考三门峡市住房和城乡建设局2026年发布第3期《三门峡工程标准造价信息》陕州区部分及河南省公路材料价格信息系统公布2026年的7月份材料单价。</w:t>
      </w:r>
    </w:p>
    <w:p w14:paraId="18027374">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7.税金依据2019年第39号文，按规定费率9%计取;</w:t>
      </w:r>
    </w:p>
    <w:p w14:paraId="3BBA8A01">
      <w:pPr>
        <w:spacing w:line="360" w:lineRule="auto"/>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8.其它执行国家及省市的有关规定。</w:t>
      </w:r>
    </w:p>
    <w:p w14:paraId="469E85D3">
      <w:pPr>
        <w:spacing w:line="360" w:lineRule="auto"/>
        <w:ind w:firstLine="482" w:firstLineChars="200"/>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3．响应文件</w:t>
      </w:r>
    </w:p>
    <w:p w14:paraId="2EAA4928">
      <w:pPr>
        <w:spacing w:line="520" w:lineRule="exact"/>
        <w:ind w:firstLine="482" w:firstLineChars="200"/>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3.1 响应文件的组成</w:t>
      </w:r>
    </w:p>
    <w:p w14:paraId="7F3B1F6B">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3.1.1 响应文件应包括下列内容：</w:t>
      </w:r>
    </w:p>
    <w:p w14:paraId="045337DF">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3.1.1.1磋商函及磋商函附录</w:t>
      </w:r>
    </w:p>
    <w:p w14:paraId="7C2AC9A7">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3.1.1.2法定代表人身份证明</w:t>
      </w:r>
    </w:p>
    <w:p w14:paraId="44537806">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3.1.1.3授权委托书</w:t>
      </w:r>
    </w:p>
    <w:p w14:paraId="4B6105A1">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3.1.1.4磋商承诺函</w:t>
      </w:r>
    </w:p>
    <w:p w14:paraId="62D2F1B0">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3.1.1.5已标价工程量清单</w:t>
      </w:r>
    </w:p>
    <w:p w14:paraId="0AF7531D">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3.1.1.6施工组织设计</w:t>
      </w:r>
    </w:p>
    <w:p w14:paraId="2450FE25">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3.1.1.7项目管理机构</w:t>
      </w:r>
    </w:p>
    <w:p w14:paraId="1BCD05B2">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3.1.1.8企业基本情况资料</w:t>
      </w:r>
    </w:p>
    <w:p w14:paraId="12D26674">
      <w:pPr>
        <w:spacing w:line="52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3.1.1.9承诺书</w:t>
      </w:r>
    </w:p>
    <w:p w14:paraId="6EEB593A">
      <w:pPr>
        <w:spacing w:line="520" w:lineRule="exact"/>
        <w:ind w:firstLine="480" w:firstLineChars="200"/>
        <w:textAlignment w:val="center"/>
        <w:rPr>
          <w:rFonts w:ascii="宋体" w:hAnsi="宋体" w:eastAsia="宋体" w:cs="宋体"/>
          <w:color w:val="auto"/>
          <w:sz w:val="24"/>
        </w:rPr>
      </w:pPr>
      <w:r>
        <w:rPr>
          <w:rFonts w:ascii="宋体" w:hAnsi="宋体" w:eastAsia="宋体" w:cs="宋体"/>
          <w:color w:val="auto"/>
          <w:sz w:val="24"/>
        </w:rPr>
        <w:t>3.1.11</w:t>
      </w:r>
      <w:r>
        <w:rPr>
          <w:rFonts w:hint="eastAsia" w:ascii="宋体" w:hAnsi="宋体" w:eastAsia="宋体" w:cs="宋体"/>
          <w:color w:val="auto"/>
          <w:sz w:val="24"/>
        </w:rPr>
        <w:t>响应人认为需要提供的其他材料</w:t>
      </w:r>
    </w:p>
    <w:p w14:paraId="506E5B00">
      <w:pPr>
        <w:autoSpaceDE w:val="0"/>
        <w:autoSpaceDN w:val="0"/>
        <w:adjustRightInd w:val="0"/>
        <w:spacing w:line="480" w:lineRule="exact"/>
        <w:ind w:firstLine="542" w:firstLineChars="225"/>
        <w:jc w:val="left"/>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3.2 磋商报价</w:t>
      </w:r>
    </w:p>
    <w:p w14:paraId="0CD93176">
      <w:pPr>
        <w:spacing w:line="336" w:lineRule="auto"/>
        <w:ind w:firstLine="480" w:firstLineChars="200"/>
        <w:rPr>
          <w:rFonts w:ascii="宋体" w:hAnsi="宋体" w:eastAsia="宋体" w:cs="Times New Roman"/>
          <w:color w:val="auto"/>
          <w:sz w:val="24"/>
          <w:szCs w:val="24"/>
        </w:rPr>
      </w:pPr>
      <w:r>
        <w:rPr>
          <w:rFonts w:ascii="宋体" w:hAnsi="宋体" w:eastAsia="宋体" w:cs="_5b8b_4f53"/>
          <w:b w:val="0"/>
          <w:bCs w:val="0"/>
          <w:color w:val="auto"/>
          <w:sz w:val="24"/>
          <w:szCs w:val="24"/>
        </w:rPr>
        <w:t>3</w:t>
      </w:r>
      <w:r>
        <w:rPr>
          <w:rFonts w:hint="eastAsia" w:ascii="宋体" w:hAnsi="宋体" w:eastAsia="宋体" w:cs="_5b8b_4f53"/>
          <w:b w:val="0"/>
          <w:bCs w:val="0"/>
          <w:color w:val="auto"/>
          <w:sz w:val="24"/>
          <w:szCs w:val="24"/>
        </w:rPr>
        <w:t>.</w:t>
      </w:r>
      <w:r>
        <w:rPr>
          <w:rFonts w:ascii="宋体" w:hAnsi="宋体" w:eastAsia="宋体" w:cs="_5b8b_4f53"/>
          <w:b w:val="0"/>
          <w:bCs w:val="0"/>
          <w:color w:val="auto"/>
          <w:sz w:val="24"/>
          <w:szCs w:val="24"/>
        </w:rPr>
        <w:t>2.</w:t>
      </w:r>
      <w:r>
        <w:rPr>
          <w:rFonts w:hint="eastAsia" w:ascii="宋体" w:hAnsi="宋体" w:eastAsia="宋体" w:cs="_5b8b_4f53"/>
          <w:b w:val="0"/>
          <w:bCs w:val="0"/>
          <w:color w:val="auto"/>
          <w:sz w:val="24"/>
          <w:szCs w:val="24"/>
        </w:rPr>
        <w:t>1</w:t>
      </w:r>
      <w:r>
        <w:rPr>
          <w:rFonts w:hint="eastAsia" w:ascii="宋体" w:hAnsi="宋体" w:eastAsia="宋体" w:cs="Times New Roman"/>
          <w:color w:val="auto"/>
          <w:sz w:val="24"/>
          <w:szCs w:val="24"/>
        </w:rPr>
        <w:t>响应人的报价应含有所投项目、税费、交付后约定期限内免费后续工程等所发生的一切应有费用。</w:t>
      </w:r>
    </w:p>
    <w:p w14:paraId="31DDE522">
      <w:pPr>
        <w:spacing w:line="336"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本工程的报价应按照竞争磋商文件、补充通知、答疑纪要、现场情况、承包范围，并充分考虑施工期间各类建材市场风险和国家政策性调整等风险系数，由各响应人根据自身情况，在合理范围内，自主考虑、优惠报价，但不得低于企业成本。</w:t>
      </w:r>
    </w:p>
    <w:p w14:paraId="5BEE68D0">
      <w:pPr>
        <w:spacing w:line="336"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3.2.2响应文件的磋商报价应是竞争性磋商文件所确定的磋商</w:t>
      </w:r>
      <w:r>
        <w:rPr>
          <w:rFonts w:hint="eastAsia" w:ascii="宋体" w:hAnsi="宋体" w:eastAsia="宋体" w:cs="Times New Roman"/>
          <w:color w:val="auto"/>
          <w:sz w:val="24"/>
          <w:szCs w:val="24"/>
          <w:lang w:eastAsia="zh-CN"/>
        </w:rPr>
        <w:t>内容</w:t>
      </w:r>
      <w:r>
        <w:rPr>
          <w:rFonts w:hint="eastAsia" w:ascii="宋体" w:hAnsi="宋体" w:eastAsia="宋体" w:cs="Times New Roman"/>
          <w:color w:val="auto"/>
          <w:sz w:val="24"/>
          <w:szCs w:val="24"/>
        </w:rPr>
        <w:t>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招标人不接受任何选择报价。</w:t>
      </w:r>
    </w:p>
    <w:p w14:paraId="7B189389">
      <w:pPr>
        <w:spacing w:line="336" w:lineRule="auto"/>
        <w:ind w:firstLine="480" w:firstLineChars="200"/>
        <w:rPr>
          <w:rFonts w:ascii="宋体" w:hAnsi="宋体" w:eastAsia="宋体" w:cs="Times New Roman"/>
          <w:color w:val="auto"/>
          <w:sz w:val="24"/>
          <w:szCs w:val="24"/>
        </w:rPr>
      </w:pPr>
      <w:r>
        <w:rPr>
          <w:rFonts w:ascii="宋体" w:hAnsi="宋体" w:eastAsia="宋体" w:cs="Times New Roman"/>
          <w:color w:val="auto"/>
          <w:sz w:val="24"/>
          <w:szCs w:val="24"/>
        </w:rPr>
        <w:t>3.2.3</w:t>
      </w:r>
      <w:r>
        <w:rPr>
          <w:rFonts w:hint="eastAsia" w:ascii="宋体" w:hAnsi="宋体" w:eastAsia="宋体" w:cs="Times New Roman"/>
          <w:color w:val="auto"/>
          <w:sz w:val="24"/>
          <w:szCs w:val="24"/>
        </w:rPr>
        <w:t xml:space="preserve"> 磋商报价包括的风险范围为：响应人应结合自身条件，并充分考虑本项目难度、工期的要求、质量要求以及市场因素、现场环境因素、社会因素、市场价格调整因素等各方面原因合理报价。但不得低于企业实际成本。  </w:t>
      </w:r>
      <w:r>
        <w:rPr>
          <w:rFonts w:ascii="宋体" w:hAnsi="宋体" w:eastAsia="宋体" w:cs="Times New Roman"/>
          <w:color w:val="auto"/>
          <w:sz w:val="24"/>
          <w:szCs w:val="24"/>
        </w:rPr>
        <w:t xml:space="preserve"> </w:t>
      </w:r>
    </w:p>
    <w:p w14:paraId="794D5AF0">
      <w:pPr>
        <w:spacing w:line="336"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磋商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招标人不另行支付。</w:t>
      </w:r>
    </w:p>
    <w:p w14:paraId="77066EC8">
      <w:pPr>
        <w:spacing w:line="336" w:lineRule="auto"/>
        <w:ind w:firstLine="480" w:firstLineChars="200"/>
        <w:rPr>
          <w:rFonts w:ascii="宋体" w:hAnsi="宋体" w:eastAsia="宋体" w:cs="Times New Roman"/>
          <w:color w:val="auto"/>
          <w:sz w:val="24"/>
          <w:szCs w:val="24"/>
        </w:rPr>
      </w:pPr>
      <w:r>
        <w:rPr>
          <w:rFonts w:ascii="宋体" w:hAnsi="宋体" w:eastAsia="宋体" w:cs="Times New Roman"/>
          <w:color w:val="auto"/>
          <w:sz w:val="24"/>
          <w:szCs w:val="24"/>
        </w:rPr>
        <w:t>3.2.</w:t>
      </w:r>
      <w:r>
        <w:rPr>
          <w:rFonts w:hint="eastAsia" w:ascii="宋体" w:hAnsi="宋体" w:eastAsia="宋体" w:cs="Times New Roman"/>
          <w:color w:val="auto"/>
          <w:sz w:val="24"/>
          <w:szCs w:val="24"/>
        </w:rPr>
        <w:t>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28FA2A69">
      <w:pPr>
        <w:spacing w:line="336" w:lineRule="auto"/>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3.2.</w:t>
      </w:r>
      <w:r>
        <w:rPr>
          <w:rFonts w:hint="eastAsia" w:ascii="宋体" w:hAnsi="宋体" w:eastAsia="宋体" w:cs="Times New Roman"/>
          <w:color w:val="auto"/>
          <w:sz w:val="24"/>
          <w:szCs w:val="24"/>
        </w:rPr>
        <w:t>5 全部报价均应以人民币为计量币种，并以人民币进行结算。</w:t>
      </w:r>
    </w:p>
    <w:p w14:paraId="7C0BE3BD">
      <w:pPr>
        <w:spacing w:line="336" w:lineRule="auto"/>
        <w:ind w:firstLine="480" w:firstLineChars="200"/>
        <w:rPr>
          <w:rFonts w:ascii="宋体" w:hAnsi="宋体" w:eastAsia="宋体" w:cs="宋体"/>
          <w:color w:val="auto"/>
          <w:sz w:val="24"/>
          <w:szCs w:val="24"/>
        </w:rPr>
      </w:pPr>
      <w:r>
        <w:rPr>
          <w:rFonts w:hint="eastAsia" w:ascii="宋体" w:hAnsi="宋体" w:eastAsia="宋体" w:cs="Times New Roman"/>
          <w:color w:val="auto"/>
          <w:sz w:val="24"/>
          <w:szCs w:val="24"/>
        </w:rPr>
        <w:t>3.2.6响应人在磋商报价前可以自行踏勘现场，充分考虑了现状条件可能影响到项目正常服务工作的所有风险因素。无论响应标人是否进行了上述现场踏勘工作，其磋商报价中均将被认为已包含有在作业期间发生的全部不可预见</w:t>
      </w:r>
      <w:r>
        <w:rPr>
          <w:rFonts w:hint="eastAsia" w:ascii="宋体" w:hAnsi="宋体" w:eastAsia="宋体" w:cs="宋体"/>
          <w:color w:val="auto"/>
          <w:sz w:val="24"/>
          <w:szCs w:val="24"/>
        </w:rPr>
        <w:t>的风险费用，响应人成交后则无权因此要求任何服务周期或费用上的索赔。</w:t>
      </w:r>
    </w:p>
    <w:p w14:paraId="1CC91E4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3.2.7施工期间由于工程条件发生变化或响应人原因造成技术方案的更改，所增加的措施费用及服务周期一概不予调整，相应的费用响应人应在磋商报价中充分考虑，招标人不另支付。</w:t>
      </w:r>
    </w:p>
    <w:p w14:paraId="116FE047">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3.2.8增值税属不可竞争费用，如违背国家税收规定的，对未按规定计取增值税的响应人，其磋商报价按低于成本价处理。</w:t>
      </w:r>
    </w:p>
    <w:p w14:paraId="58FAC06D">
      <w:pPr>
        <w:keepNext/>
        <w:keepLines/>
        <w:spacing w:line="520" w:lineRule="exact"/>
        <w:ind w:firstLine="482" w:firstLineChars="200"/>
        <w:outlineLvl w:val="3"/>
        <w:rPr>
          <w:rFonts w:ascii="宋体" w:hAnsi="宋体" w:eastAsia="宋体" w:cs="宋体"/>
          <w:b/>
          <w:bCs/>
          <w:color w:val="auto"/>
          <w:sz w:val="24"/>
          <w:szCs w:val="24"/>
        </w:rPr>
      </w:pPr>
      <w:r>
        <w:rPr>
          <w:rFonts w:hint="eastAsia" w:ascii="宋体" w:hAnsi="宋体" w:eastAsia="宋体" w:cs="宋体"/>
          <w:b/>
          <w:bCs/>
          <w:color w:val="auto"/>
          <w:sz w:val="24"/>
          <w:szCs w:val="24"/>
        </w:rPr>
        <w:t>3.3 磋商有效期</w:t>
      </w:r>
    </w:p>
    <w:p w14:paraId="70C8C16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3.3.1 在响应人须知前附表规定的磋商有效期内，响应人不得要求撤销或修改其响应文件。</w:t>
      </w:r>
    </w:p>
    <w:p w14:paraId="4D815BC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3.3.2 出现特殊情况需要延长磋商有效期的，招标人以书面形式通知所有响应人延长磋商有效期。响应人同意延长的，不得要求或被允许修改或撤销其响应文件；响应人拒绝延长的，其磋商失效。</w:t>
      </w:r>
    </w:p>
    <w:p w14:paraId="6521422A">
      <w:pPr>
        <w:spacing w:line="480" w:lineRule="exact"/>
        <w:ind w:firstLine="482" w:firstLineChars="200"/>
        <w:jc w:val="left"/>
        <w:rPr>
          <w:rFonts w:ascii="宋体" w:hAnsi="宋体" w:eastAsia="宋体" w:cs="宋体"/>
          <w:color w:val="auto"/>
          <w:kern w:val="0"/>
          <w:sz w:val="24"/>
          <w:szCs w:val="24"/>
        </w:rPr>
      </w:pPr>
      <w:r>
        <w:rPr>
          <w:rFonts w:hint="eastAsia" w:ascii="宋体" w:hAnsi="宋体" w:eastAsia="宋体" w:cs="宋体"/>
          <w:b/>
          <w:color w:val="auto"/>
          <w:sz w:val="24"/>
          <w:szCs w:val="24"/>
        </w:rPr>
        <w:t>3.4 磋商保证金：</w:t>
      </w:r>
      <w:r>
        <w:rPr>
          <w:rFonts w:hint="eastAsia" w:ascii="宋体" w:hAnsi="宋体" w:eastAsia="宋体" w:cs="宋体"/>
          <w:color w:val="auto"/>
          <w:kern w:val="0"/>
          <w:sz w:val="24"/>
        </w:rPr>
        <w:t>按照《河南省财政厅关于</w:t>
      </w:r>
      <w:r>
        <w:rPr>
          <w:rFonts w:hint="eastAsia" w:ascii="宋体" w:hAnsi="宋体" w:eastAsia="宋体" w:cs="宋体"/>
          <w:color w:val="auto"/>
          <w:kern w:val="0"/>
          <w:sz w:val="24"/>
          <w:szCs w:val="24"/>
        </w:rPr>
        <w:t>优化政府采购营商环境有关问题的通知》（豫财购[2019]4号文）的要求本项目不再收取磋商保证金。</w:t>
      </w:r>
    </w:p>
    <w:p w14:paraId="6DEAA4D5">
      <w:pPr>
        <w:keepNext/>
        <w:keepLines/>
        <w:spacing w:line="520" w:lineRule="exact"/>
        <w:ind w:firstLine="482" w:firstLineChars="200"/>
        <w:outlineLvl w:val="3"/>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3.5 资格审查资料</w:t>
      </w: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rPr>
        <w:t>见响应人须知前附表。</w:t>
      </w:r>
    </w:p>
    <w:p w14:paraId="69E1DBB4">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3.6.1 响应文件应按第八章“响应文件格式”进行编写，如有必要，可以增加附页，作为响应文件的组成部分。其中，磋商函附录在满足磋商文件实质性要求的基础上，可以提出比磋商文件要求更有利于招标人的承诺。</w:t>
      </w:r>
    </w:p>
    <w:p w14:paraId="3F19D025">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3.6.2 响应文件应当对磋商文件有关计划工期、磋商有效期、质量要求、磋商</w:t>
      </w:r>
      <w:r>
        <w:rPr>
          <w:rFonts w:hint="eastAsia" w:ascii="宋体" w:hAnsi="宋体" w:eastAsia="宋体" w:cs="宋体"/>
          <w:color w:val="auto"/>
          <w:sz w:val="24"/>
          <w:szCs w:val="24"/>
          <w:lang w:eastAsia="zh-CN"/>
        </w:rPr>
        <w:t>内容</w:t>
      </w:r>
      <w:r>
        <w:rPr>
          <w:rFonts w:hint="eastAsia" w:ascii="宋体" w:hAnsi="宋体" w:eastAsia="宋体" w:cs="宋体"/>
          <w:color w:val="auto"/>
          <w:sz w:val="24"/>
          <w:szCs w:val="24"/>
        </w:rPr>
        <w:t>等实质性内容作出响应。</w:t>
      </w:r>
    </w:p>
    <w:p w14:paraId="3F38F195">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3.7 响应文件的签署</w:t>
      </w:r>
    </w:p>
    <w:p w14:paraId="761C76E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3.7.1电子响应文件必须上传电子评标系统</w:t>
      </w:r>
      <w:r>
        <w:rPr>
          <w:rFonts w:hint="eastAsia" w:ascii="宋体" w:hAnsi="宋体" w:eastAsia="宋体" w:cs="宋体"/>
          <w:b/>
          <w:bCs/>
          <w:color w:val="auto"/>
          <w:sz w:val="24"/>
          <w:szCs w:val="24"/>
        </w:rPr>
        <w:t>。</w:t>
      </w:r>
    </w:p>
    <w:p w14:paraId="0153DE98">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3.7.2电子响应文件由响应人的法定代表人签字或盖章。</w:t>
      </w:r>
      <w:bookmarkStart w:id="8" w:name="_Toc184635074"/>
      <w:bookmarkEnd w:id="8"/>
    </w:p>
    <w:p w14:paraId="218437D9">
      <w:pPr>
        <w:numPr>
          <w:ilvl w:val="0"/>
          <w:numId w:val="1"/>
        </w:numPr>
        <w:spacing w:line="520" w:lineRule="exact"/>
        <w:ind w:firstLine="482" w:firstLineChars="200"/>
        <w:rPr>
          <w:rFonts w:ascii="宋体" w:hAnsi="宋体" w:eastAsia="宋体" w:cs="宋体"/>
          <w:b/>
          <w:bCs/>
          <w:color w:val="auto"/>
          <w:kern w:val="28"/>
          <w:sz w:val="24"/>
          <w:szCs w:val="24"/>
        </w:rPr>
      </w:pPr>
      <w:r>
        <w:rPr>
          <w:rFonts w:hint="eastAsia" w:ascii="宋体" w:hAnsi="宋体" w:eastAsia="宋体" w:cs="宋体"/>
          <w:b/>
          <w:bCs/>
          <w:color w:val="auto"/>
          <w:kern w:val="28"/>
          <w:sz w:val="24"/>
          <w:szCs w:val="24"/>
        </w:rPr>
        <w:t>磋商</w:t>
      </w:r>
    </w:p>
    <w:p w14:paraId="4857765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4.1电子响应文件的递交</w:t>
      </w:r>
    </w:p>
    <w:p w14:paraId="786417F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4.1.1响应人应在规定的磋商截止时间前递交响应文件。</w:t>
      </w:r>
    </w:p>
    <w:p w14:paraId="3B207546">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4.1.2响应人递交响应文件的地点：见响应人须知前附表。</w:t>
      </w:r>
      <w:bookmarkStart w:id="9" w:name="_Toc466566785"/>
      <w:bookmarkEnd w:id="9"/>
      <w:bookmarkStart w:id="10" w:name="_Toc466566696"/>
      <w:bookmarkEnd w:id="10"/>
      <w:bookmarkStart w:id="11" w:name="_Toc184635075"/>
    </w:p>
    <w:p w14:paraId="6F7B09C7">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4.1.3 逾期送达或者未送达指定地点的响应文件，招标人不予受理。</w:t>
      </w:r>
      <w:bookmarkEnd w:id="11"/>
    </w:p>
    <w:p w14:paraId="27640CEE">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5．磋商</w:t>
      </w:r>
    </w:p>
    <w:p w14:paraId="12BDA616">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5.1 磋商时间和地点</w:t>
      </w:r>
    </w:p>
    <w:p w14:paraId="2DCC5B9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招标人在本磋商文件规定的响应文件递交截止时间（磋商时间）和地点竞争性磋商。</w:t>
      </w:r>
    </w:p>
    <w:p w14:paraId="6DCC6361">
      <w:pPr>
        <w:spacing w:line="520" w:lineRule="exact"/>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5.2  磋商程序</w:t>
      </w:r>
    </w:p>
    <w:p w14:paraId="220C7144">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5.2.1招标人按须知前附表规定的时间和地点磋商；</w:t>
      </w:r>
    </w:p>
    <w:p w14:paraId="47A3B6D0">
      <w:pPr>
        <w:snapToGrid w:val="0"/>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5.2.2本项目采用</w:t>
      </w:r>
      <w:r>
        <w:rPr>
          <w:rFonts w:hint="eastAsia" w:ascii="宋体" w:hAnsi="宋体" w:eastAsia="宋体" w:cs="宋体"/>
          <w:b/>
          <w:bCs/>
          <w:color w:val="auto"/>
          <w:sz w:val="24"/>
          <w:szCs w:val="24"/>
        </w:rPr>
        <w:t>电子化、无纸化</w:t>
      </w:r>
      <w:r>
        <w:rPr>
          <w:rFonts w:hint="eastAsia" w:ascii="宋体" w:hAnsi="宋体" w:eastAsia="宋体" w:cs="宋体"/>
          <w:color w:val="auto"/>
          <w:sz w:val="24"/>
          <w:szCs w:val="24"/>
        </w:rPr>
        <w:t>进行磋商；</w:t>
      </w:r>
    </w:p>
    <w:p w14:paraId="49C462BD">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5.2.3响应文件有下列情况之一的,招标人将不予接收：</w:t>
      </w:r>
    </w:p>
    <w:p w14:paraId="408F4906">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5.2.3.1响应文件递交截止时间后上传的；</w:t>
      </w:r>
    </w:p>
    <w:p w14:paraId="19BE3EC6">
      <w:pPr>
        <w:autoSpaceDE w:val="0"/>
        <w:spacing w:line="60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5.2.4按照响应文件上传顺序进行解密；</w:t>
      </w:r>
    </w:p>
    <w:p w14:paraId="5CA26BE4">
      <w:pPr>
        <w:autoSpaceDE w:val="0"/>
        <w:spacing w:line="60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5.2.5经确认无误后，按照报送时间顺序确定磋商顺序；</w:t>
      </w:r>
    </w:p>
    <w:p w14:paraId="22EEC88A">
      <w:pPr>
        <w:autoSpaceDE w:val="0"/>
        <w:spacing w:line="60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5.2.6磋商时响应人可登录到交易系统中在磋商解密栏中点击磋商一览表查看自己的磋商报价。如对磋商过程有异议的，应在响应人解密成功后20分钟内向中介服务机构电话质疑。</w:t>
      </w:r>
    </w:p>
    <w:p w14:paraId="7CA40541">
      <w:pPr>
        <w:spacing w:line="520" w:lineRule="exact"/>
        <w:ind w:firstLine="482" w:firstLineChars="200"/>
        <w:rPr>
          <w:rFonts w:ascii="宋体" w:hAnsi="宋体" w:eastAsia="宋体" w:cs="宋体"/>
          <w:b/>
          <w:bCs/>
          <w:color w:val="auto"/>
          <w:kern w:val="28"/>
          <w:sz w:val="24"/>
          <w:szCs w:val="24"/>
        </w:rPr>
      </w:pPr>
      <w:r>
        <w:rPr>
          <w:rFonts w:hint="eastAsia" w:ascii="宋体" w:hAnsi="宋体" w:eastAsia="宋体" w:cs="宋体"/>
          <w:b/>
          <w:bCs/>
          <w:color w:val="auto"/>
          <w:kern w:val="28"/>
          <w:sz w:val="24"/>
          <w:szCs w:val="24"/>
        </w:rPr>
        <w:t>6. 磋商细则</w:t>
      </w:r>
    </w:p>
    <w:p w14:paraId="0D235C17">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6.1招标人按照上传响应文件时间的顺序，决定磋商顺序；</w:t>
      </w:r>
    </w:p>
    <w:p w14:paraId="734DE89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6.2磋商小组所有成员在指定时间和地点与各响应人单独进行磋商。每位响应人有3-5分钟时间回答磋商小组以交易中心系统电子形式的提问。在磋商中，磋商的任何一方不得透露与磋商有关的其他响应人的技术资料、价格和其他信息。磋商文件有实质性变动的，磋商小组应当以三门峡公共资源交易中心系统电子形式通知所有参加磋商的响应人。</w:t>
      </w:r>
    </w:p>
    <w:p w14:paraId="3B9E8AB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6.3本次磋商中，响应文件中的磋商报价为第一次报价。</w:t>
      </w:r>
    </w:p>
    <w:p w14:paraId="6092C3AA">
      <w:pPr>
        <w:spacing w:line="520" w:lineRule="exact"/>
        <w:ind w:firstLine="480" w:firstLineChars="200"/>
        <w:rPr>
          <w:rFonts w:hint="eastAsia" w:ascii="宋体" w:hAnsi="宋体" w:eastAsia="宋体" w:cs="宋体"/>
          <w:color w:val="auto"/>
          <w:sz w:val="32"/>
          <w:szCs w:val="32"/>
          <w:lang w:eastAsia="zh-CN"/>
        </w:rPr>
      </w:pPr>
      <w:r>
        <w:rPr>
          <w:rFonts w:hint="eastAsia" w:ascii="宋体" w:hAnsi="宋体" w:eastAsia="宋体" w:cs="宋体"/>
          <w:color w:val="auto"/>
          <w:sz w:val="24"/>
          <w:szCs w:val="24"/>
        </w:rPr>
        <w:t>6.4响应人可以在磋商小组规定的时间内进行第二次报价，通过交易中心系统以电子形式递交，第二次报价为最终报价</w:t>
      </w:r>
      <w:r>
        <w:rPr>
          <w:rFonts w:hint="eastAsia" w:ascii="宋体" w:hAnsi="宋体" w:eastAsia="宋体" w:cs="宋体"/>
          <w:color w:val="auto"/>
          <w:sz w:val="24"/>
          <w:szCs w:val="24"/>
          <w:lang w:eastAsia="zh-CN"/>
        </w:rPr>
        <w:t>，</w:t>
      </w:r>
      <w:r>
        <w:rPr>
          <w:rFonts w:hint="eastAsia" w:asciiTheme="minorEastAsia" w:hAnsiTheme="minorEastAsia" w:eastAsiaTheme="minorEastAsia" w:cstheme="minorEastAsia"/>
          <w:color w:val="auto"/>
          <w:sz w:val="24"/>
          <w:szCs w:val="28"/>
        </w:rPr>
        <w:t>参与最终报价的</w:t>
      </w:r>
      <w:r>
        <w:rPr>
          <w:rFonts w:hint="eastAsia" w:asciiTheme="minorEastAsia" w:hAnsiTheme="minorEastAsia" w:cstheme="minorEastAsia"/>
          <w:color w:val="auto"/>
          <w:sz w:val="24"/>
          <w:szCs w:val="28"/>
          <w:lang w:eastAsia="zh-CN"/>
        </w:rPr>
        <w:t>供应商</w:t>
      </w:r>
      <w:r>
        <w:rPr>
          <w:rFonts w:hint="eastAsia" w:asciiTheme="minorEastAsia" w:hAnsiTheme="minorEastAsia" w:eastAsiaTheme="minorEastAsia" w:cstheme="minorEastAsia"/>
          <w:color w:val="auto"/>
          <w:sz w:val="24"/>
          <w:szCs w:val="28"/>
        </w:rPr>
        <w:t>不得少于三家。</w:t>
      </w:r>
    </w:p>
    <w:p w14:paraId="2C5070F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6.5本项目采用综合评分法，磋商小组成员综合评审各响应人提交的响应文件，按总得分由高到低的顺序推荐3名成交候选人，并编写评审报告。</w:t>
      </w:r>
    </w:p>
    <w:p w14:paraId="4ECA3A5B">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7、磋商</w:t>
      </w:r>
    </w:p>
    <w:p w14:paraId="5E0218AA">
      <w:pPr>
        <w:widowControl/>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kern w:val="0"/>
          <w:sz w:val="24"/>
          <w:szCs w:val="24"/>
        </w:rPr>
        <w:t>7</w:t>
      </w:r>
      <w:r>
        <w:rPr>
          <w:rFonts w:hint="eastAsia" w:ascii="宋体" w:hAnsi="宋体" w:eastAsia="宋体" w:cs="宋体"/>
          <w:color w:val="auto"/>
          <w:sz w:val="24"/>
          <w:szCs w:val="24"/>
        </w:rPr>
        <w:t>.1磋商小组由招标人依法组建，负责磋商。根据《政府采购竞争性磋商采购方式管理办法》的规定，磋商小组应当履行以下义务：</w:t>
      </w:r>
    </w:p>
    <w:p w14:paraId="4782AF83">
      <w:pPr>
        <w:widowControl/>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（一）遵纪守法，客观、公正、廉洁地履行职责；</w:t>
      </w:r>
    </w:p>
    <w:p w14:paraId="689C3C73">
      <w:pPr>
        <w:widowControl/>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（二）根据竞争性磋商文件的规定独立进行评审，对个人的评审意见承担法律责任；</w:t>
      </w:r>
    </w:p>
    <w:p w14:paraId="11CCD27D">
      <w:pPr>
        <w:widowControl/>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（三）参与磋商报告的起草；</w:t>
      </w:r>
    </w:p>
    <w:p w14:paraId="2ADAB8B7">
      <w:pPr>
        <w:widowControl/>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（四）配合招标人、采购代理机构答复响应标人提出的质疑；</w:t>
      </w:r>
    </w:p>
    <w:p w14:paraId="268B380F">
      <w:pPr>
        <w:widowControl/>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（五）配合财政部门的投诉处理和监督检查工作。</w:t>
      </w:r>
    </w:p>
    <w:p w14:paraId="5D7CEDC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7.2磋商小组由有关技术、经济方面的专家组成。磋商小组人数及技术、经济专家的确定方式见响应标人须知前附表。</w:t>
      </w:r>
    </w:p>
    <w:p w14:paraId="0116C58B">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7.3 磋商原则</w:t>
      </w:r>
    </w:p>
    <w:p w14:paraId="3C3FD32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7.3.1严格按照竞争性磋商文件中的所有相关规定；按照“公平、公正、科学”的原则进行磋商。</w:t>
      </w:r>
    </w:p>
    <w:p w14:paraId="428E555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7.3.2反对不正当竞争。</w:t>
      </w:r>
    </w:p>
    <w:p w14:paraId="4E063BD1">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8、磋商过程的保密</w:t>
      </w:r>
    </w:p>
    <w:p w14:paraId="2CA2BCBF">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8.1响应文件的审查、澄清、评价和比较的有关资料以及成交候选人的推荐情况，与磋商有关的其他任何情况均应严格保密。</w:t>
      </w:r>
    </w:p>
    <w:p w14:paraId="0999065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8.2在响应文件的评审和比较、成交候选人推荐以及授予合同的过程中，响应人向招标人和磋商小组施加影响的任何行为，都将会导致其磋商被拒绝。</w:t>
      </w:r>
    </w:p>
    <w:p w14:paraId="7ECF0126">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8.3招标人不对未成交人就磋商过程以及未能成交原因作出任何解释。未成交人不得向磋商小组成员和其他有关人员索问磋商过程的情况和资料。</w:t>
      </w:r>
    </w:p>
    <w:p w14:paraId="19694576">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9、响应文件的澄清</w:t>
      </w:r>
    </w:p>
    <w:p w14:paraId="6F4E70E4">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发现的计算错误并进行核实的修改不在此列。</w:t>
      </w:r>
    </w:p>
    <w:p w14:paraId="79B31199">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10、响应文件的初步评审</w:t>
      </w:r>
    </w:p>
    <w:p w14:paraId="2BB88E2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10.1根据初步评审要求经审查有效的响应文件，才能提交磋商小组进行评审。</w:t>
      </w:r>
    </w:p>
    <w:p w14:paraId="108CAB5D">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10.2磋商小组首先评定每份响应文件是否实质上响应了竞争性磋商文件的要求。所谓实质上响应，是指响应文件与竞争性磋商文件的所有实质性条款、条件和要求相符，无显著差异或保留，或者对合同中约定的招标人的权利和响应人的义务方面造成重大的限制，纠正这些差异或保留，将会对其他实质上响应竞争性磋商文件要求的响应人的竞争地位产生不公正的影响。</w:t>
      </w:r>
    </w:p>
    <w:p w14:paraId="64B1FE33">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10.3如果响应文件实质上不响应竞争性磋商文件的要求，招标人将予以拒绝，并且不允许响应人通过修改或撤消其不符合要求的差异或保留，使之成为具有响应性的磋商。</w:t>
      </w:r>
    </w:p>
    <w:p w14:paraId="041525BD">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11.响应文件计算错误的修正</w:t>
      </w:r>
    </w:p>
    <w:p w14:paraId="0205159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11.1磋商小组将对确定为实质上响应竞争性磋商文件要求的响应文件进行校核，看其是否有计算或表达上的错误，修正错误的原则如下：</w:t>
      </w:r>
    </w:p>
    <w:p w14:paraId="4FAAF5C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11.1.1如果数字表示的金额和用文字表示的金额不一致时，应以文字表示的金额为准；</w:t>
      </w:r>
    </w:p>
    <w:p w14:paraId="32DE2FCD">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11.1.2当单价与数量的乘积与合价不一致时，以单价为准，除非磋商小组认为单价有明显的小数点错误，此时应以标出的合价为准，并修改单价。</w:t>
      </w:r>
    </w:p>
    <w:p w14:paraId="5831856B">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11.2按上述修正错误的原则及方法调整或修正响应文件的磋商报价，响应人同意后，调整后的磋商报价对响应人起约束作用。如果响应人不接受修正后的报价，则磋商小组对其不再进行评审。</w:t>
      </w:r>
    </w:p>
    <w:p w14:paraId="0BF3BE0A">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12. 响应文件的评审、比较和否决</w:t>
      </w:r>
    </w:p>
    <w:p w14:paraId="6600F555">
      <w:pPr>
        <w:snapToGrid w:val="0"/>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12.1磋商小组仅对在实质上响应竞争性磋商文件要求的响应文件进行评估和比较。</w:t>
      </w:r>
    </w:p>
    <w:p w14:paraId="7A7A2F8D">
      <w:pPr>
        <w:snapToGrid w:val="0"/>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14:paraId="13200A1B">
      <w:pPr>
        <w:snapToGrid w:val="0"/>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 xml:space="preserve">12.3在首轮磋商的基础上，磋商小组讨论、分析、综合各种因素后，决定是否与各方再次进行磋商。 </w:t>
      </w:r>
    </w:p>
    <w:p w14:paraId="24B7D8B4">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13、定标</w:t>
      </w:r>
    </w:p>
    <w:p w14:paraId="27AA0B12">
      <w:pPr>
        <w:snapToGrid w:val="0"/>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磋商小组成员综合评审各响应人提交的响应文件，按总得分由高到低的顺序推荐3名成交候选人。</w:t>
      </w:r>
    </w:p>
    <w:p w14:paraId="343A1E38">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14、合同的授予</w:t>
      </w:r>
    </w:p>
    <w:p w14:paraId="326D8955">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14.1合同授予标准</w:t>
      </w:r>
    </w:p>
    <w:p w14:paraId="3D44A2E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本磋商项目的合同将授予按本须知办法确定的成交人。</w:t>
      </w:r>
    </w:p>
    <w:p w14:paraId="184424E7">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15.成交通知书</w:t>
      </w:r>
    </w:p>
    <w:p w14:paraId="5F049DB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15.l成交人确定后，招标人将向成交人发出成交通知书。</w:t>
      </w:r>
    </w:p>
    <w:p w14:paraId="610C458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15.2成交通知书是合同的组成部分。</w:t>
      </w:r>
    </w:p>
    <w:p w14:paraId="17768A32">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15.3招标人将在发出成交通知书的同时，将成交结果通知所有未成交的响应人。</w:t>
      </w:r>
    </w:p>
    <w:p w14:paraId="036E36C4">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16、合同协议书的签订</w:t>
      </w:r>
    </w:p>
    <w:p w14:paraId="605DD760">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16.l招标人与成交人将于成交通知书发出后2个工作日内完成合同签订，按照竞争性磋商文件和成交人的响应文件签订合同。</w:t>
      </w:r>
    </w:p>
    <w:p w14:paraId="755918B9">
      <w:pPr>
        <w:spacing w:line="520" w:lineRule="exact"/>
        <w:ind w:firstLine="480" w:firstLineChars="200"/>
        <w:rPr>
          <w:rFonts w:ascii="宋体" w:hAnsi="宋体" w:eastAsia="宋体" w:cs="宋体"/>
          <w:b/>
          <w:bCs/>
          <w:color w:val="auto"/>
          <w:sz w:val="24"/>
          <w:szCs w:val="24"/>
        </w:rPr>
      </w:pPr>
      <w:r>
        <w:rPr>
          <w:rFonts w:hint="eastAsia" w:ascii="宋体" w:hAnsi="宋体" w:eastAsia="宋体" w:cs="宋体"/>
          <w:color w:val="auto"/>
          <w:sz w:val="24"/>
          <w:szCs w:val="24"/>
        </w:rPr>
        <w:t>16.2</w:t>
      </w:r>
      <w:r>
        <w:rPr>
          <w:rFonts w:hint="eastAsia" w:ascii="宋体" w:hAnsi="宋体" w:eastAsia="宋体" w:cs="宋体"/>
          <w:color w:val="auto"/>
          <w:spacing w:val="-3"/>
          <w:sz w:val="24"/>
          <w:szCs w:val="24"/>
        </w:rPr>
        <w:t>成交人无正当理由拒签合同的</w:t>
      </w:r>
      <w:r>
        <w:rPr>
          <w:rFonts w:hint="eastAsia" w:ascii="宋体" w:hAnsi="宋体" w:eastAsia="宋体" w:cs="宋体"/>
          <w:color w:val="auto"/>
          <w:sz w:val="24"/>
          <w:szCs w:val="24"/>
        </w:rPr>
        <w:t>，则招标人将废除授标，同时依法承担相应的法律责任。</w:t>
      </w:r>
    </w:p>
    <w:p w14:paraId="508BABE7">
      <w:pPr>
        <w:rPr>
          <w:rFonts w:ascii="宋体" w:hAnsi="宋体" w:eastAsia="宋体" w:cs="宋体"/>
          <w:color w:val="auto"/>
          <w:sz w:val="24"/>
          <w:szCs w:val="24"/>
        </w:rPr>
      </w:pPr>
    </w:p>
    <w:p w14:paraId="742FBDF1">
      <w:pPr>
        <w:rPr>
          <w:rFonts w:hint="eastAsia" w:ascii="Times New Roman" w:hAnsi="Times New Roman" w:eastAsia="宋体" w:cs="Times New Roman"/>
          <w:b/>
          <w:bCs/>
          <w:color w:val="auto"/>
          <w:sz w:val="36"/>
          <w:szCs w:val="36"/>
        </w:rPr>
      </w:pPr>
      <w:bookmarkStart w:id="12" w:name="_Toc23848"/>
      <w:r>
        <w:rPr>
          <w:rFonts w:hint="eastAsia" w:ascii="Times New Roman" w:hAnsi="Times New Roman" w:eastAsia="宋体" w:cs="Times New Roman"/>
          <w:b/>
          <w:bCs/>
          <w:color w:val="auto"/>
          <w:sz w:val="36"/>
          <w:szCs w:val="36"/>
        </w:rPr>
        <w:br w:type="page"/>
      </w:r>
    </w:p>
    <w:p w14:paraId="2BD78999">
      <w:pPr>
        <w:spacing w:line="520" w:lineRule="exact"/>
        <w:jc w:val="center"/>
        <w:outlineLvl w:val="0"/>
        <w:rPr>
          <w:rFonts w:ascii="宋体" w:hAnsi="宋体" w:eastAsia="宋体" w:cs="宋体"/>
          <w:b/>
          <w:bCs/>
          <w:color w:val="auto"/>
          <w:sz w:val="36"/>
          <w:szCs w:val="36"/>
        </w:rPr>
      </w:pPr>
      <w:r>
        <w:rPr>
          <w:rFonts w:hint="eastAsia" w:ascii="Times New Roman" w:hAnsi="Times New Roman" w:eastAsia="宋体" w:cs="Times New Roman"/>
          <w:b/>
          <w:bCs/>
          <w:color w:val="auto"/>
          <w:sz w:val="36"/>
          <w:szCs w:val="36"/>
        </w:rPr>
        <w:t>第三章 磋商办法</w:t>
      </w:r>
      <w:bookmarkEnd w:id="12"/>
    </w:p>
    <w:p w14:paraId="15F64B82">
      <w:pPr>
        <w:numPr>
          <w:ilvl w:val="0"/>
          <w:numId w:val="2"/>
        </w:numPr>
        <w:spacing w:line="520" w:lineRule="exact"/>
        <w:ind w:firstLine="482" w:firstLineChars="200"/>
        <w:rPr>
          <w:rFonts w:ascii="宋体" w:hAnsi="宋体" w:eastAsia="宋体" w:cs="宋体"/>
          <w:b/>
          <w:color w:val="auto"/>
          <w:sz w:val="24"/>
          <w:szCs w:val="24"/>
        </w:rPr>
      </w:pPr>
      <w:r>
        <w:rPr>
          <w:rFonts w:hint="eastAsia" w:ascii="宋体" w:hAnsi="宋体" w:eastAsia="宋体" w:cs="宋体"/>
          <w:b/>
          <w:bCs/>
          <w:color w:val="auto"/>
          <w:kern w:val="0"/>
          <w:sz w:val="24"/>
          <w:szCs w:val="24"/>
        </w:rPr>
        <w:t>本次磋商采用综合评分法：</w:t>
      </w:r>
    </w:p>
    <w:p w14:paraId="7C8A118C">
      <w:pPr>
        <w:spacing w:line="520" w:lineRule="exact"/>
        <w:ind w:firstLine="480" w:firstLineChars="200"/>
        <w:rPr>
          <w:rFonts w:ascii="宋体" w:hAnsi="宋体" w:eastAsia="宋体" w:cs="宋体"/>
          <w:color w:val="auto"/>
          <w:sz w:val="24"/>
          <w:szCs w:val="24"/>
        </w:rPr>
      </w:pPr>
      <w:bookmarkStart w:id="13" w:name="_Toc29880"/>
      <w:r>
        <w:rPr>
          <w:rFonts w:hint="eastAsia" w:ascii="宋体" w:hAnsi="宋体" w:eastAsia="宋体" w:cs="宋体"/>
          <w:color w:val="auto"/>
          <w:sz w:val="24"/>
          <w:szCs w:val="24"/>
        </w:rPr>
        <w:t>磋商小组应当根据综合评分情况，按照评审得分由高到低顺序推荐3名以上成交候选供应商，并编写评审报告。</w:t>
      </w:r>
    </w:p>
    <w:p w14:paraId="79C4C750">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2. 评审标准</w:t>
      </w:r>
      <w:bookmarkEnd w:id="13"/>
    </w:p>
    <w:p w14:paraId="595E3A49">
      <w:pPr>
        <w:spacing w:line="520" w:lineRule="exact"/>
        <w:ind w:firstLine="420" w:firstLineChars="175"/>
        <w:rPr>
          <w:rFonts w:ascii="宋体" w:hAnsi="宋体" w:eastAsia="宋体" w:cs="宋体"/>
          <w:color w:val="auto"/>
          <w:sz w:val="24"/>
          <w:szCs w:val="24"/>
        </w:rPr>
      </w:pPr>
      <w:bookmarkStart w:id="14" w:name="_Toc179632620"/>
      <w:bookmarkEnd w:id="14"/>
      <w:bookmarkStart w:id="15" w:name="_Toc31847"/>
      <w:bookmarkEnd w:id="15"/>
      <w:bookmarkStart w:id="16" w:name="_Toc23196"/>
      <w:bookmarkEnd w:id="16"/>
      <w:bookmarkStart w:id="17" w:name="_Toc12931"/>
      <w:bookmarkEnd w:id="17"/>
      <w:r>
        <w:rPr>
          <w:rFonts w:hint="eastAsia" w:ascii="宋体" w:hAnsi="宋体" w:eastAsia="宋体" w:cs="宋体"/>
          <w:color w:val="auto"/>
          <w:sz w:val="24"/>
          <w:szCs w:val="24"/>
        </w:rPr>
        <w:t>2.1 初步评审标准</w:t>
      </w:r>
    </w:p>
    <w:p w14:paraId="4E00AE3D">
      <w:pPr>
        <w:spacing w:line="520" w:lineRule="exact"/>
        <w:ind w:firstLine="420" w:firstLineChars="175"/>
        <w:rPr>
          <w:rFonts w:ascii="宋体" w:hAnsi="宋体" w:eastAsia="宋体" w:cs="宋体"/>
          <w:color w:val="auto"/>
          <w:sz w:val="24"/>
          <w:szCs w:val="24"/>
        </w:rPr>
      </w:pPr>
      <w:r>
        <w:rPr>
          <w:rFonts w:hint="eastAsia" w:ascii="宋体" w:hAnsi="宋体" w:eastAsia="宋体" w:cs="宋体"/>
          <w:color w:val="auto"/>
          <w:sz w:val="24"/>
          <w:szCs w:val="24"/>
        </w:rPr>
        <w:t>2.1.1 形式评审标准：见磋商办法前附表。</w:t>
      </w:r>
    </w:p>
    <w:p w14:paraId="030186F8">
      <w:pPr>
        <w:spacing w:line="520" w:lineRule="exact"/>
        <w:ind w:firstLine="420" w:firstLineChars="175"/>
        <w:rPr>
          <w:rFonts w:ascii="宋体" w:hAnsi="宋体" w:eastAsia="宋体" w:cs="宋体"/>
          <w:color w:val="auto"/>
          <w:sz w:val="24"/>
          <w:szCs w:val="24"/>
        </w:rPr>
      </w:pPr>
      <w:r>
        <w:rPr>
          <w:rFonts w:hint="eastAsia" w:ascii="宋体" w:hAnsi="宋体" w:eastAsia="宋体" w:cs="宋体"/>
          <w:color w:val="auto"/>
          <w:sz w:val="24"/>
          <w:szCs w:val="24"/>
        </w:rPr>
        <w:t>2.1.2 资格评审标准：见磋商办法前附表。</w:t>
      </w:r>
    </w:p>
    <w:p w14:paraId="6A14DF27">
      <w:pPr>
        <w:spacing w:line="520" w:lineRule="exact"/>
        <w:ind w:firstLine="420" w:firstLineChars="175"/>
        <w:rPr>
          <w:rFonts w:ascii="宋体" w:hAnsi="宋体" w:eastAsia="宋体" w:cs="宋体"/>
          <w:color w:val="auto"/>
          <w:sz w:val="24"/>
          <w:szCs w:val="24"/>
        </w:rPr>
      </w:pPr>
      <w:bookmarkStart w:id="18" w:name="_Toc11804"/>
      <w:bookmarkEnd w:id="18"/>
      <w:bookmarkStart w:id="19" w:name="_Toc607"/>
      <w:bookmarkEnd w:id="19"/>
      <w:bookmarkStart w:id="20" w:name="_Toc179632621"/>
      <w:bookmarkEnd w:id="20"/>
      <w:bookmarkStart w:id="21" w:name="_Toc16603"/>
      <w:bookmarkEnd w:id="21"/>
      <w:r>
        <w:rPr>
          <w:rFonts w:hint="eastAsia" w:ascii="宋体" w:hAnsi="宋体" w:eastAsia="宋体" w:cs="宋体"/>
          <w:color w:val="auto"/>
          <w:sz w:val="24"/>
          <w:szCs w:val="24"/>
        </w:rPr>
        <w:t>2.1.3 响应性评审标准：见磋商办法前附表。</w:t>
      </w:r>
    </w:p>
    <w:p w14:paraId="5BD4AB12">
      <w:pPr>
        <w:spacing w:line="520" w:lineRule="exact"/>
        <w:ind w:firstLine="420" w:firstLineChars="175"/>
        <w:rPr>
          <w:rFonts w:ascii="宋体" w:hAnsi="宋体" w:eastAsia="宋体" w:cs="宋体"/>
          <w:color w:val="auto"/>
          <w:sz w:val="24"/>
          <w:szCs w:val="24"/>
        </w:rPr>
      </w:pPr>
      <w:r>
        <w:rPr>
          <w:rFonts w:hint="eastAsia" w:ascii="宋体" w:hAnsi="宋体" w:eastAsia="宋体" w:cs="宋体"/>
          <w:color w:val="auto"/>
          <w:sz w:val="24"/>
          <w:szCs w:val="24"/>
        </w:rPr>
        <w:t>2.2 分值构成与评分标准</w:t>
      </w:r>
    </w:p>
    <w:p w14:paraId="7209AE5B">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2.2.1 分值构成</w:t>
      </w:r>
    </w:p>
    <w:p w14:paraId="3A8C05D0">
      <w:pPr>
        <w:spacing w:line="520" w:lineRule="exact"/>
        <w:ind w:firstLine="420" w:firstLineChars="175"/>
        <w:rPr>
          <w:rFonts w:ascii="宋体" w:hAnsi="宋体" w:eastAsia="宋体" w:cs="宋体"/>
          <w:color w:val="auto"/>
          <w:sz w:val="24"/>
          <w:szCs w:val="24"/>
        </w:rPr>
      </w:pPr>
      <w:r>
        <w:rPr>
          <w:rFonts w:hint="eastAsia" w:ascii="宋体" w:hAnsi="宋体" w:eastAsia="宋体" w:cs="宋体"/>
          <w:color w:val="auto"/>
          <w:sz w:val="24"/>
          <w:szCs w:val="24"/>
        </w:rPr>
        <w:t>（1）最终磋商报价的权重占</w:t>
      </w:r>
      <w:r>
        <w:rPr>
          <w:rFonts w:hint="eastAsia" w:ascii="宋体" w:hAnsi="宋体" w:eastAsia="宋体" w:cs="宋体"/>
          <w:color w:val="auto"/>
          <w:sz w:val="24"/>
          <w:szCs w:val="24"/>
          <w:lang w:val="en-US" w:eastAsia="zh-CN"/>
        </w:rPr>
        <w:t>2</w:t>
      </w:r>
      <w:r>
        <w:rPr>
          <w:rFonts w:ascii="宋体" w:hAnsi="宋体" w:eastAsia="宋体" w:cs="宋体"/>
          <w:color w:val="auto"/>
          <w:sz w:val="24"/>
          <w:szCs w:val="24"/>
        </w:rPr>
        <w:t>0</w:t>
      </w:r>
      <w:r>
        <w:rPr>
          <w:rFonts w:hint="eastAsia" w:ascii="宋体" w:hAnsi="宋体" w:eastAsia="宋体" w:cs="宋体"/>
          <w:color w:val="auto"/>
          <w:sz w:val="24"/>
          <w:szCs w:val="24"/>
        </w:rPr>
        <w:t>%</w:t>
      </w:r>
    </w:p>
    <w:p w14:paraId="1F2EB6C6">
      <w:pPr>
        <w:spacing w:line="520" w:lineRule="exact"/>
        <w:ind w:firstLine="420" w:firstLineChars="175"/>
        <w:rPr>
          <w:rFonts w:ascii="宋体" w:hAnsi="宋体" w:eastAsia="宋体" w:cs="宋体"/>
          <w:color w:val="auto"/>
          <w:sz w:val="24"/>
          <w:szCs w:val="24"/>
        </w:rPr>
      </w:pPr>
      <w:r>
        <w:rPr>
          <w:rFonts w:hint="eastAsia" w:ascii="宋体" w:hAnsi="宋体" w:eastAsia="宋体" w:cs="宋体"/>
          <w:color w:val="auto"/>
          <w:sz w:val="24"/>
          <w:szCs w:val="24"/>
        </w:rPr>
        <w:t>（2）技术标的权重占</w:t>
      </w:r>
      <w:r>
        <w:rPr>
          <w:rFonts w:hint="eastAsia" w:ascii="宋体" w:hAnsi="宋体" w:eastAsia="宋体" w:cs="宋体"/>
          <w:color w:val="auto"/>
          <w:sz w:val="24"/>
          <w:szCs w:val="24"/>
          <w:lang w:val="en-US" w:eastAsia="zh-CN"/>
        </w:rPr>
        <w:t>6</w:t>
      </w:r>
      <w:r>
        <w:rPr>
          <w:rFonts w:ascii="宋体" w:hAnsi="宋体" w:eastAsia="宋体" w:cs="宋体"/>
          <w:color w:val="auto"/>
          <w:sz w:val="24"/>
          <w:szCs w:val="24"/>
        </w:rPr>
        <w:t>0</w:t>
      </w:r>
      <w:r>
        <w:rPr>
          <w:rFonts w:hint="eastAsia" w:ascii="宋体" w:hAnsi="宋体" w:eastAsia="宋体" w:cs="宋体"/>
          <w:color w:val="auto"/>
          <w:sz w:val="24"/>
          <w:szCs w:val="24"/>
        </w:rPr>
        <w:t>%</w:t>
      </w:r>
    </w:p>
    <w:p w14:paraId="759E9840">
      <w:pPr>
        <w:spacing w:line="520" w:lineRule="exact"/>
        <w:ind w:firstLine="420" w:firstLineChars="175"/>
        <w:rPr>
          <w:rFonts w:ascii="宋体" w:hAnsi="宋体" w:eastAsia="宋体" w:cs="宋体"/>
          <w:color w:val="auto"/>
          <w:sz w:val="24"/>
          <w:szCs w:val="24"/>
        </w:rPr>
      </w:pPr>
      <w:r>
        <w:rPr>
          <w:rFonts w:hint="eastAsia" w:ascii="宋体" w:hAnsi="宋体" w:eastAsia="宋体" w:cs="宋体"/>
          <w:color w:val="auto"/>
          <w:sz w:val="24"/>
          <w:szCs w:val="24"/>
        </w:rPr>
        <w:t>（3）综合标的权重占</w:t>
      </w:r>
      <w:r>
        <w:rPr>
          <w:rFonts w:ascii="宋体" w:hAnsi="宋体" w:eastAsia="宋体" w:cs="宋体"/>
          <w:color w:val="auto"/>
          <w:sz w:val="24"/>
          <w:szCs w:val="24"/>
        </w:rPr>
        <w:t>20</w:t>
      </w:r>
      <w:r>
        <w:rPr>
          <w:rFonts w:hint="eastAsia" w:ascii="宋体" w:hAnsi="宋体" w:eastAsia="宋体" w:cs="宋体"/>
          <w:color w:val="auto"/>
          <w:sz w:val="24"/>
          <w:szCs w:val="24"/>
        </w:rPr>
        <w:t>%</w:t>
      </w:r>
    </w:p>
    <w:p w14:paraId="6962DC2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2.2.2  评分标准：见磋商办法前附表。</w:t>
      </w:r>
      <w:bookmarkStart w:id="22" w:name="_Toc13158"/>
      <w:bookmarkEnd w:id="22"/>
      <w:bookmarkStart w:id="23" w:name="_Toc179632622"/>
      <w:bookmarkEnd w:id="23"/>
      <w:bookmarkStart w:id="24" w:name="_Toc152045604"/>
      <w:bookmarkEnd w:id="24"/>
      <w:bookmarkStart w:id="25" w:name="_Toc144974571"/>
      <w:bookmarkEnd w:id="25"/>
      <w:bookmarkStart w:id="26" w:name="_Toc11715"/>
      <w:bookmarkEnd w:id="26"/>
      <w:bookmarkStart w:id="27" w:name="_Toc25534"/>
      <w:bookmarkEnd w:id="27"/>
      <w:bookmarkStart w:id="28" w:name="_Toc152042381"/>
    </w:p>
    <w:p w14:paraId="3F55ECA4">
      <w:pPr>
        <w:spacing w:line="52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3. 磋商程序</w:t>
      </w:r>
      <w:bookmarkEnd w:id="28"/>
    </w:p>
    <w:p w14:paraId="7E9D2A60">
      <w:pPr>
        <w:spacing w:line="520" w:lineRule="exact"/>
        <w:ind w:firstLine="480" w:firstLineChars="200"/>
        <w:rPr>
          <w:rFonts w:ascii="宋体" w:hAnsi="宋体" w:eastAsia="宋体" w:cs="宋体"/>
          <w:color w:val="auto"/>
          <w:sz w:val="24"/>
          <w:szCs w:val="24"/>
        </w:rPr>
      </w:pPr>
      <w:bookmarkStart w:id="29" w:name="_Toc8644"/>
      <w:bookmarkEnd w:id="29"/>
      <w:bookmarkStart w:id="30" w:name="_Toc152045605"/>
      <w:bookmarkEnd w:id="30"/>
      <w:bookmarkStart w:id="31" w:name="_Toc144974572"/>
      <w:bookmarkEnd w:id="31"/>
      <w:bookmarkStart w:id="32" w:name="_Toc31010"/>
      <w:bookmarkEnd w:id="32"/>
      <w:bookmarkStart w:id="33" w:name="_Toc30372"/>
      <w:bookmarkEnd w:id="33"/>
      <w:bookmarkStart w:id="34" w:name="_Toc152042382"/>
      <w:bookmarkEnd w:id="34"/>
      <w:bookmarkStart w:id="35" w:name="_Toc179632623"/>
      <w:r>
        <w:rPr>
          <w:rFonts w:hint="eastAsia" w:ascii="宋体" w:hAnsi="宋体" w:eastAsia="宋体" w:cs="宋体"/>
          <w:color w:val="auto"/>
          <w:sz w:val="24"/>
          <w:szCs w:val="24"/>
        </w:rPr>
        <w:t>3.1 初步评审</w:t>
      </w:r>
      <w:bookmarkEnd w:id="35"/>
    </w:p>
    <w:p w14:paraId="71063D7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3.1.1 磋商小组应该以响应人上传市场主体信息库的有关证明和证件的原件扫描件为准，进行核验。磋商小组依据本章第2.1款规定的标准对响应文件进行初步评审。有一项不符合评审标准的，其磋商将被否决。</w:t>
      </w:r>
    </w:p>
    <w:p w14:paraId="7DC6865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3.1.2磋商小组依据本章第2.1.1项、第2.1.2项、第2.1.3项规定的评审标准对响应文件进行初步评审。有一项不符合评审标准的，其磋商将被否决。</w:t>
      </w:r>
    </w:p>
    <w:p w14:paraId="1BAC75F4">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3.1.3响应人有以下情形之一的，其磋商作无效标处理：</w:t>
      </w:r>
    </w:p>
    <w:p w14:paraId="20A23359">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（1）串通磋商或弄虚作假或有其他违法行为的；</w:t>
      </w:r>
    </w:p>
    <w:p w14:paraId="43DE64F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（2）不按磋商小组要求澄清、说明或补正的。</w:t>
      </w:r>
    </w:p>
    <w:p w14:paraId="307A2748">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3.1.4磋商报价有算术错误的，磋商小组按以下原则对磋商报价进行修正，修正的价格经响应人书面确认后具有约束力。响应人不接受修正价格的，其磋商将被否决。</w:t>
      </w:r>
    </w:p>
    <w:p w14:paraId="4A9506E8">
      <w:pPr>
        <w:spacing w:line="520" w:lineRule="exact"/>
        <w:ind w:firstLine="480" w:firstLineChars="200"/>
        <w:rPr>
          <w:rFonts w:ascii="宋体" w:hAnsi="宋体" w:eastAsia="宋体" w:cs="宋体"/>
          <w:color w:val="auto"/>
          <w:sz w:val="24"/>
          <w:szCs w:val="24"/>
        </w:rPr>
      </w:pPr>
      <w:bookmarkStart w:id="36" w:name="_Toc152042383"/>
      <w:bookmarkEnd w:id="36"/>
      <w:r>
        <w:rPr>
          <w:rFonts w:hint="eastAsia" w:ascii="宋体" w:hAnsi="宋体" w:eastAsia="宋体" w:cs="宋体"/>
          <w:color w:val="auto"/>
          <w:sz w:val="24"/>
          <w:szCs w:val="24"/>
        </w:rPr>
        <w:t>（1）响应文件中的大写金额与小写金额不一致的，以大写金额为准；</w:t>
      </w:r>
    </w:p>
    <w:p w14:paraId="04C2783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（2）总价金额与依据单价计算出的结果不一致的，以单价金额为准修正总价，但单价金额小数点有明显错误的除外。</w:t>
      </w:r>
    </w:p>
    <w:p w14:paraId="5A37454A">
      <w:pPr>
        <w:spacing w:line="520" w:lineRule="exact"/>
        <w:ind w:firstLine="480" w:firstLineChars="200"/>
        <w:rPr>
          <w:rFonts w:ascii="宋体" w:hAnsi="宋体" w:eastAsia="宋体" w:cs="宋体"/>
          <w:color w:val="auto"/>
          <w:sz w:val="24"/>
          <w:szCs w:val="24"/>
        </w:rPr>
      </w:pPr>
      <w:bookmarkStart w:id="37" w:name="_Toc144974573"/>
      <w:bookmarkEnd w:id="37"/>
      <w:bookmarkStart w:id="38" w:name="_Toc179632624"/>
      <w:bookmarkEnd w:id="38"/>
      <w:bookmarkStart w:id="39" w:name="_Toc152042384"/>
      <w:bookmarkEnd w:id="39"/>
      <w:bookmarkStart w:id="40" w:name="_Toc152045606"/>
      <w:r>
        <w:rPr>
          <w:rFonts w:hint="eastAsia" w:ascii="宋体" w:hAnsi="宋体" w:eastAsia="宋体" w:cs="宋体"/>
          <w:color w:val="auto"/>
          <w:sz w:val="24"/>
          <w:szCs w:val="24"/>
        </w:rPr>
        <w:t>3.2 详细评审</w:t>
      </w:r>
      <w:bookmarkEnd w:id="40"/>
    </w:p>
    <w:p w14:paraId="0DC54695">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3.2.1 磋商小组按本章第2.2款规定的量化因素和分值进行打分，并计算出综合评估得分。</w:t>
      </w:r>
    </w:p>
    <w:p w14:paraId="0D3C983F">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3.2.2 磋商小组发现响应人最终提交的报价明显低于其他磋商报价，或者在设有控制价时明显低于控制价，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244642F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磋商时，磋商报价是磋商的重要依据，但不是唯一依据，采购人不承诺将合同授予报价最低或最高的响应供应商。</w:t>
      </w:r>
    </w:p>
    <w:p w14:paraId="214F504B">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关于推动解决政府采购异常低价问题的通知》供应商的报价明显低于其他通过符合性审查供应商的报价，有可能影响产品质量或者不能诚信履约的。政府采购评审中出现下列情形之一的，评审委员会应当启动异常低价投标（响应）审查程序：</w:t>
      </w:r>
    </w:p>
    <w:p w14:paraId="2C7F1090">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1.投标（响应）报价低于全部通过符合性审查供应商投标（响应）报价平均值 50%的，即投标（响应）报价&lt;全部通过符合性审查供应商投标（响应）报价平均值×50%；</w:t>
      </w:r>
    </w:p>
    <w:p w14:paraId="278C235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2.投标（响应）报价低于通过符合性审查的次低报价供应商投标（响应）报价 50%的，即投标（响应）报价&lt;通过符合性审查的次低报价供应商投标（响应）报价×50%；</w:t>
      </w:r>
    </w:p>
    <w:p w14:paraId="63B69F11">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3.投标（响应）报价低于采购项目最高限价 45%的，即投标（响应）报价&lt;采购项目最高限价×45%；</w:t>
      </w:r>
    </w:p>
    <w:p w14:paraId="34191233">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4.评审委员会基于专业判断，认为供应商报价过低，有可能影响产品质量或者不能诚信履约的其他情形。</w:t>
      </w:r>
    </w:p>
    <w:p w14:paraId="61AF5ABA">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应当要求相关供应商在评审现场合理的时间内对投标（响应）价格作出解释，提供项目具体成本测算等与报价合理性相关的书面说明及必要的证明材料，包括但不限于原材料成本、人工成本、制造费用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并随供应商提供的相关书面说明及证明材料，以及评审委员会有关互联网浏览、查询历史一并归档。</w:t>
      </w:r>
    </w:p>
    <w:p w14:paraId="7CF59F85">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在磋商过程中，磋商小组可以根据磋商文件和磋商情况实质性变动采购需求中的技术、服务要求以及合同草案条款，但不得变动磋商文件中的其他内容。实质性变动的内容，须经采购人代表确认。</w:t>
      </w:r>
    </w:p>
    <w:p w14:paraId="4277602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磋商文件能够详细列明采购标的的技术、服务要求的，磋商结束后，磋商小组应当要求所有实质性响应的供应商在规定时间内提交最后报价，提交最后报价的供应商不得少于3家。</w:t>
      </w:r>
    </w:p>
    <w:p w14:paraId="37ABA66A">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采用竞争性磋商采购方式采购的政府购买服务项目，依据财政部关于政府采购竞争性磋商采购方式管理暂行办法有关问题的补充通知（财库〔2015〕124号文）的要求，在采购过程中符合要求的供应商只有2家的，竞争性磋商采购活动可以继续进行。</w:t>
      </w:r>
    </w:p>
    <w:p w14:paraId="3283511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磋商文件不能详细列明采购标的的技术、服务要求，需经磋商由供应商提供最终设计方案或解决方案的，磋商结束后，磋商小组应当按照少数服从多数的原则投票推荐3家以上供应商的方案或者解决方案，并要求其在规定时间内提交最后报价。</w:t>
      </w:r>
    </w:p>
    <w:p w14:paraId="6830B11D">
      <w:pPr>
        <w:spacing w:line="50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最后报价是供应商响应文件的有效组成部分。但符合3.2.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第二段情形和符合“市场竞争不充分的科研项目，以及需要扶持的科技成果转化项目”情形的项目，提交最后报价的供应商可以为2家。</w:t>
      </w:r>
    </w:p>
    <w:p w14:paraId="2D4B94CE">
      <w:pPr>
        <w:spacing w:line="520" w:lineRule="exact"/>
        <w:ind w:firstLine="480" w:firstLineChars="200"/>
        <w:rPr>
          <w:rFonts w:ascii="宋体" w:hAnsi="宋体" w:eastAsia="宋体" w:cs="宋体"/>
          <w:color w:val="auto"/>
          <w:sz w:val="24"/>
          <w:szCs w:val="24"/>
        </w:rPr>
      </w:pPr>
      <w:bookmarkStart w:id="41" w:name="_Toc387498748"/>
      <w:bookmarkEnd w:id="41"/>
      <w:bookmarkStart w:id="42" w:name="_Toc423358132"/>
      <w:bookmarkEnd w:id="42"/>
      <w:bookmarkStart w:id="43" w:name="_Toc466566711"/>
      <w:bookmarkEnd w:id="43"/>
      <w:bookmarkStart w:id="44" w:name="_Toc144974575"/>
      <w:bookmarkEnd w:id="44"/>
      <w:bookmarkStart w:id="45" w:name="_Toc418608950"/>
      <w:bookmarkEnd w:id="45"/>
      <w:bookmarkStart w:id="46" w:name="_Toc418605429"/>
      <w:bookmarkEnd w:id="46"/>
      <w:bookmarkStart w:id="47" w:name="_Toc421698384"/>
      <w:bookmarkEnd w:id="47"/>
      <w:bookmarkStart w:id="48" w:name="_Toc466566800"/>
      <w:bookmarkEnd w:id="48"/>
      <w:bookmarkStart w:id="49" w:name="_Toc421805017"/>
      <w:bookmarkEnd w:id="49"/>
      <w:bookmarkStart w:id="50" w:name="_Toc401926485"/>
      <w:bookmarkEnd w:id="50"/>
      <w:bookmarkStart w:id="51" w:name="_Toc389384087"/>
      <w:bookmarkEnd w:id="51"/>
      <w:bookmarkStart w:id="52" w:name="_Toc401512224"/>
      <w:bookmarkEnd w:id="52"/>
      <w:bookmarkStart w:id="53" w:name="_Toc152042385"/>
      <w:bookmarkEnd w:id="53"/>
      <w:bookmarkStart w:id="54" w:name="_Toc179632625"/>
      <w:bookmarkEnd w:id="54"/>
      <w:bookmarkStart w:id="55" w:name="_Toc152045607"/>
      <w:r>
        <w:rPr>
          <w:rFonts w:hint="eastAsia" w:ascii="宋体" w:hAnsi="宋体" w:eastAsia="宋体" w:cs="宋体"/>
          <w:color w:val="auto"/>
          <w:sz w:val="24"/>
          <w:szCs w:val="24"/>
        </w:rPr>
        <w:t xml:space="preserve">3.3 </w:t>
      </w:r>
      <w:bookmarkEnd w:id="55"/>
      <w:r>
        <w:rPr>
          <w:rFonts w:hint="eastAsia" w:ascii="宋体" w:hAnsi="宋体" w:eastAsia="宋体" w:cs="宋体"/>
          <w:color w:val="auto"/>
          <w:sz w:val="24"/>
          <w:szCs w:val="24"/>
        </w:rPr>
        <w:t>响应文件的澄清和补正</w:t>
      </w:r>
    </w:p>
    <w:p w14:paraId="1E6CA83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3.3.1在磋商过程中，磋商小组可以书面形式要求响应人对所提交响应文件中不明确的内容进行书面澄清或说明，或者对细微偏差进行补正。磋商小组不接受响应人主动提出的澄清、说明或补正。</w:t>
      </w:r>
    </w:p>
    <w:p w14:paraId="1616B04A">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3.3.2 澄清、说明和补正不得改变响应文件的实质性内容（算术性错误修正的除外）。响应人的书面澄清、说明和补正属于响应文件的组成部分。</w:t>
      </w:r>
    </w:p>
    <w:p w14:paraId="5FD129A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3.3.3 磋商小组对响应人提交的澄清、说明或补正有疑问的，可以要求响应人进一步澄清、说明或补正，直至满足磋商小组的要求。</w:t>
      </w:r>
    </w:p>
    <w:p w14:paraId="1DEF030D">
      <w:pPr>
        <w:spacing w:line="520" w:lineRule="exact"/>
        <w:ind w:firstLine="480" w:firstLineChars="200"/>
        <w:rPr>
          <w:rFonts w:ascii="宋体" w:hAnsi="宋体" w:eastAsia="宋体" w:cs="宋体"/>
          <w:color w:val="auto"/>
          <w:sz w:val="24"/>
          <w:szCs w:val="24"/>
        </w:rPr>
      </w:pPr>
      <w:bookmarkStart w:id="56" w:name="_Toc466566712"/>
      <w:bookmarkEnd w:id="56"/>
      <w:bookmarkStart w:id="57" w:name="_Toc401926486"/>
      <w:bookmarkEnd w:id="57"/>
      <w:bookmarkStart w:id="58" w:name="_Toc423358133"/>
      <w:bookmarkEnd w:id="58"/>
      <w:bookmarkStart w:id="59" w:name="_Toc179632626"/>
      <w:bookmarkEnd w:id="59"/>
      <w:bookmarkStart w:id="60" w:name="_Toc152045608"/>
      <w:bookmarkEnd w:id="60"/>
      <w:bookmarkStart w:id="61" w:name="_Toc418608951"/>
      <w:bookmarkEnd w:id="61"/>
      <w:bookmarkStart w:id="62" w:name="_Toc144974576"/>
      <w:bookmarkEnd w:id="62"/>
      <w:bookmarkStart w:id="63" w:name="_Toc401512225"/>
      <w:bookmarkEnd w:id="63"/>
      <w:bookmarkStart w:id="64" w:name="_Toc418605430"/>
      <w:bookmarkEnd w:id="64"/>
      <w:bookmarkStart w:id="65" w:name="_Toc389384088"/>
      <w:bookmarkEnd w:id="65"/>
      <w:bookmarkStart w:id="66" w:name="_Toc421698385"/>
      <w:bookmarkEnd w:id="66"/>
      <w:bookmarkStart w:id="67" w:name="_Toc421805018"/>
      <w:bookmarkEnd w:id="67"/>
      <w:bookmarkStart w:id="68" w:name="_Toc152042386"/>
      <w:bookmarkEnd w:id="68"/>
      <w:bookmarkStart w:id="69" w:name="_Toc466566801"/>
      <w:bookmarkEnd w:id="69"/>
      <w:bookmarkStart w:id="70" w:name="_Toc387498749"/>
      <w:r>
        <w:rPr>
          <w:rFonts w:hint="eastAsia" w:ascii="宋体" w:hAnsi="宋体" w:eastAsia="宋体" w:cs="宋体"/>
          <w:color w:val="auto"/>
          <w:sz w:val="24"/>
          <w:szCs w:val="24"/>
        </w:rPr>
        <w:t>3.4响应人的最终得分</w:t>
      </w:r>
      <w:bookmarkEnd w:id="70"/>
    </w:p>
    <w:p w14:paraId="571FC218">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（1）磋商小组完成对最终磋商报价、技术标和综合标的汇总后，取平均值作为该响应人的最终得分。</w:t>
      </w:r>
    </w:p>
    <w:p w14:paraId="4EDB2707">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（2）计算分值均保留两位小数。</w:t>
      </w:r>
    </w:p>
    <w:p w14:paraId="5EC2CE11">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3.5磋商结果</w:t>
      </w:r>
    </w:p>
    <w:p w14:paraId="3FD2289C">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3.5.1磋商小组按照得分由高到低的顺序推荐3名成交候选人。</w:t>
      </w:r>
    </w:p>
    <w:p w14:paraId="417096AE">
      <w:pPr>
        <w:spacing w:line="52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3.5.2 磋商小组完成磋商后，应当向招标人提交书面评标报告。</w:t>
      </w:r>
    </w:p>
    <w:p w14:paraId="62DE7542">
      <w:pPr>
        <w:spacing w:line="520" w:lineRule="exact"/>
        <w:jc w:val="center"/>
        <w:rPr>
          <w:rFonts w:hint="eastAsia" w:ascii="Times New Roman" w:hAnsi="Times New Roman" w:eastAsia="宋体" w:cs="Times New Roman"/>
          <w:b/>
          <w:color w:val="auto"/>
          <w:sz w:val="28"/>
          <w:szCs w:val="28"/>
        </w:rPr>
      </w:pPr>
    </w:p>
    <w:p w14:paraId="1C070AA6">
      <w:pPr>
        <w:spacing w:line="520" w:lineRule="exact"/>
        <w:jc w:val="center"/>
        <w:rPr>
          <w:rFonts w:hint="eastAsia" w:ascii="Times New Roman" w:hAnsi="Times New Roman" w:eastAsia="宋体" w:cs="Times New Roman"/>
          <w:b/>
          <w:color w:val="auto"/>
          <w:sz w:val="28"/>
          <w:szCs w:val="28"/>
        </w:rPr>
      </w:pPr>
      <w:r>
        <w:rPr>
          <w:rFonts w:hint="eastAsia" w:ascii="Times New Roman" w:hAnsi="Times New Roman" w:eastAsia="宋体" w:cs="Times New Roman"/>
          <w:b/>
          <w:color w:val="auto"/>
          <w:sz w:val="28"/>
          <w:szCs w:val="28"/>
        </w:rPr>
        <w:t>初步评审表</w:t>
      </w:r>
    </w:p>
    <w:p w14:paraId="3BE5B2CD">
      <w:pPr>
        <w:pStyle w:val="53"/>
        <w:rPr>
          <w:color w:val="auto"/>
        </w:rPr>
      </w:pPr>
    </w:p>
    <w:tbl>
      <w:tblPr>
        <w:tblStyle w:val="54"/>
        <w:tblpPr w:leftFromText="180" w:rightFromText="180" w:vertAnchor="text" w:horzAnchor="margin" w:tblpY="631"/>
        <w:tblOverlap w:val="never"/>
        <w:tblW w:w="8416"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760"/>
        <w:gridCol w:w="793"/>
        <w:gridCol w:w="1958"/>
        <w:gridCol w:w="4905"/>
      </w:tblGrid>
      <w:tr w14:paraId="55E5851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9" w:hRule="atLeast"/>
        </w:trPr>
        <w:tc>
          <w:tcPr>
            <w:tcW w:w="1553" w:type="dxa"/>
            <w:gridSpan w:val="2"/>
            <w:tcBorders>
              <w:top w:val="single" w:color="auto" w:sz="4" w:space="0"/>
              <w:left w:val="single" w:color="auto" w:sz="4" w:space="0"/>
              <w:bottom w:val="single" w:color="auto" w:sz="4" w:space="0"/>
              <w:right w:val="single" w:color="auto" w:sz="4" w:space="0"/>
            </w:tcBorders>
            <w:vAlign w:val="center"/>
          </w:tcPr>
          <w:p w14:paraId="2D58A2E3">
            <w:pPr>
              <w:spacing w:line="480" w:lineRule="exact"/>
              <w:jc w:val="center"/>
              <w:rPr>
                <w:rFonts w:ascii="宋体" w:hAnsi="宋体" w:eastAsia="宋体" w:cs="Times New Roman"/>
                <w:b/>
                <w:bCs/>
                <w:color w:val="auto"/>
                <w:sz w:val="22"/>
              </w:rPr>
            </w:pPr>
            <w:r>
              <w:rPr>
                <w:rFonts w:hint="eastAsia" w:ascii="宋体" w:hAnsi="宋体" w:eastAsia="宋体" w:cs="Times New Roman"/>
                <w:b/>
                <w:bCs/>
                <w:color w:val="auto"/>
                <w:sz w:val="22"/>
              </w:rPr>
              <w:t>条款号</w:t>
            </w:r>
          </w:p>
        </w:tc>
        <w:tc>
          <w:tcPr>
            <w:tcW w:w="1958" w:type="dxa"/>
            <w:tcBorders>
              <w:top w:val="single" w:color="auto" w:sz="4" w:space="0"/>
              <w:left w:val="nil"/>
              <w:bottom w:val="single" w:color="auto" w:sz="4" w:space="0"/>
              <w:right w:val="single" w:color="auto" w:sz="4" w:space="0"/>
            </w:tcBorders>
            <w:vAlign w:val="center"/>
          </w:tcPr>
          <w:p w14:paraId="5C44C694">
            <w:pPr>
              <w:spacing w:line="480" w:lineRule="exact"/>
              <w:jc w:val="center"/>
              <w:rPr>
                <w:rFonts w:ascii="宋体" w:hAnsi="宋体" w:eastAsia="宋体" w:cs="Times New Roman"/>
                <w:b/>
                <w:bCs/>
                <w:color w:val="auto"/>
                <w:sz w:val="22"/>
              </w:rPr>
            </w:pPr>
            <w:r>
              <w:rPr>
                <w:rFonts w:hint="eastAsia" w:ascii="宋体" w:hAnsi="宋体" w:eastAsia="宋体" w:cs="Times New Roman"/>
                <w:b/>
                <w:bCs/>
                <w:color w:val="auto"/>
                <w:sz w:val="22"/>
              </w:rPr>
              <w:t>评审因素</w:t>
            </w:r>
          </w:p>
        </w:tc>
        <w:tc>
          <w:tcPr>
            <w:tcW w:w="4905" w:type="dxa"/>
            <w:tcBorders>
              <w:top w:val="single" w:color="auto" w:sz="4" w:space="0"/>
              <w:left w:val="nil"/>
              <w:bottom w:val="single" w:color="auto" w:sz="4" w:space="0"/>
              <w:right w:val="single" w:color="auto" w:sz="4" w:space="0"/>
            </w:tcBorders>
            <w:vAlign w:val="center"/>
          </w:tcPr>
          <w:p w14:paraId="0FE1208C">
            <w:pPr>
              <w:spacing w:line="480" w:lineRule="exact"/>
              <w:jc w:val="center"/>
              <w:rPr>
                <w:rFonts w:ascii="宋体" w:hAnsi="宋体" w:eastAsia="宋体" w:cs="Times New Roman"/>
                <w:b/>
                <w:bCs/>
                <w:color w:val="auto"/>
                <w:sz w:val="22"/>
              </w:rPr>
            </w:pPr>
            <w:r>
              <w:rPr>
                <w:rFonts w:hint="eastAsia" w:ascii="宋体" w:hAnsi="宋体" w:eastAsia="宋体" w:cs="Times New Roman"/>
                <w:b/>
                <w:bCs/>
                <w:color w:val="auto"/>
                <w:sz w:val="22"/>
              </w:rPr>
              <w:t>评审标准</w:t>
            </w:r>
          </w:p>
        </w:tc>
      </w:tr>
      <w:tr w14:paraId="784DABB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trPr>
        <w:tc>
          <w:tcPr>
            <w:tcW w:w="760" w:type="dxa"/>
            <w:vMerge w:val="restart"/>
            <w:tcBorders>
              <w:top w:val="single" w:color="auto" w:sz="0" w:space="0"/>
              <w:left w:val="single" w:color="auto" w:sz="4" w:space="0"/>
              <w:bottom w:val="inset" w:color="auto" w:sz="6" w:space="0"/>
              <w:right w:val="single" w:color="auto" w:sz="4" w:space="0"/>
            </w:tcBorders>
            <w:vAlign w:val="center"/>
          </w:tcPr>
          <w:p w14:paraId="71F39E0D">
            <w:pPr>
              <w:spacing w:line="480" w:lineRule="exact"/>
              <w:jc w:val="center"/>
              <w:rPr>
                <w:rFonts w:ascii="宋体" w:hAnsi="宋体" w:eastAsia="宋体" w:cs="Times New Roman"/>
                <w:color w:val="auto"/>
                <w:sz w:val="22"/>
              </w:rPr>
            </w:pPr>
            <w:r>
              <w:rPr>
                <w:rFonts w:hint="eastAsia" w:ascii="宋体" w:hAnsi="宋体" w:eastAsia="宋体" w:cs="Times New Roman"/>
                <w:color w:val="auto"/>
                <w:sz w:val="22"/>
              </w:rPr>
              <w:t>2.1.1</w:t>
            </w:r>
          </w:p>
        </w:tc>
        <w:tc>
          <w:tcPr>
            <w:tcW w:w="793" w:type="dxa"/>
            <w:vMerge w:val="restart"/>
            <w:tcBorders>
              <w:top w:val="single" w:color="auto" w:sz="0" w:space="0"/>
              <w:left w:val="single" w:color="auto" w:sz="0" w:space="0"/>
              <w:bottom w:val="inset" w:color="auto" w:sz="6" w:space="0"/>
              <w:right w:val="single" w:color="auto" w:sz="4" w:space="0"/>
            </w:tcBorders>
            <w:vAlign w:val="center"/>
          </w:tcPr>
          <w:p w14:paraId="69FCB6BD">
            <w:pPr>
              <w:spacing w:line="480" w:lineRule="exact"/>
              <w:jc w:val="center"/>
              <w:rPr>
                <w:rFonts w:ascii="宋体" w:hAnsi="宋体" w:eastAsia="宋体" w:cs="Times New Roman"/>
                <w:color w:val="auto"/>
                <w:sz w:val="22"/>
              </w:rPr>
            </w:pPr>
            <w:r>
              <w:rPr>
                <w:rFonts w:hint="eastAsia" w:ascii="宋体" w:hAnsi="宋体" w:eastAsia="宋体" w:cs="Times New Roman"/>
                <w:color w:val="auto"/>
                <w:sz w:val="22"/>
              </w:rPr>
              <w:t>形式</w:t>
            </w:r>
          </w:p>
          <w:p w14:paraId="5D46B3F3">
            <w:pPr>
              <w:spacing w:line="480" w:lineRule="exact"/>
              <w:jc w:val="center"/>
              <w:rPr>
                <w:rFonts w:ascii="宋体" w:hAnsi="宋体" w:eastAsia="宋体" w:cs="Times New Roman"/>
                <w:color w:val="auto"/>
                <w:sz w:val="22"/>
              </w:rPr>
            </w:pPr>
            <w:r>
              <w:rPr>
                <w:rFonts w:hint="eastAsia" w:ascii="宋体" w:hAnsi="宋体" w:eastAsia="宋体" w:cs="Times New Roman"/>
                <w:color w:val="auto"/>
                <w:sz w:val="22"/>
              </w:rPr>
              <w:t>评审</w:t>
            </w:r>
          </w:p>
          <w:p w14:paraId="5E645AD1">
            <w:pPr>
              <w:spacing w:line="480" w:lineRule="exact"/>
              <w:jc w:val="center"/>
              <w:rPr>
                <w:rFonts w:ascii="宋体" w:hAnsi="宋体" w:eastAsia="宋体" w:cs="Times New Roman"/>
                <w:color w:val="auto"/>
                <w:sz w:val="22"/>
              </w:rPr>
            </w:pPr>
            <w:r>
              <w:rPr>
                <w:rFonts w:hint="eastAsia" w:ascii="宋体" w:hAnsi="宋体" w:eastAsia="宋体" w:cs="Times New Roman"/>
                <w:color w:val="auto"/>
                <w:sz w:val="22"/>
              </w:rPr>
              <w:t>标准</w:t>
            </w:r>
          </w:p>
        </w:tc>
        <w:tc>
          <w:tcPr>
            <w:tcW w:w="1958" w:type="dxa"/>
            <w:tcBorders>
              <w:top w:val="single" w:color="auto" w:sz="4" w:space="0"/>
              <w:left w:val="single" w:color="auto" w:sz="0" w:space="0"/>
              <w:bottom w:val="single" w:color="auto" w:sz="4" w:space="0"/>
              <w:right w:val="single" w:color="auto" w:sz="4" w:space="0"/>
            </w:tcBorders>
            <w:vAlign w:val="center"/>
          </w:tcPr>
          <w:p w14:paraId="5DEAD621">
            <w:pPr>
              <w:spacing w:line="360" w:lineRule="auto"/>
              <w:jc w:val="center"/>
              <w:rPr>
                <w:rFonts w:hint="eastAsia" w:ascii="宋体" w:hAnsi="宋体" w:cs="宋体" w:eastAsiaTheme="minorEastAsia"/>
                <w:color w:val="auto"/>
                <w:kern w:val="2"/>
                <w:sz w:val="22"/>
                <w:szCs w:val="21"/>
                <w:lang w:val="en-US" w:eastAsia="zh-CN" w:bidi="ar-SA"/>
              </w:rPr>
            </w:pPr>
            <w:r>
              <w:rPr>
                <w:rFonts w:hint="eastAsia" w:ascii="宋体" w:hAnsi="宋体" w:cs="宋体"/>
                <w:color w:val="auto"/>
                <w:sz w:val="22"/>
                <w:szCs w:val="21"/>
                <w:lang w:eastAsia="zh-CN" w:bidi="ar"/>
              </w:rPr>
              <w:t>响应人</w:t>
            </w:r>
            <w:r>
              <w:rPr>
                <w:rFonts w:hint="eastAsia" w:ascii="宋体" w:hAnsi="宋体" w:cs="宋体"/>
                <w:color w:val="auto"/>
                <w:sz w:val="22"/>
                <w:szCs w:val="21"/>
                <w:lang w:bidi="ar"/>
              </w:rPr>
              <w:t>名称</w:t>
            </w:r>
          </w:p>
        </w:tc>
        <w:tc>
          <w:tcPr>
            <w:tcW w:w="4905" w:type="dxa"/>
            <w:tcBorders>
              <w:top w:val="single" w:color="auto" w:sz="4" w:space="0"/>
              <w:left w:val="single" w:color="auto" w:sz="0" w:space="0"/>
              <w:bottom w:val="single" w:color="auto" w:sz="4" w:space="0"/>
              <w:right w:val="single" w:color="auto" w:sz="4" w:space="0"/>
            </w:tcBorders>
            <w:vAlign w:val="center"/>
          </w:tcPr>
          <w:p w14:paraId="7117FE35">
            <w:pPr>
              <w:spacing w:line="360" w:lineRule="auto"/>
              <w:jc w:val="left"/>
              <w:rPr>
                <w:rFonts w:hint="eastAsia" w:ascii="宋体" w:hAnsi="宋体" w:cs="宋体" w:eastAsiaTheme="minorEastAsia"/>
                <w:color w:val="auto"/>
                <w:kern w:val="2"/>
                <w:sz w:val="22"/>
                <w:szCs w:val="21"/>
                <w:lang w:val="en-US" w:eastAsia="zh-CN" w:bidi="ar-SA"/>
              </w:rPr>
            </w:pPr>
            <w:r>
              <w:rPr>
                <w:rFonts w:hint="eastAsia" w:ascii="宋体" w:hAnsi="宋体" w:cs="宋体"/>
                <w:color w:val="auto"/>
                <w:sz w:val="22"/>
                <w:szCs w:val="21"/>
              </w:rPr>
              <w:t>与营业执照</w:t>
            </w:r>
            <w:r>
              <w:rPr>
                <w:rFonts w:hint="eastAsia" w:ascii="宋体" w:hAnsi="宋体" w:cs="宋体"/>
                <w:color w:val="auto"/>
                <w:sz w:val="22"/>
                <w:szCs w:val="21"/>
                <w:lang w:eastAsia="zh-CN"/>
              </w:rPr>
              <w:t>等证明文件</w:t>
            </w:r>
            <w:r>
              <w:rPr>
                <w:rFonts w:hint="eastAsia" w:ascii="宋体" w:hAnsi="宋体" w:cs="宋体"/>
                <w:color w:val="auto"/>
                <w:sz w:val="22"/>
                <w:szCs w:val="21"/>
              </w:rPr>
              <w:t>一致</w:t>
            </w:r>
          </w:p>
        </w:tc>
      </w:tr>
      <w:tr w14:paraId="3CD775F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2" w:hRule="atLeast"/>
        </w:trPr>
        <w:tc>
          <w:tcPr>
            <w:tcW w:w="760" w:type="dxa"/>
            <w:vMerge w:val="continue"/>
            <w:tcBorders>
              <w:top w:val="single" w:color="auto" w:sz="0" w:space="0"/>
              <w:left w:val="single" w:color="auto" w:sz="4" w:space="0"/>
              <w:bottom w:val="inset" w:color="auto" w:sz="6" w:space="0"/>
              <w:right w:val="single" w:color="auto" w:sz="4" w:space="0"/>
            </w:tcBorders>
            <w:vAlign w:val="center"/>
          </w:tcPr>
          <w:p w14:paraId="17A93B50">
            <w:pPr>
              <w:widowControl/>
              <w:jc w:val="left"/>
              <w:rPr>
                <w:rFonts w:ascii="宋体" w:hAnsi="宋体" w:eastAsia="宋体" w:cs="Times New Roman"/>
                <w:color w:val="auto"/>
                <w:sz w:val="22"/>
              </w:rPr>
            </w:pPr>
          </w:p>
        </w:tc>
        <w:tc>
          <w:tcPr>
            <w:tcW w:w="793" w:type="dxa"/>
            <w:vMerge w:val="continue"/>
            <w:tcBorders>
              <w:top w:val="single" w:color="auto" w:sz="0" w:space="0"/>
              <w:left w:val="single" w:color="auto" w:sz="0" w:space="0"/>
              <w:bottom w:val="inset" w:color="auto" w:sz="6" w:space="0"/>
              <w:right w:val="single" w:color="auto" w:sz="4" w:space="0"/>
            </w:tcBorders>
            <w:vAlign w:val="center"/>
          </w:tcPr>
          <w:p w14:paraId="0E1A40F7">
            <w:pPr>
              <w:widowControl/>
              <w:jc w:val="left"/>
              <w:rPr>
                <w:rFonts w:ascii="宋体" w:hAnsi="宋体" w:eastAsia="宋体" w:cs="Times New Roman"/>
                <w:color w:val="auto"/>
                <w:sz w:val="22"/>
              </w:rPr>
            </w:pPr>
          </w:p>
        </w:tc>
        <w:tc>
          <w:tcPr>
            <w:tcW w:w="1958" w:type="dxa"/>
            <w:tcBorders>
              <w:top w:val="single" w:color="auto" w:sz="4" w:space="0"/>
              <w:left w:val="single" w:color="auto" w:sz="0" w:space="0"/>
              <w:bottom w:val="single" w:color="auto" w:sz="4" w:space="0"/>
              <w:right w:val="single" w:color="auto" w:sz="4" w:space="0"/>
            </w:tcBorders>
            <w:vAlign w:val="center"/>
          </w:tcPr>
          <w:p w14:paraId="698B35AA">
            <w:pPr>
              <w:spacing w:line="360" w:lineRule="auto"/>
              <w:jc w:val="center"/>
              <w:rPr>
                <w:rFonts w:hint="eastAsia" w:ascii="宋体" w:hAnsi="宋体" w:cs="宋体" w:eastAsiaTheme="minorEastAsia"/>
                <w:color w:val="auto"/>
                <w:kern w:val="2"/>
                <w:sz w:val="22"/>
                <w:szCs w:val="21"/>
                <w:lang w:val="en-US" w:eastAsia="zh-CN" w:bidi="ar-SA"/>
              </w:rPr>
            </w:pPr>
            <w:r>
              <w:rPr>
                <w:rFonts w:hint="eastAsia" w:ascii="宋体" w:hAnsi="宋体" w:cs="宋体"/>
                <w:color w:val="auto"/>
                <w:sz w:val="22"/>
                <w:szCs w:val="21"/>
                <w:lang w:eastAsia="zh-CN" w:bidi="ar"/>
              </w:rPr>
              <w:t>投标函</w:t>
            </w:r>
            <w:r>
              <w:rPr>
                <w:rFonts w:hint="eastAsia" w:ascii="宋体" w:hAnsi="宋体" w:cs="宋体"/>
                <w:color w:val="auto"/>
                <w:sz w:val="22"/>
                <w:szCs w:val="21"/>
                <w:lang w:bidi="ar"/>
              </w:rPr>
              <w:t>签字盖章</w:t>
            </w:r>
          </w:p>
        </w:tc>
        <w:tc>
          <w:tcPr>
            <w:tcW w:w="4905" w:type="dxa"/>
            <w:tcBorders>
              <w:top w:val="single" w:color="auto" w:sz="4" w:space="0"/>
              <w:left w:val="single" w:color="auto" w:sz="0" w:space="0"/>
              <w:bottom w:val="single" w:color="auto" w:sz="4" w:space="0"/>
              <w:right w:val="single" w:color="auto" w:sz="4" w:space="0"/>
            </w:tcBorders>
            <w:vAlign w:val="center"/>
          </w:tcPr>
          <w:p w14:paraId="0ED40069">
            <w:pPr>
              <w:spacing w:line="360" w:lineRule="auto"/>
              <w:jc w:val="left"/>
              <w:rPr>
                <w:rFonts w:hint="eastAsia" w:ascii="宋体" w:hAnsi="宋体" w:cs="宋体" w:eastAsiaTheme="minorEastAsia"/>
                <w:color w:val="auto"/>
                <w:kern w:val="2"/>
                <w:sz w:val="22"/>
                <w:szCs w:val="21"/>
                <w:lang w:val="en-US" w:eastAsia="zh-CN" w:bidi="ar-SA"/>
              </w:rPr>
            </w:pPr>
            <w:r>
              <w:rPr>
                <w:rFonts w:hint="eastAsia" w:ascii="宋体" w:hAnsi="宋体" w:cs="宋体"/>
                <w:color w:val="auto"/>
                <w:sz w:val="22"/>
                <w:szCs w:val="21"/>
                <w:lang w:bidi="ar"/>
              </w:rPr>
              <w:t>法定代表人电子签章并加章单位章</w:t>
            </w:r>
          </w:p>
        </w:tc>
      </w:tr>
      <w:tr w14:paraId="2F37B1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2" w:hRule="atLeast"/>
        </w:trPr>
        <w:tc>
          <w:tcPr>
            <w:tcW w:w="760" w:type="dxa"/>
            <w:vMerge w:val="continue"/>
            <w:tcBorders>
              <w:top w:val="single" w:color="auto" w:sz="0" w:space="0"/>
              <w:left w:val="single" w:color="auto" w:sz="4" w:space="0"/>
              <w:bottom w:val="inset" w:color="auto" w:sz="6" w:space="0"/>
              <w:right w:val="single" w:color="auto" w:sz="4" w:space="0"/>
            </w:tcBorders>
            <w:vAlign w:val="center"/>
          </w:tcPr>
          <w:p w14:paraId="7E1E6008">
            <w:pPr>
              <w:widowControl/>
              <w:jc w:val="left"/>
              <w:rPr>
                <w:rFonts w:ascii="宋体" w:hAnsi="宋体" w:eastAsia="宋体" w:cs="Times New Roman"/>
                <w:color w:val="auto"/>
                <w:sz w:val="22"/>
              </w:rPr>
            </w:pPr>
          </w:p>
        </w:tc>
        <w:tc>
          <w:tcPr>
            <w:tcW w:w="793" w:type="dxa"/>
            <w:vMerge w:val="continue"/>
            <w:tcBorders>
              <w:top w:val="single" w:color="auto" w:sz="0" w:space="0"/>
              <w:left w:val="single" w:color="auto" w:sz="0" w:space="0"/>
              <w:bottom w:val="inset" w:color="auto" w:sz="6" w:space="0"/>
              <w:right w:val="single" w:color="auto" w:sz="4" w:space="0"/>
            </w:tcBorders>
            <w:vAlign w:val="center"/>
          </w:tcPr>
          <w:p w14:paraId="54085271">
            <w:pPr>
              <w:widowControl/>
              <w:jc w:val="left"/>
              <w:rPr>
                <w:rFonts w:ascii="宋体" w:hAnsi="宋体" w:eastAsia="宋体" w:cs="Times New Roman"/>
                <w:color w:val="auto"/>
                <w:sz w:val="22"/>
              </w:rPr>
            </w:pPr>
          </w:p>
        </w:tc>
        <w:tc>
          <w:tcPr>
            <w:tcW w:w="1958" w:type="dxa"/>
            <w:tcBorders>
              <w:top w:val="single" w:color="auto" w:sz="4" w:space="0"/>
              <w:left w:val="single" w:color="auto" w:sz="0" w:space="0"/>
              <w:bottom w:val="single" w:color="auto" w:sz="4" w:space="0"/>
              <w:right w:val="single" w:color="auto" w:sz="4" w:space="0"/>
            </w:tcBorders>
            <w:vAlign w:val="center"/>
          </w:tcPr>
          <w:p w14:paraId="3923A8B6">
            <w:pPr>
              <w:spacing w:line="480" w:lineRule="exact"/>
              <w:jc w:val="center"/>
              <w:rPr>
                <w:rFonts w:hint="eastAsia" w:ascii="宋体" w:hAnsi="宋体" w:cs="宋体" w:eastAsiaTheme="minorEastAsia"/>
                <w:color w:val="auto"/>
                <w:kern w:val="2"/>
                <w:sz w:val="22"/>
                <w:szCs w:val="21"/>
                <w:lang w:val="en-US" w:eastAsia="zh-CN" w:bidi="ar"/>
              </w:rPr>
            </w:pPr>
            <w:r>
              <w:rPr>
                <w:rFonts w:hint="eastAsia" w:ascii="宋体" w:hAnsi="宋体" w:cs="宋体"/>
                <w:color w:val="auto"/>
                <w:sz w:val="22"/>
                <w:szCs w:val="21"/>
              </w:rPr>
              <w:t>投标文件格式</w:t>
            </w:r>
          </w:p>
        </w:tc>
        <w:tc>
          <w:tcPr>
            <w:tcW w:w="4905" w:type="dxa"/>
            <w:tcBorders>
              <w:top w:val="single" w:color="auto" w:sz="4" w:space="0"/>
              <w:left w:val="single" w:color="auto" w:sz="0" w:space="0"/>
              <w:bottom w:val="single" w:color="auto" w:sz="4" w:space="0"/>
              <w:right w:val="single" w:color="auto" w:sz="4" w:space="0"/>
            </w:tcBorders>
            <w:vAlign w:val="center"/>
          </w:tcPr>
          <w:p w14:paraId="0EB24542">
            <w:pPr>
              <w:spacing w:line="480" w:lineRule="exact"/>
              <w:rPr>
                <w:rFonts w:hint="eastAsia" w:ascii="宋体" w:hAnsi="宋体" w:cs="宋体" w:eastAsiaTheme="minorEastAsia"/>
                <w:color w:val="auto"/>
                <w:kern w:val="2"/>
                <w:sz w:val="22"/>
                <w:szCs w:val="21"/>
                <w:lang w:val="en-US" w:eastAsia="zh-CN" w:bidi="ar"/>
              </w:rPr>
            </w:pPr>
            <w:r>
              <w:rPr>
                <w:rFonts w:hint="eastAsia" w:ascii="宋体" w:hAnsi="宋体" w:cs="宋体"/>
                <w:color w:val="auto"/>
                <w:sz w:val="22"/>
                <w:szCs w:val="21"/>
              </w:rPr>
              <w:t>符合第</w:t>
            </w:r>
            <w:r>
              <w:rPr>
                <w:rFonts w:hint="eastAsia" w:ascii="宋体" w:hAnsi="宋体" w:cs="宋体"/>
                <w:color w:val="auto"/>
                <w:sz w:val="22"/>
                <w:szCs w:val="21"/>
                <w:lang w:eastAsia="zh-CN"/>
              </w:rPr>
              <w:t>八</w:t>
            </w:r>
            <w:r>
              <w:rPr>
                <w:rFonts w:hint="eastAsia" w:ascii="宋体" w:hAnsi="宋体" w:cs="宋体"/>
                <w:color w:val="auto"/>
                <w:sz w:val="22"/>
                <w:szCs w:val="21"/>
              </w:rPr>
              <w:t>章“响应文件格式”的要求。</w:t>
            </w:r>
          </w:p>
        </w:tc>
      </w:tr>
      <w:tr w14:paraId="0C6BF6B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2" w:hRule="atLeast"/>
        </w:trPr>
        <w:tc>
          <w:tcPr>
            <w:tcW w:w="760" w:type="dxa"/>
            <w:vMerge w:val="continue"/>
            <w:tcBorders>
              <w:top w:val="single" w:color="auto" w:sz="0" w:space="0"/>
              <w:left w:val="single" w:color="auto" w:sz="4" w:space="0"/>
              <w:bottom w:val="inset" w:color="auto" w:sz="6" w:space="0"/>
              <w:right w:val="single" w:color="auto" w:sz="4" w:space="0"/>
            </w:tcBorders>
            <w:vAlign w:val="center"/>
          </w:tcPr>
          <w:p w14:paraId="376ECDD9">
            <w:pPr>
              <w:widowControl/>
              <w:jc w:val="left"/>
              <w:rPr>
                <w:rFonts w:ascii="宋体" w:hAnsi="宋体" w:eastAsia="宋体" w:cs="Times New Roman"/>
                <w:color w:val="auto"/>
                <w:sz w:val="22"/>
              </w:rPr>
            </w:pPr>
          </w:p>
        </w:tc>
        <w:tc>
          <w:tcPr>
            <w:tcW w:w="793" w:type="dxa"/>
            <w:vMerge w:val="continue"/>
            <w:tcBorders>
              <w:top w:val="single" w:color="auto" w:sz="0" w:space="0"/>
              <w:left w:val="single" w:color="auto" w:sz="0" w:space="0"/>
              <w:bottom w:val="inset" w:color="auto" w:sz="6" w:space="0"/>
              <w:right w:val="single" w:color="auto" w:sz="4" w:space="0"/>
            </w:tcBorders>
            <w:vAlign w:val="center"/>
          </w:tcPr>
          <w:p w14:paraId="663C4DDD">
            <w:pPr>
              <w:widowControl/>
              <w:jc w:val="left"/>
              <w:rPr>
                <w:rFonts w:ascii="宋体" w:hAnsi="宋体" w:eastAsia="宋体" w:cs="Times New Roman"/>
                <w:color w:val="auto"/>
                <w:sz w:val="22"/>
              </w:rPr>
            </w:pPr>
          </w:p>
        </w:tc>
        <w:tc>
          <w:tcPr>
            <w:tcW w:w="1958" w:type="dxa"/>
            <w:tcBorders>
              <w:top w:val="single" w:color="auto" w:sz="4" w:space="0"/>
              <w:left w:val="single" w:color="auto" w:sz="0" w:space="0"/>
              <w:bottom w:val="single" w:color="auto" w:sz="4" w:space="0"/>
              <w:right w:val="single" w:color="auto" w:sz="4" w:space="0"/>
            </w:tcBorders>
            <w:vAlign w:val="center"/>
          </w:tcPr>
          <w:p w14:paraId="47CC4EAE">
            <w:pPr>
              <w:spacing w:line="360" w:lineRule="auto"/>
              <w:jc w:val="center"/>
              <w:rPr>
                <w:rFonts w:hint="eastAsia" w:ascii="宋体" w:hAnsi="宋体" w:cs="宋体" w:eastAsiaTheme="minorEastAsia"/>
                <w:color w:val="auto"/>
                <w:kern w:val="2"/>
                <w:sz w:val="22"/>
                <w:szCs w:val="21"/>
                <w:lang w:val="en-US" w:eastAsia="zh-CN" w:bidi="ar-SA"/>
              </w:rPr>
            </w:pPr>
            <w:r>
              <w:rPr>
                <w:rFonts w:hint="eastAsia" w:ascii="宋体" w:hAnsi="宋体" w:cs="宋体"/>
                <w:color w:val="auto"/>
                <w:sz w:val="22"/>
                <w:szCs w:val="21"/>
                <w:lang w:bidi="ar"/>
              </w:rPr>
              <w:t>报价唯一</w:t>
            </w:r>
          </w:p>
        </w:tc>
        <w:tc>
          <w:tcPr>
            <w:tcW w:w="4905" w:type="dxa"/>
            <w:tcBorders>
              <w:top w:val="single" w:color="auto" w:sz="4" w:space="0"/>
              <w:left w:val="single" w:color="auto" w:sz="0" w:space="0"/>
              <w:bottom w:val="single" w:color="auto" w:sz="4" w:space="0"/>
              <w:right w:val="single" w:color="auto" w:sz="4" w:space="0"/>
            </w:tcBorders>
            <w:vAlign w:val="center"/>
          </w:tcPr>
          <w:p w14:paraId="38098E75">
            <w:pPr>
              <w:spacing w:line="360" w:lineRule="auto"/>
              <w:jc w:val="left"/>
              <w:rPr>
                <w:rFonts w:hint="eastAsia" w:ascii="宋体" w:hAnsi="宋体" w:cs="宋体" w:eastAsiaTheme="minorEastAsia"/>
                <w:color w:val="auto"/>
                <w:kern w:val="2"/>
                <w:sz w:val="22"/>
                <w:szCs w:val="21"/>
                <w:lang w:val="en-US" w:eastAsia="zh-CN" w:bidi="ar-SA"/>
              </w:rPr>
            </w:pPr>
            <w:r>
              <w:rPr>
                <w:rFonts w:hint="eastAsia" w:ascii="宋体" w:hAnsi="宋体" w:cs="宋体"/>
                <w:color w:val="auto"/>
                <w:sz w:val="22"/>
                <w:szCs w:val="21"/>
                <w:lang w:bidi="ar"/>
              </w:rPr>
              <w:t>只能有一个有效报价</w:t>
            </w:r>
          </w:p>
        </w:tc>
      </w:tr>
      <w:tr w14:paraId="489B469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13" w:hRule="atLeast"/>
        </w:trPr>
        <w:tc>
          <w:tcPr>
            <w:tcW w:w="760" w:type="dxa"/>
            <w:vMerge w:val="restart"/>
            <w:tcBorders>
              <w:top w:val="single" w:color="auto" w:sz="4" w:space="0"/>
              <w:left w:val="single" w:color="auto" w:sz="4" w:space="0"/>
              <w:right w:val="single" w:color="auto" w:sz="4" w:space="0"/>
            </w:tcBorders>
            <w:vAlign w:val="center"/>
          </w:tcPr>
          <w:p w14:paraId="600BA0D4">
            <w:pPr>
              <w:spacing w:line="480" w:lineRule="exact"/>
              <w:jc w:val="center"/>
              <w:rPr>
                <w:rFonts w:ascii="宋体" w:hAnsi="宋体" w:eastAsia="宋体" w:cs="Times New Roman"/>
                <w:color w:val="auto"/>
                <w:sz w:val="22"/>
              </w:rPr>
            </w:pPr>
            <w:r>
              <w:rPr>
                <w:rFonts w:hint="eastAsia" w:ascii="宋体" w:hAnsi="宋体" w:eastAsia="宋体" w:cs="Times New Roman"/>
                <w:color w:val="auto"/>
                <w:sz w:val="22"/>
              </w:rPr>
              <w:t>2.1.2</w:t>
            </w:r>
          </w:p>
        </w:tc>
        <w:tc>
          <w:tcPr>
            <w:tcW w:w="793" w:type="dxa"/>
            <w:vMerge w:val="restart"/>
            <w:tcBorders>
              <w:top w:val="single" w:color="auto" w:sz="4" w:space="0"/>
              <w:left w:val="single" w:color="auto" w:sz="4" w:space="0"/>
              <w:right w:val="single" w:color="auto" w:sz="4" w:space="0"/>
            </w:tcBorders>
            <w:vAlign w:val="center"/>
          </w:tcPr>
          <w:p w14:paraId="3434D63E">
            <w:pPr>
              <w:spacing w:line="480" w:lineRule="exact"/>
              <w:jc w:val="center"/>
              <w:rPr>
                <w:rFonts w:ascii="宋体" w:hAnsi="宋体" w:eastAsia="宋体" w:cs="Times New Roman"/>
                <w:color w:val="auto"/>
                <w:sz w:val="22"/>
              </w:rPr>
            </w:pPr>
            <w:r>
              <w:rPr>
                <w:rFonts w:hint="eastAsia" w:ascii="宋体" w:hAnsi="宋体" w:eastAsia="宋体" w:cs="Times New Roman"/>
                <w:color w:val="auto"/>
                <w:sz w:val="22"/>
              </w:rPr>
              <w:t>资格评审标准</w:t>
            </w:r>
          </w:p>
        </w:tc>
        <w:tc>
          <w:tcPr>
            <w:tcW w:w="1958" w:type="dxa"/>
            <w:tcBorders>
              <w:top w:val="single" w:color="auto" w:sz="4" w:space="0"/>
              <w:left w:val="nil"/>
              <w:bottom w:val="single" w:color="auto" w:sz="4" w:space="0"/>
              <w:right w:val="single" w:color="auto" w:sz="4" w:space="0"/>
            </w:tcBorders>
            <w:vAlign w:val="center"/>
          </w:tcPr>
          <w:p w14:paraId="55EF66FF">
            <w:pPr>
              <w:pStyle w:val="20"/>
              <w:widowControl/>
              <w:spacing w:line="360" w:lineRule="auto"/>
              <w:jc w:val="center"/>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lang w:eastAsia="zh-CN"/>
              </w:rPr>
              <w:t>营业执照等证明文件</w:t>
            </w:r>
          </w:p>
        </w:tc>
        <w:tc>
          <w:tcPr>
            <w:tcW w:w="4905" w:type="dxa"/>
            <w:tcBorders>
              <w:top w:val="single" w:color="auto" w:sz="4" w:space="0"/>
              <w:left w:val="nil"/>
              <w:bottom w:val="single" w:color="auto" w:sz="4" w:space="0"/>
              <w:right w:val="single" w:color="auto" w:sz="4" w:space="0"/>
            </w:tcBorders>
            <w:vAlign w:val="center"/>
          </w:tcPr>
          <w:p w14:paraId="06A8C08E">
            <w:pPr>
              <w:pStyle w:val="20"/>
              <w:widowControl/>
              <w:spacing w:line="360" w:lineRule="auto"/>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7BEE99A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13" w:hRule="atLeast"/>
        </w:trPr>
        <w:tc>
          <w:tcPr>
            <w:tcW w:w="760" w:type="dxa"/>
            <w:vMerge w:val="continue"/>
            <w:tcBorders>
              <w:left w:val="single" w:color="auto" w:sz="4" w:space="0"/>
              <w:right w:val="single" w:color="auto" w:sz="4" w:space="0"/>
            </w:tcBorders>
            <w:vAlign w:val="center"/>
          </w:tcPr>
          <w:p w14:paraId="7689F636">
            <w:pPr>
              <w:spacing w:line="480" w:lineRule="exact"/>
              <w:jc w:val="center"/>
              <w:rPr>
                <w:rFonts w:hint="eastAsia" w:ascii="宋体" w:hAnsi="宋体" w:eastAsia="宋体" w:cs="Times New Roman"/>
                <w:color w:val="auto"/>
                <w:sz w:val="22"/>
              </w:rPr>
            </w:pPr>
          </w:p>
        </w:tc>
        <w:tc>
          <w:tcPr>
            <w:tcW w:w="793" w:type="dxa"/>
            <w:vMerge w:val="continue"/>
            <w:tcBorders>
              <w:left w:val="single" w:color="auto" w:sz="4" w:space="0"/>
              <w:right w:val="single" w:color="auto" w:sz="4" w:space="0"/>
            </w:tcBorders>
            <w:vAlign w:val="center"/>
          </w:tcPr>
          <w:p w14:paraId="3C3ADD74">
            <w:pPr>
              <w:spacing w:line="480" w:lineRule="exact"/>
              <w:jc w:val="center"/>
              <w:rPr>
                <w:rFonts w:hint="eastAsia" w:ascii="宋体" w:hAnsi="宋体" w:eastAsia="宋体" w:cs="Times New Roman"/>
                <w:color w:val="auto"/>
                <w:sz w:val="22"/>
              </w:rPr>
            </w:pPr>
          </w:p>
        </w:tc>
        <w:tc>
          <w:tcPr>
            <w:tcW w:w="1958" w:type="dxa"/>
            <w:tcBorders>
              <w:top w:val="single" w:color="auto" w:sz="4" w:space="0"/>
              <w:left w:val="nil"/>
              <w:bottom w:val="single" w:color="auto" w:sz="4" w:space="0"/>
              <w:right w:val="single" w:color="auto" w:sz="4" w:space="0"/>
            </w:tcBorders>
            <w:vAlign w:val="center"/>
          </w:tcPr>
          <w:p w14:paraId="2C2A02CC">
            <w:pPr>
              <w:pStyle w:val="20"/>
              <w:widowControl/>
              <w:spacing w:line="360" w:lineRule="auto"/>
              <w:jc w:val="center"/>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公司资质</w:t>
            </w:r>
          </w:p>
        </w:tc>
        <w:tc>
          <w:tcPr>
            <w:tcW w:w="4905" w:type="dxa"/>
            <w:tcBorders>
              <w:top w:val="single" w:color="auto" w:sz="4" w:space="0"/>
              <w:left w:val="nil"/>
              <w:bottom w:val="single" w:color="auto" w:sz="4" w:space="0"/>
              <w:right w:val="single" w:color="auto" w:sz="4" w:space="0"/>
            </w:tcBorders>
            <w:vAlign w:val="center"/>
          </w:tcPr>
          <w:p w14:paraId="4C870F38">
            <w:pPr>
              <w:pStyle w:val="20"/>
              <w:widowControl/>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0745E41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23" w:hRule="atLeast"/>
        </w:trPr>
        <w:tc>
          <w:tcPr>
            <w:tcW w:w="760" w:type="dxa"/>
            <w:vMerge w:val="continue"/>
            <w:tcBorders>
              <w:top w:val="single" w:color="auto" w:sz="4" w:space="0"/>
              <w:left w:val="single" w:color="auto" w:sz="4" w:space="0"/>
              <w:right w:val="single" w:color="auto" w:sz="4" w:space="0"/>
            </w:tcBorders>
            <w:vAlign w:val="center"/>
          </w:tcPr>
          <w:p w14:paraId="4A467F84">
            <w:pPr>
              <w:spacing w:line="480" w:lineRule="exact"/>
              <w:jc w:val="center"/>
              <w:rPr>
                <w:rFonts w:ascii="宋体" w:hAnsi="宋体" w:eastAsia="宋体" w:cs="Times New Roman"/>
                <w:color w:val="auto"/>
                <w:sz w:val="22"/>
              </w:rPr>
            </w:pPr>
          </w:p>
        </w:tc>
        <w:tc>
          <w:tcPr>
            <w:tcW w:w="793" w:type="dxa"/>
            <w:vMerge w:val="continue"/>
            <w:tcBorders>
              <w:top w:val="single" w:color="auto" w:sz="4" w:space="0"/>
              <w:left w:val="single" w:color="auto" w:sz="4" w:space="0"/>
              <w:right w:val="single" w:color="auto" w:sz="4" w:space="0"/>
            </w:tcBorders>
            <w:vAlign w:val="center"/>
          </w:tcPr>
          <w:p w14:paraId="50E6E55C">
            <w:pPr>
              <w:spacing w:line="480" w:lineRule="exact"/>
              <w:jc w:val="center"/>
              <w:rPr>
                <w:rFonts w:ascii="宋体" w:hAnsi="宋体" w:eastAsia="宋体" w:cs="Times New Roman"/>
                <w:color w:val="auto"/>
                <w:sz w:val="22"/>
              </w:rPr>
            </w:pPr>
          </w:p>
        </w:tc>
        <w:tc>
          <w:tcPr>
            <w:tcW w:w="1958" w:type="dxa"/>
            <w:tcBorders>
              <w:top w:val="single" w:color="auto" w:sz="4" w:space="0"/>
              <w:left w:val="nil"/>
              <w:bottom w:val="single" w:color="auto" w:sz="4" w:space="0"/>
              <w:right w:val="single" w:color="auto" w:sz="4" w:space="0"/>
            </w:tcBorders>
            <w:vAlign w:val="center"/>
          </w:tcPr>
          <w:p w14:paraId="4B515107">
            <w:pPr>
              <w:pStyle w:val="20"/>
              <w:widowControl/>
              <w:spacing w:line="360" w:lineRule="auto"/>
              <w:jc w:val="center"/>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rPr>
              <w:t>项目</w:t>
            </w:r>
            <w:r>
              <w:rPr>
                <w:rFonts w:hint="eastAsia" w:ascii="宋体" w:hAnsi="宋体" w:cs="宋体"/>
                <w:color w:val="auto"/>
                <w:sz w:val="22"/>
                <w:szCs w:val="22"/>
                <w:lang w:eastAsia="zh-CN"/>
              </w:rPr>
              <w:t>经理</w:t>
            </w:r>
          </w:p>
        </w:tc>
        <w:tc>
          <w:tcPr>
            <w:tcW w:w="4905" w:type="dxa"/>
            <w:tcBorders>
              <w:top w:val="single" w:color="auto" w:sz="4" w:space="0"/>
              <w:left w:val="nil"/>
              <w:bottom w:val="single" w:color="auto" w:sz="4" w:space="0"/>
              <w:right w:val="single" w:color="auto" w:sz="4" w:space="0"/>
            </w:tcBorders>
            <w:vAlign w:val="center"/>
          </w:tcPr>
          <w:p w14:paraId="6261F318">
            <w:pPr>
              <w:spacing w:line="360" w:lineRule="auto"/>
              <w:jc w:val="left"/>
              <w:rPr>
                <w:rFonts w:hint="eastAsia" w:ascii="宋体" w:hAnsi="宋体" w:eastAsia="宋体" w:cs="宋体"/>
                <w:color w:val="auto"/>
                <w:kern w:val="2"/>
                <w:sz w:val="22"/>
                <w:szCs w:val="21"/>
                <w:lang w:val="en-US" w:eastAsia="zh-CN" w:bidi="ar"/>
              </w:rPr>
            </w:pPr>
            <w:r>
              <w:rPr>
                <w:rFonts w:hint="eastAsia" w:ascii="宋体" w:hAnsi="宋体" w:eastAsia="宋体" w:cs="宋体"/>
                <w:color w:val="auto"/>
                <w:sz w:val="22"/>
                <w:szCs w:val="21"/>
              </w:rPr>
              <w:t>符合第二章“</w:t>
            </w:r>
            <w:r>
              <w:rPr>
                <w:rFonts w:hint="eastAsia" w:ascii="宋体" w:hAnsi="宋体" w:eastAsia="宋体" w:cs="宋体"/>
                <w:color w:val="auto"/>
                <w:sz w:val="22"/>
                <w:szCs w:val="21"/>
                <w:lang w:eastAsia="zh-CN" w:bidi="ar"/>
              </w:rPr>
              <w:t>响应人须知前附表</w:t>
            </w:r>
            <w:r>
              <w:rPr>
                <w:rFonts w:hint="eastAsia" w:ascii="宋体" w:hAnsi="宋体" w:eastAsia="宋体" w:cs="宋体"/>
                <w:color w:val="auto"/>
                <w:sz w:val="22"/>
                <w:szCs w:val="21"/>
              </w:rPr>
              <w:t>”规定</w:t>
            </w:r>
          </w:p>
        </w:tc>
      </w:tr>
      <w:tr w14:paraId="317489C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549" w:hRule="atLeast"/>
        </w:trPr>
        <w:tc>
          <w:tcPr>
            <w:tcW w:w="760" w:type="dxa"/>
            <w:vMerge w:val="continue"/>
            <w:tcBorders>
              <w:top w:val="single" w:color="auto" w:sz="4" w:space="0"/>
              <w:left w:val="single" w:color="auto" w:sz="4" w:space="0"/>
              <w:right w:val="single" w:color="auto" w:sz="4" w:space="0"/>
            </w:tcBorders>
            <w:vAlign w:val="center"/>
          </w:tcPr>
          <w:p w14:paraId="15DD18BF">
            <w:pPr>
              <w:spacing w:line="480" w:lineRule="exact"/>
              <w:jc w:val="center"/>
              <w:rPr>
                <w:rFonts w:ascii="宋体" w:hAnsi="宋体" w:eastAsia="宋体" w:cs="Times New Roman"/>
                <w:color w:val="auto"/>
                <w:sz w:val="22"/>
              </w:rPr>
            </w:pPr>
          </w:p>
        </w:tc>
        <w:tc>
          <w:tcPr>
            <w:tcW w:w="793" w:type="dxa"/>
            <w:vMerge w:val="continue"/>
            <w:tcBorders>
              <w:top w:val="single" w:color="auto" w:sz="4" w:space="0"/>
              <w:left w:val="single" w:color="auto" w:sz="4" w:space="0"/>
              <w:right w:val="single" w:color="auto" w:sz="4" w:space="0"/>
            </w:tcBorders>
            <w:vAlign w:val="center"/>
          </w:tcPr>
          <w:p w14:paraId="1F197516">
            <w:pPr>
              <w:spacing w:line="480" w:lineRule="exact"/>
              <w:jc w:val="center"/>
              <w:rPr>
                <w:rFonts w:ascii="宋体" w:hAnsi="宋体" w:eastAsia="宋体" w:cs="Times New Roman"/>
                <w:color w:val="auto"/>
                <w:sz w:val="22"/>
              </w:rPr>
            </w:pPr>
          </w:p>
        </w:tc>
        <w:tc>
          <w:tcPr>
            <w:tcW w:w="1958" w:type="dxa"/>
            <w:tcBorders>
              <w:top w:val="single" w:color="auto" w:sz="4" w:space="0"/>
              <w:left w:val="nil"/>
              <w:bottom w:val="single" w:color="auto" w:sz="4" w:space="0"/>
              <w:right w:val="single" w:color="auto" w:sz="4" w:space="0"/>
            </w:tcBorders>
            <w:vAlign w:val="center"/>
          </w:tcPr>
          <w:p w14:paraId="423FFD3A">
            <w:pPr>
              <w:pStyle w:val="20"/>
              <w:widowControl/>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无商业贿赂及无不正当竞争行为的</w:t>
            </w:r>
            <w:r>
              <w:rPr>
                <w:rFonts w:hint="default" w:ascii="宋体" w:hAnsi="宋体" w:eastAsia="宋体" w:cs="宋体"/>
                <w:color w:val="auto"/>
                <w:sz w:val="22"/>
                <w:szCs w:val="22"/>
              </w:rPr>
              <w:t>承诺书</w:t>
            </w:r>
          </w:p>
        </w:tc>
        <w:tc>
          <w:tcPr>
            <w:tcW w:w="4905" w:type="dxa"/>
            <w:tcBorders>
              <w:top w:val="single" w:color="auto" w:sz="4" w:space="0"/>
              <w:left w:val="nil"/>
              <w:right w:val="single" w:color="auto" w:sz="4" w:space="0"/>
            </w:tcBorders>
            <w:vAlign w:val="center"/>
          </w:tcPr>
          <w:p w14:paraId="382B9B4D">
            <w:pPr>
              <w:spacing w:line="360" w:lineRule="auto"/>
              <w:jc w:val="left"/>
              <w:rPr>
                <w:rFonts w:hint="eastAsia" w:ascii="宋体" w:hAnsi="宋体" w:eastAsia="宋体" w:cs="宋体"/>
                <w:color w:val="auto"/>
                <w:kern w:val="2"/>
                <w:sz w:val="22"/>
                <w:szCs w:val="21"/>
                <w:lang w:val="en-US" w:eastAsia="zh-CN" w:bidi="ar-SA"/>
              </w:rPr>
            </w:pPr>
            <w:r>
              <w:rPr>
                <w:rFonts w:hint="eastAsia" w:ascii="宋体" w:hAnsi="宋体" w:eastAsia="宋体" w:cs="宋体"/>
                <w:color w:val="auto"/>
                <w:sz w:val="22"/>
                <w:szCs w:val="21"/>
              </w:rPr>
              <w:t>符合第二章“</w:t>
            </w:r>
            <w:r>
              <w:rPr>
                <w:rFonts w:hint="eastAsia" w:ascii="宋体" w:hAnsi="宋体" w:eastAsia="宋体" w:cs="宋体"/>
                <w:color w:val="auto"/>
                <w:sz w:val="22"/>
                <w:szCs w:val="21"/>
                <w:lang w:eastAsia="zh-CN"/>
              </w:rPr>
              <w:t>响应人须知前附表</w:t>
            </w:r>
            <w:r>
              <w:rPr>
                <w:rFonts w:hint="eastAsia" w:ascii="宋体" w:hAnsi="宋体" w:eastAsia="宋体" w:cs="宋体"/>
                <w:color w:val="auto"/>
                <w:sz w:val="22"/>
                <w:szCs w:val="21"/>
              </w:rPr>
              <w:t>”规定</w:t>
            </w:r>
          </w:p>
        </w:tc>
      </w:tr>
      <w:tr w14:paraId="1ED8247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549" w:hRule="atLeast"/>
        </w:trPr>
        <w:tc>
          <w:tcPr>
            <w:tcW w:w="760" w:type="dxa"/>
            <w:vMerge w:val="continue"/>
            <w:tcBorders>
              <w:top w:val="single" w:color="auto" w:sz="4" w:space="0"/>
              <w:left w:val="single" w:color="auto" w:sz="4" w:space="0"/>
              <w:right w:val="single" w:color="auto" w:sz="4" w:space="0"/>
            </w:tcBorders>
            <w:vAlign w:val="center"/>
          </w:tcPr>
          <w:p w14:paraId="766BA457">
            <w:pPr>
              <w:spacing w:line="480" w:lineRule="exact"/>
              <w:jc w:val="center"/>
              <w:rPr>
                <w:rFonts w:ascii="宋体" w:hAnsi="宋体" w:eastAsia="宋体" w:cs="Times New Roman"/>
                <w:color w:val="auto"/>
                <w:sz w:val="22"/>
              </w:rPr>
            </w:pPr>
          </w:p>
        </w:tc>
        <w:tc>
          <w:tcPr>
            <w:tcW w:w="793" w:type="dxa"/>
            <w:vMerge w:val="continue"/>
            <w:tcBorders>
              <w:top w:val="single" w:color="auto" w:sz="4" w:space="0"/>
              <w:left w:val="single" w:color="auto" w:sz="4" w:space="0"/>
              <w:right w:val="single" w:color="auto" w:sz="4" w:space="0"/>
            </w:tcBorders>
            <w:vAlign w:val="center"/>
          </w:tcPr>
          <w:p w14:paraId="060A343F">
            <w:pPr>
              <w:spacing w:line="480" w:lineRule="exact"/>
              <w:jc w:val="center"/>
              <w:rPr>
                <w:rFonts w:ascii="宋体" w:hAnsi="宋体" w:eastAsia="宋体" w:cs="Times New Roman"/>
                <w:color w:val="auto"/>
                <w:sz w:val="22"/>
              </w:rPr>
            </w:pPr>
          </w:p>
        </w:tc>
        <w:tc>
          <w:tcPr>
            <w:tcW w:w="1958" w:type="dxa"/>
            <w:tcBorders>
              <w:top w:val="single" w:color="auto" w:sz="4" w:space="0"/>
              <w:left w:val="nil"/>
              <w:bottom w:val="single" w:color="auto" w:sz="4" w:space="0"/>
              <w:right w:val="single" w:color="auto" w:sz="4" w:space="0"/>
            </w:tcBorders>
            <w:vAlign w:val="center"/>
          </w:tcPr>
          <w:p w14:paraId="059935FC">
            <w:pPr>
              <w:pageBreakBefore w:val="0"/>
              <w:kinsoku/>
              <w:overflowPunct/>
              <w:topLinePunct w:val="0"/>
              <w:bidi w:val="0"/>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4"/>
                <w:szCs w:val="24"/>
                <w:lang w:eastAsia="zh-CN"/>
              </w:rPr>
              <w:t>良好的商业信誉和健全的财务会计制度</w:t>
            </w:r>
          </w:p>
        </w:tc>
        <w:tc>
          <w:tcPr>
            <w:tcW w:w="4905" w:type="dxa"/>
            <w:tcBorders>
              <w:top w:val="single" w:color="auto" w:sz="4" w:space="0"/>
              <w:left w:val="nil"/>
              <w:right w:val="single" w:color="auto" w:sz="4" w:space="0"/>
            </w:tcBorders>
            <w:shd w:val="clear" w:color="auto" w:fill="auto"/>
            <w:vAlign w:val="center"/>
          </w:tcPr>
          <w:p w14:paraId="555F3B1A">
            <w:pPr>
              <w:spacing w:line="360" w:lineRule="auto"/>
              <w:jc w:val="left"/>
              <w:rPr>
                <w:rFonts w:hint="eastAsia" w:ascii="宋体" w:hAnsi="宋体" w:eastAsia="宋体" w:cs="宋体"/>
                <w:color w:val="auto"/>
                <w:kern w:val="2"/>
                <w:sz w:val="22"/>
                <w:szCs w:val="21"/>
                <w:lang w:val="en-US" w:eastAsia="zh-CN" w:bidi="ar-SA"/>
              </w:rPr>
            </w:pPr>
            <w:r>
              <w:rPr>
                <w:rFonts w:hint="eastAsia" w:ascii="宋体" w:hAnsi="宋体" w:eastAsia="宋体" w:cs="宋体"/>
                <w:color w:val="auto"/>
                <w:sz w:val="22"/>
                <w:szCs w:val="21"/>
              </w:rPr>
              <w:t>符合第二章“</w:t>
            </w:r>
            <w:r>
              <w:rPr>
                <w:rFonts w:hint="eastAsia" w:ascii="宋体" w:hAnsi="宋体" w:eastAsia="宋体" w:cs="宋体"/>
                <w:color w:val="auto"/>
                <w:sz w:val="22"/>
                <w:szCs w:val="21"/>
                <w:lang w:eastAsia="zh-CN"/>
              </w:rPr>
              <w:t>响应人须知前附表</w:t>
            </w:r>
            <w:r>
              <w:rPr>
                <w:rFonts w:hint="eastAsia" w:ascii="宋体" w:hAnsi="宋体" w:eastAsia="宋体" w:cs="宋体"/>
                <w:color w:val="auto"/>
                <w:sz w:val="22"/>
                <w:szCs w:val="21"/>
              </w:rPr>
              <w:t>”规定</w:t>
            </w:r>
          </w:p>
        </w:tc>
      </w:tr>
      <w:tr w14:paraId="6559B73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37" w:hRule="atLeast"/>
        </w:trPr>
        <w:tc>
          <w:tcPr>
            <w:tcW w:w="760" w:type="dxa"/>
            <w:vMerge w:val="continue"/>
            <w:tcBorders>
              <w:top w:val="single" w:color="auto" w:sz="4" w:space="0"/>
              <w:left w:val="single" w:color="auto" w:sz="4" w:space="0"/>
              <w:right w:val="single" w:color="auto" w:sz="4" w:space="0"/>
            </w:tcBorders>
            <w:vAlign w:val="center"/>
          </w:tcPr>
          <w:p w14:paraId="1B814BBF">
            <w:pPr>
              <w:spacing w:line="480" w:lineRule="exact"/>
              <w:jc w:val="center"/>
              <w:rPr>
                <w:rFonts w:ascii="宋体" w:hAnsi="宋体" w:eastAsia="宋体" w:cs="Times New Roman"/>
                <w:color w:val="auto"/>
                <w:sz w:val="22"/>
              </w:rPr>
            </w:pPr>
          </w:p>
        </w:tc>
        <w:tc>
          <w:tcPr>
            <w:tcW w:w="793" w:type="dxa"/>
            <w:vMerge w:val="continue"/>
            <w:tcBorders>
              <w:top w:val="single" w:color="auto" w:sz="4" w:space="0"/>
              <w:left w:val="single" w:color="auto" w:sz="4" w:space="0"/>
              <w:right w:val="single" w:color="auto" w:sz="4" w:space="0"/>
            </w:tcBorders>
            <w:vAlign w:val="center"/>
          </w:tcPr>
          <w:p w14:paraId="45E8A3FD">
            <w:pPr>
              <w:spacing w:line="480" w:lineRule="exact"/>
              <w:jc w:val="center"/>
              <w:rPr>
                <w:rFonts w:ascii="宋体" w:hAnsi="宋体" w:eastAsia="宋体" w:cs="Times New Roman"/>
                <w:color w:val="auto"/>
                <w:sz w:val="22"/>
              </w:rPr>
            </w:pPr>
          </w:p>
        </w:tc>
        <w:tc>
          <w:tcPr>
            <w:tcW w:w="1958" w:type="dxa"/>
            <w:tcBorders>
              <w:top w:val="single" w:color="auto" w:sz="4" w:space="0"/>
              <w:left w:val="nil"/>
              <w:right w:val="single" w:color="auto" w:sz="4" w:space="0"/>
            </w:tcBorders>
            <w:vAlign w:val="center"/>
          </w:tcPr>
          <w:p w14:paraId="0B0EAE39">
            <w:pPr>
              <w:pageBreakBefore w:val="0"/>
              <w:kinsoku/>
              <w:overflowPunct/>
              <w:topLinePunct w:val="0"/>
              <w:bidi w:val="0"/>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4"/>
                <w:szCs w:val="24"/>
              </w:rPr>
              <w:t>信用查询</w:t>
            </w:r>
          </w:p>
        </w:tc>
        <w:tc>
          <w:tcPr>
            <w:tcW w:w="4905" w:type="dxa"/>
            <w:tcBorders>
              <w:top w:val="single" w:color="auto" w:sz="4" w:space="0"/>
              <w:left w:val="nil"/>
              <w:right w:val="single" w:color="auto" w:sz="4" w:space="0"/>
            </w:tcBorders>
            <w:vAlign w:val="center"/>
          </w:tcPr>
          <w:p w14:paraId="0337ADB8">
            <w:pPr>
              <w:pStyle w:val="20"/>
              <w:widowControl/>
              <w:spacing w:line="360" w:lineRule="auto"/>
              <w:ind w:left="0" w:leftChars="0" w:right="0" w:rightChars="0"/>
              <w:rPr>
                <w:rFonts w:hint="eastAsia" w:ascii="宋体" w:hAnsi="宋体" w:eastAsia="宋体" w:cs="宋体"/>
                <w:color w:val="auto"/>
                <w:kern w:val="0"/>
                <w:sz w:val="22"/>
                <w:szCs w:val="22"/>
                <w:lang w:val="en-US" w:eastAsia="zh-CN" w:bidi="ar"/>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776897D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17" w:hRule="atLeast"/>
        </w:trPr>
        <w:tc>
          <w:tcPr>
            <w:tcW w:w="760" w:type="dxa"/>
            <w:vMerge w:val="continue"/>
            <w:tcBorders>
              <w:left w:val="single" w:color="auto" w:sz="4" w:space="0"/>
              <w:right w:val="single" w:color="auto" w:sz="4" w:space="0"/>
            </w:tcBorders>
            <w:vAlign w:val="center"/>
          </w:tcPr>
          <w:p w14:paraId="66FB01A6">
            <w:pPr>
              <w:spacing w:line="360" w:lineRule="auto"/>
              <w:rPr>
                <w:rFonts w:ascii="Times New Roman" w:hAnsi="Times New Roman" w:eastAsia="宋体" w:cs="Times New Roman"/>
                <w:color w:val="auto"/>
                <w:sz w:val="20"/>
                <w:szCs w:val="21"/>
              </w:rPr>
            </w:pPr>
          </w:p>
        </w:tc>
        <w:tc>
          <w:tcPr>
            <w:tcW w:w="793" w:type="dxa"/>
            <w:vMerge w:val="continue"/>
            <w:tcBorders>
              <w:left w:val="single" w:color="auto" w:sz="4" w:space="0"/>
              <w:right w:val="single" w:color="auto" w:sz="4" w:space="0"/>
            </w:tcBorders>
            <w:vAlign w:val="center"/>
          </w:tcPr>
          <w:p w14:paraId="04B688EB">
            <w:pPr>
              <w:spacing w:line="360" w:lineRule="auto"/>
              <w:rPr>
                <w:rFonts w:ascii="Times New Roman" w:hAnsi="Times New Roman" w:eastAsia="宋体" w:cs="Times New Roman"/>
                <w:color w:val="auto"/>
                <w:sz w:val="20"/>
                <w:szCs w:val="21"/>
              </w:rPr>
            </w:pPr>
          </w:p>
        </w:tc>
        <w:tc>
          <w:tcPr>
            <w:tcW w:w="1958" w:type="dxa"/>
            <w:tcBorders>
              <w:left w:val="nil"/>
              <w:right w:val="single" w:color="auto" w:sz="4" w:space="0"/>
            </w:tcBorders>
            <w:vAlign w:val="center"/>
          </w:tcPr>
          <w:p w14:paraId="705B7397">
            <w:pPr>
              <w:pageBreakBefore w:val="0"/>
              <w:kinsoku/>
              <w:overflowPunct/>
              <w:topLinePunct w:val="0"/>
              <w:bidi w:val="0"/>
              <w:spacing w:line="360" w:lineRule="auto"/>
              <w:jc w:val="center"/>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4"/>
                <w:szCs w:val="24"/>
              </w:rPr>
              <w:t>非联合体承诺</w:t>
            </w:r>
          </w:p>
        </w:tc>
        <w:tc>
          <w:tcPr>
            <w:tcW w:w="4905" w:type="dxa"/>
            <w:tcBorders>
              <w:top w:val="single" w:color="auto" w:sz="4" w:space="0"/>
              <w:left w:val="nil"/>
              <w:bottom w:val="single" w:color="auto" w:sz="4" w:space="0"/>
              <w:right w:val="single" w:color="auto" w:sz="4" w:space="0"/>
            </w:tcBorders>
            <w:vAlign w:val="center"/>
          </w:tcPr>
          <w:p w14:paraId="14EDACBC">
            <w:pPr>
              <w:keepNext w:val="0"/>
              <w:keepLines w:val="0"/>
              <w:widowControl/>
              <w:suppressLineNumbers w:val="0"/>
              <w:adjustRightInd w:val="0"/>
              <w:snapToGrid w:val="0"/>
              <w:spacing w:before="0" w:beforeAutospacing="0" w:after="0" w:afterAutospacing="0" w:line="360" w:lineRule="auto"/>
              <w:ind w:left="0" w:leftChars="0" w:right="0" w:rightChars="0"/>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1"/>
              </w:rPr>
              <w:t>符合第二章“</w:t>
            </w:r>
            <w:r>
              <w:rPr>
                <w:rFonts w:hint="eastAsia" w:ascii="宋体" w:hAnsi="宋体" w:eastAsia="宋体" w:cs="宋体"/>
                <w:color w:val="auto"/>
                <w:sz w:val="22"/>
                <w:szCs w:val="21"/>
                <w:lang w:eastAsia="zh-CN"/>
              </w:rPr>
              <w:t>响应人须知前附表</w:t>
            </w:r>
            <w:r>
              <w:rPr>
                <w:rFonts w:hint="eastAsia" w:ascii="宋体" w:hAnsi="宋体" w:eastAsia="宋体" w:cs="宋体"/>
                <w:color w:val="auto"/>
                <w:sz w:val="22"/>
                <w:szCs w:val="21"/>
              </w:rPr>
              <w:t>”规定</w:t>
            </w:r>
          </w:p>
        </w:tc>
      </w:tr>
      <w:tr w14:paraId="574EF51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678" w:hRule="atLeast"/>
        </w:trPr>
        <w:tc>
          <w:tcPr>
            <w:tcW w:w="8416" w:type="dxa"/>
            <w:gridSpan w:val="4"/>
            <w:tcBorders>
              <w:top w:val="single" w:color="auto" w:sz="4" w:space="0"/>
              <w:left w:val="single" w:color="auto" w:sz="4" w:space="0"/>
              <w:bottom w:val="single" w:color="auto" w:sz="4" w:space="0"/>
              <w:right w:val="single" w:color="auto" w:sz="4" w:space="0"/>
            </w:tcBorders>
            <w:vAlign w:val="center"/>
          </w:tcPr>
          <w:p w14:paraId="300B56C5">
            <w:pPr>
              <w:ind w:firstLine="440" w:firstLineChars="200"/>
              <w:rPr>
                <w:rFonts w:ascii="宋体" w:hAnsi="宋体" w:eastAsia="宋体" w:cs="Times New Roman"/>
                <w:color w:val="auto"/>
                <w:sz w:val="22"/>
              </w:rPr>
            </w:pPr>
            <w:r>
              <w:rPr>
                <w:rFonts w:hint="eastAsia" w:ascii="宋体" w:hAnsi="宋体" w:eastAsia="宋体" w:cs="Times New Roman"/>
                <w:color w:val="auto"/>
                <w:sz w:val="22"/>
              </w:rPr>
              <w:t>评标打分部分仍按照100分制原则进行，涉及到资格审查、企业荣誉、人员业绩、企业业绩等计分部分时，以投标单位自行上传到投标文件中的相应内容为准。</w:t>
            </w:r>
          </w:p>
          <w:p w14:paraId="6E8FC59F">
            <w:pPr>
              <w:snapToGrid w:val="0"/>
              <w:spacing w:line="400" w:lineRule="exact"/>
              <w:jc w:val="center"/>
              <w:textAlignment w:val="baseline"/>
              <w:rPr>
                <w:rFonts w:ascii="宋体" w:hAnsi="宋体" w:eastAsia="宋体" w:cs="Times New Roman"/>
                <w:color w:val="auto"/>
                <w:kern w:val="0"/>
                <w:sz w:val="22"/>
                <w:szCs w:val="21"/>
              </w:rPr>
            </w:pPr>
            <w:r>
              <w:rPr>
                <w:rFonts w:hint="eastAsia" w:ascii="宋体" w:hAnsi="宋体" w:eastAsia="宋体" w:cs="Times New Roman"/>
                <w:color w:val="auto"/>
                <w:sz w:val="22"/>
              </w:rPr>
              <w:t>注：以投标文件业绩信息为准，可使用电子营业执照。</w:t>
            </w:r>
          </w:p>
        </w:tc>
      </w:tr>
      <w:tr w14:paraId="3412C56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70" w:hRule="atLeast"/>
        </w:trPr>
        <w:tc>
          <w:tcPr>
            <w:tcW w:w="760" w:type="dxa"/>
            <w:vMerge w:val="restart"/>
            <w:tcBorders>
              <w:top w:val="single" w:color="auto" w:sz="4" w:space="0"/>
              <w:left w:val="single" w:color="auto" w:sz="4" w:space="0"/>
              <w:bottom w:val="single" w:color="auto" w:sz="4" w:space="0"/>
              <w:right w:val="single" w:color="auto" w:sz="4" w:space="0"/>
            </w:tcBorders>
            <w:vAlign w:val="center"/>
          </w:tcPr>
          <w:p w14:paraId="68151902">
            <w:pPr>
              <w:jc w:val="center"/>
              <w:rPr>
                <w:rFonts w:ascii="宋体" w:hAnsi="宋体" w:eastAsia="宋体" w:cs="宋体"/>
                <w:color w:val="auto"/>
                <w:sz w:val="22"/>
              </w:rPr>
            </w:pPr>
            <w:r>
              <w:rPr>
                <w:rFonts w:hint="eastAsia" w:ascii="宋体" w:hAnsi="宋体" w:eastAsia="宋体" w:cs="宋体"/>
                <w:color w:val="auto"/>
                <w:sz w:val="22"/>
              </w:rPr>
              <w:t>2.1.3</w:t>
            </w:r>
          </w:p>
        </w:tc>
        <w:tc>
          <w:tcPr>
            <w:tcW w:w="793" w:type="dxa"/>
            <w:vMerge w:val="restart"/>
            <w:tcBorders>
              <w:top w:val="single" w:color="auto" w:sz="4" w:space="0"/>
              <w:left w:val="single" w:color="auto" w:sz="4" w:space="0"/>
              <w:bottom w:val="single" w:color="auto" w:sz="4" w:space="0"/>
              <w:right w:val="single" w:color="auto" w:sz="4" w:space="0"/>
            </w:tcBorders>
            <w:vAlign w:val="center"/>
          </w:tcPr>
          <w:p w14:paraId="09E55A25">
            <w:pPr>
              <w:jc w:val="center"/>
              <w:rPr>
                <w:rFonts w:ascii="宋体" w:hAnsi="宋体" w:eastAsia="宋体" w:cs="宋体"/>
                <w:color w:val="auto"/>
                <w:sz w:val="22"/>
              </w:rPr>
            </w:pPr>
            <w:r>
              <w:rPr>
                <w:rFonts w:hint="eastAsia" w:ascii="宋体" w:hAnsi="宋体" w:eastAsia="宋体" w:cs="宋体"/>
                <w:color w:val="auto"/>
                <w:sz w:val="22"/>
              </w:rPr>
              <w:t>响</w:t>
            </w:r>
          </w:p>
          <w:p w14:paraId="3D74C51C">
            <w:pPr>
              <w:jc w:val="center"/>
              <w:rPr>
                <w:rFonts w:ascii="宋体" w:hAnsi="宋体" w:eastAsia="宋体" w:cs="宋体"/>
                <w:color w:val="auto"/>
                <w:sz w:val="22"/>
              </w:rPr>
            </w:pPr>
            <w:r>
              <w:rPr>
                <w:rFonts w:hint="eastAsia" w:ascii="宋体" w:hAnsi="宋体" w:eastAsia="宋体" w:cs="宋体"/>
                <w:color w:val="auto"/>
                <w:sz w:val="22"/>
              </w:rPr>
              <w:t>应</w:t>
            </w:r>
          </w:p>
          <w:p w14:paraId="7066B4E2">
            <w:pPr>
              <w:jc w:val="center"/>
              <w:rPr>
                <w:rFonts w:ascii="宋体" w:hAnsi="宋体" w:eastAsia="宋体" w:cs="宋体"/>
                <w:color w:val="auto"/>
                <w:sz w:val="22"/>
              </w:rPr>
            </w:pPr>
            <w:r>
              <w:rPr>
                <w:rFonts w:hint="eastAsia" w:ascii="宋体" w:hAnsi="宋体" w:eastAsia="宋体" w:cs="宋体"/>
                <w:color w:val="auto"/>
                <w:sz w:val="22"/>
              </w:rPr>
              <w:t>性</w:t>
            </w:r>
          </w:p>
          <w:p w14:paraId="2708E784">
            <w:pPr>
              <w:jc w:val="center"/>
              <w:rPr>
                <w:rFonts w:ascii="宋体" w:hAnsi="宋体" w:eastAsia="宋体" w:cs="宋体"/>
                <w:color w:val="auto"/>
                <w:sz w:val="22"/>
              </w:rPr>
            </w:pPr>
            <w:r>
              <w:rPr>
                <w:rFonts w:hint="eastAsia" w:ascii="宋体" w:hAnsi="宋体" w:eastAsia="宋体" w:cs="宋体"/>
                <w:color w:val="auto"/>
                <w:sz w:val="22"/>
              </w:rPr>
              <w:t>评</w:t>
            </w:r>
          </w:p>
          <w:p w14:paraId="6A4DF148">
            <w:pPr>
              <w:jc w:val="center"/>
              <w:rPr>
                <w:rFonts w:ascii="宋体" w:hAnsi="宋体" w:eastAsia="宋体" w:cs="宋体"/>
                <w:color w:val="auto"/>
                <w:sz w:val="22"/>
              </w:rPr>
            </w:pPr>
            <w:r>
              <w:rPr>
                <w:rFonts w:hint="eastAsia" w:ascii="宋体" w:hAnsi="宋体" w:eastAsia="宋体" w:cs="宋体"/>
                <w:color w:val="auto"/>
                <w:sz w:val="22"/>
              </w:rPr>
              <w:t>审</w:t>
            </w:r>
          </w:p>
        </w:tc>
        <w:tc>
          <w:tcPr>
            <w:tcW w:w="1958" w:type="dxa"/>
            <w:tcBorders>
              <w:top w:val="single" w:color="auto" w:sz="4" w:space="0"/>
              <w:left w:val="single" w:color="auto" w:sz="4" w:space="0"/>
              <w:bottom w:val="single" w:color="auto" w:sz="4" w:space="0"/>
              <w:right w:val="single" w:color="auto" w:sz="4" w:space="0"/>
            </w:tcBorders>
            <w:vAlign w:val="center"/>
          </w:tcPr>
          <w:p w14:paraId="3E8D9927">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rPr>
              <w:t>磋商内容</w:t>
            </w:r>
          </w:p>
        </w:tc>
        <w:tc>
          <w:tcPr>
            <w:tcW w:w="4905" w:type="dxa"/>
            <w:tcBorders>
              <w:top w:val="single" w:color="auto" w:sz="4" w:space="0"/>
              <w:left w:val="single" w:color="auto" w:sz="4" w:space="0"/>
              <w:bottom w:val="single" w:color="auto" w:sz="4" w:space="0"/>
              <w:right w:val="single" w:color="auto" w:sz="4" w:space="0"/>
            </w:tcBorders>
            <w:vAlign w:val="center"/>
          </w:tcPr>
          <w:p w14:paraId="0D3470ED">
            <w:pPr>
              <w:spacing w:line="360" w:lineRule="auto"/>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3C29498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91"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7B01A4C9">
            <w:pPr>
              <w:jc w:val="center"/>
              <w:rPr>
                <w:rFonts w:ascii="宋体" w:hAnsi="宋体" w:eastAsia="宋体" w:cs="宋体"/>
                <w:color w:val="auto"/>
                <w:sz w:val="22"/>
              </w:rPr>
            </w:pPr>
          </w:p>
        </w:tc>
        <w:tc>
          <w:tcPr>
            <w:tcW w:w="793" w:type="dxa"/>
            <w:vMerge w:val="continue"/>
            <w:tcBorders>
              <w:top w:val="single" w:color="auto" w:sz="4" w:space="0"/>
              <w:left w:val="single" w:color="auto" w:sz="4" w:space="0"/>
              <w:bottom w:val="single" w:color="auto" w:sz="4" w:space="0"/>
              <w:right w:val="single" w:color="auto" w:sz="4" w:space="0"/>
            </w:tcBorders>
            <w:vAlign w:val="center"/>
          </w:tcPr>
          <w:p w14:paraId="48C3E625">
            <w:pPr>
              <w:jc w:val="center"/>
              <w:rPr>
                <w:rFonts w:ascii="宋体" w:hAnsi="宋体" w:eastAsia="宋体" w:cs="宋体"/>
                <w:color w:val="auto"/>
                <w:sz w:val="22"/>
              </w:rPr>
            </w:pPr>
          </w:p>
        </w:tc>
        <w:tc>
          <w:tcPr>
            <w:tcW w:w="1958" w:type="dxa"/>
            <w:tcBorders>
              <w:top w:val="single" w:color="auto" w:sz="4" w:space="0"/>
              <w:left w:val="single" w:color="auto" w:sz="4" w:space="0"/>
              <w:bottom w:val="single" w:color="auto" w:sz="4" w:space="0"/>
              <w:right w:val="single" w:color="auto" w:sz="4" w:space="0"/>
            </w:tcBorders>
            <w:vAlign w:val="center"/>
          </w:tcPr>
          <w:p w14:paraId="58EF3FF7">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质量要求</w:t>
            </w:r>
          </w:p>
        </w:tc>
        <w:tc>
          <w:tcPr>
            <w:tcW w:w="4905" w:type="dxa"/>
            <w:tcBorders>
              <w:top w:val="single" w:color="auto" w:sz="4" w:space="0"/>
              <w:left w:val="single" w:color="auto" w:sz="4" w:space="0"/>
              <w:bottom w:val="single" w:color="auto" w:sz="4" w:space="0"/>
              <w:right w:val="single" w:color="auto" w:sz="4" w:space="0"/>
            </w:tcBorders>
            <w:vAlign w:val="center"/>
          </w:tcPr>
          <w:p w14:paraId="19E30AF5">
            <w:pPr>
              <w:spacing w:line="360" w:lineRule="auto"/>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0A2209E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4"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4AB2FD8D">
            <w:pPr>
              <w:jc w:val="center"/>
              <w:rPr>
                <w:rFonts w:ascii="宋体" w:hAnsi="宋体" w:eastAsia="宋体" w:cs="宋体"/>
                <w:color w:val="auto"/>
                <w:sz w:val="22"/>
              </w:rPr>
            </w:pPr>
          </w:p>
        </w:tc>
        <w:tc>
          <w:tcPr>
            <w:tcW w:w="793" w:type="dxa"/>
            <w:vMerge w:val="continue"/>
            <w:tcBorders>
              <w:top w:val="single" w:color="auto" w:sz="4" w:space="0"/>
              <w:left w:val="single" w:color="auto" w:sz="4" w:space="0"/>
              <w:bottom w:val="single" w:color="auto" w:sz="4" w:space="0"/>
              <w:right w:val="single" w:color="auto" w:sz="4" w:space="0"/>
            </w:tcBorders>
            <w:vAlign w:val="center"/>
          </w:tcPr>
          <w:p w14:paraId="30390B63">
            <w:pPr>
              <w:jc w:val="center"/>
              <w:rPr>
                <w:rFonts w:ascii="宋体" w:hAnsi="宋体" w:eastAsia="宋体" w:cs="宋体"/>
                <w:color w:val="auto"/>
                <w:sz w:val="22"/>
              </w:rPr>
            </w:pPr>
          </w:p>
        </w:tc>
        <w:tc>
          <w:tcPr>
            <w:tcW w:w="1958" w:type="dxa"/>
            <w:tcBorders>
              <w:top w:val="single" w:color="auto" w:sz="4" w:space="0"/>
              <w:left w:val="single" w:color="auto" w:sz="4" w:space="0"/>
              <w:bottom w:val="single" w:color="auto" w:sz="4" w:space="0"/>
              <w:right w:val="single" w:color="auto" w:sz="4" w:space="0"/>
            </w:tcBorders>
            <w:vAlign w:val="center"/>
          </w:tcPr>
          <w:p w14:paraId="79B68107">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eastAsia="zh-CN" w:bidi="ar"/>
              </w:rPr>
              <w:t>计划</w:t>
            </w:r>
            <w:r>
              <w:rPr>
                <w:rFonts w:hint="eastAsia" w:ascii="宋体" w:hAnsi="宋体" w:eastAsia="宋体" w:cs="宋体"/>
                <w:color w:val="auto"/>
                <w:kern w:val="0"/>
                <w:sz w:val="22"/>
                <w:szCs w:val="22"/>
                <w:lang w:bidi="ar"/>
              </w:rPr>
              <w:t>工期</w:t>
            </w:r>
          </w:p>
        </w:tc>
        <w:tc>
          <w:tcPr>
            <w:tcW w:w="4905" w:type="dxa"/>
            <w:tcBorders>
              <w:top w:val="single" w:color="auto" w:sz="4" w:space="0"/>
              <w:left w:val="single" w:color="auto" w:sz="4" w:space="0"/>
              <w:bottom w:val="single" w:color="auto" w:sz="4" w:space="0"/>
              <w:right w:val="single" w:color="auto" w:sz="4" w:space="0"/>
            </w:tcBorders>
            <w:vAlign w:val="center"/>
          </w:tcPr>
          <w:p w14:paraId="2F358F50">
            <w:pPr>
              <w:spacing w:line="360" w:lineRule="auto"/>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6E77316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37599AB5">
            <w:pPr>
              <w:jc w:val="center"/>
              <w:rPr>
                <w:rFonts w:ascii="宋体" w:hAnsi="宋体" w:eastAsia="宋体" w:cs="宋体"/>
                <w:color w:val="auto"/>
                <w:sz w:val="22"/>
              </w:rPr>
            </w:pPr>
          </w:p>
        </w:tc>
        <w:tc>
          <w:tcPr>
            <w:tcW w:w="793" w:type="dxa"/>
            <w:vMerge w:val="continue"/>
            <w:tcBorders>
              <w:top w:val="single" w:color="auto" w:sz="4" w:space="0"/>
              <w:left w:val="single" w:color="auto" w:sz="4" w:space="0"/>
              <w:bottom w:val="single" w:color="auto" w:sz="4" w:space="0"/>
              <w:right w:val="single" w:color="auto" w:sz="4" w:space="0"/>
            </w:tcBorders>
            <w:vAlign w:val="center"/>
          </w:tcPr>
          <w:p w14:paraId="18B47635">
            <w:pPr>
              <w:jc w:val="center"/>
              <w:rPr>
                <w:rFonts w:ascii="宋体" w:hAnsi="宋体" w:eastAsia="宋体" w:cs="宋体"/>
                <w:color w:val="auto"/>
                <w:sz w:val="22"/>
              </w:rPr>
            </w:pPr>
          </w:p>
        </w:tc>
        <w:tc>
          <w:tcPr>
            <w:tcW w:w="1958" w:type="dxa"/>
            <w:tcBorders>
              <w:top w:val="single" w:color="auto" w:sz="4" w:space="0"/>
              <w:left w:val="single" w:color="auto" w:sz="4" w:space="0"/>
              <w:bottom w:val="single" w:color="auto" w:sz="4" w:space="0"/>
              <w:right w:val="single" w:color="auto" w:sz="4" w:space="0"/>
            </w:tcBorders>
            <w:vAlign w:val="center"/>
          </w:tcPr>
          <w:p w14:paraId="12BDE734">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val="en-US" w:eastAsia="zh-CN" w:bidi="ar"/>
              </w:rPr>
              <w:t>磋商</w:t>
            </w:r>
            <w:r>
              <w:rPr>
                <w:rFonts w:hint="eastAsia" w:ascii="宋体" w:hAnsi="宋体" w:eastAsia="宋体" w:cs="宋体"/>
                <w:color w:val="auto"/>
                <w:kern w:val="0"/>
                <w:sz w:val="22"/>
                <w:szCs w:val="22"/>
                <w:lang w:bidi="ar"/>
              </w:rPr>
              <w:t>有效期</w:t>
            </w:r>
          </w:p>
        </w:tc>
        <w:tc>
          <w:tcPr>
            <w:tcW w:w="4905" w:type="dxa"/>
            <w:tcBorders>
              <w:top w:val="single" w:color="auto" w:sz="4" w:space="0"/>
              <w:left w:val="single" w:color="auto" w:sz="4" w:space="0"/>
              <w:bottom w:val="single" w:color="auto" w:sz="4" w:space="0"/>
              <w:right w:val="single" w:color="auto" w:sz="4" w:space="0"/>
            </w:tcBorders>
            <w:vAlign w:val="center"/>
          </w:tcPr>
          <w:p w14:paraId="5D9C87C9">
            <w:pPr>
              <w:spacing w:line="360" w:lineRule="auto"/>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sz w:val="22"/>
                <w:szCs w:val="22"/>
              </w:rPr>
              <w:t>符合第二章“</w:t>
            </w:r>
            <w:r>
              <w:rPr>
                <w:rFonts w:hint="eastAsia" w:ascii="宋体" w:hAnsi="宋体" w:eastAsia="宋体" w:cs="宋体"/>
                <w:color w:val="auto"/>
                <w:sz w:val="22"/>
                <w:szCs w:val="22"/>
                <w:lang w:eastAsia="zh-CN" w:bidi="ar"/>
              </w:rPr>
              <w:t>响应人须知前附表</w:t>
            </w:r>
            <w:r>
              <w:rPr>
                <w:rFonts w:hint="eastAsia" w:ascii="宋体" w:hAnsi="宋体" w:eastAsia="宋体" w:cs="宋体"/>
                <w:color w:val="auto"/>
                <w:sz w:val="22"/>
                <w:szCs w:val="22"/>
              </w:rPr>
              <w:t>”规定</w:t>
            </w:r>
          </w:p>
        </w:tc>
      </w:tr>
      <w:tr w14:paraId="0EC1429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1"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5D862F45">
            <w:pPr>
              <w:jc w:val="center"/>
              <w:rPr>
                <w:rFonts w:ascii="宋体" w:hAnsi="宋体" w:eastAsia="宋体" w:cs="宋体"/>
                <w:color w:val="auto"/>
                <w:sz w:val="22"/>
              </w:rPr>
            </w:pPr>
          </w:p>
        </w:tc>
        <w:tc>
          <w:tcPr>
            <w:tcW w:w="793" w:type="dxa"/>
            <w:vMerge w:val="continue"/>
            <w:tcBorders>
              <w:top w:val="single" w:color="auto" w:sz="4" w:space="0"/>
              <w:left w:val="single" w:color="auto" w:sz="4" w:space="0"/>
              <w:bottom w:val="single" w:color="auto" w:sz="4" w:space="0"/>
              <w:right w:val="single" w:color="auto" w:sz="4" w:space="0"/>
            </w:tcBorders>
            <w:vAlign w:val="center"/>
          </w:tcPr>
          <w:p w14:paraId="2A4C8EA5">
            <w:pPr>
              <w:jc w:val="center"/>
              <w:rPr>
                <w:rFonts w:ascii="宋体" w:hAnsi="宋体" w:eastAsia="宋体" w:cs="宋体"/>
                <w:color w:val="auto"/>
                <w:sz w:val="22"/>
              </w:rPr>
            </w:pPr>
          </w:p>
        </w:tc>
        <w:tc>
          <w:tcPr>
            <w:tcW w:w="1958" w:type="dxa"/>
            <w:tcBorders>
              <w:top w:val="single" w:color="auto" w:sz="4" w:space="0"/>
              <w:left w:val="single" w:color="auto" w:sz="4" w:space="0"/>
              <w:bottom w:val="single" w:color="auto" w:sz="4" w:space="0"/>
              <w:right w:val="single" w:color="auto" w:sz="4" w:space="0"/>
            </w:tcBorders>
            <w:vAlign w:val="center"/>
          </w:tcPr>
          <w:p w14:paraId="6009D623">
            <w:pPr>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
              </w:rPr>
              <w:t>磋商报价</w:t>
            </w:r>
          </w:p>
        </w:tc>
        <w:tc>
          <w:tcPr>
            <w:tcW w:w="4905" w:type="dxa"/>
            <w:tcBorders>
              <w:top w:val="single" w:color="auto" w:sz="4" w:space="0"/>
              <w:left w:val="single" w:color="auto" w:sz="4" w:space="0"/>
              <w:bottom w:val="single" w:color="auto" w:sz="4" w:space="0"/>
              <w:right w:val="single" w:color="auto" w:sz="4" w:space="0"/>
            </w:tcBorders>
            <w:vAlign w:val="center"/>
          </w:tcPr>
          <w:p w14:paraId="387F7BA9">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投标人的投标报价均不得高于本项目的招标控制价，否则其投标将被否决。</w:t>
            </w:r>
          </w:p>
        </w:tc>
      </w:tr>
    </w:tbl>
    <w:p w14:paraId="5A1DFD51">
      <w:pPr>
        <w:spacing w:line="520" w:lineRule="exact"/>
        <w:jc w:val="center"/>
        <w:rPr>
          <w:rFonts w:hint="eastAsia" w:ascii="Times New Roman" w:hAnsi="Times New Roman" w:eastAsia="宋体" w:cs="Times New Roman"/>
          <w:b/>
          <w:bCs/>
          <w:color w:val="auto"/>
          <w:sz w:val="28"/>
          <w:szCs w:val="28"/>
        </w:rPr>
      </w:pPr>
    </w:p>
    <w:p w14:paraId="4523A876">
      <w:pPr>
        <w:spacing w:line="520" w:lineRule="exact"/>
        <w:jc w:val="center"/>
        <w:rPr>
          <w:rFonts w:hint="eastAsia" w:ascii="Times New Roman" w:hAnsi="Times New Roman" w:eastAsia="宋体" w:cs="Times New Roman"/>
          <w:b/>
          <w:bCs/>
          <w:color w:val="auto"/>
          <w:sz w:val="28"/>
          <w:szCs w:val="28"/>
        </w:rPr>
      </w:pPr>
    </w:p>
    <w:p w14:paraId="26655695">
      <w:pPr>
        <w:spacing w:line="520" w:lineRule="exact"/>
        <w:jc w:val="center"/>
        <w:rPr>
          <w:rFonts w:hint="eastAsia"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rPr>
        <w:t>详细评审表</w:t>
      </w:r>
    </w:p>
    <w:p w14:paraId="04D43E81">
      <w:pPr>
        <w:pStyle w:val="19"/>
        <w:rPr>
          <w:rFonts w:hint="eastAsia"/>
          <w:color w:val="auto"/>
        </w:rPr>
      </w:pPr>
    </w:p>
    <w:p w14:paraId="028D8C3D">
      <w:pPr>
        <w:pStyle w:val="19"/>
        <w:rPr>
          <w:color w:val="auto"/>
        </w:rPr>
      </w:pPr>
    </w:p>
    <w:p w14:paraId="12D586AE">
      <w:pPr>
        <w:rPr>
          <w:rFonts w:hint="eastAsia" w:ascii="宋体" w:hAnsi="宋体" w:cs="宋体"/>
          <w:b/>
          <w:color w:val="auto"/>
          <w:sz w:val="24"/>
        </w:rPr>
      </w:pPr>
      <w:bookmarkStart w:id="71" w:name="_Toc109550798"/>
      <w:bookmarkStart w:id="72" w:name="_Toc269470330"/>
      <w:bookmarkStart w:id="73" w:name="_Toc90713357"/>
      <w:bookmarkStart w:id="74" w:name="_Toc109537522"/>
      <w:bookmarkStart w:id="75" w:name="_Toc90712538"/>
      <w:r>
        <w:rPr>
          <w:rFonts w:hint="eastAsia" w:ascii="宋体" w:hAnsi="宋体" w:cs="宋体"/>
          <w:b/>
          <w:color w:val="auto"/>
          <w:sz w:val="24"/>
          <w:lang w:bidi="ar"/>
        </w:rPr>
        <w:t>一、技术标的主要内容及评标分值：</w:t>
      </w:r>
      <w:r>
        <w:rPr>
          <w:rFonts w:hint="eastAsia" w:ascii="宋体" w:hAnsi="宋体" w:cs="宋体"/>
          <w:b/>
          <w:color w:val="auto"/>
          <w:sz w:val="24"/>
          <w:lang w:val="en-US" w:eastAsia="zh-CN" w:bidi="ar"/>
        </w:rPr>
        <w:t>60</w:t>
      </w:r>
      <w:r>
        <w:rPr>
          <w:rFonts w:hint="eastAsia" w:ascii="宋体" w:hAnsi="宋体" w:cs="宋体"/>
          <w:b/>
          <w:color w:val="auto"/>
          <w:sz w:val="24"/>
          <w:lang w:bidi="ar"/>
        </w:rPr>
        <w:t>分</w:t>
      </w:r>
    </w:p>
    <w:tbl>
      <w:tblPr>
        <w:tblStyle w:val="54"/>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418"/>
        <w:gridCol w:w="1134"/>
        <w:gridCol w:w="5483"/>
      </w:tblGrid>
      <w:tr w14:paraId="28B6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573" w:type="dxa"/>
            <w:noWrap w:val="0"/>
            <w:vAlign w:val="center"/>
          </w:tcPr>
          <w:p w14:paraId="3B8F2FE6">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序号</w:t>
            </w:r>
          </w:p>
        </w:tc>
        <w:tc>
          <w:tcPr>
            <w:tcW w:w="1418" w:type="dxa"/>
            <w:noWrap w:val="0"/>
            <w:vAlign w:val="center"/>
          </w:tcPr>
          <w:p w14:paraId="6E03328E">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内容</w:t>
            </w:r>
          </w:p>
        </w:tc>
        <w:tc>
          <w:tcPr>
            <w:tcW w:w="1134" w:type="dxa"/>
            <w:noWrap w:val="0"/>
            <w:vAlign w:val="center"/>
          </w:tcPr>
          <w:p w14:paraId="51A95C19">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分值</w:t>
            </w:r>
          </w:p>
        </w:tc>
        <w:tc>
          <w:tcPr>
            <w:tcW w:w="5483" w:type="dxa"/>
            <w:noWrap w:val="0"/>
            <w:vAlign w:val="center"/>
          </w:tcPr>
          <w:p w14:paraId="258D2FDF">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评审标准</w:t>
            </w:r>
          </w:p>
        </w:tc>
      </w:tr>
      <w:tr w14:paraId="7247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573" w:type="dxa"/>
            <w:noWrap w:val="0"/>
            <w:vAlign w:val="center"/>
          </w:tcPr>
          <w:p w14:paraId="4DD207C6">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1</w:t>
            </w:r>
          </w:p>
        </w:tc>
        <w:tc>
          <w:tcPr>
            <w:tcW w:w="1418" w:type="dxa"/>
            <w:noWrap w:val="0"/>
            <w:vAlign w:val="center"/>
          </w:tcPr>
          <w:p w14:paraId="05428DED">
            <w:pPr>
              <w:spacing w:line="360" w:lineRule="auto"/>
              <w:jc w:val="center"/>
              <w:rPr>
                <w:rFonts w:hint="eastAsia" w:ascii="宋体" w:hAnsi="宋体" w:eastAsia="宋体" w:cs="宋体"/>
                <w:color w:val="auto"/>
                <w:sz w:val="22"/>
                <w:szCs w:val="22"/>
              </w:rPr>
            </w:pPr>
            <w:r>
              <w:rPr>
                <w:rFonts w:hint="eastAsia" w:ascii="宋体" w:hAnsi="宋体" w:eastAsia="宋体" w:cs="Times New Roman"/>
                <w:color w:val="auto"/>
                <w:sz w:val="22"/>
                <w:szCs w:val="21"/>
                <w:lang w:val="en-US" w:eastAsia="zh-CN"/>
              </w:rPr>
              <w:t>主要施工方法</w:t>
            </w:r>
          </w:p>
        </w:tc>
        <w:tc>
          <w:tcPr>
            <w:tcW w:w="1134" w:type="dxa"/>
            <w:noWrap w:val="0"/>
            <w:vAlign w:val="center"/>
          </w:tcPr>
          <w:p w14:paraId="31973C1E">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rPr>
              <w:t>0-</w:t>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分</w:t>
            </w:r>
          </w:p>
        </w:tc>
        <w:tc>
          <w:tcPr>
            <w:tcW w:w="5483" w:type="dxa"/>
            <w:noWrap w:val="0"/>
            <w:vAlign w:val="center"/>
          </w:tcPr>
          <w:p w14:paraId="4D63BB2F">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各项主要内容的措施科学先进、计划合理可行、流水段的划分、各项交叉作业切合实际、合理可行得7分；</w:t>
            </w:r>
          </w:p>
          <w:p w14:paraId="47BF2FD9">
            <w:pPr>
              <w:spacing w:line="360" w:lineRule="auto"/>
              <w:jc w:val="left"/>
              <w:rPr>
                <w:rFonts w:hint="eastAsia" w:ascii="宋体" w:hAnsi="宋体" w:eastAsia="宋体" w:cs="宋体"/>
                <w:color w:val="auto"/>
                <w:sz w:val="22"/>
                <w:szCs w:val="22"/>
                <w:lang w:val="en-US" w:eastAsia="zh-CN"/>
              </w:rPr>
            </w:pPr>
            <w:r>
              <w:rPr>
                <w:rFonts w:hint="eastAsia" w:ascii="宋体" w:hAnsi="宋体" w:eastAsia="宋体" w:cs="Times New Roman"/>
                <w:color w:val="auto"/>
                <w:sz w:val="22"/>
                <w:szCs w:val="21"/>
                <w:lang w:val="en-US" w:eastAsia="zh-CN"/>
              </w:rPr>
              <w:t>各项主要内容的措施比较科学先进、计划比较合理、流水段的划分、各项交叉作业比较切合实际、合理的得3分；各项主要内容的措施先进、计划基本合理、流水段的划分、各项交叉作业基本切合实际、合理的得1分，缺项不得分。</w:t>
            </w:r>
          </w:p>
        </w:tc>
      </w:tr>
      <w:tr w14:paraId="0236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73" w:type="dxa"/>
            <w:noWrap w:val="0"/>
            <w:vAlign w:val="center"/>
          </w:tcPr>
          <w:p w14:paraId="48459F32">
            <w:pPr>
              <w:spacing w:line="360" w:lineRule="auto"/>
              <w:jc w:val="center"/>
              <w:rPr>
                <w:rFonts w:hint="default"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2</w:t>
            </w:r>
          </w:p>
        </w:tc>
        <w:tc>
          <w:tcPr>
            <w:tcW w:w="1418" w:type="dxa"/>
            <w:noWrap w:val="0"/>
            <w:vAlign w:val="center"/>
          </w:tcPr>
          <w:p w14:paraId="58F2E660">
            <w:pPr>
              <w:spacing w:line="360" w:lineRule="auto"/>
              <w:jc w:val="center"/>
              <w:rPr>
                <w:rFonts w:hint="eastAsia" w:ascii="宋体" w:hAnsi="宋体" w:eastAsia="宋体" w:cs="宋体"/>
                <w:color w:val="auto"/>
                <w:sz w:val="22"/>
                <w:szCs w:val="22"/>
                <w:lang w:bidi="ar"/>
              </w:rPr>
            </w:pPr>
            <w:r>
              <w:rPr>
                <w:rFonts w:hint="eastAsia" w:ascii="宋体" w:hAnsi="宋体" w:eastAsia="宋体" w:cs="Times New Roman"/>
                <w:color w:val="auto"/>
                <w:sz w:val="22"/>
                <w:szCs w:val="21"/>
                <w:lang w:val="en-US" w:eastAsia="zh-CN"/>
              </w:rPr>
              <w:t>工程施工重点、难点分析及对策</w:t>
            </w:r>
          </w:p>
        </w:tc>
        <w:tc>
          <w:tcPr>
            <w:tcW w:w="1134" w:type="dxa"/>
            <w:noWrap w:val="0"/>
            <w:vAlign w:val="center"/>
          </w:tcPr>
          <w:p w14:paraId="2BBD7EAA">
            <w:pPr>
              <w:spacing w:line="360" w:lineRule="auto"/>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rPr>
              <w:t>0-</w:t>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分</w:t>
            </w:r>
          </w:p>
        </w:tc>
        <w:tc>
          <w:tcPr>
            <w:tcW w:w="5483" w:type="dxa"/>
            <w:noWrap w:val="0"/>
            <w:vAlign w:val="center"/>
          </w:tcPr>
          <w:p w14:paraId="10A1F407">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工程施工中重难点问题及关键过程分析全面、合理、可行性强的得7分；</w:t>
            </w:r>
          </w:p>
          <w:p w14:paraId="0A975019">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分析比较全面、合理、具有可行性得3分；</w:t>
            </w:r>
          </w:p>
          <w:p w14:paraId="01B1C022">
            <w:pPr>
              <w:spacing w:line="360" w:lineRule="auto"/>
              <w:rPr>
                <w:rFonts w:hint="eastAsia" w:ascii="宋体" w:hAnsi="宋体" w:eastAsia="宋体" w:cs="宋体"/>
                <w:color w:val="auto"/>
                <w:sz w:val="22"/>
                <w:szCs w:val="22"/>
              </w:rPr>
            </w:pPr>
            <w:r>
              <w:rPr>
                <w:rFonts w:hint="eastAsia" w:ascii="宋体" w:hAnsi="宋体" w:eastAsia="宋体" w:cs="Times New Roman"/>
                <w:color w:val="auto"/>
                <w:sz w:val="22"/>
                <w:szCs w:val="21"/>
                <w:lang w:val="en-US" w:eastAsia="zh-CN"/>
              </w:rPr>
              <w:t>分析基本全面、合理、具有一定的可行性得1分；缺项不得分。</w:t>
            </w:r>
          </w:p>
        </w:tc>
      </w:tr>
      <w:tr w14:paraId="0CE1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73" w:type="dxa"/>
            <w:noWrap w:val="0"/>
            <w:vAlign w:val="center"/>
          </w:tcPr>
          <w:p w14:paraId="33FA51B2">
            <w:pPr>
              <w:spacing w:line="360" w:lineRule="auto"/>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bidi="ar"/>
              </w:rPr>
              <w:t>3</w:t>
            </w:r>
          </w:p>
        </w:tc>
        <w:tc>
          <w:tcPr>
            <w:tcW w:w="1418" w:type="dxa"/>
            <w:noWrap w:val="0"/>
            <w:vAlign w:val="center"/>
          </w:tcPr>
          <w:p w14:paraId="5CC2AECB">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质量管理体系与措施</w:t>
            </w:r>
          </w:p>
        </w:tc>
        <w:tc>
          <w:tcPr>
            <w:tcW w:w="1134" w:type="dxa"/>
            <w:noWrap w:val="0"/>
            <w:vAlign w:val="center"/>
          </w:tcPr>
          <w:p w14:paraId="277003C4">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bidi="ar"/>
              </w:rPr>
              <w:t>0</w:t>
            </w:r>
            <w:r>
              <w:rPr>
                <w:rFonts w:hint="eastAsia" w:ascii="宋体" w:hAnsi="宋体" w:eastAsia="宋体" w:cs="宋体"/>
                <w:color w:val="auto"/>
                <w:sz w:val="22"/>
                <w:szCs w:val="22"/>
                <w:lang w:bidi="ar"/>
              </w:rPr>
              <w:t>-</w:t>
            </w:r>
            <w:r>
              <w:rPr>
                <w:rFonts w:hint="eastAsia" w:ascii="宋体" w:hAnsi="宋体" w:eastAsia="宋体" w:cs="宋体"/>
                <w:color w:val="auto"/>
                <w:sz w:val="22"/>
                <w:szCs w:val="22"/>
                <w:lang w:val="en-US" w:eastAsia="zh-CN" w:bidi="ar"/>
              </w:rPr>
              <w:t>8</w:t>
            </w:r>
            <w:r>
              <w:rPr>
                <w:rFonts w:hint="eastAsia" w:ascii="宋体" w:hAnsi="宋体" w:eastAsia="宋体" w:cs="宋体"/>
                <w:color w:val="auto"/>
                <w:sz w:val="22"/>
                <w:szCs w:val="22"/>
                <w:lang w:bidi="ar"/>
              </w:rPr>
              <w:t>分</w:t>
            </w:r>
          </w:p>
        </w:tc>
        <w:tc>
          <w:tcPr>
            <w:tcW w:w="5483" w:type="dxa"/>
            <w:noWrap w:val="0"/>
            <w:vAlign w:val="center"/>
          </w:tcPr>
          <w:p w14:paraId="6A91DE6D">
            <w:pPr>
              <w:spacing w:line="360" w:lineRule="auto"/>
              <w:jc w:val="left"/>
              <w:rPr>
                <w:rFonts w:hint="eastAsia" w:ascii="宋体" w:hAnsi="宋体" w:eastAsia="宋体" w:cs="Times New Roman"/>
                <w:color w:val="auto"/>
                <w:sz w:val="22"/>
                <w:szCs w:val="21"/>
                <w:lang w:val="zh-CN" w:eastAsia="zh-CN"/>
              </w:rPr>
            </w:pPr>
            <w:r>
              <w:rPr>
                <w:rFonts w:hint="eastAsia" w:ascii="宋体" w:hAnsi="宋体" w:eastAsia="宋体" w:cs="Times New Roman"/>
                <w:color w:val="auto"/>
                <w:sz w:val="22"/>
                <w:szCs w:val="21"/>
                <w:lang w:val="zh-CN" w:eastAsia="zh-CN"/>
              </w:rPr>
              <w:t>包含但不限于以下方面：质量管理的组织机构及职责、项目质量目标、制度及保障措施、关键部分主体结构严格按照强制性标准实施、建立项目建设过程质量检查制度，制定纠正和预防措施等方面；</w:t>
            </w:r>
          </w:p>
          <w:p w14:paraId="5440C314">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质量管理组织机构形式合理，质量保证措施完整得力、经济、安全、切实可行的得8分；</w:t>
            </w:r>
          </w:p>
          <w:p w14:paraId="3669D359">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质量管理组织机构形式大体上合理，质量保证措施大致完整的得5分；</w:t>
            </w:r>
          </w:p>
          <w:p w14:paraId="1DEC4D08">
            <w:pPr>
              <w:spacing w:line="360" w:lineRule="auto"/>
              <w:rPr>
                <w:rFonts w:hint="eastAsia" w:ascii="宋体" w:hAnsi="宋体" w:eastAsia="宋体" w:cs="宋体"/>
                <w:color w:val="auto"/>
                <w:sz w:val="22"/>
                <w:szCs w:val="22"/>
              </w:rPr>
            </w:pPr>
            <w:r>
              <w:rPr>
                <w:rFonts w:hint="eastAsia" w:ascii="宋体" w:hAnsi="宋体" w:eastAsia="宋体" w:cs="Times New Roman"/>
                <w:color w:val="auto"/>
                <w:sz w:val="22"/>
                <w:szCs w:val="21"/>
                <w:lang w:val="en-US" w:eastAsia="zh-CN"/>
              </w:rPr>
              <w:t>质量管理组织机构形式不太明确，措施简略、欠完善的得2分；缺项不得分。</w:t>
            </w:r>
          </w:p>
        </w:tc>
      </w:tr>
      <w:tr w14:paraId="2F1D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573" w:type="dxa"/>
            <w:noWrap w:val="0"/>
            <w:vAlign w:val="center"/>
          </w:tcPr>
          <w:p w14:paraId="6BFFD244">
            <w:pPr>
              <w:spacing w:line="360" w:lineRule="auto"/>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bidi="ar"/>
              </w:rPr>
              <w:t>4</w:t>
            </w:r>
          </w:p>
        </w:tc>
        <w:tc>
          <w:tcPr>
            <w:tcW w:w="1418" w:type="dxa"/>
            <w:noWrap w:val="0"/>
            <w:vAlign w:val="center"/>
          </w:tcPr>
          <w:p w14:paraId="710BBA60">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安全管理体系与措施</w:t>
            </w:r>
          </w:p>
        </w:tc>
        <w:tc>
          <w:tcPr>
            <w:tcW w:w="1134" w:type="dxa"/>
            <w:noWrap w:val="0"/>
            <w:vAlign w:val="center"/>
          </w:tcPr>
          <w:p w14:paraId="0FF0D7D7">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 xml:space="preserve"> </w:t>
            </w:r>
            <w:r>
              <w:rPr>
                <w:rFonts w:hint="eastAsia" w:ascii="宋体" w:hAnsi="宋体" w:eastAsia="宋体" w:cs="宋体"/>
                <w:color w:val="auto"/>
                <w:sz w:val="22"/>
                <w:szCs w:val="22"/>
                <w:lang w:val="en-US" w:eastAsia="zh-CN" w:bidi="ar"/>
              </w:rPr>
              <w:t>0</w:t>
            </w:r>
            <w:r>
              <w:rPr>
                <w:rFonts w:hint="eastAsia" w:ascii="宋体" w:hAnsi="宋体" w:eastAsia="宋体" w:cs="宋体"/>
                <w:color w:val="auto"/>
                <w:sz w:val="22"/>
                <w:szCs w:val="22"/>
                <w:lang w:bidi="ar"/>
              </w:rPr>
              <w:t>-</w:t>
            </w:r>
            <w:r>
              <w:rPr>
                <w:rFonts w:hint="eastAsia" w:ascii="宋体" w:hAnsi="宋体" w:eastAsia="宋体" w:cs="宋体"/>
                <w:color w:val="auto"/>
                <w:sz w:val="22"/>
                <w:szCs w:val="22"/>
                <w:lang w:val="en-US" w:eastAsia="zh-CN" w:bidi="ar"/>
              </w:rPr>
              <w:t>7</w:t>
            </w:r>
            <w:r>
              <w:rPr>
                <w:rFonts w:hint="eastAsia" w:ascii="宋体" w:hAnsi="宋体" w:eastAsia="宋体" w:cs="宋体"/>
                <w:color w:val="auto"/>
                <w:sz w:val="22"/>
                <w:szCs w:val="22"/>
                <w:lang w:bidi="ar"/>
              </w:rPr>
              <w:t>分</w:t>
            </w:r>
          </w:p>
        </w:tc>
        <w:tc>
          <w:tcPr>
            <w:tcW w:w="5483" w:type="dxa"/>
            <w:noWrap w:val="0"/>
            <w:vAlign w:val="center"/>
          </w:tcPr>
          <w:p w14:paraId="7C8696E6">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施工安全生产保障体系健全，安全管理制度完善，安全管理目标具体，全员安全责任制明确，现场安全管理组织机构、人员配备满足国家规定要求得7分；</w:t>
            </w:r>
          </w:p>
          <w:p w14:paraId="1950F917">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施工安全生产保障体系比较健全，安全管理制度比较完善，全员安全责任制比较明确，现场安全管理组织机构、人员配备比较满足国家规定要求得3分；</w:t>
            </w:r>
          </w:p>
          <w:p w14:paraId="1835246F">
            <w:pPr>
              <w:spacing w:line="360" w:lineRule="auto"/>
              <w:rPr>
                <w:rFonts w:hint="eastAsia" w:ascii="宋体" w:hAnsi="宋体" w:eastAsia="宋体" w:cs="宋体"/>
                <w:color w:val="auto"/>
                <w:sz w:val="22"/>
                <w:szCs w:val="22"/>
                <w:lang w:val="en-US" w:eastAsia="zh-CN"/>
              </w:rPr>
            </w:pPr>
            <w:r>
              <w:rPr>
                <w:rFonts w:hint="eastAsia" w:ascii="宋体" w:hAnsi="宋体" w:eastAsia="宋体" w:cs="Times New Roman"/>
                <w:color w:val="auto"/>
                <w:sz w:val="22"/>
                <w:szCs w:val="21"/>
                <w:lang w:val="en-US" w:eastAsia="zh-CN"/>
              </w:rPr>
              <w:t>施工安全生产保障体系基本健全，安全管理制度基本完善，全员安全责任制基本明确，现场安全管理组织机构、人员配备基本满足国家规定要求得1分，缺项不得分。</w:t>
            </w:r>
          </w:p>
        </w:tc>
      </w:tr>
      <w:tr w14:paraId="52D0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73" w:type="dxa"/>
            <w:noWrap w:val="0"/>
            <w:vAlign w:val="center"/>
          </w:tcPr>
          <w:p w14:paraId="48007C76">
            <w:pPr>
              <w:spacing w:line="360" w:lineRule="auto"/>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bidi="ar"/>
              </w:rPr>
              <w:t>5</w:t>
            </w:r>
          </w:p>
        </w:tc>
        <w:tc>
          <w:tcPr>
            <w:tcW w:w="1418" w:type="dxa"/>
            <w:noWrap w:val="0"/>
            <w:vAlign w:val="center"/>
          </w:tcPr>
          <w:p w14:paraId="546E5A2D">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文明施工、环境保护管理体系及施工现场扬尘治理措施</w:t>
            </w:r>
          </w:p>
        </w:tc>
        <w:tc>
          <w:tcPr>
            <w:tcW w:w="1134" w:type="dxa"/>
            <w:noWrap w:val="0"/>
            <w:vAlign w:val="center"/>
          </w:tcPr>
          <w:p w14:paraId="7BADA708">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bidi="ar"/>
              </w:rPr>
              <w:t>0</w:t>
            </w:r>
            <w:r>
              <w:rPr>
                <w:rFonts w:hint="eastAsia" w:ascii="宋体" w:hAnsi="宋体" w:eastAsia="宋体" w:cs="宋体"/>
                <w:color w:val="auto"/>
                <w:sz w:val="22"/>
                <w:szCs w:val="22"/>
                <w:lang w:bidi="ar"/>
              </w:rPr>
              <w:t>-</w:t>
            </w:r>
            <w:r>
              <w:rPr>
                <w:rFonts w:hint="eastAsia" w:ascii="宋体" w:hAnsi="宋体" w:eastAsia="宋体" w:cs="宋体"/>
                <w:color w:val="auto"/>
                <w:sz w:val="22"/>
                <w:szCs w:val="22"/>
                <w:lang w:val="en-US" w:eastAsia="zh-CN" w:bidi="ar"/>
              </w:rPr>
              <w:t>7</w:t>
            </w:r>
            <w:r>
              <w:rPr>
                <w:rFonts w:hint="eastAsia" w:ascii="宋体" w:hAnsi="宋体" w:eastAsia="宋体" w:cs="宋体"/>
                <w:color w:val="auto"/>
                <w:sz w:val="22"/>
                <w:szCs w:val="22"/>
                <w:lang w:bidi="ar"/>
              </w:rPr>
              <w:t>分</w:t>
            </w:r>
          </w:p>
        </w:tc>
        <w:tc>
          <w:tcPr>
            <w:tcW w:w="5483" w:type="dxa"/>
            <w:noWrap w:val="0"/>
            <w:vAlign w:val="center"/>
          </w:tcPr>
          <w:p w14:paraId="6184D6F3">
            <w:pPr>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w:t>
            </w:r>
            <w:r>
              <w:rPr>
                <w:rFonts w:hint="eastAsia" w:ascii="宋体" w:hAnsi="宋体" w:eastAsia="宋体" w:cs="宋体"/>
                <w:color w:val="auto"/>
                <w:sz w:val="22"/>
                <w:szCs w:val="22"/>
                <w:highlight w:val="none"/>
                <w:lang w:eastAsia="zh-CN"/>
              </w:rPr>
              <w:t>。</w:t>
            </w:r>
          </w:p>
          <w:p w14:paraId="5BAAC35C">
            <w:pPr>
              <w:spacing w:line="360" w:lineRule="auto"/>
              <w:rPr>
                <w:rFonts w:hint="eastAsia" w:ascii="宋体" w:hAnsi="宋体" w:eastAsia="宋体" w:cs="宋体"/>
                <w:color w:val="auto"/>
                <w:sz w:val="22"/>
                <w:szCs w:val="22"/>
                <w:highlight w:val="none"/>
                <w:lang w:eastAsia="zh-CN"/>
              </w:rPr>
            </w:pPr>
            <w:r>
              <w:rPr>
                <w:rFonts w:hint="eastAsia" w:ascii="宋体" w:hAnsi="宋体" w:eastAsia="宋体" w:cs="Times New Roman"/>
                <w:color w:val="auto"/>
                <w:sz w:val="22"/>
                <w:szCs w:val="21"/>
                <w:lang w:val="en-US" w:eastAsia="zh-CN"/>
              </w:rPr>
              <w:t>分析全面、合理、具有可行性，</w:t>
            </w:r>
            <w:r>
              <w:rPr>
                <w:rFonts w:hint="eastAsia" w:ascii="宋体" w:hAnsi="宋体" w:eastAsia="宋体" w:cs="宋体"/>
                <w:color w:val="auto"/>
                <w:sz w:val="22"/>
                <w:szCs w:val="22"/>
                <w:highlight w:val="none"/>
              </w:rPr>
              <w:t>防治方案科学、先进</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得</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分</w:t>
            </w:r>
            <w:r>
              <w:rPr>
                <w:rFonts w:hint="eastAsia" w:ascii="宋体" w:hAnsi="宋体" w:eastAsia="宋体" w:cs="宋体"/>
                <w:color w:val="auto"/>
                <w:sz w:val="22"/>
                <w:szCs w:val="22"/>
                <w:highlight w:val="none"/>
                <w:lang w:eastAsia="zh-CN"/>
              </w:rPr>
              <w:t>；</w:t>
            </w:r>
          </w:p>
          <w:p w14:paraId="4916D6A8">
            <w:pPr>
              <w:spacing w:line="360" w:lineRule="auto"/>
              <w:rPr>
                <w:rFonts w:hint="eastAsia" w:eastAsia="宋体"/>
                <w:color w:val="auto"/>
                <w:lang w:eastAsia="zh-CN"/>
              </w:rPr>
            </w:pPr>
            <w:r>
              <w:rPr>
                <w:rFonts w:hint="eastAsia" w:ascii="宋体" w:hAnsi="宋体" w:eastAsia="宋体" w:cs="Times New Roman"/>
                <w:color w:val="auto"/>
                <w:sz w:val="22"/>
                <w:szCs w:val="21"/>
                <w:lang w:val="en-US" w:eastAsia="zh-CN"/>
              </w:rPr>
              <w:t>分析比较全面、合理、具有可行性，</w:t>
            </w:r>
            <w:r>
              <w:rPr>
                <w:rFonts w:hint="eastAsia" w:ascii="宋体" w:hAnsi="宋体" w:eastAsia="宋体" w:cs="宋体"/>
                <w:color w:val="auto"/>
                <w:sz w:val="22"/>
                <w:szCs w:val="22"/>
                <w:highlight w:val="none"/>
              </w:rPr>
              <w:t>防治方案</w:t>
            </w:r>
            <w:r>
              <w:rPr>
                <w:rFonts w:hint="eastAsia" w:ascii="宋体" w:hAnsi="宋体" w:eastAsia="宋体" w:cs="宋体"/>
                <w:color w:val="auto"/>
                <w:sz w:val="22"/>
                <w:szCs w:val="22"/>
                <w:highlight w:val="none"/>
                <w:lang w:val="en-US" w:eastAsia="zh-CN"/>
              </w:rPr>
              <w:t>比较</w:t>
            </w:r>
            <w:r>
              <w:rPr>
                <w:rFonts w:hint="eastAsia" w:ascii="宋体" w:hAnsi="宋体" w:eastAsia="宋体" w:cs="宋体"/>
                <w:color w:val="auto"/>
                <w:sz w:val="22"/>
                <w:szCs w:val="22"/>
                <w:highlight w:val="none"/>
              </w:rPr>
              <w:t>科</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先进</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得</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分</w:t>
            </w:r>
            <w:r>
              <w:rPr>
                <w:rFonts w:hint="eastAsia" w:ascii="宋体" w:hAnsi="宋体" w:eastAsia="宋体" w:cs="宋体"/>
                <w:color w:val="auto"/>
                <w:sz w:val="22"/>
                <w:szCs w:val="22"/>
                <w:highlight w:val="none"/>
                <w:lang w:eastAsia="zh-CN"/>
              </w:rPr>
              <w:t>；</w:t>
            </w:r>
          </w:p>
          <w:p w14:paraId="0504AB66">
            <w:pPr>
              <w:spacing w:line="360" w:lineRule="auto"/>
              <w:rPr>
                <w:rFonts w:hint="eastAsia" w:ascii="宋体" w:hAnsi="宋体" w:eastAsia="宋体" w:cs="宋体"/>
                <w:color w:val="auto"/>
                <w:sz w:val="22"/>
                <w:szCs w:val="22"/>
                <w:highlight w:val="none"/>
              </w:rPr>
            </w:pPr>
            <w:r>
              <w:rPr>
                <w:rFonts w:hint="eastAsia" w:ascii="宋体" w:hAnsi="宋体" w:eastAsia="宋体" w:cs="Times New Roman"/>
                <w:color w:val="auto"/>
                <w:sz w:val="22"/>
                <w:szCs w:val="21"/>
                <w:lang w:val="en-US" w:eastAsia="zh-CN"/>
              </w:rPr>
              <w:t>分析基本全面、合理、具有可行性，</w:t>
            </w:r>
            <w:r>
              <w:rPr>
                <w:rFonts w:hint="eastAsia" w:ascii="宋体" w:hAnsi="宋体" w:eastAsia="宋体" w:cs="宋体"/>
                <w:color w:val="auto"/>
                <w:sz w:val="22"/>
                <w:szCs w:val="22"/>
                <w:highlight w:val="none"/>
              </w:rPr>
              <w:t>防治方案</w:t>
            </w:r>
            <w:r>
              <w:rPr>
                <w:rFonts w:hint="eastAsia" w:ascii="宋体" w:hAnsi="宋体" w:eastAsia="宋体" w:cs="宋体"/>
                <w:color w:val="auto"/>
                <w:sz w:val="22"/>
                <w:szCs w:val="22"/>
                <w:highlight w:val="none"/>
                <w:lang w:val="en-US" w:eastAsia="zh-CN"/>
              </w:rPr>
              <w:t>基本</w:t>
            </w:r>
            <w:r>
              <w:rPr>
                <w:rFonts w:hint="eastAsia" w:ascii="宋体" w:hAnsi="宋体" w:eastAsia="宋体" w:cs="宋体"/>
                <w:color w:val="auto"/>
                <w:sz w:val="22"/>
                <w:szCs w:val="22"/>
                <w:highlight w:val="none"/>
              </w:rPr>
              <w:t>科学得</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分；</w:t>
            </w:r>
          </w:p>
          <w:p w14:paraId="1C07952C">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highlight w:val="none"/>
              </w:rPr>
              <w:t>缺项或不合理的，本项不得分。</w:t>
            </w:r>
          </w:p>
        </w:tc>
      </w:tr>
      <w:tr w14:paraId="6572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73" w:type="dxa"/>
            <w:noWrap w:val="0"/>
            <w:vAlign w:val="center"/>
          </w:tcPr>
          <w:p w14:paraId="2020ED63">
            <w:pPr>
              <w:spacing w:line="360" w:lineRule="auto"/>
              <w:jc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bidi="ar"/>
              </w:rPr>
              <w:t>6</w:t>
            </w:r>
          </w:p>
        </w:tc>
        <w:tc>
          <w:tcPr>
            <w:tcW w:w="1418" w:type="dxa"/>
            <w:noWrap w:val="0"/>
            <w:vAlign w:val="center"/>
          </w:tcPr>
          <w:p w14:paraId="09DAECBD">
            <w:pPr>
              <w:spacing w:line="360" w:lineRule="auto"/>
              <w:jc w:val="center"/>
              <w:rPr>
                <w:rFonts w:hint="eastAsia" w:ascii="宋体" w:hAnsi="宋体" w:eastAsia="宋体" w:cs="宋体"/>
                <w:color w:val="auto"/>
                <w:sz w:val="22"/>
                <w:szCs w:val="22"/>
              </w:rPr>
            </w:pPr>
            <w:r>
              <w:rPr>
                <w:rFonts w:hint="eastAsia" w:ascii="宋体" w:hAnsi="宋体" w:eastAsia="宋体" w:cs="Times New Roman"/>
                <w:color w:val="auto"/>
                <w:sz w:val="22"/>
                <w:szCs w:val="21"/>
                <w:lang w:val="en-US" w:eastAsia="zh-CN"/>
              </w:rPr>
              <w:t>工程进度计划与措施</w:t>
            </w:r>
          </w:p>
        </w:tc>
        <w:tc>
          <w:tcPr>
            <w:tcW w:w="1134" w:type="dxa"/>
            <w:noWrap w:val="0"/>
            <w:vAlign w:val="center"/>
          </w:tcPr>
          <w:p w14:paraId="1E458E34">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bidi="ar"/>
              </w:rPr>
              <w:t>0</w:t>
            </w:r>
            <w:r>
              <w:rPr>
                <w:rFonts w:hint="eastAsia" w:ascii="宋体" w:hAnsi="宋体" w:eastAsia="宋体" w:cs="宋体"/>
                <w:color w:val="auto"/>
                <w:sz w:val="22"/>
                <w:szCs w:val="22"/>
                <w:lang w:bidi="ar"/>
              </w:rPr>
              <w:t>-</w:t>
            </w:r>
            <w:r>
              <w:rPr>
                <w:rFonts w:hint="eastAsia" w:ascii="宋体" w:hAnsi="宋体" w:eastAsia="宋体" w:cs="宋体"/>
                <w:color w:val="auto"/>
                <w:sz w:val="22"/>
                <w:szCs w:val="22"/>
                <w:lang w:val="en-US" w:eastAsia="zh-CN" w:bidi="ar"/>
              </w:rPr>
              <w:t>7</w:t>
            </w:r>
            <w:r>
              <w:rPr>
                <w:rFonts w:hint="eastAsia" w:ascii="宋体" w:hAnsi="宋体" w:eastAsia="宋体" w:cs="宋体"/>
                <w:color w:val="auto"/>
                <w:sz w:val="22"/>
                <w:szCs w:val="22"/>
                <w:lang w:bidi="ar"/>
              </w:rPr>
              <w:t>分</w:t>
            </w:r>
          </w:p>
        </w:tc>
        <w:tc>
          <w:tcPr>
            <w:tcW w:w="5483" w:type="dxa"/>
            <w:noWrap w:val="0"/>
            <w:vAlign w:val="center"/>
          </w:tcPr>
          <w:p w14:paraId="4A6FD686">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对总体进度计划、关键节点及中间完工项目施工进度计划、施工强度等切实可行，确保工期的技术组织措施合理可行，得7分；</w:t>
            </w:r>
          </w:p>
          <w:p w14:paraId="313C4965">
            <w:pPr>
              <w:spacing w:line="360" w:lineRule="auto"/>
              <w:jc w:val="left"/>
              <w:rPr>
                <w:rFonts w:hint="eastAsia" w:ascii="宋体" w:hAnsi="宋体" w:cs="Times New Roman"/>
                <w:color w:val="auto"/>
                <w:sz w:val="22"/>
                <w:szCs w:val="21"/>
                <w:lang w:val="en-US" w:eastAsia="zh-CN"/>
              </w:rPr>
            </w:pPr>
            <w:r>
              <w:rPr>
                <w:rFonts w:hint="eastAsia" w:ascii="宋体" w:hAnsi="宋体" w:eastAsia="宋体" w:cs="Times New Roman"/>
                <w:color w:val="auto"/>
                <w:sz w:val="22"/>
                <w:szCs w:val="21"/>
                <w:lang w:val="en-US" w:eastAsia="zh-CN"/>
              </w:rPr>
              <w:t>对总体进度计划、关键节点及中间完工项目施工进度计划、施工强度等比较切实可行，确保工期的技术组织措施比较合理可行，得</w:t>
            </w:r>
            <w:r>
              <w:rPr>
                <w:rFonts w:hint="eastAsia" w:ascii="宋体" w:hAnsi="宋体" w:cs="Times New Roman"/>
                <w:color w:val="auto"/>
                <w:sz w:val="22"/>
                <w:szCs w:val="21"/>
                <w:lang w:val="en-US" w:eastAsia="zh-CN"/>
              </w:rPr>
              <w:t>3</w:t>
            </w:r>
            <w:r>
              <w:rPr>
                <w:rFonts w:hint="eastAsia" w:ascii="宋体" w:hAnsi="宋体" w:eastAsia="宋体" w:cs="Times New Roman"/>
                <w:color w:val="auto"/>
                <w:sz w:val="22"/>
                <w:szCs w:val="21"/>
                <w:lang w:val="en-US" w:eastAsia="zh-CN"/>
              </w:rPr>
              <w:t>分</w:t>
            </w:r>
            <w:r>
              <w:rPr>
                <w:rFonts w:hint="eastAsia" w:ascii="宋体" w:hAnsi="宋体" w:cs="Times New Roman"/>
                <w:color w:val="auto"/>
                <w:sz w:val="22"/>
                <w:szCs w:val="21"/>
                <w:lang w:val="en-US" w:eastAsia="zh-CN"/>
              </w:rPr>
              <w:t>；</w:t>
            </w:r>
          </w:p>
          <w:p w14:paraId="3384B104">
            <w:pPr>
              <w:spacing w:line="360" w:lineRule="auto"/>
              <w:rPr>
                <w:rFonts w:hint="eastAsia"/>
                <w:color w:val="auto"/>
              </w:rPr>
            </w:pPr>
            <w:r>
              <w:rPr>
                <w:rFonts w:hint="eastAsia" w:ascii="宋体" w:hAnsi="宋体" w:eastAsia="宋体" w:cs="Times New Roman"/>
                <w:color w:val="auto"/>
                <w:sz w:val="22"/>
                <w:szCs w:val="21"/>
                <w:lang w:val="en-US" w:eastAsia="zh-CN"/>
              </w:rPr>
              <w:t>对总体进度计划、关键节点及中间完工项目施工进度计划、施工强度等基本切实可行，确保工期的技术组织措施基本合理可行，得</w:t>
            </w:r>
            <w:r>
              <w:rPr>
                <w:rFonts w:hint="eastAsia" w:ascii="宋体" w:hAnsi="宋体" w:cs="Times New Roman"/>
                <w:color w:val="auto"/>
                <w:sz w:val="22"/>
                <w:szCs w:val="21"/>
                <w:lang w:val="en-US" w:eastAsia="zh-CN"/>
              </w:rPr>
              <w:t>1</w:t>
            </w:r>
            <w:r>
              <w:rPr>
                <w:rFonts w:hint="eastAsia" w:ascii="宋体" w:hAnsi="宋体" w:eastAsia="宋体" w:cs="Times New Roman"/>
                <w:color w:val="auto"/>
                <w:sz w:val="22"/>
                <w:szCs w:val="21"/>
                <w:lang w:val="en-US" w:eastAsia="zh-CN"/>
              </w:rPr>
              <w:t>分</w:t>
            </w:r>
            <w:r>
              <w:rPr>
                <w:rFonts w:hint="eastAsia" w:ascii="宋体" w:hAnsi="宋体" w:cs="Times New Roman"/>
                <w:color w:val="auto"/>
                <w:sz w:val="22"/>
                <w:szCs w:val="21"/>
                <w:lang w:val="en-US" w:eastAsia="zh-CN"/>
              </w:rPr>
              <w:t>；缺项不得分。</w:t>
            </w:r>
          </w:p>
        </w:tc>
      </w:tr>
      <w:tr w14:paraId="1939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8" w:hRule="atLeast"/>
          <w:jc w:val="center"/>
        </w:trPr>
        <w:tc>
          <w:tcPr>
            <w:tcW w:w="573" w:type="dxa"/>
            <w:noWrap w:val="0"/>
            <w:vAlign w:val="center"/>
          </w:tcPr>
          <w:p w14:paraId="5CA745CC">
            <w:pPr>
              <w:spacing w:line="360" w:lineRule="auto"/>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bidi="ar"/>
              </w:rPr>
              <w:t>7</w:t>
            </w:r>
          </w:p>
        </w:tc>
        <w:tc>
          <w:tcPr>
            <w:tcW w:w="1418" w:type="dxa"/>
            <w:noWrap w:val="0"/>
            <w:vAlign w:val="center"/>
          </w:tcPr>
          <w:p w14:paraId="2D181395">
            <w:pPr>
              <w:spacing w:line="360" w:lineRule="auto"/>
              <w:jc w:val="center"/>
              <w:rPr>
                <w:rFonts w:hint="eastAsia" w:ascii="宋体" w:hAnsi="宋体" w:eastAsia="宋体" w:cs="宋体"/>
                <w:color w:val="auto"/>
                <w:sz w:val="22"/>
                <w:szCs w:val="22"/>
              </w:rPr>
            </w:pPr>
            <w:r>
              <w:rPr>
                <w:rFonts w:hint="eastAsia" w:ascii="宋体" w:hAnsi="宋体" w:eastAsia="宋体" w:cs="Times New Roman"/>
                <w:color w:val="auto"/>
                <w:sz w:val="22"/>
                <w:szCs w:val="21"/>
              </w:rPr>
              <w:t>组织机构及管理人员、资源配备计划</w:t>
            </w:r>
          </w:p>
        </w:tc>
        <w:tc>
          <w:tcPr>
            <w:tcW w:w="1134" w:type="dxa"/>
            <w:noWrap w:val="0"/>
            <w:vAlign w:val="center"/>
          </w:tcPr>
          <w:p w14:paraId="4D91EEDE">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2"/>
                <w:szCs w:val="22"/>
                <w:lang w:bidi="ar"/>
              </w:rPr>
              <w:t>0-</w:t>
            </w:r>
            <w:r>
              <w:rPr>
                <w:rFonts w:hint="eastAsia" w:ascii="宋体" w:hAnsi="宋体" w:eastAsia="宋体" w:cs="宋体"/>
                <w:color w:val="auto"/>
                <w:sz w:val="22"/>
                <w:szCs w:val="22"/>
                <w:lang w:val="en-US" w:eastAsia="zh-CN" w:bidi="ar"/>
              </w:rPr>
              <w:t>7</w:t>
            </w:r>
            <w:r>
              <w:rPr>
                <w:rFonts w:hint="eastAsia" w:ascii="宋体" w:hAnsi="宋体" w:eastAsia="宋体" w:cs="宋体"/>
                <w:color w:val="auto"/>
                <w:sz w:val="22"/>
                <w:szCs w:val="22"/>
                <w:lang w:bidi="ar"/>
              </w:rPr>
              <w:t>分</w:t>
            </w:r>
          </w:p>
        </w:tc>
        <w:tc>
          <w:tcPr>
            <w:tcW w:w="5483" w:type="dxa"/>
            <w:noWrap w:val="0"/>
            <w:vAlign w:val="center"/>
          </w:tcPr>
          <w:p w14:paraId="43054CB5">
            <w:pPr>
              <w:spacing w:line="360" w:lineRule="auto"/>
              <w:jc w:val="left"/>
              <w:rPr>
                <w:rFonts w:hint="eastAsia" w:ascii="宋体" w:hAnsi="宋体" w:eastAsia="宋体" w:cs="Times New Roman"/>
                <w:color w:val="auto"/>
                <w:sz w:val="22"/>
                <w:szCs w:val="21"/>
              </w:rPr>
            </w:pPr>
            <w:r>
              <w:rPr>
                <w:rFonts w:hint="eastAsia" w:ascii="宋体" w:hAnsi="宋体" w:eastAsia="宋体" w:cs="Times New Roman"/>
                <w:color w:val="auto"/>
                <w:sz w:val="22"/>
                <w:szCs w:val="21"/>
              </w:rPr>
              <w:t>组织机构模式合理并满足工程施工需要，各部门责任、任务明确</w:t>
            </w:r>
            <w:r>
              <w:rPr>
                <w:rFonts w:hint="eastAsia" w:ascii="宋体" w:hAnsi="宋体" w:eastAsia="宋体" w:cs="Times New Roman"/>
                <w:color w:val="auto"/>
                <w:sz w:val="22"/>
                <w:szCs w:val="21"/>
                <w:lang w:eastAsia="zh-CN"/>
              </w:rPr>
              <w:t>，</w:t>
            </w:r>
            <w:r>
              <w:rPr>
                <w:rFonts w:hint="eastAsia" w:ascii="宋体" w:hAnsi="宋体" w:eastAsia="宋体" w:cs="Times New Roman"/>
                <w:color w:val="auto"/>
                <w:sz w:val="22"/>
                <w:szCs w:val="21"/>
              </w:rPr>
              <w:t>劳动力配备计划及主要施工机械配备计划合理、可</w:t>
            </w:r>
            <w:r>
              <w:rPr>
                <w:rFonts w:hint="eastAsia" w:ascii="宋体" w:hAnsi="宋体" w:eastAsia="宋体" w:cs="Times New Roman"/>
                <w:color w:val="auto"/>
                <w:sz w:val="22"/>
                <w:szCs w:val="21"/>
                <w:lang w:eastAsia="zh-CN"/>
              </w:rPr>
              <w:t>行的得</w:t>
            </w:r>
            <w:r>
              <w:rPr>
                <w:rFonts w:hint="eastAsia" w:ascii="宋体" w:hAnsi="宋体" w:eastAsia="宋体" w:cs="Times New Roman"/>
                <w:color w:val="auto"/>
                <w:sz w:val="22"/>
                <w:szCs w:val="21"/>
                <w:lang w:val="en-US" w:eastAsia="zh-CN"/>
              </w:rPr>
              <w:t>7分</w:t>
            </w:r>
            <w:r>
              <w:rPr>
                <w:rFonts w:hint="eastAsia" w:ascii="宋体" w:hAnsi="宋体" w:eastAsia="宋体" w:cs="Times New Roman"/>
                <w:color w:val="auto"/>
                <w:sz w:val="22"/>
                <w:szCs w:val="21"/>
              </w:rPr>
              <w:t>；</w:t>
            </w:r>
          </w:p>
          <w:p w14:paraId="565A228B">
            <w:pPr>
              <w:spacing w:line="360" w:lineRule="auto"/>
              <w:jc w:val="left"/>
              <w:rPr>
                <w:rFonts w:hint="eastAsia" w:ascii="宋体" w:hAnsi="宋体" w:eastAsia="宋体" w:cs="Times New Roman"/>
                <w:color w:val="auto"/>
                <w:sz w:val="22"/>
                <w:szCs w:val="21"/>
              </w:rPr>
            </w:pPr>
            <w:r>
              <w:rPr>
                <w:rFonts w:hint="eastAsia" w:ascii="宋体" w:hAnsi="宋体" w:eastAsia="宋体" w:cs="Times New Roman"/>
                <w:color w:val="auto"/>
                <w:sz w:val="22"/>
                <w:szCs w:val="21"/>
              </w:rPr>
              <w:t>组织机构模式</w:t>
            </w:r>
            <w:r>
              <w:rPr>
                <w:rFonts w:hint="eastAsia" w:ascii="宋体" w:hAnsi="宋体" w:eastAsia="宋体" w:cs="Times New Roman"/>
                <w:color w:val="auto"/>
                <w:sz w:val="22"/>
                <w:szCs w:val="21"/>
                <w:lang w:val="en-US" w:eastAsia="zh-CN"/>
              </w:rPr>
              <w:t>比较</w:t>
            </w:r>
            <w:r>
              <w:rPr>
                <w:rFonts w:hint="eastAsia" w:ascii="宋体" w:hAnsi="宋体" w:eastAsia="宋体" w:cs="Times New Roman"/>
                <w:color w:val="auto"/>
                <w:sz w:val="22"/>
                <w:szCs w:val="21"/>
              </w:rPr>
              <w:t>合理并满足工程施工需要，各部门责任、任务</w:t>
            </w:r>
            <w:r>
              <w:rPr>
                <w:rFonts w:hint="eastAsia" w:ascii="宋体" w:hAnsi="宋体" w:eastAsia="宋体" w:cs="Times New Roman"/>
                <w:color w:val="auto"/>
                <w:sz w:val="22"/>
                <w:szCs w:val="21"/>
                <w:lang w:val="en-US" w:eastAsia="zh-CN"/>
              </w:rPr>
              <w:t>比较</w:t>
            </w:r>
            <w:r>
              <w:rPr>
                <w:rFonts w:hint="eastAsia" w:ascii="宋体" w:hAnsi="宋体" w:eastAsia="宋体" w:cs="Times New Roman"/>
                <w:color w:val="auto"/>
                <w:sz w:val="22"/>
                <w:szCs w:val="21"/>
              </w:rPr>
              <w:t>明确</w:t>
            </w:r>
            <w:r>
              <w:rPr>
                <w:rFonts w:hint="eastAsia" w:ascii="宋体" w:hAnsi="宋体" w:eastAsia="宋体" w:cs="Times New Roman"/>
                <w:color w:val="auto"/>
                <w:sz w:val="22"/>
                <w:szCs w:val="21"/>
                <w:lang w:eastAsia="zh-CN"/>
              </w:rPr>
              <w:t>，</w:t>
            </w:r>
            <w:r>
              <w:rPr>
                <w:rFonts w:hint="eastAsia" w:ascii="宋体" w:hAnsi="宋体" w:eastAsia="宋体" w:cs="Times New Roman"/>
                <w:color w:val="auto"/>
                <w:sz w:val="22"/>
                <w:szCs w:val="21"/>
              </w:rPr>
              <w:t>劳动力配备计划及主要施工机械配备计划</w:t>
            </w:r>
            <w:r>
              <w:rPr>
                <w:rFonts w:hint="eastAsia" w:ascii="宋体" w:hAnsi="宋体" w:eastAsia="宋体" w:cs="Times New Roman"/>
                <w:color w:val="auto"/>
                <w:sz w:val="22"/>
                <w:szCs w:val="21"/>
                <w:lang w:val="en-US" w:eastAsia="zh-CN"/>
              </w:rPr>
              <w:t>比较</w:t>
            </w:r>
            <w:r>
              <w:rPr>
                <w:rFonts w:hint="eastAsia" w:ascii="宋体" w:hAnsi="宋体" w:eastAsia="宋体" w:cs="Times New Roman"/>
                <w:color w:val="auto"/>
                <w:sz w:val="22"/>
                <w:szCs w:val="21"/>
              </w:rPr>
              <w:t>合理、可</w:t>
            </w:r>
            <w:r>
              <w:rPr>
                <w:rFonts w:hint="eastAsia" w:ascii="宋体" w:hAnsi="宋体" w:eastAsia="宋体" w:cs="Times New Roman"/>
                <w:color w:val="auto"/>
                <w:sz w:val="22"/>
                <w:szCs w:val="21"/>
                <w:lang w:eastAsia="zh-CN"/>
              </w:rPr>
              <w:t>行的得</w:t>
            </w:r>
            <w:r>
              <w:rPr>
                <w:rFonts w:hint="eastAsia" w:ascii="宋体" w:hAnsi="宋体" w:eastAsia="宋体" w:cs="Times New Roman"/>
                <w:color w:val="auto"/>
                <w:sz w:val="22"/>
                <w:szCs w:val="21"/>
                <w:lang w:val="en-US" w:eastAsia="zh-CN"/>
              </w:rPr>
              <w:t>3分</w:t>
            </w:r>
            <w:r>
              <w:rPr>
                <w:rFonts w:hint="eastAsia" w:ascii="宋体" w:hAnsi="宋体" w:eastAsia="宋体" w:cs="Times New Roman"/>
                <w:color w:val="auto"/>
                <w:sz w:val="22"/>
                <w:szCs w:val="21"/>
              </w:rPr>
              <w:t>；</w:t>
            </w:r>
          </w:p>
          <w:p w14:paraId="3A3BE294">
            <w:pPr>
              <w:spacing w:line="360" w:lineRule="auto"/>
              <w:rPr>
                <w:rFonts w:hint="eastAsia" w:ascii="宋体" w:hAnsi="宋体" w:eastAsia="宋体" w:cs="宋体"/>
                <w:color w:val="auto"/>
                <w:sz w:val="22"/>
                <w:szCs w:val="22"/>
              </w:rPr>
            </w:pPr>
            <w:r>
              <w:rPr>
                <w:rFonts w:hint="eastAsia" w:ascii="宋体" w:hAnsi="宋体" w:eastAsia="宋体" w:cs="Times New Roman"/>
                <w:color w:val="auto"/>
                <w:sz w:val="22"/>
                <w:szCs w:val="21"/>
              </w:rPr>
              <w:t>组织机构模式</w:t>
            </w:r>
            <w:r>
              <w:rPr>
                <w:rFonts w:hint="eastAsia" w:ascii="宋体" w:hAnsi="宋体" w:eastAsia="宋体" w:cs="Times New Roman"/>
                <w:color w:val="auto"/>
                <w:sz w:val="22"/>
                <w:szCs w:val="21"/>
                <w:lang w:val="en-US" w:eastAsia="zh-CN"/>
              </w:rPr>
              <w:t>基本</w:t>
            </w:r>
            <w:r>
              <w:rPr>
                <w:rFonts w:hint="eastAsia" w:ascii="宋体" w:hAnsi="宋体" w:eastAsia="宋体" w:cs="Times New Roman"/>
                <w:color w:val="auto"/>
                <w:sz w:val="22"/>
                <w:szCs w:val="21"/>
              </w:rPr>
              <w:t>合理并满足工程施工需要，各部门责任、任务</w:t>
            </w:r>
            <w:r>
              <w:rPr>
                <w:rFonts w:hint="eastAsia" w:ascii="宋体" w:hAnsi="宋体" w:eastAsia="宋体" w:cs="Times New Roman"/>
                <w:color w:val="auto"/>
                <w:sz w:val="22"/>
                <w:szCs w:val="21"/>
                <w:lang w:val="en-US" w:eastAsia="zh-CN"/>
              </w:rPr>
              <w:t>基本</w:t>
            </w:r>
            <w:r>
              <w:rPr>
                <w:rFonts w:hint="eastAsia" w:ascii="宋体" w:hAnsi="宋体" w:eastAsia="宋体" w:cs="Times New Roman"/>
                <w:color w:val="auto"/>
                <w:sz w:val="22"/>
                <w:szCs w:val="21"/>
              </w:rPr>
              <w:t>明确</w:t>
            </w:r>
            <w:r>
              <w:rPr>
                <w:rFonts w:hint="eastAsia" w:ascii="宋体" w:hAnsi="宋体" w:eastAsia="宋体" w:cs="Times New Roman"/>
                <w:color w:val="auto"/>
                <w:sz w:val="22"/>
                <w:szCs w:val="21"/>
                <w:lang w:eastAsia="zh-CN"/>
              </w:rPr>
              <w:t>，</w:t>
            </w:r>
            <w:r>
              <w:rPr>
                <w:rFonts w:hint="eastAsia" w:ascii="宋体" w:hAnsi="宋体" w:eastAsia="宋体" w:cs="Times New Roman"/>
                <w:color w:val="auto"/>
                <w:sz w:val="22"/>
                <w:szCs w:val="21"/>
              </w:rPr>
              <w:t>劳动力配备计划及主要施工机械配备计划</w:t>
            </w:r>
            <w:r>
              <w:rPr>
                <w:rFonts w:hint="eastAsia" w:ascii="宋体" w:hAnsi="宋体" w:eastAsia="宋体" w:cs="Times New Roman"/>
                <w:color w:val="auto"/>
                <w:sz w:val="22"/>
                <w:szCs w:val="21"/>
                <w:lang w:val="en-US" w:eastAsia="zh-CN"/>
              </w:rPr>
              <w:t>基本</w:t>
            </w:r>
            <w:r>
              <w:rPr>
                <w:rFonts w:hint="eastAsia" w:ascii="宋体" w:hAnsi="宋体" w:eastAsia="宋体" w:cs="Times New Roman"/>
                <w:color w:val="auto"/>
                <w:sz w:val="22"/>
                <w:szCs w:val="21"/>
              </w:rPr>
              <w:t>合理、可</w:t>
            </w:r>
            <w:r>
              <w:rPr>
                <w:rFonts w:hint="eastAsia" w:ascii="宋体" w:hAnsi="宋体" w:eastAsia="宋体" w:cs="Times New Roman"/>
                <w:color w:val="auto"/>
                <w:sz w:val="22"/>
                <w:szCs w:val="21"/>
                <w:lang w:eastAsia="zh-CN"/>
              </w:rPr>
              <w:t>行的得</w:t>
            </w:r>
            <w:r>
              <w:rPr>
                <w:rFonts w:hint="eastAsia" w:ascii="宋体" w:hAnsi="宋体" w:eastAsia="宋体" w:cs="Times New Roman"/>
                <w:color w:val="auto"/>
                <w:sz w:val="22"/>
                <w:szCs w:val="21"/>
                <w:lang w:val="en-US" w:eastAsia="zh-CN"/>
              </w:rPr>
              <w:t>1分</w:t>
            </w:r>
            <w:r>
              <w:rPr>
                <w:rFonts w:hint="eastAsia" w:ascii="宋体" w:hAnsi="宋体" w:eastAsia="宋体" w:cs="Times New Roman"/>
                <w:color w:val="auto"/>
                <w:sz w:val="22"/>
                <w:szCs w:val="21"/>
              </w:rPr>
              <w:t>；</w:t>
            </w:r>
            <w:r>
              <w:rPr>
                <w:rFonts w:hint="eastAsia" w:ascii="宋体" w:hAnsi="宋体" w:cs="Times New Roman"/>
                <w:color w:val="auto"/>
                <w:sz w:val="22"/>
                <w:szCs w:val="21"/>
                <w:lang w:val="en-US" w:eastAsia="zh-CN"/>
              </w:rPr>
              <w:t>缺项不得分。</w:t>
            </w:r>
          </w:p>
        </w:tc>
      </w:tr>
      <w:tr w14:paraId="4BA2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573" w:type="dxa"/>
            <w:noWrap w:val="0"/>
            <w:vAlign w:val="center"/>
          </w:tcPr>
          <w:p w14:paraId="6C1EECAA">
            <w:pPr>
              <w:spacing w:line="360" w:lineRule="auto"/>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8</w:t>
            </w:r>
          </w:p>
        </w:tc>
        <w:tc>
          <w:tcPr>
            <w:tcW w:w="1418" w:type="dxa"/>
            <w:noWrap w:val="0"/>
            <w:vAlign w:val="center"/>
          </w:tcPr>
          <w:p w14:paraId="73473046">
            <w:pPr>
              <w:spacing w:line="360" w:lineRule="auto"/>
              <w:jc w:val="center"/>
              <w:rPr>
                <w:rFonts w:hint="eastAsia" w:ascii="宋体" w:hAnsi="宋体" w:eastAsia="宋体" w:cs="宋体"/>
                <w:color w:val="auto"/>
                <w:sz w:val="22"/>
                <w:szCs w:val="22"/>
                <w:lang w:eastAsia="zh-CN" w:bidi="ar"/>
              </w:rPr>
            </w:pPr>
            <w:r>
              <w:rPr>
                <w:rFonts w:hint="eastAsia" w:ascii="宋体" w:hAnsi="宋体" w:eastAsia="宋体" w:cs="Times New Roman"/>
                <w:color w:val="auto"/>
                <w:sz w:val="22"/>
                <w:szCs w:val="21"/>
                <w:lang w:val="zh-CN"/>
              </w:rPr>
              <w:t>确保环境保护管理的技术与措施</w:t>
            </w:r>
          </w:p>
        </w:tc>
        <w:tc>
          <w:tcPr>
            <w:tcW w:w="1134" w:type="dxa"/>
            <w:noWrap w:val="0"/>
            <w:vAlign w:val="center"/>
          </w:tcPr>
          <w:p w14:paraId="71129721">
            <w:pPr>
              <w:spacing w:line="360" w:lineRule="auto"/>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0-5分</w:t>
            </w:r>
          </w:p>
        </w:tc>
        <w:tc>
          <w:tcPr>
            <w:tcW w:w="5483" w:type="dxa"/>
            <w:noWrap w:val="0"/>
            <w:vAlign w:val="center"/>
          </w:tcPr>
          <w:p w14:paraId="38E8C969">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环境保护管理体系与施工环保措施计划且措施明确、合理、切实可行得5分；</w:t>
            </w:r>
          </w:p>
          <w:p w14:paraId="044696E7">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环境保护管理体系与施工环保措施计划且措施比较明确、合理、切实可行得3分,</w:t>
            </w:r>
            <w:r>
              <w:rPr>
                <w:rFonts w:hint="eastAsia" w:ascii="宋体" w:hAnsi="宋体" w:cs="Times New Roman"/>
                <w:color w:val="auto"/>
                <w:sz w:val="22"/>
                <w:szCs w:val="21"/>
                <w:lang w:val="en-US" w:eastAsia="zh-CN"/>
              </w:rPr>
              <w:t>缺项不得分；</w:t>
            </w:r>
          </w:p>
          <w:p w14:paraId="24886D65">
            <w:pPr>
              <w:spacing w:line="360" w:lineRule="auto"/>
              <w:rPr>
                <w:rFonts w:hint="eastAsia" w:ascii="宋体" w:hAnsi="宋体" w:eastAsia="宋体" w:cs="宋体"/>
                <w:color w:val="auto"/>
                <w:sz w:val="22"/>
                <w:szCs w:val="22"/>
              </w:rPr>
            </w:pPr>
            <w:r>
              <w:rPr>
                <w:rFonts w:hint="eastAsia" w:ascii="宋体" w:hAnsi="宋体" w:eastAsia="宋体" w:cs="Times New Roman"/>
                <w:color w:val="auto"/>
                <w:sz w:val="22"/>
                <w:szCs w:val="21"/>
                <w:lang w:val="en-US" w:eastAsia="zh-CN"/>
              </w:rPr>
              <w:t>有环境保护管理体系与施工环保措施计划且措施一般得1分,</w:t>
            </w:r>
            <w:r>
              <w:rPr>
                <w:rFonts w:hint="eastAsia" w:ascii="宋体" w:hAnsi="宋体" w:cs="Times New Roman"/>
                <w:color w:val="auto"/>
                <w:sz w:val="22"/>
                <w:szCs w:val="21"/>
                <w:lang w:val="en-US" w:eastAsia="zh-CN"/>
              </w:rPr>
              <w:t>缺项不得分</w:t>
            </w:r>
            <w:r>
              <w:rPr>
                <w:rFonts w:hint="eastAsia" w:ascii="宋体" w:hAnsi="宋体" w:eastAsia="宋体" w:cs="Times New Roman"/>
                <w:color w:val="auto"/>
                <w:sz w:val="22"/>
                <w:szCs w:val="21"/>
                <w:lang w:val="en-US" w:eastAsia="zh-CN"/>
              </w:rPr>
              <w:t>。</w:t>
            </w:r>
          </w:p>
        </w:tc>
      </w:tr>
      <w:tr w14:paraId="7276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573" w:type="dxa"/>
            <w:noWrap w:val="0"/>
            <w:vAlign w:val="center"/>
          </w:tcPr>
          <w:p w14:paraId="3CD76C21">
            <w:pPr>
              <w:spacing w:line="360" w:lineRule="auto"/>
              <w:jc w:val="center"/>
              <w:rPr>
                <w:rFonts w:hint="default"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9</w:t>
            </w:r>
          </w:p>
        </w:tc>
        <w:tc>
          <w:tcPr>
            <w:tcW w:w="1418" w:type="dxa"/>
            <w:noWrap w:val="0"/>
            <w:vAlign w:val="center"/>
          </w:tcPr>
          <w:p w14:paraId="007A2508">
            <w:pPr>
              <w:spacing w:line="360" w:lineRule="auto"/>
              <w:jc w:val="center"/>
              <w:rPr>
                <w:rFonts w:hint="eastAsia" w:ascii="宋体" w:hAnsi="宋体" w:eastAsia="宋体" w:cs="宋体"/>
                <w:color w:val="auto"/>
                <w:sz w:val="22"/>
                <w:szCs w:val="22"/>
                <w:lang w:eastAsia="zh-CN" w:bidi="ar"/>
              </w:rPr>
            </w:pPr>
            <w:r>
              <w:rPr>
                <w:rFonts w:hint="eastAsia" w:ascii="宋体" w:hAnsi="宋体" w:eastAsia="宋体" w:cs="Times New Roman"/>
                <w:color w:val="auto"/>
                <w:sz w:val="22"/>
                <w:szCs w:val="21"/>
                <w:lang w:val="zh-CN"/>
              </w:rPr>
              <w:t>劳动力计划及主要施工机械计划</w:t>
            </w:r>
          </w:p>
        </w:tc>
        <w:tc>
          <w:tcPr>
            <w:tcW w:w="1134" w:type="dxa"/>
            <w:noWrap w:val="0"/>
            <w:vAlign w:val="center"/>
          </w:tcPr>
          <w:p w14:paraId="0531B403">
            <w:pPr>
              <w:spacing w:line="360" w:lineRule="auto"/>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0-5分</w:t>
            </w:r>
          </w:p>
        </w:tc>
        <w:tc>
          <w:tcPr>
            <w:tcW w:w="5483" w:type="dxa"/>
            <w:noWrap w:val="0"/>
            <w:vAlign w:val="center"/>
          </w:tcPr>
          <w:p w14:paraId="136CB6F4">
            <w:pPr>
              <w:spacing w:line="360" w:lineRule="auto"/>
              <w:jc w:val="left"/>
              <w:rPr>
                <w:rFonts w:hint="eastAsia" w:ascii="宋体" w:hAnsi="宋体" w:eastAsia="宋体" w:cs="Times New Roman"/>
                <w:color w:val="auto"/>
                <w:sz w:val="22"/>
                <w:szCs w:val="21"/>
                <w:lang w:val="zh-CN" w:eastAsia="zh-CN"/>
              </w:rPr>
            </w:pPr>
            <w:r>
              <w:rPr>
                <w:rFonts w:hint="eastAsia" w:ascii="宋体" w:hAnsi="宋体" w:eastAsia="宋体" w:cs="Times New Roman"/>
                <w:color w:val="auto"/>
                <w:sz w:val="22"/>
                <w:szCs w:val="21"/>
                <w:lang w:val="zh-CN" w:eastAsia="zh-CN"/>
              </w:rPr>
              <w:t>1.机械：投入计划与进度计划呼应，采用先进机械设备且配置合理、先进，满足安全技术规范和施工进度需要，得2分，缺项不得分；</w:t>
            </w:r>
          </w:p>
          <w:p w14:paraId="3F263D46">
            <w:pPr>
              <w:spacing w:line="360" w:lineRule="auto"/>
              <w:jc w:val="left"/>
              <w:rPr>
                <w:rFonts w:hint="eastAsia" w:ascii="宋体" w:hAnsi="宋体" w:eastAsia="宋体" w:cs="Times New Roman"/>
                <w:color w:val="auto"/>
                <w:sz w:val="22"/>
                <w:szCs w:val="21"/>
                <w:lang w:val="zh-CN" w:eastAsia="zh-CN"/>
              </w:rPr>
            </w:pPr>
            <w:r>
              <w:rPr>
                <w:rFonts w:hint="eastAsia" w:ascii="宋体" w:hAnsi="宋体" w:eastAsia="宋体" w:cs="Times New Roman"/>
                <w:color w:val="auto"/>
                <w:sz w:val="22"/>
                <w:szCs w:val="21"/>
                <w:lang w:val="zh-CN" w:eastAsia="zh-CN"/>
              </w:rPr>
              <w:t>2.劳动力：投入计划与进度计划呼应，较好满足施工需要，调配投入计划合理、准确，得1分，缺项不得分；</w:t>
            </w:r>
          </w:p>
          <w:p w14:paraId="2F11291E">
            <w:pPr>
              <w:spacing w:line="360" w:lineRule="auto"/>
              <w:rPr>
                <w:rFonts w:hint="eastAsia" w:ascii="宋体" w:hAnsi="宋体" w:eastAsia="宋体" w:cs="宋体"/>
                <w:color w:val="auto"/>
                <w:sz w:val="22"/>
                <w:szCs w:val="22"/>
              </w:rPr>
            </w:pPr>
            <w:r>
              <w:rPr>
                <w:rFonts w:hint="eastAsia" w:ascii="宋体" w:hAnsi="宋体" w:eastAsia="宋体" w:cs="Times New Roman"/>
                <w:color w:val="auto"/>
                <w:sz w:val="22"/>
                <w:szCs w:val="21"/>
                <w:lang w:val="zh-CN" w:eastAsia="zh-CN"/>
              </w:rPr>
              <w:t>3.主要施工计划：主要物资投入计划与进度计划呼应，较好满足施工需要，调配投入计划合理、准确，得2分，缺项不得分。</w:t>
            </w:r>
          </w:p>
        </w:tc>
      </w:tr>
    </w:tbl>
    <w:p w14:paraId="1FE7E9D8">
      <w:pPr>
        <w:numPr>
          <w:ilvl w:val="0"/>
          <w:numId w:val="0"/>
        </w:numPr>
        <w:spacing w:line="520" w:lineRule="exact"/>
        <w:rPr>
          <w:rFonts w:hint="eastAsia" w:ascii="宋体" w:hAnsi="宋体" w:cs="宋体"/>
          <w:b/>
          <w:color w:val="auto"/>
          <w:sz w:val="24"/>
          <w:lang w:eastAsia="zh-CN" w:bidi="ar"/>
        </w:rPr>
      </w:pPr>
    </w:p>
    <w:p w14:paraId="77E90D0D">
      <w:pPr>
        <w:numPr>
          <w:ilvl w:val="0"/>
          <w:numId w:val="0"/>
        </w:numPr>
        <w:spacing w:line="520" w:lineRule="exact"/>
        <w:rPr>
          <w:rFonts w:hint="eastAsia"/>
          <w:color w:val="auto"/>
        </w:rPr>
      </w:pPr>
      <w:r>
        <w:rPr>
          <w:rFonts w:hint="eastAsia" w:ascii="宋体" w:hAnsi="宋体" w:cs="宋体"/>
          <w:b/>
          <w:color w:val="auto"/>
          <w:sz w:val="24"/>
          <w:lang w:eastAsia="zh-CN" w:bidi="ar"/>
        </w:rPr>
        <w:t>二、投标报价</w:t>
      </w:r>
      <w:r>
        <w:rPr>
          <w:rFonts w:hint="eastAsia" w:ascii="宋体" w:hAnsi="宋体" w:cs="宋体"/>
          <w:b/>
          <w:color w:val="auto"/>
          <w:sz w:val="24"/>
          <w:lang w:bidi="ar"/>
        </w:rPr>
        <w:t>分值</w:t>
      </w:r>
      <w:r>
        <w:rPr>
          <w:rFonts w:hint="eastAsia" w:ascii="宋体" w:hAnsi="宋体" w:cs="宋体"/>
          <w:b/>
          <w:color w:val="auto"/>
          <w:sz w:val="24"/>
          <w:lang w:eastAsia="zh-CN" w:bidi="ar"/>
        </w:rPr>
        <w:t>计</w:t>
      </w:r>
      <w:r>
        <w:rPr>
          <w:rFonts w:hint="eastAsia" w:ascii="宋体" w:hAnsi="宋体" w:cs="宋体"/>
          <w:b/>
          <w:color w:val="auto"/>
          <w:sz w:val="24"/>
          <w:lang w:bidi="ar"/>
        </w:rPr>
        <w:t>：</w:t>
      </w:r>
      <w:r>
        <w:rPr>
          <w:rFonts w:hint="eastAsia" w:ascii="宋体" w:hAnsi="宋体" w:cs="宋体"/>
          <w:b/>
          <w:color w:val="auto"/>
          <w:sz w:val="24"/>
          <w:lang w:val="en-US" w:eastAsia="zh-CN" w:bidi="ar"/>
        </w:rPr>
        <w:t>20</w:t>
      </w:r>
      <w:r>
        <w:rPr>
          <w:rFonts w:hint="eastAsia" w:ascii="宋体" w:hAnsi="宋体" w:cs="宋体"/>
          <w:b/>
          <w:color w:val="auto"/>
          <w:sz w:val="24"/>
          <w:lang w:bidi="ar"/>
        </w:rPr>
        <w:t>分</w:t>
      </w:r>
    </w:p>
    <w:tbl>
      <w:tblPr>
        <w:tblStyle w:val="54"/>
        <w:tblW w:w="8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2371"/>
        <w:gridCol w:w="5699"/>
      </w:tblGrid>
      <w:tr w14:paraId="22C2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9"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48C94777">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序号</w:t>
            </w:r>
          </w:p>
        </w:tc>
        <w:tc>
          <w:tcPr>
            <w:tcW w:w="2371" w:type="dxa"/>
            <w:tcBorders>
              <w:top w:val="single" w:color="auto" w:sz="4" w:space="0"/>
              <w:left w:val="nil"/>
              <w:bottom w:val="single" w:color="auto" w:sz="4" w:space="0"/>
              <w:right w:val="single" w:color="auto" w:sz="4" w:space="0"/>
            </w:tcBorders>
            <w:noWrap w:val="0"/>
            <w:vAlign w:val="center"/>
          </w:tcPr>
          <w:p w14:paraId="04CBAD81">
            <w:pPr>
              <w:spacing w:line="360" w:lineRule="auto"/>
              <w:jc w:val="center"/>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项目</w:t>
            </w:r>
          </w:p>
        </w:tc>
        <w:tc>
          <w:tcPr>
            <w:tcW w:w="5699" w:type="dxa"/>
            <w:tcBorders>
              <w:top w:val="single" w:color="auto" w:sz="4" w:space="0"/>
              <w:left w:val="nil"/>
              <w:bottom w:val="single" w:color="auto" w:sz="4" w:space="0"/>
              <w:right w:val="single" w:color="auto" w:sz="4" w:space="0"/>
            </w:tcBorders>
            <w:noWrap w:val="0"/>
            <w:vAlign w:val="center"/>
          </w:tcPr>
          <w:p w14:paraId="27D1E21E">
            <w:pPr>
              <w:spacing w:line="360" w:lineRule="auto"/>
              <w:jc w:val="center"/>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评审标准</w:t>
            </w:r>
          </w:p>
        </w:tc>
      </w:tr>
      <w:tr w14:paraId="2616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4EA379E2">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1</w:t>
            </w:r>
          </w:p>
        </w:tc>
        <w:tc>
          <w:tcPr>
            <w:tcW w:w="2371" w:type="dxa"/>
            <w:tcBorders>
              <w:top w:val="single" w:color="auto" w:sz="4" w:space="0"/>
              <w:left w:val="nil"/>
              <w:bottom w:val="single" w:color="auto" w:sz="4" w:space="0"/>
              <w:right w:val="single" w:color="auto" w:sz="4" w:space="0"/>
            </w:tcBorders>
            <w:noWrap w:val="0"/>
            <w:vAlign w:val="center"/>
          </w:tcPr>
          <w:p w14:paraId="0DBCD61D">
            <w:pPr>
              <w:spacing w:line="360" w:lineRule="auto"/>
              <w:jc w:val="center"/>
              <w:rPr>
                <w:rFonts w:hint="eastAsia" w:ascii="宋体" w:hAnsi="宋体" w:eastAsia="宋体" w:cs="宋体"/>
                <w:color w:val="auto"/>
                <w:sz w:val="22"/>
                <w:szCs w:val="22"/>
                <w:lang w:bidi="ar"/>
              </w:rPr>
            </w:pPr>
            <w:r>
              <w:rPr>
                <w:rFonts w:hint="eastAsia" w:ascii="宋体" w:hAnsi="宋体" w:eastAsia="宋体" w:cs="宋体"/>
                <w:color w:val="auto"/>
                <w:sz w:val="22"/>
                <w:szCs w:val="22"/>
                <w:lang w:eastAsia="zh-CN" w:bidi="ar"/>
              </w:rPr>
              <w:t>投标报价</w:t>
            </w:r>
            <w:r>
              <w:rPr>
                <w:rFonts w:hint="eastAsia" w:ascii="宋体" w:hAnsi="宋体" w:eastAsia="宋体" w:cs="宋体"/>
                <w:color w:val="auto"/>
                <w:sz w:val="22"/>
                <w:szCs w:val="22"/>
                <w:lang w:val="en-US" w:eastAsia="zh-CN" w:bidi="ar"/>
              </w:rPr>
              <w:t>2</w:t>
            </w:r>
            <w:r>
              <w:rPr>
                <w:rFonts w:hint="eastAsia" w:ascii="宋体" w:hAnsi="宋体" w:eastAsia="宋体" w:cs="宋体"/>
                <w:color w:val="auto"/>
                <w:sz w:val="22"/>
                <w:szCs w:val="22"/>
                <w:lang w:bidi="ar"/>
              </w:rPr>
              <w:t>0分</w:t>
            </w:r>
          </w:p>
          <w:p w14:paraId="50265B0F">
            <w:pPr>
              <w:spacing w:line="360" w:lineRule="auto"/>
              <w:jc w:val="center"/>
              <w:rPr>
                <w:rFonts w:hint="eastAsia" w:ascii="宋体" w:hAnsi="宋体" w:eastAsia="宋体" w:cs="宋体"/>
                <w:color w:val="auto"/>
                <w:sz w:val="22"/>
                <w:szCs w:val="22"/>
                <w:lang w:bidi="ar"/>
              </w:rPr>
            </w:pPr>
          </w:p>
        </w:tc>
        <w:tc>
          <w:tcPr>
            <w:tcW w:w="5699" w:type="dxa"/>
            <w:tcBorders>
              <w:top w:val="single" w:color="auto" w:sz="4" w:space="0"/>
              <w:left w:val="nil"/>
              <w:bottom w:val="single" w:color="auto" w:sz="4" w:space="0"/>
              <w:right w:val="single" w:color="auto" w:sz="4" w:space="0"/>
            </w:tcBorders>
            <w:noWrap w:val="0"/>
            <w:vAlign w:val="top"/>
          </w:tcPr>
          <w:p w14:paraId="155F20A8">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（1）只有有效投标人的投标报价才参与投标报价的评审。有效投标人是指通过资格评审及符合性评审的投标人，有效投标人的投标报价即为有效投标报价。</w:t>
            </w:r>
          </w:p>
          <w:p w14:paraId="0067780E">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（2）评标基准价=最低的有效投标报价。</w:t>
            </w:r>
          </w:p>
          <w:p w14:paraId="5B9B991B">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（3）投标报价得分=(评标基准价／投标报价)×</w:t>
            </w:r>
            <w:r>
              <w:rPr>
                <w:rFonts w:hint="eastAsia" w:ascii="宋体" w:hAnsi="宋体" w:eastAsia="宋体" w:cs="宋体"/>
                <w:color w:val="auto"/>
                <w:sz w:val="22"/>
                <w:szCs w:val="22"/>
                <w:lang w:val="en-US" w:eastAsia="zh-CN" w:bidi="ar"/>
              </w:rPr>
              <w:t>2</w:t>
            </w:r>
            <w:r>
              <w:rPr>
                <w:rFonts w:hint="eastAsia" w:ascii="宋体" w:hAnsi="宋体" w:eastAsia="宋体" w:cs="宋体"/>
                <w:color w:val="auto"/>
                <w:sz w:val="22"/>
                <w:szCs w:val="22"/>
                <w:lang w:bidi="ar"/>
              </w:rPr>
              <w:t>0</w:t>
            </w:r>
          </w:p>
          <w:p w14:paraId="5850AD51">
            <w:pPr>
              <w:spacing w:line="360" w:lineRule="auto"/>
              <w:rPr>
                <w:rFonts w:hint="default" w:ascii="宋体" w:hAnsi="宋体" w:eastAsia="宋体" w:cs="宋体"/>
                <w:color w:val="auto"/>
                <w:sz w:val="22"/>
                <w:szCs w:val="22"/>
                <w:lang w:bidi="ar"/>
              </w:rPr>
            </w:pPr>
            <w:r>
              <w:rPr>
                <w:rFonts w:hint="eastAsia" w:ascii="宋体" w:hAnsi="宋体" w:eastAsia="宋体" w:cs="宋体"/>
                <w:color w:val="auto"/>
                <w:sz w:val="22"/>
                <w:szCs w:val="22"/>
                <w:lang w:bidi="ar"/>
              </w:rPr>
              <w:t>（以上评分计算最终保留两位2小数，第三位四舍五入）</w:t>
            </w:r>
          </w:p>
          <w:p w14:paraId="4577B0D8">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价格分计算保留小数点两位。</w:t>
            </w:r>
          </w:p>
          <w:p w14:paraId="124896B9">
            <w:pPr>
              <w:spacing w:line="360" w:lineRule="auto"/>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注：1、投标价格明显低于项目成本价的，未说明合理原因的将作为废标处理。</w:t>
            </w:r>
          </w:p>
        </w:tc>
      </w:tr>
    </w:tbl>
    <w:p w14:paraId="74B87A29">
      <w:pPr>
        <w:pStyle w:val="20"/>
        <w:rPr>
          <w:rFonts w:hint="eastAsia"/>
          <w:color w:val="auto"/>
        </w:rPr>
      </w:pPr>
    </w:p>
    <w:p w14:paraId="62D612AD">
      <w:pPr>
        <w:spacing w:line="520" w:lineRule="exact"/>
        <w:textAlignment w:val="baseline"/>
        <w:rPr>
          <w:rFonts w:hint="eastAsia" w:ascii="宋体" w:hAnsi="宋体" w:cs="宋体"/>
          <w:b/>
          <w:color w:val="auto"/>
          <w:sz w:val="24"/>
          <w:lang w:bidi="ar"/>
        </w:rPr>
      </w:pPr>
      <w:bookmarkStart w:id="76" w:name="_Hlk15378626"/>
      <w:bookmarkEnd w:id="76"/>
    </w:p>
    <w:p w14:paraId="2318798D">
      <w:pPr>
        <w:spacing w:line="520" w:lineRule="exact"/>
        <w:textAlignment w:val="baseline"/>
        <w:rPr>
          <w:rFonts w:hint="eastAsia"/>
          <w:color w:val="auto"/>
        </w:rPr>
      </w:pPr>
      <w:r>
        <w:rPr>
          <w:rFonts w:hint="eastAsia" w:ascii="宋体" w:hAnsi="宋体" w:cs="宋体"/>
          <w:b/>
          <w:color w:val="auto"/>
          <w:sz w:val="24"/>
          <w:lang w:bidi="ar"/>
        </w:rPr>
        <w:t>三、</w:t>
      </w:r>
      <w:r>
        <w:rPr>
          <w:rFonts w:hint="eastAsia" w:ascii="宋体" w:hAnsi="宋体" w:cs="宋体"/>
          <w:b/>
          <w:color w:val="auto"/>
          <w:sz w:val="24"/>
          <w:lang w:eastAsia="zh-CN" w:bidi="ar"/>
        </w:rPr>
        <w:t>商务部分</w:t>
      </w:r>
      <w:r>
        <w:rPr>
          <w:rFonts w:hint="eastAsia" w:ascii="宋体" w:hAnsi="宋体" w:cs="宋体"/>
          <w:b/>
          <w:color w:val="auto"/>
          <w:sz w:val="24"/>
          <w:lang w:bidi="ar"/>
        </w:rPr>
        <w:t>的评标分值计2</w:t>
      </w:r>
      <w:r>
        <w:rPr>
          <w:rFonts w:hint="eastAsia" w:ascii="宋体" w:hAnsi="宋体" w:cs="宋体"/>
          <w:b/>
          <w:color w:val="auto"/>
          <w:sz w:val="24"/>
          <w:lang w:val="en-US" w:eastAsia="zh-CN" w:bidi="ar"/>
        </w:rPr>
        <w:t>0</w:t>
      </w:r>
      <w:r>
        <w:rPr>
          <w:rFonts w:hint="eastAsia" w:ascii="宋体" w:hAnsi="宋体" w:cs="宋体"/>
          <w:b/>
          <w:color w:val="auto"/>
          <w:sz w:val="24"/>
          <w:lang w:bidi="ar"/>
        </w:rPr>
        <w:t>分</w:t>
      </w:r>
    </w:p>
    <w:tbl>
      <w:tblPr>
        <w:tblStyle w:val="54"/>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648"/>
        <w:gridCol w:w="873"/>
        <w:gridCol w:w="5469"/>
      </w:tblGrid>
      <w:tr w14:paraId="3693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34BF2E99">
            <w:pPr>
              <w:spacing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序号</w:t>
            </w:r>
          </w:p>
        </w:tc>
        <w:tc>
          <w:tcPr>
            <w:tcW w:w="1648" w:type="dxa"/>
            <w:tcBorders>
              <w:top w:val="single" w:color="auto" w:sz="4" w:space="0"/>
              <w:left w:val="nil"/>
              <w:bottom w:val="single" w:color="auto" w:sz="4" w:space="0"/>
              <w:right w:val="single" w:color="auto" w:sz="4" w:space="0"/>
            </w:tcBorders>
            <w:noWrap w:val="0"/>
            <w:vAlign w:val="center"/>
          </w:tcPr>
          <w:p w14:paraId="160E409A">
            <w:pPr>
              <w:spacing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项目</w:t>
            </w:r>
          </w:p>
        </w:tc>
        <w:tc>
          <w:tcPr>
            <w:tcW w:w="873" w:type="dxa"/>
            <w:tcBorders>
              <w:top w:val="single" w:color="auto" w:sz="4" w:space="0"/>
              <w:left w:val="nil"/>
              <w:bottom w:val="single" w:color="auto" w:sz="4" w:space="0"/>
              <w:right w:val="single" w:color="auto" w:sz="4" w:space="0"/>
            </w:tcBorders>
            <w:noWrap w:val="0"/>
            <w:vAlign w:val="center"/>
          </w:tcPr>
          <w:p w14:paraId="08EA74FD">
            <w:pPr>
              <w:spacing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分值</w:t>
            </w:r>
          </w:p>
        </w:tc>
        <w:tc>
          <w:tcPr>
            <w:tcW w:w="5469" w:type="dxa"/>
            <w:tcBorders>
              <w:top w:val="single" w:color="auto" w:sz="4" w:space="0"/>
              <w:left w:val="nil"/>
              <w:bottom w:val="single" w:color="auto" w:sz="4" w:space="0"/>
              <w:right w:val="single" w:color="auto" w:sz="4" w:space="0"/>
            </w:tcBorders>
            <w:noWrap w:val="0"/>
            <w:vAlign w:val="center"/>
          </w:tcPr>
          <w:p w14:paraId="5A1D84BD">
            <w:pPr>
              <w:spacing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评审标准</w:t>
            </w:r>
          </w:p>
        </w:tc>
      </w:tr>
      <w:tr w14:paraId="09B5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0FD13458">
            <w:pPr>
              <w:spacing w:after="468" w:afterLines="150"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1</w:t>
            </w:r>
          </w:p>
        </w:tc>
        <w:tc>
          <w:tcPr>
            <w:tcW w:w="1648" w:type="dxa"/>
            <w:tcBorders>
              <w:top w:val="single" w:color="auto" w:sz="4" w:space="0"/>
              <w:left w:val="nil"/>
              <w:bottom w:val="single" w:color="auto" w:sz="4" w:space="0"/>
              <w:right w:val="single" w:color="auto" w:sz="4" w:space="0"/>
            </w:tcBorders>
            <w:noWrap w:val="0"/>
            <w:vAlign w:val="center"/>
          </w:tcPr>
          <w:p w14:paraId="57D49F72">
            <w:pPr>
              <w:spacing w:after="468" w:afterLines="150"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企业业绩</w:t>
            </w:r>
          </w:p>
        </w:tc>
        <w:tc>
          <w:tcPr>
            <w:tcW w:w="873" w:type="dxa"/>
            <w:tcBorders>
              <w:top w:val="single" w:color="auto" w:sz="4" w:space="0"/>
              <w:left w:val="nil"/>
              <w:bottom w:val="single" w:color="auto" w:sz="4" w:space="0"/>
              <w:right w:val="single" w:color="auto" w:sz="4" w:space="0"/>
            </w:tcBorders>
            <w:noWrap w:val="0"/>
            <w:vAlign w:val="center"/>
          </w:tcPr>
          <w:p w14:paraId="063467FF">
            <w:pPr>
              <w:spacing w:after="468" w:afterLines="150"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sz w:val="22"/>
                <w:szCs w:val="22"/>
                <w:lang w:bidi="ar"/>
              </w:rPr>
              <w:t>0-</w:t>
            </w:r>
            <w:r>
              <w:rPr>
                <w:rFonts w:hint="eastAsia" w:ascii="宋体" w:hAnsi="宋体" w:eastAsia="宋体" w:cs="宋体"/>
                <w:color w:val="auto"/>
                <w:sz w:val="22"/>
                <w:szCs w:val="22"/>
                <w:lang w:val="en-US" w:eastAsia="zh-CN" w:bidi="ar"/>
              </w:rPr>
              <w:t>6</w:t>
            </w:r>
            <w:r>
              <w:rPr>
                <w:rFonts w:hint="eastAsia" w:ascii="宋体" w:hAnsi="宋体" w:eastAsia="宋体" w:cs="宋体"/>
                <w:color w:val="auto"/>
                <w:sz w:val="22"/>
                <w:szCs w:val="22"/>
                <w:lang w:bidi="ar"/>
              </w:rPr>
              <w:t>分</w:t>
            </w:r>
          </w:p>
        </w:tc>
        <w:tc>
          <w:tcPr>
            <w:tcW w:w="5469" w:type="dxa"/>
            <w:tcBorders>
              <w:top w:val="single" w:color="auto" w:sz="4" w:space="0"/>
              <w:left w:val="nil"/>
              <w:bottom w:val="single" w:color="auto" w:sz="4" w:space="0"/>
              <w:right w:val="single" w:color="auto" w:sz="4" w:space="0"/>
            </w:tcBorders>
            <w:noWrap w:val="0"/>
            <w:vAlign w:val="top"/>
          </w:tcPr>
          <w:p w14:paraId="324B77DF">
            <w:pPr>
              <w:spacing w:line="440" w:lineRule="exact"/>
              <w:jc w:val="left"/>
              <w:rPr>
                <w:rFonts w:hint="eastAsia" w:ascii="宋体" w:hAnsi="宋体" w:eastAsia="宋体" w:cs="宋体"/>
                <w:color w:val="auto"/>
                <w:sz w:val="22"/>
                <w:szCs w:val="22"/>
              </w:rPr>
            </w:pPr>
            <w:r>
              <w:rPr>
                <w:rFonts w:hint="eastAsia" w:ascii="宋体" w:hAnsi="宋体" w:eastAsia="宋体" w:cs="宋体"/>
                <w:color w:val="auto"/>
                <w:kern w:val="0"/>
                <w:sz w:val="22"/>
                <w:szCs w:val="22"/>
                <w:lang w:val="en-US" w:eastAsia="zh-CN" w:bidi="ar"/>
              </w:rPr>
              <w:t>2023年1月1日</w:t>
            </w:r>
            <w:r>
              <w:rPr>
                <w:rFonts w:hint="eastAsia" w:ascii="宋体" w:hAnsi="宋体" w:eastAsia="宋体" w:cs="宋体"/>
                <w:color w:val="auto"/>
                <w:kern w:val="0"/>
                <w:sz w:val="22"/>
                <w:szCs w:val="22"/>
                <w:lang w:val="en-US" w:eastAsia="zh-CN" w:bidi="ar"/>
              </w:rPr>
              <w:t>以来</w:t>
            </w:r>
            <w:r>
              <w:rPr>
                <w:rFonts w:hint="eastAsia" w:ascii="宋体" w:hAnsi="宋体" w:eastAsia="宋体" w:cs="宋体"/>
                <w:color w:val="auto"/>
                <w:kern w:val="0"/>
                <w:sz w:val="22"/>
                <w:szCs w:val="22"/>
                <w:lang w:bidi="ar"/>
              </w:rPr>
              <w:t>投标企业承担过类似的项目业绩，每一项得</w:t>
            </w:r>
            <w:r>
              <w:rPr>
                <w:rFonts w:hint="eastAsia" w:ascii="宋体" w:hAnsi="宋体" w:eastAsia="宋体" w:cs="宋体"/>
                <w:color w:val="auto"/>
                <w:kern w:val="0"/>
                <w:sz w:val="22"/>
                <w:szCs w:val="22"/>
                <w:lang w:val="en-US" w:eastAsia="zh-CN" w:bidi="ar"/>
              </w:rPr>
              <w:t>3</w:t>
            </w:r>
            <w:r>
              <w:rPr>
                <w:rFonts w:hint="eastAsia" w:ascii="宋体" w:hAnsi="宋体" w:eastAsia="宋体" w:cs="宋体"/>
                <w:color w:val="auto"/>
                <w:kern w:val="0"/>
                <w:sz w:val="22"/>
                <w:szCs w:val="22"/>
                <w:lang w:bidi="ar"/>
              </w:rPr>
              <w:t>分，最高不超过</w:t>
            </w:r>
            <w:r>
              <w:rPr>
                <w:rFonts w:hint="eastAsia" w:ascii="宋体" w:hAnsi="宋体" w:eastAsia="宋体" w:cs="宋体"/>
                <w:color w:val="auto"/>
                <w:kern w:val="0"/>
                <w:sz w:val="22"/>
                <w:szCs w:val="22"/>
                <w:lang w:val="en-US" w:eastAsia="zh-CN" w:bidi="ar"/>
              </w:rPr>
              <w:t>6</w:t>
            </w:r>
            <w:r>
              <w:rPr>
                <w:rFonts w:hint="eastAsia" w:ascii="宋体" w:hAnsi="宋体" w:eastAsia="宋体" w:cs="宋体"/>
                <w:color w:val="auto"/>
                <w:kern w:val="0"/>
                <w:sz w:val="22"/>
                <w:szCs w:val="22"/>
                <w:lang w:bidi="ar"/>
              </w:rPr>
              <w:t>分。（需提供合同协议书</w:t>
            </w:r>
            <w:r>
              <w:rPr>
                <w:rFonts w:hint="eastAsia" w:ascii="宋体" w:hAnsi="宋体" w:eastAsia="宋体" w:cs="宋体"/>
                <w:color w:val="auto"/>
                <w:sz w:val="22"/>
                <w:szCs w:val="22"/>
                <w:lang w:bidi="ar"/>
              </w:rPr>
              <w:t>原件扫描件)</w:t>
            </w:r>
          </w:p>
        </w:tc>
      </w:tr>
      <w:tr w14:paraId="285E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265B0CD3">
            <w:pPr>
              <w:spacing w:after="468" w:afterLines="150"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bidi="ar"/>
              </w:rPr>
              <w:t>2</w:t>
            </w:r>
          </w:p>
        </w:tc>
        <w:tc>
          <w:tcPr>
            <w:tcW w:w="1648" w:type="dxa"/>
            <w:tcBorders>
              <w:top w:val="single" w:color="auto" w:sz="4" w:space="0"/>
              <w:left w:val="nil"/>
              <w:bottom w:val="single" w:color="auto" w:sz="4" w:space="0"/>
              <w:right w:val="single" w:color="auto" w:sz="4" w:space="0"/>
            </w:tcBorders>
            <w:noWrap w:val="0"/>
            <w:vAlign w:val="center"/>
          </w:tcPr>
          <w:p w14:paraId="2984B43A">
            <w:pPr>
              <w:spacing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eastAsia="zh-CN" w:bidi="ar"/>
              </w:rPr>
              <w:t>项目负责人</w:t>
            </w:r>
            <w:r>
              <w:rPr>
                <w:rFonts w:hint="eastAsia" w:ascii="宋体" w:hAnsi="宋体" w:eastAsia="宋体" w:cs="宋体"/>
                <w:color w:val="auto"/>
                <w:kern w:val="0"/>
                <w:sz w:val="22"/>
                <w:szCs w:val="22"/>
                <w:lang w:bidi="ar"/>
              </w:rPr>
              <w:t>业绩</w:t>
            </w:r>
          </w:p>
        </w:tc>
        <w:tc>
          <w:tcPr>
            <w:tcW w:w="873" w:type="dxa"/>
            <w:tcBorders>
              <w:top w:val="single" w:color="auto" w:sz="4" w:space="0"/>
              <w:left w:val="nil"/>
              <w:bottom w:val="single" w:color="auto" w:sz="4" w:space="0"/>
              <w:right w:val="single" w:color="auto" w:sz="4" w:space="0"/>
            </w:tcBorders>
            <w:noWrap w:val="0"/>
            <w:vAlign w:val="center"/>
          </w:tcPr>
          <w:p w14:paraId="6CFA85FA">
            <w:pPr>
              <w:spacing w:line="440" w:lineRule="exact"/>
              <w:jc w:val="center"/>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bidi="ar"/>
              </w:rPr>
              <w:t>0</w:t>
            </w:r>
            <w:r>
              <w:rPr>
                <w:rFonts w:hint="eastAsia" w:ascii="宋体" w:hAnsi="宋体" w:eastAsia="宋体" w:cs="宋体"/>
                <w:color w:val="auto"/>
                <w:kern w:val="0"/>
                <w:sz w:val="22"/>
                <w:szCs w:val="22"/>
                <w:lang w:bidi="ar"/>
              </w:rPr>
              <w:t>-</w:t>
            </w:r>
            <w:r>
              <w:rPr>
                <w:rFonts w:hint="eastAsia" w:ascii="宋体" w:hAnsi="宋体" w:eastAsia="宋体" w:cs="宋体"/>
                <w:color w:val="auto"/>
                <w:kern w:val="0"/>
                <w:sz w:val="22"/>
                <w:szCs w:val="22"/>
                <w:lang w:val="en-US" w:eastAsia="zh-CN" w:bidi="ar"/>
              </w:rPr>
              <w:t>6</w:t>
            </w:r>
            <w:r>
              <w:rPr>
                <w:rFonts w:hint="eastAsia" w:ascii="宋体" w:hAnsi="宋体" w:eastAsia="宋体" w:cs="宋体"/>
                <w:color w:val="auto"/>
                <w:kern w:val="0"/>
                <w:sz w:val="22"/>
                <w:szCs w:val="22"/>
                <w:lang w:bidi="ar"/>
              </w:rPr>
              <w:t>分</w:t>
            </w:r>
          </w:p>
        </w:tc>
        <w:tc>
          <w:tcPr>
            <w:tcW w:w="5469" w:type="dxa"/>
            <w:tcBorders>
              <w:top w:val="single" w:color="auto" w:sz="4" w:space="0"/>
              <w:left w:val="nil"/>
              <w:bottom w:val="single" w:color="auto" w:sz="4" w:space="0"/>
              <w:right w:val="single" w:color="auto" w:sz="4" w:space="0"/>
            </w:tcBorders>
            <w:noWrap w:val="0"/>
            <w:vAlign w:val="top"/>
          </w:tcPr>
          <w:p w14:paraId="06F3D465">
            <w:pPr>
              <w:spacing w:line="440" w:lineRule="exact"/>
              <w:jc w:val="left"/>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bidi="ar"/>
              </w:rPr>
              <w:t>2023年1月1日</w:t>
            </w:r>
            <w:r>
              <w:rPr>
                <w:rFonts w:hint="eastAsia" w:ascii="宋体" w:hAnsi="宋体" w:eastAsia="宋体" w:cs="宋体"/>
                <w:color w:val="auto"/>
                <w:kern w:val="0"/>
                <w:sz w:val="22"/>
                <w:szCs w:val="22"/>
                <w:lang w:val="en-US" w:eastAsia="zh-CN" w:bidi="ar"/>
              </w:rPr>
              <w:t>以来</w:t>
            </w:r>
            <w:r>
              <w:rPr>
                <w:rFonts w:hint="eastAsia" w:ascii="宋体" w:hAnsi="宋体" w:eastAsia="宋体" w:cs="宋体"/>
                <w:color w:val="auto"/>
                <w:kern w:val="0"/>
                <w:sz w:val="22"/>
                <w:szCs w:val="22"/>
                <w:lang w:bidi="ar"/>
              </w:rPr>
              <w:t>拟派</w:t>
            </w:r>
            <w:r>
              <w:rPr>
                <w:rFonts w:hint="eastAsia" w:ascii="宋体" w:hAnsi="宋体" w:eastAsia="宋体" w:cs="宋体"/>
                <w:color w:val="auto"/>
                <w:kern w:val="0"/>
                <w:sz w:val="22"/>
                <w:szCs w:val="22"/>
                <w:lang w:eastAsia="zh-CN" w:bidi="ar"/>
              </w:rPr>
              <w:t>项目负责人</w:t>
            </w:r>
            <w:r>
              <w:rPr>
                <w:rFonts w:hint="eastAsia" w:ascii="宋体" w:hAnsi="宋体" w:eastAsia="宋体" w:cs="宋体"/>
                <w:color w:val="auto"/>
                <w:kern w:val="0"/>
                <w:sz w:val="22"/>
                <w:szCs w:val="22"/>
                <w:lang w:bidi="ar"/>
              </w:rPr>
              <w:t>承担过类似的项目业绩，每一项得</w:t>
            </w:r>
            <w:r>
              <w:rPr>
                <w:rFonts w:hint="eastAsia" w:ascii="宋体" w:hAnsi="宋体" w:eastAsia="宋体" w:cs="宋体"/>
                <w:color w:val="auto"/>
                <w:kern w:val="0"/>
                <w:sz w:val="22"/>
                <w:szCs w:val="22"/>
                <w:lang w:val="en-US" w:eastAsia="zh-CN" w:bidi="ar"/>
              </w:rPr>
              <w:t>3</w:t>
            </w:r>
            <w:r>
              <w:rPr>
                <w:rFonts w:hint="eastAsia" w:ascii="宋体" w:hAnsi="宋体" w:eastAsia="宋体" w:cs="宋体"/>
                <w:color w:val="auto"/>
                <w:kern w:val="0"/>
                <w:sz w:val="22"/>
                <w:szCs w:val="22"/>
                <w:lang w:bidi="ar"/>
              </w:rPr>
              <w:t>分，最高不超过</w:t>
            </w:r>
            <w:r>
              <w:rPr>
                <w:rFonts w:hint="eastAsia" w:ascii="宋体" w:hAnsi="宋体" w:eastAsia="宋体" w:cs="宋体"/>
                <w:color w:val="auto"/>
                <w:kern w:val="0"/>
                <w:sz w:val="22"/>
                <w:szCs w:val="22"/>
                <w:lang w:val="en-US" w:eastAsia="zh-CN" w:bidi="ar"/>
              </w:rPr>
              <w:t>6</w:t>
            </w:r>
            <w:r>
              <w:rPr>
                <w:rFonts w:hint="eastAsia" w:ascii="宋体" w:hAnsi="宋体" w:eastAsia="宋体" w:cs="宋体"/>
                <w:color w:val="auto"/>
                <w:kern w:val="0"/>
                <w:sz w:val="22"/>
                <w:szCs w:val="22"/>
                <w:lang w:bidi="ar"/>
              </w:rPr>
              <w:t>分。（需提供合同协议书原件</w:t>
            </w:r>
            <w:r>
              <w:rPr>
                <w:rFonts w:hint="eastAsia" w:ascii="宋体" w:hAnsi="宋体" w:eastAsia="宋体" w:cs="宋体"/>
                <w:color w:val="auto"/>
                <w:sz w:val="22"/>
                <w:szCs w:val="22"/>
                <w:lang w:bidi="ar"/>
              </w:rPr>
              <w:t>扫描件</w:t>
            </w:r>
            <w:r>
              <w:rPr>
                <w:rFonts w:hint="eastAsia" w:ascii="宋体" w:hAnsi="宋体" w:eastAsia="宋体" w:cs="宋体"/>
                <w:color w:val="auto"/>
                <w:kern w:val="0"/>
                <w:sz w:val="22"/>
                <w:szCs w:val="22"/>
                <w:lang w:bidi="ar"/>
              </w:rPr>
              <w:t>）</w:t>
            </w:r>
          </w:p>
        </w:tc>
      </w:tr>
      <w:tr w14:paraId="5491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659" w:type="dxa"/>
            <w:gridSpan w:val="4"/>
            <w:tcBorders>
              <w:top w:val="single" w:color="auto" w:sz="4" w:space="0"/>
              <w:left w:val="single" w:color="auto" w:sz="4" w:space="0"/>
              <w:bottom w:val="single" w:color="auto" w:sz="4" w:space="0"/>
              <w:right w:val="single" w:color="auto" w:sz="4" w:space="0"/>
            </w:tcBorders>
            <w:noWrap w:val="0"/>
            <w:vAlign w:val="center"/>
          </w:tcPr>
          <w:p w14:paraId="4865CC09">
            <w:pPr>
              <w:spacing w:line="440" w:lineRule="exact"/>
              <w:jc w:val="left"/>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注：企业业绩与</w:t>
            </w:r>
            <w:r>
              <w:rPr>
                <w:rFonts w:hint="eastAsia" w:ascii="宋体" w:hAnsi="宋体" w:eastAsia="宋体" w:cs="宋体"/>
                <w:color w:val="auto"/>
                <w:kern w:val="0"/>
                <w:sz w:val="22"/>
                <w:szCs w:val="22"/>
                <w:lang w:eastAsia="zh-CN" w:bidi="ar"/>
              </w:rPr>
              <w:t>项目负责人</w:t>
            </w:r>
            <w:r>
              <w:rPr>
                <w:rFonts w:hint="eastAsia" w:ascii="宋体" w:hAnsi="宋体" w:eastAsia="宋体" w:cs="宋体"/>
                <w:color w:val="auto"/>
                <w:kern w:val="0"/>
                <w:sz w:val="22"/>
                <w:szCs w:val="22"/>
                <w:lang w:bidi="ar"/>
              </w:rPr>
              <w:t>业绩</w:t>
            </w:r>
            <w:r>
              <w:rPr>
                <w:rFonts w:hint="eastAsia" w:ascii="宋体" w:hAnsi="宋体" w:eastAsia="宋体" w:cs="宋体"/>
                <w:color w:val="auto"/>
                <w:kern w:val="0"/>
                <w:sz w:val="22"/>
                <w:szCs w:val="22"/>
                <w:lang w:val="en-US" w:eastAsia="zh-CN" w:bidi="ar"/>
              </w:rPr>
              <w:t>不</w:t>
            </w:r>
            <w:r>
              <w:rPr>
                <w:rFonts w:hint="eastAsia" w:ascii="宋体" w:hAnsi="宋体" w:eastAsia="宋体" w:cs="宋体"/>
                <w:color w:val="auto"/>
                <w:kern w:val="0"/>
                <w:sz w:val="22"/>
                <w:szCs w:val="22"/>
                <w:lang w:bidi="ar"/>
              </w:rPr>
              <w:t>可重复计取。</w:t>
            </w:r>
          </w:p>
        </w:tc>
      </w:tr>
      <w:tr w14:paraId="2786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32DC8463">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rPr>
              <w:t>3</w:t>
            </w:r>
          </w:p>
        </w:tc>
        <w:tc>
          <w:tcPr>
            <w:tcW w:w="1648" w:type="dxa"/>
            <w:tcBorders>
              <w:top w:val="single" w:color="auto" w:sz="4" w:space="0"/>
              <w:left w:val="nil"/>
              <w:bottom w:val="single" w:color="auto" w:sz="4" w:space="0"/>
              <w:right w:val="single" w:color="auto" w:sz="4" w:space="0"/>
            </w:tcBorders>
            <w:noWrap w:val="0"/>
            <w:vAlign w:val="center"/>
          </w:tcPr>
          <w:p w14:paraId="64C7D749">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rPr>
              <w:t>履职尽责承诺</w:t>
            </w:r>
          </w:p>
        </w:tc>
        <w:tc>
          <w:tcPr>
            <w:tcW w:w="873" w:type="dxa"/>
            <w:tcBorders>
              <w:top w:val="single" w:color="auto" w:sz="4" w:space="0"/>
              <w:left w:val="nil"/>
              <w:bottom w:val="single" w:color="auto" w:sz="4" w:space="0"/>
              <w:right w:val="single" w:color="auto" w:sz="4" w:space="0"/>
            </w:tcBorders>
            <w:noWrap w:val="0"/>
            <w:vAlign w:val="center"/>
          </w:tcPr>
          <w:p w14:paraId="49ADB766">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rPr>
              <w:t>0-5分</w:t>
            </w:r>
          </w:p>
        </w:tc>
        <w:tc>
          <w:tcPr>
            <w:tcW w:w="5469" w:type="dxa"/>
            <w:tcBorders>
              <w:top w:val="single" w:color="auto" w:sz="4" w:space="0"/>
              <w:left w:val="nil"/>
              <w:bottom w:val="single" w:color="auto" w:sz="4" w:space="0"/>
              <w:right w:val="single" w:color="auto" w:sz="4" w:space="0"/>
            </w:tcBorders>
            <w:noWrap w:val="0"/>
            <w:vAlign w:val="top"/>
          </w:tcPr>
          <w:p w14:paraId="41F2C411">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履职尽责承诺具有全面、详实、可行、合法有效的书面保证技术措施落实到位的承诺和落实不到位的处理承诺，其中包括各关键岗位人员（项目经理等）的在岗、更换等履职尽责承诺，提供承包商履约保证措施可行、合理、合法有效和落实不到位的处理承诺的得5分；</w:t>
            </w:r>
          </w:p>
          <w:p w14:paraId="6BFD9D3D">
            <w:pPr>
              <w:spacing w:line="360" w:lineRule="auto"/>
              <w:jc w:val="left"/>
              <w:rPr>
                <w:rFonts w:hint="eastAsia" w:ascii="宋体" w:hAnsi="宋体" w:eastAsia="宋体" w:cs="Times New Roman"/>
                <w:color w:val="auto"/>
                <w:sz w:val="22"/>
                <w:szCs w:val="21"/>
                <w:lang w:val="en-US" w:eastAsia="zh-CN"/>
              </w:rPr>
            </w:pPr>
            <w:r>
              <w:rPr>
                <w:rFonts w:hint="eastAsia" w:ascii="宋体" w:hAnsi="宋体" w:eastAsia="宋体" w:cs="Times New Roman"/>
                <w:color w:val="auto"/>
                <w:sz w:val="22"/>
                <w:szCs w:val="21"/>
                <w:lang w:val="en-US" w:eastAsia="zh-CN"/>
              </w:rPr>
              <w:t>履约保证技术措施承诺基本可行、合理的得3分；</w:t>
            </w:r>
          </w:p>
          <w:p w14:paraId="71E0B358">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Times New Roman"/>
                <w:color w:val="auto"/>
                <w:sz w:val="22"/>
                <w:szCs w:val="21"/>
                <w:lang w:val="en-US" w:eastAsia="zh-CN"/>
              </w:rPr>
              <w:t>履职尽责承诺一般的得1分。不提供不得分。</w:t>
            </w:r>
          </w:p>
        </w:tc>
      </w:tr>
      <w:tr w14:paraId="6D08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183C3EC4">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rPr>
              <w:t>4</w:t>
            </w:r>
          </w:p>
        </w:tc>
        <w:tc>
          <w:tcPr>
            <w:tcW w:w="1648" w:type="dxa"/>
            <w:tcBorders>
              <w:top w:val="single" w:color="auto" w:sz="4" w:space="0"/>
              <w:left w:val="nil"/>
              <w:bottom w:val="single" w:color="auto" w:sz="4" w:space="0"/>
              <w:right w:val="single" w:color="auto" w:sz="4" w:space="0"/>
            </w:tcBorders>
            <w:noWrap w:val="0"/>
            <w:vAlign w:val="center"/>
          </w:tcPr>
          <w:p w14:paraId="15CDB7F9">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Times New Roman"/>
                <w:color w:val="auto"/>
                <w:sz w:val="22"/>
                <w:szCs w:val="21"/>
                <w:lang w:eastAsia="zh-CN"/>
              </w:rPr>
              <w:t>优惠承诺</w:t>
            </w:r>
          </w:p>
        </w:tc>
        <w:tc>
          <w:tcPr>
            <w:tcW w:w="873" w:type="dxa"/>
            <w:tcBorders>
              <w:top w:val="single" w:color="auto" w:sz="4" w:space="0"/>
              <w:left w:val="nil"/>
              <w:bottom w:val="single" w:color="auto" w:sz="4" w:space="0"/>
              <w:right w:val="single" w:color="auto" w:sz="4" w:space="0"/>
            </w:tcBorders>
            <w:noWrap w:val="0"/>
            <w:vAlign w:val="center"/>
          </w:tcPr>
          <w:p w14:paraId="1A23075A">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rPr>
              <w:t>0-</w:t>
            </w:r>
            <w:r>
              <w:rPr>
                <w:rFonts w:hint="eastAsia" w:ascii="宋体" w:hAnsi="宋体" w:eastAsia="宋体" w:cs="宋体"/>
                <w:color w:val="auto"/>
                <w:kern w:val="0"/>
                <w:sz w:val="22"/>
                <w:szCs w:val="22"/>
                <w:lang w:val="en-US" w:eastAsia="zh-CN"/>
              </w:rPr>
              <w:t>3</w:t>
            </w:r>
            <w:r>
              <w:rPr>
                <w:rFonts w:hint="eastAsia" w:ascii="宋体" w:hAnsi="宋体" w:eastAsia="宋体" w:cs="宋体"/>
                <w:color w:val="auto"/>
                <w:kern w:val="0"/>
                <w:sz w:val="22"/>
                <w:szCs w:val="22"/>
              </w:rPr>
              <w:t>分</w:t>
            </w:r>
          </w:p>
        </w:tc>
        <w:tc>
          <w:tcPr>
            <w:tcW w:w="5469" w:type="dxa"/>
            <w:tcBorders>
              <w:top w:val="single" w:color="auto" w:sz="4" w:space="0"/>
              <w:left w:val="nil"/>
              <w:bottom w:val="single" w:color="auto" w:sz="4" w:space="0"/>
              <w:right w:val="single" w:color="auto" w:sz="4" w:space="0"/>
            </w:tcBorders>
            <w:noWrap w:val="0"/>
            <w:vAlign w:val="top"/>
          </w:tcPr>
          <w:p w14:paraId="7AC2D78B">
            <w:pPr>
              <w:spacing w:line="360" w:lineRule="auto"/>
              <w:jc w:val="left"/>
              <w:rPr>
                <w:rFonts w:hint="eastAsia" w:ascii="宋体" w:hAnsi="宋体" w:eastAsia="宋体" w:cs="Times New Roman"/>
                <w:color w:val="auto"/>
                <w:sz w:val="22"/>
                <w:szCs w:val="21"/>
                <w:lang w:eastAsia="zh-CN"/>
              </w:rPr>
            </w:pPr>
            <w:r>
              <w:rPr>
                <w:rFonts w:hint="eastAsia" w:ascii="宋体" w:hAnsi="宋体" w:eastAsia="宋体" w:cs="Times New Roman"/>
                <w:color w:val="auto"/>
                <w:sz w:val="22"/>
                <w:szCs w:val="21"/>
                <w:lang w:eastAsia="zh-CN"/>
              </w:rPr>
              <w:t>优惠承诺：应是书面的符合工程实际情况，确保依法依规，优惠合理，详实可行的得</w:t>
            </w:r>
            <w:r>
              <w:rPr>
                <w:rFonts w:hint="eastAsia" w:ascii="宋体" w:hAnsi="宋体" w:eastAsia="宋体" w:cs="Times New Roman"/>
                <w:color w:val="auto"/>
                <w:sz w:val="22"/>
                <w:szCs w:val="21"/>
                <w:lang w:val="en-US" w:eastAsia="zh-CN"/>
              </w:rPr>
              <w:t>3</w:t>
            </w:r>
            <w:r>
              <w:rPr>
                <w:rFonts w:hint="eastAsia" w:ascii="宋体" w:hAnsi="宋体" w:eastAsia="宋体" w:cs="Times New Roman"/>
                <w:color w:val="auto"/>
                <w:sz w:val="22"/>
                <w:szCs w:val="21"/>
                <w:lang w:eastAsia="zh-CN"/>
              </w:rPr>
              <w:t>分；</w:t>
            </w:r>
          </w:p>
          <w:p w14:paraId="145501FD">
            <w:pPr>
              <w:spacing w:line="360" w:lineRule="auto"/>
              <w:jc w:val="left"/>
              <w:rPr>
                <w:rFonts w:hint="eastAsia" w:ascii="宋体" w:hAnsi="宋体" w:eastAsia="宋体" w:cs="Times New Roman"/>
                <w:color w:val="auto"/>
                <w:sz w:val="22"/>
                <w:szCs w:val="21"/>
                <w:lang w:eastAsia="zh-CN"/>
              </w:rPr>
            </w:pPr>
            <w:r>
              <w:rPr>
                <w:rFonts w:hint="eastAsia" w:ascii="宋体" w:hAnsi="宋体" w:eastAsia="宋体" w:cs="Times New Roman"/>
                <w:color w:val="auto"/>
                <w:sz w:val="22"/>
                <w:szCs w:val="21"/>
                <w:lang w:eastAsia="zh-CN"/>
              </w:rPr>
              <w:t>优惠承诺符合工程实际情况，确保依法依规，优惠基本合理，基本详实可行的得</w:t>
            </w:r>
            <w:r>
              <w:rPr>
                <w:rFonts w:hint="eastAsia" w:ascii="宋体" w:hAnsi="宋体" w:eastAsia="宋体" w:cs="Times New Roman"/>
                <w:color w:val="auto"/>
                <w:sz w:val="22"/>
                <w:szCs w:val="21"/>
                <w:lang w:val="en-US" w:eastAsia="zh-CN"/>
              </w:rPr>
              <w:t>2</w:t>
            </w:r>
            <w:r>
              <w:rPr>
                <w:rFonts w:hint="eastAsia" w:ascii="宋体" w:hAnsi="宋体" w:eastAsia="宋体" w:cs="Times New Roman"/>
                <w:color w:val="auto"/>
                <w:sz w:val="22"/>
                <w:szCs w:val="21"/>
                <w:lang w:eastAsia="zh-CN"/>
              </w:rPr>
              <w:t>分；</w:t>
            </w:r>
          </w:p>
          <w:p w14:paraId="0B91450A">
            <w:pPr>
              <w:spacing w:line="440" w:lineRule="exact"/>
              <w:jc w:val="left"/>
              <w:rPr>
                <w:rFonts w:hint="eastAsia" w:ascii="宋体" w:hAnsi="宋体" w:eastAsia="宋体" w:cs="宋体"/>
                <w:color w:val="auto"/>
                <w:kern w:val="0"/>
                <w:sz w:val="22"/>
                <w:szCs w:val="22"/>
                <w:lang w:val="en-US" w:eastAsia="zh-CN" w:bidi="ar-SA"/>
              </w:rPr>
            </w:pPr>
            <w:r>
              <w:rPr>
                <w:rFonts w:hint="eastAsia" w:ascii="宋体" w:hAnsi="宋体" w:eastAsia="宋体" w:cs="Times New Roman"/>
                <w:color w:val="auto"/>
                <w:sz w:val="22"/>
                <w:szCs w:val="21"/>
                <w:lang w:eastAsia="zh-CN"/>
              </w:rPr>
              <w:t>优惠承诺一般的得</w:t>
            </w:r>
            <w:r>
              <w:rPr>
                <w:rFonts w:hint="eastAsia" w:ascii="宋体" w:hAnsi="宋体" w:eastAsia="宋体" w:cs="Times New Roman"/>
                <w:color w:val="auto"/>
                <w:sz w:val="22"/>
                <w:szCs w:val="21"/>
                <w:lang w:val="en-US" w:eastAsia="zh-CN"/>
              </w:rPr>
              <w:t>1</w:t>
            </w:r>
            <w:r>
              <w:rPr>
                <w:rFonts w:hint="eastAsia" w:ascii="宋体" w:hAnsi="宋体" w:eastAsia="宋体" w:cs="Times New Roman"/>
                <w:color w:val="auto"/>
                <w:sz w:val="22"/>
                <w:szCs w:val="21"/>
                <w:lang w:eastAsia="zh-CN"/>
              </w:rPr>
              <w:t>分。</w:t>
            </w:r>
            <w:r>
              <w:rPr>
                <w:rFonts w:hint="eastAsia" w:ascii="宋体" w:hAnsi="宋体" w:eastAsia="宋体" w:cs="Times New Roman"/>
                <w:color w:val="auto"/>
                <w:sz w:val="22"/>
                <w:szCs w:val="21"/>
                <w:lang w:val="en-US" w:eastAsia="zh-CN"/>
              </w:rPr>
              <w:t>不提供不得分</w:t>
            </w:r>
            <w:r>
              <w:rPr>
                <w:rFonts w:hint="eastAsia" w:ascii="宋体" w:hAnsi="宋体" w:eastAsia="宋体" w:cs="Times New Roman"/>
                <w:color w:val="auto"/>
                <w:sz w:val="22"/>
                <w:szCs w:val="21"/>
                <w:lang w:eastAsia="zh-CN"/>
              </w:rPr>
              <w:t>。</w:t>
            </w:r>
          </w:p>
        </w:tc>
      </w:tr>
      <w:bookmarkEnd w:id="71"/>
      <w:bookmarkEnd w:id="72"/>
      <w:bookmarkEnd w:id="73"/>
      <w:bookmarkEnd w:id="74"/>
      <w:bookmarkEnd w:id="75"/>
    </w:tbl>
    <w:p w14:paraId="5319290E">
      <w:pPr>
        <w:widowControl/>
        <w:spacing w:line="520" w:lineRule="exact"/>
        <w:ind w:firstLine="422" w:firstLineChars="200"/>
        <w:jc w:val="left"/>
        <w:rPr>
          <w:rFonts w:ascii="Times New Roman" w:hAnsi="Times New Roman" w:eastAsia="宋体" w:cs="Times New Roman"/>
          <w:b/>
          <w:bCs/>
          <w:color w:val="auto"/>
        </w:rPr>
      </w:pPr>
      <w:r>
        <w:rPr>
          <w:rFonts w:hint="eastAsia" w:ascii="Calibri" w:hAnsi="Calibri" w:eastAsia="宋体" w:cs="Times New Roman"/>
          <w:b/>
          <w:bCs/>
          <w:color w:val="auto"/>
        </w:rPr>
        <w:t>评标打分部分：评标打分部分仍按照100分制原则进行，涉及到资格审查、企业荣誉、人员业绩、企业业绩等计分部分时，以投标单位自行上传到投标文件中的相应内容为准。</w:t>
      </w:r>
    </w:p>
    <w:p w14:paraId="24045323">
      <w:pPr>
        <w:snapToGrid w:val="0"/>
        <w:spacing w:line="360" w:lineRule="auto"/>
        <w:jc w:val="center"/>
        <w:outlineLvl w:val="0"/>
        <w:rPr>
          <w:rFonts w:ascii="宋体" w:hAnsi="宋体" w:eastAsia="宋体" w:cs="宋体"/>
          <w:b/>
          <w:bCs/>
          <w:color w:val="auto"/>
          <w:sz w:val="36"/>
          <w:szCs w:val="36"/>
        </w:rPr>
      </w:pPr>
      <w:r>
        <w:rPr>
          <w:rFonts w:ascii="宋体" w:hAnsi="宋体" w:eastAsia="宋体" w:cs="宋体"/>
          <w:b/>
          <w:bCs/>
          <w:color w:val="auto"/>
          <w:sz w:val="36"/>
          <w:szCs w:val="36"/>
        </w:rPr>
        <w:br w:type="page"/>
      </w:r>
      <w:bookmarkStart w:id="77" w:name="_Toc23435"/>
      <w:r>
        <w:rPr>
          <w:rFonts w:hint="eastAsia" w:ascii="Times New Roman" w:hAnsi="Times New Roman" w:eastAsia="宋体" w:cs="Times New Roman"/>
          <w:b/>
          <w:bCs/>
          <w:color w:val="auto"/>
          <w:sz w:val="36"/>
          <w:szCs w:val="36"/>
        </w:rPr>
        <w:t>第四章 合同条款及格式</w:t>
      </w:r>
      <w:bookmarkEnd w:id="77"/>
      <w:bookmarkStart w:id="78" w:name="_Toc7548"/>
    </w:p>
    <w:bookmarkEnd w:id="78"/>
    <w:p w14:paraId="0CCEC11E">
      <w:pPr>
        <w:jc w:val="center"/>
        <w:rPr>
          <w:rFonts w:ascii="宋体" w:hAnsi="宋体" w:eastAsia="宋体" w:cs="Times New Roman"/>
          <w:color w:val="auto"/>
          <w:kern w:val="0"/>
          <w:sz w:val="32"/>
          <w:szCs w:val="32"/>
        </w:rPr>
      </w:pPr>
      <w:r>
        <w:rPr>
          <w:rFonts w:hint="eastAsia" w:ascii="宋体" w:hAnsi="宋体" w:eastAsia="宋体" w:cs="Times New Roman"/>
          <w:color w:val="auto"/>
          <w:sz w:val="30"/>
          <w:szCs w:val="30"/>
        </w:rPr>
        <w:t>（仅供参考，以实际签订合同为准）</w:t>
      </w:r>
      <w:bookmarkStart w:id="79" w:name="_Toc14834"/>
    </w:p>
    <w:p w14:paraId="019BF75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bCs/>
          <w:color w:val="auto"/>
        </w:rPr>
      </w:pPr>
      <w:r>
        <w:rPr>
          <w:rFonts w:hint="eastAsia"/>
          <w:b/>
          <w:bCs/>
          <w:color w:val="auto"/>
        </w:rPr>
        <w:t>按《三门峡市财政局关于市本级政府采购合同备案管理工作的通知》（三财购[2021]9号）文要求，集中采购目录以外政府采购项目，原则上自中标通知书发出之日起2个工作日内与中标（成交）供应商按照采购文件确定的事项与供应商签订政府采购合同。</w:t>
      </w:r>
    </w:p>
    <w:p w14:paraId="55D3C78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auto"/>
        </w:rPr>
      </w:pPr>
      <w:r>
        <w:rPr>
          <w:rFonts w:hint="eastAsia"/>
          <w:b/>
          <w:bCs/>
          <w:color w:val="auto"/>
        </w:rPr>
        <w:t>（合同需与采购人进行协商签订）</w:t>
      </w:r>
    </w:p>
    <w:p w14:paraId="27A75E38">
      <w:pPr>
        <w:pStyle w:val="53"/>
        <w:ind w:left="0" w:leftChars="0" w:firstLine="0" w:firstLineChars="0"/>
        <w:rPr>
          <w:rFonts w:hint="default" w:eastAsia="仿宋_GB2312"/>
          <w:color w:val="auto"/>
          <w:lang w:val="en-US" w:eastAsia="zh-CN"/>
        </w:rPr>
      </w:pPr>
    </w:p>
    <w:p w14:paraId="79C37ADB">
      <w:pPr>
        <w:jc w:val="center"/>
        <w:rPr>
          <w:rFonts w:hint="eastAsia" w:ascii="宋体" w:hAnsi="宋体"/>
          <w:color w:val="auto"/>
          <w:sz w:val="28"/>
          <w:szCs w:val="32"/>
        </w:rPr>
      </w:pPr>
      <w:r>
        <w:rPr>
          <w:rFonts w:hint="eastAsia" w:ascii="宋体" w:hAnsi="宋体"/>
          <w:color w:val="auto"/>
          <w:sz w:val="28"/>
          <w:szCs w:val="32"/>
        </w:rPr>
        <w:t xml:space="preserve">      </w:t>
      </w:r>
    </w:p>
    <w:p w14:paraId="6A59A04B">
      <w:pPr>
        <w:spacing w:after="240" w:afterLines="100" w:line="520" w:lineRule="exact"/>
        <w:jc w:val="center"/>
        <w:outlineLvl w:val="0"/>
        <w:rPr>
          <w:rFonts w:hint="eastAsia" w:ascii="宋体" w:hAnsi="宋体"/>
          <w:color w:val="auto"/>
          <w:sz w:val="28"/>
          <w:szCs w:val="32"/>
        </w:rPr>
      </w:pPr>
    </w:p>
    <w:p w14:paraId="224D65B4">
      <w:pPr>
        <w:spacing w:after="240" w:afterLines="100" w:line="520" w:lineRule="exact"/>
        <w:jc w:val="center"/>
        <w:outlineLvl w:val="0"/>
        <w:rPr>
          <w:rFonts w:hint="eastAsia" w:ascii="宋体" w:hAnsi="宋体"/>
          <w:color w:val="auto"/>
          <w:sz w:val="28"/>
          <w:szCs w:val="32"/>
        </w:rPr>
      </w:pPr>
    </w:p>
    <w:p w14:paraId="2C13A5D3">
      <w:pPr>
        <w:spacing w:after="240" w:afterLines="100" w:line="520" w:lineRule="exact"/>
        <w:jc w:val="center"/>
        <w:outlineLvl w:val="0"/>
        <w:rPr>
          <w:rFonts w:hint="eastAsia" w:ascii="宋体" w:hAnsi="宋体"/>
          <w:color w:val="auto"/>
          <w:sz w:val="28"/>
          <w:szCs w:val="32"/>
        </w:rPr>
      </w:pPr>
    </w:p>
    <w:p w14:paraId="629C0A32">
      <w:pPr>
        <w:spacing w:after="240" w:afterLines="100" w:line="520" w:lineRule="exact"/>
        <w:jc w:val="center"/>
        <w:outlineLvl w:val="0"/>
        <w:rPr>
          <w:rFonts w:hint="eastAsia" w:ascii="宋体" w:hAnsi="宋体"/>
          <w:color w:val="auto"/>
          <w:sz w:val="28"/>
          <w:szCs w:val="32"/>
        </w:rPr>
      </w:pPr>
    </w:p>
    <w:p w14:paraId="7CA6CA26">
      <w:pPr>
        <w:spacing w:after="240" w:afterLines="100" w:line="520" w:lineRule="exact"/>
        <w:jc w:val="center"/>
        <w:outlineLvl w:val="0"/>
        <w:rPr>
          <w:rFonts w:hint="eastAsia" w:ascii="宋体" w:hAnsi="宋体"/>
          <w:color w:val="auto"/>
          <w:sz w:val="28"/>
          <w:szCs w:val="32"/>
        </w:rPr>
      </w:pPr>
    </w:p>
    <w:p w14:paraId="5CF7CDFF">
      <w:pPr>
        <w:spacing w:after="240" w:afterLines="100" w:line="520" w:lineRule="exact"/>
        <w:jc w:val="center"/>
        <w:outlineLvl w:val="0"/>
        <w:rPr>
          <w:rFonts w:hint="eastAsia" w:ascii="宋体" w:hAnsi="宋体"/>
          <w:color w:val="auto"/>
          <w:sz w:val="28"/>
          <w:szCs w:val="32"/>
        </w:rPr>
      </w:pPr>
    </w:p>
    <w:p w14:paraId="3F1727BD">
      <w:pPr>
        <w:spacing w:after="240" w:afterLines="100" w:line="520" w:lineRule="exact"/>
        <w:jc w:val="center"/>
        <w:outlineLvl w:val="0"/>
        <w:rPr>
          <w:rFonts w:hint="eastAsia" w:ascii="宋体" w:hAnsi="宋体"/>
          <w:color w:val="auto"/>
          <w:sz w:val="28"/>
          <w:szCs w:val="32"/>
        </w:rPr>
      </w:pPr>
    </w:p>
    <w:p w14:paraId="10574C4B">
      <w:pPr>
        <w:spacing w:after="240" w:afterLines="100" w:line="520" w:lineRule="exact"/>
        <w:jc w:val="center"/>
        <w:outlineLvl w:val="0"/>
        <w:rPr>
          <w:rFonts w:hint="eastAsia" w:ascii="宋体" w:hAnsi="宋体"/>
          <w:color w:val="auto"/>
          <w:sz w:val="28"/>
          <w:szCs w:val="32"/>
        </w:rPr>
      </w:pPr>
    </w:p>
    <w:p w14:paraId="44FBD2EE">
      <w:pPr>
        <w:spacing w:after="240" w:afterLines="100" w:line="520" w:lineRule="exact"/>
        <w:jc w:val="center"/>
        <w:outlineLvl w:val="0"/>
        <w:rPr>
          <w:rFonts w:hint="eastAsia" w:ascii="宋体" w:hAnsi="宋体"/>
          <w:color w:val="auto"/>
          <w:sz w:val="28"/>
          <w:szCs w:val="32"/>
        </w:rPr>
      </w:pPr>
    </w:p>
    <w:p w14:paraId="6AA136E4">
      <w:pPr>
        <w:spacing w:after="240" w:afterLines="100" w:line="520" w:lineRule="exact"/>
        <w:jc w:val="both"/>
        <w:outlineLvl w:val="0"/>
        <w:rPr>
          <w:rFonts w:hint="eastAsia" w:ascii="宋体" w:hAnsi="宋体"/>
          <w:color w:val="auto"/>
          <w:sz w:val="28"/>
          <w:szCs w:val="32"/>
        </w:rPr>
      </w:pPr>
    </w:p>
    <w:p w14:paraId="4A33B38E">
      <w:pPr>
        <w:widowControl/>
        <w:spacing w:after="200" w:line="276" w:lineRule="auto"/>
        <w:jc w:val="center"/>
        <w:outlineLvl w:val="0"/>
        <w:rPr>
          <w:rFonts w:ascii="宋体" w:hAnsi="宋体" w:eastAsia="宋体" w:cs="Times New Roman"/>
          <w:b/>
          <w:color w:val="auto"/>
          <w:kern w:val="0"/>
          <w:sz w:val="32"/>
          <w:szCs w:val="32"/>
          <w:highlight w:val="none"/>
        </w:rPr>
      </w:pPr>
      <w:bookmarkStart w:id="80" w:name="_Toc8643"/>
      <w:r>
        <w:rPr>
          <w:rFonts w:hint="eastAsia" w:ascii="宋体" w:hAnsi="宋体" w:eastAsia="宋体" w:cs="Times New Roman"/>
          <w:b/>
          <w:color w:val="auto"/>
          <w:kern w:val="0"/>
          <w:sz w:val="32"/>
          <w:szCs w:val="32"/>
          <w:highlight w:val="none"/>
        </w:rPr>
        <w:t>合同协议书</w:t>
      </w:r>
      <w:bookmarkEnd w:id="80"/>
    </w:p>
    <w:p w14:paraId="1BC6E82F">
      <w:pPr>
        <w:widowControl/>
        <w:spacing w:after="200" w:line="400" w:lineRule="exact"/>
        <w:ind w:firstLine="480" w:firstLineChars="20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（发包人名称，以下简称“发包人”）为实施（项目名称），已接受（承包人名称，以下简称“承包人”）对该项目标段施工的投标。 发包人和承包人共同达成如下协议。</w:t>
      </w:r>
    </w:p>
    <w:p w14:paraId="7D362E4C">
      <w:pPr>
        <w:widowControl/>
        <w:spacing w:line="480" w:lineRule="exact"/>
        <w:ind w:firstLine="480" w:firstLineChars="200"/>
        <w:jc w:val="left"/>
        <w:rPr>
          <w:rFonts w:ascii="宋体" w:hAnsi="宋体" w:cs="Tahoma"/>
          <w:color w:val="auto"/>
          <w:kern w:val="0"/>
          <w:sz w:val="24"/>
          <w:szCs w:val="24"/>
          <w:highlight w:val="none"/>
        </w:rPr>
      </w:pPr>
      <w:r>
        <w:rPr>
          <w:rFonts w:hint="eastAsia" w:ascii="宋体" w:hAnsi="宋体" w:eastAsia="宋体" w:cs="Times New Roman"/>
          <w:color w:val="auto"/>
          <w:kern w:val="0"/>
          <w:sz w:val="24"/>
          <w:highlight w:val="none"/>
        </w:rPr>
        <w:t>1．</w:t>
      </w:r>
      <w:r>
        <w:rPr>
          <w:rFonts w:hint="eastAsia" w:ascii="宋体" w:hAnsi="宋体" w:eastAsia="宋体" w:cs="Times New Roman"/>
          <w:color w:val="auto"/>
          <w:kern w:val="0"/>
          <w:sz w:val="24"/>
          <w:highlight w:val="none"/>
          <w:lang w:val="en-US" w:eastAsia="zh-CN"/>
        </w:rPr>
        <w:t>本项目</w:t>
      </w:r>
      <w:r>
        <w:rPr>
          <w:rFonts w:hint="eastAsia" w:ascii="宋体" w:hAnsi="宋体" w:cs="Tahoma"/>
          <w:color w:val="auto"/>
          <w:kern w:val="0"/>
          <w:sz w:val="24"/>
          <w:szCs w:val="24"/>
          <w:highlight w:val="none"/>
        </w:rPr>
        <w:t>：</w:t>
      </w:r>
      <w:r>
        <w:rPr>
          <w:rFonts w:hint="eastAsia" w:ascii="宋体" w:hAnsi="宋体" w:cs="Tahoma"/>
          <w:color w:val="auto"/>
          <w:kern w:val="0"/>
          <w:sz w:val="24"/>
          <w:szCs w:val="24"/>
          <w:highlight w:val="none"/>
          <w:u w:val="single"/>
          <w:lang w:val="en-US" w:eastAsia="zh-CN"/>
        </w:rPr>
        <w:t xml:space="preserve">                           </w:t>
      </w:r>
      <w:r>
        <w:rPr>
          <w:rFonts w:hint="eastAsia" w:ascii="宋体" w:hAnsi="宋体" w:cs="Tahoma"/>
          <w:color w:val="auto"/>
          <w:kern w:val="0"/>
          <w:sz w:val="24"/>
          <w:szCs w:val="24"/>
          <w:highlight w:val="none"/>
        </w:rPr>
        <w:t>。</w:t>
      </w:r>
    </w:p>
    <w:p w14:paraId="1627FEB3">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w:t>
      </w:r>
      <w:r>
        <w:rPr>
          <w:rFonts w:ascii="宋体" w:hAnsi="宋体" w:eastAsia="宋体" w:cs="Times New Roman"/>
          <w:color w:val="auto"/>
          <w:kern w:val="0"/>
          <w:sz w:val="24"/>
          <w:highlight w:val="none"/>
        </w:rPr>
        <w:t xml:space="preserve">. </w:t>
      </w:r>
      <w:r>
        <w:rPr>
          <w:rFonts w:hint="eastAsia" w:ascii="宋体" w:hAnsi="宋体" w:eastAsia="宋体" w:cs="Times New Roman"/>
          <w:color w:val="auto"/>
          <w:kern w:val="0"/>
          <w:sz w:val="24"/>
          <w:highlight w:val="none"/>
        </w:rPr>
        <w:t>下列文件应视为构成合同文件的组成部分</w:t>
      </w:r>
      <w:r>
        <w:rPr>
          <w:rFonts w:ascii="宋体" w:hAnsi="宋体" w:eastAsia="宋体" w:cs="Times New Roman"/>
          <w:color w:val="auto"/>
          <w:kern w:val="0"/>
          <w:sz w:val="24"/>
          <w:highlight w:val="none"/>
        </w:rPr>
        <w:t>：</w:t>
      </w:r>
    </w:p>
    <w:p w14:paraId="0B0F72F7">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（1）本协议书及各种合同附件（含评标期间和合同谈判过程中的澄清文件和补充资料）；</w:t>
      </w:r>
    </w:p>
    <w:p w14:paraId="5D1B4673">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（2）中标通知书；</w:t>
      </w:r>
    </w:p>
    <w:p w14:paraId="3912426B">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（3）补遗书；</w:t>
      </w:r>
    </w:p>
    <w:p w14:paraId="3286FFC5">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（4）投标函及投标函附录；</w:t>
      </w:r>
    </w:p>
    <w:p w14:paraId="79B88B3E">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（5）项目专用合同条款；</w:t>
      </w:r>
    </w:p>
    <w:p w14:paraId="3D5DE09F">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（6）公路工程专用合同条款；</w:t>
      </w:r>
    </w:p>
    <w:p w14:paraId="39E9C22F">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（7）通用合同条款；</w:t>
      </w:r>
    </w:p>
    <w:p w14:paraId="75D57F1F">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（8）技术规范；</w:t>
      </w:r>
    </w:p>
    <w:p w14:paraId="0A36E826">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（9）图纸；</w:t>
      </w:r>
    </w:p>
    <w:p w14:paraId="3F006897">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（10）已标价工程量清单；</w:t>
      </w:r>
    </w:p>
    <w:p w14:paraId="3592C515">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（11）承包人有关人员、设备投入的承诺及投标文件中的施工组织设计；</w:t>
      </w:r>
    </w:p>
    <w:p w14:paraId="0C5A92F0">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（12）其他合同文件。</w:t>
      </w:r>
    </w:p>
    <w:p w14:paraId="705C1642">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w:t>
      </w:r>
      <w:r>
        <w:rPr>
          <w:rFonts w:ascii="宋体" w:hAnsi="宋体" w:eastAsia="宋体" w:cs="Times New Roman"/>
          <w:color w:val="auto"/>
          <w:kern w:val="0"/>
          <w:sz w:val="24"/>
          <w:highlight w:val="none"/>
        </w:rPr>
        <w:t>. 上述文件互相补充和解释，如有不明确或不一致之处，以合同约定次序在先者为准。</w:t>
      </w:r>
    </w:p>
    <w:p w14:paraId="175FF9DD">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w:t>
      </w:r>
      <w:r>
        <w:rPr>
          <w:rFonts w:ascii="宋体" w:hAnsi="宋体" w:eastAsia="宋体" w:cs="Times New Roman"/>
          <w:color w:val="auto"/>
          <w:kern w:val="0"/>
          <w:sz w:val="24"/>
          <w:highlight w:val="none"/>
        </w:rPr>
        <w:t xml:space="preserve">. </w:t>
      </w:r>
      <w:r>
        <w:rPr>
          <w:rFonts w:hint="eastAsia" w:ascii="宋体" w:hAnsi="宋体" w:eastAsia="宋体" w:cs="Times New Roman"/>
          <w:color w:val="auto"/>
          <w:kern w:val="0"/>
          <w:sz w:val="24"/>
          <w:highlight w:val="none"/>
        </w:rPr>
        <w:t>根据工程量清单所列的预计数量和单价或总额价计算的签约</w:t>
      </w:r>
      <w:r>
        <w:rPr>
          <w:rFonts w:ascii="宋体" w:hAnsi="宋体" w:eastAsia="宋体" w:cs="Times New Roman"/>
          <w:color w:val="auto"/>
          <w:kern w:val="0"/>
          <w:sz w:val="24"/>
          <w:highlight w:val="none"/>
        </w:rPr>
        <w:t>合同价：人民币（大写）元（¥）。</w:t>
      </w:r>
    </w:p>
    <w:p w14:paraId="43673547">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5.合同价格形式：</w:t>
      </w:r>
      <w:r>
        <w:rPr>
          <w:rFonts w:hint="eastAsia" w:ascii="宋体" w:hAnsi="宋体" w:eastAsia="宋体" w:cs="Times New Roman"/>
          <w:color w:val="auto"/>
          <w:kern w:val="0"/>
          <w:sz w:val="24"/>
          <w:highlight w:val="none"/>
          <w:u w:val="single"/>
        </w:rPr>
        <w:t>固定单价合同。</w:t>
      </w:r>
    </w:p>
    <w:p w14:paraId="5D5550F2">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w:t>
      </w:r>
      <w:r>
        <w:rPr>
          <w:rFonts w:ascii="宋体" w:hAnsi="宋体" w:eastAsia="宋体" w:cs="Times New Roman"/>
          <w:color w:val="auto"/>
          <w:kern w:val="0"/>
          <w:sz w:val="24"/>
          <w:highlight w:val="none"/>
        </w:rPr>
        <w:t>. 承包人施工负责人：。</w:t>
      </w:r>
      <w:r>
        <w:rPr>
          <w:rFonts w:hint="eastAsia" w:ascii="宋体" w:hAnsi="宋体" w:eastAsia="宋体" w:cs="Times New Roman"/>
          <w:color w:val="auto"/>
          <w:kern w:val="0"/>
          <w:sz w:val="24"/>
          <w:highlight w:val="none"/>
          <w:lang w:val="en-US" w:eastAsia="zh-CN"/>
        </w:rPr>
        <w:t xml:space="preserve">         </w:t>
      </w:r>
      <w:r>
        <w:rPr>
          <w:rFonts w:hint="eastAsia" w:ascii="宋体" w:hAnsi="宋体" w:eastAsia="宋体" w:cs="Times New Roman"/>
          <w:color w:val="auto"/>
          <w:kern w:val="0"/>
          <w:sz w:val="24"/>
          <w:highlight w:val="none"/>
        </w:rPr>
        <w:t>承包人施工技术负责人：。</w:t>
      </w:r>
    </w:p>
    <w:p w14:paraId="4132D407">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7. 工程质量符合标准。</w:t>
      </w:r>
    </w:p>
    <w:p w14:paraId="77730220">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8. 承包人承诺按合同约定承担工程的实施、完成及缺陷修复。</w:t>
      </w:r>
    </w:p>
    <w:p w14:paraId="46D247D9">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9. 发包人承诺按合同约定的条件、时间和方式向承包人支付合同价款</w:t>
      </w:r>
      <w:r>
        <w:rPr>
          <w:rFonts w:hint="eastAsia" w:ascii="宋体" w:hAnsi="宋体" w:eastAsia="宋体" w:cs="Times New Roman"/>
          <w:color w:val="auto"/>
          <w:kern w:val="0"/>
          <w:sz w:val="24"/>
          <w:highlight w:val="none"/>
          <w:lang w:eastAsia="zh-CN"/>
        </w:rPr>
        <w:t>，</w:t>
      </w:r>
      <w:r>
        <w:rPr>
          <w:rFonts w:hint="eastAsia" w:ascii="宋体" w:hAnsi="宋体" w:eastAsia="宋体" w:cs="Times New Roman"/>
          <w:color w:val="auto"/>
          <w:kern w:val="0"/>
          <w:sz w:val="24"/>
          <w:highlight w:val="none"/>
          <w:lang w:val="en-US" w:eastAsia="zh-CN"/>
        </w:rPr>
        <w:t>本合同约定付款方式为</w:t>
      </w:r>
      <w:r>
        <w:rPr>
          <w:rFonts w:hint="eastAsia" w:ascii="宋体" w:hAnsi="宋体" w:eastAsia="宋体" w:cs="Times New Roman"/>
          <w:color w:val="auto"/>
          <w:kern w:val="0"/>
          <w:sz w:val="24"/>
          <w:highlight w:val="none"/>
          <w:u w:val="single"/>
          <w:lang w:val="en-US" w:eastAsia="zh-CN"/>
        </w:rPr>
        <w:t>完成全部施工内容，验收通过后付款至合同价款的70%，完成审计后付款至审计金额的97%，剩余3%质保金，质保期到期后完成付款</w:t>
      </w:r>
      <w:r>
        <w:rPr>
          <w:rFonts w:hint="eastAsia" w:ascii="宋体" w:hAnsi="宋体" w:eastAsia="宋体" w:cs="Times New Roman"/>
          <w:color w:val="auto"/>
          <w:kern w:val="0"/>
          <w:sz w:val="24"/>
          <w:highlight w:val="none"/>
        </w:rPr>
        <w:t>。</w:t>
      </w:r>
    </w:p>
    <w:p w14:paraId="70472DCD">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10. 承包人应按照监理人指示开工，工期为日历天。</w:t>
      </w:r>
    </w:p>
    <w:p w14:paraId="5196E04C">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11. 本协议书在承包人提供履约担保后，由双方法定代表人或其委托代理人签署并加盖单位章后生效。全部工程完工后经竣交工验收合格、缺陷责任期满签发缺陷责任终止证书后生效。</w:t>
      </w:r>
    </w:p>
    <w:p w14:paraId="2BAED1C8">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12．本协议书正本二份、副本份，合同双方各执正本一份，副本份，当正本与副本的内容不一致时，以正本为准。</w:t>
      </w:r>
    </w:p>
    <w:p w14:paraId="002B594F">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13.合同未尽事宜，双方另行签订补充协议。补充协议是合同的组成部分。</w:t>
      </w:r>
    </w:p>
    <w:p w14:paraId="53C18D68">
      <w:pPr>
        <w:widowControl/>
        <w:spacing w:after="200" w:line="400" w:lineRule="exact"/>
        <w:ind w:firstLine="480" w:firstLineChars="200"/>
        <w:jc w:val="left"/>
        <w:rPr>
          <w:rFonts w:ascii="宋体" w:hAnsi="宋体" w:eastAsia="宋体" w:cs="Times New Roman"/>
          <w:color w:val="auto"/>
          <w:kern w:val="0"/>
          <w:sz w:val="24"/>
          <w:highlight w:val="none"/>
        </w:rPr>
      </w:pPr>
    </w:p>
    <w:p w14:paraId="6774628C">
      <w:pPr>
        <w:widowControl/>
        <w:spacing w:after="200" w:line="400" w:lineRule="exact"/>
        <w:jc w:val="left"/>
        <w:rPr>
          <w:rFonts w:ascii="宋体" w:hAnsi="宋体" w:eastAsia="宋体" w:cs="Times New Roman"/>
          <w:color w:val="auto"/>
          <w:kern w:val="0"/>
          <w:sz w:val="24"/>
          <w:highlight w:val="none"/>
        </w:rPr>
      </w:pPr>
    </w:p>
    <w:p w14:paraId="43393405">
      <w:pPr>
        <w:widowControl/>
        <w:spacing w:after="200" w:line="400" w:lineRule="exact"/>
        <w:jc w:val="left"/>
        <w:rPr>
          <w:rFonts w:ascii="宋体" w:hAnsi="宋体" w:eastAsia="宋体" w:cs="Times New Roman"/>
          <w:color w:val="auto"/>
          <w:kern w:val="0"/>
          <w:sz w:val="24"/>
          <w:highlight w:val="none"/>
        </w:rPr>
      </w:pPr>
    </w:p>
    <w:p w14:paraId="53A41919">
      <w:pPr>
        <w:widowControl/>
        <w:spacing w:after="200" w:line="400" w:lineRule="exact"/>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 xml:space="preserve">发包人：（盖单位章）承包人：（盖单位章） </w:t>
      </w:r>
    </w:p>
    <w:p w14:paraId="0334B9EB">
      <w:pPr>
        <w:widowControl/>
        <w:spacing w:after="200" w:line="400" w:lineRule="exact"/>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法定代表人或其委托代理人：</w:t>
      </w:r>
      <w:r>
        <w:rPr>
          <w:rFonts w:hint="eastAsia" w:ascii="宋体" w:hAnsi="宋体" w:eastAsia="宋体" w:cs="Times New Roman"/>
          <w:color w:val="auto"/>
          <w:kern w:val="0"/>
          <w:sz w:val="24"/>
          <w:highlight w:val="none"/>
        </w:rPr>
        <w:t>（</w:t>
      </w:r>
      <w:r>
        <w:rPr>
          <w:rFonts w:ascii="宋体" w:hAnsi="宋体" w:eastAsia="宋体" w:cs="Times New Roman"/>
          <w:color w:val="auto"/>
          <w:kern w:val="0"/>
          <w:sz w:val="24"/>
          <w:highlight w:val="none"/>
        </w:rPr>
        <w:t>签字）法定代表人或其委托代理人：（签字）</w:t>
      </w:r>
    </w:p>
    <w:p w14:paraId="13E05C25">
      <w:pPr>
        <w:widowControl/>
        <w:spacing w:after="200" w:line="400" w:lineRule="exact"/>
        <w:ind w:firstLine="840"/>
        <w:jc w:val="left"/>
        <w:rPr>
          <w:rFonts w:ascii="宋体" w:hAnsi="宋体" w:eastAsia="宋体" w:cs="Times New Roman"/>
          <w:color w:val="auto"/>
          <w:kern w:val="0"/>
          <w:sz w:val="24"/>
          <w:highlight w:val="none"/>
          <w:lang w:eastAsia="en-US"/>
        </w:rPr>
      </w:pPr>
      <w:r>
        <w:rPr>
          <w:rFonts w:ascii="宋体" w:hAnsi="宋体" w:eastAsia="宋体" w:cs="Times New Roman"/>
          <w:color w:val="auto"/>
          <w:kern w:val="0"/>
          <w:sz w:val="24"/>
          <w:highlight w:val="none"/>
          <w:lang w:eastAsia="en-US"/>
        </w:rPr>
        <w:t>年月日年月日</w:t>
      </w:r>
    </w:p>
    <w:p w14:paraId="2A955784">
      <w:pPr>
        <w:keepNext/>
        <w:keepLines/>
        <w:spacing w:beforeLines="50" w:afterLines="50" w:line="400" w:lineRule="exact"/>
        <w:jc w:val="center"/>
        <w:rPr>
          <w:rFonts w:ascii="宋体" w:hAnsi="宋体" w:eastAsia="宋体" w:cs="Times New Roman"/>
          <w:b/>
          <w:bCs/>
          <w:color w:val="auto"/>
          <w:kern w:val="44"/>
          <w:sz w:val="24"/>
          <w:szCs w:val="24"/>
          <w:highlight w:val="none"/>
          <w:lang w:eastAsia="en-US"/>
        </w:rPr>
      </w:pPr>
    </w:p>
    <w:p w14:paraId="6A1B686B">
      <w:pPr>
        <w:spacing w:line="480" w:lineRule="auto"/>
        <w:rPr>
          <w:rFonts w:ascii="宋体" w:hAnsi="宋体" w:cs="宋体"/>
          <w:color w:val="auto"/>
          <w:sz w:val="24"/>
          <w:szCs w:val="24"/>
        </w:rPr>
      </w:pPr>
    </w:p>
    <w:p w14:paraId="0207326E">
      <w:pPr>
        <w:widowControl/>
        <w:adjustRightInd w:val="0"/>
        <w:snapToGrid w:val="0"/>
        <w:spacing w:after="200" w:line="360" w:lineRule="auto"/>
        <w:jc w:val="center"/>
        <w:rPr>
          <w:rFonts w:hint="eastAsia" w:ascii="宋体" w:hAnsi="宋体"/>
          <w:color w:val="auto"/>
          <w:sz w:val="28"/>
          <w:szCs w:val="32"/>
        </w:rPr>
      </w:pPr>
      <w:r>
        <w:rPr>
          <w:rFonts w:hint="eastAsia" w:ascii="宋体" w:hAnsi="宋体" w:cs="宋体"/>
          <w:b/>
          <w:color w:val="auto"/>
          <w:sz w:val="24"/>
          <w:szCs w:val="24"/>
        </w:rPr>
        <w:br w:type="page"/>
      </w:r>
    </w:p>
    <w:p w14:paraId="07B59B5D">
      <w:pPr>
        <w:jc w:val="center"/>
        <w:outlineLvl w:val="0"/>
        <w:rPr>
          <w:rFonts w:ascii="Times New Roman" w:hAnsi="Times New Roman" w:eastAsia="宋体" w:cs="Times New Roman"/>
          <w:b/>
          <w:bCs/>
          <w:color w:val="auto"/>
          <w:sz w:val="36"/>
          <w:szCs w:val="36"/>
        </w:rPr>
      </w:pPr>
      <w:r>
        <w:rPr>
          <w:rFonts w:hint="eastAsia" w:ascii="Times New Roman" w:hAnsi="Times New Roman" w:eastAsia="宋体" w:cs="Times New Roman"/>
          <w:b/>
          <w:bCs/>
          <w:color w:val="auto"/>
          <w:sz w:val="36"/>
          <w:szCs w:val="36"/>
        </w:rPr>
        <w:t>第五章 工程量清单</w:t>
      </w:r>
      <w:bookmarkEnd w:id="79"/>
    </w:p>
    <w:p w14:paraId="31767F70">
      <w:pPr>
        <w:spacing w:line="480" w:lineRule="exact"/>
        <w:ind w:right="-340" w:rightChars="-162" w:firstLine="3129" w:firstLineChars="1304"/>
        <w:rPr>
          <w:rFonts w:hint="eastAsia" w:ascii="宋体" w:hAnsi="宋体" w:cs="宋体"/>
          <w:color w:val="auto"/>
          <w:sz w:val="24"/>
        </w:rPr>
      </w:pPr>
      <w:r>
        <w:rPr>
          <w:rFonts w:hint="eastAsia" w:ascii="宋体" w:hAnsi="宋体" w:cs="宋体"/>
          <w:color w:val="auto"/>
          <w:sz w:val="24"/>
          <w:lang w:bidi="ar"/>
        </w:rPr>
        <w:t>工程量清单点击附件下载</w:t>
      </w:r>
    </w:p>
    <w:p w14:paraId="42D9255B">
      <w:pPr>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47F8822F">
      <w:pPr>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08CE0028">
      <w:pPr>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694EF5AE">
      <w:pPr>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42E346FA">
      <w:pPr>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073F9ED8">
      <w:pPr>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33515631">
      <w:pPr>
        <w:jc w:val="center"/>
        <w:rPr>
          <w:rFonts w:ascii="宋体" w:hAnsi="宋体" w:eastAsia="宋体" w:cs="宋体"/>
          <w:b/>
          <w:bCs/>
          <w:color w:val="auto"/>
          <w:sz w:val="24"/>
        </w:rPr>
      </w:pPr>
    </w:p>
    <w:p w14:paraId="134167CE">
      <w:pPr>
        <w:jc w:val="center"/>
        <w:rPr>
          <w:rFonts w:ascii="宋体" w:hAnsi="宋体" w:eastAsia="宋体" w:cs="宋体"/>
          <w:b/>
          <w:bCs/>
          <w:color w:val="auto"/>
          <w:sz w:val="24"/>
        </w:rPr>
      </w:pPr>
    </w:p>
    <w:p w14:paraId="732D73BC">
      <w:pPr>
        <w:jc w:val="center"/>
        <w:rPr>
          <w:rFonts w:ascii="宋体" w:hAnsi="宋体" w:eastAsia="宋体" w:cs="宋体"/>
          <w:b/>
          <w:bCs/>
          <w:color w:val="auto"/>
          <w:sz w:val="24"/>
        </w:rPr>
      </w:pPr>
    </w:p>
    <w:p w14:paraId="70EDEF83">
      <w:pPr>
        <w:rPr>
          <w:rFonts w:ascii="宋体" w:hAnsi="宋体" w:eastAsia="宋体" w:cs="宋体"/>
          <w:b/>
          <w:bCs/>
          <w:color w:val="auto"/>
          <w:sz w:val="24"/>
        </w:rPr>
      </w:pPr>
    </w:p>
    <w:p w14:paraId="5EF6A9EB">
      <w:pPr>
        <w:jc w:val="center"/>
        <w:outlineLvl w:val="0"/>
        <w:rPr>
          <w:rFonts w:ascii="Times New Roman" w:hAnsi="Times New Roman" w:eastAsia="宋体" w:cs="Times New Roman"/>
          <w:b/>
          <w:bCs/>
          <w:color w:val="auto"/>
          <w:sz w:val="36"/>
          <w:szCs w:val="36"/>
        </w:rPr>
      </w:pPr>
      <w:bookmarkStart w:id="81" w:name="_Toc28098"/>
    </w:p>
    <w:p w14:paraId="38A95349">
      <w:pPr>
        <w:jc w:val="center"/>
        <w:outlineLvl w:val="0"/>
        <w:rPr>
          <w:rFonts w:ascii="Times New Roman" w:hAnsi="Times New Roman" w:eastAsia="宋体" w:cs="Times New Roman"/>
          <w:b/>
          <w:bCs/>
          <w:color w:val="auto"/>
          <w:sz w:val="36"/>
          <w:szCs w:val="36"/>
        </w:rPr>
      </w:pPr>
    </w:p>
    <w:p w14:paraId="79CC8CD6">
      <w:pPr>
        <w:jc w:val="both"/>
        <w:outlineLvl w:val="0"/>
        <w:rPr>
          <w:rFonts w:ascii="Times New Roman" w:hAnsi="Times New Roman" w:eastAsia="宋体" w:cs="Times New Roman"/>
          <w:b/>
          <w:bCs/>
          <w:color w:val="auto"/>
          <w:sz w:val="36"/>
          <w:szCs w:val="36"/>
        </w:rPr>
      </w:pPr>
    </w:p>
    <w:p w14:paraId="57604D2A">
      <w:pPr>
        <w:jc w:val="center"/>
        <w:outlineLvl w:val="0"/>
        <w:rPr>
          <w:rFonts w:ascii="Times New Roman" w:hAnsi="Times New Roman" w:eastAsia="宋体" w:cs="Times New Roman"/>
          <w:b/>
          <w:bCs/>
          <w:color w:val="auto"/>
          <w:sz w:val="36"/>
          <w:szCs w:val="36"/>
        </w:rPr>
      </w:pPr>
    </w:p>
    <w:p w14:paraId="17B8109C">
      <w:pPr>
        <w:jc w:val="center"/>
        <w:outlineLvl w:val="0"/>
        <w:rPr>
          <w:rFonts w:ascii="Times New Roman" w:hAnsi="Times New Roman" w:eastAsia="宋体" w:cs="Times New Roman"/>
          <w:b/>
          <w:bCs/>
          <w:color w:val="auto"/>
          <w:sz w:val="36"/>
          <w:szCs w:val="36"/>
        </w:rPr>
      </w:pPr>
    </w:p>
    <w:p w14:paraId="2A2BEF32">
      <w:pPr>
        <w:jc w:val="center"/>
        <w:outlineLvl w:val="0"/>
        <w:rPr>
          <w:rFonts w:ascii="Times New Roman" w:hAnsi="Times New Roman" w:eastAsia="宋体" w:cs="Times New Roman"/>
          <w:b/>
          <w:bCs/>
          <w:color w:val="auto"/>
          <w:sz w:val="36"/>
          <w:szCs w:val="36"/>
        </w:rPr>
      </w:pPr>
    </w:p>
    <w:p w14:paraId="586BDCAF">
      <w:pPr>
        <w:jc w:val="center"/>
        <w:outlineLvl w:val="0"/>
        <w:rPr>
          <w:rFonts w:ascii="Times New Roman" w:hAnsi="Times New Roman" w:eastAsia="宋体" w:cs="Times New Roman"/>
          <w:b/>
          <w:bCs/>
          <w:color w:val="auto"/>
          <w:sz w:val="36"/>
          <w:szCs w:val="36"/>
        </w:rPr>
      </w:pPr>
    </w:p>
    <w:p w14:paraId="310243D8">
      <w:pPr>
        <w:jc w:val="center"/>
        <w:outlineLvl w:val="0"/>
        <w:rPr>
          <w:rFonts w:ascii="Times New Roman" w:hAnsi="Times New Roman" w:eastAsia="宋体" w:cs="Times New Roman"/>
          <w:b/>
          <w:bCs/>
          <w:color w:val="auto"/>
          <w:sz w:val="36"/>
          <w:szCs w:val="36"/>
        </w:rPr>
      </w:pPr>
    </w:p>
    <w:p w14:paraId="6C59784D">
      <w:pPr>
        <w:jc w:val="center"/>
        <w:outlineLvl w:val="0"/>
        <w:rPr>
          <w:rFonts w:ascii="Times New Roman" w:hAnsi="Times New Roman" w:eastAsia="宋体" w:cs="Times New Roman"/>
          <w:b/>
          <w:bCs/>
          <w:color w:val="auto"/>
          <w:sz w:val="36"/>
          <w:szCs w:val="36"/>
        </w:rPr>
      </w:pPr>
    </w:p>
    <w:p w14:paraId="6806C97E">
      <w:pPr>
        <w:jc w:val="center"/>
        <w:outlineLvl w:val="0"/>
        <w:rPr>
          <w:rFonts w:ascii="Times New Roman" w:hAnsi="Times New Roman" w:eastAsia="宋体" w:cs="Times New Roman"/>
          <w:b/>
          <w:bCs/>
          <w:color w:val="auto"/>
          <w:sz w:val="36"/>
          <w:szCs w:val="36"/>
        </w:rPr>
      </w:pPr>
    </w:p>
    <w:p w14:paraId="62CE7B73">
      <w:pPr>
        <w:jc w:val="center"/>
        <w:outlineLvl w:val="0"/>
        <w:rPr>
          <w:rFonts w:ascii="Times New Roman" w:hAnsi="Times New Roman" w:eastAsia="宋体" w:cs="Times New Roman"/>
          <w:b/>
          <w:bCs/>
          <w:color w:val="auto"/>
          <w:sz w:val="36"/>
          <w:szCs w:val="36"/>
        </w:rPr>
      </w:pPr>
    </w:p>
    <w:p w14:paraId="65114C37">
      <w:pPr>
        <w:rPr>
          <w:rFonts w:hint="eastAsia" w:ascii="Times New Roman" w:hAnsi="Times New Roman" w:eastAsia="宋体" w:cs="Times New Roman"/>
          <w:b/>
          <w:bCs/>
          <w:color w:val="auto"/>
          <w:sz w:val="36"/>
          <w:szCs w:val="36"/>
        </w:rPr>
      </w:pPr>
      <w:r>
        <w:rPr>
          <w:rFonts w:hint="eastAsia" w:ascii="Times New Roman" w:hAnsi="Times New Roman" w:eastAsia="宋体" w:cs="Times New Roman"/>
          <w:b/>
          <w:bCs/>
          <w:color w:val="auto"/>
          <w:sz w:val="36"/>
          <w:szCs w:val="36"/>
        </w:rPr>
        <w:br w:type="page"/>
      </w:r>
    </w:p>
    <w:p w14:paraId="26FEE111">
      <w:pPr>
        <w:jc w:val="center"/>
        <w:outlineLvl w:val="0"/>
        <w:rPr>
          <w:rFonts w:ascii="Times New Roman" w:hAnsi="Times New Roman" w:eastAsia="宋体" w:cs="Times New Roman"/>
          <w:b/>
          <w:bCs/>
          <w:color w:val="auto"/>
          <w:sz w:val="36"/>
          <w:szCs w:val="36"/>
        </w:rPr>
      </w:pPr>
      <w:r>
        <w:rPr>
          <w:rFonts w:hint="eastAsia" w:ascii="Times New Roman" w:hAnsi="Times New Roman" w:eastAsia="宋体" w:cs="Times New Roman"/>
          <w:b/>
          <w:bCs/>
          <w:color w:val="auto"/>
          <w:sz w:val="36"/>
          <w:szCs w:val="36"/>
        </w:rPr>
        <w:t>第六章 图纸</w:t>
      </w:r>
      <w:bookmarkEnd w:id="81"/>
    </w:p>
    <w:p w14:paraId="3C50AC0C">
      <w:pPr>
        <w:widowControl/>
        <w:spacing w:line="360" w:lineRule="auto"/>
        <w:jc w:val="left"/>
        <w:rPr>
          <w:rFonts w:ascii="宋体" w:hAnsi="宋体" w:eastAsia="宋体" w:cs="宋体"/>
          <w:b/>
          <w:bCs/>
          <w:color w:val="auto"/>
          <w:sz w:val="24"/>
        </w:rPr>
      </w:pPr>
    </w:p>
    <w:p w14:paraId="0422AB20">
      <w:pPr>
        <w:spacing w:line="480" w:lineRule="exact"/>
        <w:ind w:right="-340" w:rightChars="-162"/>
        <w:jc w:val="center"/>
        <w:rPr>
          <w:rFonts w:hint="eastAsia" w:ascii="宋体" w:hAnsi="宋体" w:cs="宋体"/>
          <w:color w:val="auto"/>
          <w:sz w:val="24"/>
        </w:rPr>
      </w:pPr>
      <w:r>
        <w:rPr>
          <w:rFonts w:hint="eastAsia" w:ascii="宋体" w:hAnsi="宋体" w:cs="宋体"/>
          <w:color w:val="auto"/>
          <w:sz w:val="24"/>
          <w:lang w:bidi="ar"/>
        </w:rPr>
        <w:t>图纸点击附件下载</w:t>
      </w:r>
    </w:p>
    <w:p w14:paraId="6953ADFA">
      <w:pPr>
        <w:rPr>
          <w:rFonts w:ascii="Times New Roman" w:hAnsi="Times New Roman" w:eastAsia="宋体" w:cs="Times New Roman"/>
          <w:color w:val="auto"/>
        </w:rPr>
      </w:pPr>
    </w:p>
    <w:p w14:paraId="33C33D44">
      <w:pPr>
        <w:rPr>
          <w:rFonts w:ascii="Times New Roman" w:hAnsi="Times New Roman" w:eastAsia="宋体" w:cs="Times New Roman"/>
          <w:color w:val="auto"/>
        </w:rPr>
      </w:pPr>
      <w:r>
        <w:rPr>
          <w:rFonts w:ascii="Times New Roman" w:hAnsi="Times New Roman" w:eastAsia="宋体" w:cs="Times New Roman"/>
          <w:color w:val="auto"/>
        </w:rPr>
        <w:br w:type="page"/>
      </w:r>
      <w:bookmarkStart w:id="82" w:name="_Toc11879"/>
    </w:p>
    <w:p w14:paraId="6BBFBD7B">
      <w:pPr>
        <w:jc w:val="center"/>
        <w:rPr>
          <w:rFonts w:ascii="Times New Roman" w:hAnsi="Times New Roman" w:eastAsia="宋体" w:cs="Times New Roman"/>
          <w:color w:val="auto"/>
          <w:sz w:val="36"/>
          <w:szCs w:val="36"/>
        </w:rPr>
      </w:pPr>
      <w:r>
        <w:rPr>
          <w:rFonts w:hint="eastAsia" w:ascii="Times New Roman" w:hAnsi="Times New Roman" w:eastAsia="宋体" w:cs="Times New Roman"/>
          <w:b/>
          <w:bCs/>
          <w:color w:val="auto"/>
          <w:sz w:val="36"/>
          <w:szCs w:val="36"/>
        </w:rPr>
        <w:t>第七章 技术要求</w:t>
      </w:r>
      <w:bookmarkEnd w:id="82"/>
    </w:p>
    <w:p w14:paraId="4E325B94">
      <w:pPr>
        <w:spacing w:line="360" w:lineRule="auto"/>
        <w:ind w:firstLine="480" w:firstLineChars="200"/>
        <w:rPr>
          <w:rFonts w:ascii="宋体" w:hAnsi="宋体" w:eastAsia="宋体" w:cs="宋体"/>
          <w:color w:val="auto"/>
          <w:sz w:val="24"/>
        </w:rPr>
      </w:pPr>
    </w:p>
    <w:p w14:paraId="5862BE9F">
      <w:pPr>
        <w:spacing w:line="48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1、项目概况：包含</w:t>
      </w:r>
      <w:r>
        <w:rPr>
          <w:rFonts w:hint="eastAsia" w:ascii="宋体" w:hAnsi="宋体" w:eastAsia="宋体" w:cs="宋体"/>
          <w:color w:val="auto"/>
          <w:kern w:val="0"/>
          <w:sz w:val="24"/>
          <w:szCs w:val="24"/>
          <w:lang w:eastAsia="zh-CN"/>
        </w:rPr>
        <w:t>2026年陕州区农村公路乡村振兴提质改建项目</w:t>
      </w:r>
      <w:r>
        <w:rPr>
          <w:rFonts w:hint="eastAsia" w:ascii="宋体" w:hAnsi="宋体" w:eastAsia="宋体" w:cs="宋体"/>
          <w:color w:val="auto"/>
          <w:kern w:val="0"/>
          <w:sz w:val="24"/>
          <w:szCs w:val="24"/>
        </w:rPr>
        <w:t>的全部内容，具体内容详见工程量清单及竞争性磋商文件。</w:t>
      </w:r>
    </w:p>
    <w:p w14:paraId="51EF1E0C">
      <w:pPr>
        <w:spacing w:line="48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2、磋商</w:t>
      </w:r>
      <w:r>
        <w:rPr>
          <w:rFonts w:hint="eastAsia" w:ascii="宋体" w:hAnsi="宋体" w:eastAsia="宋体" w:cs="宋体"/>
          <w:color w:val="auto"/>
          <w:kern w:val="0"/>
          <w:sz w:val="24"/>
          <w:szCs w:val="24"/>
          <w:lang w:eastAsia="zh-CN"/>
        </w:rPr>
        <w:t>内容</w:t>
      </w:r>
      <w:r>
        <w:rPr>
          <w:rFonts w:hint="eastAsia" w:ascii="宋体" w:hAnsi="宋体" w:eastAsia="宋体" w:cs="宋体"/>
          <w:color w:val="auto"/>
          <w:kern w:val="0"/>
          <w:sz w:val="24"/>
          <w:szCs w:val="24"/>
        </w:rPr>
        <w:t>：</w:t>
      </w:r>
      <w:r>
        <w:rPr>
          <w:rFonts w:hint="eastAsia" w:ascii="宋体" w:hAnsi="宋体" w:cs="宋体"/>
          <w:color w:val="auto"/>
          <w:sz w:val="24"/>
          <w:szCs w:val="24"/>
          <w:lang w:eastAsia="zh-CN"/>
        </w:rPr>
        <w:t>本项目磋商文件、补充文件、工程量清单、图纸及答疑纪要等列明的所有内容；</w:t>
      </w:r>
    </w:p>
    <w:p w14:paraId="30C1E08F">
      <w:pPr>
        <w:keepNext w:val="0"/>
        <w:keepLines w:val="0"/>
        <w:pageBreakBefore w:val="0"/>
        <w:numPr>
          <w:ilvl w:val="0"/>
          <w:numId w:val="0"/>
        </w:numPr>
        <w:kinsoku/>
        <w:wordWrap/>
        <w:overflowPunct/>
        <w:topLinePunct w:val="0"/>
        <w:autoSpaceDE/>
        <w:autoSpaceDN/>
        <w:bidi w:val="0"/>
        <w:spacing w:after="0"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lang w:eastAsia="zh-CN"/>
        </w:rPr>
        <w:t>工程概况：</w:t>
      </w:r>
      <w:r>
        <w:rPr>
          <w:rFonts w:hint="eastAsia" w:ascii="宋体" w:hAnsi="宋体" w:eastAsia="宋体" w:cs="Times New Roman"/>
          <w:b w:val="0"/>
          <w:bCs w:val="0"/>
          <w:color w:val="auto"/>
          <w:sz w:val="24"/>
          <w:szCs w:val="24"/>
          <w:lang w:eastAsia="zh-CN"/>
        </w:rPr>
        <w:t>包含2026年陕州区农村公路乡村振兴提质改建项目的全部内容，共计10个项目，涉及乡镇5个(硖石乡、西张村镇、张汴乡、西李村乡、甘棠街道)。全长7.639公里，主要工程内容：铺筑沥青面层、各类基层垫层、错车道、路基挖填、病害处理、旧路面挖除、挡土墙、涵洞、排水管、跌水井等农村公路提质改建施工内容。具体内容详见竞争性磋商文件及工程量清单</w:t>
      </w:r>
      <w:r>
        <w:rPr>
          <w:rFonts w:hint="eastAsia" w:asciiTheme="minorEastAsia" w:hAnsiTheme="minorEastAsia" w:eastAsiaTheme="minorEastAsia" w:cstheme="minorEastAsia"/>
          <w:color w:val="auto"/>
          <w:sz w:val="24"/>
          <w:szCs w:val="24"/>
          <w:lang w:eastAsia="zh-CN"/>
        </w:rPr>
        <w:t>。</w:t>
      </w:r>
    </w:p>
    <w:p w14:paraId="7EDDD778">
      <w:pPr>
        <w:spacing w:line="48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、标段划分：一个标段</w:t>
      </w:r>
    </w:p>
    <w:p w14:paraId="3EE03F3B">
      <w:pPr>
        <w:spacing w:line="480" w:lineRule="exact"/>
        <w:ind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、资金来源：</w:t>
      </w:r>
      <w:r>
        <w:rPr>
          <w:rFonts w:hint="eastAsia" w:ascii="宋体" w:hAnsi="宋体" w:eastAsia="宋体" w:cs="宋体"/>
          <w:color w:val="auto"/>
          <w:kern w:val="0"/>
          <w:sz w:val="24"/>
          <w:szCs w:val="24"/>
          <w:lang w:eastAsia="zh-CN"/>
        </w:rPr>
        <w:t>财政资金</w:t>
      </w:r>
      <w:r>
        <w:rPr>
          <w:rFonts w:hint="eastAsia" w:ascii="宋体" w:hAnsi="宋体" w:eastAsia="宋体" w:cs="宋体"/>
          <w:color w:val="auto"/>
          <w:kern w:val="0"/>
          <w:sz w:val="24"/>
          <w:szCs w:val="24"/>
        </w:rPr>
        <w:t>，已落实</w:t>
      </w:r>
    </w:p>
    <w:p w14:paraId="7A340D41">
      <w:pPr>
        <w:spacing w:line="480" w:lineRule="exact"/>
        <w:ind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、质量要求：</w:t>
      </w:r>
      <w:r>
        <w:rPr>
          <w:rFonts w:hint="eastAsia" w:ascii="宋体" w:hAnsi="宋体" w:eastAsia="宋体" w:cs="宋体"/>
          <w:color w:val="auto"/>
          <w:kern w:val="0"/>
          <w:sz w:val="24"/>
          <w:szCs w:val="24"/>
          <w:lang w:eastAsia="zh-CN"/>
        </w:rPr>
        <w:t>达到国家现行工程施工质量验收规范合格标准</w:t>
      </w:r>
      <w:r>
        <w:rPr>
          <w:rFonts w:hint="eastAsia" w:ascii="宋体" w:hAnsi="宋体" w:eastAsia="宋体" w:cs="宋体"/>
          <w:color w:val="auto"/>
          <w:kern w:val="0"/>
          <w:sz w:val="24"/>
          <w:szCs w:val="24"/>
        </w:rPr>
        <w:t>。</w:t>
      </w:r>
    </w:p>
    <w:p w14:paraId="4A6D104E">
      <w:pPr>
        <w:spacing w:line="48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、计划工期：</w:t>
      </w:r>
      <w:r>
        <w:rPr>
          <w:rFonts w:hint="eastAsia" w:ascii="宋体" w:hAnsi="宋体" w:eastAsia="宋体" w:cs="宋体"/>
          <w:color w:val="auto"/>
          <w:kern w:val="0"/>
          <w:sz w:val="24"/>
          <w:szCs w:val="24"/>
          <w:lang w:eastAsia="zh-CN"/>
        </w:rPr>
        <w:t>45日历天</w:t>
      </w:r>
    </w:p>
    <w:p w14:paraId="0BB5DE1D">
      <w:pPr>
        <w:spacing w:line="480" w:lineRule="exact"/>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val="en-US" w:eastAsia="zh-CN"/>
        </w:rPr>
        <w:t>8</w:t>
      </w:r>
      <w:r>
        <w:rPr>
          <w:rFonts w:hint="eastAsia" w:ascii="宋体" w:hAnsi="宋体" w:eastAsia="宋体" w:cs="宋体"/>
          <w:bCs/>
          <w:color w:val="auto"/>
          <w:kern w:val="0"/>
          <w:sz w:val="24"/>
          <w:szCs w:val="24"/>
        </w:rPr>
        <w:t>、建设地点：三门峡市陕州区。</w:t>
      </w:r>
    </w:p>
    <w:p w14:paraId="2779A4E8">
      <w:pPr>
        <w:spacing w:line="48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、安全目标：杜绝死亡及重伤事故；</w:t>
      </w:r>
    </w:p>
    <w:p w14:paraId="0AA06451">
      <w:pPr>
        <w:snapToGrid w:val="0"/>
        <w:spacing w:line="500" w:lineRule="exact"/>
        <w:jc w:val="center"/>
        <w:rPr>
          <w:rFonts w:ascii="Times New Roman" w:hAnsi="Times New Roman" w:eastAsia="宋体" w:cs="Times New Roman"/>
          <w:b/>
          <w:bCs/>
          <w:color w:val="auto"/>
          <w:sz w:val="36"/>
          <w:szCs w:val="36"/>
        </w:rPr>
      </w:pPr>
      <w:r>
        <w:rPr>
          <w:rFonts w:ascii="宋体" w:hAnsi="宋体" w:eastAsia="宋体" w:cs="宋体"/>
          <w:bCs/>
          <w:color w:val="auto"/>
          <w:sz w:val="24"/>
          <w:szCs w:val="24"/>
        </w:rPr>
        <w:br w:type="page"/>
      </w:r>
      <w:bookmarkStart w:id="83" w:name="_Toc21676"/>
      <w:r>
        <w:rPr>
          <w:rFonts w:hint="eastAsia" w:ascii="Times New Roman" w:hAnsi="Times New Roman" w:eastAsia="宋体" w:cs="Times New Roman"/>
          <w:b/>
          <w:bCs/>
          <w:color w:val="auto"/>
          <w:sz w:val="36"/>
          <w:szCs w:val="36"/>
        </w:rPr>
        <w:t>第八章 响应文件格式</w:t>
      </w:r>
      <w:bookmarkEnd w:id="83"/>
    </w:p>
    <w:p w14:paraId="53EB2045">
      <w:pPr>
        <w:jc w:val="center"/>
        <w:rPr>
          <w:rFonts w:ascii="宋体" w:hAnsi="Times New Roman" w:eastAsia="宋体" w:cs="Times New Roman"/>
          <w:b/>
          <w:bCs/>
          <w:color w:val="auto"/>
          <w:kern w:val="0"/>
          <w:sz w:val="36"/>
          <w:szCs w:val="36"/>
        </w:rPr>
      </w:pPr>
      <w:r>
        <w:rPr>
          <w:rFonts w:hint="eastAsia" w:ascii="宋体" w:hAnsi="宋体" w:eastAsia="宋体" w:cs="Times New Roman"/>
          <w:b/>
          <w:bCs/>
          <w:color w:val="auto"/>
          <w:kern w:val="0"/>
          <w:sz w:val="36"/>
          <w:szCs w:val="36"/>
        </w:rPr>
        <w:t xml:space="preserve">                                                                                          </w:t>
      </w:r>
    </w:p>
    <w:p w14:paraId="3DE166B1">
      <w:pPr>
        <w:spacing w:line="360" w:lineRule="auto"/>
        <w:rPr>
          <w:rFonts w:ascii="宋体" w:hAnsi="宋体" w:eastAsia="宋体" w:cs="宋体"/>
          <w:color w:val="auto"/>
          <w:sz w:val="24"/>
        </w:rPr>
      </w:pPr>
    </w:p>
    <w:p w14:paraId="6AE4A63B">
      <w:pPr>
        <w:spacing w:line="360" w:lineRule="auto"/>
        <w:jc w:val="center"/>
        <w:rPr>
          <w:rFonts w:ascii="宋体" w:hAnsi="宋体" w:eastAsia="宋体" w:cs="宋体"/>
          <w:color w:val="auto"/>
          <w:sz w:val="24"/>
        </w:rPr>
      </w:pPr>
    </w:p>
    <w:p w14:paraId="36243B84">
      <w:pPr>
        <w:spacing w:line="360" w:lineRule="auto"/>
        <w:jc w:val="center"/>
        <w:rPr>
          <w:rFonts w:ascii="宋体" w:hAnsi="宋体" w:eastAsia="宋体" w:cs="宋体"/>
          <w:color w:val="auto"/>
          <w:sz w:val="24"/>
          <w:u w:val="single"/>
        </w:rPr>
      </w:pPr>
    </w:p>
    <w:p w14:paraId="000B6FE0">
      <w:pPr>
        <w:spacing w:line="360" w:lineRule="auto"/>
        <w:jc w:val="center"/>
        <w:outlineLvl w:val="0"/>
        <w:rPr>
          <w:rFonts w:ascii="宋体" w:hAnsi="宋体" w:eastAsia="宋体" w:cs="宋体"/>
          <w:color w:val="auto"/>
          <w:sz w:val="44"/>
          <w:szCs w:val="44"/>
        </w:rPr>
      </w:pPr>
      <w:r>
        <w:rPr>
          <w:rFonts w:hint="eastAsia" w:ascii="宋体" w:hAnsi="宋体" w:eastAsia="宋体" w:cs="宋体"/>
          <w:color w:val="auto"/>
          <w:sz w:val="28"/>
          <w:szCs w:val="28"/>
          <w:u w:val="single"/>
        </w:rPr>
        <w:t xml:space="preserve">        </w:t>
      </w:r>
      <w:r>
        <w:rPr>
          <w:rFonts w:ascii="宋体" w:hAnsi="宋体" w:eastAsia="宋体" w:cs="宋体"/>
          <w:color w:val="auto"/>
          <w:sz w:val="28"/>
          <w:szCs w:val="28"/>
          <w:u w:val="single"/>
        </w:rPr>
        <w:t xml:space="preserve">        </w:t>
      </w:r>
      <w:r>
        <w:rPr>
          <w:rFonts w:hint="eastAsia" w:ascii="宋体" w:hAnsi="宋体" w:eastAsia="宋体" w:cs="宋体"/>
          <w:color w:val="auto"/>
          <w:sz w:val="28"/>
          <w:szCs w:val="28"/>
          <w:u w:val="single"/>
        </w:rPr>
        <w:t xml:space="preserve"> </w:t>
      </w:r>
      <w:bookmarkStart w:id="84" w:name="_Toc29685"/>
      <w:r>
        <w:rPr>
          <w:rFonts w:hint="eastAsia" w:ascii="宋体" w:hAnsi="宋体" w:eastAsia="宋体" w:cs="宋体"/>
          <w:color w:val="auto"/>
          <w:sz w:val="28"/>
          <w:szCs w:val="28"/>
          <w:u w:val="single"/>
        </w:rPr>
        <w:t>（项目名称）</w:t>
      </w:r>
      <w:bookmarkEnd w:id="84"/>
      <w:r>
        <w:rPr>
          <w:rFonts w:hint="eastAsia" w:ascii="宋体" w:hAnsi="宋体" w:eastAsia="宋体" w:cs="宋体"/>
          <w:color w:val="auto"/>
          <w:sz w:val="28"/>
          <w:szCs w:val="28"/>
          <w:u w:val="single"/>
        </w:rPr>
        <w:t xml:space="preserve"> </w:t>
      </w:r>
    </w:p>
    <w:p w14:paraId="2377B1CF">
      <w:pPr>
        <w:spacing w:line="360" w:lineRule="auto"/>
        <w:jc w:val="center"/>
        <w:outlineLvl w:val="0"/>
        <w:rPr>
          <w:rFonts w:ascii="宋体" w:hAnsi="宋体" w:eastAsia="宋体" w:cs="宋体"/>
          <w:color w:val="auto"/>
          <w:sz w:val="44"/>
          <w:szCs w:val="44"/>
        </w:rPr>
      </w:pPr>
      <w:bookmarkStart w:id="85" w:name="_Toc16324"/>
      <w:r>
        <w:rPr>
          <w:rFonts w:hint="eastAsia" w:ascii="宋体" w:hAnsi="宋体" w:eastAsia="宋体" w:cs="宋体"/>
          <w:color w:val="auto"/>
          <w:sz w:val="44"/>
          <w:szCs w:val="44"/>
        </w:rPr>
        <w:t>响  应  文  件</w:t>
      </w:r>
      <w:bookmarkEnd w:id="85"/>
    </w:p>
    <w:p w14:paraId="3833DFF1">
      <w:pPr>
        <w:spacing w:line="360" w:lineRule="auto"/>
        <w:ind w:firstLine="2760" w:firstLineChars="1150"/>
        <w:rPr>
          <w:rFonts w:ascii="宋体" w:hAnsi="宋体" w:eastAsia="宋体" w:cs="宋体"/>
          <w:color w:val="auto"/>
          <w:sz w:val="24"/>
        </w:rPr>
      </w:pPr>
      <w:r>
        <w:rPr>
          <w:rFonts w:hint="eastAsia" w:ascii="宋体" w:hAnsi="宋体" w:eastAsia="宋体" w:cs="宋体"/>
          <w:color w:val="auto"/>
          <w:sz w:val="24"/>
        </w:rPr>
        <w:t xml:space="preserve">项目编号： </w:t>
      </w:r>
    </w:p>
    <w:p w14:paraId="738F0874">
      <w:pPr>
        <w:spacing w:line="360" w:lineRule="auto"/>
        <w:jc w:val="center"/>
        <w:rPr>
          <w:rFonts w:ascii="宋体" w:hAnsi="宋体" w:eastAsia="宋体" w:cs="宋体"/>
          <w:color w:val="auto"/>
          <w:sz w:val="24"/>
        </w:rPr>
      </w:pPr>
    </w:p>
    <w:p w14:paraId="23E15495">
      <w:pPr>
        <w:spacing w:line="360" w:lineRule="auto"/>
        <w:jc w:val="center"/>
        <w:rPr>
          <w:rFonts w:ascii="宋体" w:hAnsi="宋体" w:eastAsia="宋体" w:cs="宋体"/>
          <w:color w:val="auto"/>
          <w:sz w:val="24"/>
        </w:rPr>
      </w:pPr>
    </w:p>
    <w:p w14:paraId="478183F1">
      <w:pPr>
        <w:spacing w:line="360" w:lineRule="auto"/>
        <w:jc w:val="center"/>
        <w:rPr>
          <w:rFonts w:ascii="宋体" w:hAnsi="宋体" w:eastAsia="宋体" w:cs="宋体"/>
          <w:color w:val="auto"/>
          <w:sz w:val="24"/>
        </w:rPr>
      </w:pPr>
    </w:p>
    <w:p w14:paraId="56D22D72">
      <w:pPr>
        <w:spacing w:line="360" w:lineRule="auto"/>
        <w:jc w:val="center"/>
        <w:rPr>
          <w:rFonts w:ascii="宋体" w:hAnsi="宋体" w:eastAsia="宋体" w:cs="宋体"/>
          <w:color w:val="auto"/>
          <w:sz w:val="24"/>
        </w:rPr>
      </w:pPr>
    </w:p>
    <w:p w14:paraId="5F0E3774">
      <w:pPr>
        <w:spacing w:line="360" w:lineRule="auto"/>
        <w:rPr>
          <w:rFonts w:ascii="宋体" w:hAnsi="宋体" w:eastAsia="宋体" w:cs="宋体"/>
          <w:color w:val="auto"/>
          <w:sz w:val="24"/>
        </w:rPr>
      </w:pPr>
    </w:p>
    <w:p w14:paraId="0869184F">
      <w:pPr>
        <w:spacing w:line="360" w:lineRule="auto"/>
        <w:jc w:val="center"/>
        <w:rPr>
          <w:rFonts w:ascii="宋体" w:hAnsi="宋体" w:eastAsia="宋体" w:cs="宋体"/>
          <w:color w:val="auto"/>
          <w:sz w:val="24"/>
        </w:rPr>
      </w:pPr>
    </w:p>
    <w:p w14:paraId="49334D58">
      <w:pPr>
        <w:spacing w:line="360" w:lineRule="auto"/>
        <w:jc w:val="center"/>
        <w:rPr>
          <w:rFonts w:ascii="宋体" w:hAnsi="宋体" w:eastAsia="宋体" w:cs="宋体"/>
          <w:color w:val="auto"/>
          <w:sz w:val="24"/>
        </w:rPr>
      </w:pPr>
    </w:p>
    <w:p w14:paraId="3E9A554D">
      <w:pPr>
        <w:spacing w:line="358" w:lineRule="exact"/>
        <w:jc w:val="center"/>
        <w:rPr>
          <w:rFonts w:ascii="宋体" w:hAnsi="宋体" w:eastAsia="宋体" w:cs="宋体"/>
          <w:color w:val="auto"/>
          <w:sz w:val="24"/>
        </w:rPr>
      </w:pPr>
      <w:r>
        <w:rPr>
          <w:rFonts w:hint="eastAsia" w:ascii="宋体" w:hAnsi="宋体" w:eastAsia="宋体" w:cs="宋体"/>
          <w:color w:val="auto"/>
          <w:sz w:val="24"/>
        </w:rPr>
        <w:t>投标人：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311584E0">
      <w:pPr>
        <w:spacing w:line="358" w:lineRule="exact"/>
        <w:jc w:val="center"/>
        <w:rPr>
          <w:rFonts w:ascii="宋体" w:hAnsi="宋体" w:eastAsia="宋体" w:cs="宋体"/>
          <w:color w:val="auto"/>
          <w:sz w:val="24"/>
        </w:rPr>
      </w:pPr>
    </w:p>
    <w:p w14:paraId="3DF7FB93">
      <w:pPr>
        <w:spacing w:line="358" w:lineRule="exact"/>
        <w:jc w:val="center"/>
        <w:rPr>
          <w:rFonts w:ascii="宋体" w:hAnsi="宋体" w:eastAsia="宋体" w:cs="宋体"/>
          <w:color w:val="auto"/>
          <w:sz w:val="24"/>
        </w:rPr>
      </w:pPr>
      <w:r>
        <w:rPr>
          <w:rFonts w:hint="eastAsia" w:ascii="宋体" w:hAnsi="宋体" w:eastAsia="宋体" w:cs="宋体"/>
          <w:color w:val="auto"/>
          <w:sz w:val="24"/>
        </w:rPr>
        <w:t xml:space="preserve">   </w:t>
      </w:r>
      <w:r>
        <w:rPr>
          <w:rFonts w:ascii="宋体" w:hAnsi="宋体" w:eastAsia="宋体" w:cs="宋体"/>
          <w:color w:val="auto"/>
          <w:sz w:val="24"/>
        </w:rPr>
        <w:t xml:space="preserve"> </w:t>
      </w:r>
      <w:r>
        <w:rPr>
          <w:rFonts w:hint="eastAsia" w:ascii="宋体" w:hAnsi="宋体" w:eastAsia="宋体" w:cs="宋体"/>
          <w:color w:val="auto"/>
          <w:sz w:val="24"/>
        </w:rPr>
        <w:t xml:space="preserve">   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2B1D45A5">
      <w:pPr>
        <w:spacing w:line="358" w:lineRule="exact"/>
        <w:rPr>
          <w:rFonts w:ascii="宋体" w:hAnsi="宋体" w:eastAsia="宋体" w:cs="宋体"/>
          <w:color w:val="auto"/>
          <w:sz w:val="24"/>
          <w:u w:val="single"/>
        </w:rPr>
      </w:pPr>
    </w:p>
    <w:p w14:paraId="6F2AD1C6">
      <w:pPr>
        <w:spacing w:line="358" w:lineRule="exact"/>
        <w:jc w:val="center"/>
        <w:rPr>
          <w:rFonts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1C67E9F">
      <w:pPr>
        <w:spacing w:line="0" w:lineRule="atLeast"/>
        <w:ind w:left="4200"/>
        <w:rPr>
          <w:rFonts w:ascii="宋体" w:hAnsi="宋体" w:eastAsia="宋体" w:cs="宋体"/>
          <w:b/>
          <w:bCs/>
          <w:color w:val="auto"/>
          <w:sz w:val="30"/>
          <w:szCs w:val="30"/>
        </w:rPr>
      </w:pPr>
      <w:r>
        <w:rPr>
          <w:rFonts w:hint="eastAsia" w:ascii="宋体" w:hAnsi="宋体" w:eastAsia="宋体" w:cs="宋体"/>
          <w:b/>
          <w:bCs/>
          <w:color w:val="auto"/>
          <w:sz w:val="30"/>
          <w:szCs w:val="30"/>
        </w:rPr>
        <w:t xml:space="preserve"> </w:t>
      </w:r>
    </w:p>
    <w:p w14:paraId="04C99C45">
      <w:pPr>
        <w:spacing w:line="520" w:lineRule="exact"/>
        <w:ind w:firstLine="240" w:firstLineChars="100"/>
        <w:textAlignment w:val="center"/>
        <w:rPr>
          <w:rFonts w:ascii="宋体" w:hAnsi="宋体" w:eastAsia="宋体" w:cs="Times New Roman"/>
          <w:color w:val="auto"/>
          <w:sz w:val="24"/>
          <w:szCs w:val="24"/>
        </w:rPr>
      </w:pPr>
      <w:r>
        <w:rPr>
          <w:rFonts w:ascii="宋体" w:hAnsi="宋体" w:eastAsia="宋体" w:cs="Times New Roman"/>
          <w:color w:val="auto"/>
          <w:sz w:val="24"/>
          <w:szCs w:val="24"/>
        </w:rPr>
        <w:br w:type="page"/>
      </w:r>
    </w:p>
    <w:p w14:paraId="7F569179">
      <w:pPr>
        <w:spacing w:line="0" w:lineRule="atLeast"/>
        <w:ind w:left="4200"/>
        <w:rPr>
          <w:rFonts w:ascii="宋体" w:hAnsi="宋体" w:eastAsia="宋体" w:cs="宋体"/>
          <w:b/>
          <w:bCs/>
          <w:color w:val="auto"/>
          <w:sz w:val="30"/>
          <w:szCs w:val="30"/>
        </w:rPr>
      </w:pPr>
      <w:r>
        <w:rPr>
          <w:rFonts w:hint="eastAsia" w:ascii="宋体" w:hAnsi="宋体" w:eastAsia="宋体" w:cs="宋体"/>
          <w:b/>
          <w:bCs/>
          <w:color w:val="auto"/>
          <w:sz w:val="30"/>
          <w:szCs w:val="30"/>
        </w:rPr>
        <w:t xml:space="preserve">目   </w:t>
      </w:r>
      <w:r>
        <w:rPr>
          <w:rFonts w:hint="eastAsia" w:ascii="宋体" w:hAnsi="宋体" w:eastAsia="宋体" w:cs="宋体"/>
          <w:b/>
          <w:bCs/>
          <w:color w:val="auto"/>
          <w:sz w:val="30"/>
          <w:szCs w:val="30"/>
        </w:rPr>
        <w:tab/>
      </w:r>
      <w:r>
        <w:rPr>
          <w:rFonts w:hint="eastAsia" w:ascii="宋体" w:hAnsi="宋体" w:eastAsia="宋体" w:cs="宋体"/>
          <w:b/>
          <w:bCs/>
          <w:color w:val="auto"/>
          <w:sz w:val="30"/>
          <w:szCs w:val="30"/>
        </w:rPr>
        <w:t>录</w:t>
      </w:r>
    </w:p>
    <w:p w14:paraId="10CD1845">
      <w:pPr>
        <w:spacing w:line="520" w:lineRule="exact"/>
        <w:ind w:firstLine="240" w:firstLineChars="100"/>
        <w:textAlignment w:val="center"/>
        <w:rPr>
          <w:rFonts w:ascii="宋体" w:hAnsi="宋体" w:eastAsia="宋体" w:cs="Times New Roman"/>
          <w:color w:val="auto"/>
          <w:sz w:val="24"/>
          <w:szCs w:val="24"/>
        </w:rPr>
      </w:pPr>
    </w:p>
    <w:p w14:paraId="21A9361A">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一、磋商函及磋商函附录</w:t>
      </w:r>
    </w:p>
    <w:p w14:paraId="7379F79F">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二、法定代表人身份证明</w:t>
      </w:r>
    </w:p>
    <w:p w14:paraId="75C2D4F5">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 xml:space="preserve">三、授权委托书 </w:t>
      </w:r>
    </w:p>
    <w:p w14:paraId="4F7A81CB">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四、磋商承诺函</w:t>
      </w:r>
    </w:p>
    <w:p w14:paraId="5E9727A1">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五、已标价工程量清单</w:t>
      </w:r>
    </w:p>
    <w:p w14:paraId="44BEA32C">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六、施工组织设计</w:t>
      </w:r>
    </w:p>
    <w:p w14:paraId="6471947E">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七、项目管理机构</w:t>
      </w:r>
    </w:p>
    <w:p w14:paraId="60B83112">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八、企业基本情况资料</w:t>
      </w:r>
    </w:p>
    <w:p w14:paraId="10186710">
      <w:pPr>
        <w:spacing w:line="520" w:lineRule="exact"/>
        <w:ind w:firstLine="480" w:firstLineChars="200"/>
        <w:jc w:val="left"/>
        <w:textAlignment w:val="center"/>
        <w:rPr>
          <w:rFonts w:ascii="宋体" w:hAnsi="宋体" w:eastAsia="宋体" w:cs="宋体"/>
          <w:color w:val="auto"/>
          <w:sz w:val="24"/>
        </w:rPr>
      </w:pPr>
      <w:r>
        <w:rPr>
          <w:rFonts w:hint="eastAsia" w:ascii="宋体" w:hAnsi="宋体" w:eastAsia="宋体" w:cs="宋体"/>
          <w:color w:val="auto"/>
          <w:sz w:val="24"/>
        </w:rPr>
        <w:t>九、承诺书</w:t>
      </w:r>
    </w:p>
    <w:p w14:paraId="35646828">
      <w:pPr>
        <w:spacing w:line="520" w:lineRule="exact"/>
        <w:ind w:firstLine="480" w:firstLineChars="200"/>
        <w:textAlignment w:val="center"/>
        <w:rPr>
          <w:rFonts w:ascii="宋体" w:hAnsi="宋体" w:eastAsia="宋体" w:cs="宋体"/>
          <w:color w:val="auto"/>
          <w:sz w:val="24"/>
        </w:rPr>
      </w:pPr>
      <w:r>
        <w:rPr>
          <w:rFonts w:ascii="宋体" w:hAnsi="宋体" w:eastAsia="宋体" w:cs="宋体"/>
          <w:color w:val="auto"/>
          <w:sz w:val="24"/>
        </w:rPr>
        <w:t>十</w:t>
      </w:r>
      <w:r>
        <w:rPr>
          <w:rFonts w:hint="eastAsia" w:ascii="宋体" w:hAnsi="宋体" w:eastAsia="宋体" w:cs="宋体"/>
          <w:color w:val="auto"/>
          <w:sz w:val="24"/>
        </w:rPr>
        <w:t>、响应人认为需要提供的其他材料</w:t>
      </w:r>
    </w:p>
    <w:p w14:paraId="6C792742">
      <w:pPr>
        <w:spacing w:line="0" w:lineRule="atLeast"/>
        <w:jc w:val="center"/>
        <w:rPr>
          <w:rFonts w:ascii="宋体" w:hAnsi="宋体" w:eastAsia="宋体" w:cs="宋体"/>
          <w:b/>
          <w:bCs/>
          <w:color w:val="auto"/>
          <w:sz w:val="24"/>
        </w:rPr>
      </w:pPr>
      <w:r>
        <w:rPr>
          <w:rFonts w:ascii="宋体" w:hAnsi="宋体" w:eastAsia="宋体" w:cs="Times New Roman"/>
          <w:color w:val="auto"/>
          <w:sz w:val="24"/>
          <w:szCs w:val="24"/>
        </w:rPr>
        <w:br w:type="page"/>
      </w:r>
    </w:p>
    <w:p w14:paraId="522BB9B9">
      <w:pPr>
        <w:spacing w:line="0" w:lineRule="atLeast"/>
        <w:jc w:val="center"/>
        <w:outlineLvl w:val="0"/>
        <w:rPr>
          <w:rFonts w:ascii="宋体" w:hAnsi="宋体" w:eastAsia="宋体" w:cs="宋体"/>
          <w:b/>
          <w:bCs/>
          <w:color w:val="auto"/>
          <w:sz w:val="30"/>
          <w:szCs w:val="30"/>
        </w:rPr>
      </w:pPr>
      <w:bookmarkStart w:id="86" w:name="_Toc32647"/>
      <w:r>
        <w:rPr>
          <w:rFonts w:hint="eastAsia" w:ascii="宋体" w:hAnsi="宋体" w:eastAsia="宋体" w:cs="宋体"/>
          <w:b/>
          <w:bCs/>
          <w:color w:val="auto"/>
          <w:sz w:val="30"/>
          <w:szCs w:val="30"/>
        </w:rPr>
        <w:t>一、磋商函及磋商函附录</w:t>
      </w:r>
      <w:bookmarkEnd w:id="86"/>
    </w:p>
    <w:p w14:paraId="78787EA7">
      <w:pPr>
        <w:spacing w:line="0" w:lineRule="atLeast"/>
        <w:jc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2601EFED">
      <w:pPr>
        <w:spacing w:line="0" w:lineRule="atLeast"/>
        <w:jc w:val="center"/>
        <w:rPr>
          <w:rFonts w:ascii="宋体" w:hAnsi="宋体" w:eastAsia="宋体" w:cs="宋体"/>
          <w:b/>
          <w:bCs/>
          <w:color w:val="auto"/>
          <w:sz w:val="30"/>
          <w:szCs w:val="30"/>
        </w:rPr>
      </w:pPr>
      <w:r>
        <w:rPr>
          <w:rFonts w:hint="eastAsia" w:ascii="宋体" w:hAnsi="宋体" w:eastAsia="宋体" w:cs="宋体"/>
          <w:b/>
          <w:bCs/>
          <w:color w:val="auto"/>
          <w:sz w:val="30"/>
          <w:szCs w:val="30"/>
        </w:rPr>
        <w:t>（一）磋商函</w:t>
      </w:r>
    </w:p>
    <w:p w14:paraId="111361B7">
      <w:pPr>
        <w:spacing w:line="440" w:lineRule="exact"/>
        <w:jc w:val="left"/>
        <w:rPr>
          <w:rFonts w:ascii="宋体" w:hAnsi="宋体" w:eastAsia="宋体" w:cs="宋体"/>
          <w:color w:val="auto"/>
          <w:sz w:val="24"/>
        </w:rPr>
      </w:pPr>
      <w:r>
        <w:rPr>
          <w:rFonts w:hint="eastAsia" w:ascii="宋体" w:hAnsi="宋体" w:eastAsia="宋体" w:cs="宋体"/>
          <w:color w:val="auto"/>
          <w:sz w:val="24"/>
        </w:rPr>
        <w:t xml:space="preserve"> </w:t>
      </w:r>
    </w:p>
    <w:p w14:paraId="4B474E7F">
      <w:pPr>
        <w:spacing w:line="460" w:lineRule="exact"/>
        <w:jc w:val="left"/>
        <w:rPr>
          <w:rFonts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sz w:val="24"/>
          <w:lang w:eastAsia="zh-CN"/>
        </w:rPr>
        <w:t>采购</w:t>
      </w:r>
      <w:r>
        <w:rPr>
          <w:rFonts w:hint="eastAsia" w:ascii="宋体" w:hAnsi="宋体" w:eastAsia="宋体" w:cs="宋体"/>
          <w:color w:val="auto"/>
          <w:sz w:val="24"/>
        </w:rPr>
        <w:t>人名称）</w:t>
      </w:r>
    </w:p>
    <w:p w14:paraId="586CDC1B">
      <w:pPr>
        <w:spacing w:line="460" w:lineRule="exact"/>
        <w:rPr>
          <w:rFonts w:ascii="宋体" w:hAnsi="宋体" w:eastAsia="宋体" w:cs="宋体"/>
          <w:color w:val="auto"/>
          <w:sz w:val="24"/>
          <w:u w:val="single"/>
        </w:rPr>
      </w:pPr>
      <w:r>
        <w:rPr>
          <w:rFonts w:hint="eastAsia" w:ascii="宋体" w:hAnsi="宋体" w:eastAsia="宋体" w:cs="宋体"/>
          <w:color w:val="auto"/>
          <w:sz w:val="24"/>
        </w:rPr>
        <w:t xml:space="preserve">     1、我方已仔细研究了</w:t>
      </w:r>
      <w:r>
        <w:rPr>
          <w:rFonts w:hint="eastAsia" w:ascii="宋体" w:hAnsi="宋体" w:eastAsia="宋体" w:cs="宋体"/>
          <w:color w:val="auto"/>
          <w:sz w:val="24"/>
          <w:u w:val="single"/>
        </w:rPr>
        <w:t xml:space="preserve">   （项目名称）</w:t>
      </w:r>
      <w:r>
        <w:rPr>
          <w:rFonts w:hint="eastAsia" w:ascii="宋体" w:hAnsi="宋体" w:eastAsia="宋体" w:cs="宋体"/>
          <w:color w:val="auto"/>
          <w:sz w:val="24"/>
        </w:rPr>
        <w:t>竞争性磋商文件的全部内容，愿以人民币（大写：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）（小写：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元）的磋商总报价。 按合同约定实施和完成承包工程，修补工程中的任何缺陷。</w:t>
      </w:r>
    </w:p>
    <w:p w14:paraId="28B49A8F">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2、如果我方中标，我方保证</w:t>
      </w:r>
      <w:r>
        <w:rPr>
          <w:rFonts w:ascii="宋体" w:hAnsi="宋体" w:eastAsia="宋体" w:cs="宋体"/>
          <w:color w:val="auto"/>
          <w:sz w:val="24"/>
          <w:u w:val="single"/>
        </w:rPr>
        <w:t xml:space="preserve">       </w:t>
      </w:r>
      <w:r>
        <w:rPr>
          <w:rFonts w:hint="eastAsia" w:ascii="宋体" w:hAnsi="宋体" w:eastAsia="宋体" w:cs="宋体"/>
          <w:color w:val="auto"/>
          <w:sz w:val="24"/>
        </w:rPr>
        <w:t>日历天内竣工，并确保工程质量达到</w:t>
      </w:r>
      <w:r>
        <w:rPr>
          <w:rFonts w:hint="eastAsia" w:ascii="宋体" w:hAnsi="宋体" w:eastAsia="宋体" w:cs="宋体"/>
          <w:color w:val="auto"/>
          <w:sz w:val="24"/>
          <w:u w:val="single"/>
        </w:rPr>
        <w:t xml:space="preserve">    </w:t>
      </w:r>
      <w:r>
        <w:rPr>
          <w:rFonts w:ascii="宋体" w:hAnsi="宋体" w:eastAsia="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。我方同意本磋商函在竞争性磋商文件规定的提交响应文件截止时间后，在竞争性磋商文件规定的磋商有效期期满前对我方具有约束力，且随时准备接受你方发出的中标（成交）通知书。</w:t>
      </w:r>
    </w:p>
    <w:p w14:paraId="323CF2F5">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3、我方承诺在磋商有效期</w:t>
      </w:r>
      <w:r>
        <w:rPr>
          <w:rFonts w:hint="eastAsia" w:ascii="宋体" w:hAnsi="宋体" w:eastAsia="宋体" w:cs="宋体"/>
          <w:color w:val="auto"/>
          <w:sz w:val="24"/>
          <w:u w:val="single"/>
        </w:rPr>
        <w:t xml:space="preserve"> 60 </w:t>
      </w:r>
      <w:r>
        <w:rPr>
          <w:rFonts w:hint="eastAsia" w:ascii="宋体" w:hAnsi="宋体" w:eastAsia="宋体" w:cs="宋体"/>
          <w:color w:val="auto"/>
          <w:sz w:val="24"/>
        </w:rPr>
        <w:t>日历天内不修改、撤销响应文件。</w:t>
      </w:r>
    </w:p>
    <w:p w14:paraId="109FF572">
      <w:pPr>
        <w:spacing w:line="460" w:lineRule="exact"/>
        <w:ind w:firstLine="480" w:firstLineChars="200"/>
        <w:jc w:val="left"/>
        <w:rPr>
          <w:rFonts w:ascii="宋体" w:hAnsi="宋体" w:eastAsia="宋体" w:cs="宋体"/>
          <w:color w:val="auto"/>
          <w:sz w:val="24"/>
        </w:rPr>
      </w:pPr>
      <w:r>
        <w:rPr>
          <w:rFonts w:hint="eastAsia" w:ascii="宋体" w:hAnsi="宋体" w:eastAsia="宋体" w:cs="宋体"/>
          <w:color w:val="auto"/>
          <w:sz w:val="24"/>
        </w:rPr>
        <w:t>4、如我方中标：</w:t>
      </w:r>
    </w:p>
    <w:p w14:paraId="416E14B0">
      <w:pPr>
        <w:spacing w:line="460" w:lineRule="exact"/>
        <w:ind w:firstLine="540"/>
        <w:jc w:val="left"/>
        <w:rPr>
          <w:rFonts w:ascii="宋体" w:hAnsi="宋体" w:eastAsia="宋体" w:cs="宋体"/>
          <w:color w:val="auto"/>
          <w:sz w:val="24"/>
        </w:rPr>
      </w:pPr>
      <w:r>
        <w:rPr>
          <w:rFonts w:hint="eastAsia" w:ascii="宋体" w:hAnsi="宋体" w:eastAsia="宋体" w:cs="宋体"/>
          <w:color w:val="auto"/>
          <w:sz w:val="24"/>
        </w:rPr>
        <w:t>（1）我方承诺在收到通知后领取中标（成交）通知书，并在中标（成交）通知书规定的期限内与你方签订合同，逾期可视为放弃中标。</w:t>
      </w:r>
    </w:p>
    <w:p w14:paraId="4878F184">
      <w:pPr>
        <w:spacing w:line="460" w:lineRule="exact"/>
        <w:ind w:firstLine="540"/>
        <w:jc w:val="left"/>
        <w:rPr>
          <w:rFonts w:ascii="宋体" w:hAnsi="宋体" w:eastAsia="宋体" w:cs="宋体"/>
          <w:color w:val="auto"/>
          <w:sz w:val="24"/>
        </w:rPr>
      </w:pPr>
      <w:r>
        <w:rPr>
          <w:rFonts w:hint="eastAsia" w:ascii="宋体" w:hAnsi="宋体" w:eastAsia="宋体" w:cs="宋体"/>
          <w:color w:val="auto"/>
          <w:sz w:val="24"/>
        </w:rPr>
        <w:t>（2）随同本磋商函递交的磋商函附录属于合同文件的组成部分。</w:t>
      </w:r>
    </w:p>
    <w:p w14:paraId="33D4F634">
      <w:pPr>
        <w:spacing w:line="460" w:lineRule="exact"/>
        <w:ind w:firstLine="540"/>
        <w:jc w:val="left"/>
        <w:rPr>
          <w:rFonts w:ascii="宋体" w:hAnsi="宋体" w:eastAsia="宋体" w:cs="宋体"/>
          <w:color w:val="auto"/>
          <w:sz w:val="24"/>
        </w:rPr>
      </w:pPr>
      <w:r>
        <w:rPr>
          <w:rFonts w:hint="eastAsia" w:ascii="宋体" w:hAnsi="宋体" w:eastAsia="宋体" w:cs="宋体"/>
          <w:color w:val="auto"/>
          <w:sz w:val="24"/>
        </w:rPr>
        <w:t>（3）我方承诺在合同约定的期限内完成并移交全部合同工程。</w:t>
      </w:r>
    </w:p>
    <w:p w14:paraId="799225EE">
      <w:pPr>
        <w:spacing w:line="460" w:lineRule="exact"/>
        <w:ind w:firstLine="540"/>
        <w:jc w:val="left"/>
        <w:rPr>
          <w:rFonts w:ascii="宋体" w:hAnsi="宋体" w:eastAsia="宋体" w:cs="宋体"/>
          <w:color w:val="auto"/>
          <w:sz w:val="24"/>
        </w:rPr>
      </w:pPr>
      <w:r>
        <w:rPr>
          <w:rFonts w:hint="eastAsia" w:ascii="宋体" w:hAnsi="宋体" w:eastAsia="宋体" w:cs="宋体"/>
          <w:color w:val="auto"/>
          <w:sz w:val="24"/>
        </w:rPr>
        <w:t>（4）我方承诺满足合同专用条款中补充条款的内容。</w:t>
      </w:r>
    </w:p>
    <w:p w14:paraId="43C93D17">
      <w:pPr>
        <w:spacing w:line="460" w:lineRule="exact"/>
        <w:ind w:firstLine="540"/>
        <w:jc w:val="left"/>
        <w:rPr>
          <w:rFonts w:ascii="宋体" w:hAnsi="宋体" w:eastAsia="宋体" w:cs="宋体"/>
          <w:color w:val="auto"/>
          <w:sz w:val="24"/>
        </w:rPr>
      </w:pPr>
      <w:r>
        <w:rPr>
          <w:rFonts w:hint="eastAsia" w:ascii="宋体" w:hAnsi="宋体" w:eastAsia="宋体" w:cs="宋体"/>
          <w:color w:val="auto"/>
          <w:sz w:val="24"/>
        </w:rPr>
        <w:t>（5）我方承诺并理解</w:t>
      </w:r>
      <w:r>
        <w:rPr>
          <w:rFonts w:hint="eastAsia" w:ascii="宋体" w:hAnsi="宋体" w:eastAsia="宋体" w:cs="宋体"/>
          <w:color w:val="auto"/>
          <w:sz w:val="24"/>
          <w:lang w:eastAsia="zh-CN"/>
        </w:rPr>
        <w:t>采购</w:t>
      </w:r>
      <w:r>
        <w:rPr>
          <w:rFonts w:hint="eastAsia" w:ascii="宋体" w:hAnsi="宋体" w:eastAsia="宋体" w:cs="宋体"/>
          <w:color w:val="auto"/>
          <w:sz w:val="24"/>
        </w:rPr>
        <w:t>人不以最低磋商标价为中标价的唯一选择。</w:t>
      </w:r>
    </w:p>
    <w:p w14:paraId="74E84960">
      <w:pPr>
        <w:spacing w:line="460" w:lineRule="exact"/>
        <w:ind w:firstLine="480" w:firstLineChars="200"/>
        <w:jc w:val="left"/>
        <w:rPr>
          <w:rFonts w:ascii="宋体" w:hAnsi="宋体" w:eastAsia="宋体" w:cs="宋体"/>
          <w:color w:val="auto"/>
          <w:sz w:val="24"/>
        </w:rPr>
      </w:pPr>
      <w:r>
        <w:rPr>
          <w:rFonts w:hint="eastAsia" w:ascii="宋体" w:hAnsi="宋体" w:eastAsia="宋体" w:cs="宋体"/>
          <w:color w:val="auto"/>
          <w:sz w:val="24"/>
        </w:rPr>
        <w:t>5、我方在此声明，所递交的响应文件及有关资料内容完整、真实和准确。</w:t>
      </w:r>
    </w:p>
    <w:p w14:paraId="6FF0DBBD">
      <w:pPr>
        <w:spacing w:line="460" w:lineRule="exact"/>
        <w:ind w:firstLine="3840" w:firstLineChars="1600"/>
        <w:jc w:val="left"/>
        <w:rPr>
          <w:rFonts w:ascii="宋体" w:hAnsi="宋体" w:eastAsia="宋体" w:cs="宋体"/>
          <w:color w:val="auto"/>
          <w:sz w:val="24"/>
        </w:rPr>
      </w:pPr>
    </w:p>
    <w:p w14:paraId="3DD2CFD7">
      <w:pPr>
        <w:spacing w:line="460" w:lineRule="exact"/>
        <w:ind w:firstLine="3840" w:firstLineChars="1600"/>
        <w:jc w:val="left"/>
        <w:rPr>
          <w:rFonts w:ascii="宋体" w:hAnsi="宋体" w:eastAsia="宋体" w:cs="宋体"/>
          <w:color w:val="auto"/>
          <w:sz w:val="24"/>
        </w:rPr>
      </w:pPr>
      <w:r>
        <w:rPr>
          <w:rFonts w:hint="eastAsia" w:ascii="宋体" w:hAnsi="宋体" w:eastAsia="宋体" w:cs="宋体"/>
          <w:color w:val="auto"/>
          <w:sz w:val="24"/>
        </w:rPr>
        <w:t xml:space="preserve"> </w:t>
      </w:r>
    </w:p>
    <w:p w14:paraId="309A202C">
      <w:pPr>
        <w:spacing w:line="700" w:lineRule="exact"/>
        <w:ind w:right="480" w:firstLine="3360" w:firstLineChars="1400"/>
        <w:jc w:val="left"/>
        <w:rPr>
          <w:rFonts w:ascii="宋体" w:hAnsi="宋体" w:eastAsia="宋体" w:cs="宋体"/>
          <w:color w:val="auto"/>
          <w:sz w:val="24"/>
        </w:rPr>
      </w:pP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（盖章）</w:t>
      </w:r>
    </w:p>
    <w:p w14:paraId="1B8E0836">
      <w:pPr>
        <w:wordWrap w:val="0"/>
        <w:spacing w:line="700" w:lineRule="exact"/>
        <w:ind w:firstLine="540"/>
        <w:jc w:val="right"/>
        <w:rPr>
          <w:rFonts w:ascii="宋体" w:hAnsi="宋体" w:eastAsia="宋体" w:cs="宋体"/>
          <w:color w:val="auto"/>
          <w:sz w:val="24"/>
        </w:rPr>
      </w:pPr>
      <w:r>
        <w:rPr>
          <w:rFonts w:hint="eastAsia" w:ascii="宋体" w:hAnsi="宋体" w:eastAsia="宋体" w:cs="宋体"/>
          <w:color w:val="auto"/>
          <w:sz w:val="24"/>
        </w:rPr>
        <w:t xml:space="preserve">  </w:t>
      </w:r>
      <w:r>
        <w:rPr>
          <w:rFonts w:ascii="宋体" w:hAnsi="宋体" w:eastAsia="宋体" w:cs="宋体"/>
          <w:color w:val="auto"/>
          <w:sz w:val="24"/>
        </w:rPr>
        <w:t xml:space="preserve">  </w:t>
      </w:r>
      <w:r>
        <w:rPr>
          <w:rFonts w:hint="eastAsia" w:ascii="宋体" w:hAnsi="宋体" w:eastAsia="宋体" w:cs="宋体"/>
          <w:color w:val="auto"/>
          <w:sz w:val="24"/>
        </w:rPr>
        <w:t>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1296F13F">
      <w:pPr>
        <w:spacing w:line="700" w:lineRule="exact"/>
        <w:ind w:right="480" w:firstLine="3480" w:firstLineChars="1450"/>
        <w:rPr>
          <w:rFonts w:ascii="宋体" w:hAnsi="宋体" w:eastAsia="宋体" w:cs="宋体"/>
          <w:color w:val="auto"/>
          <w:sz w:val="24"/>
        </w:rPr>
        <w:sectPr>
          <w:headerReference r:id="rId8" w:type="default"/>
          <w:footerReference r:id="rId9" w:type="default"/>
          <w:pgSz w:w="11900" w:h="16838"/>
          <w:pgMar w:top="1440" w:right="1800" w:bottom="1440" w:left="1800" w:header="720" w:footer="720" w:gutter="0"/>
          <w:pgNumType w:fmt="decimal"/>
          <w:cols w:space="720" w:num="1"/>
          <w:docGrid w:type="lines" w:linePitch="360" w:charSpace="0"/>
        </w:sectPr>
      </w:pPr>
      <w:r>
        <w:rPr>
          <w:rFonts w:hint="eastAsia" w:ascii="宋体" w:hAnsi="宋体" w:eastAsia="宋体" w:cs="宋体"/>
          <w:color w:val="auto"/>
          <w:sz w:val="24"/>
        </w:rPr>
        <w:t xml:space="preserve">日  期：  </w:t>
      </w:r>
      <w:r>
        <w:rPr>
          <w:rFonts w:hint="eastAsia" w:ascii="宋体" w:hAnsi="宋体" w:eastAsia="宋体" w:cs="Times New Roman"/>
          <w:color w:val="auto"/>
          <w:sz w:val="24"/>
          <w:u w:val="single"/>
        </w:rPr>
        <w:t xml:space="preserve">        </w:t>
      </w:r>
      <w:r>
        <w:rPr>
          <w:rFonts w:hint="eastAsia" w:ascii="宋体" w:hAnsi="宋体" w:eastAsia="宋体" w:cs="Times New Roman"/>
          <w:color w:val="auto"/>
          <w:sz w:val="24"/>
        </w:rPr>
        <w:t>年</w:t>
      </w:r>
      <w:r>
        <w:rPr>
          <w:rFonts w:hint="eastAsia" w:ascii="宋体" w:hAnsi="宋体" w:eastAsia="宋体" w:cs="Times New Roman"/>
          <w:color w:val="auto"/>
          <w:sz w:val="24"/>
          <w:u w:val="single"/>
        </w:rPr>
        <w:t xml:space="preserve">    </w:t>
      </w:r>
      <w:r>
        <w:rPr>
          <w:rFonts w:hint="eastAsia" w:ascii="宋体" w:hAnsi="宋体" w:eastAsia="宋体" w:cs="Times New Roman"/>
          <w:color w:val="auto"/>
          <w:sz w:val="24"/>
        </w:rPr>
        <w:t>月</w:t>
      </w:r>
      <w:r>
        <w:rPr>
          <w:rFonts w:hint="eastAsia" w:ascii="宋体" w:hAnsi="宋体" w:eastAsia="宋体" w:cs="Times New Roman"/>
          <w:color w:val="auto"/>
          <w:sz w:val="24"/>
          <w:u w:val="single"/>
        </w:rPr>
        <w:t xml:space="preserve">    </w:t>
      </w:r>
      <w:r>
        <w:rPr>
          <w:rFonts w:hint="eastAsia" w:ascii="宋体" w:hAnsi="宋体" w:eastAsia="宋体" w:cs="Times New Roman"/>
          <w:color w:val="auto"/>
          <w:sz w:val="24"/>
        </w:rPr>
        <w:t>日</w:t>
      </w:r>
    </w:p>
    <w:p w14:paraId="123B727D">
      <w:pPr>
        <w:spacing w:beforeLines="100" w:afterLines="50" w:line="240" w:lineRule="exact"/>
        <w:jc w:val="center"/>
        <w:textAlignment w:val="center"/>
        <w:rPr>
          <w:rFonts w:ascii="宋体" w:hAnsi="宋体" w:eastAsia="宋体" w:cs="宋体"/>
          <w:b/>
          <w:bCs/>
          <w:color w:val="auto"/>
          <w:sz w:val="30"/>
          <w:szCs w:val="30"/>
        </w:rPr>
      </w:pPr>
      <w:bookmarkStart w:id="87" w:name="page58"/>
      <w:bookmarkEnd w:id="87"/>
      <w:r>
        <w:rPr>
          <w:rFonts w:hint="eastAsia" w:ascii="宋体" w:hAnsi="宋体" w:eastAsia="宋体" w:cs="宋体"/>
          <w:b/>
          <w:bCs/>
          <w:color w:val="auto"/>
          <w:sz w:val="30"/>
          <w:szCs w:val="30"/>
        </w:rPr>
        <w:t>（二）磋商函附录（第一次报价）</w:t>
      </w:r>
    </w:p>
    <w:tbl>
      <w:tblPr>
        <w:tblStyle w:val="54"/>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2655"/>
        <w:gridCol w:w="1152"/>
        <w:gridCol w:w="2782"/>
      </w:tblGrid>
      <w:tr w14:paraId="6FCB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57FCBBFE">
            <w:pPr>
              <w:spacing w:line="331" w:lineRule="exact"/>
              <w:ind w:right="-239"/>
              <w:jc w:val="center"/>
              <w:rPr>
                <w:rFonts w:ascii="宋体" w:hAnsi="宋体" w:eastAsia="宋体" w:cs="宋体"/>
                <w:color w:val="auto"/>
                <w:sz w:val="24"/>
              </w:rPr>
            </w:pPr>
            <w:r>
              <w:rPr>
                <w:rFonts w:hint="eastAsia" w:ascii="宋体" w:hAnsi="宋体" w:eastAsia="宋体" w:cs="宋体"/>
                <w:color w:val="auto"/>
                <w:spacing w:val="-1"/>
                <w:sz w:val="24"/>
              </w:rPr>
              <w:t>项目名称</w:t>
            </w:r>
          </w:p>
        </w:tc>
        <w:tc>
          <w:tcPr>
            <w:tcW w:w="6589" w:type="dxa"/>
            <w:gridSpan w:val="3"/>
            <w:tcBorders>
              <w:top w:val="single" w:color="auto" w:sz="4" w:space="0"/>
              <w:left w:val="nil"/>
              <w:bottom w:val="single" w:color="auto" w:sz="4" w:space="0"/>
              <w:right w:val="single" w:color="auto" w:sz="4" w:space="0"/>
            </w:tcBorders>
            <w:vAlign w:val="center"/>
          </w:tcPr>
          <w:p w14:paraId="316501CA">
            <w:pPr>
              <w:spacing w:line="331" w:lineRule="exact"/>
              <w:jc w:val="center"/>
              <w:rPr>
                <w:rFonts w:ascii="宋体" w:hAnsi="宋体" w:eastAsia="宋体" w:cs="宋体"/>
                <w:color w:val="auto"/>
                <w:sz w:val="24"/>
              </w:rPr>
            </w:pPr>
          </w:p>
        </w:tc>
      </w:tr>
      <w:tr w14:paraId="6CA2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764FC33A">
            <w:pPr>
              <w:spacing w:line="300" w:lineRule="exact"/>
              <w:ind w:right="-239"/>
              <w:jc w:val="center"/>
              <w:rPr>
                <w:rFonts w:ascii="宋体" w:hAnsi="宋体" w:eastAsia="宋体" w:cs="宋体"/>
                <w:color w:val="auto"/>
                <w:sz w:val="24"/>
              </w:rPr>
            </w:pPr>
            <w:r>
              <w:rPr>
                <w:rFonts w:hint="eastAsia" w:ascii="宋体" w:hAnsi="宋体" w:eastAsia="宋体" w:cs="宋体"/>
                <w:color w:val="auto"/>
                <w:spacing w:val="-1"/>
                <w:sz w:val="24"/>
              </w:rPr>
              <w:t>响应人</w:t>
            </w:r>
          </w:p>
        </w:tc>
        <w:tc>
          <w:tcPr>
            <w:tcW w:w="6589" w:type="dxa"/>
            <w:gridSpan w:val="3"/>
            <w:tcBorders>
              <w:top w:val="single" w:color="auto" w:sz="4" w:space="0"/>
              <w:left w:val="nil"/>
              <w:bottom w:val="single" w:color="auto" w:sz="4" w:space="0"/>
              <w:right w:val="single" w:color="auto" w:sz="4" w:space="0"/>
            </w:tcBorders>
            <w:vAlign w:val="center"/>
          </w:tcPr>
          <w:p w14:paraId="5BAB3388">
            <w:pPr>
              <w:spacing w:line="300" w:lineRule="exact"/>
              <w:jc w:val="center"/>
              <w:rPr>
                <w:rFonts w:ascii="宋体" w:hAnsi="宋体" w:eastAsia="宋体" w:cs="宋体"/>
                <w:color w:val="auto"/>
                <w:sz w:val="24"/>
              </w:rPr>
            </w:pPr>
          </w:p>
        </w:tc>
      </w:tr>
      <w:tr w14:paraId="3F0C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425CE49F">
            <w:pPr>
              <w:spacing w:line="300" w:lineRule="exact"/>
              <w:ind w:right="-239"/>
              <w:jc w:val="center"/>
              <w:rPr>
                <w:rFonts w:hint="eastAsia" w:ascii="宋体" w:hAnsi="宋体" w:eastAsia="宋体" w:cs="宋体"/>
                <w:color w:val="auto"/>
                <w:sz w:val="24"/>
                <w:lang w:eastAsia="zh-CN"/>
              </w:rPr>
            </w:pPr>
            <w:r>
              <w:rPr>
                <w:rFonts w:hint="eastAsia" w:ascii="宋体" w:hAnsi="宋体" w:eastAsia="宋体" w:cs="宋体"/>
                <w:color w:val="auto"/>
                <w:spacing w:val="-1"/>
                <w:sz w:val="24"/>
              </w:rPr>
              <w:t>项目</w:t>
            </w:r>
            <w:r>
              <w:rPr>
                <w:rFonts w:hint="eastAsia" w:ascii="宋体" w:hAnsi="宋体" w:eastAsia="宋体" w:cs="宋体"/>
                <w:color w:val="auto"/>
                <w:spacing w:val="-1"/>
                <w:sz w:val="24"/>
                <w:lang w:eastAsia="zh-CN"/>
              </w:rPr>
              <w:t>负责人</w:t>
            </w:r>
          </w:p>
        </w:tc>
        <w:tc>
          <w:tcPr>
            <w:tcW w:w="2655" w:type="dxa"/>
            <w:tcBorders>
              <w:top w:val="single" w:color="auto" w:sz="4" w:space="0"/>
              <w:left w:val="nil"/>
              <w:bottom w:val="single" w:color="auto" w:sz="4" w:space="0"/>
              <w:right w:val="single" w:color="auto" w:sz="4" w:space="0"/>
            </w:tcBorders>
            <w:vAlign w:val="center"/>
          </w:tcPr>
          <w:p w14:paraId="2B9ADEB2">
            <w:pPr>
              <w:spacing w:line="300" w:lineRule="exact"/>
              <w:ind w:right="-239"/>
              <w:rPr>
                <w:rFonts w:ascii="宋体" w:hAnsi="宋体" w:eastAsia="宋体" w:cs="宋体"/>
                <w:color w:val="auto"/>
                <w:sz w:val="24"/>
              </w:rPr>
            </w:pPr>
          </w:p>
        </w:tc>
        <w:tc>
          <w:tcPr>
            <w:tcW w:w="1152" w:type="dxa"/>
            <w:tcBorders>
              <w:top w:val="single" w:color="auto" w:sz="4" w:space="0"/>
              <w:left w:val="nil"/>
              <w:bottom w:val="single" w:color="auto" w:sz="4" w:space="0"/>
              <w:right w:val="single" w:color="auto" w:sz="4" w:space="0"/>
            </w:tcBorders>
            <w:vAlign w:val="center"/>
          </w:tcPr>
          <w:p w14:paraId="4C35FFBB">
            <w:pPr>
              <w:spacing w:line="300" w:lineRule="exact"/>
              <w:ind w:right="-239"/>
              <w:rPr>
                <w:rFonts w:ascii="宋体" w:hAnsi="宋体" w:eastAsia="宋体" w:cs="宋体"/>
                <w:color w:val="auto"/>
                <w:sz w:val="24"/>
              </w:rPr>
            </w:pPr>
            <w:r>
              <w:rPr>
                <w:rFonts w:hint="eastAsia" w:ascii="宋体" w:hAnsi="宋体" w:eastAsia="宋体" w:cs="宋体"/>
                <w:color w:val="auto"/>
                <w:spacing w:val="-1"/>
                <w:sz w:val="24"/>
              </w:rPr>
              <w:t>证书编号</w:t>
            </w:r>
          </w:p>
        </w:tc>
        <w:tc>
          <w:tcPr>
            <w:tcW w:w="2782" w:type="dxa"/>
            <w:tcBorders>
              <w:top w:val="single" w:color="auto" w:sz="4" w:space="0"/>
              <w:left w:val="nil"/>
              <w:bottom w:val="single" w:color="auto" w:sz="4" w:space="0"/>
              <w:right w:val="single" w:color="auto" w:sz="4" w:space="0"/>
            </w:tcBorders>
            <w:vAlign w:val="center"/>
          </w:tcPr>
          <w:p w14:paraId="2E5B1B9B">
            <w:pPr>
              <w:spacing w:line="300" w:lineRule="exact"/>
              <w:jc w:val="center"/>
              <w:rPr>
                <w:rFonts w:ascii="宋体" w:hAnsi="宋体" w:eastAsia="宋体" w:cs="宋体"/>
                <w:color w:val="auto"/>
                <w:sz w:val="24"/>
              </w:rPr>
            </w:pPr>
          </w:p>
        </w:tc>
      </w:tr>
      <w:tr w14:paraId="3ED4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2FB6C661">
            <w:pPr>
              <w:spacing w:line="295" w:lineRule="exact"/>
              <w:ind w:right="-239"/>
              <w:jc w:val="center"/>
              <w:rPr>
                <w:rFonts w:ascii="宋体" w:hAnsi="宋体" w:eastAsia="宋体" w:cs="宋体"/>
                <w:color w:val="auto"/>
                <w:sz w:val="24"/>
              </w:rPr>
            </w:pPr>
            <w:r>
              <w:rPr>
                <w:rFonts w:hint="eastAsia" w:ascii="宋体" w:hAnsi="宋体" w:eastAsia="宋体" w:cs="宋体"/>
                <w:color w:val="auto"/>
                <w:spacing w:val="-1"/>
                <w:sz w:val="24"/>
              </w:rPr>
              <w:t>计划工期</w:t>
            </w:r>
          </w:p>
        </w:tc>
        <w:tc>
          <w:tcPr>
            <w:tcW w:w="6589" w:type="dxa"/>
            <w:gridSpan w:val="3"/>
            <w:tcBorders>
              <w:top w:val="single" w:color="auto" w:sz="4" w:space="0"/>
              <w:left w:val="nil"/>
              <w:bottom w:val="single" w:color="auto" w:sz="4" w:space="0"/>
              <w:right w:val="single" w:color="auto" w:sz="4" w:space="0"/>
            </w:tcBorders>
            <w:vAlign w:val="center"/>
          </w:tcPr>
          <w:p w14:paraId="36D47CF0">
            <w:pPr>
              <w:spacing w:line="295" w:lineRule="exact"/>
              <w:jc w:val="center"/>
              <w:rPr>
                <w:rFonts w:ascii="宋体" w:hAnsi="宋体" w:eastAsia="宋体" w:cs="宋体"/>
                <w:color w:val="auto"/>
                <w:sz w:val="24"/>
                <w:u w:val="single"/>
              </w:rPr>
            </w:pPr>
          </w:p>
        </w:tc>
      </w:tr>
      <w:tr w14:paraId="7091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3038306A">
            <w:pPr>
              <w:spacing w:line="240" w:lineRule="exact"/>
              <w:ind w:left="1164" w:right="-239"/>
              <w:jc w:val="center"/>
              <w:rPr>
                <w:rFonts w:ascii="宋体" w:hAnsi="宋体" w:eastAsia="宋体" w:cs="宋体"/>
                <w:color w:val="auto"/>
                <w:sz w:val="24"/>
              </w:rPr>
            </w:pPr>
          </w:p>
          <w:p w14:paraId="3EFF659F">
            <w:pPr>
              <w:spacing w:line="307" w:lineRule="exact"/>
              <w:ind w:right="-239"/>
              <w:jc w:val="center"/>
              <w:rPr>
                <w:rFonts w:hint="eastAsia" w:ascii="宋体" w:hAnsi="宋体" w:eastAsia="宋体" w:cs="宋体"/>
                <w:color w:val="auto"/>
                <w:sz w:val="24"/>
                <w:lang w:eastAsia="zh-CN"/>
              </w:rPr>
            </w:pPr>
            <w:r>
              <w:rPr>
                <w:rFonts w:hint="eastAsia" w:ascii="宋体" w:hAnsi="宋体" w:eastAsia="宋体" w:cs="宋体"/>
                <w:color w:val="auto"/>
                <w:spacing w:val="-1"/>
                <w:sz w:val="24"/>
              </w:rPr>
              <w:t>磋商总报价</w:t>
            </w:r>
            <w:r>
              <w:rPr>
                <w:rFonts w:hint="eastAsia" w:ascii="宋体" w:hAnsi="宋体" w:eastAsia="宋体" w:cs="宋体"/>
                <w:color w:val="auto"/>
                <w:spacing w:val="-1"/>
                <w:sz w:val="24"/>
                <w:lang w:eastAsia="zh-CN"/>
              </w:rPr>
              <w:t>（元）</w:t>
            </w:r>
          </w:p>
        </w:tc>
        <w:tc>
          <w:tcPr>
            <w:tcW w:w="6589" w:type="dxa"/>
            <w:gridSpan w:val="3"/>
            <w:tcBorders>
              <w:top w:val="single" w:color="auto" w:sz="4" w:space="0"/>
              <w:left w:val="nil"/>
              <w:bottom w:val="single" w:color="auto" w:sz="4" w:space="0"/>
              <w:right w:val="single" w:color="auto" w:sz="4" w:space="0"/>
            </w:tcBorders>
            <w:vAlign w:val="center"/>
          </w:tcPr>
          <w:p w14:paraId="13503AA7">
            <w:pPr>
              <w:spacing w:line="240" w:lineRule="exact"/>
              <w:ind w:left="108" w:right="-239"/>
              <w:jc w:val="center"/>
              <w:rPr>
                <w:rFonts w:ascii="宋体" w:hAnsi="宋体" w:eastAsia="宋体" w:cs="宋体"/>
                <w:color w:val="auto"/>
                <w:sz w:val="24"/>
              </w:rPr>
            </w:pPr>
          </w:p>
          <w:p w14:paraId="14D3CF23">
            <w:pPr>
              <w:spacing w:line="307" w:lineRule="exact"/>
              <w:ind w:left="108" w:right="-239"/>
              <w:rPr>
                <w:rFonts w:hint="eastAsia" w:ascii="宋体" w:hAnsi="宋体" w:eastAsia="宋体" w:cs="宋体"/>
                <w:color w:val="auto"/>
                <w:sz w:val="24"/>
              </w:rPr>
            </w:pPr>
            <w:r>
              <w:rPr>
                <w:rFonts w:hint="eastAsia" w:ascii="宋体" w:hAnsi="宋体" w:eastAsia="宋体" w:cs="宋体"/>
                <w:color w:val="auto"/>
                <w:sz w:val="24"/>
              </w:rPr>
              <w:t>人民币（大写）：</w:t>
            </w:r>
          </w:p>
          <w:p w14:paraId="48935ADD">
            <w:pPr>
              <w:spacing w:line="307" w:lineRule="exact"/>
              <w:ind w:left="108" w:right="-239"/>
              <w:rPr>
                <w:rFonts w:ascii="宋体" w:hAnsi="宋体" w:eastAsia="宋体" w:cs="宋体"/>
                <w:color w:val="auto"/>
                <w:sz w:val="24"/>
              </w:rPr>
            </w:pPr>
            <w:r>
              <w:rPr>
                <w:rFonts w:hint="eastAsia" w:ascii="宋体" w:hAnsi="宋体" w:eastAsia="宋体" w:cs="宋体"/>
                <w:color w:val="auto"/>
                <w:sz w:val="24"/>
              </w:rPr>
              <w:t>人民币（小写）：</w:t>
            </w:r>
          </w:p>
        </w:tc>
      </w:tr>
      <w:tr w14:paraId="7392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73EFC57D">
            <w:pPr>
              <w:spacing w:line="387" w:lineRule="exact"/>
              <w:ind w:right="-239"/>
              <w:jc w:val="center"/>
              <w:rPr>
                <w:rFonts w:ascii="宋体" w:hAnsi="宋体" w:eastAsia="宋体" w:cs="宋体"/>
                <w:color w:val="auto"/>
                <w:sz w:val="24"/>
              </w:rPr>
            </w:pPr>
            <w:r>
              <w:rPr>
                <w:rFonts w:hint="eastAsia" w:ascii="宋体" w:hAnsi="宋体" w:eastAsia="宋体" w:cs="宋体"/>
                <w:color w:val="auto"/>
                <w:spacing w:val="-1"/>
                <w:sz w:val="24"/>
              </w:rPr>
              <w:t>磋商质量</w:t>
            </w:r>
          </w:p>
        </w:tc>
        <w:tc>
          <w:tcPr>
            <w:tcW w:w="6589" w:type="dxa"/>
            <w:gridSpan w:val="3"/>
            <w:tcBorders>
              <w:top w:val="single" w:color="auto" w:sz="4" w:space="0"/>
              <w:left w:val="nil"/>
              <w:bottom w:val="single" w:color="auto" w:sz="4" w:space="0"/>
              <w:right w:val="single" w:color="auto" w:sz="4" w:space="0"/>
            </w:tcBorders>
            <w:vAlign w:val="center"/>
          </w:tcPr>
          <w:p w14:paraId="1620BA6E">
            <w:pPr>
              <w:spacing w:line="387" w:lineRule="exact"/>
              <w:jc w:val="center"/>
              <w:rPr>
                <w:rFonts w:ascii="宋体" w:hAnsi="宋体" w:eastAsia="宋体" w:cs="宋体"/>
                <w:color w:val="auto"/>
                <w:sz w:val="24"/>
                <w:u w:val="single"/>
              </w:rPr>
            </w:pPr>
          </w:p>
        </w:tc>
      </w:tr>
      <w:tr w14:paraId="7038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4BB38205">
            <w:pPr>
              <w:spacing w:line="427" w:lineRule="exact"/>
              <w:ind w:right="-239"/>
              <w:jc w:val="center"/>
              <w:rPr>
                <w:rFonts w:hint="eastAsia" w:ascii="宋体" w:hAnsi="宋体" w:eastAsia="宋体" w:cs="宋体"/>
                <w:color w:val="auto"/>
                <w:sz w:val="24"/>
                <w:lang w:eastAsia="zh-CN"/>
              </w:rPr>
            </w:pPr>
            <w:r>
              <w:rPr>
                <w:rFonts w:hint="eastAsia" w:ascii="宋体" w:hAnsi="宋体" w:eastAsia="宋体" w:cs="宋体"/>
                <w:color w:val="auto"/>
                <w:sz w:val="24"/>
              </w:rPr>
              <w:t>磋商</w:t>
            </w:r>
            <w:r>
              <w:rPr>
                <w:rFonts w:hint="eastAsia" w:ascii="宋体" w:hAnsi="宋体" w:eastAsia="宋体" w:cs="宋体"/>
                <w:color w:val="auto"/>
                <w:sz w:val="24"/>
                <w:lang w:eastAsia="zh-CN"/>
              </w:rPr>
              <w:t>内容</w:t>
            </w:r>
          </w:p>
        </w:tc>
        <w:tc>
          <w:tcPr>
            <w:tcW w:w="6589" w:type="dxa"/>
            <w:gridSpan w:val="3"/>
            <w:tcBorders>
              <w:top w:val="single" w:color="auto" w:sz="4" w:space="0"/>
              <w:left w:val="nil"/>
              <w:bottom w:val="single" w:color="auto" w:sz="4" w:space="0"/>
              <w:right w:val="single" w:color="auto" w:sz="4" w:space="0"/>
            </w:tcBorders>
            <w:vAlign w:val="center"/>
          </w:tcPr>
          <w:p w14:paraId="41F1A87D">
            <w:pPr>
              <w:spacing w:line="423" w:lineRule="exact"/>
              <w:ind w:right="-239"/>
              <w:rPr>
                <w:rFonts w:ascii="宋体" w:hAnsi="宋体" w:eastAsia="宋体" w:cs="宋体"/>
                <w:color w:val="auto"/>
                <w:sz w:val="24"/>
                <w:u w:val="single"/>
              </w:rPr>
            </w:pPr>
          </w:p>
        </w:tc>
      </w:tr>
      <w:tr w14:paraId="3D0D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455B8C7C">
            <w:pPr>
              <w:spacing w:line="427" w:lineRule="exact"/>
              <w:ind w:right="-239"/>
              <w:jc w:val="center"/>
              <w:rPr>
                <w:rFonts w:ascii="宋体" w:hAnsi="宋体" w:eastAsia="宋体" w:cs="宋体"/>
                <w:color w:val="auto"/>
                <w:sz w:val="24"/>
              </w:rPr>
            </w:pPr>
            <w:r>
              <w:rPr>
                <w:rFonts w:hint="eastAsia" w:ascii="宋体" w:hAnsi="宋体" w:eastAsia="宋体" w:cs="宋体"/>
                <w:color w:val="auto"/>
                <w:spacing w:val="-1"/>
                <w:sz w:val="24"/>
              </w:rPr>
              <w:t>安全目标</w:t>
            </w:r>
          </w:p>
        </w:tc>
        <w:tc>
          <w:tcPr>
            <w:tcW w:w="6589" w:type="dxa"/>
            <w:gridSpan w:val="3"/>
            <w:tcBorders>
              <w:top w:val="single" w:color="auto" w:sz="4" w:space="0"/>
              <w:left w:val="nil"/>
              <w:bottom w:val="single" w:color="auto" w:sz="4" w:space="0"/>
              <w:right w:val="single" w:color="auto" w:sz="4" w:space="0"/>
            </w:tcBorders>
            <w:vAlign w:val="center"/>
          </w:tcPr>
          <w:p w14:paraId="037D00FE">
            <w:pPr>
              <w:spacing w:line="423" w:lineRule="exact"/>
              <w:ind w:right="-239"/>
              <w:rPr>
                <w:rFonts w:ascii="宋体" w:hAnsi="宋体" w:eastAsia="宋体" w:cs="宋体"/>
                <w:color w:val="auto"/>
                <w:sz w:val="24"/>
              </w:rPr>
            </w:pPr>
          </w:p>
        </w:tc>
      </w:tr>
      <w:tr w14:paraId="0D44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41C14E7B">
            <w:pPr>
              <w:adjustRightInd w:val="0"/>
              <w:snapToGrid w:val="0"/>
              <w:spacing w:line="400" w:lineRule="exact"/>
              <w:jc w:val="center"/>
              <w:rPr>
                <w:rFonts w:hint="eastAsia" w:ascii="宋体" w:hAnsi="宋体" w:eastAsia="宋体" w:cs="宋体"/>
                <w:b/>
                <w:color w:val="auto"/>
                <w:sz w:val="24"/>
                <w:lang w:eastAsia="zh-CN"/>
              </w:rPr>
            </w:pPr>
            <w:r>
              <w:rPr>
                <w:rFonts w:hint="eastAsia" w:ascii="宋体" w:hAnsi="宋体" w:eastAsia="宋体" w:cs="宋体"/>
                <w:b w:val="0"/>
                <w:bCs/>
                <w:color w:val="auto"/>
                <w:sz w:val="24"/>
                <w:lang w:eastAsia="zh-CN"/>
              </w:rPr>
              <w:t>备注</w:t>
            </w:r>
          </w:p>
        </w:tc>
        <w:tc>
          <w:tcPr>
            <w:tcW w:w="6589" w:type="dxa"/>
            <w:gridSpan w:val="3"/>
            <w:tcBorders>
              <w:top w:val="single" w:color="auto" w:sz="4" w:space="0"/>
              <w:left w:val="nil"/>
              <w:bottom w:val="single" w:color="auto" w:sz="4" w:space="0"/>
              <w:right w:val="single" w:color="auto" w:sz="4" w:space="0"/>
            </w:tcBorders>
            <w:vAlign w:val="center"/>
          </w:tcPr>
          <w:p w14:paraId="3E456CAC">
            <w:pPr>
              <w:suppressAutoHyphens/>
              <w:snapToGrid w:val="0"/>
              <w:spacing w:line="400" w:lineRule="exact"/>
              <w:jc w:val="left"/>
              <w:rPr>
                <w:rFonts w:ascii="宋体" w:hAnsi="宋体" w:eastAsia="宋体" w:cs="宋体"/>
                <w:b/>
                <w:color w:val="auto"/>
                <w:sz w:val="24"/>
              </w:rPr>
            </w:pPr>
          </w:p>
        </w:tc>
      </w:tr>
    </w:tbl>
    <w:p w14:paraId="2DB63249">
      <w:pPr>
        <w:spacing w:line="440" w:lineRule="exact"/>
        <w:ind w:firstLine="480" w:firstLineChars="200"/>
        <w:rPr>
          <w:rFonts w:ascii="宋体" w:hAnsi="宋体" w:eastAsia="宋体" w:cs="宋体"/>
          <w:color w:val="auto"/>
          <w:sz w:val="24"/>
        </w:rPr>
      </w:pPr>
      <w:r>
        <w:rPr>
          <w:rFonts w:hint="eastAsia" w:ascii="宋体" w:hAnsi="宋体" w:eastAsia="宋体" w:cs="宋体"/>
          <w:color w:val="auto"/>
          <w:sz w:val="24"/>
        </w:rPr>
        <w:t xml:space="preserve"> </w:t>
      </w:r>
    </w:p>
    <w:p w14:paraId="4A502002">
      <w:pPr>
        <w:spacing w:line="440" w:lineRule="exact"/>
        <w:ind w:firstLine="480" w:firstLineChars="200"/>
        <w:rPr>
          <w:rFonts w:ascii="宋体" w:hAnsi="宋体" w:eastAsia="宋体" w:cs="宋体"/>
          <w:color w:val="auto"/>
          <w:sz w:val="24"/>
        </w:rPr>
      </w:pPr>
    </w:p>
    <w:p w14:paraId="7DD2BE0B">
      <w:pPr>
        <w:spacing w:line="700" w:lineRule="exact"/>
        <w:rPr>
          <w:rFonts w:ascii="宋体" w:hAnsi="宋体" w:eastAsia="宋体" w:cs="宋体"/>
          <w:color w:val="auto"/>
          <w:sz w:val="24"/>
        </w:rPr>
      </w:pP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687CC457">
      <w:pPr>
        <w:spacing w:line="700" w:lineRule="exact"/>
        <w:rPr>
          <w:rFonts w:ascii="宋体" w:hAnsi="宋体" w:eastAsia="宋体" w:cs="宋体"/>
          <w:color w:val="auto"/>
          <w:sz w:val="24"/>
        </w:rPr>
      </w:pPr>
      <w:r>
        <w:rPr>
          <w:rFonts w:hint="eastAsia" w:ascii="宋体" w:hAnsi="宋体" w:eastAsia="宋体" w:cs="宋体"/>
          <w:color w:val="auto"/>
          <w:sz w:val="24"/>
        </w:rPr>
        <w:t>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51ACC089">
      <w:pPr>
        <w:spacing w:line="700" w:lineRule="exact"/>
        <w:rPr>
          <w:rFonts w:ascii="宋体" w:hAnsi="宋体" w:eastAsia="宋体" w:cs="宋体"/>
          <w:b/>
          <w:bCs/>
          <w:color w:val="auto"/>
          <w:sz w:val="24"/>
        </w:rPr>
      </w:pPr>
      <w:r>
        <w:rPr>
          <w:rFonts w:hint="eastAsia" w:ascii="宋体" w:hAnsi="宋体" w:eastAsia="宋体" w:cs="宋体"/>
          <w:color w:val="auto"/>
          <w:sz w:val="24"/>
        </w:rPr>
        <w:t>日期：   年   月   日</w:t>
      </w:r>
    </w:p>
    <w:p w14:paraId="28F5DE58">
      <w:pPr>
        <w:rPr>
          <w:rFonts w:hint="eastAsia" w:ascii="宋体" w:hAnsi="宋体" w:eastAsia="宋体" w:cs="宋体"/>
          <w:color w:val="auto"/>
          <w:sz w:val="24"/>
        </w:rPr>
      </w:pPr>
      <w:r>
        <w:rPr>
          <w:rFonts w:hint="eastAsia" w:ascii="宋体" w:hAnsi="宋体" w:eastAsia="宋体" w:cs="宋体"/>
          <w:color w:val="auto"/>
          <w:sz w:val="24"/>
        </w:rPr>
        <w:br w:type="page"/>
      </w:r>
    </w:p>
    <w:p w14:paraId="1C2052EF">
      <w:pPr>
        <w:spacing w:line="700" w:lineRule="exact"/>
        <w:ind w:firstLine="2949" w:firstLineChars="1229"/>
        <w:rPr>
          <w:rFonts w:ascii="宋体" w:hAnsi="宋体" w:eastAsia="宋体" w:cs="宋体"/>
          <w:b/>
          <w:bCs/>
          <w:color w:val="auto"/>
          <w:sz w:val="24"/>
        </w:rPr>
      </w:pPr>
      <w:r>
        <w:rPr>
          <w:rFonts w:hint="eastAsia" w:ascii="宋体" w:hAnsi="宋体" w:eastAsia="宋体" w:cs="宋体"/>
          <w:color w:val="auto"/>
          <w:sz w:val="24"/>
        </w:rPr>
        <w:t xml:space="preserve"> </w:t>
      </w:r>
      <w:bookmarkStart w:id="88" w:name="page59"/>
      <w:bookmarkEnd w:id="88"/>
      <w:bookmarkStart w:id="89" w:name="_Toc13852"/>
      <w:r>
        <w:rPr>
          <w:rFonts w:hint="eastAsia" w:ascii="宋体" w:hAnsi="宋体" w:eastAsia="宋体" w:cs="宋体"/>
          <w:b/>
          <w:bCs/>
          <w:color w:val="auto"/>
          <w:sz w:val="30"/>
          <w:szCs w:val="30"/>
        </w:rPr>
        <w:t>二、法定代表人身份证明</w:t>
      </w:r>
      <w:bookmarkEnd w:id="89"/>
    </w:p>
    <w:p w14:paraId="028923B4">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389C867F">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响 应 人：</w:t>
      </w:r>
    </w:p>
    <w:p w14:paraId="3F000F32">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单位性质：</w:t>
      </w:r>
    </w:p>
    <w:p w14:paraId="6A423313">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地    址：</w:t>
      </w:r>
    </w:p>
    <w:p w14:paraId="206942B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成立时间：     年  月  日</w:t>
      </w:r>
    </w:p>
    <w:p w14:paraId="6526F3C7">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经营期限：</w:t>
      </w:r>
    </w:p>
    <w:p w14:paraId="3A8EE6B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姓    名：         性        别：</w:t>
      </w:r>
    </w:p>
    <w:p w14:paraId="6E3D9151">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年    龄：         职        务：</w:t>
      </w:r>
    </w:p>
    <w:p w14:paraId="2B35663F">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系</w:t>
      </w:r>
      <w:r>
        <w:rPr>
          <w:rFonts w:hint="eastAsia" w:ascii="宋体" w:hAnsi="宋体" w:eastAsia="宋体" w:cs="宋体"/>
          <w:color w:val="auto"/>
          <w:sz w:val="24"/>
          <w:u w:val="single"/>
        </w:rPr>
        <w:t xml:space="preserve">          </w:t>
      </w:r>
      <w:r>
        <w:rPr>
          <w:rFonts w:hint="eastAsia" w:ascii="宋体" w:hAnsi="宋体" w:eastAsia="宋体" w:cs="宋体"/>
          <w:color w:val="auto"/>
          <w:sz w:val="24"/>
        </w:rPr>
        <w:t>（响应人名称）的法定代表人。</w:t>
      </w:r>
    </w:p>
    <w:p w14:paraId="23E52D6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特此证明。</w:t>
      </w:r>
    </w:p>
    <w:p w14:paraId="1BF7DC80">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670B907E">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2B9253A">
      <w:pPr>
        <w:wordWrap w:val="0"/>
        <w:spacing w:line="520" w:lineRule="exact"/>
        <w:jc w:val="right"/>
        <w:rPr>
          <w:rFonts w:ascii="宋体" w:hAnsi="宋体" w:eastAsia="宋体" w:cs="宋体"/>
          <w:color w:val="auto"/>
          <w:sz w:val="24"/>
        </w:rPr>
      </w:pP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（盖章）</w:t>
      </w:r>
    </w:p>
    <w:p w14:paraId="7FB819CE">
      <w:pPr>
        <w:spacing w:line="480" w:lineRule="exact"/>
        <w:textAlignment w:val="center"/>
        <w:rPr>
          <w:rFonts w:ascii="宋体" w:hAnsi="宋体" w:eastAsia="宋体" w:cs="宋体"/>
          <w:color w:val="auto"/>
          <w:sz w:val="24"/>
          <w:u w:val="single"/>
        </w:rPr>
      </w:pPr>
      <w:r>
        <w:rPr>
          <w:rFonts w:hint="eastAsia" w:ascii="宋体" w:hAnsi="宋体" w:eastAsia="宋体" w:cs="宋体"/>
          <w:color w:val="auto"/>
          <w:sz w:val="24"/>
          <w:u w:val="single"/>
        </w:rPr>
        <w:t xml:space="preserve"> </w:t>
      </w:r>
    </w:p>
    <w:p w14:paraId="2F317247">
      <w:pPr>
        <w:spacing w:line="480" w:lineRule="exact"/>
        <w:jc w:val="right"/>
        <w:textAlignment w:val="center"/>
        <w:rPr>
          <w:rFonts w:ascii="宋体" w:hAnsi="宋体" w:eastAsia="宋体" w:cs="宋体"/>
          <w:color w:val="auto"/>
          <w:sz w:val="24"/>
        </w:rPr>
      </w:pPr>
      <w:r>
        <w:rPr>
          <w:rFonts w:hint="eastAsia" w:ascii="宋体" w:hAnsi="宋体" w:eastAsia="宋体" w:cs="宋体"/>
          <w:color w:val="auto"/>
          <w:sz w:val="24"/>
        </w:rPr>
        <w:t xml:space="preserve">年   月   日          </w:t>
      </w:r>
    </w:p>
    <w:p w14:paraId="6DF5AB44">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43845921">
      <w:pPr>
        <w:spacing w:line="114" w:lineRule="exact"/>
        <w:rPr>
          <w:rFonts w:ascii="宋体" w:hAnsi="宋体" w:eastAsia="宋体" w:cs="宋体"/>
          <w:color w:val="auto"/>
          <w:sz w:val="24"/>
        </w:rPr>
      </w:pPr>
      <w:r>
        <w:rPr>
          <w:rFonts w:hint="eastAsia" w:ascii="宋体" w:hAnsi="宋体" w:eastAsia="宋体" w:cs="宋体"/>
          <w:color w:val="auto"/>
          <w:sz w:val="24"/>
        </w:rPr>
        <w:t xml:space="preserve"> </w:t>
      </w:r>
    </w:p>
    <w:p w14:paraId="131BD9F1">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69946C18">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1BBF0F91">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2D1FCE05">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315570E7">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4C28B395">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67575C4E">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120CC32F">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1B30C247">
      <w:pPr>
        <w:spacing w:line="0" w:lineRule="atLeast"/>
        <w:ind w:left="3740"/>
        <w:rPr>
          <w:rFonts w:ascii="宋体" w:hAnsi="宋体" w:eastAsia="宋体" w:cs="宋体"/>
          <w:b/>
          <w:bCs/>
          <w:color w:val="auto"/>
          <w:sz w:val="24"/>
        </w:rPr>
      </w:pPr>
      <w:r>
        <w:rPr>
          <w:rFonts w:hint="eastAsia" w:ascii="宋体" w:hAnsi="宋体" w:eastAsia="宋体" w:cs="宋体"/>
          <w:b/>
          <w:bCs/>
          <w:color w:val="auto"/>
          <w:sz w:val="24"/>
        </w:rPr>
        <w:t xml:space="preserve"> </w:t>
      </w:r>
    </w:p>
    <w:p w14:paraId="13DCE2BE">
      <w:pPr>
        <w:spacing w:line="0" w:lineRule="atLeast"/>
        <w:rPr>
          <w:rFonts w:ascii="宋体" w:hAnsi="宋体" w:eastAsia="宋体" w:cs="宋体"/>
          <w:b/>
          <w:bCs/>
          <w:color w:val="auto"/>
          <w:sz w:val="24"/>
        </w:rPr>
      </w:pPr>
      <w:r>
        <w:rPr>
          <w:rFonts w:hint="eastAsia" w:ascii="宋体" w:hAnsi="宋体" w:eastAsia="宋体" w:cs="宋体"/>
          <w:b/>
          <w:bCs/>
          <w:color w:val="auto"/>
          <w:sz w:val="24"/>
        </w:rPr>
        <w:t xml:space="preserve"> </w:t>
      </w:r>
    </w:p>
    <w:p w14:paraId="3782D700">
      <w:pPr>
        <w:spacing w:beforeLines="100" w:afterLines="5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1086F18C">
      <w:pPr>
        <w:spacing w:beforeLines="100" w:afterLines="50" w:line="480" w:lineRule="exact"/>
        <w:textAlignment w:val="center"/>
        <w:rPr>
          <w:rFonts w:ascii="宋体" w:hAnsi="宋体" w:eastAsia="宋体" w:cs="宋体"/>
          <w:b/>
          <w:bCs/>
          <w:color w:val="auto"/>
          <w:sz w:val="24"/>
        </w:rPr>
      </w:pPr>
    </w:p>
    <w:p w14:paraId="64ACFAB6">
      <w:pPr>
        <w:spacing w:beforeLines="100" w:afterLines="50" w:line="480" w:lineRule="exact"/>
        <w:jc w:val="center"/>
        <w:textAlignment w:val="center"/>
        <w:outlineLvl w:val="0"/>
        <w:rPr>
          <w:rFonts w:ascii="宋体" w:hAnsi="宋体" w:eastAsia="宋体" w:cs="宋体"/>
          <w:b/>
          <w:bCs/>
          <w:color w:val="auto"/>
          <w:sz w:val="24"/>
        </w:rPr>
      </w:pPr>
      <w:bookmarkStart w:id="90" w:name="_Toc21111"/>
      <w:r>
        <w:rPr>
          <w:rFonts w:hint="eastAsia" w:ascii="宋体" w:hAnsi="宋体" w:eastAsia="宋体" w:cs="宋体"/>
          <w:b/>
          <w:bCs/>
          <w:color w:val="auto"/>
          <w:sz w:val="30"/>
          <w:szCs w:val="30"/>
        </w:rPr>
        <w:t>三、授权委托书</w:t>
      </w:r>
      <w:bookmarkEnd w:id="90"/>
    </w:p>
    <w:p w14:paraId="351D0143">
      <w:pPr>
        <w:spacing w:line="480" w:lineRule="exact"/>
        <w:ind w:firstLine="720" w:firstLineChars="3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77C7E9D">
      <w:pPr>
        <w:spacing w:line="480" w:lineRule="exact"/>
        <w:ind w:firstLine="720" w:firstLineChars="300"/>
        <w:textAlignment w:val="center"/>
        <w:rPr>
          <w:rFonts w:ascii="宋体" w:hAnsi="宋体" w:eastAsia="宋体" w:cs="宋体"/>
          <w:color w:val="auto"/>
          <w:sz w:val="24"/>
          <w:szCs w:val="24"/>
        </w:rPr>
      </w:pPr>
      <w:r>
        <w:rPr>
          <w:rFonts w:hint="eastAsia" w:ascii="宋体" w:hAnsi="宋体" w:eastAsia="宋体" w:cs="宋体"/>
          <w:color w:val="auto"/>
          <w:sz w:val="24"/>
          <w:szCs w:val="24"/>
        </w:rPr>
        <w:t>本人</w:t>
      </w:r>
      <w:r>
        <w:rPr>
          <w:rFonts w:hint="eastAsia" w:ascii="宋体" w:hAnsi="宋体" w:eastAsia="宋体" w:cs="宋体"/>
          <w:color w:val="auto"/>
          <w:sz w:val="24"/>
          <w:szCs w:val="24"/>
          <w:u w:val="single"/>
        </w:rPr>
        <w:t>（姓名）</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（响应人名称）</w:t>
      </w:r>
      <w:r>
        <w:rPr>
          <w:rFonts w:hint="eastAsia" w:ascii="宋体" w:hAnsi="宋体" w:eastAsia="宋体" w:cs="宋体"/>
          <w:color w:val="auto"/>
          <w:sz w:val="24"/>
          <w:szCs w:val="24"/>
        </w:rPr>
        <w:t>的法定代表人，现委托</w:t>
      </w:r>
      <w:r>
        <w:rPr>
          <w:rFonts w:hint="eastAsia" w:ascii="宋体" w:hAnsi="宋体" w:eastAsia="宋体" w:cs="宋体"/>
          <w:color w:val="auto"/>
          <w:sz w:val="24"/>
          <w:szCs w:val="24"/>
          <w:u w:val="single"/>
        </w:rPr>
        <w:t>（姓名）</w:t>
      </w:r>
      <w:r>
        <w:rPr>
          <w:rFonts w:hint="eastAsia" w:ascii="宋体" w:hAnsi="宋体" w:eastAsia="宋体" w:cs="宋体"/>
          <w:color w:val="auto"/>
          <w:sz w:val="24"/>
          <w:szCs w:val="24"/>
        </w:rPr>
        <w:t>为我方代理人。代理人根据授权，以我方名义签署、澄清、说明、补正、递交、撤回、修改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（项目名称）响应文件、签订合同和处理有关事宜，其法律后果由我方承担。</w:t>
      </w:r>
    </w:p>
    <w:p w14:paraId="1CFA366B">
      <w:pPr>
        <w:spacing w:beforeLines="100" w:afterLines="100" w:line="480" w:lineRule="exact"/>
        <w:ind w:firstLine="480" w:firstLineChars="200"/>
        <w:textAlignment w:val="center"/>
        <w:rPr>
          <w:rFonts w:ascii="宋体" w:hAnsi="宋体" w:eastAsia="宋体" w:cs="宋体"/>
          <w:color w:val="auto"/>
          <w:sz w:val="24"/>
          <w:szCs w:val="24"/>
        </w:rPr>
      </w:pPr>
      <w:r>
        <w:rPr>
          <w:rFonts w:hint="eastAsia" w:ascii="宋体" w:hAnsi="宋体" w:eastAsia="宋体" w:cs="宋体"/>
          <w:color w:val="auto"/>
          <w:sz w:val="24"/>
          <w:szCs w:val="24"/>
        </w:rPr>
        <w:t>代理人无转委托权。</w:t>
      </w:r>
    </w:p>
    <w:p w14:paraId="1F52CD9F">
      <w:pPr>
        <w:spacing w:afterLines="100" w:line="480" w:lineRule="exact"/>
        <w:ind w:firstLine="480" w:firstLineChars="200"/>
        <w:textAlignment w:val="center"/>
        <w:rPr>
          <w:rFonts w:ascii="宋体" w:hAnsi="宋体" w:eastAsia="宋体" w:cs="宋体"/>
          <w:color w:val="auto"/>
          <w:sz w:val="24"/>
          <w:szCs w:val="24"/>
        </w:rPr>
      </w:pPr>
      <w:r>
        <w:rPr>
          <w:rFonts w:hint="eastAsia" w:ascii="宋体" w:hAnsi="宋体" w:eastAsia="宋体" w:cs="宋体"/>
          <w:color w:val="auto"/>
          <w:sz w:val="24"/>
          <w:szCs w:val="24"/>
        </w:rPr>
        <w:t>附：法定代表人身份证及委托代理人身份证扫描件</w:t>
      </w:r>
    </w:p>
    <w:p w14:paraId="2A61117C">
      <w:pPr>
        <w:spacing w:line="480" w:lineRule="exact"/>
        <w:textAlignment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p>
    <w:p w14:paraId="07F7574D">
      <w:pPr>
        <w:spacing w:line="480" w:lineRule="exact"/>
        <w:ind w:firstLine="3840" w:firstLineChars="1600"/>
        <w:textAlignment w:val="center"/>
        <w:rPr>
          <w:rFonts w:ascii="宋体" w:hAnsi="宋体" w:eastAsia="宋体" w:cs="宋体"/>
          <w:color w:val="auto"/>
          <w:sz w:val="24"/>
          <w:szCs w:val="24"/>
        </w:rPr>
      </w:pPr>
      <w:r>
        <w:rPr>
          <w:rFonts w:hint="eastAsia" w:ascii="宋体" w:hAnsi="宋体" w:eastAsia="宋体" w:cs="宋体"/>
          <w:color w:val="auto"/>
          <w:sz w:val="24"/>
          <w:szCs w:val="24"/>
        </w:rPr>
        <w:t>响  应  人：（盖章）</w:t>
      </w:r>
    </w:p>
    <w:p w14:paraId="3F1CCC70">
      <w:pPr>
        <w:spacing w:line="480" w:lineRule="exact"/>
        <w:textAlignment w:val="center"/>
        <w:rPr>
          <w:rFonts w:ascii="宋体" w:hAnsi="宋体" w:eastAsia="宋体" w:cs="宋体"/>
          <w:color w:val="auto"/>
          <w:sz w:val="24"/>
          <w:szCs w:val="24"/>
        </w:rPr>
      </w:pPr>
    </w:p>
    <w:p w14:paraId="2C48AD2E">
      <w:pPr>
        <w:spacing w:line="480" w:lineRule="exact"/>
        <w:ind w:firstLine="3840" w:firstLineChars="1600"/>
        <w:textAlignment w:val="center"/>
        <w:rPr>
          <w:rFonts w:ascii="宋体" w:hAnsi="宋体" w:eastAsia="宋体" w:cs="宋体"/>
          <w:color w:val="auto"/>
          <w:sz w:val="24"/>
          <w:szCs w:val="24"/>
        </w:rPr>
      </w:pPr>
      <w:r>
        <w:rPr>
          <w:rFonts w:hint="eastAsia" w:ascii="宋体" w:hAnsi="宋体" w:eastAsia="宋体" w:cs="宋体"/>
          <w:color w:val="auto"/>
          <w:sz w:val="24"/>
          <w:szCs w:val="24"/>
        </w:rPr>
        <w:t>法定代表人：（签字或盖章）</w:t>
      </w:r>
    </w:p>
    <w:p w14:paraId="7C1F2CB5">
      <w:pPr>
        <w:spacing w:line="480" w:lineRule="exact"/>
        <w:ind w:firstLine="3840" w:firstLineChars="1600"/>
        <w:textAlignment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p>
    <w:p w14:paraId="76E93CF9">
      <w:pPr>
        <w:spacing w:line="480" w:lineRule="exact"/>
        <w:ind w:firstLine="3840" w:firstLineChars="1600"/>
        <w:textAlignment w:val="center"/>
        <w:rPr>
          <w:rFonts w:ascii="宋体" w:hAnsi="宋体" w:eastAsia="宋体" w:cs="宋体"/>
          <w:color w:val="auto"/>
          <w:sz w:val="24"/>
          <w:szCs w:val="24"/>
          <w:u w:val="single"/>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B91984A">
      <w:pPr>
        <w:spacing w:line="480" w:lineRule="exact"/>
        <w:ind w:firstLine="4080" w:firstLineChars="1700"/>
        <w:textAlignment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p>
    <w:p w14:paraId="71F09C66">
      <w:pPr>
        <w:spacing w:line="480" w:lineRule="exact"/>
        <w:ind w:firstLine="3840" w:firstLineChars="1600"/>
        <w:textAlignment w:val="center"/>
        <w:rPr>
          <w:rFonts w:ascii="宋体" w:hAnsi="宋体" w:eastAsia="宋体" w:cs="宋体"/>
          <w:color w:val="auto"/>
          <w:sz w:val="24"/>
          <w:szCs w:val="24"/>
        </w:rPr>
      </w:pPr>
      <w:r>
        <w:rPr>
          <w:rFonts w:hint="eastAsia" w:ascii="宋体" w:hAnsi="宋体" w:eastAsia="宋体" w:cs="宋体"/>
          <w:color w:val="auto"/>
          <w:sz w:val="24"/>
          <w:szCs w:val="24"/>
        </w:rPr>
        <w:t>委托代理人：（签字或法定代表人签章）</w:t>
      </w:r>
    </w:p>
    <w:p w14:paraId="73916417">
      <w:pPr>
        <w:spacing w:line="480" w:lineRule="exact"/>
        <w:ind w:firstLine="3840" w:firstLineChars="1600"/>
        <w:textAlignment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p>
    <w:p w14:paraId="2B635710">
      <w:pPr>
        <w:spacing w:line="480" w:lineRule="exact"/>
        <w:ind w:firstLine="3840" w:firstLineChars="1600"/>
        <w:textAlignment w:val="center"/>
        <w:rPr>
          <w:rFonts w:ascii="宋体" w:hAnsi="宋体" w:eastAsia="宋体" w:cs="宋体"/>
          <w:color w:val="auto"/>
          <w:sz w:val="24"/>
          <w:szCs w:val="24"/>
          <w:u w:val="single"/>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6B8B24BC">
      <w:pPr>
        <w:spacing w:line="480" w:lineRule="exact"/>
        <w:textAlignment w:val="center"/>
        <w:rPr>
          <w:rFonts w:ascii="宋体" w:hAnsi="宋体" w:eastAsia="宋体" w:cs="宋体"/>
          <w:color w:val="auto"/>
          <w:sz w:val="24"/>
          <w:szCs w:val="24"/>
        </w:rPr>
      </w:pPr>
      <w:r>
        <w:rPr>
          <w:rFonts w:ascii="宋体" w:hAnsi="宋体" w:eastAsia="宋体" w:cs="宋体"/>
          <w:color w:val="auto"/>
          <w:sz w:val="24"/>
          <w:szCs w:val="24"/>
        </w:rPr>
        <w:t xml:space="preserve">                                </w:t>
      </w:r>
    </w:p>
    <w:p w14:paraId="5AD68056">
      <w:pPr>
        <w:spacing w:line="480" w:lineRule="exact"/>
        <w:ind w:firstLine="3840" w:firstLineChars="1600"/>
        <w:textAlignment w:val="center"/>
        <w:rPr>
          <w:rFonts w:ascii="宋体" w:hAnsi="宋体" w:eastAsia="宋体" w:cs="宋体"/>
          <w:color w:val="auto"/>
          <w:sz w:val="24"/>
          <w:szCs w:val="24"/>
        </w:rPr>
      </w:pPr>
      <w:r>
        <w:rPr>
          <w:rFonts w:ascii="宋体" w:hAnsi="宋体" w:eastAsia="宋体" w:cs="宋体"/>
          <w:color w:val="auto"/>
          <w:sz w:val="24"/>
          <w:szCs w:val="24"/>
        </w:rPr>
        <w:t>联系电话</w:t>
      </w:r>
      <w:r>
        <w:rPr>
          <w:rFonts w:hint="eastAsia" w:ascii="宋体" w:hAnsi="宋体" w:eastAsia="宋体" w:cs="宋体"/>
          <w:color w:val="auto"/>
          <w:sz w:val="24"/>
          <w:szCs w:val="24"/>
        </w:rPr>
        <w:t>：</w:t>
      </w:r>
    </w:p>
    <w:p w14:paraId="498B3B96">
      <w:pPr>
        <w:spacing w:line="480" w:lineRule="exact"/>
        <w:ind w:firstLine="4560" w:firstLineChars="1900"/>
        <w:textAlignment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0BF8A6B4">
      <w:pPr>
        <w:spacing w:beforeLines="100" w:afterLines="50" w:line="480" w:lineRule="exact"/>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rPr>
        <w:t xml:space="preserve"> </w:t>
      </w:r>
    </w:p>
    <w:p w14:paraId="3A83D683">
      <w:pPr>
        <w:widowControl/>
        <w:spacing w:line="400" w:lineRule="exact"/>
        <w:jc w:val="left"/>
        <w:rPr>
          <w:rFonts w:ascii="宋体" w:hAnsi="宋体" w:eastAsia="宋体" w:cs="宋体"/>
          <w:b/>
          <w:bCs/>
          <w:color w:val="auto"/>
          <w:sz w:val="24"/>
          <w:szCs w:val="24"/>
        </w:rPr>
      </w:pPr>
      <w:r>
        <w:rPr>
          <w:rFonts w:hint="eastAsia" w:ascii="宋体" w:hAnsi="宋体" w:eastAsia="宋体" w:cs="宋体"/>
          <w:b/>
          <w:bCs/>
          <w:color w:val="auto"/>
          <w:sz w:val="24"/>
          <w:szCs w:val="24"/>
        </w:rPr>
        <w:t xml:space="preserve">    </w:t>
      </w:r>
      <w:r>
        <w:rPr>
          <w:rFonts w:hint="eastAsia" w:ascii="宋体" w:hAnsi="Times New Roman" w:eastAsia="宋体" w:cs="Times New Roman"/>
          <w:b/>
          <w:bCs/>
          <w:color w:val="auto"/>
          <w:sz w:val="24"/>
        </w:rPr>
        <w:t>因本项目为电子标，委托代理人无法手写签字，可以电脑打印字体为准或以法定代表人签章为准。</w:t>
      </w:r>
    </w:p>
    <w:p w14:paraId="762D9C8D">
      <w:pPr>
        <w:widowControl/>
        <w:spacing w:line="400" w:lineRule="exact"/>
        <w:jc w:val="left"/>
        <w:rPr>
          <w:rFonts w:ascii="宋体" w:hAnsi="宋体" w:eastAsia="宋体" w:cs="宋体"/>
          <w:b/>
          <w:bCs/>
          <w:color w:val="auto"/>
          <w:sz w:val="24"/>
        </w:rPr>
      </w:pPr>
      <w:r>
        <w:rPr>
          <w:rFonts w:hint="eastAsia" w:ascii="宋体" w:hAnsi="宋体" w:eastAsia="宋体" w:cs="宋体"/>
          <w:b/>
          <w:bCs/>
          <w:color w:val="auto"/>
          <w:sz w:val="24"/>
        </w:rPr>
        <w:t xml:space="preserve"> </w:t>
      </w:r>
      <w:bookmarkStart w:id="91" w:name="_Toc466566720"/>
      <w:bookmarkEnd w:id="91"/>
    </w:p>
    <w:p w14:paraId="18ECD5C8">
      <w:pPr>
        <w:keepNext/>
        <w:keepLines/>
        <w:numPr>
          <w:ilvl w:val="0"/>
          <w:numId w:val="3"/>
        </w:numPr>
        <w:spacing w:before="60" w:after="60"/>
        <w:jc w:val="center"/>
        <w:outlineLvl w:val="0"/>
        <w:rPr>
          <w:rFonts w:ascii="宋体" w:hAnsi="宋体" w:eastAsia="宋体" w:cs="宋体"/>
          <w:b/>
          <w:color w:val="auto"/>
          <w:sz w:val="30"/>
          <w:szCs w:val="30"/>
        </w:rPr>
      </w:pPr>
      <w:bookmarkStart w:id="92" w:name="_Toc6151"/>
      <w:r>
        <w:rPr>
          <w:rFonts w:hint="eastAsia" w:ascii="宋体" w:hAnsi="宋体" w:eastAsia="宋体" w:cs="宋体"/>
          <w:b/>
          <w:color w:val="auto"/>
          <w:sz w:val="30"/>
          <w:szCs w:val="30"/>
        </w:rPr>
        <w:t>磋商承诺函</w:t>
      </w:r>
      <w:bookmarkEnd w:id="92"/>
    </w:p>
    <w:p w14:paraId="4DF572C2">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致（</w:t>
      </w:r>
      <w:r>
        <w:rPr>
          <w:rFonts w:hint="eastAsia" w:ascii="宋体" w:hAnsi="宋体" w:eastAsia="宋体" w:cs="Times New Roman"/>
          <w:color w:val="auto"/>
          <w:sz w:val="24"/>
          <w:szCs w:val="24"/>
          <w:lang w:eastAsia="zh-CN"/>
        </w:rPr>
        <w:t>采购</w:t>
      </w:r>
      <w:r>
        <w:rPr>
          <w:rFonts w:hint="eastAsia" w:ascii="宋体" w:hAnsi="宋体" w:eastAsia="宋体" w:cs="Times New Roman"/>
          <w:color w:val="auto"/>
          <w:sz w:val="24"/>
          <w:szCs w:val="24"/>
        </w:rPr>
        <w:t>人及</w:t>
      </w:r>
      <w:r>
        <w:rPr>
          <w:rFonts w:hint="eastAsia" w:ascii="宋体" w:hAnsi="宋体" w:eastAsia="宋体" w:cs="Times New Roman"/>
          <w:color w:val="auto"/>
          <w:sz w:val="24"/>
          <w:szCs w:val="24"/>
          <w:lang w:eastAsia="zh-CN"/>
        </w:rPr>
        <w:t>采购</w:t>
      </w:r>
      <w:r>
        <w:rPr>
          <w:rFonts w:hint="eastAsia" w:ascii="宋体" w:hAnsi="宋体" w:eastAsia="宋体" w:cs="Times New Roman"/>
          <w:color w:val="auto"/>
          <w:sz w:val="24"/>
          <w:szCs w:val="24"/>
        </w:rPr>
        <w:t>代理机构）：</w:t>
      </w:r>
    </w:p>
    <w:p w14:paraId="3D5F3E5F">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我公司作为本次磋商项目的响应人，根据竞争性磋商文件要求，现郑重承诺如下：</w:t>
      </w:r>
    </w:p>
    <w:p w14:paraId="5DF9F0DD">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一、完全接受和满足本项目竞争性磋商文件中规定的实质性要求，如对竞争性磋商文件有异议，不存在对竞争性磋商文件有异议的同时又参加磋商以求侥幸中标或者为实现其他非法目的的行为。</w:t>
      </w:r>
    </w:p>
    <w:p w14:paraId="33AF37CD">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二、参加本次磋商采购活动，不存在与单位负责人为同一人或者存在直接控股、管理关系的其他供应商参与同一合同项下的政府采购活动的行为。</w:t>
      </w:r>
    </w:p>
    <w:p w14:paraId="1010A16F">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三、参加本次磋商活动，不存在为磋商项目提供整体设计、规范编制或者项目管理、监理、检测等服务的行为。</w:t>
      </w:r>
    </w:p>
    <w:p w14:paraId="35AED6D6">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四、参加本次磋商活动，不存在和其他供应商在同一合同项下的采购项目中，同时委托同一个自然人、同一家庭的人员、同一单位的人员作为代理人的行为。</w:t>
      </w:r>
    </w:p>
    <w:p w14:paraId="53BFF642">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五、响应人参加本次磋商活动</w:t>
      </w:r>
      <w:r>
        <w:rPr>
          <w:rFonts w:hint="eastAsia" w:ascii="宋体" w:hAnsi="宋体" w:cs="宋体"/>
          <w:color w:val="auto"/>
          <w:sz w:val="24"/>
          <w:szCs w:val="24"/>
          <w:lang w:val="en-US" w:eastAsia="zh-CN"/>
        </w:rPr>
        <w:t>满足《中华人民共和国政府采购法》第二十二条规定，</w:t>
      </w:r>
      <w:r>
        <w:rPr>
          <w:rFonts w:hint="eastAsia" w:ascii="宋体" w:hAnsi="宋体" w:eastAsia="宋体" w:cs="Times New Roman"/>
          <w:color w:val="auto"/>
          <w:sz w:val="24"/>
          <w:szCs w:val="24"/>
          <w:lang w:val="en-US" w:eastAsia="zh-CN"/>
        </w:rPr>
        <w:t>并</w:t>
      </w:r>
      <w:r>
        <w:rPr>
          <w:rFonts w:hint="eastAsia" w:ascii="宋体" w:hAnsi="宋体" w:eastAsia="宋体" w:cs="Times New Roman"/>
          <w:color w:val="auto"/>
          <w:sz w:val="24"/>
          <w:szCs w:val="24"/>
        </w:rPr>
        <w:t>在近三年内响应人和其法定代表人没有行贿犯罪行为。</w:t>
      </w:r>
    </w:p>
    <w:p w14:paraId="206EB69D">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六、参加本次磋商活动，不存在联合体磋商。</w:t>
      </w:r>
    </w:p>
    <w:p w14:paraId="71F7AA6F">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七、竞争性磋商文件中提供的能够给予我公司带来优惠、好处的任何材料资料和技术、服务、商务等响应承诺情况都是真实的、有效的、合法的。</w:t>
      </w:r>
    </w:p>
    <w:p w14:paraId="6A55ADC4">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八、如本项目评标过程中需要提供样品，则我公司提供的样品即为中标后将要提供的中标产品，我公司对提供样品的性能和质量负责，因样品存在缺陷或者不符合竞争性磋商文件要求导致未能中标的，我公司愿意承担相应不利后果。（如提供样品）</w:t>
      </w:r>
    </w:p>
    <w:p w14:paraId="05DA4F35">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九、存在以下行为之一的愿意接受相关部门的处理：</w:t>
      </w:r>
    </w:p>
    <w:p w14:paraId="6BEF6329">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（一）磋商有效期内撤销竞争性磋商文件的；</w:t>
      </w:r>
    </w:p>
    <w:p w14:paraId="0A58B225">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（二）在招标人确定中标人以前放弃中标候选资格的；</w:t>
      </w:r>
    </w:p>
    <w:p w14:paraId="4AAC08FB">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（三）由于中标人的原因未能按照竞争性磋商文件的规定与招标人签订合同；</w:t>
      </w:r>
    </w:p>
    <w:p w14:paraId="57A5F164">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（四）在响应文件中提供虚假材料谋取中标；</w:t>
      </w:r>
    </w:p>
    <w:p w14:paraId="6DE4C3A9">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（五）与招标人、其他响应人或者招标代理机构恶意串通的；</w:t>
      </w:r>
    </w:p>
    <w:p w14:paraId="778132A6">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（六）磋商有效期内，响应人在政府采购活动中有违法、违规、违纪行为。</w:t>
      </w:r>
    </w:p>
    <w:p w14:paraId="0C22A879">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由此产生的一切法律后果和责任由我公司承担。我公司声明放弃对此提出任何异议和追索的权利。</w:t>
      </w:r>
    </w:p>
    <w:p w14:paraId="3C211A4F">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本公司对上述承诺的内容事项真实性负责。如经查实上述承诺的内容事项存在虚假，我公司愿意接受以提供虚假材料谋取中标追究法律责任。</w:t>
      </w:r>
    </w:p>
    <w:p w14:paraId="4787DAA1">
      <w:pPr>
        <w:spacing w:line="360" w:lineRule="auto"/>
        <w:ind w:firstLine="480" w:firstLineChars="200"/>
        <w:rPr>
          <w:rFonts w:ascii="宋体" w:hAnsi="宋体" w:eastAsia="宋体" w:cs="Times New Roman"/>
          <w:color w:val="auto"/>
          <w:sz w:val="24"/>
          <w:szCs w:val="24"/>
        </w:rPr>
      </w:pPr>
    </w:p>
    <w:p w14:paraId="57333597">
      <w:pPr>
        <w:snapToGrid w:val="0"/>
        <w:spacing w:line="360" w:lineRule="auto"/>
        <w:rPr>
          <w:rFonts w:ascii="Times New Roman" w:hAnsi="Times New Roman" w:eastAsia="宋体" w:cs="Times New Roman"/>
          <w:color w:val="auto"/>
          <w:kern w:val="0"/>
          <w:sz w:val="24"/>
          <w:szCs w:val="24"/>
        </w:rPr>
      </w:pPr>
    </w:p>
    <w:p w14:paraId="4AC1A671">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响应人名称：（盖章）</w:t>
      </w:r>
    </w:p>
    <w:p w14:paraId="7A56494E">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法定代表人或授权代表：（签字或盖章）</w:t>
      </w:r>
    </w:p>
    <w:p w14:paraId="666BEE8A">
      <w:pPr>
        <w:spacing w:line="360" w:lineRule="auto"/>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日期：</w:t>
      </w:r>
    </w:p>
    <w:p w14:paraId="26DFAC4D">
      <w:pPr>
        <w:spacing w:line="460" w:lineRule="exact"/>
        <w:ind w:firstLine="480" w:firstLineChars="200"/>
        <w:rPr>
          <w:rFonts w:ascii="宋体" w:hAnsi="宋体" w:eastAsia="宋体" w:cs="宋体"/>
          <w:color w:val="auto"/>
          <w:sz w:val="24"/>
        </w:rPr>
      </w:pPr>
    </w:p>
    <w:p w14:paraId="4C618A32">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 xml:space="preserve"> </w:t>
      </w:r>
    </w:p>
    <w:p w14:paraId="28751065">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 xml:space="preserve"> </w:t>
      </w:r>
    </w:p>
    <w:p w14:paraId="1927F48C">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 xml:space="preserve"> </w:t>
      </w:r>
    </w:p>
    <w:p w14:paraId="076D931E">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 xml:space="preserve"> </w:t>
      </w:r>
    </w:p>
    <w:p w14:paraId="73CD3A26">
      <w:pPr>
        <w:spacing w:line="460" w:lineRule="exact"/>
        <w:ind w:firstLine="480" w:firstLineChars="200"/>
        <w:rPr>
          <w:rFonts w:ascii="宋体" w:hAnsi="宋体" w:eastAsia="宋体" w:cs="宋体"/>
          <w:color w:val="auto"/>
          <w:sz w:val="24"/>
        </w:rPr>
      </w:pPr>
      <w:r>
        <w:rPr>
          <w:rFonts w:hint="eastAsia" w:ascii="宋体" w:hAnsi="宋体" w:eastAsia="宋体" w:cs="宋体"/>
          <w:color w:val="auto"/>
          <w:sz w:val="24"/>
        </w:rPr>
        <w:t xml:space="preserve"> </w:t>
      </w:r>
    </w:p>
    <w:p w14:paraId="48431E1A">
      <w:pPr>
        <w:spacing w:beforeLines="100" w:afterLines="50" w:line="480" w:lineRule="exact"/>
        <w:jc w:val="center"/>
        <w:textAlignment w:val="center"/>
        <w:rPr>
          <w:rFonts w:ascii="宋体" w:hAnsi="宋体" w:eastAsia="宋体" w:cs="宋体"/>
          <w:b/>
          <w:bCs/>
          <w:color w:val="auto"/>
          <w:sz w:val="24"/>
        </w:rPr>
      </w:pPr>
    </w:p>
    <w:p w14:paraId="065FBC55">
      <w:pPr>
        <w:spacing w:beforeLines="100" w:afterLines="50" w:line="480" w:lineRule="exact"/>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617C6EE8">
      <w:pPr>
        <w:spacing w:beforeLines="100" w:afterLines="50" w:line="480" w:lineRule="exact"/>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15596092">
      <w:pPr>
        <w:spacing w:beforeLines="100" w:afterLines="5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6C8CB6DA">
      <w:pPr>
        <w:spacing w:beforeLines="100" w:afterLines="5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3FD69C61">
      <w:pPr>
        <w:spacing w:beforeLines="100" w:afterLines="5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493F88F3">
      <w:pPr>
        <w:spacing w:beforeLines="100" w:afterLines="5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6DEBB8F8">
      <w:pPr>
        <w:spacing w:beforeLines="100" w:afterLines="5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10D347A5">
      <w:pPr>
        <w:spacing w:beforeLines="100" w:afterLines="50" w:line="480" w:lineRule="exact"/>
        <w:textAlignment w:val="center"/>
        <w:rPr>
          <w:rFonts w:ascii="宋体" w:hAnsi="宋体" w:eastAsia="宋体" w:cs="宋体"/>
          <w:b/>
          <w:bCs/>
          <w:color w:val="auto"/>
          <w:sz w:val="30"/>
          <w:szCs w:val="30"/>
        </w:rPr>
      </w:pPr>
    </w:p>
    <w:p w14:paraId="1FA5EDBF">
      <w:pPr>
        <w:spacing w:beforeLines="100" w:afterLines="50" w:line="480" w:lineRule="exact"/>
        <w:jc w:val="center"/>
        <w:textAlignment w:val="center"/>
        <w:outlineLvl w:val="0"/>
        <w:rPr>
          <w:rFonts w:ascii="宋体" w:hAnsi="宋体" w:eastAsia="宋体" w:cs="宋体"/>
          <w:b/>
          <w:bCs/>
          <w:color w:val="auto"/>
          <w:sz w:val="30"/>
          <w:szCs w:val="30"/>
        </w:rPr>
      </w:pPr>
      <w:bookmarkStart w:id="93" w:name="_Toc9888"/>
      <w:r>
        <w:rPr>
          <w:rFonts w:hint="eastAsia" w:ascii="宋体" w:hAnsi="宋体" w:eastAsia="宋体" w:cs="宋体"/>
          <w:b/>
          <w:bCs/>
          <w:color w:val="auto"/>
          <w:sz w:val="30"/>
          <w:szCs w:val="30"/>
        </w:rPr>
        <w:t>五、已标价工程量清单</w:t>
      </w:r>
      <w:bookmarkEnd w:id="93"/>
    </w:p>
    <w:p w14:paraId="319E9959">
      <w:pPr>
        <w:spacing w:line="480" w:lineRule="exact"/>
        <w:ind w:firstLine="420" w:firstLineChars="175"/>
        <w:textAlignment w:val="center"/>
        <w:rPr>
          <w:rFonts w:ascii="宋体" w:hAnsi="宋体" w:eastAsia="宋体" w:cs="宋体"/>
          <w:color w:val="auto"/>
          <w:sz w:val="24"/>
        </w:rPr>
      </w:pPr>
      <w:r>
        <w:rPr>
          <w:rFonts w:hint="eastAsia" w:ascii="宋体" w:hAnsi="宋体" w:eastAsia="宋体" w:cs="宋体"/>
          <w:color w:val="auto"/>
          <w:sz w:val="24"/>
        </w:rPr>
        <w:t>说明：已标价工程量清单按第五章“工程量清单”中的相关清单表格式填写。构成合同文件的已标价工程量清单包括第五章“工程量清单”有关工程量清单、磋商报价以及其他说明的内容。</w:t>
      </w:r>
    </w:p>
    <w:p w14:paraId="6B1BDCA0">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5F4E1136">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068B3CB2">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97BBC09">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19B3E56">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72194FC">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537F682B">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67937A81">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F8D7FD6">
      <w:pPr>
        <w:spacing w:beforeLines="100" w:afterLines="50"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60B68A1A">
      <w:pPr>
        <w:spacing w:beforeLines="100" w:afterLines="50" w:line="480" w:lineRule="exact"/>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1DF25247">
      <w:pPr>
        <w:spacing w:beforeLines="100" w:afterLines="50" w:line="480" w:lineRule="exact"/>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3F8A8C48">
      <w:pPr>
        <w:spacing w:beforeLines="100" w:afterLines="50" w:line="480" w:lineRule="exact"/>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33C07E01">
      <w:pPr>
        <w:spacing w:beforeLines="100" w:afterLines="50" w:line="480" w:lineRule="exact"/>
        <w:textAlignment w:val="center"/>
        <w:rPr>
          <w:rFonts w:ascii="宋体" w:hAnsi="宋体" w:eastAsia="宋体" w:cs="宋体"/>
          <w:b/>
          <w:bCs/>
          <w:color w:val="auto"/>
          <w:sz w:val="24"/>
        </w:rPr>
      </w:pPr>
      <w:r>
        <w:rPr>
          <w:rFonts w:hint="eastAsia" w:ascii="宋体" w:hAnsi="宋体" w:eastAsia="宋体" w:cs="宋体"/>
          <w:b/>
          <w:bCs/>
          <w:color w:val="auto"/>
          <w:sz w:val="24"/>
        </w:rPr>
        <w:t xml:space="preserve"> </w:t>
      </w:r>
    </w:p>
    <w:p w14:paraId="6E20547D">
      <w:pPr>
        <w:spacing w:beforeLines="100" w:afterLines="50" w:line="480" w:lineRule="exact"/>
        <w:jc w:val="center"/>
        <w:textAlignment w:val="center"/>
        <w:rPr>
          <w:rFonts w:ascii="宋体" w:hAnsi="宋体" w:eastAsia="宋体" w:cs="宋体"/>
          <w:b/>
          <w:bCs/>
          <w:color w:val="auto"/>
          <w:sz w:val="30"/>
          <w:szCs w:val="30"/>
        </w:rPr>
      </w:pPr>
    </w:p>
    <w:p w14:paraId="3124ED3E">
      <w:pPr>
        <w:spacing w:beforeLines="100" w:afterLines="50" w:line="480" w:lineRule="exact"/>
        <w:jc w:val="center"/>
        <w:textAlignment w:val="center"/>
        <w:rPr>
          <w:rFonts w:ascii="宋体" w:hAnsi="宋体" w:eastAsia="宋体" w:cs="宋体"/>
          <w:b/>
          <w:bCs/>
          <w:color w:val="auto"/>
          <w:sz w:val="30"/>
          <w:szCs w:val="30"/>
        </w:rPr>
      </w:pPr>
    </w:p>
    <w:p w14:paraId="5C24E575">
      <w:pPr>
        <w:spacing w:beforeLines="100" w:afterLines="50" w:line="480" w:lineRule="exact"/>
        <w:jc w:val="center"/>
        <w:textAlignment w:val="center"/>
        <w:outlineLvl w:val="0"/>
        <w:rPr>
          <w:rFonts w:ascii="宋体" w:hAnsi="宋体" w:eastAsia="宋体" w:cs="宋体"/>
          <w:b/>
          <w:bCs/>
          <w:color w:val="auto"/>
          <w:sz w:val="24"/>
        </w:rPr>
      </w:pPr>
      <w:bookmarkStart w:id="94" w:name="_Toc3943"/>
      <w:r>
        <w:rPr>
          <w:rFonts w:hint="eastAsia" w:ascii="宋体" w:hAnsi="宋体" w:eastAsia="宋体" w:cs="宋体"/>
          <w:b/>
          <w:bCs/>
          <w:color w:val="auto"/>
          <w:sz w:val="30"/>
          <w:szCs w:val="30"/>
        </w:rPr>
        <w:t>六、施工组织设计</w:t>
      </w:r>
      <w:bookmarkEnd w:id="94"/>
    </w:p>
    <w:p w14:paraId="3F82BEB0">
      <w:pPr>
        <w:spacing w:line="480" w:lineRule="exact"/>
        <w:ind w:firstLine="420" w:firstLineChars="175"/>
        <w:textAlignment w:val="center"/>
        <w:rPr>
          <w:rFonts w:hint="eastAsia" w:ascii="宋体" w:hAnsi="宋体" w:eastAsia="宋体" w:cs="宋体"/>
          <w:b w:val="0"/>
          <w:bCs w:val="0"/>
          <w:color w:val="auto"/>
          <w:sz w:val="24"/>
        </w:rPr>
      </w:pPr>
      <w:r>
        <w:rPr>
          <w:rFonts w:hint="eastAsia" w:ascii="宋体" w:hAnsi="宋体" w:eastAsia="宋体" w:cs="宋体"/>
          <w:b w:val="0"/>
          <w:bCs w:val="0"/>
          <w:color w:val="auto"/>
          <w:sz w:val="24"/>
        </w:rPr>
        <w:t>1．</w:t>
      </w:r>
      <w:r>
        <w:rPr>
          <w:rFonts w:hint="eastAsia" w:ascii="宋体" w:hAnsi="宋体" w:eastAsia="宋体" w:cs="宋体"/>
          <w:b w:val="0"/>
          <w:bCs w:val="0"/>
          <w:color w:val="auto"/>
          <w:sz w:val="24"/>
          <w:lang w:eastAsia="zh-CN"/>
        </w:rPr>
        <w:t>响应</w:t>
      </w:r>
      <w:r>
        <w:rPr>
          <w:rFonts w:hint="eastAsia" w:ascii="宋体" w:hAnsi="宋体" w:eastAsia="宋体" w:cs="宋体"/>
          <w:b w:val="0"/>
          <w:bCs w:val="0"/>
          <w:color w:val="auto"/>
          <w:sz w:val="24"/>
        </w:rPr>
        <w:t>人应根据</w:t>
      </w:r>
      <w:r>
        <w:rPr>
          <w:rFonts w:hint="eastAsia" w:ascii="宋体" w:hAnsi="宋体" w:eastAsia="宋体" w:cs="宋体"/>
          <w:b w:val="0"/>
          <w:bCs w:val="0"/>
          <w:color w:val="auto"/>
          <w:sz w:val="24"/>
          <w:lang w:eastAsia="zh-CN"/>
        </w:rPr>
        <w:t>竞争性磋商</w:t>
      </w:r>
      <w:r>
        <w:rPr>
          <w:rFonts w:hint="eastAsia" w:ascii="宋体" w:hAnsi="宋体" w:eastAsia="宋体" w:cs="宋体"/>
          <w:b w:val="0"/>
          <w:bCs w:val="0"/>
          <w:color w:val="auto"/>
          <w:sz w:val="24"/>
        </w:rPr>
        <w:t>文件，参考</w:t>
      </w:r>
      <w:r>
        <w:rPr>
          <w:rFonts w:hint="eastAsia" w:ascii="宋体" w:hAnsi="宋体" w:eastAsia="宋体" w:cs="宋体"/>
          <w:b w:val="0"/>
          <w:bCs w:val="0"/>
          <w:color w:val="auto"/>
          <w:sz w:val="24"/>
          <w:lang w:val="en-US" w:eastAsia="zh-CN"/>
        </w:rPr>
        <w:t>技术</w:t>
      </w:r>
      <w:r>
        <w:rPr>
          <w:rFonts w:hint="eastAsia" w:ascii="宋体" w:hAnsi="宋体" w:eastAsia="宋体" w:cs="宋体"/>
          <w:b w:val="0"/>
          <w:bCs w:val="0"/>
          <w:color w:val="auto"/>
          <w:sz w:val="24"/>
        </w:rPr>
        <w:t>编制本工程的施工组织设计：</w:t>
      </w:r>
    </w:p>
    <w:p w14:paraId="393E713C">
      <w:pPr>
        <w:spacing w:beforeLines="50" w:afterLines="100" w:line="480" w:lineRule="exact"/>
        <w:jc w:val="center"/>
        <w:textAlignment w:val="center"/>
        <w:rPr>
          <w:rFonts w:ascii="宋体" w:hAnsi="宋体" w:eastAsia="宋体" w:cs="宋体"/>
          <w:b/>
          <w:bCs/>
          <w:color w:val="auto"/>
          <w:sz w:val="24"/>
        </w:rPr>
      </w:pPr>
    </w:p>
    <w:p w14:paraId="263044CC">
      <w:pPr>
        <w:spacing w:beforeLines="50" w:afterLines="100" w:line="480" w:lineRule="exact"/>
        <w:jc w:val="center"/>
        <w:textAlignment w:val="center"/>
        <w:rPr>
          <w:rFonts w:ascii="宋体" w:hAnsi="宋体" w:eastAsia="宋体" w:cs="宋体"/>
          <w:b/>
          <w:bCs/>
          <w:color w:val="auto"/>
          <w:sz w:val="24"/>
        </w:rPr>
      </w:pPr>
      <w:r>
        <w:rPr>
          <w:rFonts w:ascii="宋体" w:hAnsi="宋体" w:eastAsia="宋体" w:cs="宋体"/>
          <w:b/>
          <w:bCs/>
          <w:color w:val="auto"/>
          <w:sz w:val="24"/>
        </w:rPr>
        <w:br w:type="page"/>
      </w:r>
    </w:p>
    <w:p w14:paraId="25CCDE11">
      <w:pPr>
        <w:spacing w:beforeLines="50" w:afterLines="50" w:line="480" w:lineRule="exact"/>
        <w:jc w:val="center"/>
        <w:textAlignment w:val="center"/>
        <w:outlineLvl w:val="0"/>
        <w:rPr>
          <w:rFonts w:ascii="宋体" w:hAnsi="宋体" w:eastAsia="宋体" w:cs="宋体"/>
          <w:b/>
          <w:bCs/>
          <w:color w:val="auto"/>
          <w:sz w:val="30"/>
          <w:szCs w:val="30"/>
        </w:rPr>
      </w:pPr>
      <w:bookmarkStart w:id="95" w:name="_Toc16396"/>
      <w:r>
        <w:rPr>
          <w:rFonts w:hint="eastAsia" w:ascii="宋体" w:hAnsi="宋体" w:eastAsia="宋体" w:cs="宋体"/>
          <w:b/>
          <w:bCs/>
          <w:color w:val="auto"/>
          <w:sz w:val="30"/>
          <w:szCs w:val="30"/>
        </w:rPr>
        <w:t>七、项目管理机构</w:t>
      </w:r>
      <w:bookmarkEnd w:id="95"/>
    </w:p>
    <w:p w14:paraId="41C94D70">
      <w:pPr>
        <w:spacing w:afterLines="100" w:line="480" w:lineRule="exact"/>
        <w:jc w:val="center"/>
        <w:textAlignment w:val="center"/>
        <w:rPr>
          <w:rFonts w:ascii="宋体" w:hAnsi="宋体" w:eastAsia="宋体" w:cs="宋体"/>
          <w:b/>
          <w:bCs/>
          <w:color w:val="auto"/>
          <w:sz w:val="24"/>
        </w:rPr>
      </w:pPr>
      <w:r>
        <w:rPr>
          <w:rFonts w:hint="eastAsia" w:ascii="宋体" w:hAnsi="宋体" w:eastAsia="宋体" w:cs="宋体"/>
          <w:b/>
          <w:bCs/>
          <w:color w:val="auto"/>
          <w:sz w:val="24"/>
        </w:rPr>
        <w:t>（一）项目管理机构组成表</w:t>
      </w:r>
    </w:p>
    <w:tbl>
      <w:tblPr>
        <w:tblStyle w:val="54"/>
        <w:tblpPr w:leftFromText="180" w:rightFromText="180" w:vertAnchor="text" w:horzAnchor="page" w:tblpX="1465" w:tblpY="219"/>
        <w:tblOverlap w:val="never"/>
        <w:tblW w:w="93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6"/>
        <w:gridCol w:w="1475"/>
        <w:gridCol w:w="1700"/>
        <w:gridCol w:w="3263"/>
        <w:gridCol w:w="1550"/>
      </w:tblGrid>
      <w:tr w14:paraId="2AA3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482CCCAA">
            <w:pPr>
              <w:spacing w:line="480" w:lineRule="exact"/>
              <w:jc w:val="center"/>
              <w:textAlignment w:val="center"/>
              <w:rPr>
                <w:rFonts w:hint="eastAsia" w:ascii="宋体" w:hAnsi="宋体" w:eastAsia="宋体" w:cs="宋体"/>
                <w:color w:val="auto"/>
                <w:sz w:val="24"/>
                <w:lang w:eastAsia="zh-CN"/>
              </w:rPr>
            </w:pPr>
            <w:r>
              <w:rPr>
                <w:rFonts w:hint="eastAsia" w:ascii="宋体" w:hAnsi="宋体" w:cs="宋体"/>
                <w:color w:val="auto"/>
                <w:sz w:val="24"/>
                <w:lang w:eastAsia="zh-CN" w:bidi="ar"/>
              </w:rPr>
              <w:t>序号</w:t>
            </w:r>
          </w:p>
        </w:tc>
        <w:tc>
          <w:tcPr>
            <w:tcW w:w="1475" w:type="dxa"/>
            <w:tcBorders>
              <w:top w:val="single" w:color="auto" w:sz="4" w:space="0"/>
              <w:left w:val="nil"/>
              <w:bottom w:val="single" w:color="auto" w:sz="4" w:space="0"/>
              <w:right w:val="single" w:color="auto" w:sz="4" w:space="0"/>
            </w:tcBorders>
            <w:noWrap w:val="0"/>
            <w:vAlign w:val="center"/>
          </w:tcPr>
          <w:p w14:paraId="628F4933">
            <w:pPr>
              <w:spacing w:line="480" w:lineRule="exact"/>
              <w:jc w:val="center"/>
              <w:textAlignment w:val="center"/>
              <w:rPr>
                <w:rFonts w:hint="eastAsia" w:ascii="宋体" w:hAnsi="宋体" w:cs="宋体"/>
                <w:color w:val="auto"/>
                <w:sz w:val="24"/>
              </w:rPr>
            </w:pPr>
            <w:r>
              <w:rPr>
                <w:rFonts w:hint="eastAsia" w:ascii="宋体" w:hAnsi="宋体" w:cs="宋体"/>
                <w:color w:val="auto"/>
                <w:sz w:val="24"/>
                <w:lang w:bidi="ar"/>
              </w:rPr>
              <w:t>姓名</w:t>
            </w:r>
          </w:p>
        </w:tc>
        <w:tc>
          <w:tcPr>
            <w:tcW w:w="1700" w:type="dxa"/>
            <w:tcBorders>
              <w:top w:val="single" w:color="auto" w:sz="4" w:space="0"/>
              <w:left w:val="nil"/>
              <w:right w:val="single" w:color="auto" w:sz="4" w:space="0"/>
            </w:tcBorders>
            <w:noWrap w:val="0"/>
            <w:vAlign w:val="center"/>
          </w:tcPr>
          <w:p w14:paraId="2B557543">
            <w:pPr>
              <w:spacing w:line="480" w:lineRule="exact"/>
              <w:jc w:val="center"/>
              <w:textAlignment w:val="center"/>
              <w:rPr>
                <w:rFonts w:hint="eastAsia" w:ascii="宋体" w:hAnsi="宋体" w:eastAsia="宋体" w:cs="宋体"/>
                <w:color w:val="auto"/>
                <w:sz w:val="24"/>
                <w:lang w:eastAsia="zh-CN"/>
              </w:rPr>
            </w:pPr>
            <w:r>
              <w:rPr>
                <w:rFonts w:hint="eastAsia" w:ascii="宋体" w:hAnsi="宋体" w:cs="宋体"/>
                <w:color w:val="auto"/>
                <w:sz w:val="24"/>
                <w:lang w:eastAsia="zh-CN" w:bidi="ar"/>
              </w:rPr>
              <w:t>专业</w:t>
            </w:r>
          </w:p>
        </w:tc>
        <w:tc>
          <w:tcPr>
            <w:tcW w:w="3263" w:type="dxa"/>
            <w:tcBorders>
              <w:top w:val="single" w:color="auto" w:sz="4" w:space="0"/>
              <w:left w:val="nil"/>
              <w:right w:val="single" w:color="auto" w:sz="4" w:space="0"/>
            </w:tcBorders>
            <w:noWrap w:val="0"/>
            <w:vAlign w:val="center"/>
          </w:tcPr>
          <w:p w14:paraId="4503C492">
            <w:pPr>
              <w:spacing w:line="480" w:lineRule="exact"/>
              <w:jc w:val="center"/>
              <w:textAlignment w:val="center"/>
              <w:rPr>
                <w:rFonts w:hint="default" w:ascii="宋体" w:hAnsi="宋体" w:cs="宋体"/>
                <w:color w:val="auto"/>
                <w:sz w:val="24"/>
                <w:lang w:val="en-US" w:eastAsia="zh-CN" w:bidi="ar"/>
              </w:rPr>
            </w:pPr>
            <w:r>
              <w:rPr>
                <w:rFonts w:hint="eastAsia" w:ascii="宋体" w:hAnsi="宋体" w:cs="宋体"/>
                <w:color w:val="auto"/>
                <w:sz w:val="24"/>
                <w:lang w:val="en-US" w:eastAsia="zh-CN" w:bidi="ar"/>
              </w:rPr>
              <w:t>在本项目拟任职务</w:t>
            </w:r>
          </w:p>
        </w:tc>
        <w:tc>
          <w:tcPr>
            <w:tcW w:w="1550" w:type="dxa"/>
            <w:tcBorders>
              <w:top w:val="single" w:color="auto" w:sz="4" w:space="0"/>
              <w:left w:val="nil"/>
              <w:right w:val="single" w:color="auto" w:sz="4" w:space="0"/>
            </w:tcBorders>
            <w:noWrap w:val="0"/>
            <w:vAlign w:val="center"/>
          </w:tcPr>
          <w:p w14:paraId="150C6234">
            <w:pPr>
              <w:spacing w:line="480" w:lineRule="exact"/>
              <w:jc w:val="center"/>
              <w:textAlignment w:val="center"/>
              <w:rPr>
                <w:rFonts w:hint="eastAsia" w:ascii="宋体" w:hAnsi="宋体" w:cs="宋体"/>
                <w:color w:val="auto"/>
                <w:sz w:val="24"/>
                <w:lang w:eastAsia="zh-CN" w:bidi="ar"/>
              </w:rPr>
            </w:pPr>
            <w:r>
              <w:rPr>
                <w:rFonts w:hint="eastAsia" w:ascii="宋体" w:hAnsi="宋体" w:cs="宋体"/>
                <w:color w:val="auto"/>
                <w:sz w:val="24"/>
                <w:lang w:eastAsia="zh-CN" w:bidi="ar"/>
              </w:rPr>
              <w:t>备注</w:t>
            </w:r>
          </w:p>
        </w:tc>
      </w:tr>
      <w:tr w14:paraId="52D2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49F4A919">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7323661B">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44069577">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1DE7C483">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0295E395">
            <w:pPr>
              <w:spacing w:line="480" w:lineRule="exact"/>
              <w:jc w:val="center"/>
              <w:textAlignment w:val="center"/>
              <w:rPr>
                <w:rFonts w:hint="eastAsia" w:ascii="宋体" w:hAnsi="宋体" w:cs="宋体"/>
                <w:color w:val="auto"/>
                <w:sz w:val="24"/>
              </w:rPr>
            </w:pPr>
          </w:p>
        </w:tc>
      </w:tr>
      <w:tr w14:paraId="24F2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14E262F1">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7EA73DE4">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540A2604">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650EC9ED">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4930D331">
            <w:pPr>
              <w:spacing w:line="480" w:lineRule="exact"/>
              <w:jc w:val="center"/>
              <w:textAlignment w:val="center"/>
              <w:rPr>
                <w:rFonts w:hint="eastAsia" w:ascii="宋体" w:hAnsi="宋体" w:cs="宋体"/>
                <w:color w:val="auto"/>
                <w:sz w:val="24"/>
              </w:rPr>
            </w:pPr>
          </w:p>
        </w:tc>
      </w:tr>
      <w:tr w14:paraId="74E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46DC21A9">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21E04997">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60B1FC17">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77B9986E">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13170D83">
            <w:pPr>
              <w:spacing w:line="480" w:lineRule="exact"/>
              <w:jc w:val="center"/>
              <w:textAlignment w:val="center"/>
              <w:rPr>
                <w:rFonts w:hint="eastAsia" w:ascii="宋体" w:hAnsi="宋体" w:cs="宋体"/>
                <w:color w:val="auto"/>
                <w:sz w:val="24"/>
              </w:rPr>
            </w:pPr>
          </w:p>
        </w:tc>
      </w:tr>
      <w:tr w14:paraId="6AAC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306E9485">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68D4EFF4">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2D401F08">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0BBCCC0A">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455595C9">
            <w:pPr>
              <w:spacing w:line="480" w:lineRule="exact"/>
              <w:jc w:val="center"/>
              <w:textAlignment w:val="center"/>
              <w:rPr>
                <w:rFonts w:hint="eastAsia" w:ascii="宋体" w:hAnsi="宋体" w:cs="宋体"/>
                <w:color w:val="auto"/>
                <w:sz w:val="24"/>
              </w:rPr>
            </w:pPr>
          </w:p>
        </w:tc>
      </w:tr>
      <w:tr w14:paraId="1481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5DCEB6D7">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2434F7D8">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3CF3DE25">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453D44F4">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4E1A5DDD">
            <w:pPr>
              <w:spacing w:line="480" w:lineRule="exact"/>
              <w:jc w:val="center"/>
              <w:textAlignment w:val="center"/>
              <w:rPr>
                <w:rFonts w:hint="eastAsia" w:ascii="宋体" w:hAnsi="宋体" w:cs="宋体"/>
                <w:color w:val="auto"/>
                <w:sz w:val="24"/>
              </w:rPr>
            </w:pPr>
          </w:p>
        </w:tc>
      </w:tr>
      <w:tr w14:paraId="4EFB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3118AB2D">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4FEDAE87">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7E802CE3">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354F5550">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0298DAF7">
            <w:pPr>
              <w:spacing w:line="480" w:lineRule="exact"/>
              <w:jc w:val="center"/>
              <w:textAlignment w:val="center"/>
              <w:rPr>
                <w:rFonts w:hint="eastAsia" w:ascii="宋体" w:hAnsi="宋体" w:cs="宋体"/>
                <w:color w:val="auto"/>
                <w:sz w:val="24"/>
              </w:rPr>
            </w:pPr>
          </w:p>
        </w:tc>
      </w:tr>
      <w:tr w14:paraId="383C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35C7F6B1">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561318CD">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4A93867C">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5842D5C0">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2816564A">
            <w:pPr>
              <w:spacing w:line="480" w:lineRule="exact"/>
              <w:jc w:val="center"/>
              <w:textAlignment w:val="center"/>
              <w:rPr>
                <w:rFonts w:hint="eastAsia" w:ascii="宋体" w:hAnsi="宋体" w:cs="宋体"/>
                <w:color w:val="auto"/>
                <w:sz w:val="24"/>
              </w:rPr>
            </w:pPr>
          </w:p>
        </w:tc>
      </w:tr>
      <w:tr w14:paraId="40B2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6AB50649">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65A58B12">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6B86569D">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79410078">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69690510">
            <w:pPr>
              <w:spacing w:line="480" w:lineRule="exact"/>
              <w:jc w:val="center"/>
              <w:textAlignment w:val="center"/>
              <w:rPr>
                <w:rFonts w:hint="eastAsia" w:ascii="宋体" w:hAnsi="宋体" w:cs="宋体"/>
                <w:color w:val="auto"/>
                <w:sz w:val="24"/>
              </w:rPr>
            </w:pPr>
          </w:p>
        </w:tc>
      </w:tr>
      <w:tr w14:paraId="4368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3E8979AF">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3FE945AE">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37F04AF4">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5BDF6297">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01F5DBCF">
            <w:pPr>
              <w:spacing w:line="480" w:lineRule="exact"/>
              <w:jc w:val="center"/>
              <w:textAlignment w:val="center"/>
              <w:rPr>
                <w:rFonts w:hint="eastAsia" w:ascii="宋体" w:hAnsi="宋体" w:cs="宋体"/>
                <w:color w:val="auto"/>
                <w:sz w:val="24"/>
              </w:rPr>
            </w:pPr>
          </w:p>
        </w:tc>
      </w:tr>
      <w:tr w14:paraId="75CE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1A55EFBE">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349CD64C">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42BB5481">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447F1DE2">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2CE1A58A">
            <w:pPr>
              <w:spacing w:line="480" w:lineRule="exact"/>
              <w:jc w:val="center"/>
              <w:textAlignment w:val="center"/>
              <w:rPr>
                <w:rFonts w:hint="eastAsia" w:ascii="宋体" w:hAnsi="宋体" w:cs="宋体"/>
                <w:color w:val="auto"/>
                <w:sz w:val="24"/>
              </w:rPr>
            </w:pPr>
          </w:p>
        </w:tc>
      </w:tr>
      <w:tr w14:paraId="60976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2A21E250">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1A6E39BD">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6807E0BB">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007F174C">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69CD7AF8">
            <w:pPr>
              <w:spacing w:line="480" w:lineRule="exact"/>
              <w:jc w:val="center"/>
              <w:textAlignment w:val="center"/>
              <w:rPr>
                <w:rFonts w:hint="eastAsia" w:ascii="宋体" w:hAnsi="宋体" w:cs="宋体"/>
                <w:color w:val="auto"/>
                <w:sz w:val="24"/>
              </w:rPr>
            </w:pPr>
          </w:p>
        </w:tc>
      </w:tr>
      <w:tr w14:paraId="4DA7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1AA842B2">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5B6E0D43">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65574685">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373AD5B6">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2FD5AAC9">
            <w:pPr>
              <w:spacing w:line="480" w:lineRule="exact"/>
              <w:jc w:val="center"/>
              <w:textAlignment w:val="center"/>
              <w:rPr>
                <w:rFonts w:hint="eastAsia" w:ascii="宋体" w:hAnsi="宋体" w:cs="宋体"/>
                <w:color w:val="auto"/>
                <w:sz w:val="24"/>
              </w:rPr>
            </w:pPr>
          </w:p>
        </w:tc>
      </w:tr>
      <w:tr w14:paraId="71FD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6ECA6F53">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0DFB67A9">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5B84DF4E">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44BFD7EE">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73945F95">
            <w:pPr>
              <w:spacing w:line="480" w:lineRule="exact"/>
              <w:jc w:val="center"/>
              <w:textAlignment w:val="center"/>
              <w:rPr>
                <w:rFonts w:hint="eastAsia" w:ascii="宋体" w:hAnsi="宋体" w:cs="宋体"/>
                <w:color w:val="auto"/>
                <w:sz w:val="24"/>
              </w:rPr>
            </w:pPr>
          </w:p>
        </w:tc>
      </w:tr>
      <w:tr w14:paraId="221B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3137B2B6">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631E11EC">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64FA693E">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75586BE9">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52F1250B">
            <w:pPr>
              <w:spacing w:line="480" w:lineRule="exact"/>
              <w:jc w:val="center"/>
              <w:textAlignment w:val="center"/>
              <w:rPr>
                <w:rFonts w:hint="eastAsia" w:ascii="宋体" w:hAnsi="宋体" w:cs="宋体"/>
                <w:color w:val="auto"/>
                <w:sz w:val="24"/>
              </w:rPr>
            </w:pPr>
          </w:p>
        </w:tc>
      </w:tr>
      <w:tr w14:paraId="67CD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3B2006C4">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460DD70B">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72BBD8A9">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04129B01">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19878DEE">
            <w:pPr>
              <w:spacing w:line="480" w:lineRule="exact"/>
              <w:jc w:val="center"/>
              <w:textAlignment w:val="center"/>
              <w:rPr>
                <w:rFonts w:hint="eastAsia" w:ascii="宋体" w:hAnsi="宋体" w:cs="宋体"/>
                <w:color w:val="auto"/>
                <w:sz w:val="24"/>
              </w:rPr>
            </w:pPr>
          </w:p>
        </w:tc>
      </w:tr>
      <w:tr w14:paraId="0279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70FEAB8B">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3EB5B538">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13ECBC0F">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46454451">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4EEA9C06">
            <w:pPr>
              <w:spacing w:line="480" w:lineRule="exact"/>
              <w:jc w:val="center"/>
              <w:textAlignment w:val="center"/>
              <w:rPr>
                <w:rFonts w:hint="eastAsia" w:ascii="宋体" w:hAnsi="宋体" w:cs="宋体"/>
                <w:color w:val="auto"/>
                <w:sz w:val="24"/>
              </w:rPr>
            </w:pPr>
          </w:p>
        </w:tc>
      </w:tr>
      <w:tr w14:paraId="144E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5944CA42">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647BA6D2">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12BFD1C5">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0E479FE3">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7D6797FC">
            <w:pPr>
              <w:spacing w:line="480" w:lineRule="exact"/>
              <w:jc w:val="center"/>
              <w:textAlignment w:val="center"/>
              <w:rPr>
                <w:rFonts w:hint="eastAsia" w:ascii="宋体" w:hAnsi="宋体" w:cs="宋体"/>
                <w:color w:val="auto"/>
                <w:sz w:val="24"/>
              </w:rPr>
            </w:pPr>
          </w:p>
        </w:tc>
      </w:tr>
      <w:tr w14:paraId="2D6D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193BA2A2">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617DF88E">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2880388C">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133DFA1E">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2BB0B95B">
            <w:pPr>
              <w:spacing w:line="480" w:lineRule="exact"/>
              <w:jc w:val="center"/>
              <w:textAlignment w:val="center"/>
              <w:rPr>
                <w:rFonts w:hint="eastAsia" w:ascii="宋体" w:hAnsi="宋体" w:cs="宋体"/>
                <w:color w:val="auto"/>
                <w:sz w:val="24"/>
              </w:rPr>
            </w:pPr>
          </w:p>
        </w:tc>
      </w:tr>
      <w:tr w14:paraId="4143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6" w:type="dxa"/>
            <w:tcBorders>
              <w:top w:val="single" w:color="auto" w:sz="4" w:space="0"/>
              <w:left w:val="single" w:color="auto" w:sz="4" w:space="0"/>
              <w:bottom w:val="single" w:color="auto" w:sz="4" w:space="0"/>
              <w:right w:val="single" w:color="auto" w:sz="4" w:space="0"/>
            </w:tcBorders>
            <w:noWrap w:val="0"/>
            <w:vAlign w:val="center"/>
          </w:tcPr>
          <w:p w14:paraId="195CA618">
            <w:pPr>
              <w:spacing w:line="480" w:lineRule="exact"/>
              <w:jc w:val="center"/>
              <w:textAlignment w:val="center"/>
              <w:rPr>
                <w:rFonts w:hint="eastAsia" w:ascii="宋体" w:hAnsi="宋体" w:cs="宋体"/>
                <w:color w:val="auto"/>
                <w:sz w:val="24"/>
              </w:rPr>
            </w:pPr>
          </w:p>
        </w:tc>
        <w:tc>
          <w:tcPr>
            <w:tcW w:w="1475" w:type="dxa"/>
            <w:tcBorders>
              <w:top w:val="single" w:color="auto" w:sz="4" w:space="0"/>
              <w:left w:val="nil"/>
              <w:bottom w:val="single" w:color="auto" w:sz="4" w:space="0"/>
              <w:right w:val="single" w:color="auto" w:sz="4" w:space="0"/>
            </w:tcBorders>
            <w:noWrap w:val="0"/>
            <w:vAlign w:val="center"/>
          </w:tcPr>
          <w:p w14:paraId="1A533960">
            <w:pPr>
              <w:spacing w:line="480" w:lineRule="exact"/>
              <w:jc w:val="center"/>
              <w:textAlignment w:val="center"/>
              <w:rPr>
                <w:rFonts w:hint="eastAsia" w:ascii="宋体" w:hAnsi="宋体" w:cs="宋体"/>
                <w:color w:val="auto"/>
                <w:sz w:val="24"/>
              </w:rPr>
            </w:pPr>
          </w:p>
        </w:tc>
        <w:tc>
          <w:tcPr>
            <w:tcW w:w="1700" w:type="dxa"/>
            <w:tcBorders>
              <w:top w:val="single" w:color="auto" w:sz="4" w:space="0"/>
              <w:left w:val="nil"/>
              <w:bottom w:val="single" w:color="auto" w:sz="4" w:space="0"/>
              <w:right w:val="single" w:color="auto" w:sz="4" w:space="0"/>
            </w:tcBorders>
            <w:noWrap w:val="0"/>
            <w:vAlign w:val="center"/>
          </w:tcPr>
          <w:p w14:paraId="5515C199">
            <w:pPr>
              <w:spacing w:line="480" w:lineRule="exact"/>
              <w:jc w:val="center"/>
              <w:textAlignment w:val="center"/>
              <w:rPr>
                <w:rFonts w:hint="eastAsia" w:ascii="宋体" w:hAnsi="宋体" w:cs="宋体"/>
                <w:color w:val="auto"/>
                <w:sz w:val="24"/>
              </w:rPr>
            </w:pPr>
          </w:p>
        </w:tc>
        <w:tc>
          <w:tcPr>
            <w:tcW w:w="3263" w:type="dxa"/>
            <w:tcBorders>
              <w:top w:val="single" w:color="auto" w:sz="4" w:space="0"/>
              <w:left w:val="nil"/>
              <w:bottom w:val="single" w:color="auto" w:sz="4" w:space="0"/>
              <w:right w:val="single" w:color="auto" w:sz="4" w:space="0"/>
            </w:tcBorders>
            <w:noWrap w:val="0"/>
            <w:vAlign w:val="center"/>
          </w:tcPr>
          <w:p w14:paraId="720156AC">
            <w:pPr>
              <w:spacing w:line="480" w:lineRule="exact"/>
              <w:jc w:val="center"/>
              <w:textAlignment w:val="center"/>
              <w:rPr>
                <w:rFonts w:hint="eastAsia" w:ascii="宋体" w:hAnsi="宋体" w:cs="宋体"/>
                <w:color w:val="auto"/>
                <w:sz w:val="24"/>
              </w:rPr>
            </w:pPr>
          </w:p>
        </w:tc>
        <w:tc>
          <w:tcPr>
            <w:tcW w:w="1550" w:type="dxa"/>
            <w:tcBorders>
              <w:top w:val="single" w:color="auto" w:sz="4" w:space="0"/>
              <w:left w:val="nil"/>
              <w:bottom w:val="single" w:color="auto" w:sz="4" w:space="0"/>
              <w:right w:val="single" w:color="auto" w:sz="4" w:space="0"/>
            </w:tcBorders>
            <w:noWrap w:val="0"/>
            <w:vAlign w:val="center"/>
          </w:tcPr>
          <w:p w14:paraId="74997BB8">
            <w:pPr>
              <w:spacing w:line="480" w:lineRule="exact"/>
              <w:jc w:val="center"/>
              <w:textAlignment w:val="center"/>
              <w:rPr>
                <w:rFonts w:hint="eastAsia" w:ascii="宋体" w:hAnsi="宋体" w:cs="宋体"/>
                <w:color w:val="auto"/>
                <w:sz w:val="24"/>
              </w:rPr>
            </w:pPr>
          </w:p>
        </w:tc>
      </w:tr>
    </w:tbl>
    <w:p w14:paraId="648CF89D">
      <w:pPr>
        <w:spacing w:beforeLines="50" w:afterLines="100" w:line="400" w:lineRule="exact"/>
        <w:textAlignment w:val="center"/>
        <w:rPr>
          <w:rFonts w:ascii="宋体" w:hAnsi="宋体" w:eastAsia="宋体" w:cs="宋体"/>
          <w:color w:val="auto"/>
          <w:sz w:val="24"/>
        </w:rPr>
      </w:pPr>
      <w:r>
        <w:rPr>
          <w:rFonts w:hint="eastAsia" w:ascii="Times New Roman" w:hAnsi="Times New Roman" w:eastAsia="宋体" w:cs="Times New Roman"/>
          <w:color w:val="auto"/>
        </w:rPr>
        <w:t>备注：本表后应附</w:t>
      </w:r>
      <w:r>
        <w:rPr>
          <w:rFonts w:hint="eastAsia" w:ascii="Times New Roman" w:hAnsi="Times New Roman" w:eastAsia="宋体" w:cs="Times New Roman"/>
          <w:color w:val="auto"/>
          <w:lang w:val="en-US" w:eastAsia="zh-CN"/>
        </w:rPr>
        <w:t>相关人员身份证</w:t>
      </w:r>
      <w:r>
        <w:rPr>
          <w:rFonts w:hint="eastAsia" w:ascii="Times New Roman" w:hAnsi="Times New Roman" w:eastAsia="宋体" w:cs="Times New Roman"/>
          <w:color w:val="auto"/>
        </w:rPr>
        <w:t>等</w:t>
      </w:r>
      <w:r>
        <w:rPr>
          <w:rFonts w:hint="eastAsia" w:ascii="Times New Roman" w:hAnsi="Times New Roman" w:eastAsia="宋体" w:cs="Times New Roman"/>
          <w:color w:val="auto"/>
          <w:lang w:val="en-US" w:eastAsia="zh-CN"/>
        </w:rPr>
        <w:t>相关证书</w:t>
      </w:r>
      <w:r>
        <w:rPr>
          <w:rFonts w:hint="eastAsia" w:ascii="Times New Roman" w:hAnsi="Times New Roman" w:eastAsia="宋体" w:cs="Times New Roman"/>
          <w:color w:val="auto"/>
        </w:rPr>
        <w:t>的原件扫描件。</w:t>
      </w:r>
      <w:r>
        <w:rPr>
          <w:rFonts w:hint="eastAsia" w:ascii="宋体" w:hAnsi="宋体" w:eastAsia="宋体" w:cs="宋体"/>
          <w:color w:val="auto"/>
          <w:sz w:val="24"/>
        </w:rPr>
        <w:t xml:space="preserve"> </w:t>
      </w:r>
    </w:p>
    <w:p w14:paraId="6F62FA6D">
      <w:pPr>
        <w:spacing w:beforeLines="50" w:afterLines="100" w:line="400" w:lineRule="exact"/>
        <w:jc w:val="center"/>
        <w:textAlignment w:val="center"/>
        <w:rPr>
          <w:rFonts w:hint="eastAsia" w:ascii="宋体" w:hAnsi="宋体" w:eastAsia="宋体" w:cs="宋体"/>
          <w:color w:val="auto"/>
          <w:sz w:val="24"/>
        </w:rPr>
      </w:pPr>
    </w:p>
    <w:p w14:paraId="53409F8D">
      <w:pPr>
        <w:spacing w:beforeLines="50" w:afterLines="100" w:line="400" w:lineRule="exact"/>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92B0CCD">
      <w:pPr>
        <w:spacing w:beforeLines="100" w:afterLines="100" w:line="480" w:lineRule="exact"/>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二</w:t>
      </w:r>
      <w:r>
        <w:rPr>
          <w:rFonts w:hint="eastAsia" w:ascii="宋体" w:hAnsi="宋体" w:eastAsia="宋体" w:cs="宋体"/>
          <w:b/>
          <w:bCs/>
          <w:color w:val="auto"/>
          <w:sz w:val="24"/>
          <w:szCs w:val="24"/>
        </w:rPr>
        <w:t>)项目</w:t>
      </w:r>
      <w:r>
        <w:rPr>
          <w:rFonts w:hint="eastAsia" w:ascii="宋体" w:hAnsi="宋体" w:eastAsia="宋体" w:cs="宋体"/>
          <w:b/>
          <w:bCs/>
          <w:color w:val="auto"/>
          <w:sz w:val="24"/>
          <w:szCs w:val="24"/>
          <w:lang w:val="en-US" w:eastAsia="zh-CN"/>
        </w:rPr>
        <w:t>经理</w:t>
      </w:r>
      <w:r>
        <w:rPr>
          <w:rFonts w:hint="eastAsia" w:ascii="宋体" w:hAnsi="宋体" w:eastAsia="宋体" w:cs="宋体"/>
          <w:b/>
          <w:bCs/>
          <w:color w:val="auto"/>
          <w:sz w:val="24"/>
          <w:szCs w:val="24"/>
        </w:rPr>
        <w:t>无在建项目承诺书</w:t>
      </w:r>
    </w:p>
    <w:p w14:paraId="76C39253">
      <w:pPr>
        <w:spacing w:afterLines="100" w:line="500" w:lineRule="exact"/>
        <w:textAlignment w:val="center"/>
        <w:rPr>
          <w:rFonts w:ascii="宋体" w:hAnsi="宋体" w:eastAsia="宋体" w:cs="宋体"/>
          <w:color w:val="auto"/>
          <w:sz w:val="24"/>
        </w:rPr>
      </w:pPr>
      <w:r>
        <w:rPr>
          <w:rFonts w:hint="eastAsia" w:ascii="宋体" w:hAnsi="宋体" w:eastAsia="宋体" w:cs="宋体"/>
          <w:color w:val="auto"/>
          <w:position w:val="-7"/>
          <w:sz w:val="24"/>
          <w:u w:val="single"/>
        </w:rPr>
        <w:t xml:space="preserve">                    </w:t>
      </w:r>
      <w:r>
        <w:rPr>
          <w:rFonts w:hint="eastAsia" w:ascii="宋体" w:hAnsi="宋体" w:eastAsia="宋体" w:cs="宋体"/>
          <w:color w:val="auto"/>
          <w:sz w:val="24"/>
        </w:rPr>
        <w:t>（</w:t>
      </w:r>
      <w:r>
        <w:rPr>
          <w:rFonts w:hint="eastAsia" w:ascii="宋体" w:hAnsi="宋体" w:eastAsia="宋体" w:cs="宋体"/>
          <w:color w:val="auto"/>
          <w:sz w:val="24"/>
          <w:lang w:eastAsia="zh-CN"/>
        </w:rPr>
        <w:t>采购</w:t>
      </w:r>
      <w:r>
        <w:rPr>
          <w:rFonts w:hint="eastAsia" w:ascii="宋体" w:hAnsi="宋体" w:eastAsia="宋体" w:cs="宋体"/>
          <w:color w:val="auto"/>
          <w:sz w:val="24"/>
        </w:rPr>
        <w:t>人名称）：</w:t>
      </w:r>
    </w:p>
    <w:p w14:paraId="02388233">
      <w:pPr>
        <w:spacing w:line="50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我方在此声明，我方拟派往</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（项目名称）（以下简称“本工程”）的</w:t>
      </w:r>
      <w:r>
        <w:rPr>
          <w:rFonts w:hint="eastAsia" w:ascii="宋体" w:hAnsi="宋体" w:eastAsia="宋体" w:cs="宋体"/>
          <w:color w:val="auto"/>
          <w:spacing w:val="-1"/>
          <w:sz w:val="24"/>
        </w:rPr>
        <w:t>项目</w:t>
      </w:r>
      <w:r>
        <w:rPr>
          <w:rFonts w:hint="eastAsia" w:ascii="宋体" w:hAnsi="宋体" w:eastAsia="宋体" w:cs="宋体"/>
          <w:color w:val="auto"/>
          <w:spacing w:val="-1"/>
          <w:sz w:val="24"/>
          <w:lang w:val="en-US" w:eastAsia="zh-CN"/>
        </w:rPr>
        <w:t>经理</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spacing w:val="-1"/>
          <w:sz w:val="24"/>
        </w:rPr>
        <w:t>项目</w:t>
      </w:r>
      <w:r>
        <w:rPr>
          <w:rFonts w:hint="eastAsia" w:ascii="宋体" w:hAnsi="宋体" w:eastAsia="宋体" w:cs="宋体"/>
          <w:color w:val="auto"/>
          <w:spacing w:val="-1"/>
          <w:sz w:val="24"/>
          <w:lang w:val="en-US" w:eastAsia="zh-CN"/>
        </w:rPr>
        <w:t>经理</w:t>
      </w:r>
      <w:r>
        <w:rPr>
          <w:rFonts w:hint="eastAsia" w:ascii="宋体" w:hAnsi="宋体" w:eastAsia="宋体" w:cs="宋体"/>
          <w:color w:val="auto"/>
          <w:sz w:val="24"/>
        </w:rPr>
        <w:t>姓名）现阶段没有担任任何在施建设工程项目。</w:t>
      </w:r>
    </w:p>
    <w:p w14:paraId="793D04CB">
      <w:pPr>
        <w:spacing w:line="50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我方保证上述信息的真实和准确，并愿意承担因我方就此弄虚作假所引起的一切法律后果。</w:t>
      </w:r>
    </w:p>
    <w:p w14:paraId="79E73B36">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6048EC7">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97FB989">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特此承诺</w:t>
      </w:r>
    </w:p>
    <w:p w14:paraId="244FF56B">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DFCCC4B">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DA35301">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07BE429">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322AD1D8">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72FB108A">
      <w:pPr>
        <w:spacing w:line="480" w:lineRule="exact"/>
        <w:ind w:firstLine="480" w:firstLineChars="20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37753305">
      <w:pPr>
        <w:spacing w:line="700" w:lineRule="exact"/>
        <w:ind w:right="480"/>
        <w:jc w:val="center"/>
        <w:rPr>
          <w:rFonts w:ascii="宋体" w:hAnsi="宋体" w:eastAsia="宋体" w:cs="宋体"/>
          <w:color w:val="auto"/>
          <w:sz w:val="24"/>
        </w:rPr>
      </w:pPr>
      <w:r>
        <w:rPr>
          <w:rFonts w:hint="eastAsia" w:ascii="宋体" w:hAnsi="宋体" w:eastAsia="宋体" w:cs="宋体"/>
          <w:color w:val="auto"/>
          <w:sz w:val="24"/>
        </w:rPr>
        <w:t xml:space="preserve">                  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03032954">
      <w:pPr>
        <w:wordWrap w:val="0"/>
        <w:spacing w:line="700" w:lineRule="exact"/>
        <w:jc w:val="right"/>
        <w:rPr>
          <w:rFonts w:ascii="宋体" w:hAnsi="宋体" w:eastAsia="宋体" w:cs="宋体"/>
          <w:color w:val="auto"/>
          <w:sz w:val="24"/>
        </w:rPr>
      </w:pPr>
      <w:r>
        <w:rPr>
          <w:rFonts w:hint="eastAsia" w:ascii="宋体" w:hAnsi="宋体" w:eastAsia="宋体" w:cs="宋体"/>
          <w:color w:val="auto"/>
          <w:sz w:val="24"/>
        </w:rPr>
        <w:t xml:space="preserve">  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4A2D8165">
      <w:pPr>
        <w:spacing w:line="700" w:lineRule="exact"/>
        <w:ind w:right="480" w:firstLine="2400" w:firstLineChars="1000"/>
        <w:rPr>
          <w:rFonts w:ascii="宋体" w:hAnsi="宋体" w:eastAsia="宋体" w:cs="宋体"/>
          <w:color w:val="auto"/>
          <w:sz w:val="24"/>
        </w:rPr>
      </w:pPr>
      <w:r>
        <w:rPr>
          <w:rFonts w:hint="eastAsia" w:ascii="宋体" w:hAnsi="宋体" w:eastAsia="宋体" w:cs="宋体"/>
          <w:color w:val="auto"/>
          <w:sz w:val="24"/>
        </w:rPr>
        <w:t>日        期：      年     月    日</w:t>
      </w:r>
    </w:p>
    <w:p w14:paraId="4DDC3C6B">
      <w:pPr>
        <w:spacing w:line="700" w:lineRule="exact"/>
        <w:ind w:firstLine="2949" w:firstLineChars="1229"/>
        <w:rPr>
          <w:rFonts w:ascii="宋体" w:hAnsi="宋体" w:eastAsia="宋体" w:cs="宋体"/>
          <w:color w:val="auto"/>
          <w:sz w:val="24"/>
        </w:rPr>
      </w:pPr>
      <w:r>
        <w:rPr>
          <w:rFonts w:hint="eastAsia" w:ascii="宋体" w:hAnsi="宋体" w:eastAsia="宋体" w:cs="宋体"/>
          <w:color w:val="auto"/>
          <w:sz w:val="24"/>
        </w:rPr>
        <w:t xml:space="preserve"> </w:t>
      </w:r>
    </w:p>
    <w:p w14:paraId="109B6303">
      <w:pPr>
        <w:spacing w:beforeLines="50" w:afterLines="100" w:line="480" w:lineRule="exact"/>
        <w:ind w:right="42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BDF3E3A">
      <w:pPr>
        <w:spacing w:beforeLines="50" w:afterLines="100" w:line="480" w:lineRule="exact"/>
        <w:ind w:right="420"/>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29C39DC">
      <w:pPr>
        <w:spacing w:line="480" w:lineRule="exact"/>
        <w:textAlignment w:val="center"/>
        <w:rPr>
          <w:rFonts w:ascii="宋体" w:hAnsi="宋体" w:eastAsia="宋体" w:cs="宋体"/>
          <w:b/>
          <w:bCs/>
          <w:color w:val="auto"/>
          <w:sz w:val="30"/>
          <w:szCs w:val="30"/>
        </w:rPr>
      </w:pPr>
    </w:p>
    <w:p w14:paraId="0555152F">
      <w:pPr>
        <w:spacing w:line="480" w:lineRule="exact"/>
        <w:jc w:val="center"/>
        <w:textAlignment w:val="center"/>
        <w:rPr>
          <w:rFonts w:ascii="宋体" w:hAnsi="宋体" w:eastAsia="宋体" w:cs="宋体"/>
          <w:b/>
          <w:bCs/>
          <w:color w:val="auto"/>
          <w:sz w:val="30"/>
          <w:szCs w:val="30"/>
        </w:rPr>
      </w:pPr>
    </w:p>
    <w:p w14:paraId="02ECD73F">
      <w:pPr>
        <w:spacing w:line="480" w:lineRule="exact"/>
        <w:jc w:val="center"/>
        <w:textAlignment w:val="center"/>
        <w:rPr>
          <w:rFonts w:ascii="宋体" w:hAnsi="宋体" w:eastAsia="宋体" w:cs="宋体"/>
          <w:b/>
          <w:bCs/>
          <w:color w:val="auto"/>
          <w:sz w:val="30"/>
          <w:szCs w:val="30"/>
        </w:rPr>
      </w:pPr>
    </w:p>
    <w:p w14:paraId="27D1D6B7">
      <w:pPr>
        <w:spacing w:line="360" w:lineRule="exact"/>
        <w:jc w:val="center"/>
        <w:textAlignment w:val="center"/>
        <w:outlineLvl w:val="0"/>
        <w:rPr>
          <w:rFonts w:hint="eastAsia" w:ascii="宋体" w:hAnsi="宋体" w:eastAsia="宋体" w:cs="宋体"/>
          <w:b/>
          <w:bCs/>
          <w:color w:val="auto"/>
          <w:sz w:val="30"/>
          <w:szCs w:val="30"/>
        </w:rPr>
      </w:pPr>
      <w:bookmarkStart w:id="96" w:name="_Toc13091"/>
    </w:p>
    <w:p w14:paraId="04AB828F">
      <w:pPr>
        <w:spacing w:line="360" w:lineRule="exact"/>
        <w:jc w:val="center"/>
        <w:textAlignment w:val="center"/>
        <w:outlineLvl w:val="0"/>
        <w:rPr>
          <w:rFonts w:ascii="宋体" w:hAnsi="宋体" w:eastAsia="宋体" w:cs="宋体"/>
          <w:b/>
          <w:bCs/>
          <w:color w:val="auto"/>
          <w:sz w:val="30"/>
          <w:szCs w:val="30"/>
        </w:rPr>
      </w:pPr>
      <w:r>
        <w:rPr>
          <w:rFonts w:hint="eastAsia" w:ascii="宋体" w:hAnsi="宋体" w:eastAsia="宋体" w:cs="宋体"/>
          <w:b/>
          <w:bCs/>
          <w:color w:val="auto"/>
          <w:sz w:val="30"/>
          <w:szCs w:val="30"/>
        </w:rPr>
        <w:t>八、企业基本情况资料</w:t>
      </w:r>
      <w:bookmarkEnd w:id="96"/>
    </w:p>
    <w:p w14:paraId="0F6C6F36">
      <w:pPr>
        <w:keepNext/>
        <w:keepLines/>
        <w:spacing w:before="280" w:after="290" w:line="360" w:lineRule="exact"/>
        <w:jc w:val="center"/>
        <w:outlineLvl w:val="3"/>
        <w:rPr>
          <w:rFonts w:ascii="宋体" w:hAnsi="宋体" w:eastAsia="宋体" w:cs="宋体"/>
          <w:b/>
          <w:bCs/>
          <w:color w:val="auto"/>
          <w:sz w:val="24"/>
          <w:szCs w:val="24"/>
        </w:rPr>
      </w:pPr>
      <w:r>
        <w:rPr>
          <w:rFonts w:hint="eastAsia" w:ascii="宋体" w:hAnsi="宋体" w:eastAsia="宋体" w:cs="宋体"/>
          <w:b/>
          <w:bCs/>
          <w:color w:val="auto"/>
          <w:sz w:val="24"/>
          <w:szCs w:val="24"/>
        </w:rPr>
        <w:t>（一）响应人基本情况表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1096"/>
        <w:gridCol w:w="822"/>
        <w:gridCol w:w="993"/>
        <w:gridCol w:w="283"/>
        <w:gridCol w:w="195"/>
        <w:gridCol w:w="1246"/>
        <w:gridCol w:w="260"/>
        <w:gridCol w:w="709"/>
        <w:gridCol w:w="1416"/>
      </w:tblGrid>
      <w:tr w14:paraId="170F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F69C53E">
            <w:pPr>
              <w:jc w:val="center"/>
              <w:rPr>
                <w:rFonts w:ascii="宋体" w:hAnsi="宋体" w:eastAsia="宋体" w:cs="宋体"/>
                <w:color w:val="auto"/>
                <w:sz w:val="24"/>
              </w:rPr>
            </w:pPr>
            <w:r>
              <w:rPr>
                <w:rFonts w:hint="eastAsia" w:ascii="宋体" w:hAnsi="宋体" w:eastAsia="宋体" w:cs="宋体"/>
                <w:color w:val="auto"/>
                <w:sz w:val="24"/>
              </w:rPr>
              <w:t>响应人名称</w:t>
            </w:r>
          </w:p>
        </w:tc>
        <w:tc>
          <w:tcPr>
            <w:tcW w:w="7020" w:type="dxa"/>
            <w:gridSpan w:val="9"/>
            <w:tcBorders>
              <w:top w:val="single" w:color="auto" w:sz="4" w:space="0"/>
              <w:left w:val="nil"/>
              <w:bottom w:val="single" w:color="auto" w:sz="4" w:space="0"/>
              <w:right w:val="single" w:color="auto" w:sz="4" w:space="0"/>
            </w:tcBorders>
            <w:vAlign w:val="center"/>
          </w:tcPr>
          <w:p w14:paraId="01BEF339">
            <w:pPr>
              <w:jc w:val="center"/>
              <w:rPr>
                <w:rFonts w:ascii="宋体" w:hAnsi="宋体" w:eastAsia="宋体" w:cs="宋体"/>
                <w:color w:val="auto"/>
                <w:sz w:val="24"/>
              </w:rPr>
            </w:pPr>
          </w:p>
        </w:tc>
      </w:tr>
      <w:tr w14:paraId="4299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2341B019">
            <w:pPr>
              <w:jc w:val="center"/>
              <w:rPr>
                <w:rFonts w:ascii="宋体" w:hAnsi="宋体" w:eastAsia="宋体" w:cs="宋体"/>
                <w:color w:val="auto"/>
                <w:sz w:val="24"/>
              </w:rPr>
            </w:pPr>
            <w:r>
              <w:rPr>
                <w:rFonts w:hint="eastAsia" w:ascii="宋体" w:hAnsi="宋体" w:eastAsia="宋体" w:cs="宋体"/>
                <w:color w:val="auto"/>
                <w:sz w:val="24"/>
              </w:rPr>
              <w:t>注册地址</w:t>
            </w:r>
          </w:p>
        </w:tc>
        <w:tc>
          <w:tcPr>
            <w:tcW w:w="3389" w:type="dxa"/>
            <w:gridSpan w:val="5"/>
            <w:tcBorders>
              <w:top w:val="single" w:color="auto" w:sz="4" w:space="0"/>
              <w:left w:val="nil"/>
              <w:bottom w:val="single" w:color="auto" w:sz="4" w:space="0"/>
              <w:right w:val="single" w:color="auto" w:sz="4" w:space="0"/>
            </w:tcBorders>
            <w:vAlign w:val="center"/>
          </w:tcPr>
          <w:p w14:paraId="7373CAFC">
            <w:pPr>
              <w:jc w:val="center"/>
              <w:rPr>
                <w:rFonts w:ascii="宋体" w:hAnsi="宋体" w:eastAsia="宋体" w:cs="宋体"/>
                <w:color w:val="auto"/>
                <w:sz w:val="24"/>
              </w:rPr>
            </w:pPr>
          </w:p>
        </w:tc>
        <w:tc>
          <w:tcPr>
            <w:tcW w:w="1246" w:type="dxa"/>
            <w:tcBorders>
              <w:top w:val="single" w:color="auto" w:sz="4" w:space="0"/>
              <w:left w:val="nil"/>
              <w:bottom w:val="single" w:color="auto" w:sz="4" w:space="0"/>
              <w:right w:val="single" w:color="auto" w:sz="4" w:space="0"/>
            </w:tcBorders>
            <w:vAlign w:val="center"/>
          </w:tcPr>
          <w:p w14:paraId="22525D2E">
            <w:pPr>
              <w:jc w:val="center"/>
              <w:rPr>
                <w:rFonts w:ascii="宋体" w:hAnsi="宋体" w:eastAsia="宋体" w:cs="宋体"/>
                <w:color w:val="auto"/>
                <w:sz w:val="24"/>
              </w:rPr>
            </w:pPr>
            <w:r>
              <w:rPr>
                <w:rFonts w:hint="eastAsia" w:ascii="宋体" w:hAnsi="宋体" w:eastAsia="宋体" w:cs="宋体"/>
                <w:color w:val="auto"/>
                <w:sz w:val="24"/>
              </w:rPr>
              <w:t>邮政编码</w:t>
            </w:r>
          </w:p>
        </w:tc>
        <w:tc>
          <w:tcPr>
            <w:tcW w:w="2385" w:type="dxa"/>
            <w:gridSpan w:val="3"/>
            <w:tcBorders>
              <w:top w:val="single" w:color="auto" w:sz="4" w:space="0"/>
              <w:left w:val="nil"/>
              <w:bottom w:val="single" w:color="auto" w:sz="4" w:space="0"/>
              <w:right w:val="single" w:color="auto" w:sz="4" w:space="0"/>
            </w:tcBorders>
            <w:vAlign w:val="center"/>
          </w:tcPr>
          <w:p w14:paraId="6F2D17F4">
            <w:pPr>
              <w:jc w:val="center"/>
              <w:rPr>
                <w:rFonts w:ascii="宋体" w:hAnsi="宋体" w:eastAsia="宋体" w:cs="宋体"/>
                <w:color w:val="auto"/>
                <w:sz w:val="24"/>
              </w:rPr>
            </w:pPr>
          </w:p>
        </w:tc>
      </w:tr>
      <w:tr w14:paraId="7DC4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tcBorders>
              <w:top w:val="nil"/>
              <w:left w:val="single" w:color="auto" w:sz="4" w:space="0"/>
              <w:bottom w:val="single" w:color="auto" w:sz="4" w:space="0"/>
              <w:right w:val="single" w:color="auto" w:sz="4" w:space="0"/>
            </w:tcBorders>
            <w:vAlign w:val="center"/>
          </w:tcPr>
          <w:p w14:paraId="1FA411A4">
            <w:pPr>
              <w:jc w:val="center"/>
              <w:rPr>
                <w:rFonts w:ascii="宋体" w:hAnsi="宋体" w:eastAsia="宋体" w:cs="宋体"/>
                <w:color w:val="auto"/>
                <w:sz w:val="24"/>
              </w:rPr>
            </w:pPr>
            <w:r>
              <w:rPr>
                <w:rFonts w:hint="eastAsia" w:ascii="宋体" w:hAnsi="宋体" w:eastAsia="宋体" w:cs="宋体"/>
                <w:color w:val="auto"/>
                <w:sz w:val="24"/>
              </w:rPr>
              <w:t>联系方式</w:t>
            </w:r>
          </w:p>
        </w:tc>
        <w:tc>
          <w:tcPr>
            <w:tcW w:w="1096" w:type="dxa"/>
            <w:tcBorders>
              <w:top w:val="single" w:color="auto" w:sz="4" w:space="0"/>
              <w:left w:val="nil"/>
              <w:bottom w:val="single" w:color="auto" w:sz="4" w:space="0"/>
              <w:right w:val="single" w:color="auto" w:sz="4" w:space="0"/>
            </w:tcBorders>
            <w:vAlign w:val="center"/>
          </w:tcPr>
          <w:p w14:paraId="0BEE13D9">
            <w:pPr>
              <w:jc w:val="center"/>
              <w:rPr>
                <w:rFonts w:ascii="宋体" w:hAnsi="宋体" w:eastAsia="宋体" w:cs="宋体"/>
                <w:color w:val="auto"/>
                <w:sz w:val="24"/>
              </w:rPr>
            </w:pPr>
            <w:r>
              <w:rPr>
                <w:rFonts w:hint="eastAsia" w:ascii="宋体" w:hAnsi="宋体" w:eastAsia="宋体" w:cs="宋体"/>
                <w:color w:val="auto"/>
                <w:sz w:val="24"/>
              </w:rPr>
              <w:t>联系人</w:t>
            </w:r>
          </w:p>
        </w:tc>
        <w:tc>
          <w:tcPr>
            <w:tcW w:w="2293" w:type="dxa"/>
            <w:gridSpan w:val="4"/>
            <w:tcBorders>
              <w:top w:val="single" w:color="auto" w:sz="4" w:space="0"/>
              <w:left w:val="nil"/>
              <w:bottom w:val="single" w:color="auto" w:sz="4" w:space="0"/>
              <w:right w:val="single" w:color="auto" w:sz="4" w:space="0"/>
            </w:tcBorders>
            <w:vAlign w:val="center"/>
          </w:tcPr>
          <w:p w14:paraId="5187CD1A">
            <w:pPr>
              <w:jc w:val="center"/>
              <w:rPr>
                <w:rFonts w:ascii="宋体" w:hAnsi="宋体" w:eastAsia="宋体" w:cs="宋体"/>
                <w:color w:val="auto"/>
                <w:sz w:val="24"/>
              </w:rPr>
            </w:pPr>
          </w:p>
        </w:tc>
        <w:tc>
          <w:tcPr>
            <w:tcW w:w="1246" w:type="dxa"/>
            <w:tcBorders>
              <w:top w:val="single" w:color="auto" w:sz="4" w:space="0"/>
              <w:left w:val="nil"/>
              <w:bottom w:val="single" w:color="auto" w:sz="4" w:space="0"/>
              <w:right w:val="single" w:color="auto" w:sz="4" w:space="0"/>
            </w:tcBorders>
            <w:vAlign w:val="center"/>
          </w:tcPr>
          <w:p w14:paraId="5ADD4AAC">
            <w:pPr>
              <w:jc w:val="center"/>
              <w:rPr>
                <w:rFonts w:ascii="宋体" w:hAnsi="宋体" w:eastAsia="宋体" w:cs="宋体"/>
                <w:color w:val="auto"/>
                <w:sz w:val="24"/>
              </w:rPr>
            </w:pPr>
            <w:r>
              <w:rPr>
                <w:rFonts w:hint="eastAsia" w:ascii="宋体" w:hAnsi="宋体" w:eastAsia="宋体" w:cs="宋体"/>
                <w:color w:val="auto"/>
                <w:sz w:val="24"/>
              </w:rPr>
              <w:t>电  话</w:t>
            </w:r>
          </w:p>
        </w:tc>
        <w:tc>
          <w:tcPr>
            <w:tcW w:w="2385" w:type="dxa"/>
            <w:gridSpan w:val="3"/>
            <w:tcBorders>
              <w:top w:val="single" w:color="auto" w:sz="4" w:space="0"/>
              <w:left w:val="nil"/>
              <w:bottom w:val="single" w:color="auto" w:sz="4" w:space="0"/>
              <w:right w:val="single" w:color="auto" w:sz="4" w:space="0"/>
            </w:tcBorders>
            <w:vAlign w:val="center"/>
          </w:tcPr>
          <w:p w14:paraId="7486D5D4">
            <w:pPr>
              <w:jc w:val="center"/>
              <w:rPr>
                <w:rFonts w:ascii="宋体" w:hAnsi="宋体" w:eastAsia="宋体" w:cs="宋体"/>
                <w:color w:val="auto"/>
                <w:sz w:val="24"/>
              </w:rPr>
            </w:pPr>
          </w:p>
        </w:tc>
      </w:tr>
      <w:tr w14:paraId="3EB1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tcBorders>
              <w:top w:val="nil"/>
              <w:left w:val="single" w:color="auto" w:sz="4" w:space="0"/>
              <w:bottom w:val="single" w:color="auto" w:sz="4" w:space="0"/>
              <w:right w:val="single" w:color="auto" w:sz="4" w:space="0"/>
            </w:tcBorders>
            <w:vAlign w:val="center"/>
          </w:tcPr>
          <w:p w14:paraId="13065B92">
            <w:pPr>
              <w:widowControl/>
              <w:jc w:val="left"/>
              <w:rPr>
                <w:rFonts w:ascii="宋体" w:hAnsi="宋体" w:eastAsia="宋体" w:cs="宋体"/>
                <w:color w:val="auto"/>
                <w:sz w:val="24"/>
              </w:rPr>
            </w:pPr>
          </w:p>
        </w:tc>
        <w:tc>
          <w:tcPr>
            <w:tcW w:w="1096" w:type="dxa"/>
            <w:tcBorders>
              <w:top w:val="single" w:color="auto" w:sz="4" w:space="0"/>
              <w:left w:val="nil"/>
              <w:bottom w:val="single" w:color="auto" w:sz="4" w:space="0"/>
              <w:right w:val="single" w:color="auto" w:sz="4" w:space="0"/>
            </w:tcBorders>
            <w:vAlign w:val="center"/>
          </w:tcPr>
          <w:p w14:paraId="00699029">
            <w:pPr>
              <w:jc w:val="center"/>
              <w:rPr>
                <w:rFonts w:ascii="宋体" w:hAnsi="宋体" w:eastAsia="宋体" w:cs="宋体"/>
                <w:color w:val="auto"/>
                <w:sz w:val="24"/>
              </w:rPr>
            </w:pPr>
            <w:r>
              <w:rPr>
                <w:rFonts w:hint="eastAsia" w:ascii="宋体" w:hAnsi="宋体" w:eastAsia="宋体" w:cs="宋体"/>
                <w:color w:val="auto"/>
                <w:sz w:val="24"/>
              </w:rPr>
              <w:t>传  真</w:t>
            </w:r>
          </w:p>
        </w:tc>
        <w:tc>
          <w:tcPr>
            <w:tcW w:w="2293" w:type="dxa"/>
            <w:gridSpan w:val="4"/>
            <w:tcBorders>
              <w:top w:val="single" w:color="auto" w:sz="4" w:space="0"/>
              <w:left w:val="nil"/>
              <w:bottom w:val="single" w:color="auto" w:sz="4" w:space="0"/>
              <w:right w:val="single" w:color="auto" w:sz="4" w:space="0"/>
            </w:tcBorders>
            <w:vAlign w:val="center"/>
          </w:tcPr>
          <w:p w14:paraId="13C4C0FC">
            <w:pPr>
              <w:jc w:val="center"/>
              <w:rPr>
                <w:rFonts w:ascii="宋体" w:hAnsi="宋体" w:eastAsia="宋体" w:cs="宋体"/>
                <w:color w:val="auto"/>
                <w:sz w:val="24"/>
              </w:rPr>
            </w:pPr>
          </w:p>
        </w:tc>
        <w:tc>
          <w:tcPr>
            <w:tcW w:w="1246" w:type="dxa"/>
            <w:tcBorders>
              <w:top w:val="single" w:color="auto" w:sz="4" w:space="0"/>
              <w:left w:val="nil"/>
              <w:bottom w:val="single" w:color="auto" w:sz="4" w:space="0"/>
              <w:right w:val="single" w:color="auto" w:sz="4" w:space="0"/>
            </w:tcBorders>
            <w:vAlign w:val="center"/>
          </w:tcPr>
          <w:p w14:paraId="61FE5233">
            <w:pPr>
              <w:jc w:val="center"/>
              <w:rPr>
                <w:rFonts w:ascii="宋体" w:hAnsi="宋体" w:eastAsia="宋体" w:cs="宋体"/>
                <w:color w:val="auto"/>
                <w:sz w:val="24"/>
              </w:rPr>
            </w:pPr>
            <w:r>
              <w:rPr>
                <w:rFonts w:hint="eastAsia" w:ascii="宋体" w:hAnsi="宋体" w:eastAsia="宋体" w:cs="宋体"/>
                <w:color w:val="auto"/>
                <w:sz w:val="24"/>
              </w:rPr>
              <w:t>网  址</w:t>
            </w:r>
          </w:p>
        </w:tc>
        <w:tc>
          <w:tcPr>
            <w:tcW w:w="2385" w:type="dxa"/>
            <w:gridSpan w:val="3"/>
            <w:tcBorders>
              <w:top w:val="single" w:color="auto" w:sz="4" w:space="0"/>
              <w:left w:val="nil"/>
              <w:bottom w:val="single" w:color="auto" w:sz="4" w:space="0"/>
              <w:right w:val="single" w:color="auto" w:sz="4" w:space="0"/>
            </w:tcBorders>
            <w:vAlign w:val="center"/>
          </w:tcPr>
          <w:p w14:paraId="70508C4B">
            <w:pPr>
              <w:jc w:val="center"/>
              <w:rPr>
                <w:rFonts w:ascii="宋体" w:hAnsi="宋体" w:eastAsia="宋体" w:cs="宋体"/>
                <w:color w:val="auto"/>
                <w:sz w:val="24"/>
              </w:rPr>
            </w:pPr>
          </w:p>
        </w:tc>
      </w:tr>
      <w:tr w14:paraId="1EA2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7E330C1C">
            <w:pPr>
              <w:jc w:val="center"/>
              <w:rPr>
                <w:rFonts w:ascii="宋体" w:hAnsi="宋体" w:eastAsia="宋体" w:cs="宋体"/>
                <w:color w:val="auto"/>
                <w:sz w:val="24"/>
              </w:rPr>
            </w:pPr>
            <w:r>
              <w:rPr>
                <w:rFonts w:hint="eastAsia" w:ascii="宋体" w:hAnsi="宋体" w:eastAsia="宋体" w:cs="宋体"/>
                <w:color w:val="auto"/>
                <w:sz w:val="24"/>
              </w:rPr>
              <w:t>组织结构</w:t>
            </w:r>
          </w:p>
        </w:tc>
        <w:tc>
          <w:tcPr>
            <w:tcW w:w="7020" w:type="dxa"/>
            <w:gridSpan w:val="9"/>
            <w:tcBorders>
              <w:top w:val="single" w:color="auto" w:sz="4" w:space="0"/>
              <w:left w:val="nil"/>
              <w:bottom w:val="single" w:color="auto" w:sz="4" w:space="0"/>
              <w:right w:val="single" w:color="auto" w:sz="4" w:space="0"/>
            </w:tcBorders>
            <w:vAlign w:val="center"/>
          </w:tcPr>
          <w:p w14:paraId="4B245B59">
            <w:pPr>
              <w:jc w:val="center"/>
              <w:rPr>
                <w:rFonts w:ascii="宋体" w:hAnsi="宋体" w:eastAsia="宋体" w:cs="宋体"/>
                <w:color w:val="auto"/>
                <w:sz w:val="24"/>
              </w:rPr>
            </w:pPr>
          </w:p>
        </w:tc>
      </w:tr>
      <w:tr w14:paraId="7984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0083E85">
            <w:pPr>
              <w:jc w:val="center"/>
              <w:rPr>
                <w:rFonts w:ascii="宋体" w:hAnsi="宋体" w:eastAsia="宋体" w:cs="宋体"/>
                <w:color w:val="auto"/>
                <w:sz w:val="24"/>
              </w:rPr>
            </w:pPr>
            <w:r>
              <w:rPr>
                <w:rFonts w:hint="eastAsia" w:ascii="宋体" w:hAnsi="宋体" w:eastAsia="宋体" w:cs="宋体"/>
                <w:color w:val="auto"/>
                <w:sz w:val="24"/>
              </w:rPr>
              <w:t>法定代表人</w:t>
            </w:r>
          </w:p>
        </w:tc>
        <w:tc>
          <w:tcPr>
            <w:tcW w:w="1096" w:type="dxa"/>
            <w:tcBorders>
              <w:top w:val="single" w:color="auto" w:sz="4" w:space="0"/>
              <w:left w:val="nil"/>
              <w:bottom w:val="single" w:color="auto" w:sz="4" w:space="0"/>
              <w:right w:val="single" w:color="auto" w:sz="4" w:space="0"/>
            </w:tcBorders>
            <w:vAlign w:val="center"/>
          </w:tcPr>
          <w:p w14:paraId="204249F5">
            <w:pPr>
              <w:jc w:val="center"/>
              <w:rPr>
                <w:rFonts w:ascii="宋体" w:hAnsi="宋体" w:eastAsia="宋体" w:cs="宋体"/>
                <w:color w:val="auto"/>
                <w:sz w:val="24"/>
              </w:rPr>
            </w:pPr>
            <w:r>
              <w:rPr>
                <w:rFonts w:hint="eastAsia" w:ascii="宋体" w:hAnsi="宋体" w:eastAsia="宋体" w:cs="宋体"/>
                <w:color w:val="auto"/>
                <w:sz w:val="24"/>
              </w:rPr>
              <w:t>姓名</w:t>
            </w:r>
          </w:p>
        </w:tc>
        <w:tc>
          <w:tcPr>
            <w:tcW w:w="822" w:type="dxa"/>
            <w:tcBorders>
              <w:top w:val="single" w:color="auto" w:sz="4" w:space="0"/>
              <w:left w:val="nil"/>
              <w:bottom w:val="single" w:color="auto" w:sz="4" w:space="0"/>
              <w:right w:val="single" w:color="auto" w:sz="4" w:space="0"/>
            </w:tcBorders>
            <w:vAlign w:val="center"/>
          </w:tcPr>
          <w:p w14:paraId="6FEB5419">
            <w:pPr>
              <w:jc w:val="center"/>
              <w:rPr>
                <w:rFonts w:ascii="宋体" w:hAnsi="宋体" w:eastAsia="宋体" w:cs="宋体"/>
                <w:color w:val="auto"/>
                <w:sz w:val="24"/>
              </w:rPr>
            </w:pPr>
          </w:p>
        </w:tc>
        <w:tc>
          <w:tcPr>
            <w:tcW w:w="1276" w:type="dxa"/>
            <w:gridSpan w:val="2"/>
            <w:tcBorders>
              <w:top w:val="single" w:color="auto" w:sz="4" w:space="0"/>
              <w:left w:val="nil"/>
              <w:bottom w:val="single" w:color="auto" w:sz="4" w:space="0"/>
              <w:right w:val="single" w:color="auto" w:sz="4" w:space="0"/>
            </w:tcBorders>
            <w:vAlign w:val="center"/>
          </w:tcPr>
          <w:p w14:paraId="41C19E90">
            <w:pPr>
              <w:jc w:val="center"/>
              <w:rPr>
                <w:rFonts w:ascii="宋体" w:hAnsi="宋体" w:eastAsia="宋体" w:cs="宋体"/>
                <w:color w:val="auto"/>
                <w:sz w:val="24"/>
              </w:rPr>
            </w:pPr>
            <w:r>
              <w:rPr>
                <w:rFonts w:hint="eastAsia" w:ascii="宋体" w:hAnsi="宋体" w:eastAsia="宋体" w:cs="宋体"/>
                <w:color w:val="auto"/>
                <w:sz w:val="24"/>
              </w:rPr>
              <w:t>技术职称</w:t>
            </w:r>
          </w:p>
        </w:tc>
        <w:tc>
          <w:tcPr>
            <w:tcW w:w="1701" w:type="dxa"/>
            <w:gridSpan w:val="3"/>
            <w:tcBorders>
              <w:top w:val="single" w:color="auto" w:sz="4" w:space="0"/>
              <w:left w:val="nil"/>
              <w:bottom w:val="single" w:color="auto" w:sz="4" w:space="0"/>
              <w:right w:val="single" w:color="auto" w:sz="4" w:space="0"/>
            </w:tcBorders>
            <w:vAlign w:val="center"/>
          </w:tcPr>
          <w:p w14:paraId="3BFF569A">
            <w:pPr>
              <w:jc w:val="center"/>
              <w:rPr>
                <w:rFonts w:ascii="宋体" w:hAnsi="宋体" w:eastAsia="宋体" w:cs="宋体"/>
                <w:color w:val="auto"/>
                <w:sz w:val="24"/>
              </w:rPr>
            </w:pPr>
          </w:p>
        </w:tc>
        <w:tc>
          <w:tcPr>
            <w:tcW w:w="709" w:type="dxa"/>
            <w:tcBorders>
              <w:top w:val="single" w:color="auto" w:sz="4" w:space="0"/>
              <w:left w:val="nil"/>
              <w:bottom w:val="single" w:color="auto" w:sz="4" w:space="0"/>
              <w:right w:val="single" w:color="auto" w:sz="4" w:space="0"/>
            </w:tcBorders>
            <w:vAlign w:val="center"/>
          </w:tcPr>
          <w:p w14:paraId="4B34E6C2">
            <w:pPr>
              <w:jc w:val="center"/>
              <w:rPr>
                <w:rFonts w:ascii="宋体" w:hAnsi="宋体" w:eastAsia="宋体" w:cs="宋体"/>
                <w:color w:val="auto"/>
                <w:sz w:val="24"/>
              </w:rPr>
            </w:pPr>
            <w:r>
              <w:rPr>
                <w:rFonts w:hint="eastAsia" w:ascii="宋体" w:hAnsi="宋体" w:eastAsia="宋体" w:cs="宋体"/>
                <w:color w:val="auto"/>
                <w:sz w:val="24"/>
              </w:rPr>
              <w:t>电话</w:t>
            </w:r>
          </w:p>
        </w:tc>
        <w:tc>
          <w:tcPr>
            <w:tcW w:w="1416" w:type="dxa"/>
            <w:tcBorders>
              <w:top w:val="single" w:color="auto" w:sz="4" w:space="0"/>
              <w:left w:val="nil"/>
              <w:bottom w:val="single" w:color="auto" w:sz="4" w:space="0"/>
              <w:right w:val="single" w:color="auto" w:sz="4" w:space="0"/>
            </w:tcBorders>
            <w:vAlign w:val="center"/>
          </w:tcPr>
          <w:p w14:paraId="49F5AF1D">
            <w:pPr>
              <w:jc w:val="center"/>
              <w:rPr>
                <w:rFonts w:ascii="宋体" w:hAnsi="宋体" w:eastAsia="宋体" w:cs="宋体"/>
                <w:color w:val="auto"/>
                <w:sz w:val="24"/>
              </w:rPr>
            </w:pPr>
          </w:p>
        </w:tc>
      </w:tr>
      <w:tr w14:paraId="41E0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27AD15A">
            <w:pPr>
              <w:jc w:val="center"/>
              <w:rPr>
                <w:rFonts w:ascii="宋体" w:hAnsi="宋体" w:eastAsia="宋体" w:cs="宋体"/>
                <w:color w:val="auto"/>
                <w:sz w:val="24"/>
              </w:rPr>
            </w:pPr>
            <w:r>
              <w:rPr>
                <w:rFonts w:hint="eastAsia" w:ascii="宋体" w:hAnsi="宋体" w:eastAsia="宋体" w:cs="宋体"/>
                <w:color w:val="auto"/>
                <w:sz w:val="24"/>
              </w:rPr>
              <w:t>技术负责人</w:t>
            </w:r>
          </w:p>
        </w:tc>
        <w:tc>
          <w:tcPr>
            <w:tcW w:w="1096" w:type="dxa"/>
            <w:tcBorders>
              <w:top w:val="single" w:color="auto" w:sz="4" w:space="0"/>
              <w:left w:val="nil"/>
              <w:bottom w:val="single" w:color="auto" w:sz="4" w:space="0"/>
              <w:right w:val="single" w:color="auto" w:sz="4" w:space="0"/>
            </w:tcBorders>
            <w:vAlign w:val="center"/>
          </w:tcPr>
          <w:p w14:paraId="1A013CE0">
            <w:pPr>
              <w:jc w:val="center"/>
              <w:rPr>
                <w:rFonts w:ascii="宋体" w:hAnsi="宋体" w:eastAsia="宋体" w:cs="宋体"/>
                <w:color w:val="auto"/>
                <w:sz w:val="24"/>
              </w:rPr>
            </w:pPr>
            <w:r>
              <w:rPr>
                <w:rFonts w:hint="eastAsia" w:ascii="宋体" w:hAnsi="宋体" w:eastAsia="宋体" w:cs="宋体"/>
                <w:color w:val="auto"/>
                <w:sz w:val="24"/>
              </w:rPr>
              <w:t>姓名</w:t>
            </w:r>
          </w:p>
        </w:tc>
        <w:tc>
          <w:tcPr>
            <w:tcW w:w="822" w:type="dxa"/>
            <w:tcBorders>
              <w:top w:val="single" w:color="auto" w:sz="4" w:space="0"/>
              <w:left w:val="nil"/>
              <w:bottom w:val="single" w:color="auto" w:sz="4" w:space="0"/>
              <w:right w:val="single" w:color="auto" w:sz="4" w:space="0"/>
            </w:tcBorders>
            <w:vAlign w:val="center"/>
          </w:tcPr>
          <w:p w14:paraId="1F0ED6AC">
            <w:pPr>
              <w:jc w:val="center"/>
              <w:rPr>
                <w:rFonts w:ascii="宋体" w:hAnsi="宋体" w:eastAsia="宋体" w:cs="宋体"/>
                <w:color w:val="auto"/>
                <w:sz w:val="24"/>
              </w:rPr>
            </w:pPr>
          </w:p>
        </w:tc>
        <w:tc>
          <w:tcPr>
            <w:tcW w:w="1276" w:type="dxa"/>
            <w:gridSpan w:val="2"/>
            <w:tcBorders>
              <w:top w:val="single" w:color="auto" w:sz="4" w:space="0"/>
              <w:left w:val="nil"/>
              <w:bottom w:val="single" w:color="auto" w:sz="4" w:space="0"/>
              <w:right w:val="single" w:color="auto" w:sz="4" w:space="0"/>
            </w:tcBorders>
            <w:vAlign w:val="center"/>
          </w:tcPr>
          <w:p w14:paraId="3EC0718F">
            <w:pPr>
              <w:jc w:val="center"/>
              <w:rPr>
                <w:rFonts w:ascii="宋体" w:hAnsi="宋体" w:eastAsia="宋体" w:cs="宋体"/>
                <w:color w:val="auto"/>
                <w:sz w:val="24"/>
              </w:rPr>
            </w:pPr>
            <w:r>
              <w:rPr>
                <w:rFonts w:hint="eastAsia" w:ascii="宋体" w:hAnsi="宋体" w:eastAsia="宋体" w:cs="宋体"/>
                <w:color w:val="auto"/>
                <w:sz w:val="24"/>
              </w:rPr>
              <w:t>技术职称</w:t>
            </w:r>
          </w:p>
        </w:tc>
        <w:tc>
          <w:tcPr>
            <w:tcW w:w="1701" w:type="dxa"/>
            <w:gridSpan w:val="3"/>
            <w:tcBorders>
              <w:top w:val="single" w:color="auto" w:sz="4" w:space="0"/>
              <w:left w:val="nil"/>
              <w:bottom w:val="single" w:color="auto" w:sz="4" w:space="0"/>
              <w:right w:val="single" w:color="auto" w:sz="4" w:space="0"/>
            </w:tcBorders>
            <w:vAlign w:val="center"/>
          </w:tcPr>
          <w:p w14:paraId="47D61B15">
            <w:pPr>
              <w:jc w:val="center"/>
              <w:rPr>
                <w:rFonts w:ascii="宋体" w:hAnsi="宋体" w:eastAsia="宋体" w:cs="宋体"/>
                <w:color w:val="auto"/>
                <w:sz w:val="24"/>
              </w:rPr>
            </w:pPr>
          </w:p>
        </w:tc>
        <w:tc>
          <w:tcPr>
            <w:tcW w:w="709" w:type="dxa"/>
            <w:tcBorders>
              <w:top w:val="single" w:color="auto" w:sz="4" w:space="0"/>
              <w:left w:val="nil"/>
              <w:bottom w:val="single" w:color="auto" w:sz="4" w:space="0"/>
              <w:right w:val="single" w:color="auto" w:sz="4" w:space="0"/>
            </w:tcBorders>
            <w:vAlign w:val="center"/>
          </w:tcPr>
          <w:p w14:paraId="24A6EC37">
            <w:pPr>
              <w:jc w:val="center"/>
              <w:rPr>
                <w:rFonts w:ascii="宋体" w:hAnsi="宋体" w:eastAsia="宋体" w:cs="宋体"/>
                <w:color w:val="auto"/>
                <w:sz w:val="24"/>
              </w:rPr>
            </w:pPr>
            <w:r>
              <w:rPr>
                <w:rFonts w:hint="eastAsia" w:ascii="宋体" w:hAnsi="宋体" w:eastAsia="宋体" w:cs="宋体"/>
                <w:color w:val="auto"/>
                <w:sz w:val="24"/>
              </w:rPr>
              <w:t>电话</w:t>
            </w:r>
          </w:p>
        </w:tc>
        <w:tc>
          <w:tcPr>
            <w:tcW w:w="1416" w:type="dxa"/>
            <w:tcBorders>
              <w:top w:val="single" w:color="auto" w:sz="4" w:space="0"/>
              <w:left w:val="nil"/>
              <w:bottom w:val="single" w:color="auto" w:sz="4" w:space="0"/>
              <w:right w:val="single" w:color="auto" w:sz="4" w:space="0"/>
            </w:tcBorders>
            <w:vAlign w:val="center"/>
          </w:tcPr>
          <w:p w14:paraId="65F39145">
            <w:pPr>
              <w:jc w:val="center"/>
              <w:rPr>
                <w:rFonts w:ascii="宋体" w:hAnsi="宋体" w:eastAsia="宋体" w:cs="宋体"/>
                <w:color w:val="auto"/>
                <w:sz w:val="24"/>
              </w:rPr>
            </w:pPr>
          </w:p>
        </w:tc>
      </w:tr>
      <w:tr w14:paraId="75F8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0E4DBB5">
            <w:pPr>
              <w:jc w:val="center"/>
              <w:rPr>
                <w:rFonts w:ascii="宋体" w:hAnsi="宋体" w:eastAsia="宋体" w:cs="宋体"/>
                <w:color w:val="auto"/>
                <w:sz w:val="24"/>
              </w:rPr>
            </w:pPr>
            <w:r>
              <w:rPr>
                <w:rFonts w:hint="eastAsia" w:ascii="宋体" w:hAnsi="宋体" w:eastAsia="宋体" w:cs="宋体"/>
                <w:color w:val="auto"/>
                <w:sz w:val="24"/>
              </w:rPr>
              <w:t>成立时间</w:t>
            </w:r>
          </w:p>
        </w:tc>
        <w:tc>
          <w:tcPr>
            <w:tcW w:w="1918" w:type="dxa"/>
            <w:gridSpan w:val="2"/>
            <w:tcBorders>
              <w:top w:val="single" w:color="auto" w:sz="4" w:space="0"/>
              <w:left w:val="nil"/>
              <w:bottom w:val="single" w:color="auto" w:sz="4" w:space="0"/>
              <w:right w:val="single" w:color="auto" w:sz="4" w:space="0"/>
            </w:tcBorders>
            <w:vAlign w:val="center"/>
          </w:tcPr>
          <w:p w14:paraId="0AB808F0">
            <w:pPr>
              <w:jc w:val="center"/>
              <w:rPr>
                <w:rFonts w:ascii="宋体" w:hAnsi="宋体" w:eastAsia="宋体" w:cs="宋体"/>
                <w:color w:val="auto"/>
                <w:sz w:val="24"/>
              </w:rPr>
            </w:pPr>
          </w:p>
        </w:tc>
        <w:tc>
          <w:tcPr>
            <w:tcW w:w="5102" w:type="dxa"/>
            <w:gridSpan w:val="7"/>
            <w:tcBorders>
              <w:top w:val="single" w:color="auto" w:sz="4" w:space="0"/>
              <w:left w:val="nil"/>
              <w:bottom w:val="single" w:color="auto" w:sz="4" w:space="0"/>
              <w:right w:val="single" w:color="auto" w:sz="4" w:space="0"/>
            </w:tcBorders>
            <w:vAlign w:val="center"/>
          </w:tcPr>
          <w:p w14:paraId="3D130BAD">
            <w:pPr>
              <w:jc w:val="center"/>
              <w:rPr>
                <w:rFonts w:ascii="宋体" w:hAnsi="宋体" w:eastAsia="宋体" w:cs="宋体"/>
                <w:color w:val="auto"/>
                <w:sz w:val="24"/>
              </w:rPr>
            </w:pPr>
            <w:r>
              <w:rPr>
                <w:rFonts w:hint="eastAsia" w:ascii="宋体" w:hAnsi="宋体" w:eastAsia="宋体" w:cs="宋体"/>
                <w:color w:val="auto"/>
                <w:sz w:val="24"/>
              </w:rPr>
              <w:t>员工总人数：</w:t>
            </w:r>
          </w:p>
        </w:tc>
      </w:tr>
      <w:tr w14:paraId="59EC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68E22C98">
            <w:pPr>
              <w:jc w:val="center"/>
              <w:rPr>
                <w:rFonts w:ascii="宋体" w:hAnsi="宋体" w:eastAsia="宋体" w:cs="宋体"/>
                <w:color w:val="auto"/>
                <w:sz w:val="24"/>
              </w:rPr>
            </w:pPr>
            <w:r>
              <w:rPr>
                <w:rFonts w:hint="eastAsia" w:ascii="宋体" w:hAnsi="宋体" w:eastAsia="宋体" w:cs="宋体"/>
                <w:color w:val="auto"/>
                <w:sz w:val="24"/>
              </w:rPr>
              <w:t>企业资质</w:t>
            </w:r>
          </w:p>
          <w:p w14:paraId="485A6E2E">
            <w:pPr>
              <w:jc w:val="center"/>
              <w:rPr>
                <w:rFonts w:ascii="宋体" w:hAnsi="宋体" w:eastAsia="宋体" w:cs="宋体"/>
                <w:color w:val="auto"/>
                <w:sz w:val="24"/>
              </w:rPr>
            </w:pPr>
            <w:r>
              <w:rPr>
                <w:rFonts w:hint="eastAsia" w:ascii="宋体" w:hAnsi="宋体" w:eastAsia="宋体" w:cs="宋体"/>
                <w:color w:val="auto"/>
                <w:sz w:val="24"/>
              </w:rPr>
              <w:t>等级</w:t>
            </w:r>
          </w:p>
        </w:tc>
        <w:tc>
          <w:tcPr>
            <w:tcW w:w="1918" w:type="dxa"/>
            <w:gridSpan w:val="2"/>
            <w:tcBorders>
              <w:top w:val="single" w:color="auto" w:sz="4" w:space="0"/>
              <w:left w:val="nil"/>
              <w:bottom w:val="single" w:color="auto" w:sz="4" w:space="0"/>
              <w:right w:val="single" w:color="auto" w:sz="4" w:space="0"/>
            </w:tcBorders>
            <w:vAlign w:val="center"/>
          </w:tcPr>
          <w:p w14:paraId="691A3137">
            <w:pPr>
              <w:jc w:val="center"/>
              <w:rPr>
                <w:rFonts w:ascii="宋体" w:hAnsi="宋体" w:eastAsia="宋体" w:cs="宋体"/>
                <w:color w:val="auto"/>
                <w:sz w:val="24"/>
              </w:rPr>
            </w:pPr>
          </w:p>
        </w:tc>
        <w:tc>
          <w:tcPr>
            <w:tcW w:w="993" w:type="dxa"/>
            <w:vMerge w:val="restart"/>
            <w:tcBorders>
              <w:top w:val="single" w:color="auto" w:sz="4" w:space="0"/>
              <w:left w:val="nil"/>
              <w:bottom w:val="single" w:color="auto" w:sz="4" w:space="0"/>
              <w:right w:val="single" w:color="auto" w:sz="4" w:space="0"/>
            </w:tcBorders>
            <w:vAlign w:val="center"/>
          </w:tcPr>
          <w:p w14:paraId="5B746429">
            <w:pPr>
              <w:jc w:val="center"/>
              <w:rPr>
                <w:rFonts w:ascii="宋体" w:hAnsi="宋体" w:eastAsia="宋体" w:cs="宋体"/>
                <w:color w:val="auto"/>
                <w:sz w:val="24"/>
              </w:rPr>
            </w:pPr>
            <w:r>
              <w:rPr>
                <w:rFonts w:hint="eastAsia" w:ascii="宋体" w:hAnsi="宋体" w:eastAsia="宋体" w:cs="宋体"/>
                <w:color w:val="auto"/>
                <w:sz w:val="24"/>
              </w:rPr>
              <w:t>其中</w:t>
            </w:r>
          </w:p>
        </w:tc>
        <w:tc>
          <w:tcPr>
            <w:tcW w:w="1984" w:type="dxa"/>
            <w:gridSpan w:val="4"/>
            <w:tcBorders>
              <w:top w:val="single" w:color="auto" w:sz="4" w:space="0"/>
              <w:left w:val="nil"/>
              <w:bottom w:val="single" w:color="auto" w:sz="4" w:space="0"/>
              <w:right w:val="single" w:color="auto" w:sz="4" w:space="0"/>
            </w:tcBorders>
            <w:vAlign w:val="center"/>
          </w:tcPr>
          <w:p w14:paraId="434C3443">
            <w:pPr>
              <w:jc w:val="center"/>
              <w:rPr>
                <w:rFonts w:ascii="宋体" w:hAnsi="宋体" w:eastAsia="宋体" w:cs="宋体"/>
                <w:color w:val="auto"/>
                <w:sz w:val="24"/>
              </w:rPr>
            </w:pPr>
            <w:r>
              <w:rPr>
                <w:rFonts w:hint="eastAsia" w:ascii="宋体" w:hAnsi="宋体" w:eastAsia="宋体" w:cs="宋体"/>
                <w:color w:val="auto"/>
                <w:sz w:val="24"/>
              </w:rPr>
              <w:t>项目经理</w:t>
            </w:r>
          </w:p>
        </w:tc>
        <w:tc>
          <w:tcPr>
            <w:tcW w:w="2125" w:type="dxa"/>
            <w:gridSpan w:val="2"/>
            <w:tcBorders>
              <w:top w:val="single" w:color="auto" w:sz="4" w:space="0"/>
              <w:left w:val="nil"/>
              <w:bottom w:val="single" w:color="auto" w:sz="4" w:space="0"/>
              <w:right w:val="single" w:color="auto" w:sz="4" w:space="0"/>
            </w:tcBorders>
            <w:vAlign w:val="center"/>
          </w:tcPr>
          <w:p w14:paraId="15BF0A12">
            <w:pPr>
              <w:jc w:val="center"/>
              <w:rPr>
                <w:rFonts w:ascii="宋体" w:hAnsi="宋体" w:eastAsia="宋体" w:cs="宋体"/>
                <w:color w:val="auto"/>
                <w:sz w:val="24"/>
              </w:rPr>
            </w:pPr>
          </w:p>
        </w:tc>
      </w:tr>
      <w:tr w14:paraId="5412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290ECCEB">
            <w:pPr>
              <w:jc w:val="center"/>
              <w:rPr>
                <w:rFonts w:ascii="宋体" w:hAnsi="宋体" w:eastAsia="宋体" w:cs="宋体"/>
                <w:color w:val="auto"/>
                <w:sz w:val="24"/>
              </w:rPr>
            </w:pPr>
            <w:r>
              <w:rPr>
                <w:rFonts w:hint="eastAsia" w:ascii="宋体" w:hAnsi="宋体" w:eastAsia="宋体" w:cs="宋体"/>
                <w:color w:val="auto"/>
                <w:sz w:val="24"/>
              </w:rPr>
              <w:t>营业执照号</w:t>
            </w:r>
          </w:p>
        </w:tc>
        <w:tc>
          <w:tcPr>
            <w:tcW w:w="1918" w:type="dxa"/>
            <w:gridSpan w:val="2"/>
            <w:tcBorders>
              <w:top w:val="single" w:color="auto" w:sz="4" w:space="0"/>
              <w:left w:val="nil"/>
              <w:bottom w:val="single" w:color="auto" w:sz="4" w:space="0"/>
              <w:right w:val="single" w:color="auto" w:sz="4" w:space="0"/>
            </w:tcBorders>
            <w:vAlign w:val="center"/>
          </w:tcPr>
          <w:p w14:paraId="45D3F0B5">
            <w:pPr>
              <w:jc w:val="center"/>
              <w:rPr>
                <w:rFonts w:ascii="宋体" w:hAnsi="宋体" w:eastAsia="宋体" w:cs="宋体"/>
                <w:color w:val="auto"/>
                <w:sz w:val="24"/>
              </w:rPr>
            </w:pPr>
          </w:p>
        </w:tc>
        <w:tc>
          <w:tcPr>
            <w:tcW w:w="993" w:type="dxa"/>
            <w:vMerge w:val="continue"/>
            <w:tcBorders>
              <w:top w:val="single" w:color="auto" w:sz="4" w:space="0"/>
              <w:left w:val="nil"/>
              <w:bottom w:val="single" w:color="auto" w:sz="4" w:space="0"/>
              <w:right w:val="single" w:color="auto" w:sz="4" w:space="0"/>
            </w:tcBorders>
            <w:vAlign w:val="center"/>
          </w:tcPr>
          <w:p w14:paraId="5C421436">
            <w:pPr>
              <w:widowControl/>
              <w:jc w:val="left"/>
              <w:rPr>
                <w:rFonts w:ascii="宋体" w:hAnsi="宋体" w:eastAsia="宋体" w:cs="宋体"/>
                <w:color w:val="auto"/>
                <w:sz w:val="24"/>
              </w:rPr>
            </w:pPr>
          </w:p>
        </w:tc>
        <w:tc>
          <w:tcPr>
            <w:tcW w:w="1984" w:type="dxa"/>
            <w:gridSpan w:val="4"/>
            <w:tcBorders>
              <w:top w:val="single" w:color="auto" w:sz="4" w:space="0"/>
              <w:left w:val="nil"/>
              <w:bottom w:val="single" w:color="auto" w:sz="4" w:space="0"/>
              <w:right w:val="single" w:color="auto" w:sz="4" w:space="0"/>
            </w:tcBorders>
            <w:vAlign w:val="center"/>
          </w:tcPr>
          <w:p w14:paraId="794801A8">
            <w:pPr>
              <w:jc w:val="center"/>
              <w:rPr>
                <w:rFonts w:ascii="宋体" w:hAnsi="宋体" w:eastAsia="宋体" w:cs="宋体"/>
                <w:color w:val="auto"/>
                <w:sz w:val="24"/>
              </w:rPr>
            </w:pPr>
            <w:r>
              <w:rPr>
                <w:rFonts w:hint="eastAsia" w:ascii="宋体" w:hAnsi="宋体" w:eastAsia="宋体" w:cs="宋体"/>
                <w:color w:val="auto"/>
                <w:sz w:val="24"/>
              </w:rPr>
              <w:t>高级职称人员</w:t>
            </w:r>
          </w:p>
        </w:tc>
        <w:tc>
          <w:tcPr>
            <w:tcW w:w="2125" w:type="dxa"/>
            <w:gridSpan w:val="2"/>
            <w:tcBorders>
              <w:top w:val="single" w:color="auto" w:sz="4" w:space="0"/>
              <w:left w:val="nil"/>
              <w:bottom w:val="single" w:color="auto" w:sz="4" w:space="0"/>
              <w:right w:val="single" w:color="auto" w:sz="4" w:space="0"/>
            </w:tcBorders>
            <w:vAlign w:val="center"/>
          </w:tcPr>
          <w:p w14:paraId="5D387209">
            <w:pPr>
              <w:jc w:val="center"/>
              <w:rPr>
                <w:rFonts w:ascii="宋体" w:hAnsi="宋体" w:eastAsia="宋体" w:cs="宋体"/>
                <w:color w:val="auto"/>
                <w:sz w:val="24"/>
              </w:rPr>
            </w:pPr>
          </w:p>
        </w:tc>
      </w:tr>
      <w:tr w14:paraId="4400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8D33FB7">
            <w:pPr>
              <w:jc w:val="center"/>
              <w:rPr>
                <w:rFonts w:ascii="宋体" w:hAnsi="宋体" w:eastAsia="宋体" w:cs="宋体"/>
                <w:color w:val="auto"/>
                <w:sz w:val="24"/>
              </w:rPr>
            </w:pPr>
            <w:r>
              <w:rPr>
                <w:rFonts w:hint="eastAsia" w:ascii="宋体" w:hAnsi="宋体" w:eastAsia="宋体" w:cs="宋体"/>
                <w:color w:val="auto"/>
                <w:sz w:val="24"/>
              </w:rPr>
              <w:t>注册资金</w:t>
            </w:r>
          </w:p>
        </w:tc>
        <w:tc>
          <w:tcPr>
            <w:tcW w:w="1918" w:type="dxa"/>
            <w:gridSpan w:val="2"/>
            <w:tcBorders>
              <w:top w:val="single" w:color="auto" w:sz="4" w:space="0"/>
              <w:left w:val="nil"/>
              <w:bottom w:val="single" w:color="auto" w:sz="4" w:space="0"/>
              <w:right w:val="single" w:color="auto" w:sz="4" w:space="0"/>
            </w:tcBorders>
            <w:vAlign w:val="center"/>
          </w:tcPr>
          <w:p w14:paraId="1C023CCA">
            <w:pPr>
              <w:jc w:val="center"/>
              <w:rPr>
                <w:rFonts w:ascii="宋体" w:hAnsi="宋体" w:eastAsia="宋体" w:cs="宋体"/>
                <w:color w:val="auto"/>
                <w:sz w:val="24"/>
              </w:rPr>
            </w:pPr>
          </w:p>
        </w:tc>
        <w:tc>
          <w:tcPr>
            <w:tcW w:w="993" w:type="dxa"/>
            <w:vMerge w:val="continue"/>
            <w:tcBorders>
              <w:top w:val="single" w:color="auto" w:sz="4" w:space="0"/>
              <w:left w:val="nil"/>
              <w:bottom w:val="single" w:color="auto" w:sz="4" w:space="0"/>
              <w:right w:val="single" w:color="auto" w:sz="4" w:space="0"/>
            </w:tcBorders>
            <w:vAlign w:val="center"/>
          </w:tcPr>
          <w:p w14:paraId="52CD630E">
            <w:pPr>
              <w:widowControl/>
              <w:jc w:val="left"/>
              <w:rPr>
                <w:rFonts w:ascii="宋体" w:hAnsi="宋体" w:eastAsia="宋体" w:cs="宋体"/>
                <w:color w:val="auto"/>
                <w:sz w:val="24"/>
              </w:rPr>
            </w:pPr>
          </w:p>
        </w:tc>
        <w:tc>
          <w:tcPr>
            <w:tcW w:w="1984" w:type="dxa"/>
            <w:gridSpan w:val="4"/>
            <w:tcBorders>
              <w:top w:val="single" w:color="auto" w:sz="4" w:space="0"/>
              <w:left w:val="nil"/>
              <w:bottom w:val="single" w:color="auto" w:sz="4" w:space="0"/>
              <w:right w:val="single" w:color="auto" w:sz="4" w:space="0"/>
            </w:tcBorders>
            <w:vAlign w:val="center"/>
          </w:tcPr>
          <w:p w14:paraId="59EE5493">
            <w:pPr>
              <w:jc w:val="center"/>
              <w:rPr>
                <w:rFonts w:ascii="宋体" w:hAnsi="宋体" w:eastAsia="宋体" w:cs="宋体"/>
                <w:color w:val="auto"/>
                <w:sz w:val="24"/>
              </w:rPr>
            </w:pPr>
            <w:r>
              <w:rPr>
                <w:rFonts w:hint="eastAsia" w:ascii="宋体" w:hAnsi="宋体" w:eastAsia="宋体" w:cs="宋体"/>
                <w:color w:val="auto"/>
                <w:sz w:val="24"/>
              </w:rPr>
              <w:t>中级职称人员</w:t>
            </w:r>
          </w:p>
        </w:tc>
        <w:tc>
          <w:tcPr>
            <w:tcW w:w="2125" w:type="dxa"/>
            <w:gridSpan w:val="2"/>
            <w:tcBorders>
              <w:top w:val="single" w:color="auto" w:sz="4" w:space="0"/>
              <w:left w:val="nil"/>
              <w:bottom w:val="single" w:color="auto" w:sz="4" w:space="0"/>
              <w:right w:val="single" w:color="auto" w:sz="4" w:space="0"/>
            </w:tcBorders>
            <w:vAlign w:val="center"/>
          </w:tcPr>
          <w:p w14:paraId="30FEA989">
            <w:pPr>
              <w:jc w:val="center"/>
              <w:rPr>
                <w:rFonts w:ascii="宋体" w:hAnsi="宋体" w:eastAsia="宋体" w:cs="宋体"/>
                <w:color w:val="auto"/>
                <w:sz w:val="24"/>
              </w:rPr>
            </w:pPr>
          </w:p>
        </w:tc>
      </w:tr>
      <w:tr w14:paraId="70D1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7ABBA4E8">
            <w:pPr>
              <w:jc w:val="center"/>
              <w:rPr>
                <w:rFonts w:ascii="宋体" w:hAnsi="宋体" w:eastAsia="宋体" w:cs="宋体"/>
                <w:color w:val="auto"/>
                <w:sz w:val="24"/>
              </w:rPr>
            </w:pPr>
            <w:r>
              <w:rPr>
                <w:rFonts w:hint="eastAsia" w:ascii="宋体" w:hAnsi="宋体" w:eastAsia="宋体" w:cs="宋体"/>
                <w:color w:val="auto"/>
                <w:sz w:val="24"/>
              </w:rPr>
              <w:t>开户银行</w:t>
            </w:r>
          </w:p>
        </w:tc>
        <w:tc>
          <w:tcPr>
            <w:tcW w:w="1918" w:type="dxa"/>
            <w:gridSpan w:val="2"/>
            <w:tcBorders>
              <w:top w:val="single" w:color="auto" w:sz="4" w:space="0"/>
              <w:left w:val="nil"/>
              <w:bottom w:val="single" w:color="auto" w:sz="4" w:space="0"/>
              <w:right w:val="single" w:color="auto" w:sz="4" w:space="0"/>
            </w:tcBorders>
            <w:vAlign w:val="center"/>
          </w:tcPr>
          <w:p w14:paraId="4E9AEAA0">
            <w:pPr>
              <w:jc w:val="center"/>
              <w:rPr>
                <w:rFonts w:ascii="宋体" w:hAnsi="宋体" w:eastAsia="宋体" w:cs="宋体"/>
                <w:color w:val="auto"/>
                <w:sz w:val="24"/>
              </w:rPr>
            </w:pPr>
          </w:p>
        </w:tc>
        <w:tc>
          <w:tcPr>
            <w:tcW w:w="993" w:type="dxa"/>
            <w:vMerge w:val="continue"/>
            <w:tcBorders>
              <w:top w:val="single" w:color="auto" w:sz="4" w:space="0"/>
              <w:left w:val="nil"/>
              <w:bottom w:val="single" w:color="auto" w:sz="4" w:space="0"/>
              <w:right w:val="single" w:color="auto" w:sz="4" w:space="0"/>
            </w:tcBorders>
            <w:vAlign w:val="center"/>
          </w:tcPr>
          <w:p w14:paraId="3C51DBAC">
            <w:pPr>
              <w:widowControl/>
              <w:jc w:val="left"/>
              <w:rPr>
                <w:rFonts w:ascii="宋体" w:hAnsi="宋体" w:eastAsia="宋体" w:cs="宋体"/>
                <w:color w:val="auto"/>
                <w:sz w:val="24"/>
              </w:rPr>
            </w:pPr>
          </w:p>
        </w:tc>
        <w:tc>
          <w:tcPr>
            <w:tcW w:w="1984" w:type="dxa"/>
            <w:gridSpan w:val="4"/>
            <w:tcBorders>
              <w:top w:val="single" w:color="auto" w:sz="4" w:space="0"/>
              <w:left w:val="nil"/>
              <w:bottom w:val="single" w:color="auto" w:sz="4" w:space="0"/>
              <w:right w:val="single" w:color="auto" w:sz="4" w:space="0"/>
            </w:tcBorders>
            <w:vAlign w:val="center"/>
          </w:tcPr>
          <w:p w14:paraId="2D2B0DBC">
            <w:pPr>
              <w:jc w:val="center"/>
              <w:rPr>
                <w:rFonts w:ascii="宋体" w:hAnsi="宋体" w:eastAsia="宋体" w:cs="宋体"/>
                <w:color w:val="auto"/>
                <w:sz w:val="24"/>
              </w:rPr>
            </w:pPr>
            <w:r>
              <w:rPr>
                <w:rFonts w:hint="eastAsia" w:ascii="宋体" w:hAnsi="宋体" w:eastAsia="宋体" w:cs="宋体"/>
                <w:color w:val="auto"/>
                <w:sz w:val="24"/>
              </w:rPr>
              <w:t>初级职称人员</w:t>
            </w:r>
          </w:p>
        </w:tc>
        <w:tc>
          <w:tcPr>
            <w:tcW w:w="2125" w:type="dxa"/>
            <w:gridSpan w:val="2"/>
            <w:tcBorders>
              <w:top w:val="single" w:color="auto" w:sz="4" w:space="0"/>
              <w:left w:val="nil"/>
              <w:bottom w:val="single" w:color="auto" w:sz="4" w:space="0"/>
              <w:right w:val="single" w:color="auto" w:sz="4" w:space="0"/>
            </w:tcBorders>
            <w:vAlign w:val="center"/>
          </w:tcPr>
          <w:p w14:paraId="0CB7DECC">
            <w:pPr>
              <w:jc w:val="center"/>
              <w:rPr>
                <w:rFonts w:ascii="宋体" w:hAnsi="宋体" w:eastAsia="宋体" w:cs="宋体"/>
                <w:color w:val="auto"/>
                <w:sz w:val="24"/>
              </w:rPr>
            </w:pPr>
          </w:p>
        </w:tc>
      </w:tr>
      <w:tr w14:paraId="5DC2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57F4621">
            <w:pPr>
              <w:jc w:val="center"/>
              <w:rPr>
                <w:rFonts w:ascii="宋体" w:hAnsi="宋体" w:eastAsia="宋体" w:cs="宋体"/>
                <w:color w:val="auto"/>
                <w:sz w:val="24"/>
              </w:rPr>
            </w:pPr>
            <w:r>
              <w:rPr>
                <w:rFonts w:hint="eastAsia" w:ascii="宋体" w:hAnsi="宋体" w:eastAsia="宋体" w:cs="宋体"/>
                <w:color w:val="auto"/>
                <w:sz w:val="24"/>
              </w:rPr>
              <w:t>账号</w:t>
            </w:r>
          </w:p>
        </w:tc>
        <w:tc>
          <w:tcPr>
            <w:tcW w:w="1918" w:type="dxa"/>
            <w:gridSpan w:val="2"/>
            <w:tcBorders>
              <w:top w:val="single" w:color="auto" w:sz="4" w:space="0"/>
              <w:left w:val="nil"/>
              <w:bottom w:val="single" w:color="auto" w:sz="4" w:space="0"/>
              <w:right w:val="single" w:color="auto" w:sz="4" w:space="0"/>
            </w:tcBorders>
            <w:vAlign w:val="center"/>
          </w:tcPr>
          <w:p w14:paraId="282FA86B">
            <w:pPr>
              <w:jc w:val="center"/>
              <w:rPr>
                <w:rFonts w:ascii="宋体" w:hAnsi="宋体" w:eastAsia="宋体" w:cs="宋体"/>
                <w:color w:val="auto"/>
                <w:sz w:val="24"/>
              </w:rPr>
            </w:pPr>
          </w:p>
        </w:tc>
        <w:tc>
          <w:tcPr>
            <w:tcW w:w="993" w:type="dxa"/>
            <w:vMerge w:val="continue"/>
            <w:tcBorders>
              <w:top w:val="single" w:color="auto" w:sz="4" w:space="0"/>
              <w:left w:val="nil"/>
              <w:bottom w:val="single" w:color="auto" w:sz="4" w:space="0"/>
              <w:right w:val="single" w:color="auto" w:sz="4" w:space="0"/>
            </w:tcBorders>
            <w:vAlign w:val="center"/>
          </w:tcPr>
          <w:p w14:paraId="7BBC3B0C">
            <w:pPr>
              <w:widowControl/>
              <w:jc w:val="left"/>
              <w:rPr>
                <w:rFonts w:ascii="宋体" w:hAnsi="宋体" w:eastAsia="宋体" w:cs="宋体"/>
                <w:color w:val="auto"/>
                <w:sz w:val="24"/>
              </w:rPr>
            </w:pPr>
          </w:p>
        </w:tc>
        <w:tc>
          <w:tcPr>
            <w:tcW w:w="1984" w:type="dxa"/>
            <w:gridSpan w:val="4"/>
            <w:tcBorders>
              <w:top w:val="single" w:color="auto" w:sz="4" w:space="0"/>
              <w:left w:val="nil"/>
              <w:bottom w:val="single" w:color="auto" w:sz="4" w:space="0"/>
              <w:right w:val="single" w:color="auto" w:sz="4" w:space="0"/>
            </w:tcBorders>
            <w:vAlign w:val="center"/>
          </w:tcPr>
          <w:p w14:paraId="4B45CD86">
            <w:pPr>
              <w:jc w:val="center"/>
              <w:rPr>
                <w:rFonts w:ascii="宋体" w:hAnsi="宋体" w:eastAsia="宋体" w:cs="宋体"/>
                <w:color w:val="auto"/>
                <w:sz w:val="24"/>
              </w:rPr>
            </w:pPr>
            <w:r>
              <w:rPr>
                <w:rFonts w:hint="eastAsia" w:ascii="宋体" w:hAnsi="宋体" w:eastAsia="宋体" w:cs="宋体"/>
                <w:color w:val="auto"/>
                <w:sz w:val="24"/>
              </w:rPr>
              <w:t>技  工</w:t>
            </w:r>
          </w:p>
        </w:tc>
        <w:tc>
          <w:tcPr>
            <w:tcW w:w="2125" w:type="dxa"/>
            <w:gridSpan w:val="2"/>
            <w:tcBorders>
              <w:top w:val="single" w:color="auto" w:sz="4" w:space="0"/>
              <w:left w:val="nil"/>
              <w:bottom w:val="single" w:color="auto" w:sz="4" w:space="0"/>
              <w:right w:val="single" w:color="auto" w:sz="4" w:space="0"/>
            </w:tcBorders>
            <w:vAlign w:val="center"/>
          </w:tcPr>
          <w:p w14:paraId="3CCA8796">
            <w:pPr>
              <w:jc w:val="center"/>
              <w:rPr>
                <w:rFonts w:ascii="宋体" w:hAnsi="宋体" w:eastAsia="宋体" w:cs="宋体"/>
                <w:color w:val="auto"/>
                <w:sz w:val="24"/>
              </w:rPr>
            </w:pPr>
          </w:p>
        </w:tc>
      </w:tr>
      <w:tr w14:paraId="42A0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C76080C">
            <w:pPr>
              <w:jc w:val="center"/>
              <w:rPr>
                <w:rFonts w:ascii="宋体" w:hAnsi="宋体" w:eastAsia="宋体" w:cs="宋体"/>
                <w:color w:val="auto"/>
                <w:sz w:val="24"/>
              </w:rPr>
            </w:pPr>
            <w:r>
              <w:rPr>
                <w:rFonts w:hint="eastAsia" w:ascii="宋体" w:hAnsi="宋体" w:eastAsia="宋体" w:cs="宋体"/>
                <w:color w:val="auto"/>
                <w:sz w:val="24"/>
              </w:rPr>
              <w:t>经营范围</w:t>
            </w:r>
          </w:p>
        </w:tc>
        <w:tc>
          <w:tcPr>
            <w:tcW w:w="7020" w:type="dxa"/>
            <w:gridSpan w:val="9"/>
            <w:tcBorders>
              <w:top w:val="single" w:color="auto" w:sz="4" w:space="0"/>
              <w:left w:val="nil"/>
              <w:bottom w:val="single" w:color="auto" w:sz="4" w:space="0"/>
              <w:right w:val="single" w:color="auto" w:sz="4" w:space="0"/>
            </w:tcBorders>
            <w:vAlign w:val="center"/>
          </w:tcPr>
          <w:p w14:paraId="79E3C499">
            <w:pPr>
              <w:jc w:val="center"/>
              <w:rPr>
                <w:rFonts w:ascii="宋体" w:hAnsi="宋体" w:eastAsia="宋体" w:cs="宋体"/>
                <w:color w:val="auto"/>
                <w:sz w:val="24"/>
              </w:rPr>
            </w:pPr>
          </w:p>
        </w:tc>
      </w:tr>
      <w:tr w14:paraId="09AD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11D11F2C">
            <w:pPr>
              <w:jc w:val="center"/>
              <w:rPr>
                <w:rFonts w:ascii="宋体" w:hAnsi="宋体" w:eastAsia="宋体" w:cs="宋体"/>
                <w:color w:val="auto"/>
                <w:sz w:val="24"/>
              </w:rPr>
            </w:pPr>
            <w:r>
              <w:rPr>
                <w:rFonts w:hint="eastAsia" w:ascii="宋体" w:hAnsi="宋体" w:eastAsia="宋体" w:cs="宋体"/>
                <w:color w:val="auto"/>
                <w:sz w:val="24"/>
              </w:rPr>
              <w:t>备注</w:t>
            </w:r>
          </w:p>
        </w:tc>
        <w:tc>
          <w:tcPr>
            <w:tcW w:w="7020" w:type="dxa"/>
            <w:gridSpan w:val="9"/>
            <w:tcBorders>
              <w:top w:val="single" w:color="auto" w:sz="4" w:space="0"/>
              <w:left w:val="nil"/>
              <w:bottom w:val="single" w:color="auto" w:sz="4" w:space="0"/>
              <w:right w:val="single" w:color="auto" w:sz="4" w:space="0"/>
            </w:tcBorders>
            <w:vAlign w:val="center"/>
          </w:tcPr>
          <w:p w14:paraId="367073AB">
            <w:pPr>
              <w:jc w:val="center"/>
              <w:rPr>
                <w:rFonts w:ascii="宋体" w:hAnsi="宋体" w:eastAsia="宋体" w:cs="宋体"/>
                <w:color w:val="auto"/>
                <w:sz w:val="24"/>
              </w:rPr>
            </w:pPr>
          </w:p>
        </w:tc>
      </w:tr>
    </w:tbl>
    <w:p w14:paraId="5051F675">
      <w:pPr>
        <w:jc w:val="left"/>
        <w:rPr>
          <w:rFonts w:hint="eastAsia" w:ascii="Times New Roman" w:hAnsi="Times New Roman" w:eastAsia="宋体" w:cs="Times New Roman"/>
          <w:color w:val="auto"/>
        </w:rPr>
      </w:pPr>
      <w:r>
        <w:rPr>
          <w:rFonts w:hint="eastAsia" w:ascii="Times New Roman" w:hAnsi="Times New Roman" w:eastAsia="宋体" w:cs="Times New Roman"/>
          <w:color w:val="auto"/>
        </w:rPr>
        <w:t>备注：本表后应附企业法人营业执照等</w:t>
      </w:r>
      <w:r>
        <w:rPr>
          <w:rFonts w:hint="eastAsia" w:ascii="Times New Roman" w:hAnsi="Times New Roman" w:eastAsia="宋体" w:cs="Times New Roman"/>
          <w:color w:val="auto"/>
          <w:lang w:val="en-US" w:eastAsia="zh-CN"/>
        </w:rPr>
        <w:t>证明</w:t>
      </w:r>
      <w:r>
        <w:rPr>
          <w:rFonts w:hint="eastAsia" w:ascii="Times New Roman" w:hAnsi="Times New Roman" w:eastAsia="宋体" w:cs="Times New Roman"/>
          <w:color w:val="auto"/>
        </w:rPr>
        <w:t>材料的原件扫描件。</w:t>
      </w:r>
      <w:r>
        <w:rPr>
          <w:rFonts w:hint="eastAsia" w:ascii="Times New Roman" w:hAnsi="Times New Roman" w:eastAsia="宋体" w:cs="Times New Roman"/>
          <w:color w:val="auto"/>
        </w:rPr>
        <w:br w:type="page"/>
      </w:r>
    </w:p>
    <w:p w14:paraId="7B5989C4">
      <w:pPr>
        <w:jc w:val="left"/>
        <w:rPr>
          <w:rFonts w:hint="eastAsia" w:ascii="Times New Roman" w:hAnsi="Times New Roman" w:eastAsia="宋体" w:cs="Times New Roman"/>
          <w:color w:val="auto"/>
        </w:rPr>
      </w:pPr>
    </w:p>
    <w:p w14:paraId="5E23B0B7">
      <w:pPr>
        <w:jc w:val="lef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（二）近年完成的类似项目情况表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14:paraId="6C48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793B66E">
            <w:pPr>
              <w:jc w:val="center"/>
              <w:rPr>
                <w:rFonts w:ascii="宋体" w:hAnsi="宋体" w:eastAsia="宋体" w:cs="宋体"/>
                <w:color w:val="auto"/>
                <w:sz w:val="24"/>
              </w:rPr>
            </w:pPr>
            <w:r>
              <w:rPr>
                <w:rFonts w:hint="eastAsia" w:ascii="宋体" w:hAnsi="宋体" w:eastAsia="宋体" w:cs="宋体"/>
                <w:color w:val="auto"/>
                <w:sz w:val="24"/>
              </w:rPr>
              <w:t>项目名称</w:t>
            </w:r>
          </w:p>
        </w:tc>
        <w:tc>
          <w:tcPr>
            <w:tcW w:w="6077" w:type="dxa"/>
            <w:tcBorders>
              <w:top w:val="single" w:color="auto" w:sz="4" w:space="0"/>
              <w:left w:val="nil"/>
              <w:bottom w:val="single" w:color="auto" w:sz="4" w:space="0"/>
              <w:right w:val="single" w:color="auto" w:sz="4" w:space="0"/>
            </w:tcBorders>
            <w:vAlign w:val="center"/>
          </w:tcPr>
          <w:p w14:paraId="6F152046">
            <w:pPr>
              <w:jc w:val="center"/>
              <w:rPr>
                <w:rFonts w:ascii="宋体" w:hAnsi="宋体" w:eastAsia="宋体" w:cs="宋体"/>
                <w:color w:val="auto"/>
                <w:sz w:val="24"/>
              </w:rPr>
            </w:pPr>
          </w:p>
        </w:tc>
      </w:tr>
      <w:tr w14:paraId="1CA9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204EAAB">
            <w:pPr>
              <w:jc w:val="center"/>
              <w:rPr>
                <w:rFonts w:ascii="宋体" w:hAnsi="宋体" w:eastAsia="宋体" w:cs="宋体"/>
                <w:color w:val="auto"/>
                <w:sz w:val="24"/>
              </w:rPr>
            </w:pPr>
            <w:r>
              <w:rPr>
                <w:rFonts w:hint="eastAsia" w:ascii="宋体" w:hAnsi="宋体" w:eastAsia="宋体" w:cs="宋体"/>
                <w:color w:val="auto"/>
                <w:sz w:val="24"/>
              </w:rPr>
              <w:t>项目所在地</w:t>
            </w:r>
          </w:p>
        </w:tc>
        <w:tc>
          <w:tcPr>
            <w:tcW w:w="6077" w:type="dxa"/>
            <w:tcBorders>
              <w:top w:val="single" w:color="auto" w:sz="4" w:space="0"/>
              <w:left w:val="nil"/>
              <w:bottom w:val="single" w:color="auto" w:sz="4" w:space="0"/>
              <w:right w:val="single" w:color="auto" w:sz="4" w:space="0"/>
            </w:tcBorders>
            <w:vAlign w:val="center"/>
          </w:tcPr>
          <w:p w14:paraId="02F5727F">
            <w:pPr>
              <w:jc w:val="center"/>
              <w:rPr>
                <w:rFonts w:ascii="宋体" w:hAnsi="宋体" w:eastAsia="宋体" w:cs="宋体"/>
                <w:color w:val="auto"/>
                <w:sz w:val="24"/>
              </w:rPr>
            </w:pPr>
          </w:p>
        </w:tc>
      </w:tr>
      <w:tr w14:paraId="40F6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DA223E1">
            <w:pPr>
              <w:jc w:val="center"/>
              <w:rPr>
                <w:rFonts w:ascii="宋体" w:hAnsi="宋体" w:eastAsia="宋体" w:cs="宋体"/>
                <w:color w:val="auto"/>
                <w:sz w:val="24"/>
              </w:rPr>
            </w:pPr>
            <w:r>
              <w:rPr>
                <w:rFonts w:hint="eastAsia" w:ascii="宋体" w:hAnsi="宋体" w:eastAsia="宋体" w:cs="宋体"/>
                <w:color w:val="auto"/>
                <w:sz w:val="24"/>
              </w:rPr>
              <w:t>发包人名称</w:t>
            </w:r>
          </w:p>
        </w:tc>
        <w:tc>
          <w:tcPr>
            <w:tcW w:w="6077" w:type="dxa"/>
            <w:tcBorders>
              <w:top w:val="single" w:color="auto" w:sz="4" w:space="0"/>
              <w:left w:val="nil"/>
              <w:bottom w:val="single" w:color="auto" w:sz="4" w:space="0"/>
              <w:right w:val="single" w:color="auto" w:sz="4" w:space="0"/>
            </w:tcBorders>
            <w:vAlign w:val="center"/>
          </w:tcPr>
          <w:p w14:paraId="4ED85D30">
            <w:pPr>
              <w:jc w:val="center"/>
              <w:rPr>
                <w:rFonts w:ascii="宋体" w:hAnsi="宋体" w:eastAsia="宋体" w:cs="宋体"/>
                <w:color w:val="auto"/>
                <w:sz w:val="24"/>
              </w:rPr>
            </w:pPr>
          </w:p>
        </w:tc>
      </w:tr>
      <w:tr w14:paraId="679A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4BA275B">
            <w:pPr>
              <w:jc w:val="center"/>
              <w:rPr>
                <w:rFonts w:ascii="宋体" w:hAnsi="宋体" w:eastAsia="宋体" w:cs="宋体"/>
                <w:color w:val="auto"/>
                <w:sz w:val="24"/>
              </w:rPr>
            </w:pPr>
            <w:r>
              <w:rPr>
                <w:rFonts w:hint="eastAsia" w:ascii="宋体" w:hAnsi="宋体" w:eastAsia="宋体" w:cs="宋体"/>
                <w:color w:val="auto"/>
                <w:sz w:val="24"/>
              </w:rPr>
              <w:t>发包人地址</w:t>
            </w:r>
          </w:p>
        </w:tc>
        <w:tc>
          <w:tcPr>
            <w:tcW w:w="6077" w:type="dxa"/>
            <w:tcBorders>
              <w:top w:val="single" w:color="auto" w:sz="4" w:space="0"/>
              <w:left w:val="nil"/>
              <w:bottom w:val="single" w:color="auto" w:sz="4" w:space="0"/>
              <w:right w:val="single" w:color="auto" w:sz="4" w:space="0"/>
            </w:tcBorders>
            <w:vAlign w:val="center"/>
          </w:tcPr>
          <w:p w14:paraId="5487E36C">
            <w:pPr>
              <w:jc w:val="center"/>
              <w:rPr>
                <w:rFonts w:ascii="宋体" w:hAnsi="宋体" w:eastAsia="宋体" w:cs="宋体"/>
                <w:color w:val="auto"/>
                <w:sz w:val="24"/>
              </w:rPr>
            </w:pPr>
          </w:p>
        </w:tc>
      </w:tr>
      <w:tr w14:paraId="5276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125A2D91">
            <w:pPr>
              <w:jc w:val="center"/>
              <w:rPr>
                <w:rFonts w:ascii="宋体" w:hAnsi="宋体" w:eastAsia="宋体" w:cs="宋体"/>
                <w:color w:val="auto"/>
                <w:sz w:val="24"/>
              </w:rPr>
            </w:pPr>
            <w:r>
              <w:rPr>
                <w:rFonts w:hint="eastAsia" w:ascii="宋体" w:hAnsi="宋体" w:eastAsia="宋体" w:cs="宋体"/>
                <w:color w:val="auto"/>
                <w:sz w:val="24"/>
              </w:rPr>
              <w:t>发包人联系人及电话</w:t>
            </w:r>
          </w:p>
        </w:tc>
        <w:tc>
          <w:tcPr>
            <w:tcW w:w="6077" w:type="dxa"/>
            <w:tcBorders>
              <w:top w:val="single" w:color="auto" w:sz="4" w:space="0"/>
              <w:left w:val="nil"/>
              <w:bottom w:val="single" w:color="auto" w:sz="4" w:space="0"/>
              <w:right w:val="single" w:color="auto" w:sz="4" w:space="0"/>
            </w:tcBorders>
            <w:vAlign w:val="center"/>
          </w:tcPr>
          <w:p w14:paraId="2518FCF2">
            <w:pPr>
              <w:jc w:val="center"/>
              <w:rPr>
                <w:rFonts w:ascii="宋体" w:hAnsi="宋体" w:eastAsia="宋体" w:cs="宋体"/>
                <w:color w:val="auto"/>
                <w:sz w:val="24"/>
              </w:rPr>
            </w:pPr>
          </w:p>
        </w:tc>
      </w:tr>
      <w:tr w14:paraId="773B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4FE8B2E">
            <w:pPr>
              <w:jc w:val="center"/>
              <w:rPr>
                <w:rFonts w:ascii="宋体" w:hAnsi="宋体" w:eastAsia="宋体" w:cs="宋体"/>
                <w:color w:val="auto"/>
                <w:sz w:val="24"/>
              </w:rPr>
            </w:pPr>
            <w:r>
              <w:rPr>
                <w:rFonts w:hint="eastAsia" w:ascii="宋体" w:hAnsi="宋体" w:eastAsia="宋体" w:cs="宋体"/>
                <w:color w:val="auto"/>
                <w:sz w:val="24"/>
              </w:rPr>
              <w:t>合同价格</w:t>
            </w:r>
          </w:p>
        </w:tc>
        <w:tc>
          <w:tcPr>
            <w:tcW w:w="6077" w:type="dxa"/>
            <w:tcBorders>
              <w:top w:val="single" w:color="auto" w:sz="4" w:space="0"/>
              <w:left w:val="nil"/>
              <w:bottom w:val="single" w:color="auto" w:sz="4" w:space="0"/>
              <w:right w:val="single" w:color="auto" w:sz="4" w:space="0"/>
            </w:tcBorders>
            <w:vAlign w:val="center"/>
          </w:tcPr>
          <w:p w14:paraId="286AA765">
            <w:pPr>
              <w:jc w:val="center"/>
              <w:rPr>
                <w:rFonts w:ascii="宋体" w:hAnsi="宋体" w:eastAsia="宋体" w:cs="宋体"/>
                <w:color w:val="auto"/>
                <w:sz w:val="24"/>
              </w:rPr>
            </w:pPr>
          </w:p>
        </w:tc>
      </w:tr>
      <w:tr w14:paraId="02A6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9078B66">
            <w:pPr>
              <w:jc w:val="center"/>
              <w:rPr>
                <w:rFonts w:ascii="宋体" w:hAnsi="宋体" w:eastAsia="宋体" w:cs="宋体"/>
                <w:color w:val="auto"/>
                <w:sz w:val="24"/>
              </w:rPr>
            </w:pPr>
            <w:r>
              <w:rPr>
                <w:rFonts w:hint="eastAsia" w:ascii="宋体" w:hAnsi="宋体" w:eastAsia="宋体" w:cs="宋体"/>
                <w:color w:val="auto"/>
                <w:sz w:val="24"/>
              </w:rPr>
              <w:t>开工日期</w:t>
            </w:r>
          </w:p>
        </w:tc>
        <w:tc>
          <w:tcPr>
            <w:tcW w:w="6077" w:type="dxa"/>
            <w:tcBorders>
              <w:top w:val="single" w:color="auto" w:sz="4" w:space="0"/>
              <w:left w:val="nil"/>
              <w:bottom w:val="single" w:color="auto" w:sz="4" w:space="0"/>
              <w:right w:val="single" w:color="auto" w:sz="4" w:space="0"/>
            </w:tcBorders>
            <w:vAlign w:val="center"/>
          </w:tcPr>
          <w:p w14:paraId="154EE19C">
            <w:pPr>
              <w:jc w:val="center"/>
              <w:rPr>
                <w:rFonts w:ascii="宋体" w:hAnsi="宋体" w:eastAsia="宋体" w:cs="宋体"/>
                <w:color w:val="auto"/>
                <w:sz w:val="24"/>
              </w:rPr>
            </w:pPr>
          </w:p>
        </w:tc>
      </w:tr>
      <w:tr w14:paraId="0F86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3989214">
            <w:pPr>
              <w:jc w:val="center"/>
              <w:rPr>
                <w:rFonts w:ascii="宋体" w:hAnsi="宋体" w:eastAsia="宋体" w:cs="宋体"/>
                <w:color w:val="auto"/>
                <w:sz w:val="24"/>
              </w:rPr>
            </w:pPr>
            <w:r>
              <w:rPr>
                <w:rFonts w:hint="eastAsia" w:ascii="宋体" w:hAnsi="宋体" w:eastAsia="宋体" w:cs="宋体"/>
                <w:color w:val="auto"/>
                <w:sz w:val="24"/>
              </w:rPr>
              <w:t>竣工日期</w:t>
            </w:r>
          </w:p>
        </w:tc>
        <w:tc>
          <w:tcPr>
            <w:tcW w:w="6077" w:type="dxa"/>
            <w:tcBorders>
              <w:top w:val="single" w:color="auto" w:sz="4" w:space="0"/>
              <w:left w:val="nil"/>
              <w:bottom w:val="single" w:color="auto" w:sz="4" w:space="0"/>
              <w:right w:val="single" w:color="auto" w:sz="4" w:space="0"/>
            </w:tcBorders>
            <w:vAlign w:val="center"/>
          </w:tcPr>
          <w:p w14:paraId="36990A6D">
            <w:pPr>
              <w:jc w:val="center"/>
              <w:rPr>
                <w:rFonts w:ascii="宋体" w:hAnsi="宋体" w:eastAsia="宋体" w:cs="宋体"/>
                <w:color w:val="auto"/>
                <w:sz w:val="24"/>
              </w:rPr>
            </w:pPr>
          </w:p>
        </w:tc>
      </w:tr>
      <w:tr w14:paraId="4FBF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5115C08">
            <w:pPr>
              <w:jc w:val="center"/>
              <w:rPr>
                <w:rFonts w:ascii="宋体" w:hAnsi="宋体" w:eastAsia="宋体" w:cs="宋体"/>
                <w:color w:val="auto"/>
                <w:sz w:val="24"/>
              </w:rPr>
            </w:pPr>
            <w:r>
              <w:rPr>
                <w:rFonts w:hint="eastAsia" w:ascii="宋体" w:hAnsi="宋体" w:eastAsia="宋体" w:cs="宋体"/>
                <w:color w:val="auto"/>
                <w:sz w:val="24"/>
              </w:rPr>
              <w:t>承担的工作</w:t>
            </w:r>
          </w:p>
        </w:tc>
        <w:tc>
          <w:tcPr>
            <w:tcW w:w="6077" w:type="dxa"/>
            <w:tcBorders>
              <w:top w:val="single" w:color="auto" w:sz="4" w:space="0"/>
              <w:left w:val="nil"/>
              <w:bottom w:val="single" w:color="auto" w:sz="4" w:space="0"/>
              <w:right w:val="single" w:color="auto" w:sz="4" w:space="0"/>
            </w:tcBorders>
            <w:vAlign w:val="center"/>
          </w:tcPr>
          <w:p w14:paraId="7EDCDAEF">
            <w:pPr>
              <w:jc w:val="center"/>
              <w:rPr>
                <w:rFonts w:ascii="宋体" w:hAnsi="宋体" w:eastAsia="宋体" w:cs="宋体"/>
                <w:color w:val="auto"/>
                <w:sz w:val="24"/>
              </w:rPr>
            </w:pPr>
          </w:p>
        </w:tc>
      </w:tr>
      <w:tr w14:paraId="7CA3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D7D5C77">
            <w:pPr>
              <w:jc w:val="center"/>
              <w:rPr>
                <w:rFonts w:ascii="宋体" w:hAnsi="宋体" w:eastAsia="宋体" w:cs="宋体"/>
                <w:color w:val="auto"/>
                <w:sz w:val="24"/>
              </w:rPr>
            </w:pPr>
            <w:r>
              <w:rPr>
                <w:rFonts w:hint="eastAsia" w:ascii="宋体" w:hAnsi="宋体" w:eastAsia="宋体" w:cs="宋体"/>
                <w:color w:val="auto"/>
                <w:sz w:val="24"/>
              </w:rPr>
              <w:t>工程质量</w:t>
            </w:r>
          </w:p>
        </w:tc>
        <w:tc>
          <w:tcPr>
            <w:tcW w:w="6077" w:type="dxa"/>
            <w:tcBorders>
              <w:top w:val="single" w:color="auto" w:sz="4" w:space="0"/>
              <w:left w:val="nil"/>
              <w:bottom w:val="single" w:color="auto" w:sz="4" w:space="0"/>
              <w:right w:val="single" w:color="auto" w:sz="4" w:space="0"/>
            </w:tcBorders>
            <w:vAlign w:val="center"/>
          </w:tcPr>
          <w:p w14:paraId="6DAA1527">
            <w:pPr>
              <w:jc w:val="center"/>
              <w:rPr>
                <w:rFonts w:ascii="宋体" w:hAnsi="宋体" w:eastAsia="宋体" w:cs="宋体"/>
                <w:color w:val="auto"/>
                <w:sz w:val="24"/>
              </w:rPr>
            </w:pPr>
          </w:p>
        </w:tc>
      </w:tr>
      <w:tr w14:paraId="3984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E9049BC">
            <w:pPr>
              <w:jc w:val="center"/>
              <w:rPr>
                <w:rFonts w:ascii="宋体" w:hAnsi="宋体" w:eastAsia="宋体" w:cs="宋体"/>
                <w:color w:val="auto"/>
                <w:sz w:val="24"/>
              </w:rPr>
            </w:pPr>
            <w:r>
              <w:rPr>
                <w:rFonts w:hint="eastAsia" w:ascii="宋体" w:hAnsi="宋体" w:eastAsia="宋体" w:cs="宋体"/>
                <w:color w:val="auto"/>
                <w:sz w:val="24"/>
              </w:rPr>
              <w:t>建造师</w:t>
            </w:r>
          </w:p>
        </w:tc>
        <w:tc>
          <w:tcPr>
            <w:tcW w:w="6077" w:type="dxa"/>
            <w:tcBorders>
              <w:top w:val="single" w:color="auto" w:sz="4" w:space="0"/>
              <w:left w:val="nil"/>
              <w:bottom w:val="single" w:color="auto" w:sz="4" w:space="0"/>
              <w:right w:val="single" w:color="auto" w:sz="4" w:space="0"/>
            </w:tcBorders>
            <w:vAlign w:val="center"/>
          </w:tcPr>
          <w:p w14:paraId="29847395">
            <w:pPr>
              <w:jc w:val="center"/>
              <w:rPr>
                <w:rFonts w:ascii="宋体" w:hAnsi="宋体" w:eastAsia="宋体" w:cs="宋体"/>
                <w:color w:val="auto"/>
                <w:sz w:val="24"/>
              </w:rPr>
            </w:pPr>
          </w:p>
        </w:tc>
      </w:tr>
      <w:tr w14:paraId="0ABA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FAA31C7">
            <w:pPr>
              <w:jc w:val="center"/>
              <w:rPr>
                <w:rFonts w:ascii="宋体" w:hAnsi="宋体" w:eastAsia="宋体" w:cs="宋体"/>
                <w:color w:val="auto"/>
                <w:sz w:val="24"/>
              </w:rPr>
            </w:pPr>
            <w:r>
              <w:rPr>
                <w:rFonts w:hint="eastAsia" w:ascii="宋体" w:hAnsi="宋体" w:eastAsia="宋体" w:cs="宋体"/>
                <w:color w:val="auto"/>
                <w:sz w:val="24"/>
              </w:rPr>
              <w:t>技术负责人</w:t>
            </w:r>
          </w:p>
        </w:tc>
        <w:tc>
          <w:tcPr>
            <w:tcW w:w="6077" w:type="dxa"/>
            <w:tcBorders>
              <w:top w:val="single" w:color="auto" w:sz="4" w:space="0"/>
              <w:left w:val="nil"/>
              <w:bottom w:val="single" w:color="auto" w:sz="4" w:space="0"/>
              <w:right w:val="single" w:color="auto" w:sz="4" w:space="0"/>
            </w:tcBorders>
            <w:vAlign w:val="center"/>
          </w:tcPr>
          <w:p w14:paraId="06CD8D77">
            <w:pPr>
              <w:jc w:val="center"/>
              <w:rPr>
                <w:rFonts w:ascii="宋体" w:hAnsi="宋体" w:eastAsia="宋体" w:cs="宋体"/>
                <w:color w:val="auto"/>
                <w:sz w:val="24"/>
              </w:rPr>
            </w:pPr>
          </w:p>
        </w:tc>
      </w:tr>
      <w:tr w14:paraId="5B91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1FA407C8">
            <w:pPr>
              <w:jc w:val="center"/>
              <w:rPr>
                <w:rFonts w:ascii="宋体" w:hAnsi="宋体" w:eastAsia="宋体" w:cs="宋体"/>
                <w:color w:val="auto"/>
                <w:sz w:val="24"/>
              </w:rPr>
            </w:pPr>
            <w:r>
              <w:rPr>
                <w:rFonts w:hint="eastAsia" w:ascii="宋体" w:hAnsi="宋体" w:eastAsia="宋体" w:cs="宋体"/>
                <w:color w:val="auto"/>
                <w:sz w:val="24"/>
              </w:rPr>
              <w:t>总监理工程师及电话</w:t>
            </w:r>
          </w:p>
        </w:tc>
        <w:tc>
          <w:tcPr>
            <w:tcW w:w="6077" w:type="dxa"/>
            <w:tcBorders>
              <w:top w:val="single" w:color="auto" w:sz="4" w:space="0"/>
              <w:left w:val="nil"/>
              <w:bottom w:val="single" w:color="auto" w:sz="4" w:space="0"/>
              <w:right w:val="single" w:color="auto" w:sz="4" w:space="0"/>
            </w:tcBorders>
            <w:vAlign w:val="center"/>
          </w:tcPr>
          <w:p w14:paraId="773215D3">
            <w:pPr>
              <w:jc w:val="center"/>
              <w:rPr>
                <w:rFonts w:ascii="宋体" w:hAnsi="宋体" w:eastAsia="宋体" w:cs="宋体"/>
                <w:color w:val="auto"/>
                <w:sz w:val="24"/>
              </w:rPr>
            </w:pPr>
          </w:p>
        </w:tc>
      </w:tr>
      <w:tr w14:paraId="3650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6267705">
            <w:pPr>
              <w:jc w:val="center"/>
              <w:rPr>
                <w:rFonts w:ascii="宋体" w:hAnsi="宋体" w:eastAsia="宋体" w:cs="宋体"/>
                <w:color w:val="auto"/>
                <w:sz w:val="24"/>
              </w:rPr>
            </w:pPr>
            <w:r>
              <w:rPr>
                <w:rFonts w:hint="eastAsia" w:ascii="宋体" w:hAnsi="宋体" w:eastAsia="宋体" w:cs="宋体"/>
                <w:color w:val="auto"/>
                <w:sz w:val="24"/>
              </w:rPr>
              <w:t>项目描述</w:t>
            </w:r>
          </w:p>
        </w:tc>
        <w:tc>
          <w:tcPr>
            <w:tcW w:w="6077" w:type="dxa"/>
            <w:tcBorders>
              <w:top w:val="single" w:color="auto" w:sz="4" w:space="0"/>
              <w:left w:val="nil"/>
              <w:bottom w:val="single" w:color="auto" w:sz="4" w:space="0"/>
              <w:right w:val="single" w:color="auto" w:sz="4" w:space="0"/>
            </w:tcBorders>
            <w:vAlign w:val="center"/>
          </w:tcPr>
          <w:p w14:paraId="2957FC60">
            <w:pPr>
              <w:jc w:val="center"/>
              <w:rPr>
                <w:rFonts w:ascii="宋体" w:hAnsi="宋体" w:eastAsia="宋体" w:cs="宋体"/>
                <w:color w:val="auto"/>
                <w:sz w:val="24"/>
              </w:rPr>
            </w:pPr>
          </w:p>
        </w:tc>
      </w:tr>
      <w:tr w14:paraId="1ED3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A6DD9B5">
            <w:pPr>
              <w:jc w:val="center"/>
              <w:rPr>
                <w:rFonts w:ascii="宋体" w:hAnsi="宋体" w:eastAsia="宋体" w:cs="宋体"/>
                <w:color w:val="auto"/>
                <w:sz w:val="24"/>
              </w:rPr>
            </w:pPr>
            <w:r>
              <w:rPr>
                <w:rFonts w:hint="eastAsia" w:ascii="宋体" w:hAnsi="宋体" w:eastAsia="宋体" w:cs="宋体"/>
                <w:color w:val="auto"/>
                <w:sz w:val="24"/>
              </w:rPr>
              <w:t>备注</w:t>
            </w:r>
          </w:p>
        </w:tc>
        <w:tc>
          <w:tcPr>
            <w:tcW w:w="6077" w:type="dxa"/>
            <w:tcBorders>
              <w:top w:val="single" w:color="auto" w:sz="4" w:space="0"/>
              <w:left w:val="nil"/>
              <w:bottom w:val="single" w:color="auto" w:sz="4" w:space="0"/>
              <w:right w:val="single" w:color="auto" w:sz="4" w:space="0"/>
            </w:tcBorders>
            <w:vAlign w:val="center"/>
          </w:tcPr>
          <w:p w14:paraId="0DA09975">
            <w:pPr>
              <w:jc w:val="center"/>
              <w:rPr>
                <w:rFonts w:ascii="宋体" w:hAnsi="宋体" w:eastAsia="宋体" w:cs="宋体"/>
                <w:color w:val="auto"/>
                <w:sz w:val="24"/>
              </w:rPr>
            </w:pPr>
          </w:p>
        </w:tc>
      </w:tr>
    </w:tbl>
    <w:p w14:paraId="1FB9AF7B">
      <w:pPr>
        <w:spacing w:line="380" w:lineRule="exact"/>
        <w:ind w:left="720" w:hanging="720" w:hangingChars="300"/>
        <w:rPr>
          <w:rFonts w:ascii="宋体" w:hAnsi="宋体" w:eastAsia="宋体" w:cs="宋体"/>
          <w:color w:val="auto"/>
          <w:sz w:val="24"/>
        </w:rPr>
      </w:pPr>
      <w:r>
        <w:rPr>
          <w:rFonts w:hint="eastAsia" w:ascii="宋体" w:hAnsi="宋体" w:eastAsia="宋体" w:cs="宋体"/>
          <w:color w:val="auto"/>
          <w:sz w:val="24"/>
        </w:rPr>
        <w:t>备注：本表后附合同协议书</w:t>
      </w:r>
      <w:r>
        <w:rPr>
          <w:rFonts w:hint="eastAsia" w:ascii="宋体" w:hAnsi="宋体" w:eastAsia="宋体" w:cs="宋体"/>
          <w:color w:val="auto"/>
          <w:sz w:val="24"/>
          <w:lang w:val="en-US" w:eastAsia="zh-CN"/>
        </w:rPr>
        <w:t>等</w:t>
      </w:r>
      <w:r>
        <w:rPr>
          <w:rFonts w:hint="eastAsia" w:ascii="宋体" w:hAnsi="宋体" w:eastAsia="宋体" w:cs="宋体"/>
          <w:color w:val="auto"/>
          <w:sz w:val="24"/>
        </w:rPr>
        <w:t>的扫描件，具体年份要求见响应人须知前附表。每张表格只填写一个项目，并标明序号。</w:t>
      </w:r>
    </w:p>
    <w:p w14:paraId="2E8AE124">
      <w:pPr>
        <w:keepNext/>
        <w:keepLines/>
        <w:spacing w:before="280" w:after="290" w:line="420" w:lineRule="exact"/>
        <w:jc w:val="center"/>
        <w:outlineLvl w:val="3"/>
        <w:rPr>
          <w:rFonts w:ascii="宋体" w:hAnsi="宋体" w:eastAsia="宋体" w:cs="宋体"/>
          <w:b/>
          <w:bCs/>
          <w:color w:val="auto"/>
          <w:sz w:val="24"/>
          <w:szCs w:val="24"/>
        </w:rPr>
      </w:pPr>
      <w:r>
        <w:rPr>
          <w:rFonts w:ascii="宋体" w:hAnsi="宋体" w:eastAsia="宋体" w:cs="宋体"/>
          <w:b/>
          <w:bCs/>
          <w:color w:val="auto"/>
          <w:sz w:val="30"/>
          <w:szCs w:val="30"/>
        </w:rPr>
        <w:br w:type="page"/>
      </w:r>
      <w:r>
        <w:rPr>
          <w:rFonts w:hint="eastAsia" w:ascii="宋体" w:hAnsi="宋体" w:eastAsia="宋体" w:cs="宋体"/>
          <w:b/>
          <w:bCs/>
          <w:color w:val="auto"/>
          <w:sz w:val="24"/>
          <w:szCs w:val="24"/>
        </w:rPr>
        <w:t>（三）正在施工的和新承接的项目情况表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311A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270E6518">
            <w:pPr>
              <w:jc w:val="center"/>
              <w:rPr>
                <w:rFonts w:ascii="宋体" w:hAnsi="宋体" w:eastAsia="宋体" w:cs="宋体"/>
                <w:color w:val="auto"/>
                <w:sz w:val="24"/>
              </w:rPr>
            </w:pPr>
            <w:r>
              <w:rPr>
                <w:rFonts w:hint="eastAsia" w:ascii="宋体" w:hAnsi="宋体" w:eastAsia="宋体" w:cs="宋体"/>
                <w:color w:val="auto"/>
                <w:sz w:val="24"/>
              </w:rPr>
              <w:t>项目名称</w:t>
            </w:r>
          </w:p>
        </w:tc>
        <w:tc>
          <w:tcPr>
            <w:tcW w:w="6095" w:type="dxa"/>
            <w:tcBorders>
              <w:top w:val="single" w:color="auto" w:sz="4" w:space="0"/>
              <w:left w:val="nil"/>
              <w:bottom w:val="single" w:color="auto" w:sz="4" w:space="0"/>
              <w:right w:val="single" w:color="auto" w:sz="4" w:space="0"/>
            </w:tcBorders>
            <w:vAlign w:val="center"/>
          </w:tcPr>
          <w:p w14:paraId="6323A0C7">
            <w:pPr>
              <w:jc w:val="center"/>
              <w:rPr>
                <w:rFonts w:ascii="宋体" w:hAnsi="宋体" w:eastAsia="宋体" w:cs="宋体"/>
                <w:color w:val="auto"/>
                <w:sz w:val="24"/>
              </w:rPr>
            </w:pPr>
          </w:p>
        </w:tc>
      </w:tr>
      <w:tr w14:paraId="67A2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23356E75">
            <w:pPr>
              <w:jc w:val="center"/>
              <w:rPr>
                <w:rFonts w:ascii="宋体" w:hAnsi="宋体" w:eastAsia="宋体" w:cs="宋体"/>
                <w:color w:val="auto"/>
                <w:sz w:val="24"/>
              </w:rPr>
            </w:pPr>
            <w:r>
              <w:rPr>
                <w:rFonts w:hint="eastAsia" w:ascii="宋体" w:hAnsi="宋体" w:eastAsia="宋体" w:cs="宋体"/>
                <w:color w:val="auto"/>
                <w:sz w:val="24"/>
              </w:rPr>
              <w:t>项目所在地</w:t>
            </w:r>
          </w:p>
        </w:tc>
        <w:tc>
          <w:tcPr>
            <w:tcW w:w="6095" w:type="dxa"/>
            <w:tcBorders>
              <w:top w:val="single" w:color="auto" w:sz="4" w:space="0"/>
              <w:left w:val="nil"/>
              <w:bottom w:val="single" w:color="auto" w:sz="4" w:space="0"/>
              <w:right w:val="single" w:color="auto" w:sz="4" w:space="0"/>
            </w:tcBorders>
            <w:vAlign w:val="center"/>
          </w:tcPr>
          <w:p w14:paraId="216D4F55">
            <w:pPr>
              <w:jc w:val="center"/>
              <w:rPr>
                <w:rFonts w:ascii="宋体" w:hAnsi="宋体" w:eastAsia="宋体" w:cs="宋体"/>
                <w:color w:val="auto"/>
                <w:sz w:val="24"/>
              </w:rPr>
            </w:pPr>
          </w:p>
        </w:tc>
      </w:tr>
      <w:tr w14:paraId="7C81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493C3CC">
            <w:pPr>
              <w:jc w:val="center"/>
              <w:rPr>
                <w:rFonts w:ascii="宋体" w:hAnsi="宋体" w:eastAsia="宋体" w:cs="宋体"/>
                <w:color w:val="auto"/>
                <w:sz w:val="24"/>
              </w:rPr>
            </w:pPr>
            <w:r>
              <w:rPr>
                <w:rFonts w:hint="eastAsia" w:ascii="宋体" w:hAnsi="宋体" w:eastAsia="宋体" w:cs="宋体"/>
                <w:color w:val="auto"/>
                <w:sz w:val="24"/>
              </w:rPr>
              <w:t>发包人名称</w:t>
            </w:r>
          </w:p>
        </w:tc>
        <w:tc>
          <w:tcPr>
            <w:tcW w:w="6095" w:type="dxa"/>
            <w:tcBorders>
              <w:top w:val="single" w:color="auto" w:sz="4" w:space="0"/>
              <w:left w:val="nil"/>
              <w:bottom w:val="single" w:color="auto" w:sz="4" w:space="0"/>
              <w:right w:val="single" w:color="auto" w:sz="4" w:space="0"/>
            </w:tcBorders>
            <w:vAlign w:val="center"/>
          </w:tcPr>
          <w:p w14:paraId="50040D7A">
            <w:pPr>
              <w:jc w:val="center"/>
              <w:rPr>
                <w:rFonts w:ascii="宋体" w:hAnsi="宋体" w:eastAsia="宋体" w:cs="宋体"/>
                <w:color w:val="auto"/>
                <w:sz w:val="24"/>
              </w:rPr>
            </w:pPr>
          </w:p>
        </w:tc>
      </w:tr>
      <w:tr w14:paraId="763E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6374D77A">
            <w:pPr>
              <w:jc w:val="center"/>
              <w:rPr>
                <w:rFonts w:ascii="宋体" w:hAnsi="宋体" w:eastAsia="宋体" w:cs="宋体"/>
                <w:color w:val="auto"/>
                <w:sz w:val="24"/>
              </w:rPr>
            </w:pPr>
            <w:r>
              <w:rPr>
                <w:rFonts w:hint="eastAsia" w:ascii="宋体" w:hAnsi="宋体" w:eastAsia="宋体" w:cs="宋体"/>
                <w:color w:val="auto"/>
                <w:sz w:val="24"/>
              </w:rPr>
              <w:t>发包人地址</w:t>
            </w:r>
          </w:p>
        </w:tc>
        <w:tc>
          <w:tcPr>
            <w:tcW w:w="6095" w:type="dxa"/>
            <w:tcBorders>
              <w:top w:val="single" w:color="auto" w:sz="4" w:space="0"/>
              <w:left w:val="nil"/>
              <w:bottom w:val="single" w:color="auto" w:sz="4" w:space="0"/>
              <w:right w:val="single" w:color="auto" w:sz="4" w:space="0"/>
            </w:tcBorders>
            <w:vAlign w:val="center"/>
          </w:tcPr>
          <w:p w14:paraId="50B47741">
            <w:pPr>
              <w:jc w:val="center"/>
              <w:rPr>
                <w:rFonts w:ascii="宋体" w:hAnsi="宋体" w:eastAsia="宋体" w:cs="宋体"/>
                <w:color w:val="auto"/>
                <w:sz w:val="24"/>
              </w:rPr>
            </w:pPr>
          </w:p>
        </w:tc>
      </w:tr>
      <w:tr w14:paraId="6968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644A0884">
            <w:pPr>
              <w:jc w:val="center"/>
              <w:rPr>
                <w:rFonts w:ascii="宋体" w:hAnsi="宋体" w:eastAsia="宋体" w:cs="宋体"/>
                <w:color w:val="auto"/>
                <w:sz w:val="24"/>
              </w:rPr>
            </w:pPr>
            <w:r>
              <w:rPr>
                <w:rFonts w:hint="eastAsia" w:ascii="宋体" w:hAnsi="宋体" w:eastAsia="宋体" w:cs="宋体"/>
                <w:color w:val="auto"/>
                <w:sz w:val="24"/>
              </w:rPr>
              <w:t>发包人电话</w:t>
            </w:r>
          </w:p>
        </w:tc>
        <w:tc>
          <w:tcPr>
            <w:tcW w:w="6095" w:type="dxa"/>
            <w:tcBorders>
              <w:top w:val="single" w:color="auto" w:sz="4" w:space="0"/>
              <w:left w:val="nil"/>
              <w:bottom w:val="single" w:color="auto" w:sz="4" w:space="0"/>
              <w:right w:val="single" w:color="auto" w:sz="4" w:space="0"/>
            </w:tcBorders>
            <w:vAlign w:val="center"/>
          </w:tcPr>
          <w:p w14:paraId="53404289">
            <w:pPr>
              <w:jc w:val="center"/>
              <w:rPr>
                <w:rFonts w:ascii="宋体" w:hAnsi="宋体" w:eastAsia="宋体" w:cs="宋体"/>
                <w:color w:val="auto"/>
                <w:sz w:val="24"/>
              </w:rPr>
            </w:pPr>
          </w:p>
        </w:tc>
      </w:tr>
      <w:tr w14:paraId="1F31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421701D2">
            <w:pPr>
              <w:jc w:val="center"/>
              <w:rPr>
                <w:rFonts w:ascii="宋体" w:hAnsi="宋体" w:eastAsia="宋体" w:cs="宋体"/>
                <w:color w:val="auto"/>
                <w:sz w:val="24"/>
              </w:rPr>
            </w:pPr>
            <w:r>
              <w:rPr>
                <w:rFonts w:hint="eastAsia" w:ascii="宋体" w:hAnsi="宋体" w:eastAsia="宋体" w:cs="宋体"/>
                <w:color w:val="auto"/>
                <w:sz w:val="24"/>
              </w:rPr>
              <w:t>签约合同价</w:t>
            </w:r>
          </w:p>
        </w:tc>
        <w:tc>
          <w:tcPr>
            <w:tcW w:w="6095" w:type="dxa"/>
            <w:tcBorders>
              <w:top w:val="single" w:color="auto" w:sz="4" w:space="0"/>
              <w:left w:val="nil"/>
              <w:bottom w:val="single" w:color="auto" w:sz="4" w:space="0"/>
              <w:right w:val="single" w:color="auto" w:sz="4" w:space="0"/>
            </w:tcBorders>
            <w:vAlign w:val="center"/>
          </w:tcPr>
          <w:p w14:paraId="71E55B11">
            <w:pPr>
              <w:jc w:val="center"/>
              <w:rPr>
                <w:rFonts w:ascii="宋体" w:hAnsi="宋体" w:eastAsia="宋体" w:cs="宋体"/>
                <w:color w:val="auto"/>
                <w:sz w:val="24"/>
              </w:rPr>
            </w:pPr>
          </w:p>
        </w:tc>
      </w:tr>
      <w:tr w14:paraId="2AB4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73AF5B45">
            <w:pPr>
              <w:jc w:val="center"/>
              <w:rPr>
                <w:rFonts w:ascii="宋体" w:hAnsi="宋体" w:eastAsia="宋体" w:cs="宋体"/>
                <w:color w:val="auto"/>
                <w:sz w:val="24"/>
              </w:rPr>
            </w:pPr>
            <w:r>
              <w:rPr>
                <w:rFonts w:hint="eastAsia" w:ascii="宋体" w:hAnsi="宋体" w:eastAsia="宋体" w:cs="宋体"/>
                <w:color w:val="auto"/>
                <w:sz w:val="24"/>
              </w:rPr>
              <w:t>开工日期</w:t>
            </w:r>
          </w:p>
        </w:tc>
        <w:tc>
          <w:tcPr>
            <w:tcW w:w="6095" w:type="dxa"/>
            <w:tcBorders>
              <w:top w:val="single" w:color="auto" w:sz="4" w:space="0"/>
              <w:left w:val="nil"/>
              <w:bottom w:val="single" w:color="auto" w:sz="4" w:space="0"/>
              <w:right w:val="single" w:color="auto" w:sz="4" w:space="0"/>
            </w:tcBorders>
            <w:vAlign w:val="center"/>
          </w:tcPr>
          <w:p w14:paraId="4D911CAB">
            <w:pPr>
              <w:jc w:val="center"/>
              <w:rPr>
                <w:rFonts w:ascii="宋体" w:hAnsi="宋体" w:eastAsia="宋体" w:cs="宋体"/>
                <w:color w:val="auto"/>
                <w:sz w:val="24"/>
              </w:rPr>
            </w:pPr>
          </w:p>
        </w:tc>
      </w:tr>
      <w:tr w14:paraId="6C18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30FD6B33">
            <w:pPr>
              <w:jc w:val="center"/>
              <w:rPr>
                <w:rFonts w:ascii="宋体" w:hAnsi="宋体" w:eastAsia="宋体" w:cs="宋体"/>
                <w:color w:val="auto"/>
                <w:sz w:val="24"/>
              </w:rPr>
            </w:pPr>
            <w:r>
              <w:rPr>
                <w:rFonts w:hint="eastAsia" w:ascii="宋体" w:hAnsi="宋体" w:eastAsia="宋体" w:cs="宋体"/>
                <w:color w:val="auto"/>
                <w:sz w:val="24"/>
              </w:rPr>
              <w:t>计划竣工日期</w:t>
            </w:r>
          </w:p>
        </w:tc>
        <w:tc>
          <w:tcPr>
            <w:tcW w:w="6095" w:type="dxa"/>
            <w:tcBorders>
              <w:top w:val="single" w:color="auto" w:sz="4" w:space="0"/>
              <w:left w:val="nil"/>
              <w:bottom w:val="single" w:color="auto" w:sz="4" w:space="0"/>
              <w:right w:val="single" w:color="auto" w:sz="4" w:space="0"/>
            </w:tcBorders>
            <w:vAlign w:val="center"/>
          </w:tcPr>
          <w:p w14:paraId="28EA802B">
            <w:pPr>
              <w:jc w:val="center"/>
              <w:rPr>
                <w:rFonts w:ascii="宋体" w:hAnsi="宋体" w:eastAsia="宋体" w:cs="宋体"/>
                <w:color w:val="auto"/>
                <w:sz w:val="24"/>
              </w:rPr>
            </w:pPr>
          </w:p>
        </w:tc>
      </w:tr>
      <w:tr w14:paraId="213C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05A21F99">
            <w:pPr>
              <w:jc w:val="center"/>
              <w:rPr>
                <w:rFonts w:ascii="宋体" w:hAnsi="宋体" w:eastAsia="宋体" w:cs="宋体"/>
                <w:color w:val="auto"/>
                <w:sz w:val="24"/>
              </w:rPr>
            </w:pPr>
            <w:r>
              <w:rPr>
                <w:rFonts w:hint="eastAsia" w:ascii="宋体" w:hAnsi="宋体" w:eastAsia="宋体" w:cs="宋体"/>
                <w:color w:val="auto"/>
                <w:sz w:val="24"/>
              </w:rPr>
              <w:t>承担的工作</w:t>
            </w:r>
          </w:p>
        </w:tc>
        <w:tc>
          <w:tcPr>
            <w:tcW w:w="6095" w:type="dxa"/>
            <w:tcBorders>
              <w:top w:val="single" w:color="auto" w:sz="4" w:space="0"/>
              <w:left w:val="nil"/>
              <w:bottom w:val="single" w:color="auto" w:sz="4" w:space="0"/>
              <w:right w:val="single" w:color="auto" w:sz="4" w:space="0"/>
            </w:tcBorders>
            <w:vAlign w:val="center"/>
          </w:tcPr>
          <w:p w14:paraId="2CA6E775">
            <w:pPr>
              <w:jc w:val="center"/>
              <w:rPr>
                <w:rFonts w:ascii="宋体" w:hAnsi="宋体" w:eastAsia="宋体" w:cs="宋体"/>
                <w:color w:val="auto"/>
                <w:sz w:val="24"/>
              </w:rPr>
            </w:pPr>
          </w:p>
        </w:tc>
      </w:tr>
      <w:tr w14:paraId="5FD8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254A48AD">
            <w:pPr>
              <w:jc w:val="center"/>
              <w:rPr>
                <w:rFonts w:ascii="宋体" w:hAnsi="宋体" w:eastAsia="宋体" w:cs="宋体"/>
                <w:color w:val="auto"/>
                <w:sz w:val="24"/>
              </w:rPr>
            </w:pPr>
            <w:r>
              <w:rPr>
                <w:rFonts w:hint="eastAsia" w:ascii="宋体" w:hAnsi="宋体" w:eastAsia="宋体" w:cs="宋体"/>
                <w:color w:val="auto"/>
                <w:sz w:val="24"/>
              </w:rPr>
              <w:t>工程质量</w:t>
            </w:r>
          </w:p>
        </w:tc>
        <w:tc>
          <w:tcPr>
            <w:tcW w:w="6095" w:type="dxa"/>
            <w:tcBorders>
              <w:top w:val="single" w:color="auto" w:sz="4" w:space="0"/>
              <w:left w:val="nil"/>
              <w:bottom w:val="single" w:color="auto" w:sz="4" w:space="0"/>
              <w:right w:val="single" w:color="auto" w:sz="4" w:space="0"/>
            </w:tcBorders>
            <w:vAlign w:val="center"/>
          </w:tcPr>
          <w:p w14:paraId="306DEAA9">
            <w:pPr>
              <w:jc w:val="center"/>
              <w:rPr>
                <w:rFonts w:ascii="宋体" w:hAnsi="宋体" w:eastAsia="宋体" w:cs="宋体"/>
                <w:color w:val="auto"/>
                <w:sz w:val="24"/>
              </w:rPr>
            </w:pPr>
          </w:p>
        </w:tc>
      </w:tr>
      <w:tr w14:paraId="150C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3E79764">
            <w:pPr>
              <w:jc w:val="center"/>
              <w:rPr>
                <w:rFonts w:ascii="宋体" w:hAnsi="宋体" w:eastAsia="宋体" w:cs="宋体"/>
                <w:color w:val="auto"/>
                <w:sz w:val="24"/>
              </w:rPr>
            </w:pPr>
            <w:r>
              <w:rPr>
                <w:rFonts w:hint="eastAsia" w:ascii="宋体" w:hAnsi="宋体" w:eastAsia="宋体" w:cs="宋体"/>
                <w:color w:val="auto"/>
                <w:sz w:val="24"/>
              </w:rPr>
              <w:t>建造师</w:t>
            </w:r>
          </w:p>
        </w:tc>
        <w:tc>
          <w:tcPr>
            <w:tcW w:w="6095" w:type="dxa"/>
            <w:tcBorders>
              <w:top w:val="single" w:color="auto" w:sz="4" w:space="0"/>
              <w:left w:val="nil"/>
              <w:bottom w:val="single" w:color="auto" w:sz="4" w:space="0"/>
              <w:right w:val="single" w:color="auto" w:sz="4" w:space="0"/>
            </w:tcBorders>
            <w:vAlign w:val="center"/>
          </w:tcPr>
          <w:p w14:paraId="324EAB8D">
            <w:pPr>
              <w:jc w:val="center"/>
              <w:rPr>
                <w:rFonts w:ascii="宋体" w:hAnsi="宋体" w:eastAsia="宋体" w:cs="宋体"/>
                <w:color w:val="auto"/>
                <w:sz w:val="24"/>
              </w:rPr>
            </w:pPr>
          </w:p>
        </w:tc>
      </w:tr>
      <w:tr w14:paraId="7289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59AFF524">
            <w:pPr>
              <w:jc w:val="center"/>
              <w:rPr>
                <w:rFonts w:ascii="宋体" w:hAnsi="宋体" w:eastAsia="宋体" w:cs="宋体"/>
                <w:color w:val="auto"/>
                <w:sz w:val="24"/>
              </w:rPr>
            </w:pPr>
            <w:r>
              <w:rPr>
                <w:rFonts w:hint="eastAsia" w:ascii="宋体" w:hAnsi="宋体" w:eastAsia="宋体" w:cs="宋体"/>
                <w:color w:val="auto"/>
                <w:sz w:val="24"/>
              </w:rPr>
              <w:t>技术负责人</w:t>
            </w:r>
          </w:p>
        </w:tc>
        <w:tc>
          <w:tcPr>
            <w:tcW w:w="6095" w:type="dxa"/>
            <w:tcBorders>
              <w:top w:val="single" w:color="auto" w:sz="4" w:space="0"/>
              <w:left w:val="nil"/>
              <w:bottom w:val="single" w:color="auto" w:sz="4" w:space="0"/>
              <w:right w:val="single" w:color="auto" w:sz="4" w:space="0"/>
            </w:tcBorders>
            <w:vAlign w:val="center"/>
          </w:tcPr>
          <w:p w14:paraId="3CEB2DF1">
            <w:pPr>
              <w:jc w:val="center"/>
              <w:rPr>
                <w:rFonts w:ascii="宋体" w:hAnsi="宋体" w:eastAsia="宋体" w:cs="宋体"/>
                <w:color w:val="auto"/>
                <w:sz w:val="24"/>
              </w:rPr>
            </w:pPr>
          </w:p>
        </w:tc>
      </w:tr>
      <w:tr w14:paraId="44D3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00B487D6">
            <w:pPr>
              <w:jc w:val="center"/>
              <w:rPr>
                <w:rFonts w:ascii="宋体" w:hAnsi="宋体" w:eastAsia="宋体" w:cs="宋体"/>
                <w:color w:val="auto"/>
                <w:sz w:val="24"/>
              </w:rPr>
            </w:pPr>
            <w:r>
              <w:rPr>
                <w:rFonts w:hint="eastAsia" w:ascii="宋体" w:hAnsi="宋体" w:eastAsia="宋体" w:cs="宋体"/>
                <w:color w:val="auto"/>
                <w:sz w:val="24"/>
              </w:rPr>
              <w:t>总监理工程师及电话</w:t>
            </w:r>
          </w:p>
        </w:tc>
        <w:tc>
          <w:tcPr>
            <w:tcW w:w="6095" w:type="dxa"/>
            <w:tcBorders>
              <w:top w:val="single" w:color="auto" w:sz="4" w:space="0"/>
              <w:left w:val="nil"/>
              <w:bottom w:val="single" w:color="auto" w:sz="4" w:space="0"/>
              <w:right w:val="single" w:color="auto" w:sz="4" w:space="0"/>
            </w:tcBorders>
            <w:vAlign w:val="center"/>
          </w:tcPr>
          <w:p w14:paraId="743E1AC9">
            <w:pPr>
              <w:jc w:val="center"/>
              <w:rPr>
                <w:rFonts w:ascii="宋体" w:hAnsi="宋体" w:eastAsia="宋体" w:cs="宋体"/>
                <w:color w:val="auto"/>
                <w:sz w:val="24"/>
              </w:rPr>
            </w:pPr>
          </w:p>
        </w:tc>
      </w:tr>
      <w:tr w14:paraId="31D6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38D68047">
            <w:pPr>
              <w:jc w:val="center"/>
              <w:rPr>
                <w:rFonts w:ascii="宋体" w:hAnsi="宋体" w:eastAsia="宋体" w:cs="宋体"/>
                <w:color w:val="auto"/>
                <w:sz w:val="24"/>
              </w:rPr>
            </w:pPr>
            <w:r>
              <w:rPr>
                <w:rFonts w:hint="eastAsia" w:ascii="宋体" w:hAnsi="宋体" w:eastAsia="宋体" w:cs="宋体"/>
                <w:color w:val="auto"/>
                <w:sz w:val="24"/>
              </w:rPr>
              <w:t>项目描述</w:t>
            </w:r>
          </w:p>
        </w:tc>
        <w:tc>
          <w:tcPr>
            <w:tcW w:w="6095" w:type="dxa"/>
            <w:tcBorders>
              <w:top w:val="single" w:color="auto" w:sz="4" w:space="0"/>
              <w:left w:val="nil"/>
              <w:bottom w:val="single" w:color="auto" w:sz="4" w:space="0"/>
              <w:right w:val="single" w:color="auto" w:sz="4" w:space="0"/>
            </w:tcBorders>
            <w:vAlign w:val="center"/>
          </w:tcPr>
          <w:p w14:paraId="6A3A645E">
            <w:pPr>
              <w:jc w:val="center"/>
              <w:rPr>
                <w:rFonts w:ascii="宋体" w:hAnsi="宋体" w:eastAsia="宋体" w:cs="宋体"/>
                <w:color w:val="auto"/>
                <w:sz w:val="24"/>
              </w:rPr>
            </w:pPr>
          </w:p>
        </w:tc>
      </w:tr>
      <w:tr w14:paraId="6365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AF6672C">
            <w:pPr>
              <w:jc w:val="center"/>
              <w:rPr>
                <w:rFonts w:ascii="宋体" w:hAnsi="宋体" w:eastAsia="宋体" w:cs="宋体"/>
                <w:color w:val="auto"/>
                <w:sz w:val="24"/>
              </w:rPr>
            </w:pPr>
            <w:r>
              <w:rPr>
                <w:rFonts w:hint="eastAsia" w:ascii="宋体" w:hAnsi="宋体" w:eastAsia="宋体" w:cs="宋体"/>
                <w:color w:val="auto"/>
                <w:sz w:val="24"/>
              </w:rPr>
              <w:t>备注</w:t>
            </w:r>
          </w:p>
        </w:tc>
        <w:tc>
          <w:tcPr>
            <w:tcW w:w="6095" w:type="dxa"/>
            <w:tcBorders>
              <w:top w:val="single" w:color="auto" w:sz="4" w:space="0"/>
              <w:left w:val="nil"/>
              <w:bottom w:val="single" w:color="auto" w:sz="4" w:space="0"/>
              <w:right w:val="single" w:color="auto" w:sz="4" w:space="0"/>
            </w:tcBorders>
            <w:vAlign w:val="center"/>
          </w:tcPr>
          <w:p w14:paraId="1E5EF8D6">
            <w:pPr>
              <w:jc w:val="center"/>
              <w:rPr>
                <w:rFonts w:ascii="宋体" w:hAnsi="宋体" w:eastAsia="宋体" w:cs="宋体"/>
                <w:color w:val="auto"/>
                <w:sz w:val="24"/>
              </w:rPr>
            </w:pPr>
          </w:p>
        </w:tc>
      </w:tr>
    </w:tbl>
    <w:p w14:paraId="69078817">
      <w:pPr>
        <w:spacing w:line="380" w:lineRule="exact"/>
        <w:rPr>
          <w:rFonts w:ascii="宋体" w:hAnsi="宋体" w:eastAsia="宋体" w:cs="宋体"/>
          <w:color w:val="auto"/>
          <w:sz w:val="24"/>
        </w:rPr>
      </w:pPr>
      <w:r>
        <w:rPr>
          <w:rFonts w:hint="eastAsia" w:ascii="宋体" w:hAnsi="宋体" w:eastAsia="宋体" w:cs="宋体"/>
          <w:color w:val="auto"/>
          <w:sz w:val="24"/>
        </w:rPr>
        <w:t>备注：本表后附合同协议书扫描件。每张表格只填写一个项目，并标明序号。</w:t>
      </w:r>
    </w:p>
    <w:p w14:paraId="331E0A39">
      <w:pPr>
        <w:rPr>
          <w:rFonts w:ascii="Times New Roman" w:hAnsi="Times New Roman" w:eastAsia="宋体" w:cs="Times New Roman"/>
          <w:color w:val="auto"/>
        </w:rPr>
      </w:pPr>
      <w:r>
        <w:rPr>
          <w:rFonts w:hint="eastAsia" w:ascii="Times New Roman" w:hAnsi="Times New Roman" w:eastAsia="宋体" w:cs="Times New Roman"/>
          <w:color w:val="auto"/>
        </w:rPr>
        <w:t xml:space="preserve"> </w:t>
      </w:r>
    </w:p>
    <w:p w14:paraId="12166802">
      <w:pPr>
        <w:rPr>
          <w:rFonts w:ascii="宋体" w:hAnsi="宋体" w:eastAsia="宋体" w:cs="宋体"/>
          <w:b/>
          <w:bCs/>
          <w:color w:val="auto"/>
          <w:sz w:val="30"/>
          <w:szCs w:val="30"/>
        </w:rPr>
      </w:pPr>
    </w:p>
    <w:p w14:paraId="7EB8A8D9">
      <w:pPr>
        <w:spacing w:line="480" w:lineRule="exact"/>
        <w:jc w:val="center"/>
        <w:textAlignment w:val="center"/>
        <w:outlineLvl w:val="0"/>
        <w:rPr>
          <w:rFonts w:hint="eastAsia" w:ascii="宋体" w:hAnsi="宋体" w:eastAsia="宋体" w:cs="宋体"/>
          <w:b/>
          <w:bCs/>
          <w:color w:val="auto"/>
          <w:sz w:val="30"/>
          <w:szCs w:val="30"/>
        </w:rPr>
      </w:pPr>
      <w:bookmarkStart w:id="97" w:name="_Toc14589"/>
    </w:p>
    <w:p w14:paraId="64CBC643">
      <w:pPr>
        <w:spacing w:line="480" w:lineRule="exact"/>
        <w:jc w:val="center"/>
        <w:textAlignment w:val="center"/>
        <w:outlineLvl w:val="0"/>
        <w:rPr>
          <w:rFonts w:ascii="宋体" w:hAnsi="宋体" w:eastAsia="宋体" w:cs="宋体"/>
          <w:b/>
          <w:bCs/>
          <w:color w:val="auto"/>
          <w:sz w:val="30"/>
          <w:szCs w:val="30"/>
        </w:rPr>
      </w:pPr>
      <w:r>
        <w:rPr>
          <w:rFonts w:hint="eastAsia" w:ascii="宋体" w:hAnsi="宋体" w:eastAsia="宋体" w:cs="宋体"/>
          <w:b/>
          <w:bCs/>
          <w:color w:val="auto"/>
          <w:sz w:val="30"/>
          <w:szCs w:val="30"/>
        </w:rPr>
        <w:t>九、承诺书</w:t>
      </w:r>
      <w:bookmarkEnd w:id="97"/>
    </w:p>
    <w:p w14:paraId="3A7379B8">
      <w:pPr>
        <w:spacing w:line="480" w:lineRule="exact"/>
        <w:textAlignment w:val="center"/>
        <w:rPr>
          <w:rFonts w:ascii="宋体" w:hAnsi="宋体" w:eastAsia="宋体" w:cs="宋体"/>
          <w:color w:val="auto"/>
          <w:sz w:val="24"/>
        </w:rPr>
      </w:pPr>
    </w:p>
    <w:p w14:paraId="71BD67B0">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4A95C8E">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973D88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48DE56D">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67EABA4">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09FC4226">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6040795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186F198">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4F8098E2">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577050F1">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686AB530">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28E2DE92">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30FF53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4B0DCACD">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4B04492A">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69940B51">
      <w:pPr>
        <w:spacing w:line="480" w:lineRule="exact"/>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06D38076">
      <w:pPr>
        <w:spacing w:line="480" w:lineRule="exact"/>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5160F555">
      <w:pPr>
        <w:spacing w:line="480" w:lineRule="exact"/>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46A4B393">
      <w:pPr>
        <w:spacing w:line="480" w:lineRule="exact"/>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2A63A03">
      <w:pPr>
        <w:spacing w:line="480" w:lineRule="exact"/>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40F223E5">
      <w:pPr>
        <w:autoSpaceDE w:val="0"/>
        <w:autoSpaceDN w:val="0"/>
        <w:adjustRightInd w:val="0"/>
        <w:spacing w:line="360" w:lineRule="auto"/>
        <w:jc w:val="center"/>
        <w:rPr>
          <w:rFonts w:ascii="宋体" w:hAnsi="宋体" w:eastAsia="宋体" w:cs="宋体"/>
          <w:b/>
          <w:bCs/>
          <w:color w:val="auto"/>
          <w:kern w:val="0"/>
          <w:sz w:val="30"/>
          <w:szCs w:val="30"/>
        </w:rPr>
      </w:pPr>
    </w:p>
    <w:p w14:paraId="2F806FBA">
      <w:pPr>
        <w:autoSpaceDE w:val="0"/>
        <w:autoSpaceDN w:val="0"/>
        <w:adjustRightInd w:val="0"/>
        <w:spacing w:line="360" w:lineRule="auto"/>
        <w:jc w:val="center"/>
        <w:rPr>
          <w:rFonts w:ascii="宋体" w:hAnsi="宋体" w:eastAsia="宋体" w:cs="宋体"/>
          <w:b/>
          <w:bCs/>
          <w:color w:val="auto"/>
          <w:kern w:val="0"/>
          <w:sz w:val="30"/>
          <w:szCs w:val="30"/>
        </w:rPr>
      </w:pPr>
    </w:p>
    <w:p w14:paraId="48784689">
      <w:pPr>
        <w:rPr>
          <w:rFonts w:ascii="宋体" w:hAnsi="宋体" w:eastAsia="宋体" w:cs="宋体"/>
          <w:b/>
          <w:bCs/>
          <w:color w:val="auto"/>
          <w:sz w:val="30"/>
          <w:szCs w:val="30"/>
        </w:rPr>
      </w:pPr>
      <w:r>
        <w:rPr>
          <w:color w:val="auto"/>
        </w:rPr>
        <w:br w:type="page"/>
      </w:r>
    </w:p>
    <w:p w14:paraId="508315F2">
      <w:pPr>
        <w:snapToGrid w:val="0"/>
        <w:spacing w:line="520" w:lineRule="exact"/>
        <w:ind w:firstLine="1124" w:firstLineChars="400"/>
        <w:jc w:val="both"/>
        <w:rPr>
          <w:rFonts w:hint="eastAsia" w:ascii="宋体" w:hAnsi="宋体" w:eastAsia="宋体" w:cs="宋体"/>
          <w:b/>
          <w:bCs/>
          <w:color w:val="auto"/>
          <w:sz w:val="28"/>
          <w:szCs w:val="28"/>
        </w:rPr>
      </w:pPr>
      <w:bookmarkStart w:id="98" w:name="_Toc873"/>
    </w:p>
    <w:p w14:paraId="55F9BD0F">
      <w:pPr>
        <w:snapToGrid w:val="0"/>
        <w:spacing w:line="520" w:lineRule="exact"/>
        <w:ind w:firstLine="1124" w:firstLineChars="400"/>
        <w:jc w:val="both"/>
        <w:rPr>
          <w:rFonts w:ascii="宋体" w:hAnsi="宋体" w:eastAsia="宋体" w:cs="宋体"/>
          <w:b/>
          <w:bCs/>
          <w:color w:val="auto"/>
          <w:sz w:val="28"/>
          <w:szCs w:val="28"/>
        </w:rPr>
      </w:pPr>
      <w:r>
        <w:rPr>
          <w:rFonts w:hint="eastAsia" w:ascii="宋体" w:hAnsi="宋体" w:eastAsia="宋体" w:cs="宋体"/>
          <w:b/>
          <w:bCs/>
          <w:color w:val="auto"/>
          <w:sz w:val="28"/>
          <w:szCs w:val="28"/>
        </w:rPr>
        <w:t>十、响应人认为</w:t>
      </w:r>
      <w:bookmarkEnd w:id="98"/>
      <w:r>
        <w:rPr>
          <w:rFonts w:hint="eastAsia" w:ascii="宋体" w:hAnsi="宋体" w:eastAsia="宋体" w:cs="宋体"/>
          <w:b/>
          <w:bCs/>
          <w:color w:val="auto"/>
          <w:sz w:val="28"/>
          <w:szCs w:val="28"/>
        </w:rPr>
        <w:t>需要提供的其他材料</w:t>
      </w:r>
    </w:p>
    <w:p w14:paraId="0C0C0164">
      <w:pPr>
        <w:autoSpaceDE w:val="0"/>
        <w:autoSpaceDN w:val="0"/>
        <w:adjustRightInd w:val="0"/>
        <w:spacing w:line="480" w:lineRule="auto"/>
        <w:rPr>
          <w:rFonts w:ascii="宋体" w:hAnsi="宋体" w:eastAsia="宋体" w:cs="Times New Roman"/>
          <w:color w:val="auto"/>
          <w:sz w:val="24"/>
          <w:szCs w:val="24"/>
        </w:rPr>
      </w:pPr>
    </w:p>
    <w:p w14:paraId="3AC3943F">
      <w:pPr>
        <w:spacing w:line="480" w:lineRule="auto"/>
        <w:ind w:firstLine="2400" w:firstLineChars="1000"/>
        <w:jc w:val="both"/>
        <w:rPr>
          <w:rFonts w:ascii="宋体" w:hAnsi="宋体" w:eastAsia="宋体" w:cs="Times New Roman"/>
          <w:bCs/>
          <w:color w:val="auto"/>
          <w:sz w:val="24"/>
          <w:szCs w:val="24"/>
        </w:rPr>
      </w:pPr>
      <w:r>
        <w:rPr>
          <w:rFonts w:hint="eastAsia" w:ascii="宋体" w:hAnsi="宋体" w:eastAsia="宋体" w:cs="Times New Roman"/>
          <w:bCs/>
          <w:color w:val="auto"/>
          <w:sz w:val="24"/>
          <w:szCs w:val="24"/>
        </w:rPr>
        <w:t>响应人认为有利于投标的其他证明资料附后。</w:t>
      </w:r>
    </w:p>
    <w:p w14:paraId="2EF927F3">
      <w:pPr>
        <w:rPr>
          <w:rFonts w:ascii="Times New Roman" w:hAnsi="Times New Roman" w:eastAsia="宋体" w:cs="Times New Roman"/>
          <w:color w:val="auto"/>
        </w:rPr>
      </w:pPr>
    </w:p>
    <w:p w14:paraId="79423A2E">
      <w:pPr>
        <w:rPr>
          <w:rFonts w:ascii="Times New Roman" w:hAnsi="Times New Roman" w:eastAsia="宋体" w:cs="Times New Roman"/>
          <w:color w:val="auto"/>
        </w:rPr>
      </w:pPr>
    </w:p>
    <w:p w14:paraId="23B78294">
      <w:pPr>
        <w:rPr>
          <w:rFonts w:ascii="Times New Roman" w:hAnsi="Times New Roman" w:eastAsia="宋体" w:cs="Times New Roman"/>
          <w:color w:val="auto"/>
        </w:rPr>
      </w:pPr>
    </w:p>
    <w:p w14:paraId="29855FB4">
      <w:pPr>
        <w:rPr>
          <w:rFonts w:ascii="Times New Roman" w:hAnsi="Times New Roman" w:eastAsia="宋体" w:cs="Times New Roman"/>
          <w:color w:val="auto"/>
        </w:rPr>
      </w:pPr>
    </w:p>
    <w:p w14:paraId="4CBB3480">
      <w:pPr>
        <w:rPr>
          <w:rStyle w:val="384"/>
          <w:rFonts w:ascii="宋体" w:hAnsi="宋体" w:cs="Calibri"/>
          <w:b/>
          <w:bCs/>
          <w:color w:val="auto"/>
          <w:sz w:val="24"/>
          <w:szCs w:val="24"/>
        </w:rPr>
      </w:pPr>
      <w:r>
        <w:rPr>
          <w:rStyle w:val="384"/>
          <w:rFonts w:ascii="宋体" w:hAnsi="宋体" w:cs="Calibri"/>
          <w:b/>
          <w:bCs/>
          <w:color w:val="auto"/>
          <w:sz w:val="24"/>
          <w:szCs w:val="24"/>
        </w:rPr>
        <w:br w:type="page"/>
      </w:r>
    </w:p>
    <w:p w14:paraId="6CEC810A">
      <w:pPr>
        <w:spacing w:line="360" w:lineRule="auto"/>
        <w:rPr>
          <w:rStyle w:val="384"/>
          <w:rFonts w:ascii="宋体" w:hAnsi="宋体" w:cs="Calibri"/>
          <w:b/>
          <w:bCs/>
          <w:color w:val="auto"/>
          <w:sz w:val="24"/>
          <w:szCs w:val="24"/>
        </w:rPr>
      </w:pPr>
      <w:r>
        <w:rPr>
          <w:rStyle w:val="384"/>
          <w:rFonts w:ascii="宋体" w:hAnsi="宋体" w:cs="Calibri"/>
          <w:b/>
          <w:bCs/>
          <w:color w:val="auto"/>
          <w:sz w:val="24"/>
          <w:szCs w:val="24"/>
        </w:rPr>
        <w:t>附件一</w:t>
      </w:r>
    </w:p>
    <w:p w14:paraId="248B982E">
      <w:pPr>
        <w:spacing w:line="360" w:lineRule="auto"/>
        <w:jc w:val="center"/>
        <w:rPr>
          <w:rFonts w:ascii="宋体" w:hAnsi="宋体"/>
          <w:b/>
          <w:color w:val="auto"/>
          <w:sz w:val="32"/>
          <w:szCs w:val="32"/>
        </w:rPr>
      </w:pPr>
    </w:p>
    <w:p w14:paraId="6B298B12">
      <w:pPr>
        <w:spacing w:line="360" w:lineRule="auto"/>
        <w:jc w:val="center"/>
        <w:rPr>
          <w:rFonts w:ascii="宋体" w:hAnsi="宋体"/>
          <w:b/>
          <w:color w:val="auto"/>
          <w:sz w:val="32"/>
          <w:szCs w:val="32"/>
        </w:rPr>
      </w:pPr>
      <w:r>
        <w:rPr>
          <w:rFonts w:hint="eastAsia" w:ascii="宋体" w:hAnsi="宋体"/>
          <w:b/>
          <w:color w:val="auto"/>
          <w:sz w:val="32"/>
          <w:szCs w:val="32"/>
        </w:rPr>
        <w:t>中小企业声明函</w:t>
      </w:r>
    </w:p>
    <w:p w14:paraId="5BD0DAE9">
      <w:pPr>
        <w:jc w:val="center"/>
        <w:rPr>
          <w:rFonts w:ascii="宋体" w:hAnsi="宋体" w:cs="宋体"/>
          <w:b/>
          <w:bCs/>
          <w:iCs/>
          <w:color w:val="auto"/>
          <w:sz w:val="24"/>
          <w:szCs w:val="24"/>
        </w:rPr>
      </w:pPr>
      <w:r>
        <w:rPr>
          <w:rFonts w:hint="eastAsia" w:ascii="宋体" w:hAnsi="宋体" w:cs="宋体"/>
          <w:b/>
          <w:bCs/>
          <w:iCs/>
          <w:color w:val="auto"/>
          <w:sz w:val="24"/>
          <w:szCs w:val="24"/>
        </w:rPr>
        <w:t>（属于中小微企业的填写，不属于的无需填写此项内容）</w:t>
      </w:r>
    </w:p>
    <w:p w14:paraId="40D35DD5">
      <w:pPr>
        <w:spacing w:line="360" w:lineRule="auto"/>
        <w:ind w:firstLine="480" w:firstLineChars="200"/>
        <w:rPr>
          <w:rFonts w:ascii="宋体" w:hAnsi="宋体"/>
          <w:color w:val="auto"/>
          <w:sz w:val="24"/>
          <w:szCs w:val="24"/>
        </w:rPr>
      </w:pPr>
    </w:p>
    <w:p w14:paraId="7C19E600">
      <w:pPr>
        <w:spacing w:line="360" w:lineRule="auto"/>
        <w:ind w:firstLine="480" w:firstLineChars="200"/>
        <w:rPr>
          <w:rFonts w:ascii="宋体" w:hAnsi="宋体"/>
          <w:color w:val="auto"/>
          <w:sz w:val="24"/>
          <w:szCs w:val="24"/>
        </w:rPr>
      </w:pPr>
      <w:r>
        <w:rPr>
          <w:rFonts w:ascii="宋体" w:hAnsi="宋体"/>
          <w:color w:val="auto"/>
          <w:sz w:val="24"/>
          <w:szCs w:val="24"/>
        </w:rPr>
        <w:t>本公司郑重声明， 根据《政府采购促进中小企业发展管理办法》（财库﹝ 2020﹞ 46 号） 的规定， 本公司参加</w:t>
      </w:r>
      <w:r>
        <w:rPr>
          <w:rFonts w:ascii="宋体" w:hAnsi="宋体"/>
          <w:color w:val="auto"/>
          <w:sz w:val="24"/>
          <w:szCs w:val="24"/>
          <w:u w:val="single"/>
        </w:rPr>
        <w:t>（单位名称）</w:t>
      </w:r>
      <w:r>
        <w:rPr>
          <w:rFonts w:ascii="宋体" w:hAnsi="宋体"/>
          <w:color w:val="auto"/>
          <w:sz w:val="24"/>
          <w:szCs w:val="24"/>
        </w:rPr>
        <w:t xml:space="preserve"> 的</w:t>
      </w:r>
      <w:r>
        <w:rPr>
          <w:rFonts w:ascii="宋体" w:hAnsi="宋体"/>
          <w:color w:val="auto"/>
          <w:sz w:val="24"/>
          <w:szCs w:val="24"/>
          <w:u w:val="single"/>
        </w:rPr>
        <w:t>（项目名称）</w:t>
      </w:r>
      <w:r>
        <w:rPr>
          <w:rFonts w:ascii="宋体" w:hAnsi="宋体"/>
          <w:color w:val="auto"/>
          <w:sz w:val="24"/>
          <w:szCs w:val="24"/>
        </w:rPr>
        <w:t xml:space="preserve"> 采购活动</w:t>
      </w:r>
      <w:r>
        <w:rPr>
          <w:rFonts w:hint="eastAsia" w:ascii="宋体" w:hAnsi="宋体"/>
          <w:color w:val="auto"/>
          <w:sz w:val="24"/>
          <w:szCs w:val="24"/>
        </w:rPr>
        <w:t>，服务全部由符合政策要求的中小企业承接，</w:t>
      </w:r>
      <w:r>
        <w:rPr>
          <w:rFonts w:ascii="宋体" w:hAnsi="宋体"/>
          <w:color w:val="auto"/>
          <w:sz w:val="24"/>
          <w:szCs w:val="24"/>
        </w:rPr>
        <w:t>具体情况如下：</w:t>
      </w:r>
    </w:p>
    <w:p w14:paraId="1356FE2D">
      <w:pPr>
        <w:spacing w:line="360" w:lineRule="auto"/>
        <w:ind w:firstLine="480" w:firstLineChars="200"/>
        <w:rPr>
          <w:rFonts w:ascii="宋体" w:hAnsi="宋体"/>
          <w:color w:val="auto"/>
          <w:sz w:val="24"/>
          <w:szCs w:val="24"/>
          <w:u w:val="single"/>
        </w:rPr>
      </w:pPr>
      <w:r>
        <w:rPr>
          <w:rFonts w:ascii="宋体" w:hAnsi="宋体"/>
          <w:color w:val="auto"/>
          <w:sz w:val="24"/>
          <w:szCs w:val="24"/>
          <w:u w:val="single"/>
        </w:rPr>
        <w:t>（标的名称）</w:t>
      </w:r>
      <w:r>
        <w:rPr>
          <w:rFonts w:ascii="宋体" w:hAnsi="宋体"/>
          <w:color w:val="auto"/>
          <w:sz w:val="24"/>
          <w:szCs w:val="24"/>
        </w:rPr>
        <w:t xml:space="preserve"> ， 属于</w:t>
      </w:r>
      <w:r>
        <w:rPr>
          <w:rFonts w:ascii="宋体" w:hAnsi="宋体"/>
          <w:color w:val="auto"/>
          <w:sz w:val="24"/>
          <w:szCs w:val="24"/>
          <w:u w:val="single"/>
        </w:rPr>
        <w:t>（采购文件中明确的所属行业）</w:t>
      </w:r>
      <w:r>
        <w:rPr>
          <w:rFonts w:ascii="宋体" w:hAnsi="宋体"/>
          <w:color w:val="auto"/>
          <w:sz w:val="24"/>
          <w:szCs w:val="24"/>
        </w:rPr>
        <w:t>；</w:t>
      </w:r>
      <w:r>
        <w:rPr>
          <w:rFonts w:hint="eastAsia" w:ascii="宋体" w:hAnsi="宋体"/>
          <w:color w:val="auto"/>
          <w:sz w:val="24"/>
          <w:szCs w:val="24"/>
        </w:rPr>
        <w:t>承接企业</w:t>
      </w:r>
      <w:r>
        <w:rPr>
          <w:rFonts w:ascii="宋体" w:hAnsi="宋体"/>
          <w:color w:val="auto"/>
          <w:sz w:val="24"/>
          <w:szCs w:val="24"/>
        </w:rPr>
        <w:t>为</w:t>
      </w:r>
      <w:r>
        <w:rPr>
          <w:rFonts w:ascii="宋体" w:hAnsi="宋体"/>
          <w:color w:val="auto"/>
          <w:sz w:val="24"/>
          <w:szCs w:val="24"/>
          <w:u w:val="single"/>
        </w:rPr>
        <w:t>（ 企业名称）</w:t>
      </w:r>
      <w:r>
        <w:rPr>
          <w:rFonts w:ascii="宋体" w:hAnsi="宋体"/>
          <w:color w:val="auto"/>
          <w:sz w:val="24"/>
          <w:szCs w:val="24"/>
        </w:rPr>
        <w:t>， 从业人员</w:t>
      </w:r>
      <w:r>
        <w:rPr>
          <w:rFonts w:hint="eastAsia" w:ascii="宋体" w:hAnsi="宋体"/>
          <w:color w:val="auto"/>
          <w:sz w:val="24"/>
          <w:szCs w:val="24"/>
          <w:u w:val="single"/>
          <w:lang w:val="en-US" w:eastAsia="zh-CN"/>
        </w:rPr>
        <w:t xml:space="preserve">   </w:t>
      </w:r>
      <w:r>
        <w:rPr>
          <w:rFonts w:ascii="宋体" w:hAnsi="宋体"/>
          <w:color w:val="auto"/>
          <w:sz w:val="24"/>
          <w:szCs w:val="24"/>
        </w:rPr>
        <w:t>人， 营业收入为</w:t>
      </w:r>
      <w:r>
        <w:rPr>
          <w:rFonts w:hint="eastAsia" w:ascii="宋体" w:hAnsi="宋体"/>
          <w:color w:val="auto"/>
          <w:sz w:val="24"/>
          <w:szCs w:val="24"/>
          <w:u w:val="single"/>
          <w:lang w:val="en-US" w:eastAsia="zh-CN"/>
        </w:rPr>
        <w:t xml:space="preserve">   </w:t>
      </w:r>
      <w:r>
        <w:rPr>
          <w:rFonts w:ascii="宋体" w:hAnsi="宋体"/>
          <w:color w:val="auto"/>
          <w:sz w:val="24"/>
          <w:szCs w:val="24"/>
        </w:rPr>
        <w:t>万元， 资产总额为</w:t>
      </w:r>
      <w:r>
        <w:rPr>
          <w:rFonts w:hint="eastAsia" w:ascii="宋体" w:hAnsi="宋体"/>
          <w:color w:val="auto"/>
          <w:sz w:val="24"/>
          <w:szCs w:val="24"/>
          <w:u w:val="single"/>
          <w:lang w:val="en-US" w:eastAsia="zh-CN"/>
        </w:rPr>
        <w:t xml:space="preserve">   </w:t>
      </w:r>
      <w:r>
        <w:rPr>
          <w:rFonts w:ascii="宋体" w:hAnsi="宋体"/>
          <w:color w:val="auto"/>
          <w:sz w:val="24"/>
          <w:szCs w:val="24"/>
        </w:rPr>
        <w:t>万元， 属于</w:t>
      </w:r>
      <w:r>
        <w:rPr>
          <w:rFonts w:ascii="宋体" w:hAnsi="宋体"/>
          <w:color w:val="auto"/>
          <w:sz w:val="24"/>
          <w:szCs w:val="24"/>
          <w:u w:val="single"/>
        </w:rPr>
        <w:t>（中型企业、 小型企业、 微型企业）</w:t>
      </w:r>
      <w:r>
        <w:rPr>
          <w:rFonts w:ascii="宋体" w:hAnsi="宋体"/>
          <w:color w:val="auto"/>
          <w:sz w:val="24"/>
          <w:szCs w:val="24"/>
        </w:rPr>
        <w:t>；</w:t>
      </w:r>
    </w:p>
    <w:p w14:paraId="34E009CC">
      <w:pPr>
        <w:spacing w:line="360" w:lineRule="auto"/>
        <w:ind w:firstLine="480" w:firstLineChars="200"/>
        <w:rPr>
          <w:rFonts w:ascii="宋体" w:hAnsi="宋体"/>
          <w:color w:val="auto"/>
          <w:sz w:val="24"/>
          <w:szCs w:val="24"/>
        </w:rPr>
      </w:pPr>
      <w:r>
        <w:rPr>
          <w:rFonts w:hint="eastAsia" w:ascii="宋体" w:hAnsi="宋体"/>
          <w:color w:val="auto"/>
          <w:sz w:val="24"/>
          <w:szCs w:val="24"/>
        </w:rPr>
        <w:t>本</w:t>
      </w:r>
      <w:r>
        <w:rPr>
          <w:rFonts w:ascii="宋体" w:hAnsi="宋体"/>
          <w:color w:val="auto"/>
          <w:sz w:val="24"/>
          <w:szCs w:val="24"/>
        </w:rPr>
        <w:t>企业不属于大企业的分支机构， 不存在控股股东为大企业的情形， 也不存在与大企业的负责人为同一人的情形。</w:t>
      </w:r>
    </w:p>
    <w:p w14:paraId="5BC952BE">
      <w:pPr>
        <w:spacing w:line="360" w:lineRule="auto"/>
        <w:ind w:firstLine="480" w:firstLineChars="200"/>
        <w:rPr>
          <w:rFonts w:ascii="宋体" w:hAnsi="宋体"/>
          <w:color w:val="auto"/>
          <w:sz w:val="24"/>
          <w:szCs w:val="24"/>
        </w:rPr>
      </w:pPr>
      <w:r>
        <w:rPr>
          <w:rFonts w:ascii="宋体" w:hAnsi="宋体"/>
          <w:color w:val="auto"/>
          <w:sz w:val="24"/>
          <w:szCs w:val="24"/>
        </w:rPr>
        <w:t>本企业对上述声明内容的真实性负责。如有虚假，将依法承担相应责任。</w:t>
      </w:r>
    </w:p>
    <w:p w14:paraId="7F8B1D41">
      <w:pPr>
        <w:spacing w:line="360" w:lineRule="auto"/>
        <w:ind w:firstLine="480" w:firstLineChars="200"/>
        <w:rPr>
          <w:rFonts w:ascii="宋体" w:hAnsi="宋体"/>
          <w:color w:val="auto"/>
          <w:sz w:val="24"/>
          <w:szCs w:val="24"/>
        </w:rPr>
      </w:pPr>
      <w:r>
        <w:rPr>
          <w:rFonts w:ascii="宋体" w:hAnsi="宋体"/>
          <w:color w:val="auto"/>
          <w:sz w:val="24"/>
          <w:szCs w:val="24"/>
        </w:rPr>
        <w:t>企业名称（盖章）：</w:t>
      </w:r>
    </w:p>
    <w:p w14:paraId="0D68A73C">
      <w:pPr>
        <w:spacing w:line="360" w:lineRule="auto"/>
        <w:ind w:firstLine="480" w:firstLineChars="200"/>
        <w:rPr>
          <w:rFonts w:ascii="宋体" w:hAnsi="宋体"/>
          <w:color w:val="auto"/>
          <w:sz w:val="24"/>
          <w:szCs w:val="24"/>
        </w:rPr>
      </w:pPr>
      <w:r>
        <w:rPr>
          <w:rFonts w:ascii="宋体" w:hAnsi="宋体"/>
          <w:color w:val="auto"/>
          <w:sz w:val="24"/>
          <w:szCs w:val="24"/>
        </w:rPr>
        <w:t>日 期：</w:t>
      </w:r>
    </w:p>
    <w:p w14:paraId="5588541D">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注：</w:t>
      </w:r>
    </w:p>
    <w:p w14:paraId="717C7EC8">
      <w:pPr>
        <w:numPr>
          <w:ilvl w:val="0"/>
          <w:numId w:val="4"/>
        </w:num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从业人员、营业收入、资产总额填报上一年度数据，无上一年度数据的新成立企业可不填报。</w:t>
      </w:r>
    </w:p>
    <w:p w14:paraId="34E0C860">
      <w:pPr>
        <w:numPr>
          <w:ilvl w:val="0"/>
          <w:numId w:val="4"/>
        </w:numPr>
        <w:spacing w:line="360" w:lineRule="auto"/>
        <w:ind w:firstLine="480" w:firstLineChars="200"/>
        <w:rPr>
          <w:rFonts w:ascii="宋体" w:hAnsi="宋体"/>
          <w:color w:val="auto"/>
          <w:sz w:val="24"/>
          <w:szCs w:val="24"/>
        </w:rPr>
      </w:pPr>
      <w:r>
        <w:rPr>
          <w:rFonts w:hint="eastAsia" w:ascii="宋体" w:hAnsi="宋体"/>
          <w:color w:val="auto"/>
          <w:sz w:val="24"/>
          <w:szCs w:val="24"/>
        </w:rPr>
        <w:t>填写前请认真阅读《关于印发中小企业划型标准规定的通知》（工信部联企业[2011]300 号）和《关于印发＜政府采购促进中小企业企业发业发展发展管展管理管理办理办法办法＞的通知》(财库﹝2020﹞46 号)相关规定。</w:t>
      </w:r>
    </w:p>
    <w:p w14:paraId="70E63DB5">
      <w:pPr>
        <w:numPr>
          <w:ilvl w:val="0"/>
          <w:numId w:val="4"/>
        </w:num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未按上述要求提供、填写的，评审时不予以考虑。</w:t>
      </w:r>
    </w:p>
    <w:p w14:paraId="31BC4CCD">
      <w:pPr>
        <w:numPr>
          <w:ilvl w:val="0"/>
          <w:numId w:val="4"/>
        </w:numPr>
        <w:spacing w:line="360" w:lineRule="auto"/>
        <w:ind w:firstLine="482" w:firstLineChars="200"/>
        <w:rPr>
          <w:rFonts w:hint="eastAsia" w:ascii="宋体" w:hAnsi="宋体"/>
          <w:b/>
          <w:bCs/>
          <w:color w:val="auto"/>
          <w:sz w:val="24"/>
          <w:szCs w:val="24"/>
        </w:rPr>
      </w:pPr>
      <w:r>
        <w:rPr>
          <w:rFonts w:hint="eastAsia" w:ascii="宋体" w:hAnsi="宋体"/>
          <w:b/>
          <w:bCs/>
          <w:color w:val="auto"/>
          <w:sz w:val="24"/>
          <w:szCs w:val="24"/>
        </w:rPr>
        <w:t>本项目对应的中小企业划分标准所属行业为:建筑业。</w:t>
      </w:r>
    </w:p>
    <w:p w14:paraId="7190D461">
      <w:pPr>
        <w:numPr>
          <w:ilvl w:val="0"/>
          <w:numId w:val="4"/>
        </w:numPr>
        <w:spacing w:line="360" w:lineRule="auto"/>
        <w:ind w:firstLine="480" w:firstLineChars="200"/>
        <w:rPr>
          <w:rFonts w:hint="eastAsia" w:ascii="宋体" w:hAnsi="宋体"/>
          <w:color w:val="auto"/>
          <w:sz w:val="24"/>
          <w:szCs w:val="24"/>
          <w:lang w:val="en-US" w:eastAsia="zh-CN"/>
        </w:rPr>
      </w:pPr>
      <w:r>
        <w:rPr>
          <w:rFonts w:hint="eastAsia" w:ascii="宋体" w:hAnsi="宋体"/>
          <w:color w:val="auto"/>
          <w:sz w:val="24"/>
          <w:szCs w:val="24"/>
        </w:rPr>
        <w:t>供应商提供声明函内容不实的，属于提供虚假材料谋取成交，依照《中华人民共和国政府采购法》等国家有关规定追究相应责任。</w:t>
      </w:r>
      <w:r>
        <w:rPr>
          <w:rFonts w:hint="eastAsia" w:ascii="宋体" w:hAnsi="宋体"/>
          <w:color w:val="auto"/>
          <w:sz w:val="24"/>
          <w:szCs w:val="24"/>
          <w:lang w:val="en-US" w:eastAsia="zh-CN"/>
        </w:rPr>
        <w:t xml:space="preserve"> </w:t>
      </w:r>
    </w:p>
    <w:p w14:paraId="78A77BC9">
      <w:pPr>
        <w:numPr>
          <w:ilvl w:val="0"/>
          <w:numId w:val="4"/>
        </w:numPr>
        <w:spacing w:line="360" w:lineRule="auto"/>
        <w:ind w:firstLine="480" w:firstLineChars="200"/>
        <w:rPr>
          <w:rFonts w:hint="eastAsia" w:ascii="宋体" w:hAnsi="宋体"/>
          <w:color w:val="auto"/>
          <w:sz w:val="24"/>
          <w:szCs w:val="24"/>
        </w:rPr>
      </w:pPr>
      <w:r>
        <w:rPr>
          <w:rFonts w:hint="eastAsia" w:ascii="宋体" w:hAnsi="宋体"/>
          <w:color w:val="auto"/>
          <w:sz w:val="24"/>
          <w:szCs w:val="24"/>
        </w:rPr>
        <w:br w:type="page"/>
      </w:r>
    </w:p>
    <w:p w14:paraId="1E54020D">
      <w:pPr>
        <w:spacing w:line="360" w:lineRule="auto"/>
        <w:rPr>
          <w:rStyle w:val="384"/>
          <w:rFonts w:ascii="宋体" w:hAnsi="宋体" w:cs="Calibri"/>
          <w:b/>
          <w:bCs/>
          <w:color w:val="auto"/>
          <w:sz w:val="24"/>
          <w:szCs w:val="24"/>
        </w:rPr>
      </w:pPr>
      <w:r>
        <w:rPr>
          <w:rStyle w:val="384"/>
          <w:rFonts w:ascii="宋体" w:hAnsi="宋体" w:cs="Calibri"/>
          <w:b/>
          <w:bCs/>
          <w:color w:val="auto"/>
          <w:sz w:val="24"/>
          <w:szCs w:val="24"/>
        </w:rPr>
        <w:t>附件</w:t>
      </w:r>
      <w:r>
        <w:rPr>
          <w:rStyle w:val="384"/>
          <w:rFonts w:hint="eastAsia" w:ascii="宋体" w:hAnsi="宋体" w:cs="Calibri"/>
          <w:b/>
          <w:bCs/>
          <w:color w:val="auto"/>
          <w:sz w:val="24"/>
          <w:szCs w:val="24"/>
        </w:rPr>
        <w:t>二</w:t>
      </w:r>
    </w:p>
    <w:p w14:paraId="610EBD7E">
      <w:pPr>
        <w:spacing w:line="360" w:lineRule="auto"/>
        <w:jc w:val="center"/>
        <w:rPr>
          <w:rStyle w:val="384"/>
          <w:rFonts w:ascii="宋体" w:hAnsi="宋体" w:cs="Calibri"/>
          <w:b/>
          <w:bCs/>
          <w:color w:val="auto"/>
          <w:sz w:val="24"/>
          <w:szCs w:val="24"/>
        </w:rPr>
      </w:pPr>
      <w:r>
        <w:rPr>
          <w:rStyle w:val="384"/>
          <w:rFonts w:ascii="宋体" w:hAnsi="宋体" w:cs="Calibri"/>
          <w:b/>
          <w:bCs/>
          <w:color w:val="auto"/>
          <w:sz w:val="24"/>
          <w:szCs w:val="24"/>
        </w:rPr>
        <w:t>残疾人福利性单位声明函</w:t>
      </w:r>
    </w:p>
    <w:p w14:paraId="0EB2864C">
      <w:pPr>
        <w:jc w:val="center"/>
        <w:rPr>
          <w:rFonts w:ascii="宋体" w:hAnsi="宋体" w:cs="宋体"/>
          <w:b/>
          <w:bCs/>
          <w:iCs/>
          <w:color w:val="auto"/>
          <w:sz w:val="24"/>
          <w:szCs w:val="24"/>
        </w:rPr>
      </w:pPr>
      <w:r>
        <w:rPr>
          <w:rFonts w:hint="eastAsia" w:ascii="宋体" w:hAnsi="宋体" w:cs="宋体"/>
          <w:b/>
          <w:bCs/>
          <w:iCs/>
          <w:color w:val="auto"/>
          <w:sz w:val="24"/>
          <w:szCs w:val="24"/>
        </w:rPr>
        <w:t>（属于</w:t>
      </w:r>
      <w:r>
        <w:rPr>
          <w:rStyle w:val="384"/>
          <w:rFonts w:ascii="宋体" w:hAnsi="宋体" w:cs="Calibri"/>
          <w:b/>
          <w:bCs/>
          <w:color w:val="auto"/>
          <w:sz w:val="24"/>
          <w:szCs w:val="24"/>
        </w:rPr>
        <w:t>残疾人福利性单位</w:t>
      </w:r>
      <w:r>
        <w:rPr>
          <w:rFonts w:hint="eastAsia" w:ascii="宋体" w:hAnsi="宋体" w:cs="宋体"/>
          <w:b/>
          <w:bCs/>
          <w:iCs/>
          <w:color w:val="auto"/>
          <w:sz w:val="24"/>
          <w:szCs w:val="24"/>
        </w:rPr>
        <w:t>的填写，不属于的无需填写此项内容）</w:t>
      </w:r>
    </w:p>
    <w:p w14:paraId="0681B42C">
      <w:pPr>
        <w:pStyle w:val="49"/>
        <w:rPr>
          <w:color w:val="auto"/>
        </w:rPr>
      </w:pPr>
    </w:p>
    <w:p w14:paraId="6DB9046D">
      <w:pPr>
        <w:spacing w:line="360" w:lineRule="auto"/>
        <w:jc w:val="center"/>
        <w:rPr>
          <w:rStyle w:val="384"/>
          <w:rFonts w:ascii="宋体" w:hAnsi="宋体"/>
          <w:color w:val="auto"/>
          <w:sz w:val="24"/>
          <w:szCs w:val="24"/>
        </w:rPr>
      </w:pPr>
      <w:r>
        <w:rPr>
          <w:rStyle w:val="384"/>
          <w:rFonts w:ascii="宋体" w:hAnsi="宋体"/>
          <w:color w:val="auto"/>
          <w:sz w:val="24"/>
          <w:szCs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3EC0BD0F">
      <w:pPr>
        <w:spacing w:line="360" w:lineRule="auto"/>
        <w:ind w:firstLine="480" w:firstLineChars="200"/>
        <w:rPr>
          <w:rStyle w:val="384"/>
          <w:rFonts w:ascii="宋体" w:hAnsi="宋体"/>
          <w:color w:val="auto"/>
          <w:sz w:val="24"/>
          <w:szCs w:val="24"/>
        </w:rPr>
      </w:pPr>
      <w:r>
        <w:rPr>
          <w:rStyle w:val="384"/>
          <w:rFonts w:ascii="宋体" w:hAnsi="宋体"/>
          <w:color w:val="auto"/>
          <w:sz w:val="24"/>
          <w:szCs w:val="24"/>
        </w:rPr>
        <w:t>本单位对上述声明的真实性负责。如有虚假，将依法承担相应责任。</w:t>
      </w:r>
    </w:p>
    <w:p w14:paraId="2DAAB7F5">
      <w:pPr>
        <w:spacing w:line="360" w:lineRule="auto"/>
        <w:rPr>
          <w:rStyle w:val="384"/>
          <w:rFonts w:ascii="宋体" w:hAnsi="宋体"/>
          <w:color w:val="auto"/>
        </w:rPr>
      </w:pPr>
    </w:p>
    <w:p w14:paraId="53D80FA1">
      <w:pPr>
        <w:pStyle w:val="385"/>
        <w:spacing w:before="312"/>
        <w:ind w:firstLine="210"/>
        <w:rPr>
          <w:rStyle w:val="384"/>
          <w:rFonts w:ascii="Calibri"/>
          <w:color w:val="auto"/>
          <w:sz w:val="21"/>
        </w:rPr>
      </w:pPr>
    </w:p>
    <w:p w14:paraId="253B4725">
      <w:pPr>
        <w:spacing w:line="360" w:lineRule="auto"/>
        <w:ind w:firstLine="4320" w:firstLineChars="1800"/>
        <w:rPr>
          <w:rStyle w:val="384"/>
          <w:rFonts w:ascii="宋体" w:hAnsi="宋体"/>
          <w:color w:val="auto"/>
          <w:sz w:val="24"/>
          <w:szCs w:val="24"/>
        </w:rPr>
      </w:pPr>
      <w:r>
        <w:rPr>
          <w:rStyle w:val="384"/>
          <w:rFonts w:ascii="宋体" w:hAnsi="宋体"/>
          <w:color w:val="auto"/>
          <w:sz w:val="24"/>
          <w:szCs w:val="24"/>
        </w:rPr>
        <w:t>供应商名称：（盖单位章）</w:t>
      </w:r>
    </w:p>
    <w:p w14:paraId="540302D4">
      <w:pPr>
        <w:spacing w:line="360" w:lineRule="auto"/>
        <w:jc w:val="center"/>
        <w:rPr>
          <w:rStyle w:val="384"/>
          <w:rFonts w:ascii="宋体" w:hAnsi="宋体"/>
          <w:color w:val="auto"/>
          <w:sz w:val="24"/>
          <w:szCs w:val="24"/>
        </w:rPr>
      </w:pPr>
      <w:r>
        <w:rPr>
          <w:rStyle w:val="384"/>
          <w:rFonts w:hint="eastAsia" w:ascii="宋体" w:hAnsi="宋体"/>
          <w:color w:val="auto"/>
          <w:sz w:val="24"/>
          <w:szCs w:val="24"/>
          <w:lang w:val="en-US" w:eastAsia="zh-CN"/>
        </w:rPr>
        <w:t xml:space="preserve">                  </w:t>
      </w:r>
      <w:r>
        <w:rPr>
          <w:rStyle w:val="384"/>
          <w:rFonts w:ascii="宋体" w:hAnsi="宋体"/>
          <w:color w:val="auto"/>
          <w:sz w:val="24"/>
          <w:szCs w:val="24"/>
        </w:rPr>
        <w:t>日期：年月日</w:t>
      </w:r>
    </w:p>
    <w:p w14:paraId="772D6CD4">
      <w:pPr>
        <w:spacing w:line="360" w:lineRule="auto"/>
        <w:jc w:val="center"/>
        <w:rPr>
          <w:rStyle w:val="384"/>
          <w:rFonts w:ascii="宋体" w:hAnsi="宋体" w:cs="Calibri"/>
          <w:b/>
          <w:bCs/>
          <w:color w:val="auto"/>
        </w:rPr>
      </w:pPr>
    </w:p>
    <w:p w14:paraId="044F9AEE">
      <w:pPr>
        <w:rPr>
          <w:rFonts w:ascii="宋体" w:hAnsi="宋体" w:cs="宋体"/>
          <w:b/>
          <w:bCs/>
          <w:iCs/>
          <w:color w:val="auto"/>
          <w:sz w:val="24"/>
          <w:szCs w:val="24"/>
        </w:rPr>
      </w:pPr>
      <w:r>
        <w:rPr>
          <w:rStyle w:val="384"/>
          <w:rFonts w:ascii="宋体" w:hAnsi="宋体" w:cs="Calibri"/>
          <w:b/>
          <w:bCs/>
          <w:color w:val="auto"/>
          <w:sz w:val="24"/>
          <w:szCs w:val="24"/>
        </w:rPr>
        <w:br w:type="page"/>
      </w:r>
      <w:bookmarkStart w:id="99" w:name="_Toc11357_WPSOffice_Level1"/>
      <w:r>
        <w:rPr>
          <w:rStyle w:val="384"/>
          <w:rFonts w:hint="eastAsia" w:ascii="宋体" w:hAnsi="宋体" w:cs="Calibri"/>
          <w:b/>
          <w:bCs/>
          <w:color w:val="auto"/>
          <w:sz w:val="24"/>
          <w:szCs w:val="24"/>
        </w:rPr>
        <w:t>附件三</w:t>
      </w:r>
      <w:r>
        <w:rPr>
          <w:rStyle w:val="384"/>
          <w:rFonts w:ascii="宋体" w:hAnsi="宋体" w:cs="Calibri"/>
          <w:b/>
          <w:bCs/>
          <w:color w:val="auto"/>
          <w:sz w:val="24"/>
          <w:szCs w:val="24"/>
        </w:rPr>
        <w:t>、监狱企业证明</w:t>
      </w:r>
      <w:bookmarkEnd w:id="99"/>
      <w:r>
        <w:rPr>
          <w:rFonts w:hint="eastAsia" w:ascii="宋体" w:hAnsi="宋体" w:cs="宋体"/>
          <w:b/>
          <w:bCs/>
          <w:iCs/>
          <w:color w:val="auto"/>
          <w:sz w:val="24"/>
          <w:szCs w:val="24"/>
        </w:rPr>
        <w:t>（属于</w:t>
      </w:r>
      <w:r>
        <w:rPr>
          <w:rStyle w:val="384"/>
          <w:rFonts w:ascii="宋体" w:hAnsi="宋体" w:cs="Calibri"/>
          <w:b/>
          <w:bCs/>
          <w:color w:val="auto"/>
          <w:sz w:val="24"/>
          <w:szCs w:val="24"/>
        </w:rPr>
        <w:t>残疾人福利性单位</w:t>
      </w:r>
      <w:r>
        <w:rPr>
          <w:rFonts w:hint="eastAsia" w:ascii="宋体" w:hAnsi="宋体" w:cs="宋体"/>
          <w:b/>
          <w:bCs/>
          <w:iCs/>
          <w:color w:val="auto"/>
          <w:sz w:val="24"/>
          <w:szCs w:val="24"/>
        </w:rPr>
        <w:t>的填写，不属于的无需填写此项内容）</w:t>
      </w:r>
    </w:p>
    <w:p w14:paraId="211C4AB4">
      <w:pPr>
        <w:pStyle w:val="49"/>
        <w:rPr>
          <w:color w:val="auto"/>
        </w:rPr>
      </w:pPr>
    </w:p>
    <w:p w14:paraId="0CC78BEC">
      <w:pPr>
        <w:spacing w:line="360" w:lineRule="auto"/>
        <w:ind w:firstLine="482" w:firstLineChars="200"/>
        <w:rPr>
          <w:rStyle w:val="384"/>
          <w:rFonts w:ascii="宋体" w:hAnsi="宋体" w:cs="Calibri"/>
          <w:b/>
          <w:bCs/>
          <w:color w:val="auto"/>
          <w:sz w:val="24"/>
          <w:szCs w:val="24"/>
        </w:rPr>
      </w:pPr>
      <w:r>
        <w:rPr>
          <w:rStyle w:val="384"/>
          <w:rFonts w:ascii="宋体" w:hAnsi="宋体" w:cs="Calibri"/>
          <w:b/>
          <w:bCs/>
          <w:color w:val="auto"/>
          <w:sz w:val="24"/>
          <w:szCs w:val="24"/>
        </w:rPr>
        <w:t>提供由省级以上监狱管理局、戒毒管理局（含新疆生产建设兵团）出具的属于监狱企业的证明文件。</w:t>
      </w:r>
    </w:p>
    <w:p w14:paraId="7D3190DE">
      <w:pPr>
        <w:pStyle w:val="385"/>
        <w:spacing w:before="312"/>
        <w:ind w:firstLine="241"/>
        <w:rPr>
          <w:rStyle w:val="384"/>
          <w:rFonts w:ascii="宋体" w:hAnsi="宋体" w:cs="宋体"/>
          <w:b/>
          <w:bCs/>
          <w:color w:val="auto"/>
          <w:sz w:val="24"/>
          <w:szCs w:val="24"/>
        </w:rPr>
      </w:pPr>
    </w:p>
    <w:p w14:paraId="4674CB2E">
      <w:pPr>
        <w:pStyle w:val="385"/>
        <w:spacing w:before="312"/>
        <w:ind w:firstLineChars="0"/>
        <w:rPr>
          <w:rStyle w:val="384"/>
          <w:rFonts w:ascii="宋体" w:hAnsi="宋体" w:cs="宋体"/>
          <w:b/>
          <w:bCs/>
          <w:color w:val="auto"/>
          <w:sz w:val="24"/>
          <w:szCs w:val="24"/>
        </w:rPr>
      </w:pPr>
    </w:p>
    <w:p w14:paraId="41D938C7">
      <w:pPr>
        <w:rPr>
          <w:color w:val="auto"/>
        </w:rPr>
      </w:pPr>
    </w:p>
    <w:p w14:paraId="1ACA1888">
      <w:pPr>
        <w:rPr>
          <w:color w:val="auto"/>
        </w:rPr>
      </w:pPr>
    </w:p>
    <w:p w14:paraId="7380AEF9">
      <w:pPr>
        <w:pStyle w:val="19"/>
        <w:rPr>
          <w:color w:val="auto"/>
        </w:rPr>
      </w:pPr>
    </w:p>
    <w:p w14:paraId="623D634D">
      <w:pPr>
        <w:spacing w:line="480" w:lineRule="exact"/>
        <w:textAlignment w:val="center"/>
        <w:rPr>
          <w:rFonts w:ascii="宋体" w:hAnsi="宋体" w:eastAsia="宋体" w:cs="宋体"/>
          <w:color w:val="auto"/>
          <w:sz w:val="24"/>
        </w:rPr>
      </w:pPr>
    </w:p>
    <w:p w14:paraId="446BD9B1">
      <w:pPr>
        <w:rPr>
          <w:rFonts w:ascii="Times New Roman" w:hAnsi="Times New Roman" w:eastAsia="宋体" w:cs="Times New Roman"/>
          <w:color w:val="auto"/>
        </w:rPr>
      </w:pPr>
    </w:p>
    <w:p w14:paraId="315B5B26">
      <w:pPr>
        <w:rPr>
          <w:color w:val="auto"/>
        </w:rPr>
      </w:pPr>
    </w:p>
    <w:sectPr>
      <w:footerReference r:id="rId10" w:type="default"/>
      <w:pgSz w:w="11906" w:h="16838"/>
      <w:pgMar w:top="1247" w:right="1701" w:bottom="1247" w:left="1701"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宋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2FF" w:usb1="400004FF" w:usb2="00000000" w:usb3="00000000" w:csb0="2000019F" w:csb1="00000000"/>
  </w:font>
  <w:font w:name="Nimbus Sans L">
    <w:altName w:val="宋体"/>
    <w:panose1 w:val="00000000000000000000"/>
    <w:charset w:val="86"/>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layui-icon ! important">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0000000000000000000"/>
    <w:charset w:val="00"/>
    <w:family w:val="auto"/>
    <w:pitch w:val="default"/>
    <w:sig w:usb0="00000000" w:usb1="00000000" w:usb2="00000000" w:usb3="00000000" w:csb0="00000000" w:csb1="00000000"/>
  </w:font>
  <w:font w:name="??_GB2312">
    <w:altName w:val="Times New Roman"/>
    <w:panose1 w:val="00000000000000000000"/>
    <w:charset w:val="00"/>
    <w:family w:val="auto"/>
    <w:pitch w:val="default"/>
    <w:sig w:usb0="00000000" w:usb1="00000000" w:usb2="00000000" w:usb3="00000000" w:csb0="00000001" w:csb1="00000000"/>
  </w:font>
  <w:font w:name="幼圆">
    <w:altName w:val="宋体"/>
    <w:panose1 w:val="0201050906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Calibri Light">
    <w:panose1 w:val="020F0302020204030204"/>
    <w:charset w:val="00"/>
    <w:family w:val="swiss"/>
    <w:pitch w:val="default"/>
    <w:sig w:usb0="A00002EF" w:usb1="4000207B" w:usb2="00000000" w:usb3="00000000" w:csb0="2000019F" w:csb1="00000000"/>
  </w:font>
  <w:font w:name="CG Times">
    <w:panose1 w:val="02020603050405020304"/>
    <w:charset w:val="00"/>
    <w:family w:val="roman"/>
    <w:pitch w:val="default"/>
    <w:sig w:usb0="00000000" w:usb1="00000000" w:usb2="00000000" w:usb3="00000000" w:csb0="00000000" w:csb1="00000000"/>
  </w:font>
  <w:font w:name="Times">
    <w:altName w:val="Times New Roman"/>
    <w:panose1 w:val="02020603050405020304"/>
    <w:charset w:val="00"/>
    <w:family w:val="roman"/>
    <w:pitch w:val="default"/>
    <w:sig w:usb0="00000000" w:usb1="00000000" w:usb2="00000000" w:usb3="00000000" w:csb0="00000093" w:csb1="00000000"/>
  </w:font>
  <w:font w:name="仿宋体">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1" w:csb1="00000000"/>
  </w:font>
  <w:font w:name="DUCWBJ+ËÎÌå">
    <w:altName w:val="Microsoft Sans Serif"/>
    <w:panose1 w:val="00000000000000000000"/>
    <w:charset w:val="01"/>
    <w:family w:val="auto"/>
    <w:pitch w:val="default"/>
    <w:sig w:usb0="00000000" w:usb1="00000000" w:usb2="01010101" w:usb3="01010101" w:csb0="01010101" w:csb1="01010101"/>
  </w:font>
  <w:font w:name="Microsoft Sans Serif">
    <w:panose1 w:val="020B0604020202020204"/>
    <w:charset w:val="00"/>
    <w:family w:val="auto"/>
    <w:pitch w:val="default"/>
    <w:sig w:usb0="E1002AFF" w:usb1="C0000002" w:usb2="00000008" w:usb3="00000000" w:csb0="200101FF" w:csb1="20280000"/>
  </w:font>
  <w:font w:name="TSFROA+ËÎÌå">
    <w:altName w:val="Microsoft Sans Serif"/>
    <w:panose1 w:val="00000000000000000000"/>
    <w:charset w:val="01"/>
    <w:family w:val="auto"/>
    <w:pitch w:val="default"/>
    <w:sig w:usb0="00000000" w:usb1="00000000" w:usb2="01010101" w:usb3="01010101" w:csb0="01010101" w:csb1="01010101"/>
  </w:font>
  <w:font w:name="_5b8b_4f53">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96914">
    <w:pPr>
      <w:pStyle w:val="35"/>
      <w:jc w:val="center"/>
    </w:pPr>
  </w:p>
  <w:p w14:paraId="79F7CB5A">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457C">
    <w:pPr>
      <w:pStyle w:val="35"/>
      <w:jc w:val="center"/>
      <w:rPr>
        <w:rFonts w:eastAsia="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12F91">
    <w:pPr>
      <w:pStyle w:val="3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C5DF9">
                          <w:pPr>
                            <w:pStyle w:val="3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EC5DF9">
                    <w:pPr>
                      <w:pStyle w:val="35"/>
                    </w:pPr>
                    <w:r>
                      <w:fldChar w:fldCharType="begin"/>
                    </w:r>
                    <w:r>
                      <w:instrText xml:space="preserve"> PAGE  \* MERGEFORMAT </w:instrText>
                    </w:r>
                    <w:r>
                      <w:fldChar w:fldCharType="separate"/>
                    </w:r>
                    <w:r>
                      <w:t>2</w:t>
                    </w:r>
                    <w:r>
                      <w:fldChar w:fldCharType="end"/>
                    </w:r>
                  </w:p>
                </w:txbxContent>
              </v:textbox>
            </v:shape>
          </w:pict>
        </mc:Fallback>
      </mc:AlternateContent>
    </w:r>
  </w:p>
  <w:p w14:paraId="063D2A75">
    <w:pPr>
      <w:pStyle w:val="3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A9563">
    <w:pPr>
      <w:pStyle w:val="35"/>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EBC03">
                          <w:pPr>
                            <w:pStyle w:val="3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CEBC03">
                    <w:pPr>
                      <w:pStyle w:val="35"/>
                    </w:pPr>
                    <w:r>
                      <w:fldChar w:fldCharType="begin"/>
                    </w:r>
                    <w:r>
                      <w:instrText xml:space="preserve"> PAGE  \* MERGEFORMAT </w:instrText>
                    </w:r>
                    <w:r>
                      <w:fldChar w:fldCharType="separate"/>
                    </w:r>
                    <w:r>
                      <w:t>2</w:t>
                    </w:r>
                    <w:r>
                      <w:fldChar w:fldCharType="end"/>
                    </w:r>
                  </w:p>
                </w:txbxContent>
              </v:textbox>
            </v:shape>
          </w:pict>
        </mc:Fallback>
      </mc:AlternateContent>
    </w:r>
  </w:p>
  <w:p w14:paraId="08B07260">
    <w:pPr>
      <w:pStyle w:val="35"/>
      <w:rPr>
        <w:rFonts w:cs="宋体"/>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660CC">
    <w:pPr>
      <w:pStyle w:val="3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9A67D">
                          <w:pPr>
                            <w:pStyle w:val="3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49A67D">
                    <w:pPr>
                      <w:pStyle w:val="35"/>
                    </w:pPr>
                    <w:r>
                      <w:fldChar w:fldCharType="begin"/>
                    </w:r>
                    <w:r>
                      <w:instrText xml:space="preserve"> PAGE  \* MERGEFORMAT </w:instrText>
                    </w:r>
                    <w:r>
                      <w:fldChar w:fldCharType="separate"/>
                    </w:r>
                    <w:r>
                      <w:t>45</w:t>
                    </w:r>
                    <w:r>
                      <w:fldChar w:fldCharType="end"/>
                    </w:r>
                  </w:p>
                </w:txbxContent>
              </v:textbox>
            </v:shape>
          </w:pict>
        </mc:Fallback>
      </mc:AlternateContent>
    </w:r>
  </w:p>
  <w:p w14:paraId="4D970961">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8CB45">
    <w:pPr>
      <w:pStyle w:val="37"/>
      <w:pBdr>
        <w:bottom w:val="thickThinSmallGap" w:color="622423" w:themeColor="accent2" w:themeShade="7F" w:sz="24" w:space="1"/>
      </w:pBdr>
      <w:jc w:val="left"/>
      <w:rPr>
        <w:rFonts w:hint="eastAsia" w:asciiTheme="majorHAnsi" w:hAnsiTheme="majorHAnsi" w:eastAsiaTheme="majorEastAsia" w:cstheme="majorBidi"/>
        <w:sz w:val="21"/>
        <w:szCs w:val="21"/>
        <w:lang w:eastAsia="zh-CN"/>
      </w:rPr>
    </w:pPr>
    <w:r>
      <w:rPr>
        <w:rFonts w:hint="eastAsia" w:asciiTheme="minorEastAsia" w:hAnsiTheme="minorEastAsia" w:eastAsiaTheme="majorEastAsia" w:cstheme="majorBidi"/>
        <w:bCs/>
        <w:sz w:val="21"/>
        <w:szCs w:val="21"/>
        <w:lang w:eastAsia="zh-CN"/>
      </w:rPr>
      <w:t>2026年陕州区农村公路乡村振兴提质改建项目</w:t>
    </w:r>
    <w:r>
      <w:rPr>
        <w:rFonts w:hint="eastAsia" w:asciiTheme="minorEastAsia" w:hAnsiTheme="minorEastAsia" w:eastAsiaTheme="majorEastAsia" w:cstheme="majorBidi"/>
        <w:bCs/>
        <w:sz w:val="21"/>
        <w:szCs w:val="21"/>
        <w:lang w:val="en-US" w:eastAsia="zh-CN"/>
      </w:rPr>
      <w:t xml:space="preserve">                     </w:t>
    </w:r>
    <w:r>
      <w:rPr>
        <w:rFonts w:hint="eastAsia" w:asciiTheme="majorHAnsi" w:hAnsiTheme="majorHAnsi" w:eastAsiaTheme="majorEastAsia" w:cstheme="majorBidi"/>
        <w:sz w:val="21"/>
        <w:szCs w:val="21"/>
        <w:lang w:val="en-US" w:eastAsia="zh-CN"/>
      </w:rPr>
      <w:t xml:space="preserve"> </w:t>
    </w:r>
    <w:r>
      <w:rPr>
        <w:rFonts w:hint="eastAsia" w:asciiTheme="majorHAnsi" w:hAnsiTheme="majorHAnsi" w:eastAsiaTheme="majorEastAsia" w:cstheme="majorBidi"/>
        <w:sz w:val="21"/>
        <w:szCs w:val="21"/>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28E4">
    <w:pPr>
      <w:pStyle w:val="37"/>
      <w:pBdr>
        <w:bottom w:val="thickThinSmallGap" w:color="622423" w:themeColor="accent2" w:themeShade="7F" w:sz="24" w:space="1"/>
      </w:pBdr>
      <w:jc w:val="left"/>
      <w:rPr>
        <w:rFonts w:asciiTheme="majorHAnsi" w:hAnsiTheme="majorHAnsi" w:eastAsiaTheme="majorEastAsia" w:cstheme="majorBidi"/>
        <w:sz w:val="21"/>
        <w:szCs w:val="21"/>
      </w:rPr>
    </w:pPr>
    <w:r>
      <w:rPr>
        <w:rFonts w:hint="eastAsia" w:asciiTheme="minorEastAsia" w:hAnsiTheme="minorEastAsia" w:eastAsiaTheme="majorEastAsia" w:cstheme="majorBidi"/>
        <w:bCs/>
        <w:sz w:val="21"/>
        <w:szCs w:val="21"/>
        <w:lang w:eastAsia="zh-CN"/>
      </w:rPr>
      <w:t>2026年陕州区农村公路乡村振兴提质改建项目</w:t>
    </w:r>
    <w:r>
      <w:rPr>
        <w:rFonts w:hint="eastAsia" w:asciiTheme="majorHAnsi" w:hAnsiTheme="majorHAnsi" w:eastAsiaTheme="majorEastAsia" w:cstheme="majorBidi"/>
        <w:sz w:val="21"/>
        <w:szCs w:val="21"/>
      </w:rPr>
      <w:t xml:space="preserve"> </w:t>
    </w:r>
    <w:r>
      <w:rPr>
        <w:rFonts w:hint="eastAsia" w:asciiTheme="majorHAnsi" w:hAnsiTheme="majorHAnsi" w:eastAsiaTheme="majorEastAsia" w:cstheme="majorBidi"/>
        <w:sz w:val="21"/>
        <w:szCs w:val="21"/>
        <w:lang w:val="en-US" w:eastAsia="zh-CN"/>
      </w:rPr>
      <w:t xml:space="preserve">                            </w:t>
    </w:r>
    <w:r>
      <w:rPr>
        <w:rFonts w:hint="eastAsia" w:asciiTheme="majorHAnsi" w:hAnsiTheme="majorHAnsi" w:eastAsiaTheme="majorEastAsia" w:cstheme="majorBidi"/>
        <w:sz w:val="21"/>
        <w:szCs w:val="21"/>
      </w:rPr>
      <w:t xml:space="preserve"> 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82825">
    <w:pPr>
      <w:pStyle w:val="37"/>
      <w:pBdr>
        <w:bottom w:val="thickThinSmallGap" w:color="622423" w:themeColor="accent2" w:themeShade="7F" w:sz="24" w:space="1"/>
      </w:pBdr>
      <w:spacing w:before="120"/>
      <w:jc w:val="left"/>
      <w:rPr>
        <w:rFonts w:asciiTheme="majorHAnsi" w:hAnsiTheme="majorHAnsi" w:eastAsiaTheme="majorEastAsia" w:cstheme="majorBidi"/>
        <w:sz w:val="21"/>
        <w:szCs w:val="21"/>
      </w:rPr>
    </w:pPr>
    <w:r>
      <w:rPr>
        <w:rFonts w:hint="eastAsia" w:ascii="宋体" w:hAnsi="宋体" w:eastAsia="宋体" w:cs="宋体"/>
        <w:kern w:val="0"/>
        <w:sz w:val="21"/>
        <w:szCs w:val="21"/>
        <w:lang w:eastAsia="zh-CN"/>
      </w:rPr>
      <w:t>2026年陕州区农村公路乡村振兴提质改建项目</w:t>
    </w:r>
    <w:r>
      <w:rPr>
        <w:rFonts w:hint="eastAsia" w:ascii="宋体" w:hAnsi="宋体" w:cs="宋体"/>
        <w:sz w:val="21"/>
        <w:szCs w:val="21"/>
      </w:rPr>
      <w:t xml:space="preserve"> </w:t>
    </w:r>
    <w:r>
      <w:rPr>
        <w:rFonts w:hint="eastAsia" w:ascii="宋体" w:hAnsi="宋体" w:cs="宋体"/>
        <w:sz w:val="21"/>
        <w:szCs w:val="21"/>
        <w:lang w:val="en-US" w:eastAsia="zh-CN"/>
      </w:rPr>
      <w:t xml:space="preserve">                       </w:t>
    </w:r>
    <w:r>
      <w:rPr>
        <w:rFonts w:hint="eastAsia" w:ascii="宋体" w:hAnsi="宋体" w:cs="宋体"/>
        <w:sz w:val="21"/>
        <w:szCs w:val="21"/>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7BEBE"/>
    <w:multiLevelType w:val="singleLevel"/>
    <w:tmpl w:val="CAC7BEBE"/>
    <w:lvl w:ilvl="0" w:tentative="0">
      <w:start w:val="1"/>
      <w:numFmt w:val="decimal"/>
      <w:lvlText w:val="%1."/>
      <w:lvlJc w:val="left"/>
      <w:pPr>
        <w:tabs>
          <w:tab w:val="left" w:pos="312"/>
        </w:tabs>
      </w:pPr>
    </w:lvl>
  </w:abstractNum>
  <w:abstractNum w:abstractNumId="1">
    <w:nsid w:val="D7695047"/>
    <w:multiLevelType w:val="singleLevel"/>
    <w:tmpl w:val="D7695047"/>
    <w:lvl w:ilvl="0" w:tentative="0">
      <w:start w:val="1"/>
      <w:numFmt w:val="decimal"/>
      <w:suff w:val="nothing"/>
      <w:lvlText w:val="%1、"/>
      <w:lvlJc w:val="left"/>
    </w:lvl>
  </w:abstractNum>
  <w:abstractNum w:abstractNumId="2">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8CF757B"/>
    <w:multiLevelType w:val="singleLevel"/>
    <w:tmpl w:val="38CF757B"/>
    <w:lvl w:ilvl="0" w:tentative="0">
      <w:start w:val="4"/>
      <w:numFmt w:val="chineseCounting"/>
      <w:suff w:val="nothing"/>
      <w:lvlText w:val="%1、"/>
      <w:lvlJc w:val="left"/>
      <w:rPr>
        <w:rFonts w:hint="eastAsia"/>
      </w:r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hNDQ1ZTEzNGMyN2FhMDk3NWZhNDlmM2Y4NWFmZjIifQ=="/>
  </w:docVars>
  <w:rsids>
    <w:rsidRoot w:val="009976DA"/>
    <w:rsid w:val="0012211A"/>
    <w:rsid w:val="001A7CF6"/>
    <w:rsid w:val="001E0537"/>
    <w:rsid w:val="003A5E5F"/>
    <w:rsid w:val="003E35F6"/>
    <w:rsid w:val="004A4B14"/>
    <w:rsid w:val="004C4BF9"/>
    <w:rsid w:val="00526B18"/>
    <w:rsid w:val="006C75A2"/>
    <w:rsid w:val="007658FF"/>
    <w:rsid w:val="00792E8A"/>
    <w:rsid w:val="007B337A"/>
    <w:rsid w:val="00892233"/>
    <w:rsid w:val="008A7F1A"/>
    <w:rsid w:val="009976DA"/>
    <w:rsid w:val="00BE0C64"/>
    <w:rsid w:val="00EA7EE3"/>
    <w:rsid w:val="01D628BE"/>
    <w:rsid w:val="02386583"/>
    <w:rsid w:val="03111757"/>
    <w:rsid w:val="04085769"/>
    <w:rsid w:val="04390EE3"/>
    <w:rsid w:val="045B7AD3"/>
    <w:rsid w:val="051A51B8"/>
    <w:rsid w:val="053A4F12"/>
    <w:rsid w:val="0629050E"/>
    <w:rsid w:val="068C252A"/>
    <w:rsid w:val="07251522"/>
    <w:rsid w:val="07B06F76"/>
    <w:rsid w:val="07E31B3C"/>
    <w:rsid w:val="08114650"/>
    <w:rsid w:val="08A61A69"/>
    <w:rsid w:val="08E6788B"/>
    <w:rsid w:val="0AF25F39"/>
    <w:rsid w:val="0B774355"/>
    <w:rsid w:val="0C4F629D"/>
    <w:rsid w:val="0D533015"/>
    <w:rsid w:val="0D7B0C25"/>
    <w:rsid w:val="0DC83A03"/>
    <w:rsid w:val="0E2D1AB8"/>
    <w:rsid w:val="0E6354DA"/>
    <w:rsid w:val="0E6A2F50"/>
    <w:rsid w:val="0EB65F51"/>
    <w:rsid w:val="0F0547E3"/>
    <w:rsid w:val="0F0C5F66"/>
    <w:rsid w:val="10104C47"/>
    <w:rsid w:val="10315D04"/>
    <w:rsid w:val="10555FA2"/>
    <w:rsid w:val="10C72CFA"/>
    <w:rsid w:val="10DF579B"/>
    <w:rsid w:val="11B322D4"/>
    <w:rsid w:val="132F0080"/>
    <w:rsid w:val="135F3098"/>
    <w:rsid w:val="144D0B17"/>
    <w:rsid w:val="148B3726"/>
    <w:rsid w:val="14F023DF"/>
    <w:rsid w:val="15273705"/>
    <w:rsid w:val="15371119"/>
    <w:rsid w:val="15BB1739"/>
    <w:rsid w:val="15F0267A"/>
    <w:rsid w:val="16CF7BB0"/>
    <w:rsid w:val="17AF79E2"/>
    <w:rsid w:val="18823112"/>
    <w:rsid w:val="1ABC48F0"/>
    <w:rsid w:val="1AD80FFE"/>
    <w:rsid w:val="1AF224C7"/>
    <w:rsid w:val="1B457F0A"/>
    <w:rsid w:val="1B6D3BF2"/>
    <w:rsid w:val="1B7A597C"/>
    <w:rsid w:val="1BA86144"/>
    <w:rsid w:val="1C182E90"/>
    <w:rsid w:val="1CD6501F"/>
    <w:rsid w:val="1D975144"/>
    <w:rsid w:val="1E225B99"/>
    <w:rsid w:val="1E2929DC"/>
    <w:rsid w:val="1F611826"/>
    <w:rsid w:val="1FD1039E"/>
    <w:rsid w:val="1FE16BA6"/>
    <w:rsid w:val="20E24984"/>
    <w:rsid w:val="2188552B"/>
    <w:rsid w:val="22EE5862"/>
    <w:rsid w:val="23AC5C96"/>
    <w:rsid w:val="240F5A90"/>
    <w:rsid w:val="26C31C6B"/>
    <w:rsid w:val="2767173F"/>
    <w:rsid w:val="27D74B17"/>
    <w:rsid w:val="2A704DAF"/>
    <w:rsid w:val="2AD03A9F"/>
    <w:rsid w:val="2B3639E8"/>
    <w:rsid w:val="2B400C25"/>
    <w:rsid w:val="2B774387"/>
    <w:rsid w:val="2B9D7E25"/>
    <w:rsid w:val="2C4A1BDF"/>
    <w:rsid w:val="2CFD447C"/>
    <w:rsid w:val="2D450B61"/>
    <w:rsid w:val="2D5A47AF"/>
    <w:rsid w:val="2DB17BB8"/>
    <w:rsid w:val="2E5F5866"/>
    <w:rsid w:val="2E6966E5"/>
    <w:rsid w:val="2E7F3812"/>
    <w:rsid w:val="2F57478F"/>
    <w:rsid w:val="302F3016"/>
    <w:rsid w:val="30322716"/>
    <w:rsid w:val="30411813"/>
    <w:rsid w:val="30F04474"/>
    <w:rsid w:val="31962AA4"/>
    <w:rsid w:val="32AA1C87"/>
    <w:rsid w:val="32C045DF"/>
    <w:rsid w:val="33751688"/>
    <w:rsid w:val="3399050B"/>
    <w:rsid w:val="339A4C4A"/>
    <w:rsid w:val="34E57FD9"/>
    <w:rsid w:val="34EB02E2"/>
    <w:rsid w:val="35A65B28"/>
    <w:rsid w:val="362C7E5E"/>
    <w:rsid w:val="362D2B79"/>
    <w:rsid w:val="369B49C5"/>
    <w:rsid w:val="36B13399"/>
    <w:rsid w:val="36BB3856"/>
    <w:rsid w:val="373112E7"/>
    <w:rsid w:val="37977E1F"/>
    <w:rsid w:val="37B63299"/>
    <w:rsid w:val="37CA01F4"/>
    <w:rsid w:val="38A24E83"/>
    <w:rsid w:val="38DD3F57"/>
    <w:rsid w:val="39482A8B"/>
    <w:rsid w:val="399F745E"/>
    <w:rsid w:val="3A2D06D4"/>
    <w:rsid w:val="3AE64B0F"/>
    <w:rsid w:val="3AFA35B0"/>
    <w:rsid w:val="3BE14F6C"/>
    <w:rsid w:val="3C4340D1"/>
    <w:rsid w:val="3C850B8E"/>
    <w:rsid w:val="3CCA7236"/>
    <w:rsid w:val="3DFE0912"/>
    <w:rsid w:val="3E98133C"/>
    <w:rsid w:val="3E9E4E87"/>
    <w:rsid w:val="3EF26282"/>
    <w:rsid w:val="3F4B7598"/>
    <w:rsid w:val="3F770097"/>
    <w:rsid w:val="404026E1"/>
    <w:rsid w:val="41124507"/>
    <w:rsid w:val="4114603C"/>
    <w:rsid w:val="411860EC"/>
    <w:rsid w:val="413B7A6D"/>
    <w:rsid w:val="416B5A99"/>
    <w:rsid w:val="421107CE"/>
    <w:rsid w:val="421404BE"/>
    <w:rsid w:val="42B36989"/>
    <w:rsid w:val="42B53C84"/>
    <w:rsid w:val="434A6854"/>
    <w:rsid w:val="43760880"/>
    <w:rsid w:val="44E56887"/>
    <w:rsid w:val="45CF4C1A"/>
    <w:rsid w:val="46B94FDD"/>
    <w:rsid w:val="471E7779"/>
    <w:rsid w:val="473C42C9"/>
    <w:rsid w:val="4840268A"/>
    <w:rsid w:val="48F055E1"/>
    <w:rsid w:val="49AD57F9"/>
    <w:rsid w:val="4A3E3C4A"/>
    <w:rsid w:val="4A8835F7"/>
    <w:rsid w:val="4ADA6548"/>
    <w:rsid w:val="4B074E64"/>
    <w:rsid w:val="4BC326DB"/>
    <w:rsid w:val="4C1A4723"/>
    <w:rsid w:val="4CB73F0B"/>
    <w:rsid w:val="4D2618F9"/>
    <w:rsid w:val="4E4837C9"/>
    <w:rsid w:val="4E6A0C79"/>
    <w:rsid w:val="4E7251E2"/>
    <w:rsid w:val="4EDE242D"/>
    <w:rsid w:val="4F493C9D"/>
    <w:rsid w:val="4F561F16"/>
    <w:rsid w:val="50597F0F"/>
    <w:rsid w:val="5128387E"/>
    <w:rsid w:val="52396D66"/>
    <w:rsid w:val="53F84497"/>
    <w:rsid w:val="541B7CD3"/>
    <w:rsid w:val="54797166"/>
    <w:rsid w:val="552B4265"/>
    <w:rsid w:val="5542414B"/>
    <w:rsid w:val="55980077"/>
    <w:rsid w:val="567C751C"/>
    <w:rsid w:val="56BC6456"/>
    <w:rsid w:val="56CB4F97"/>
    <w:rsid w:val="57AF6667"/>
    <w:rsid w:val="57B60190"/>
    <w:rsid w:val="58F5454D"/>
    <w:rsid w:val="595C3DAF"/>
    <w:rsid w:val="59B2243E"/>
    <w:rsid w:val="5A7F2BEA"/>
    <w:rsid w:val="5B4F43E9"/>
    <w:rsid w:val="5C676F35"/>
    <w:rsid w:val="5C902F0B"/>
    <w:rsid w:val="5D0B433F"/>
    <w:rsid w:val="5DAA1B4F"/>
    <w:rsid w:val="5DBC43AE"/>
    <w:rsid w:val="5E2C6C63"/>
    <w:rsid w:val="5E517844"/>
    <w:rsid w:val="5FB92779"/>
    <w:rsid w:val="61090751"/>
    <w:rsid w:val="61101125"/>
    <w:rsid w:val="611F2AAF"/>
    <w:rsid w:val="613010D7"/>
    <w:rsid w:val="62037CDB"/>
    <w:rsid w:val="62D179A7"/>
    <w:rsid w:val="6320616A"/>
    <w:rsid w:val="632B79F9"/>
    <w:rsid w:val="63715118"/>
    <w:rsid w:val="63D538F9"/>
    <w:rsid w:val="63E4412F"/>
    <w:rsid w:val="64590086"/>
    <w:rsid w:val="64B452BD"/>
    <w:rsid w:val="64EF0690"/>
    <w:rsid w:val="65366619"/>
    <w:rsid w:val="65A215B9"/>
    <w:rsid w:val="66067D9A"/>
    <w:rsid w:val="667775BD"/>
    <w:rsid w:val="68247009"/>
    <w:rsid w:val="697A2F79"/>
    <w:rsid w:val="698B02B8"/>
    <w:rsid w:val="69AF0748"/>
    <w:rsid w:val="69FC0B6C"/>
    <w:rsid w:val="6A1707C7"/>
    <w:rsid w:val="6AAA4B19"/>
    <w:rsid w:val="6AC40B4A"/>
    <w:rsid w:val="6B697418"/>
    <w:rsid w:val="6C225202"/>
    <w:rsid w:val="6C494E84"/>
    <w:rsid w:val="6CE626D3"/>
    <w:rsid w:val="6D2531FB"/>
    <w:rsid w:val="6D4214B7"/>
    <w:rsid w:val="6D8625C1"/>
    <w:rsid w:val="6DC50694"/>
    <w:rsid w:val="6E0A6843"/>
    <w:rsid w:val="6E1C5E82"/>
    <w:rsid w:val="6E5378F4"/>
    <w:rsid w:val="6F524050"/>
    <w:rsid w:val="6F7246F2"/>
    <w:rsid w:val="6F9134B8"/>
    <w:rsid w:val="701D712D"/>
    <w:rsid w:val="70457711"/>
    <w:rsid w:val="71CF02F9"/>
    <w:rsid w:val="721872EE"/>
    <w:rsid w:val="728628DB"/>
    <w:rsid w:val="729F75AC"/>
    <w:rsid w:val="72C04AC3"/>
    <w:rsid w:val="72C478A4"/>
    <w:rsid w:val="73434192"/>
    <w:rsid w:val="756C60DF"/>
    <w:rsid w:val="758310AE"/>
    <w:rsid w:val="758953AF"/>
    <w:rsid w:val="75D7705D"/>
    <w:rsid w:val="76D67314"/>
    <w:rsid w:val="76E60D3F"/>
    <w:rsid w:val="77A53766"/>
    <w:rsid w:val="77A91F67"/>
    <w:rsid w:val="77E651E6"/>
    <w:rsid w:val="780F777D"/>
    <w:rsid w:val="781225CE"/>
    <w:rsid w:val="78414C61"/>
    <w:rsid w:val="786170B2"/>
    <w:rsid w:val="78E26444"/>
    <w:rsid w:val="79450A0D"/>
    <w:rsid w:val="79FC58A8"/>
    <w:rsid w:val="7A7632E8"/>
    <w:rsid w:val="7A7B3E7A"/>
    <w:rsid w:val="7AA013CC"/>
    <w:rsid w:val="7AB636E5"/>
    <w:rsid w:val="7AC51B7A"/>
    <w:rsid w:val="7B51165F"/>
    <w:rsid w:val="7B8437AB"/>
    <w:rsid w:val="7B987EA9"/>
    <w:rsid w:val="7BEC7B4C"/>
    <w:rsid w:val="7DCE7EF5"/>
    <w:rsid w:val="7DF30FCC"/>
    <w:rsid w:val="7E062BD5"/>
    <w:rsid w:val="7E7A506F"/>
    <w:rsid w:val="7E7D78A9"/>
    <w:rsid w:val="7EBE2BBB"/>
    <w:rsid w:val="7F6A2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qFormat="1" w:unhideWhenUsed="0" w:uiPriority="0" w:semiHidden="0" w:name="Salutation"/>
    <w:lsdException w:qFormat="1" w:unhideWhenUsed="0" w:uiPriority="99"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99" w:name="E-mail Signature"/>
    <w:lsdException w:qFormat="1" w:uiPriority="99"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7"/>
    <w:qFormat/>
    <w:uiPriority w:val="9"/>
    <w:pPr>
      <w:keepNext/>
      <w:keepLines/>
      <w:spacing w:before="340" w:after="330" w:line="576" w:lineRule="auto"/>
      <w:outlineLvl w:val="0"/>
    </w:pPr>
    <w:rPr>
      <w:rFonts w:ascii="Calibri" w:hAnsi="Calibri" w:eastAsia="宋体" w:cs="Times New Roman"/>
      <w:b/>
      <w:bCs/>
      <w:kern w:val="44"/>
      <w:sz w:val="44"/>
      <w:szCs w:val="44"/>
    </w:rPr>
  </w:style>
  <w:style w:type="paragraph" w:styleId="3">
    <w:name w:val="heading 2"/>
    <w:basedOn w:val="1"/>
    <w:next w:val="1"/>
    <w:link w:val="78"/>
    <w:qFormat/>
    <w:uiPriority w:val="9"/>
    <w:pPr>
      <w:keepNext/>
      <w:keepLines/>
      <w:spacing w:line="240" w:lineRule="atLeast"/>
      <w:ind w:left="851" w:hanging="284"/>
      <w:outlineLvl w:val="1"/>
    </w:pPr>
    <w:rPr>
      <w:rFonts w:ascii="黑体" w:hAnsi="Arial" w:eastAsia="黑体" w:cs="Times New Roman"/>
      <w:kern w:val="0"/>
      <w:sz w:val="28"/>
      <w:szCs w:val="28"/>
    </w:rPr>
  </w:style>
  <w:style w:type="paragraph" w:styleId="4">
    <w:name w:val="heading 3"/>
    <w:basedOn w:val="1"/>
    <w:next w:val="1"/>
    <w:link w:val="79"/>
    <w:qFormat/>
    <w:uiPriority w:val="0"/>
    <w:pPr>
      <w:keepNext/>
      <w:keepLines/>
      <w:spacing w:before="260" w:after="260" w:line="415" w:lineRule="auto"/>
      <w:outlineLvl w:val="2"/>
    </w:pPr>
    <w:rPr>
      <w:rFonts w:ascii="Calibri" w:hAnsi="Calibri" w:eastAsia="宋体" w:cs="Times New Roman"/>
      <w:b/>
      <w:bCs/>
      <w:kern w:val="0"/>
      <w:sz w:val="32"/>
      <w:szCs w:val="32"/>
    </w:rPr>
  </w:style>
  <w:style w:type="paragraph" w:styleId="5">
    <w:name w:val="heading 4"/>
    <w:basedOn w:val="1"/>
    <w:next w:val="1"/>
    <w:link w:val="80"/>
    <w:qFormat/>
    <w:uiPriority w:val="9"/>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81"/>
    <w:qFormat/>
    <w:uiPriority w:val="9"/>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82"/>
    <w:qFormat/>
    <w:uiPriority w:val="0"/>
    <w:pPr>
      <w:keepNext/>
      <w:keepLines/>
      <w:widowControl/>
      <w:tabs>
        <w:tab w:val="left" w:pos="1440"/>
      </w:tabs>
      <w:spacing w:before="240" w:after="64"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83"/>
    <w:qFormat/>
    <w:uiPriority w:val="0"/>
    <w:pPr>
      <w:keepNext/>
      <w:keepLines/>
      <w:widowControl/>
      <w:tabs>
        <w:tab w:val="left" w:pos="2520"/>
      </w:tabs>
      <w:spacing w:before="240" w:after="64" w:line="320" w:lineRule="auto"/>
      <w:ind w:left="1296" w:hanging="1296"/>
      <w:jc w:val="left"/>
      <w:outlineLvl w:val="6"/>
    </w:pPr>
    <w:rPr>
      <w:rFonts w:ascii="Times New Roman" w:hAnsi="Times New Roman" w:eastAsia="宋体" w:cs="Times New Roman"/>
      <w:b/>
      <w:bCs/>
      <w:kern w:val="0"/>
      <w:sz w:val="24"/>
      <w:szCs w:val="24"/>
    </w:rPr>
  </w:style>
  <w:style w:type="paragraph" w:styleId="9">
    <w:name w:val="heading 8"/>
    <w:basedOn w:val="1"/>
    <w:next w:val="1"/>
    <w:link w:val="84"/>
    <w:qFormat/>
    <w:uiPriority w:val="0"/>
    <w:pPr>
      <w:keepNext/>
      <w:keepLines/>
      <w:widowControl/>
      <w:tabs>
        <w:tab w:val="left" w:pos="1440"/>
      </w:tabs>
      <w:spacing w:before="240" w:after="64"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85"/>
    <w:qFormat/>
    <w:uiPriority w:val="0"/>
    <w:pPr>
      <w:keepNext/>
      <w:keepLines/>
      <w:widowControl/>
      <w:tabs>
        <w:tab w:val="left" w:pos="1584"/>
      </w:tabs>
      <w:spacing w:before="240" w:after="64" w:line="320" w:lineRule="auto"/>
      <w:ind w:left="1584" w:hanging="1584"/>
      <w:jc w:val="left"/>
      <w:outlineLvl w:val="8"/>
    </w:pPr>
    <w:rPr>
      <w:rFonts w:ascii="Arial" w:hAnsi="Arial" w:eastAsia="黑体" w:cs="Times New Roman"/>
      <w:kern w:val="0"/>
      <w:sz w:val="20"/>
      <w:szCs w:val="21"/>
    </w:rPr>
  </w:style>
  <w:style w:type="character" w:default="1" w:styleId="56">
    <w:name w:val="Default Paragraph Font"/>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Times New Roman" w:hAnsi="Times New Roman" w:eastAsia="宋体" w:cs="Times New Roman"/>
    </w:rPr>
  </w:style>
  <w:style w:type="paragraph" w:styleId="12">
    <w:name w:val="Normal Indent"/>
    <w:basedOn w:val="1"/>
    <w:link w:val="86"/>
    <w:qFormat/>
    <w:uiPriority w:val="0"/>
    <w:pPr>
      <w:ind w:firstLine="420" w:firstLineChars="200"/>
    </w:pPr>
    <w:rPr>
      <w:rFonts w:ascii="Times New Roman" w:hAnsi="Times New Roman" w:eastAsia="宋体" w:cs="Times New Roman"/>
    </w:rPr>
  </w:style>
  <w:style w:type="paragraph" w:styleId="13">
    <w:name w:val="caption"/>
    <w:basedOn w:val="1"/>
    <w:next w:val="1"/>
    <w:qFormat/>
    <w:uiPriority w:val="0"/>
    <w:pPr>
      <w:adjustRightInd w:val="0"/>
      <w:snapToGrid w:val="0"/>
      <w:spacing w:before="152" w:after="160"/>
    </w:pPr>
    <w:rPr>
      <w:rFonts w:ascii="Arial" w:hAnsi="Arial" w:eastAsia="黑体" w:cs="Arial"/>
      <w:sz w:val="20"/>
      <w:szCs w:val="24"/>
    </w:rPr>
  </w:style>
  <w:style w:type="paragraph" w:styleId="14">
    <w:name w:val="Document Map"/>
    <w:basedOn w:val="1"/>
    <w:link w:val="87"/>
    <w:qFormat/>
    <w:uiPriority w:val="99"/>
    <w:pPr>
      <w:shd w:val="clear" w:color="auto" w:fill="000080"/>
    </w:pPr>
    <w:rPr>
      <w:rFonts w:ascii="Times New Roman" w:hAnsi="Times New Roman" w:eastAsia="宋体" w:cs="Times New Roman"/>
      <w:kern w:val="0"/>
      <w:sz w:val="20"/>
      <w:szCs w:val="24"/>
    </w:rPr>
  </w:style>
  <w:style w:type="paragraph" w:styleId="15">
    <w:name w:val="toa heading"/>
    <w:basedOn w:val="1"/>
    <w:next w:val="1"/>
    <w:qFormat/>
    <w:uiPriority w:val="0"/>
    <w:pPr>
      <w:spacing w:before="120"/>
    </w:pPr>
    <w:rPr>
      <w:rFonts w:ascii="Arial" w:hAnsi="Arial" w:eastAsia="宋体" w:cs="Arial"/>
      <w:sz w:val="24"/>
      <w:szCs w:val="24"/>
    </w:rPr>
  </w:style>
  <w:style w:type="paragraph" w:styleId="16">
    <w:name w:val="annotation text"/>
    <w:basedOn w:val="1"/>
    <w:link w:val="88"/>
    <w:unhideWhenUsed/>
    <w:qFormat/>
    <w:uiPriority w:val="99"/>
    <w:pPr>
      <w:jc w:val="left"/>
    </w:pPr>
    <w:rPr>
      <w:rFonts w:ascii="Calibri" w:hAnsi="Calibri" w:eastAsia="宋体" w:cs="Times New Roman"/>
      <w:kern w:val="0"/>
      <w:sz w:val="20"/>
      <w:szCs w:val="20"/>
    </w:rPr>
  </w:style>
  <w:style w:type="paragraph" w:styleId="17">
    <w:name w:val="Salutation"/>
    <w:basedOn w:val="1"/>
    <w:next w:val="1"/>
    <w:link w:val="89"/>
    <w:qFormat/>
    <w:uiPriority w:val="0"/>
    <w:rPr>
      <w:rFonts w:ascii="宋体" w:hAnsi="Times New Roman" w:eastAsia="宋体" w:cs="Times New Roman"/>
      <w:sz w:val="24"/>
      <w:szCs w:val="20"/>
    </w:rPr>
  </w:style>
  <w:style w:type="paragraph" w:styleId="18">
    <w:name w:val="Body Text 3"/>
    <w:basedOn w:val="1"/>
    <w:link w:val="90"/>
    <w:qFormat/>
    <w:uiPriority w:val="99"/>
    <w:pPr>
      <w:spacing w:after="120"/>
    </w:pPr>
    <w:rPr>
      <w:rFonts w:ascii="Times New Roman" w:hAnsi="Times New Roman" w:eastAsia="宋体" w:cs="Times New Roman"/>
      <w:kern w:val="0"/>
      <w:sz w:val="16"/>
      <w:szCs w:val="16"/>
    </w:rPr>
  </w:style>
  <w:style w:type="paragraph" w:styleId="19">
    <w:name w:val="Body Text"/>
    <w:basedOn w:val="1"/>
    <w:next w:val="20"/>
    <w:link w:val="91"/>
    <w:qFormat/>
    <w:uiPriority w:val="99"/>
    <w:pPr>
      <w:snapToGrid w:val="0"/>
      <w:spacing w:line="360" w:lineRule="auto"/>
    </w:pPr>
    <w:rPr>
      <w:rFonts w:ascii="Times New Roman" w:hAnsi="Times New Roman" w:eastAsia="宋体" w:cs="Times New Roman"/>
      <w:kern w:val="0"/>
      <w:sz w:val="24"/>
      <w:szCs w:val="24"/>
    </w:rPr>
  </w:style>
  <w:style w:type="paragraph" w:customStyle="1" w:styleId="20">
    <w:name w:val="Default"/>
    <w:next w:val="21"/>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1">
    <w:name w:val="大标题"/>
    <w:basedOn w:val="1"/>
    <w:next w:val="22"/>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22">
    <w:name w:val="Body Text First Indent 2"/>
    <w:basedOn w:val="23"/>
    <w:link w:val="107"/>
    <w:qFormat/>
    <w:uiPriority w:val="0"/>
    <w:pPr>
      <w:ind w:firstLine="420" w:firstLineChars="200"/>
    </w:pPr>
    <w:rPr>
      <w:rFonts w:ascii="Times New Roman" w:hAnsi="Times New Roman" w:eastAsia="宋体" w:cs="Times New Roman"/>
    </w:rPr>
  </w:style>
  <w:style w:type="paragraph" w:styleId="23">
    <w:name w:val="Body Text Indent"/>
    <w:basedOn w:val="1"/>
    <w:link w:val="92"/>
    <w:qFormat/>
    <w:uiPriority w:val="0"/>
    <w:pPr>
      <w:ind w:firstLine="645"/>
    </w:pPr>
    <w:rPr>
      <w:rFonts w:ascii="宋体" w:hAnsi="宋体" w:eastAsia="宋体" w:cs="Times New Roman"/>
      <w:kern w:val="0"/>
      <w:sz w:val="32"/>
      <w:szCs w:val="32"/>
    </w:rPr>
  </w:style>
  <w:style w:type="paragraph" w:styleId="24">
    <w:name w:val="List 2"/>
    <w:basedOn w:val="1"/>
    <w:qFormat/>
    <w:uiPriority w:val="0"/>
    <w:pPr>
      <w:ind w:left="100" w:leftChars="200" w:hanging="200" w:hangingChars="200"/>
    </w:pPr>
    <w:rPr>
      <w:rFonts w:ascii="Times New Roman" w:hAnsi="Times New Roman" w:eastAsia="宋体" w:cs="Times New Roman"/>
      <w:szCs w:val="24"/>
    </w:rPr>
  </w:style>
  <w:style w:type="paragraph" w:styleId="25">
    <w:name w:val="List Continue"/>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26">
    <w:name w:val="index 4"/>
    <w:basedOn w:val="1"/>
    <w:next w:val="1"/>
    <w:qFormat/>
    <w:uiPriority w:val="0"/>
    <w:pPr>
      <w:ind w:left="600" w:leftChars="600"/>
    </w:pPr>
    <w:rPr>
      <w:rFonts w:ascii="Times New Roman" w:hAnsi="Times New Roman" w:eastAsia="宋体" w:cs="Times New Roman"/>
      <w:szCs w:val="24"/>
    </w:rPr>
  </w:style>
  <w:style w:type="paragraph" w:styleId="27">
    <w:name w:val="toc 5"/>
    <w:basedOn w:val="1"/>
    <w:next w:val="1"/>
    <w:qFormat/>
    <w:uiPriority w:val="0"/>
    <w:pPr>
      <w:tabs>
        <w:tab w:val="right" w:leader="dot" w:pos="8296"/>
      </w:tabs>
      <w:ind w:left="1050" w:leftChars="500"/>
    </w:pPr>
    <w:rPr>
      <w:rFonts w:ascii="Times New Roman" w:hAnsi="Times New Roman" w:eastAsia="宋体" w:cs="Times New Roman"/>
    </w:rPr>
  </w:style>
  <w:style w:type="paragraph" w:styleId="28">
    <w:name w:val="toc 3"/>
    <w:basedOn w:val="1"/>
    <w:next w:val="1"/>
    <w:qFormat/>
    <w:uiPriority w:val="39"/>
    <w:pPr>
      <w:tabs>
        <w:tab w:val="right" w:leader="dot" w:pos="8302"/>
      </w:tabs>
      <w:ind w:left="420"/>
      <w:jc w:val="left"/>
    </w:pPr>
    <w:rPr>
      <w:rFonts w:ascii="宋体" w:hAnsi="宋体" w:eastAsia="宋体" w:cs="Times New Roman"/>
      <w:iCs/>
      <w:snapToGrid w:val="0"/>
      <w:kern w:val="0"/>
      <w:szCs w:val="21"/>
    </w:rPr>
  </w:style>
  <w:style w:type="paragraph" w:styleId="29">
    <w:name w:val="Plain Text"/>
    <w:basedOn w:val="1"/>
    <w:link w:val="93"/>
    <w:qFormat/>
    <w:uiPriority w:val="99"/>
    <w:rPr>
      <w:rFonts w:ascii="宋体" w:hAnsi="Courier New" w:eastAsia="华文宋体" w:cs="Times New Roman"/>
      <w:kern w:val="0"/>
      <w:sz w:val="28"/>
      <w:szCs w:val="28"/>
    </w:rPr>
  </w:style>
  <w:style w:type="paragraph" w:styleId="30">
    <w:name w:val="toc 8"/>
    <w:basedOn w:val="1"/>
    <w:next w:val="1"/>
    <w:qFormat/>
    <w:uiPriority w:val="0"/>
    <w:pPr>
      <w:ind w:left="2940" w:leftChars="1400"/>
    </w:pPr>
    <w:rPr>
      <w:rFonts w:ascii="Times New Roman" w:hAnsi="Times New Roman" w:eastAsia="宋体" w:cs="Times New Roman"/>
    </w:rPr>
  </w:style>
  <w:style w:type="paragraph" w:styleId="31">
    <w:name w:val="Date"/>
    <w:basedOn w:val="1"/>
    <w:next w:val="1"/>
    <w:link w:val="94"/>
    <w:qFormat/>
    <w:uiPriority w:val="99"/>
    <w:rPr>
      <w:rFonts w:ascii="宋体" w:hAnsi="宋体" w:eastAsia="宋体" w:cs="Times New Roman"/>
      <w:kern w:val="0"/>
      <w:sz w:val="32"/>
      <w:szCs w:val="32"/>
    </w:rPr>
  </w:style>
  <w:style w:type="paragraph" w:styleId="32">
    <w:name w:val="Body Text Indent 2"/>
    <w:basedOn w:val="1"/>
    <w:link w:val="95"/>
    <w:qFormat/>
    <w:uiPriority w:val="0"/>
    <w:pPr>
      <w:ind w:firstLine="630"/>
    </w:pPr>
    <w:rPr>
      <w:rFonts w:ascii="宋体" w:hAnsi="宋体" w:eastAsia="宋体" w:cs="Times New Roman"/>
      <w:kern w:val="0"/>
      <w:sz w:val="32"/>
      <w:szCs w:val="32"/>
    </w:rPr>
  </w:style>
  <w:style w:type="paragraph" w:styleId="33">
    <w:name w:val="endnote text"/>
    <w:basedOn w:val="1"/>
    <w:link w:val="96"/>
    <w:qFormat/>
    <w:uiPriority w:val="0"/>
    <w:pPr>
      <w:snapToGrid w:val="0"/>
      <w:jc w:val="left"/>
    </w:pPr>
    <w:rPr>
      <w:rFonts w:ascii="Times New Roman" w:hAnsi="Times New Roman" w:eastAsia="宋体" w:cs="Times New Roman"/>
      <w:szCs w:val="24"/>
    </w:rPr>
  </w:style>
  <w:style w:type="paragraph" w:styleId="34">
    <w:name w:val="Balloon Text"/>
    <w:basedOn w:val="1"/>
    <w:link w:val="97"/>
    <w:unhideWhenUsed/>
    <w:qFormat/>
    <w:uiPriority w:val="99"/>
    <w:rPr>
      <w:rFonts w:ascii="Calibri" w:hAnsi="Calibri" w:eastAsia="宋体" w:cs="Times New Roman"/>
      <w:kern w:val="0"/>
      <w:sz w:val="18"/>
      <w:szCs w:val="18"/>
    </w:rPr>
  </w:style>
  <w:style w:type="paragraph" w:styleId="35">
    <w:name w:val="footer"/>
    <w:basedOn w:val="1"/>
    <w:link w:val="76"/>
    <w:unhideWhenUsed/>
    <w:qFormat/>
    <w:uiPriority w:val="99"/>
    <w:pPr>
      <w:tabs>
        <w:tab w:val="center" w:pos="4153"/>
        <w:tab w:val="right" w:pos="8306"/>
      </w:tabs>
      <w:snapToGrid w:val="0"/>
      <w:jc w:val="left"/>
    </w:pPr>
    <w:rPr>
      <w:sz w:val="18"/>
      <w:szCs w:val="18"/>
    </w:rPr>
  </w:style>
  <w:style w:type="paragraph" w:styleId="36">
    <w:name w:val="envelope return"/>
    <w:basedOn w:val="1"/>
    <w:semiHidden/>
    <w:qFormat/>
    <w:uiPriority w:val="0"/>
    <w:pPr>
      <w:snapToGrid w:val="0"/>
      <w:spacing w:after="200" w:line="276" w:lineRule="auto"/>
    </w:pPr>
    <w:rPr>
      <w:rFonts w:ascii="Arial" w:hAnsi="Arial" w:cs="Arial"/>
      <w:sz w:val="22"/>
      <w:lang w:eastAsia="en-US" w:bidi="en-US"/>
    </w:rPr>
  </w:style>
  <w:style w:type="paragraph" w:styleId="37">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38">
    <w:name w:val="toc 1"/>
    <w:basedOn w:val="1"/>
    <w:next w:val="1"/>
    <w:qFormat/>
    <w:uiPriority w:val="39"/>
    <w:pPr>
      <w:tabs>
        <w:tab w:val="right" w:leader="dot" w:pos="8302"/>
      </w:tabs>
      <w:spacing w:line="400" w:lineRule="exact"/>
      <w:jc w:val="left"/>
    </w:pPr>
    <w:rPr>
      <w:rFonts w:ascii="宋体" w:hAnsi="宋体" w:eastAsia="宋体" w:cs="Times New Roman"/>
      <w:b/>
      <w:bCs/>
      <w:caps/>
      <w:color w:val="000000"/>
      <w:szCs w:val="21"/>
    </w:rPr>
  </w:style>
  <w:style w:type="paragraph" w:styleId="39">
    <w:name w:val="toc 4"/>
    <w:basedOn w:val="1"/>
    <w:next w:val="1"/>
    <w:qFormat/>
    <w:uiPriority w:val="0"/>
    <w:pPr>
      <w:tabs>
        <w:tab w:val="left" w:pos="1890"/>
        <w:tab w:val="right" w:leader="dot" w:pos="8296"/>
      </w:tabs>
      <w:ind w:left="630" w:leftChars="300"/>
    </w:pPr>
    <w:rPr>
      <w:rFonts w:ascii="Times New Roman" w:hAnsi="Times New Roman" w:eastAsia="宋体" w:cs="Times New Roman"/>
    </w:rPr>
  </w:style>
  <w:style w:type="paragraph" w:styleId="40">
    <w:name w:val="Subtitle"/>
    <w:basedOn w:val="1"/>
    <w:next w:val="1"/>
    <w:link w:val="98"/>
    <w:qFormat/>
    <w:uiPriority w:val="11"/>
    <w:pPr>
      <w:spacing w:before="240" w:after="60" w:line="312" w:lineRule="auto"/>
      <w:jc w:val="center"/>
      <w:outlineLvl w:val="1"/>
    </w:pPr>
    <w:rPr>
      <w:rFonts w:ascii="Cambria" w:hAnsi="Cambria" w:eastAsia="宋体" w:cs="Nimbus Sans L"/>
      <w:b/>
      <w:bCs/>
      <w:kern w:val="28"/>
      <w:sz w:val="32"/>
      <w:szCs w:val="32"/>
      <w:lang w:bidi="he-IL"/>
    </w:rPr>
  </w:style>
  <w:style w:type="paragraph" w:styleId="41">
    <w:name w:val="footnote text"/>
    <w:basedOn w:val="1"/>
    <w:link w:val="99"/>
    <w:qFormat/>
    <w:uiPriority w:val="0"/>
    <w:pPr>
      <w:snapToGrid w:val="0"/>
      <w:jc w:val="left"/>
    </w:pPr>
    <w:rPr>
      <w:rFonts w:ascii="Times New Roman" w:hAnsi="Times New Roman" w:eastAsia="宋体" w:cs="Times New Roman"/>
      <w:sz w:val="18"/>
      <w:szCs w:val="18"/>
    </w:rPr>
  </w:style>
  <w:style w:type="paragraph" w:styleId="42">
    <w:name w:val="toc 6"/>
    <w:basedOn w:val="1"/>
    <w:next w:val="1"/>
    <w:qFormat/>
    <w:uiPriority w:val="0"/>
    <w:pPr>
      <w:ind w:left="1050"/>
      <w:jc w:val="left"/>
    </w:pPr>
    <w:rPr>
      <w:rFonts w:ascii="Times New Roman" w:hAnsi="Times New Roman" w:eastAsia="宋体" w:cs="Times New Roman"/>
      <w:sz w:val="20"/>
      <w:szCs w:val="20"/>
    </w:rPr>
  </w:style>
  <w:style w:type="paragraph" w:styleId="43">
    <w:name w:val="Body Text Indent 3"/>
    <w:basedOn w:val="1"/>
    <w:link w:val="100"/>
    <w:qFormat/>
    <w:uiPriority w:val="0"/>
    <w:pPr>
      <w:spacing w:after="120"/>
      <w:ind w:left="420" w:leftChars="200"/>
    </w:pPr>
    <w:rPr>
      <w:rFonts w:ascii="Times New Roman" w:hAnsi="Times New Roman" w:eastAsia="宋体" w:cs="Times New Roman"/>
      <w:kern w:val="0"/>
      <w:sz w:val="16"/>
      <w:szCs w:val="16"/>
    </w:rPr>
  </w:style>
  <w:style w:type="paragraph" w:styleId="44">
    <w:name w:val="toc 2"/>
    <w:basedOn w:val="1"/>
    <w:next w:val="1"/>
    <w:qFormat/>
    <w:uiPriority w:val="39"/>
    <w:pPr>
      <w:tabs>
        <w:tab w:val="right" w:leader="dot" w:pos="8302"/>
      </w:tabs>
      <w:ind w:left="210"/>
      <w:jc w:val="center"/>
    </w:pPr>
    <w:rPr>
      <w:rFonts w:ascii="Times New Roman" w:hAnsi="Times New Roman" w:eastAsia="宋体" w:cs="Times New Roman"/>
      <w:smallCaps/>
      <w:sz w:val="20"/>
      <w:szCs w:val="24"/>
    </w:rPr>
  </w:style>
  <w:style w:type="paragraph" w:styleId="45">
    <w:name w:val="toc 9"/>
    <w:basedOn w:val="1"/>
    <w:next w:val="1"/>
    <w:qFormat/>
    <w:uiPriority w:val="0"/>
    <w:pPr>
      <w:ind w:left="3360" w:leftChars="1600"/>
    </w:pPr>
    <w:rPr>
      <w:rFonts w:ascii="Times New Roman" w:hAnsi="Times New Roman" w:eastAsia="宋体" w:cs="Times New Roman"/>
    </w:rPr>
  </w:style>
  <w:style w:type="paragraph" w:styleId="46">
    <w:name w:val="Body Text 2"/>
    <w:basedOn w:val="1"/>
    <w:next w:val="19"/>
    <w:link w:val="10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47">
    <w:name w:val="Message Header"/>
    <w:basedOn w:val="1"/>
    <w:link w:val="102"/>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eastAsia="宋体" w:cs="Times New Roman"/>
      <w:kern w:val="0"/>
      <w:sz w:val="24"/>
      <w:szCs w:val="24"/>
    </w:rPr>
  </w:style>
  <w:style w:type="paragraph" w:styleId="48">
    <w:name w:val="HTML Preformatted"/>
    <w:basedOn w:val="1"/>
    <w:link w:val="10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4"/>
    </w:rPr>
  </w:style>
  <w:style w:type="paragraph" w:styleId="49">
    <w:name w:val="Normal (Web)"/>
    <w:basedOn w:val="1"/>
    <w:unhideWhenUsed/>
    <w:qFormat/>
    <w:uiPriority w:val="99"/>
    <w:pPr>
      <w:widowControl/>
      <w:spacing w:before="100" w:beforeAutospacing="1" w:after="100" w:afterAutospacing="1" w:line="320" w:lineRule="atLeast"/>
      <w:jc w:val="left"/>
    </w:pPr>
    <w:rPr>
      <w:rFonts w:ascii="宋体" w:hAnsi="宋体" w:eastAsia="宋体" w:cs="Times New Roman"/>
      <w:kern w:val="0"/>
      <w:sz w:val="18"/>
      <w:szCs w:val="18"/>
    </w:rPr>
  </w:style>
  <w:style w:type="paragraph" w:styleId="50">
    <w:name w:val="index 1"/>
    <w:basedOn w:val="1"/>
    <w:next w:val="1"/>
    <w:qFormat/>
    <w:uiPriority w:val="0"/>
    <w:pPr>
      <w:ind w:firstLine="280" w:firstLineChars="100"/>
    </w:pPr>
    <w:rPr>
      <w:rFonts w:ascii="仿宋_GB2312" w:hAnsi="宋体" w:eastAsia="仿宋_GB2312" w:cs="Times New Roman"/>
      <w:bCs/>
      <w:sz w:val="28"/>
      <w:szCs w:val="28"/>
    </w:rPr>
  </w:style>
  <w:style w:type="paragraph" w:styleId="51">
    <w:name w:val="Title"/>
    <w:basedOn w:val="1"/>
    <w:next w:val="1"/>
    <w:link w:val="104"/>
    <w:qFormat/>
    <w:uiPriority w:val="0"/>
    <w:pPr>
      <w:adjustRightInd w:val="0"/>
      <w:spacing w:before="240" w:after="60" w:line="420" w:lineRule="atLeast"/>
      <w:jc w:val="center"/>
      <w:textAlignment w:val="baseline"/>
      <w:outlineLvl w:val="0"/>
    </w:pPr>
    <w:rPr>
      <w:rFonts w:ascii="Arial" w:hAnsi="Arial" w:eastAsia="宋体" w:cs="Times New Roman"/>
      <w:b/>
      <w:kern w:val="0"/>
      <w:sz w:val="32"/>
      <w:szCs w:val="20"/>
    </w:rPr>
  </w:style>
  <w:style w:type="paragraph" w:styleId="52">
    <w:name w:val="annotation subject"/>
    <w:basedOn w:val="16"/>
    <w:next w:val="16"/>
    <w:link w:val="105"/>
    <w:qFormat/>
    <w:uiPriority w:val="99"/>
    <w:rPr>
      <w:rFonts w:ascii="宋体"/>
      <w:b/>
      <w:bCs/>
      <w:sz w:val="28"/>
    </w:rPr>
  </w:style>
  <w:style w:type="paragraph" w:styleId="53">
    <w:name w:val="Body Text First Indent"/>
    <w:basedOn w:val="19"/>
    <w:next w:val="22"/>
    <w:link w:val="106"/>
    <w:unhideWhenUsed/>
    <w:qFormat/>
    <w:uiPriority w:val="99"/>
    <w:pPr>
      <w:spacing w:after="120"/>
      <w:ind w:firstLine="420" w:firstLineChars="100"/>
    </w:pPr>
    <w:rPr>
      <w:sz w:val="22"/>
      <w:szCs w:val="22"/>
    </w:rPr>
  </w:style>
  <w:style w:type="table" w:styleId="55">
    <w:name w:val="Table Grid"/>
    <w:basedOn w:val="5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qFormat/>
    <w:uiPriority w:val="22"/>
    <w:rPr>
      <w:b/>
      <w:bCs/>
    </w:rPr>
  </w:style>
  <w:style w:type="character" w:styleId="58">
    <w:name w:val="endnote reference"/>
    <w:qFormat/>
    <w:uiPriority w:val="0"/>
    <w:rPr>
      <w:vertAlign w:val="superscript"/>
    </w:rPr>
  </w:style>
  <w:style w:type="character" w:styleId="59">
    <w:name w:val="page number"/>
    <w:basedOn w:val="56"/>
    <w:qFormat/>
    <w:uiPriority w:val="0"/>
  </w:style>
  <w:style w:type="character" w:styleId="60">
    <w:name w:val="FollowedHyperlink"/>
    <w:basedOn w:val="56"/>
    <w:qFormat/>
    <w:uiPriority w:val="99"/>
    <w:rPr>
      <w:color w:val="666666"/>
      <w:u w:val="none"/>
    </w:rPr>
  </w:style>
  <w:style w:type="character" w:styleId="61">
    <w:name w:val="Emphasis"/>
    <w:qFormat/>
    <w:uiPriority w:val="0"/>
    <w:rPr>
      <w:color w:val="C60A00"/>
    </w:rPr>
  </w:style>
  <w:style w:type="character" w:styleId="62">
    <w:name w:val="HTML Definition"/>
    <w:basedOn w:val="56"/>
    <w:unhideWhenUsed/>
    <w:qFormat/>
    <w:uiPriority w:val="99"/>
    <w:rPr>
      <w:rFonts w:ascii="layui-icon ! important" w:hAnsi="layui-icon ! important" w:eastAsia="layui-icon ! important" w:cs="layui-icon ! important"/>
      <w:sz w:val="24"/>
      <w:szCs w:val="24"/>
    </w:rPr>
  </w:style>
  <w:style w:type="character" w:styleId="63">
    <w:name w:val="HTML Typewriter"/>
    <w:basedOn w:val="56"/>
    <w:unhideWhenUsed/>
    <w:qFormat/>
    <w:uiPriority w:val="99"/>
    <w:rPr>
      <w:rFonts w:hint="default" w:ascii="monospace" w:hAnsi="monospace" w:eastAsia="monospace" w:cs="monospace"/>
      <w:sz w:val="20"/>
    </w:rPr>
  </w:style>
  <w:style w:type="character" w:styleId="64">
    <w:name w:val="HTML Acronym"/>
    <w:basedOn w:val="56"/>
    <w:unhideWhenUsed/>
    <w:qFormat/>
    <w:uiPriority w:val="99"/>
  </w:style>
  <w:style w:type="character" w:styleId="65">
    <w:name w:val="HTML Variable"/>
    <w:basedOn w:val="56"/>
    <w:unhideWhenUsed/>
    <w:qFormat/>
    <w:uiPriority w:val="99"/>
  </w:style>
  <w:style w:type="character" w:styleId="66">
    <w:name w:val="Hyperlink"/>
    <w:basedOn w:val="56"/>
    <w:qFormat/>
    <w:uiPriority w:val="99"/>
    <w:rPr>
      <w:color w:val="666666"/>
      <w:u w:val="none"/>
    </w:rPr>
  </w:style>
  <w:style w:type="character" w:styleId="67">
    <w:name w:val="HTML Code"/>
    <w:basedOn w:val="56"/>
    <w:unhideWhenUsed/>
    <w:qFormat/>
    <w:uiPriority w:val="99"/>
    <w:rPr>
      <w:rFonts w:hint="default" w:ascii="monospace" w:hAnsi="monospace" w:eastAsia="monospace" w:cs="monospace"/>
      <w:sz w:val="20"/>
    </w:rPr>
  </w:style>
  <w:style w:type="character" w:styleId="68">
    <w:name w:val="annotation reference"/>
    <w:qFormat/>
    <w:uiPriority w:val="99"/>
    <w:rPr>
      <w:rFonts w:cs="Times New Roman"/>
      <w:sz w:val="21"/>
      <w:szCs w:val="21"/>
    </w:rPr>
  </w:style>
  <w:style w:type="character" w:styleId="69">
    <w:name w:val="HTML Cite"/>
    <w:basedOn w:val="56"/>
    <w:unhideWhenUsed/>
    <w:qFormat/>
    <w:uiPriority w:val="99"/>
  </w:style>
  <w:style w:type="character" w:styleId="70">
    <w:name w:val="footnote reference"/>
    <w:qFormat/>
    <w:uiPriority w:val="0"/>
    <w:rPr>
      <w:vertAlign w:val="superscript"/>
    </w:rPr>
  </w:style>
  <w:style w:type="character" w:styleId="71">
    <w:name w:val="HTML Keyboard"/>
    <w:basedOn w:val="56"/>
    <w:unhideWhenUsed/>
    <w:qFormat/>
    <w:uiPriority w:val="99"/>
    <w:rPr>
      <w:rFonts w:hint="default" w:ascii="monospace" w:hAnsi="monospace" w:eastAsia="monospace" w:cs="monospace"/>
      <w:sz w:val="20"/>
    </w:rPr>
  </w:style>
  <w:style w:type="character" w:styleId="72">
    <w:name w:val="HTML Sample"/>
    <w:basedOn w:val="56"/>
    <w:unhideWhenUsed/>
    <w:qFormat/>
    <w:uiPriority w:val="99"/>
    <w:rPr>
      <w:rFonts w:hint="default" w:ascii="monospace" w:hAnsi="monospace" w:eastAsia="monospace" w:cs="monospace"/>
    </w:rPr>
  </w:style>
  <w:style w:type="paragraph" w:customStyle="1" w:styleId="73">
    <w:name w:val="样式1"/>
    <w:basedOn w:val="2"/>
    <w:link w:val="311"/>
    <w:qFormat/>
    <w:uiPriority w:val="0"/>
    <w:pPr>
      <w:keepNext w:val="0"/>
      <w:keepLines w:val="0"/>
      <w:widowControl/>
      <w:adjustRightInd w:val="0"/>
      <w:snapToGrid w:val="0"/>
      <w:spacing w:before="0" w:after="0" w:line="360" w:lineRule="auto"/>
      <w:jc w:val="center"/>
    </w:pPr>
    <w:rPr>
      <w:rFonts w:asciiTheme="minorHAnsi" w:hAnsiTheme="minorHAnsi" w:eastAsiaTheme="minorEastAsia" w:cstheme="minorBidi"/>
      <w:bCs w:val="0"/>
      <w:sz w:val="30"/>
      <w:szCs w:val="22"/>
    </w:rPr>
  </w:style>
  <w:style w:type="paragraph" w:customStyle="1" w:styleId="74">
    <w:name w:val="信息标题1"/>
    <w:basedOn w:val="1"/>
    <w:qFormat/>
    <w:uiPriority w:val="0"/>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eastAsia="宋体" w:cs="Times New Roman"/>
      <w:sz w:val="24"/>
      <w:shd w:val="clear" w:color="auto" w:fill="7F7F7F"/>
    </w:rPr>
  </w:style>
  <w:style w:type="character" w:customStyle="1" w:styleId="75">
    <w:name w:val="页眉 Char"/>
    <w:basedOn w:val="56"/>
    <w:link w:val="37"/>
    <w:qFormat/>
    <w:uiPriority w:val="99"/>
    <w:rPr>
      <w:sz w:val="18"/>
      <w:szCs w:val="18"/>
    </w:rPr>
  </w:style>
  <w:style w:type="character" w:customStyle="1" w:styleId="76">
    <w:name w:val="页脚 Char"/>
    <w:basedOn w:val="56"/>
    <w:link w:val="35"/>
    <w:qFormat/>
    <w:uiPriority w:val="99"/>
    <w:rPr>
      <w:sz w:val="18"/>
      <w:szCs w:val="18"/>
    </w:rPr>
  </w:style>
  <w:style w:type="character" w:customStyle="1" w:styleId="77">
    <w:name w:val="标题 1 Char"/>
    <w:basedOn w:val="56"/>
    <w:link w:val="2"/>
    <w:qFormat/>
    <w:uiPriority w:val="9"/>
    <w:rPr>
      <w:rFonts w:ascii="Calibri" w:hAnsi="Calibri" w:eastAsia="宋体" w:cs="Times New Roman"/>
      <w:b/>
      <w:bCs/>
      <w:kern w:val="44"/>
      <w:sz w:val="44"/>
      <w:szCs w:val="44"/>
    </w:rPr>
  </w:style>
  <w:style w:type="character" w:customStyle="1" w:styleId="78">
    <w:name w:val="标题 2 Char"/>
    <w:basedOn w:val="56"/>
    <w:link w:val="3"/>
    <w:qFormat/>
    <w:uiPriority w:val="9"/>
    <w:rPr>
      <w:rFonts w:ascii="黑体" w:hAnsi="Arial" w:eastAsia="黑体" w:cs="Times New Roman"/>
      <w:kern w:val="0"/>
      <w:sz w:val="28"/>
      <w:szCs w:val="28"/>
    </w:rPr>
  </w:style>
  <w:style w:type="character" w:customStyle="1" w:styleId="79">
    <w:name w:val="标题 3 Char"/>
    <w:basedOn w:val="56"/>
    <w:link w:val="4"/>
    <w:qFormat/>
    <w:uiPriority w:val="0"/>
    <w:rPr>
      <w:rFonts w:ascii="Calibri" w:hAnsi="Calibri" w:eastAsia="宋体" w:cs="Times New Roman"/>
      <w:b/>
      <w:bCs/>
      <w:kern w:val="0"/>
      <w:sz w:val="32"/>
      <w:szCs w:val="32"/>
    </w:rPr>
  </w:style>
  <w:style w:type="character" w:customStyle="1" w:styleId="80">
    <w:name w:val="标题 4 Char"/>
    <w:basedOn w:val="56"/>
    <w:link w:val="5"/>
    <w:qFormat/>
    <w:uiPriority w:val="9"/>
    <w:rPr>
      <w:rFonts w:ascii="Arial" w:hAnsi="Arial" w:eastAsia="黑体" w:cs="Times New Roman"/>
      <w:b/>
      <w:bCs/>
      <w:kern w:val="0"/>
      <w:sz w:val="28"/>
      <w:szCs w:val="28"/>
    </w:rPr>
  </w:style>
  <w:style w:type="character" w:customStyle="1" w:styleId="81">
    <w:name w:val="标题 5 Char"/>
    <w:basedOn w:val="56"/>
    <w:link w:val="6"/>
    <w:qFormat/>
    <w:uiPriority w:val="9"/>
    <w:rPr>
      <w:rFonts w:ascii="Times New Roman" w:hAnsi="Times New Roman" w:eastAsia="宋体" w:cs="Times New Roman"/>
      <w:b/>
      <w:bCs/>
      <w:kern w:val="0"/>
      <w:sz w:val="28"/>
      <w:szCs w:val="28"/>
    </w:rPr>
  </w:style>
  <w:style w:type="character" w:customStyle="1" w:styleId="82">
    <w:name w:val="标题 6 Char"/>
    <w:basedOn w:val="56"/>
    <w:link w:val="7"/>
    <w:qFormat/>
    <w:uiPriority w:val="0"/>
    <w:rPr>
      <w:rFonts w:ascii="Arial" w:hAnsi="Arial" w:eastAsia="黑体" w:cs="Times New Roman"/>
      <w:b/>
      <w:bCs/>
      <w:kern w:val="0"/>
      <w:sz w:val="24"/>
      <w:szCs w:val="24"/>
    </w:rPr>
  </w:style>
  <w:style w:type="character" w:customStyle="1" w:styleId="83">
    <w:name w:val="标题 7 Char"/>
    <w:basedOn w:val="56"/>
    <w:link w:val="8"/>
    <w:qFormat/>
    <w:uiPriority w:val="0"/>
    <w:rPr>
      <w:rFonts w:ascii="Times New Roman" w:hAnsi="Times New Roman" w:eastAsia="宋体" w:cs="Times New Roman"/>
      <w:b/>
      <w:bCs/>
      <w:kern w:val="0"/>
      <w:sz w:val="24"/>
      <w:szCs w:val="24"/>
    </w:rPr>
  </w:style>
  <w:style w:type="character" w:customStyle="1" w:styleId="84">
    <w:name w:val="标题 8 Char"/>
    <w:basedOn w:val="56"/>
    <w:link w:val="9"/>
    <w:qFormat/>
    <w:uiPriority w:val="0"/>
    <w:rPr>
      <w:rFonts w:ascii="Arial" w:hAnsi="Arial" w:eastAsia="黑体" w:cs="Times New Roman"/>
      <w:kern w:val="0"/>
      <w:sz w:val="24"/>
      <w:szCs w:val="24"/>
    </w:rPr>
  </w:style>
  <w:style w:type="character" w:customStyle="1" w:styleId="85">
    <w:name w:val="标题 9 Char"/>
    <w:basedOn w:val="56"/>
    <w:link w:val="10"/>
    <w:qFormat/>
    <w:uiPriority w:val="0"/>
    <w:rPr>
      <w:rFonts w:ascii="Arial" w:hAnsi="Arial" w:eastAsia="黑体" w:cs="Times New Roman"/>
      <w:kern w:val="0"/>
      <w:sz w:val="20"/>
      <w:szCs w:val="21"/>
    </w:rPr>
  </w:style>
  <w:style w:type="character" w:customStyle="1" w:styleId="86">
    <w:name w:val="正文缩进 Char"/>
    <w:link w:val="12"/>
    <w:qFormat/>
    <w:locked/>
    <w:uiPriority w:val="0"/>
    <w:rPr>
      <w:rFonts w:ascii="Times New Roman" w:hAnsi="Times New Roman" w:eastAsia="宋体" w:cs="Times New Roman"/>
    </w:rPr>
  </w:style>
  <w:style w:type="character" w:customStyle="1" w:styleId="87">
    <w:name w:val="文档结构图 Char"/>
    <w:basedOn w:val="56"/>
    <w:link w:val="14"/>
    <w:qFormat/>
    <w:uiPriority w:val="99"/>
    <w:rPr>
      <w:rFonts w:ascii="Times New Roman" w:hAnsi="Times New Roman" w:eastAsia="宋体" w:cs="Times New Roman"/>
      <w:kern w:val="0"/>
      <w:sz w:val="20"/>
      <w:szCs w:val="24"/>
      <w:shd w:val="clear" w:color="auto" w:fill="000080"/>
    </w:rPr>
  </w:style>
  <w:style w:type="character" w:customStyle="1" w:styleId="88">
    <w:name w:val="批注文字 Char"/>
    <w:basedOn w:val="56"/>
    <w:link w:val="16"/>
    <w:qFormat/>
    <w:uiPriority w:val="99"/>
    <w:rPr>
      <w:rFonts w:ascii="Calibri" w:hAnsi="Calibri" w:eastAsia="宋体" w:cs="Times New Roman"/>
      <w:kern w:val="0"/>
      <w:sz w:val="20"/>
      <w:szCs w:val="20"/>
    </w:rPr>
  </w:style>
  <w:style w:type="character" w:customStyle="1" w:styleId="89">
    <w:name w:val="称呼 Char"/>
    <w:basedOn w:val="56"/>
    <w:link w:val="17"/>
    <w:qFormat/>
    <w:uiPriority w:val="0"/>
    <w:rPr>
      <w:rFonts w:ascii="宋体" w:hAnsi="Times New Roman" w:eastAsia="宋体" w:cs="Times New Roman"/>
      <w:sz w:val="24"/>
      <w:szCs w:val="20"/>
    </w:rPr>
  </w:style>
  <w:style w:type="character" w:customStyle="1" w:styleId="90">
    <w:name w:val="正文文本 3 Char"/>
    <w:basedOn w:val="56"/>
    <w:link w:val="18"/>
    <w:qFormat/>
    <w:uiPriority w:val="99"/>
    <w:rPr>
      <w:rFonts w:ascii="Times New Roman" w:hAnsi="Times New Roman" w:eastAsia="宋体" w:cs="Times New Roman"/>
      <w:kern w:val="0"/>
      <w:sz w:val="16"/>
      <w:szCs w:val="16"/>
    </w:rPr>
  </w:style>
  <w:style w:type="character" w:customStyle="1" w:styleId="91">
    <w:name w:val="正文文本 Char"/>
    <w:basedOn w:val="56"/>
    <w:link w:val="19"/>
    <w:qFormat/>
    <w:uiPriority w:val="99"/>
    <w:rPr>
      <w:rFonts w:ascii="Times New Roman" w:hAnsi="Times New Roman" w:eastAsia="宋体" w:cs="Times New Roman"/>
      <w:kern w:val="0"/>
      <w:sz w:val="24"/>
      <w:szCs w:val="24"/>
    </w:rPr>
  </w:style>
  <w:style w:type="character" w:customStyle="1" w:styleId="92">
    <w:name w:val="正文文本缩进 Char"/>
    <w:basedOn w:val="56"/>
    <w:link w:val="23"/>
    <w:qFormat/>
    <w:uiPriority w:val="0"/>
    <w:rPr>
      <w:rFonts w:ascii="宋体" w:hAnsi="宋体" w:eastAsia="宋体" w:cs="Times New Roman"/>
      <w:kern w:val="0"/>
      <w:sz w:val="32"/>
      <w:szCs w:val="32"/>
    </w:rPr>
  </w:style>
  <w:style w:type="character" w:customStyle="1" w:styleId="93">
    <w:name w:val="纯文本 Char"/>
    <w:basedOn w:val="56"/>
    <w:link w:val="29"/>
    <w:qFormat/>
    <w:uiPriority w:val="99"/>
    <w:rPr>
      <w:rFonts w:ascii="宋体" w:hAnsi="Courier New" w:eastAsia="华文宋体" w:cs="Times New Roman"/>
      <w:kern w:val="0"/>
      <w:sz w:val="28"/>
      <w:szCs w:val="28"/>
    </w:rPr>
  </w:style>
  <w:style w:type="character" w:customStyle="1" w:styleId="94">
    <w:name w:val="日期 Char"/>
    <w:basedOn w:val="56"/>
    <w:link w:val="31"/>
    <w:qFormat/>
    <w:uiPriority w:val="99"/>
    <w:rPr>
      <w:rFonts w:ascii="宋体" w:hAnsi="宋体" w:eastAsia="宋体" w:cs="Times New Roman"/>
      <w:kern w:val="0"/>
      <w:sz w:val="32"/>
      <w:szCs w:val="32"/>
    </w:rPr>
  </w:style>
  <w:style w:type="character" w:customStyle="1" w:styleId="95">
    <w:name w:val="正文文本缩进 2 Char"/>
    <w:basedOn w:val="56"/>
    <w:link w:val="32"/>
    <w:qFormat/>
    <w:uiPriority w:val="0"/>
    <w:rPr>
      <w:rFonts w:ascii="宋体" w:hAnsi="宋体" w:eastAsia="宋体" w:cs="Times New Roman"/>
      <w:kern w:val="0"/>
      <w:sz w:val="32"/>
      <w:szCs w:val="32"/>
    </w:rPr>
  </w:style>
  <w:style w:type="character" w:customStyle="1" w:styleId="96">
    <w:name w:val="尾注文本 Char"/>
    <w:basedOn w:val="56"/>
    <w:link w:val="33"/>
    <w:qFormat/>
    <w:uiPriority w:val="0"/>
    <w:rPr>
      <w:rFonts w:ascii="Times New Roman" w:hAnsi="Times New Roman" w:eastAsia="宋体" w:cs="Times New Roman"/>
      <w:szCs w:val="24"/>
    </w:rPr>
  </w:style>
  <w:style w:type="character" w:customStyle="1" w:styleId="97">
    <w:name w:val="批注框文本 Char"/>
    <w:basedOn w:val="56"/>
    <w:link w:val="34"/>
    <w:qFormat/>
    <w:uiPriority w:val="99"/>
    <w:rPr>
      <w:rFonts w:ascii="Calibri" w:hAnsi="Calibri" w:eastAsia="宋体" w:cs="Times New Roman"/>
      <w:kern w:val="0"/>
      <w:sz w:val="18"/>
      <w:szCs w:val="18"/>
    </w:rPr>
  </w:style>
  <w:style w:type="character" w:customStyle="1" w:styleId="98">
    <w:name w:val="副标题 Char"/>
    <w:basedOn w:val="56"/>
    <w:link w:val="40"/>
    <w:qFormat/>
    <w:uiPriority w:val="11"/>
    <w:rPr>
      <w:rFonts w:ascii="Cambria" w:hAnsi="Cambria" w:eastAsia="宋体" w:cs="Nimbus Sans L"/>
      <w:b/>
      <w:bCs/>
      <w:kern w:val="28"/>
      <w:sz w:val="32"/>
      <w:szCs w:val="32"/>
      <w:lang w:bidi="he-IL"/>
    </w:rPr>
  </w:style>
  <w:style w:type="character" w:customStyle="1" w:styleId="99">
    <w:name w:val="脚注文本 Char"/>
    <w:basedOn w:val="56"/>
    <w:link w:val="41"/>
    <w:qFormat/>
    <w:uiPriority w:val="0"/>
    <w:rPr>
      <w:rFonts w:ascii="Times New Roman" w:hAnsi="Times New Roman" w:eastAsia="宋体" w:cs="Times New Roman"/>
      <w:sz w:val="18"/>
      <w:szCs w:val="18"/>
    </w:rPr>
  </w:style>
  <w:style w:type="character" w:customStyle="1" w:styleId="100">
    <w:name w:val="正文文本缩进 3 Char"/>
    <w:basedOn w:val="56"/>
    <w:link w:val="43"/>
    <w:qFormat/>
    <w:uiPriority w:val="0"/>
    <w:rPr>
      <w:rFonts w:ascii="Times New Roman" w:hAnsi="Times New Roman" w:eastAsia="宋体" w:cs="Times New Roman"/>
      <w:kern w:val="0"/>
      <w:sz w:val="16"/>
      <w:szCs w:val="16"/>
    </w:rPr>
  </w:style>
  <w:style w:type="character" w:customStyle="1" w:styleId="101">
    <w:name w:val="正文文本 2 Char"/>
    <w:basedOn w:val="56"/>
    <w:link w:val="46"/>
    <w:qFormat/>
    <w:uiPriority w:val="99"/>
    <w:rPr>
      <w:rFonts w:ascii="宋体" w:hAnsi="宋体" w:eastAsia="宋体" w:cs="Times New Roman"/>
      <w:kern w:val="0"/>
      <w:sz w:val="24"/>
      <w:szCs w:val="24"/>
    </w:rPr>
  </w:style>
  <w:style w:type="character" w:customStyle="1" w:styleId="102">
    <w:name w:val="信息标题 Char"/>
    <w:basedOn w:val="56"/>
    <w:link w:val="47"/>
    <w:qFormat/>
    <w:uiPriority w:val="99"/>
    <w:rPr>
      <w:rFonts w:ascii="Cambria" w:hAnsi="Cambria" w:eastAsia="宋体" w:cs="Times New Roman"/>
      <w:kern w:val="0"/>
      <w:sz w:val="24"/>
      <w:szCs w:val="24"/>
      <w:shd w:val="clear" w:color="auto" w:fill="7F7F7F"/>
    </w:rPr>
  </w:style>
  <w:style w:type="character" w:customStyle="1" w:styleId="103">
    <w:name w:val="HTML 预设格式 Char"/>
    <w:basedOn w:val="56"/>
    <w:link w:val="48"/>
    <w:qFormat/>
    <w:uiPriority w:val="99"/>
    <w:rPr>
      <w:rFonts w:ascii="Arial" w:hAnsi="Arial" w:eastAsia="宋体" w:cs="Times New Roman"/>
      <w:kern w:val="0"/>
      <w:sz w:val="24"/>
      <w:szCs w:val="24"/>
    </w:rPr>
  </w:style>
  <w:style w:type="character" w:customStyle="1" w:styleId="104">
    <w:name w:val="标题 Char"/>
    <w:basedOn w:val="56"/>
    <w:link w:val="51"/>
    <w:qFormat/>
    <w:uiPriority w:val="0"/>
    <w:rPr>
      <w:rFonts w:ascii="Arial" w:hAnsi="Arial" w:eastAsia="宋体" w:cs="Times New Roman"/>
      <w:b/>
      <w:kern w:val="0"/>
      <w:sz w:val="32"/>
      <w:szCs w:val="20"/>
    </w:rPr>
  </w:style>
  <w:style w:type="character" w:customStyle="1" w:styleId="105">
    <w:name w:val="批注主题 Char"/>
    <w:basedOn w:val="88"/>
    <w:link w:val="52"/>
    <w:qFormat/>
    <w:uiPriority w:val="99"/>
    <w:rPr>
      <w:rFonts w:ascii="宋体"/>
      <w:b/>
      <w:bCs/>
      <w:sz w:val="28"/>
    </w:rPr>
  </w:style>
  <w:style w:type="character" w:customStyle="1" w:styleId="106">
    <w:name w:val="正文首行缩进 Char"/>
    <w:basedOn w:val="91"/>
    <w:link w:val="53"/>
    <w:qFormat/>
    <w:uiPriority w:val="99"/>
    <w:rPr>
      <w:sz w:val="22"/>
    </w:rPr>
  </w:style>
  <w:style w:type="character" w:customStyle="1" w:styleId="107">
    <w:name w:val="正文首行缩进 2 Char"/>
    <w:basedOn w:val="92"/>
    <w:link w:val="22"/>
    <w:qFormat/>
    <w:uiPriority w:val="0"/>
    <w:rPr>
      <w:rFonts w:ascii="Times New Roman" w:hAnsi="Times New Roman"/>
    </w:rPr>
  </w:style>
  <w:style w:type="paragraph" w:customStyle="1" w:styleId="108">
    <w:name w:val="No Spacing_ad81b47b-6779-4c76-b471-79375858c8cb"/>
    <w:basedOn w:val="1"/>
    <w:qFormat/>
    <w:uiPriority w:val="0"/>
    <w:pPr>
      <w:ind w:firstLine="200" w:firstLineChars="200"/>
    </w:pPr>
    <w:rPr>
      <w:rFonts w:ascii="Times New Roman" w:hAnsi="Times New Roman" w:eastAsia="宋体" w:cs="Times New Roman"/>
    </w:rPr>
  </w:style>
  <w:style w:type="character" w:customStyle="1" w:styleId="109">
    <w:name w:val="纯文本 Char1"/>
    <w:qFormat/>
    <w:uiPriority w:val="0"/>
    <w:rPr>
      <w:rFonts w:ascii="宋体" w:hAnsi="Courier New" w:eastAsia="宋体" w:cs="Courier New"/>
      <w:szCs w:val="21"/>
    </w:rPr>
  </w:style>
  <w:style w:type="character" w:customStyle="1" w:styleId="110">
    <w:name w:val="正文文本缩进 Char1"/>
    <w:qFormat/>
    <w:uiPriority w:val="0"/>
    <w:rPr>
      <w:rFonts w:ascii="Calibri" w:hAnsi="Calibri" w:eastAsia="宋体" w:cs="Times New Roman"/>
    </w:rPr>
  </w:style>
  <w:style w:type="character" w:customStyle="1" w:styleId="111">
    <w:name w:val="列出段落 Char"/>
    <w:link w:val="112"/>
    <w:qFormat/>
    <w:locked/>
    <w:uiPriority w:val="0"/>
    <w:rPr>
      <w:sz w:val="24"/>
    </w:rPr>
  </w:style>
  <w:style w:type="paragraph" w:customStyle="1" w:styleId="112">
    <w:name w:val="列出段落1"/>
    <w:basedOn w:val="1"/>
    <w:link w:val="111"/>
    <w:qFormat/>
    <w:uiPriority w:val="0"/>
    <w:pPr>
      <w:widowControl/>
      <w:ind w:firstLine="420" w:firstLineChars="200"/>
      <w:jc w:val="left"/>
    </w:pPr>
    <w:rPr>
      <w:sz w:val="24"/>
    </w:rPr>
  </w:style>
  <w:style w:type="character" w:customStyle="1" w:styleId="113">
    <w:name w:val="正文（缩进） Char1"/>
    <w:link w:val="114"/>
    <w:qFormat/>
    <w:locked/>
    <w:uiPriority w:val="0"/>
    <w:rPr>
      <w:sz w:val="24"/>
    </w:rPr>
  </w:style>
  <w:style w:type="paragraph" w:customStyle="1" w:styleId="114">
    <w:name w:val="正文（缩进）"/>
    <w:basedOn w:val="1"/>
    <w:link w:val="113"/>
    <w:qFormat/>
    <w:uiPriority w:val="0"/>
    <w:pPr>
      <w:spacing w:beforeLines="50" w:line="360" w:lineRule="auto"/>
      <w:ind w:firstLine="480" w:firstLineChars="200"/>
    </w:pPr>
    <w:rPr>
      <w:sz w:val="24"/>
    </w:rPr>
  </w:style>
  <w:style w:type="character" w:customStyle="1" w:styleId="115">
    <w:name w:val="日期 Char1"/>
    <w:qFormat/>
    <w:uiPriority w:val="0"/>
    <w:rPr>
      <w:rFonts w:ascii="Calibri" w:hAnsi="Calibri" w:eastAsia="宋体" w:cs="Times New Roman"/>
    </w:rPr>
  </w:style>
  <w:style w:type="character" w:customStyle="1" w:styleId="116">
    <w:name w:val="页脚 Char1"/>
    <w:semiHidden/>
    <w:qFormat/>
    <w:uiPriority w:val="99"/>
    <w:rPr>
      <w:rFonts w:ascii="Calibri" w:hAnsi="Calibri" w:eastAsia="宋体" w:cs="Times New Roman"/>
      <w:sz w:val="18"/>
      <w:szCs w:val="18"/>
    </w:rPr>
  </w:style>
  <w:style w:type="character" w:customStyle="1" w:styleId="117">
    <w:name w:val="页眉 Char1"/>
    <w:semiHidden/>
    <w:qFormat/>
    <w:uiPriority w:val="99"/>
    <w:rPr>
      <w:rFonts w:ascii="Calibri" w:hAnsi="Calibri" w:eastAsia="宋体" w:cs="Times New Roman"/>
      <w:sz w:val="18"/>
      <w:szCs w:val="18"/>
    </w:rPr>
  </w:style>
  <w:style w:type="character" w:customStyle="1" w:styleId="118">
    <w:name w:val="正文文本缩进 2 Char1"/>
    <w:qFormat/>
    <w:uiPriority w:val="0"/>
    <w:rPr>
      <w:rFonts w:ascii="Calibri" w:hAnsi="Calibri" w:eastAsia="宋体" w:cs="Times New Roman"/>
    </w:rPr>
  </w:style>
  <w:style w:type="character" w:customStyle="1" w:styleId="119">
    <w:name w:val="正文文本 Char1"/>
    <w:qFormat/>
    <w:uiPriority w:val="99"/>
    <w:rPr>
      <w:rFonts w:ascii="Calibri" w:hAnsi="Calibri" w:eastAsia="宋体" w:cs="Times New Roman"/>
    </w:rPr>
  </w:style>
  <w:style w:type="character" w:customStyle="1" w:styleId="120">
    <w:name w:val="纯文本 Char2"/>
    <w:qFormat/>
    <w:uiPriority w:val="0"/>
    <w:rPr>
      <w:rFonts w:ascii="宋体" w:hAnsi="Courier New" w:eastAsia="宋体" w:cs="Courier New"/>
      <w:szCs w:val="21"/>
    </w:rPr>
  </w:style>
  <w:style w:type="character" w:customStyle="1" w:styleId="121">
    <w:name w:val="正文文本 Char2"/>
    <w:qFormat/>
    <w:uiPriority w:val="99"/>
    <w:rPr>
      <w:rFonts w:ascii="Calibri" w:hAnsi="Calibri" w:eastAsia="宋体" w:cs="Times New Roman"/>
    </w:rPr>
  </w:style>
  <w:style w:type="character" w:customStyle="1" w:styleId="122">
    <w:name w:val="批注框文本 Char1"/>
    <w:qFormat/>
    <w:uiPriority w:val="0"/>
    <w:rPr>
      <w:rFonts w:ascii="Calibri" w:hAnsi="Calibri" w:eastAsia="宋体" w:cs="Times New Roman"/>
      <w:sz w:val="18"/>
      <w:szCs w:val="18"/>
    </w:rPr>
  </w:style>
  <w:style w:type="character" w:customStyle="1" w:styleId="123">
    <w:name w:val="页脚 Char2"/>
    <w:qFormat/>
    <w:uiPriority w:val="0"/>
    <w:rPr>
      <w:rFonts w:ascii="Calibri" w:hAnsi="Calibri" w:eastAsia="宋体" w:cs="Times New Roman"/>
      <w:sz w:val="18"/>
      <w:szCs w:val="18"/>
    </w:rPr>
  </w:style>
  <w:style w:type="character" w:customStyle="1" w:styleId="124">
    <w:name w:val="页眉 Char2"/>
    <w:qFormat/>
    <w:uiPriority w:val="0"/>
    <w:rPr>
      <w:rFonts w:ascii="Calibri" w:hAnsi="Calibri" w:eastAsia="宋体" w:cs="Times New Roman"/>
      <w:sz w:val="18"/>
      <w:szCs w:val="18"/>
    </w:rPr>
  </w:style>
  <w:style w:type="paragraph" w:customStyle="1" w:styleId="125">
    <w:name w:val="cjk"/>
    <w:basedOn w:val="1"/>
    <w:qFormat/>
    <w:uiPriority w:val="0"/>
    <w:pPr>
      <w:widowControl/>
      <w:spacing w:line="480" w:lineRule="auto"/>
      <w:jc w:val="left"/>
    </w:pPr>
    <w:rPr>
      <w:rFonts w:ascii="宋体" w:hAnsi="宋体" w:eastAsia="宋体" w:cs="宋体"/>
      <w:kern w:val="0"/>
      <w:sz w:val="24"/>
      <w:szCs w:val="24"/>
    </w:rPr>
  </w:style>
  <w:style w:type="paragraph" w:customStyle="1" w:styleId="126">
    <w:name w:val="文档正文"/>
    <w:basedOn w:val="1"/>
    <w:qFormat/>
    <w:uiPriority w:val="99"/>
    <w:pPr>
      <w:adjustRightInd w:val="0"/>
      <w:spacing w:line="480" w:lineRule="atLeast"/>
      <w:ind w:firstLine="567"/>
      <w:textAlignment w:val="baseline"/>
    </w:pPr>
    <w:rPr>
      <w:rFonts w:ascii="??_GB2312" w:hAnsi="Times New Roman" w:eastAsia="Times New Roman" w:cs="??_GB2312"/>
      <w:kern w:val="0"/>
      <w:sz w:val="28"/>
      <w:szCs w:val="28"/>
    </w:rPr>
  </w:style>
  <w:style w:type="paragraph" w:customStyle="1" w:styleId="127">
    <w:name w:val="p15"/>
    <w:basedOn w:val="1"/>
    <w:qFormat/>
    <w:uiPriority w:val="0"/>
    <w:pPr>
      <w:widowControl/>
      <w:spacing w:before="100" w:after="100"/>
      <w:jc w:val="left"/>
    </w:pPr>
    <w:rPr>
      <w:rFonts w:ascii="宋体" w:hAnsi="宋体" w:eastAsia="宋体" w:cs="宋体"/>
      <w:kern w:val="0"/>
      <w:sz w:val="24"/>
      <w:szCs w:val="24"/>
    </w:rPr>
  </w:style>
  <w:style w:type="paragraph" w:customStyle="1" w:styleId="128">
    <w:name w:val="样式 标题 3 + (中文) 黑体 小四 非加粗 段前: 7.8 磅 段后: 0 磅 行距: 固定值 20 磅"/>
    <w:basedOn w:val="4"/>
    <w:qFormat/>
    <w:uiPriority w:val="0"/>
    <w:pPr>
      <w:spacing w:before="0" w:after="0" w:line="400" w:lineRule="exact"/>
    </w:pPr>
    <w:rPr>
      <w:rFonts w:eastAsia="黑体" w:cs="宋体"/>
      <w:b w:val="0"/>
    </w:rPr>
  </w:style>
  <w:style w:type="character" w:customStyle="1" w:styleId="129">
    <w:name w:val="纯文本 Char3"/>
    <w:qFormat/>
    <w:locked/>
    <w:uiPriority w:val="99"/>
    <w:rPr>
      <w:rFonts w:ascii="宋体" w:hAnsi="Courier New" w:eastAsia="宋体" w:cs="Courier New"/>
      <w:kern w:val="0"/>
      <w:sz w:val="20"/>
      <w:szCs w:val="21"/>
    </w:rPr>
  </w:style>
  <w:style w:type="character" w:customStyle="1" w:styleId="130">
    <w:name w:val="font161"/>
    <w:qFormat/>
    <w:uiPriority w:val="0"/>
    <w:rPr>
      <w:b/>
      <w:bCs/>
      <w:sz w:val="32"/>
      <w:szCs w:val="32"/>
    </w:rPr>
  </w:style>
  <w:style w:type="character" w:customStyle="1" w:styleId="131">
    <w:name w:val="文档结构图 Char1"/>
    <w:qFormat/>
    <w:uiPriority w:val="0"/>
    <w:rPr>
      <w:rFonts w:ascii="宋体"/>
      <w:kern w:val="2"/>
      <w:sz w:val="18"/>
      <w:szCs w:val="18"/>
    </w:rPr>
  </w:style>
  <w:style w:type="character" w:customStyle="1" w:styleId="132">
    <w:name w:val="明显强调1"/>
    <w:qFormat/>
    <w:uiPriority w:val="0"/>
    <w:rPr>
      <w:b/>
      <w:bCs/>
      <w:i/>
      <w:iCs/>
      <w:color w:val="4F81BD"/>
    </w:rPr>
  </w:style>
  <w:style w:type="character" w:customStyle="1" w:styleId="133">
    <w:name w:val="文档结构图 Char3"/>
    <w:qFormat/>
    <w:uiPriority w:val="0"/>
    <w:rPr>
      <w:rFonts w:ascii="宋体"/>
      <w:kern w:val="2"/>
      <w:sz w:val="18"/>
      <w:szCs w:val="18"/>
    </w:rPr>
  </w:style>
  <w:style w:type="character" w:customStyle="1" w:styleId="134">
    <w:name w:val="明显引用 Char2"/>
    <w:qFormat/>
    <w:uiPriority w:val="30"/>
    <w:rPr>
      <w:b/>
      <w:bCs/>
      <w:i/>
      <w:iCs/>
      <w:color w:val="4F81BD"/>
      <w:kern w:val="2"/>
      <w:sz w:val="21"/>
      <w:szCs w:val="24"/>
    </w:rPr>
  </w:style>
  <w:style w:type="character" w:customStyle="1" w:styleId="135">
    <w:name w:val="Char Char18"/>
    <w:qFormat/>
    <w:uiPriority w:val="0"/>
    <w:rPr>
      <w:rFonts w:ascii="Calibri" w:hAnsi="Calibri" w:eastAsia="宋体"/>
      <w:b/>
      <w:bCs/>
      <w:kern w:val="44"/>
      <w:sz w:val="44"/>
      <w:szCs w:val="44"/>
      <w:lang w:val="en-US" w:eastAsia="zh-CN" w:bidi="ar-SA"/>
    </w:rPr>
  </w:style>
  <w:style w:type="character" w:customStyle="1" w:styleId="136">
    <w:name w:val="批注主题 Char1"/>
    <w:qFormat/>
    <w:uiPriority w:val="0"/>
    <w:rPr>
      <w:rFonts w:ascii="Calibri" w:hAnsi="Calibri" w:eastAsia="宋体" w:cs="Times New Roman"/>
      <w:b/>
      <w:bCs/>
    </w:rPr>
  </w:style>
  <w:style w:type="character" w:customStyle="1" w:styleId="137">
    <w:name w:val="日期 Char3"/>
    <w:qFormat/>
    <w:uiPriority w:val="0"/>
    <w:rPr>
      <w:kern w:val="2"/>
      <w:sz w:val="21"/>
      <w:szCs w:val="24"/>
    </w:rPr>
  </w:style>
  <w:style w:type="character" w:customStyle="1" w:styleId="138">
    <w:name w:val="副标题 Char1"/>
    <w:qFormat/>
    <w:uiPriority w:val="11"/>
    <w:rPr>
      <w:rFonts w:ascii="Cambria" w:hAnsi="Cambria" w:cs="Times New Roman"/>
      <w:b/>
      <w:bCs/>
      <w:kern w:val="28"/>
      <w:sz w:val="32"/>
      <w:szCs w:val="32"/>
    </w:rPr>
  </w:style>
  <w:style w:type="character" w:customStyle="1" w:styleId="139">
    <w:name w:val="标题 Char1"/>
    <w:qFormat/>
    <w:uiPriority w:val="10"/>
    <w:rPr>
      <w:rFonts w:ascii="Cambria" w:hAnsi="Cambria" w:cs="Times New Roman"/>
      <w:b/>
      <w:bCs/>
      <w:kern w:val="2"/>
      <w:sz w:val="32"/>
      <w:szCs w:val="32"/>
    </w:rPr>
  </w:style>
  <w:style w:type="character" w:customStyle="1" w:styleId="140">
    <w:name w:val="textcontents"/>
    <w:qFormat/>
    <w:uiPriority w:val="0"/>
    <w:rPr>
      <w:rFonts w:cs="Times New Roman"/>
    </w:rPr>
  </w:style>
  <w:style w:type="character" w:customStyle="1" w:styleId="141">
    <w:name w:val="副标题 Char2"/>
    <w:qFormat/>
    <w:uiPriority w:val="11"/>
    <w:rPr>
      <w:rFonts w:ascii="Cambria" w:hAnsi="Cambria" w:eastAsia="宋体" w:cs="Times New Roman"/>
      <w:b/>
      <w:bCs/>
      <w:kern w:val="28"/>
      <w:sz w:val="32"/>
      <w:szCs w:val="32"/>
    </w:rPr>
  </w:style>
  <w:style w:type="character" w:customStyle="1" w:styleId="142">
    <w:name w:val="正文文本缩进 3 Char1"/>
    <w:qFormat/>
    <w:uiPriority w:val="0"/>
    <w:rPr>
      <w:rFonts w:ascii="Calibri" w:hAnsi="Calibri" w:eastAsia="宋体" w:cs="Times New Roman"/>
      <w:sz w:val="16"/>
      <w:szCs w:val="16"/>
    </w:rPr>
  </w:style>
  <w:style w:type="character" w:customStyle="1" w:styleId="143">
    <w:name w:val="正文文本 3 Char1"/>
    <w:qFormat/>
    <w:uiPriority w:val="0"/>
    <w:rPr>
      <w:rFonts w:ascii="Calibri" w:hAnsi="Calibri" w:eastAsia="宋体" w:cs="Times New Roman"/>
      <w:sz w:val="16"/>
      <w:szCs w:val="16"/>
    </w:rPr>
  </w:style>
  <w:style w:type="character" w:customStyle="1" w:styleId="144">
    <w:name w:val="引用 Char3"/>
    <w:qFormat/>
    <w:uiPriority w:val="29"/>
    <w:rPr>
      <w:rFonts w:ascii="Times New Roman" w:hAnsi="Times New Roman" w:eastAsia="宋体" w:cs="Times New Roman"/>
      <w:i/>
      <w:iCs/>
      <w:color w:val="000000"/>
      <w:szCs w:val="24"/>
    </w:rPr>
  </w:style>
  <w:style w:type="character" w:customStyle="1" w:styleId="145">
    <w:name w:val="标题 Char2"/>
    <w:qFormat/>
    <w:uiPriority w:val="10"/>
    <w:rPr>
      <w:rFonts w:ascii="Cambria" w:hAnsi="Cambria" w:eastAsia="宋体" w:cs="Times New Roman"/>
      <w:b/>
      <w:bCs/>
      <w:sz w:val="32"/>
      <w:szCs w:val="32"/>
    </w:rPr>
  </w:style>
  <w:style w:type="character" w:customStyle="1" w:styleId="146">
    <w:name w:val="批注文字 Char1"/>
    <w:qFormat/>
    <w:uiPriority w:val="99"/>
    <w:rPr>
      <w:kern w:val="2"/>
      <w:sz w:val="21"/>
      <w:szCs w:val="24"/>
    </w:rPr>
  </w:style>
  <w:style w:type="character" w:customStyle="1" w:styleId="147">
    <w:name w:val="引用 Char"/>
    <w:qFormat/>
    <w:uiPriority w:val="0"/>
    <w:rPr>
      <w:i/>
      <w:iCs/>
      <w:color w:val="000000"/>
    </w:rPr>
  </w:style>
  <w:style w:type="paragraph" w:styleId="148">
    <w:name w:val="Quote"/>
    <w:basedOn w:val="1"/>
    <w:next w:val="1"/>
    <w:link w:val="149"/>
    <w:qFormat/>
    <w:uiPriority w:val="0"/>
    <w:rPr>
      <w:i/>
      <w:iCs/>
      <w:color w:val="000000"/>
    </w:rPr>
  </w:style>
  <w:style w:type="character" w:customStyle="1" w:styleId="149">
    <w:name w:val="引用 Char1"/>
    <w:basedOn w:val="56"/>
    <w:link w:val="148"/>
    <w:qFormat/>
    <w:uiPriority w:val="0"/>
    <w:rPr>
      <w:i/>
      <w:iCs/>
      <w:color w:val="000000" w:themeColor="text1"/>
      <w14:textFill>
        <w14:solidFill>
          <w14:schemeClr w14:val="tx1"/>
        </w14:solidFill>
      </w14:textFill>
    </w:rPr>
  </w:style>
  <w:style w:type="character" w:customStyle="1" w:styleId="150">
    <w:name w:val="批注框文本 Char2"/>
    <w:qFormat/>
    <w:uiPriority w:val="99"/>
    <w:rPr>
      <w:kern w:val="2"/>
      <w:sz w:val="18"/>
      <w:szCs w:val="18"/>
    </w:rPr>
  </w:style>
  <w:style w:type="character" w:customStyle="1" w:styleId="151">
    <w:name w:val="文档结构图 Char2"/>
    <w:semiHidden/>
    <w:qFormat/>
    <w:uiPriority w:val="99"/>
    <w:rPr>
      <w:rFonts w:ascii="宋体" w:hAnsi="Calibri" w:eastAsia="宋体" w:cs="Times New Roman"/>
      <w:sz w:val="18"/>
      <w:szCs w:val="18"/>
    </w:rPr>
  </w:style>
  <w:style w:type="character" w:customStyle="1" w:styleId="152">
    <w:name w:val="明显引用 Char"/>
    <w:qFormat/>
    <w:uiPriority w:val="0"/>
    <w:rPr>
      <w:b/>
      <w:bCs/>
      <w:i/>
      <w:iCs/>
      <w:color w:val="4F81BD"/>
    </w:rPr>
  </w:style>
  <w:style w:type="paragraph" w:styleId="153">
    <w:name w:val="Intense Quote"/>
    <w:basedOn w:val="1"/>
    <w:next w:val="1"/>
    <w:link w:val="154"/>
    <w:qFormat/>
    <w:uiPriority w:val="0"/>
    <w:pPr>
      <w:pBdr>
        <w:bottom w:val="single" w:color="4F81BD" w:sz="4" w:space="4"/>
      </w:pBdr>
      <w:spacing w:before="200" w:after="280"/>
      <w:ind w:left="936" w:right="936"/>
    </w:pPr>
    <w:rPr>
      <w:b/>
      <w:bCs/>
      <w:i/>
      <w:iCs/>
      <w:color w:val="4F81BD"/>
    </w:rPr>
  </w:style>
  <w:style w:type="character" w:customStyle="1" w:styleId="154">
    <w:name w:val="明显引用 Char1"/>
    <w:basedOn w:val="56"/>
    <w:link w:val="153"/>
    <w:qFormat/>
    <w:uiPriority w:val="0"/>
    <w:rPr>
      <w:b/>
      <w:bCs/>
      <w:i/>
      <w:iCs/>
      <w:color w:val="4F81BD" w:themeColor="accent1"/>
      <w14:textFill>
        <w14:solidFill>
          <w14:schemeClr w14:val="accent1"/>
        </w14:solidFill>
      </w14:textFill>
    </w:rPr>
  </w:style>
  <w:style w:type="character" w:customStyle="1" w:styleId="155">
    <w:name w:val="副标题 Char3"/>
    <w:qFormat/>
    <w:uiPriority w:val="11"/>
    <w:rPr>
      <w:rFonts w:ascii="Cambria" w:hAnsi="Cambria" w:eastAsia="宋体" w:cs="Times New Roman"/>
      <w:b/>
      <w:bCs/>
      <w:kern w:val="28"/>
      <w:sz w:val="32"/>
      <w:szCs w:val="32"/>
    </w:rPr>
  </w:style>
  <w:style w:type="character" w:customStyle="1" w:styleId="156">
    <w:name w:val="不明显强调1"/>
    <w:qFormat/>
    <w:uiPriority w:val="0"/>
    <w:rPr>
      <w:i/>
      <w:iCs/>
      <w:color w:val="808080"/>
    </w:rPr>
  </w:style>
  <w:style w:type="character" w:customStyle="1" w:styleId="157">
    <w:name w:val="批注框文本 Char3"/>
    <w:qFormat/>
    <w:uiPriority w:val="0"/>
    <w:rPr>
      <w:kern w:val="2"/>
      <w:sz w:val="18"/>
      <w:szCs w:val="18"/>
    </w:rPr>
  </w:style>
  <w:style w:type="character" w:customStyle="1" w:styleId="158">
    <w:name w:val="正文文本 2 Char1"/>
    <w:qFormat/>
    <w:uiPriority w:val="99"/>
    <w:rPr>
      <w:rFonts w:ascii="Calibri" w:hAnsi="Calibri" w:eastAsia="宋体" w:cs="Times New Roman"/>
    </w:rPr>
  </w:style>
  <w:style w:type="character" w:customStyle="1" w:styleId="159">
    <w:name w:val="批注主题 Char3"/>
    <w:qFormat/>
    <w:uiPriority w:val="0"/>
    <w:rPr>
      <w:b/>
      <w:bCs/>
      <w:kern w:val="2"/>
      <w:sz w:val="21"/>
      <w:szCs w:val="24"/>
    </w:rPr>
  </w:style>
  <w:style w:type="character" w:customStyle="1" w:styleId="160">
    <w:name w:val="批注文字 Char2"/>
    <w:qFormat/>
    <w:uiPriority w:val="0"/>
    <w:rPr>
      <w:kern w:val="2"/>
      <w:sz w:val="21"/>
      <w:szCs w:val="24"/>
    </w:rPr>
  </w:style>
  <w:style w:type="character" w:customStyle="1" w:styleId="161">
    <w:name w:val="批注主题 Char2"/>
    <w:basedOn w:val="146"/>
    <w:qFormat/>
    <w:uiPriority w:val="99"/>
  </w:style>
  <w:style w:type="character" w:customStyle="1" w:styleId="162">
    <w:name w:val="标题5 Char Char"/>
    <w:link w:val="163"/>
    <w:qFormat/>
    <w:uiPriority w:val="0"/>
    <w:rPr>
      <w:rFonts w:ascii="Arial" w:hAnsi="Arial"/>
      <w:b/>
      <w:bCs/>
      <w:sz w:val="24"/>
      <w:szCs w:val="32"/>
    </w:rPr>
  </w:style>
  <w:style w:type="paragraph" w:customStyle="1" w:styleId="163">
    <w:name w:val="标题5"/>
    <w:basedOn w:val="4"/>
    <w:link w:val="162"/>
    <w:qFormat/>
    <w:uiPriority w:val="0"/>
    <w:pPr>
      <w:spacing w:line="413" w:lineRule="auto"/>
    </w:pPr>
    <w:rPr>
      <w:rFonts w:ascii="Arial" w:hAnsi="Arial" w:eastAsiaTheme="minorEastAsia" w:cstheme="minorBidi"/>
      <w:kern w:val="2"/>
      <w:sz w:val="24"/>
    </w:rPr>
  </w:style>
  <w:style w:type="character" w:customStyle="1" w:styleId="164">
    <w:name w:val="书籍标题1"/>
    <w:qFormat/>
    <w:uiPriority w:val="0"/>
    <w:rPr>
      <w:b/>
      <w:bCs/>
      <w:smallCaps/>
      <w:spacing w:val="5"/>
    </w:rPr>
  </w:style>
  <w:style w:type="character" w:customStyle="1" w:styleId="165">
    <w:name w:val="明显参考1"/>
    <w:qFormat/>
    <w:uiPriority w:val="0"/>
    <w:rPr>
      <w:b/>
      <w:bCs/>
      <w:smallCaps/>
      <w:color w:val="C0504D"/>
      <w:spacing w:val="5"/>
      <w:u w:val="single"/>
    </w:rPr>
  </w:style>
  <w:style w:type="character" w:customStyle="1" w:styleId="166">
    <w:name w:val="引用 Char2"/>
    <w:qFormat/>
    <w:uiPriority w:val="29"/>
    <w:rPr>
      <w:i/>
      <w:iCs/>
      <w:color w:val="000000"/>
      <w:kern w:val="2"/>
      <w:sz w:val="21"/>
      <w:szCs w:val="24"/>
    </w:rPr>
  </w:style>
  <w:style w:type="character" w:customStyle="1" w:styleId="167">
    <w:name w:val="标题 Char3"/>
    <w:qFormat/>
    <w:uiPriority w:val="10"/>
    <w:rPr>
      <w:rFonts w:ascii="Cambria" w:hAnsi="Cambria" w:eastAsia="宋体" w:cs="Times New Roman"/>
      <w:b/>
      <w:bCs/>
      <w:sz w:val="32"/>
      <w:szCs w:val="32"/>
    </w:rPr>
  </w:style>
  <w:style w:type="character" w:customStyle="1" w:styleId="168">
    <w:name w:val="不明显参考1"/>
    <w:qFormat/>
    <w:uiPriority w:val="0"/>
    <w:rPr>
      <w:smallCaps/>
      <w:color w:val="C0504D"/>
      <w:u w:val="single"/>
    </w:rPr>
  </w:style>
  <w:style w:type="character" w:customStyle="1" w:styleId="169">
    <w:name w:val="明显引用 Char3"/>
    <w:qFormat/>
    <w:uiPriority w:val="30"/>
    <w:rPr>
      <w:rFonts w:ascii="Times New Roman" w:hAnsi="Times New Roman" w:eastAsia="宋体" w:cs="Times New Roman"/>
      <w:b/>
      <w:bCs/>
      <w:i/>
      <w:iCs/>
      <w:color w:val="4F81BD"/>
      <w:szCs w:val="24"/>
    </w:rPr>
  </w:style>
  <w:style w:type="character" w:customStyle="1" w:styleId="170">
    <w:name w:val="Char Char17"/>
    <w:qFormat/>
    <w:uiPriority w:val="0"/>
    <w:rPr>
      <w:rFonts w:ascii="Cambria" w:hAnsi="Cambria" w:eastAsia="宋体"/>
      <w:b/>
      <w:bCs/>
      <w:kern w:val="2"/>
      <w:sz w:val="32"/>
      <w:szCs w:val="32"/>
      <w:lang w:val="en-US" w:eastAsia="zh-CN" w:bidi="ar-SA"/>
    </w:rPr>
  </w:style>
  <w:style w:type="character" w:customStyle="1" w:styleId="171">
    <w:name w:val="正文文本 3 Char2"/>
    <w:qFormat/>
    <w:uiPriority w:val="0"/>
    <w:rPr>
      <w:kern w:val="2"/>
      <w:sz w:val="16"/>
      <w:szCs w:val="16"/>
    </w:rPr>
  </w:style>
  <w:style w:type="character" w:customStyle="1" w:styleId="172">
    <w:name w:val="批注文字 Char Char"/>
    <w:qFormat/>
    <w:uiPriority w:val="0"/>
    <w:rPr>
      <w:rFonts w:ascii="宋体" w:hAnsi="Times New Roman" w:eastAsia="宋体" w:cs="Times New Roman"/>
      <w:sz w:val="28"/>
      <w:szCs w:val="20"/>
    </w:rPr>
  </w:style>
  <w:style w:type="character" w:customStyle="1" w:styleId="173">
    <w:name w:val="标题4 Char Char"/>
    <w:link w:val="174"/>
    <w:qFormat/>
    <w:uiPriority w:val="0"/>
    <w:rPr>
      <w:rFonts w:ascii="Arial" w:hAnsi="Arial"/>
      <w:b/>
      <w:bCs/>
      <w:sz w:val="24"/>
      <w:szCs w:val="32"/>
    </w:rPr>
  </w:style>
  <w:style w:type="paragraph" w:customStyle="1" w:styleId="174">
    <w:name w:val="标题4"/>
    <w:basedOn w:val="3"/>
    <w:next w:val="26"/>
    <w:link w:val="173"/>
    <w:qFormat/>
    <w:uiPriority w:val="0"/>
    <w:pPr>
      <w:spacing w:before="260" w:after="260" w:line="413" w:lineRule="auto"/>
      <w:ind w:left="0" w:firstLine="0"/>
    </w:pPr>
    <w:rPr>
      <w:rFonts w:ascii="Arial" w:eastAsiaTheme="minorEastAsia" w:cstheme="minorBidi"/>
      <w:b/>
      <w:bCs/>
      <w:kern w:val="2"/>
      <w:sz w:val="24"/>
      <w:szCs w:val="32"/>
    </w:rPr>
  </w:style>
  <w:style w:type="character" w:customStyle="1" w:styleId="175">
    <w:name w:val="普通文字 Char"/>
    <w:qFormat/>
    <w:uiPriority w:val="0"/>
    <w:rPr>
      <w:rFonts w:ascii="宋体" w:hAnsi="Courier New" w:eastAsia="幼圆"/>
      <w:kern w:val="2"/>
      <w:sz w:val="21"/>
      <w:lang w:val="en-US" w:eastAsia="zh-CN" w:bidi="ar-SA"/>
    </w:rPr>
  </w:style>
  <w:style w:type="paragraph" w:customStyle="1" w:styleId="176">
    <w:name w:val="p0"/>
    <w:basedOn w:val="1"/>
    <w:qFormat/>
    <w:uiPriority w:val="0"/>
    <w:rPr>
      <w:rFonts w:ascii="Times New Roman" w:hAnsi="Times New Roman" w:eastAsia="宋体" w:cs="Times New Roman"/>
      <w:szCs w:val="21"/>
    </w:rPr>
  </w:style>
  <w:style w:type="paragraph" w:customStyle="1" w:styleId="177">
    <w:name w:val="标题 5 + (符号) Times New Roman"/>
    <w:basedOn w:val="3"/>
    <w:qFormat/>
    <w:uiPriority w:val="0"/>
    <w:pPr>
      <w:bidi/>
      <w:spacing w:before="60" w:after="60" w:line="400" w:lineRule="exact"/>
      <w:ind w:left="0" w:firstLine="0"/>
    </w:pPr>
    <w:rPr>
      <w:rFonts w:ascii="宋体" w:hAnsi="Times New Roman" w:eastAsia="Times New Roman"/>
      <w:b/>
      <w:bCs/>
      <w:i/>
      <w:color w:val="00000A"/>
      <w:kern w:val="1"/>
      <w:sz w:val="27"/>
      <w:szCs w:val="27"/>
    </w:rPr>
  </w:style>
  <w:style w:type="paragraph" w:customStyle="1" w:styleId="178">
    <w:name w:val="表格"/>
    <w:basedOn w:val="1"/>
    <w:link w:val="179"/>
    <w:qFormat/>
    <w:uiPriority w:val="0"/>
    <w:pPr>
      <w:jc w:val="center"/>
      <w:textAlignment w:val="center"/>
    </w:pPr>
    <w:rPr>
      <w:rFonts w:ascii="华文细黑" w:hAnsi="华文细黑" w:eastAsia="宋体" w:cs="Times New Roman"/>
      <w:kern w:val="0"/>
      <w:szCs w:val="20"/>
    </w:rPr>
  </w:style>
  <w:style w:type="character" w:customStyle="1" w:styleId="179">
    <w:name w:val="表格 Char"/>
    <w:link w:val="178"/>
    <w:qFormat/>
    <w:uiPriority w:val="0"/>
    <w:rPr>
      <w:rFonts w:ascii="华文细黑" w:hAnsi="华文细黑" w:eastAsia="宋体" w:cs="Times New Roman"/>
      <w:kern w:val="0"/>
      <w:szCs w:val="20"/>
    </w:rPr>
  </w:style>
  <w:style w:type="paragraph" w:customStyle="1" w:styleId="180">
    <w:name w:val="默认段落字体 Para Char Char Char Char"/>
    <w:basedOn w:val="1"/>
    <w:qFormat/>
    <w:uiPriority w:val="0"/>
    <w:rPr>
      <w:rFonts w:ascii="Times New Roman" w:hAnsi="Times New Roman" w:eastAsia="宋体" w:cs="Times New Roman"/>
      <w:szCs w:val="24"/>
    </w:rPr>
  </w:style>
  <w:style w:type="paragraph" w:customStyle="1" w:styleId="181">
    <w:name w:val="Char"/>
    <w:basedOn w:val="1"/>
    <w:qFormat/>
    <w:uiPriority w:val="0"/>
    <w:rPr>
      <w:rFonts w:ascii="Times New Roman" w:hAnsi="Times New Roman" w:eastAsia="宋体" w:cs="Times New Roman"/>
      <w:szCs w:val="24"/>
    </w:rPr>
  </w:style>
  <w:style w:type="paragraph" w:customStyle="1" w:styleId="182">
    <w:name w:val="Char Char Char Char"/>
    <w:basedOn w:val="14"/>
    <w:qFormat/>
    <w:uiPriority w:val="0"/>
    <w:rPr>
      <w:szCs w:val="20"/>
    </w:rPr>
  </w:style>
  <w:style w:type="paragraph" w:customStyle="1" w:styleId="183">
    <w:name w:val="1"/>
    <w:basedOn w:val="1"/>
    <w:qFormat/>
    <w:uiPriority w:val="0"/>
    <w:rPr>
      <w:rFonts w:ascii="Times New Roman" w:hAnsi="Times New Roman" w:eastAsia="宋体" w:cs="Times New Roman"/>
      <w:szCs w:val="24"/>
    </w:rPr>
  </w:style>
  <w:style w:type="paragraph" w:customStyle="1" w:styleId="18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185">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186">
    <w:name w:val="列出段落2"/>
    <w:basedOn w:val="1"/>
    <w:unhideWhenUsed/>
    <w:qFormat/>
    <w:uiPriority w:val="99"/>
    <w:pPr>
      <w:ind w:firstLine="420" w:firstLineChars="200"/>
    </w:pPr>
    <w:rPr>
      <w:rFonts w:ascii="Times New Roman" w:hAnsi="Times New Roman" w:eastAsia="宋体" w:cs="Times New Roman"/>
      <w:szCs w:val="24"/>
    </w:rPr>
  </w:style>
  <w:style w:type="paragraph" w:customStyle="1" w:styleId="187">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88">
    <w:name w:val="dash6b63_65871"/>
    <w:basedOn w:val="1"/>
    <w:qFormat/>
    <w:uiPriority w:val="0"/>
    <w:pPr>
      <w:widowControl/>
    </w:pPr>
    <w:rPr>
      <w:rFonts w:ascii="Times New Roman" w:hAnsi="Times New Roman" w:eastAsia="宋体" w:cs="Calibri"/>
      <w:kern w:val="0"/>
      <w:sz w:val="20"/>
      <w:szCs w:val="20"/>
    </w:rPr>
  </w:style>
  <w:style w:type="paragraph" w:customStyle="1" w:styleId="189">
    <w:name w:val="zw"/>
    <w:basedOn w:val="1"/>
    <w:qFormat/>
    <w:uiPriority w:val="0"/>
    <w:pPr>
      <w:widowControl/>
      <w:spacing w:before="100" w:beforeAutospacing="1" w:after="100" w:afterAutospacing="1"/>
    </w:pPr>
    <w:rPr>
      <w:rFonts w:ascii="宋体" w:hAnsi="宋体" w:eastAsia="宋体" w:cs="Times New Roman"/>
      <w:color w:val="000000"/>
      <w:kern w:val="0"/>
      <w:sz w:val="24"/>
      <w:szCs w:val="24"/>
    </w:rPr>
  </w:style>
  <w:style w:type="paragraph" w:customStyle="1" w:styleId="190">
    <w:name w:val="正文2"/>
    <w:basedOn w:val="1"/>
    <w:qFormat/>
    <w:uiPriority w:val="0"/>
    <w:pPr>
      <w:widowControl/>
      <w:spacing w:after="160" w:line="360" w:lineRule="auto"/>
      <w:ind w:firstLine="200" w:firstLineChars="200"/>
      <w:jc w:val="left"/>
    </w:pPr>
    <w:rPr>
      <w:rFonts w:ascii="Times New Roman" w:hAnsi="Times New Roman" w:eastAsia="宋体" w:cs="Times New Roman"/>
      <w:szCs w:val="20"/>
    </w:rPr>
  </w:style>
  <w:style w:type="paragraph" w:customStyle="1" w:styleId="191">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styleId="192">
    <w:name w:val="List Paragraph"/>
    <w:basedOn w:val="1"/>
    <w:qFormat/>
    <w:uiPriority w:val="34"/>
    <w:pPr>
      <w:ind w:firstLine="420" w:firstLineChars="200"/>
    </w:pPr>
    <w:rPr>
      <w:rFonts w:ascii="Times New Roman" w:hAnsi="Times New Roman" w:eastAsia="宋体" w:cs="Times New Roman"/>
    </w:rPr>
  </w:style>
  <w:style w:type="paragraph" w:customStyle="1" w:styleId="193">
    <w:name w:val="Char Char10 Char Char Char Char"/>
    <w:basedOn w:val="1"/>
    <w:qFormat/>
    <w:uiPriority w:val="0"/>
    <w:rPr>
      <w:rFonts w:ascii="Times New Roman" w:hAnsi="Times New Roman" w:eastAsia="宋体" w:cs="Times New Roman"/>
      <w:szCs w:val="24"/>
    </w:rPr>
  </w:style>
  <w:style w:type="paragraph" w:customStyle="1" w:styleId="194">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95">
    <w:name w:val="_Style 43"/>
    <w:qFormat/>
    <w:uiPriority w:val="0"/>
    <w:rPr>
      <w:rFonts w:ascii="Times New Roman" w:hAnsi="Times New Roman" w:eastAsia="宋体" w:cs="Times New Roman"/>
      <w:kern w:val="0"/>
      <w:sz w:val="20"/>
      <w:szCs w:val="20"/>
      <w:lang w:val="en-US" w:eastAsia="zh-CN" w:bidi="ar-SA"/>
    </w:rPr>
  </w:style>
  <w:style w:type="paragraph" w:customStyle="1" w:styleId="196">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character" w:customStyle="1" w:styleId="197">
    <w:name w:val="明显引用 Char4"/>
    <w:qFormat/>
    <w:uiPriority w:val="30"/>
    <w:rPr>
      <w:b/>
      <w:bCs/>
      <w:i/>
      <w:iCs/>
      <w:color w:val="4F81BD"/>
      <w:kern w:val="2"/>
      <w:sz w:val="21"/>
      <w:szCs w:val="22"/>
    </w:rPr>
  </w:style>
  <w:style w:type="paragraph" w:customStyle="1" w:styleId="198">
    <w:name w:val="Char2 Char Char Char Char Char Char"/>
    <w:basedOn w:val="1"/>
    <w:qFormat/>
    <w:uiPriority w:val="0"/>
    <w:rPr>
      <w:rFonts w:ascii="仿宋_GB2312" w:hAnsi="Times New Roman" w:eastAsia="宋体" w:cs="Times New Roman"/>
      <w:b/>
      <w:sz w:val="30"/>
      <w:szCs w:val="32"/>
    </w:rPr>
  </w:style>
  <w:style w:type="character" w:customStyle="1" w:styleId="199">
    <w:name w:val="引用 Char4"/>
    <w:qFormat/>
    <w:uiPriority w:val="29"/>
    <w:rPr>
      <w:i/>
      <w:iCs/>
      <w:color w:val="000000"/>
      <w:kern w:val="2"/>
      <w:sz w:val="21"/>
      <w:szCs w:val="22"/>
    </w:rPr>
  </w:style>
  <w:style w:type="paragraph" w:styleId="200">
    <w:name w:val="No Spacing"/>
    <w:qFormat/>
    <w:uiPriority w:val="0"/>
    <w:pPr>
      <w:widowControl w:val="0"/>
      <w:jc w:val="both"/>
    </w:pPr>
    <w:rPr>
      <w:rFonts w:ascii="Times New Roman" w:hAnsi="Times New Roman" w:eastAsia="宋体" w:cs="Times New Roman"/>
      <w:kern w:val="2"/>
      <w:sz w:val="21"/>
      <w:szCs w:val="20"/>
      <w:lang w:val="en-US" w:eastAsia="zh-CN" w:bidi="he-IL"/>
    </w:rPr>
  </w:style>
  <w:style w:type="paragraph" w:customStyle="1" w:styleId="201">
    <w:name w:val="修订1"/>
    <w:qFormat/>
    <w:uiPriority w:val="0"/>
    <w:rPr>
      <w:rFonts w:ascii="Times New Roman" w:hAnsi="Times New Roman" w:eastAsia="宋体" w:cs="Times New Roman"/>
      <w:kern w:val="2"/>
      <w:sz w:val="21"/>
      <w:szCs w:val="24"/>
      <w:lang w:val="en-US" w:eastAsia="zh-CN" w:bidi="ar-SA"/>
    </w:rPr>
  </w:style>
  <w:style w:type="paragraph" w:customStyle="1" w:styleId="202">
    <w:name w:val="Char1"/>
    <w:basedOn w:val="1"/>
    <w:qFormat/>
    <w:uiPriority w:val="0"/>
    <w:rPr>
      <w:rFonts w:ascii="Tahoma" w:hAnsi="Tahoma" w:eastAsia="宋体" w:cs="Times New Roman"/>
      <w:sz w:val="24"/>
      <w:szCs w:val="20"/>
    </w:rPr>
  </w:style>
  <w:style w:type="paragraph" w:customStyle="1" w:styleId="203">
    <w:name w:val="样式 标题 2 + Times New Roman 四号 非加粗 段前: 5 磅 段后: 0 磅 行距: 固定值 20..."/>
    <w:basedOn w:val="3"/>
    <w:qFormat/>
    <w:uiPriority w:val="0"/>
    <w:pPr>
      <w:spacing w:before="100" w:line="400" w:lineRule="exact"/>
      <w:ind w:left="0" w:firstLine="0"/>
    </w:pPr>
    <w:rPr>
      <w:rFonts w:ascii="Times New Roman" w:hAnsi="Times New Roman"/>
      <w:szCs w:val="24"/>
    </w:rPr>
  </w:style>
  <w:style w:type="character" w:customStyle="1" w:styleId="204">
    <w:name w:val="样式 标书正文 + 下划线 Char"/>
    <w:qFormat/>
    <w:uiPriority w:val="0"/>
    <w:rPr>
      <w:rFonts w:eastAsia="Times New Roman"/>
      <w:kern w:val="2"/>
      <w:sz w:val="28"/>
      <w:u w:val="single"/>
      <w:lang w:val="en-US" w:eastAsia="zh-CN"/>
    </w:rPr>
  </w:style>
  <w:style w:type="character" w:customStyle="1" w:styleId="205">
    <w:name w:val="标题 Char Char"/>
    <w:qFormat/>
    <w:uiPriority w:val="0"/>
    <w:rPr>
      <w:rFonts w:ascii="Cambria" w:hAnsi="Cambria" w:cs="Times New Roman"/>
      <w:b/>
      <w:bCs/>
      <w:kern w:val="2"/>
      <w:sz w:val="32"/>
      <w:szCs w:val="32"/>
    </w:rPr>
  </w:style>
  <w:style w:type="character" w:customStyle="1" w:styleId="206">
    <w:name w:val="Char Char3"/>
    <w:qFormat/>
    <w:uiPriority w:val="0"/>
    <w:rPr>
      <w:rFonts w:hAnsi="Courier New" w:cs="Courier New"/>
      <w:kern w:val="2"/>
      <w:sz w:val="21"/>
      <w:szCs w:val="21"/>
    </w:rPr>
  </w:style>
  <w:style w:type="character" w:customStyle="1" w:styleId="207">
    <w:name w:val="Char Char2"/>
    <w:qFormat/>
    <w:uiPriority w:val="0"/>
    <w:rPr>
      <w:rFonts w:eastAsia="宋体"/>
      <w:sz w:val="18"/>
      <w:szCs w:val="18"/>
      <w:lang w:val="en-US" w:eastAsia="zh-CN" w:bidi="ar-SA"/>
    </w:rPr>
  </w:style>
  <w:style w:type="character" w:customStyle="1" w:styleId="208">
    <w:name w:val="Quote Char"/>
    <w:link w:val="209"/>
    <w:qFormat/>
    <w:locked/>
    <w:uiPriority w:val="0"/>
    <w:rPr>
      <w:i/>
      <w:color w:val="000000"/>
      <w:sz w:val="22"/>
    </w:rPr>
  </w:style>
  <w:style w:type="paragraph" w:customStyle="1" w:styleId="209">
    <w:name w:val="引用1"/>
    <w:basedOn w:val="1"/>
    <w:next w:val="1"/>
    <w:link w:val="208"/>
    <w:qFormat/>
    <w:uiPriority w:val="0"/>
    <w:rPr>
      <w:i/>
      <w:color w:val="000000"/>
      <w:sz w:val="22"/>
    </w:rPr>
  </w:style>
  <w:style w:type="character" w:customStyle="1" w:styleId="210">
    <w:name w:val="普通文字 Char Char Char"/>
    <w:qFormat/>
    <w:locked/>
    <w:uiPriority w:val="0"/>
    <w:rPr>
      <w:rFonts w:ascii="宋体" w:hAnsi="宋体" w:eastAsia="仿宋_GB2312" w:cs="宋体"/>
      <w:color w:val="000000"/>
      <w:kern w:val="1"/>
      <w:sz w:val="30"/>
      <w:szCs w:val="22"/>
    </w:rPr>
  </w:style>
  <w:style w:type="character" w:customStyle="1" w:styleId="211">
    <w:name w:val="Normal Indent Char"/>
    <w:qFormat/>
    <w:locked/>
    <w:uiPriority w:val="0"/>
    <w:rPr>
      <w:rFonts w:cs="Times New Roman"/>
    </w:rPr>
  </w:style>
  <w:style w:type="character" w:customStyle="1" w:styleId="212">
    <w:name w:val="孙普文字 Char Char1"/>
    <w:qFormat/>
    <w:uiPriority w:val="0"/>
    <w:rPr>
      <w:rFonts w:ascii="宋体" w:hAnsi="Courier New" w:eastAsia="宋体"/>
      <w:kern w:val="2"/>
      <w:sz w:val="21"/>
      <w:lang w:val="en-US" w:eastAsia="zh-CN" w:bidi="ar-SA"/>
    </w:rPr>
  </w:style>
  <w:style w:type="character" w:customStyle="1" w:styleId="213">
    <w:name w:val="Char Char16"/>
    <w:qFormat/>
    <w:uiPriority w:val="0"/>
    <w:rPr>
      <w:rFonts w:eastAsia="宋体"/>
      <w:b/>
      <w:kern w:val="2"/>
      <w:sz w:val="32"/>
      <w:lang w:val="en-US" w:eastAsia="zh-CN"/>
    </w:rPr>
  </w:style>
  <w:style w:type="character" w:customStyle="1" w:styleId="214">
    <w:name w:val="页脚 Char Char"/>
    <w:qFormat/>
    <w:uiPriority w:val="0"/>
    <w:rPr>
      <w:kern w:val="2"/>
      <w:sz w:val="18"/>
      <w:szCs w:val="18"/>
    </w:rPr>
  </w:style>
  <w:style w:type="character" w:customStyle="1" w:styleId="215">
    <w:name w:val="脚注文本 Char Char"/>
    <w:qFormat/>
    <w:uiPriority w:val="0"/>
    <w:rPr>
      <w:kern w:val="2"/>
      <w:sz w:val="18"/>
    </w:rPr>
  </w:style>
  <w:style w:type="character" w:customStyle="1" w:styleId="216">
    <w:name w:val="Char Char31"/>
    <w:qFormat/>
    <w:uiPriority w:val="0"/>
    <w:rPr>
      <w:rFonts w:ascii="Arial" w:hAnsi="Arial" w:eastAsia="黑体"/>
      <w:b/>
      <w:kern w:val="2"/>
      <w:sz w:val="32"/>
      <w:lang w:val="en-US" w:eastAsia="zh-CN"/>
    </w:rPr>
  </w:style>
  <w:style w:type="character" w:customStyle="1" w:styleId="217">
    <w:name w:val="目录4 Char Char"/>
    <w:link w:val="218"/>
    <w:qFormat/>
    <w:uiPriority w:val="0"/>
    <w:rPr>
      <w:rFonts w:ascii="黑体" w:eastAsia="黑体"/>
      <w:sz w:val="24"/>
      <w:szCs w:val="24"/>
    </w:rPr>
  </w:style>
  <w:style w:type="paragraph" w:customStyle="1" w:styleId="218">
    <w:name w:val="目录4"/>
    <w:basedOn w:val="1"/>
    <w:link w:val="217"/>
    <w:qFormat/>
    <w:uiPriority w:val="0"/>
    <w:pPr>
      <w:spacing w:beforeLines="50" w:afterLines="50" w:line="400" w:lineRule="exact"/>
    </w:pPr>
    <w:rPr>
      <w:rFonts w:ascii="黑体" w:eastAsia="黑体"/>
      <w:sz w:val="24"/>
      <w:szCs w:val="24"/>
    </w:rPr>
  </w:style>
  <w:style w:type="character" w:customStyle="1" w:styleId="219">
    <w:name w:val="Intense Quote Char"/>
    <w:link w:val="220"/>
    <w:qFormat/>
    <w:locked/>
    <w:uiPriority w:val="0"/>
    <w:rPr>
      <w:b/>
      <w:i/>
      <w:color w:val="4F81BD"/>
      <w:sz w:val="22"/>
    </w:rPr>
  </w:style>
  <w:style w:type="paragraph" w:customStyle="1" w:styleId="220">
    <w:name w:val="明显引用1"/>
    <w:basedOn w:val="1"/>
    <w:next w:val="1"/>
    <w:link w:val="219"/>
    <w:qFormat/>
    <w:uiPriority w:val="0"/>
    <w:pPr>
      <w:pBdr>
        <w:bottom w:val="single" w:color="4F81BD" w:sz="4" w:space="4"/>
      </w:pBdr>
      <w:spacing w:before="200" w:after="280"/>
      <w:ind w:left="936" w:right="936"/>
    </w:pPr>
    <w:rPr>
      <w:b/>
      <w:i/>
      <w:color w:val="4F81BD"/>
      <w:sz w:val="22"/>
    </w:rPr>
  </w:style>
  <w:style w:type="paragraph" w:customStyle="1" w:styleId="221">
    <w:name w:val="xl69"/>
    <w:basedOn w:val="1"/>
    <w:qFormat/>
    <w:uiPriority w:val="0"/>
    <w:pPr>
      <w:widowControl/>
      <w:pBdr>
        <w:top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22">
    <w:name w:val="xl5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23">
    <w:name w:val="TOC Heading"/>
    <w:basedOn w:val="2"/>
    <w:next w:val="1"/>
    <w:qFormat/>
    <w:uiPriority w:val="0"/>
    <w:pPr>
      <w:outlineLvl w:val="9"/>
    </w:pPr>
  </w:style>
  <w:style w:type="paragraph" w:customStyle="1" w:styleId="224">
    <w:name w:val="xl75"/>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b/>
      <w:bCs/>
      <w:kern w:val="0"/>
      <w:sz w:val="20"/>
      <w:szCs w:val="20"/>
    </w:rPr>
  </w:style>
  <w:style w:type="paragraph" w:customStyle="1" w:styleId="225">
    <w:name w:val="xl42"/>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26">
    <w:name w:val="xl58"/>
    <w:basedOn w:val="1"/>
    <w:qFormat/>
    <w:uiPriority w:val="0"/>
    <w:pPr>
      <w:widowControl/>
      <w:pBdr>
        <w:top w:val="single" w:color="auto" w:sz="4" w:space="0"/>
        <w:bottom w:val="single" w:color="auto" w:sz="8" w:space="0"/>
        <w:right w:val="single" w:color="auto" w:sz="8" w:space="0"/>
      </w:pBdr>
      <w:spacing w:before="100" w:beforeAutospacing="1" w:after="100" w:afterAutospacing="1"/>
      <w:jc w:val="left"/>
      <w:textAlignment w:val="center"/>
    </w:pPr>
    <w:rPr>
      <w:rFonts w:hint="eastAsia" w:ascii="仿宋_GB2312" w:hAnsi="Arial Unicode MS" w:eastAsia="仿宋_GB2312" w:cs="Times New Roman"/>
      <w:kern w:val="0"/>
      <w:sz w:val="20"/>
      <w:szCs w:val="20"/>
    </w:rPr>
  </w:style>
  <w:style w:type="paragraph" w:customStyle="1" w:styleId="227">
    <w:name w:val="xl37"/>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2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Times New Roman"/>
      <w:color w:val="000000"/>
      <w:kern w:val="0"/>
      <w:sz w:val="18"/>
      <w:szCs w:val="18"/>
    </w:rPr>
  </w:style>
  <w:style w:type="paragraph" w:customStyle="1" w:styleId="229">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30">
    <w:name w:val="xl4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31">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黑体" w:hAnsi="Arial Unicode MS" w:eastAsia="黑体" w:cs="Times New Roman"/>
      <w:b/>
      <w:bCs/>
      <w:kern w:val="0"/>
      <w:sz w:val="24"/>
      <w:szCs w:val="24"/>
    </w:rPr>
  </w:style>
  <w:style w:type="character" w:customStyle="1" w:styleId="232">
    <w:name w:val="称呼 Char1"/>
    <w:semiHidden/>
    <w:qFormat/>
    <w:uiPriority w:val="99"/>
    <w:rPr>
      <w:kern w:val="2"/>
      <w:sz w:val="21"/>
      <w:szCs w:val="22"/>
    </w:rPr>
  </w:style>
  <w:style w:type="character" w:customStyle="1" w:styleId="233">
    <w:name w:val="HTML 预设格式 Char1"/>
    <w:semiHidden/>
    <w:qFormat/>
    <w:uiPriority w:val="99"/>
    <w:rPr>
      <w:rFonts w:ascii="Courier New" w:hAnsi="Courier New" w:cs="Courier New"/>
      <w:kern w:val="2"/>
    </w:rPr>
  </w:style>
  <w:style w:type="character" w:customStyle="1" w:styleId="234">
    <w:name w:val="尾注文本 Char1"/>
    <w:semiHidden/>
    <w:qFormat/>
    <w:uiPriority w:val="99"/>
    <w:rPr>
      <w:kern w:val="2"/>
      <w:sz w:val="21"/>
      <w:szCs w:val="22"/>
    </w:rPr>
  </w:style>
  <w:style w:type="paragraph" w:customStyle="1" w:styleId="235">
    <w:name w:val="xl47"/>
    <w:basedOn w:val="1"/>
    <w:qFormat/>
    <w:uiPriority w:val="0"/>
    <w:pPr>
      <w:widowControl/>
      <w:pBdr>
        <w:top w:val="single" w:color="auto" w:sz="8" w:space="0"/>
        <w:bottom w:val="single" w:color="auto" w:sz="4" w:space="0"/>
        <w:right w:val="single" w:color="auto" w:sz="8" w:space="0"/>
      </w:pBdr>
      <w:spacing w:before="100" w:beforeAutospacing="1" w:after="100" w:afterAutospacing="1"/>
      <w:jc w:val="center"/>
      <w:textAlignment w:val="center"/>
    </w:pPr>
    <w:rPr>
      <w:rFonts w:hint="eastAsia" w:ascii="黑体" w:hAnsi="Arial Unicode MS" w:eastAsia="黑体" w:cs="Times New Roman"/>
      <w:b/>
      <w:bCs/>
      <w:kern w:val="0"/>
      <w:sz w:val="24"/>
      <w:szCs w:val="24"/>
    </w:rPr>
  </w:style>
  <w:style w:type="character" w:customStyle="1" w:styleId="236">
    <w:name w:val="脚注文本 Char1"/>
    <w:semiHidden/>
    <w:qFormat/>
    <w:uiPriority w:val="99"/>
    <w:rPr>
      <w:kern w:val="2"/>
      <w:sz w:val="18"/>
      <w:szCs w:val="18"/>
    </w:rPr>
  </w:style>
  <w:style w:type="paragraph" w:customStyle="1" w:styleId="237">
    <w:name w:val="font7"/>
    <w:basedOn w:val="1"/>
    <w:qFormat/>
    <w:uiPriority w:val="0"/>
    <w:pPr>
      <w:widowControl/>
      <w:spacing w:before="100" w:beforeAutospacing="1" w:after="100" w:afterAutospacing="1"/>
      <w:jc w:val="left"/>
    </w:pPr>
    <w:rPr>
      <w:rFonts w:hint="eastAsia" w:ascii="仿宋_GB2312" w:hAnsi="Arial Unicode MS" w:eastAsia="仿宋_GB2312" w:cs="Times New Roman"/>
      <w:kern w:val="0"/>
      <w:sz w:val="24"/>
      <w:szCs w:val="24"/>
      <w:u w:val="single"/>
    </w:rPr>
  </w:style>
  <w:style w:type="paragraph" w:customStyle="1" w:styleId="238">
    <w:name w:val="xl7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b/>
      <w:bCs/>
      <w:kern w:val="0"/>
      <w:sz w:val="20"/>
      <w:szCs w:val="20"/>
    </w:rPr>
  </w:style>
  <w:style w:type="paragraph" w:customStyle="1" w:styleId="23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Times New Roman"/>
      <w:color w:val="000000"/>
      <w:kern w:val="0"/>
      <w:sz w:val="18"/>
      <w:szCs w:val="18"/>
    </w:rPr>
  </w:style>
  <w:style w:type="paragraph" w:customStyle="1" w:styleId="240">
    <w:name w:val="xl38"/>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Arial Unicode MS" w:eastAsia="黑体" w:cs="Times New Roman"/>
      <w:b/>
      <w:bCs/>
      <w:kern w:val="0"/>
      <w:sz w:val="24"/>
      <w:szCs w:val="24"/>
    </w:rPr>
  </w:style>
  <w:style w:type="paragraph" w:customStyle="1" w:styleId="241">
    <w:name w:val="xl72"/>
    <w:basedOn w:val="1"/>
    <w:qFormat/>
    <w:uiPriority w:val="0"/>
    <w:pPr>
      <w:widowControl/>
      <w:pBdr>
        <w:bottom w:val="single" w:color="auto" w:sz="8"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42">
    <w:name w:val="xl5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4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20"/>
      <w:szCs w:val="20"/>
    </w:rPr>
  </w:style>
  <w:style w:type="paragraph" w:customStyle="1" w:styleId="244">
    <w:name w:val="xl54"/>
    <w:basedOn w:val="1"/>
    <w:qFormat/>
    <w:uiPriority w:val="0"/>
    <w:pPr>
      <w:widowControl/>
      <w:spacing w:before="100" w:beforeAutospacing="1" w:after="100" w:afterAutospacing="1"/>
      <w:jc w:val="left"/>
      <w:textAlignment w:val="center"/>
    </w:pPr>
    <w:rPr>
      <w:rFonts w:hint="eastAsia" w:ascii="仿宋_GB2312" w:hAnsi="Arial Unicode MS" w:eastAsia="仿宋_GB2312" w:cs="Times New Roman"/>
      <w:kern w:val="0"/>
      <w:sz w:val="18"/>
      <w:szCs w:val="18"/>
    </w:rPr>
  </w:style>
  <w:style w:type="paragraph" w:customStyle="1" w:styleId="245">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仿宋_GB2312" w:hAnsi="Arial Unicode MS" w:eastAsia="仿宋_GB2312" w:cs="Arial Unicode MS"/>
      <w:color w:val="000000"/>
      <w:kern w:val="0"/>
      <w:sz w:val="20"/>
      <w:szCs w:val="20"/>
    </w:rPr>
  </w:style>
  <w:style w:type="paragraph" w:customStyle="1" w:styleId="246">
    <w:name w:val="xl66"/>
    <w:basedOn w:val="1"/>
    <w:qFormat/>
    <w:uiPriority w:val="0"/>
    <w:pPr>
      <w:widowControl/>
      <w:spacing w:before="100" w:beforeAutospacing="1" w:after="100" w:afterAutospacing="1"/>
      <w:jc w:val="center"/>
      <w:textAlignment w:val="center"/>
    </w:pPr>
    <w:rPr>
      <w:rFonts w:hint="eastAsia" w:ascii="隶书" w:hAnsi="Arial Unicode MS" w:eastAsia="隶书" w:cs="Arial Unicode MS"/>
      <w:b/>
      <w:bCs/>
      <w:kern w:val="0"/>
      <w:sz w:val="40"/>
      <w:szCs w:val="40"/>
    </w:rPr>
  </w:style>
  <w:style w:type="paragraph" w:customStyle="1" w:styleId="24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48">
    <w:name w:val="xl6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49">
    <w:name w:val="xl44"/>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50">
    <w:name w:val="xl55"/>
    <w:basedOn w:val="1"/>
    <w:qFormat/>
    <w:uiPriority w:val="0"/>
    <w:pPr>
      <w:widowControl/>
      <w:spacing w:before="100" w:beforeAutospacing="1" w:after="100" w:afterAutospacing="1"/>
      <w:jc w:val="left"/>
      <w:textAlignment w:val="center"/>
    </w:pPr>
    <w:rPr>
      <w:rFonts w:hint="eastAsia" w:ascii="仿宋_GB2312" w:hAnsi="Arial Unicode MS" w:eastAsia="仿宋_GB2312" w:cs="Times New Roman"/>
      <w:kern w:val="0"/>
      <w:sz w:val="18"/>
      <w:szCs w:val="18"/>
    </w:rPr>
  </w:style>
  <w:style w:type="paragraph" w:customStyle="1" w:styleId="251">
    <w:name w:val="xl46"/>
    <w:basedOn w:val="1"/>
    <w:qFormat/>
    <w:uiPriority w:val="0"/>
    <w:pPr>
      <w:widowControl/>
      <w:pBdr>
        <w:top w:val="single" w:color="auto" w:sz="8" w:space="0"/>
        <w:bottom w:val="single" w:color="auto" w:sz="4" w:space="0"/>
      </w:pBdr>
      <w:spacing w:before="100" w:beforeAutospacing="1" w:after="100" w:afterAutospacing="1"/>
      <w:jc w:val="center"/>
      <w:textAlignment w:val="center"/>
    </w:pPr>
    <w:rPr>
      <w:rFonts w:hint="eastAsia" w:ascii="黑体" w:hAnsi="Arial Unicode MS" w:eastAsia="黑体" w:cs="Times New Roman"/>
      <w:b/>
      <w:bCs/>
      <w:kern w:val="0"/>
      <w:sz w:val="24"/>
      <w:szCs w:val="24"/>
    </w:rPr>
  </w:style>
  <w:style w:type="paragraph" w:customStyle="1" w:styleId="252">
    <w:name w:val="Char Char Char Char1"/>
    <w:basedOn w:val="1"/>
    <w:qFormat/>
    <w:uiPriority w:val="0"/>
    <w:rPr>
      <w:rFonts w:ascii="Times New Roman" w:hAnsi="Times New Roman" w:eastAsia="宋体" w:cs="Times New Roman"/>
      <w:kern w:val="0"/>
      <w:sz w:val="24"/>
      <w:szCs w:val="24"/>
    </w:rPr>
  </w:style>
  <w:style w:type="paragraph" w:customStyle="1" w:styleId="253">
    <w:name w:val="xl70"/>
    <w:basedOn w:val="1"/>
    <w:qFormat/>
    <w:uiPriority w:val="0"/>
    <w:pPr>
      <w:widowControl/>
      <w:pBdr>
        <w:top w:val="single" w:color="auto" w:sz="4" w:space="0"/>
        <w:right w:val="single" w:color="auto" w:sz="8"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5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color w:val="000000"/>
      <w:kern w:val="0"/>
      <w:sz w:val="18"/>
      <w:szCs w:val="18"/>
    </w:rPr>
  </w:style>
  <w:style w:type="paragraph" w:customStyle="1" w:styleId="255">
    <w:name w:val="xl53"/>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56">
    <w:name w:val="xl2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hint="eastAsia" w:ascii="仿宋_GB2312" w:hAnsi="Arial Unicode MS" w:eastAsia="仿宋_GB2312" w:cs="Times New Roman"/>
      <w:kern w:val="0"/>
      <w:sz w:val="18"/>
      <w:szCs w:val="18"/>
    </w:rPr>
  </w:style>
  <w:style w:type="paragraph" w:customStyle="1" w:styleId="257">
    <w:name w:val="font1"/>
    <w:basedOn w:val="1"/>
    <w:qFormat/>
    <w:uiPriority w:val="0"/>
    <w:pPr>
      <w:widowControl/>
      <w:spacing w:before="100" w:beforeAutospacing="1" w:after="100" w:afterAutospacing="1"/>
      <w:jc w:val="left"/>
    </w:pPr>
    <w:rPr>
      <w:rFonts w:hint="eastAsia" w:ascii="宋体" w:hAnsi="宋体" w:eastAsia="宋体" w:cs="Times New Roman"/>
      <w:kern w:val="0"/>
      <w:sz w:val="24"/>
      <w:szCs w:val="24"/>
    </w:rPr>
  </w:style>
  <w:style w:type="paragraph" w:customStyle="1" w:styleId="258">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仿宋_GB2312" w:hAnsi="Arial Unicode MS" w:eastAsia="仿宋_GB2312" w:cs="Arial Unicode MS"/>
      <w:color w:val="000000"/>
      <w:kern w:val="0"/>
      <w:sz w:val="20"/>
      <w:szCs w:val="20"/>
    </w:rPr>
  </w:style>
  <w:style w:type="paragraph" w:customStyle="1" w:styleId="259">
    <w:name w:val="xl56"/>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60">
    <w:name w:val="font0"/>
    <w:basedOn w:val="1"/>
    <w:qFormat/>
    <w:uiPriority w:val="0"/>
    <w:pPr>
      <w:widowControl/>
      <w:spacing w:before="100" w:beforeAutospacing="1" w:after="100" w:afterAutospacing="1"/>
      <w:jc w:val="left"/>
    </w:pPr>
    <w:rPr>
      <w:rFonts w:hint="eastAsia" w:ascii="宋体" w:hAnsi="宋体" w:eastAsia="宋体" w:cs="Times New Roman"/>
      <w:kern w:val="0"/>
      <w:sz w:val="24"/>
      <w:szCs w:val="24"/>
    </w:rPr>
  </w:style>
  <w:style w:type="paragraph" w:customStyle="1" w:styleId="261">
    <w:name w:val="纯文本1"/>
    <w:basedOn w:val="1"/>
    <w:qFormat/>
    <w:uiPriority w:val="0"/>
    <w:pPr>
      <w:adjustRightInd w:val="0"/>
      <w:textAlignment w:val="baseline"/>
    </w:pPr>
    <w:rPr>
      <w:rFonts w:ascii="宋体" w:hAnsi="Courier New" w:eastAsia="宋体" w:cs="Times New Roman"/>
      <w:szCs w:val="20"/>
    </w:rPr>
  </w:style>
  <w:style w:type="paragraph" w:customStyle="1" w:styleId="262">
    <w:name w:val="xl39"/>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63">
    <w:name w:val="xl45"/>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hint="eastAsia" w:ascii="黑体" w:hAnsi="Arial Unicode MS" w:eastAsia="黑体" w:cs="Times New Roman"/>
      <w:b/>
      <w:bCs/>
      <w:kern w:val="0"/>
      <w:sz w:val="24"/>
      <w:szCs w:val="24"/>
    </w:rPr>
  </w:style>
  <w:style w:type="paragraph" w:customStyle="1" w:styleId="264">
    <w:name w:val="xl65"/>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仿宋_GB2312" w:hAnsi="Arial Unicode MS" w:eastAsia="仿宋_GB2312" w:cs="Arial Unicode MS"/>
      <w:b/>
      <w:bCs/>
      <w:kern w:val="0"/>
      <w:sz w:val="20"/>
      <w:szCs w:val="20"/>
    </w:rPr>
  </w:style>
  <w:style w:type="paragraph" w:customStyle="1" w:styleId="265">
    <w:name w:val="Char Char Char Char Char Char Char"/>
    <w:basedOn w:val="1"/>
    <w:qFormat/>
    <w:uiPriority w:val="0"/>
    <w:pPr>
      <w:adjustRightInd w:val="0"/>
      <w:snapToGrid w:val="0"/>
      <w:spacing w:line="360" w:lineRule="auto"/>
      <w:ind w:firstLine="200"/>
      <w:jc w:val="left"/>
    </w:pPr>
    <w:rPr>
      <w:rFonts w:ascii="宋体" w:hAnsi="宋体" w:eastAsia="宋体" w:cs="宋体"/>
      <w:color w:val="0000FF"/>
      <w:sz w:val="24"/>
      <w:szCs w:val="24"/>
    </w:rPr>
  </w:style>
  <w:style w:type="paragraph" w:customStyle="1" w:styleId="266">
    <w:name w:val="xl2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67">
    <w:name w:val="xl3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color w:val="000000"/>
      <w:kern w:val="0"/>
      <w:sz w:val="18"/>
      <w:szCs w:val="18"/>
    </w:rPr>
  </w:style>
  <w:style w:type="paragraph" w:customStyle="1" w:styleId="268">
    <w:name w:val="xl71"/>
    <w:basedOn w:val="1"/>
    <w:qFormat/>
    <w:uiPriority w:val="0"/>
    <w:pPr>
      <w:widowControl/>
      <w:pBdr>
        <w:left w:val="single" w:color="auto" w:sz="8" w:space="0"/>
        <w:bottom w:val="single" w:color="auto" w:sz="8"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69">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7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20"/>
      <w:szCs w:val="20"/>
    </w:rPr>
  </w:style>
  <w:style w:type="paragraph" w:customStyle="1" w:styleId="272">
    <w:name w:val="xl41"/>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73">
    <w:name w:val="xl3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hint="eastAsia" w:ascii="仿宋_GB2312" w:hAnsi="Arial Unicode MS" w:eastAsia="仿宋_GB2312" w:cs="Times New Roman"/>
      <w:kern w:val="0"/>
      <w:sz w:val="18"/>
      <w:szCs w:val="18"/>
    </w:rPr>
  </w:style>
  <w:style w:type="paragraph" w:customStyle="1" w:styleId="274">
    <w:name w:val="正文－段内 Char Char Char Char"/>
    <w:basedOn w:val="1"/>
    <w:qFormat/>
    <w:uiPriority w:val="0"/>
    <w:pPr>
      <w:adjustRightInd w:val="0"/>
      <w:snapToGrid w:val="0"/>
      <w:spacing w:line="336" w:lineRule="auto"/>
      <w:ind w:firstLine="480" w:firstLineChars="200"/>
      <w:textAlignment w:val="baseline"/>
    </w:pPr>
    <w:rPr>
      <w:rFonts w:ascii="宋体" w:hAnsi="Times New Roman" w:eastAsia="宋体" w:cs="Times New Roman"/>
      <w:kern w:val="0"/>
      <w:sz w:val="24"/>
      <w:szCs w:val="24"/>
    </w:rPr>
  </w:style>
  <w:style w:type="paragraph" w:customStyle="1" w:styleId="275">
    <w:name w:val="xl4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Times New Roman"/>
      <w:kern w:val="0"/>
      <w:sz w:val="24"/>
      <w:szCs w:val="24"/>
    </w:rPr>
  </w:style>
  <w:style w:type="paragraph" w:customStyle="1" w:styleId="276">
    <w:name w:val="xl22"/>
    <w:basedOn w:val="1"/>
    <w:qFormat/>
    <w:uiPriority w:val="0"/>
    <w:pPr>
      <w:widowControl/>
      <w:spacing w:before="100" w:beforeAutospacing="1" w:after="100" w:afterAutospacing="1"/>
    </w:pPr>
    <w:rPr>
      <w:rFonts w:ascii="宋体" w:hAnsi="宋体" w:eastAsia="宋体" w:cs="Times New Roman"/>
      <w:kern w:val="0"/>
      <w:szCs w:val="21"/>
    </w:rPr>
  </w:style>
  <w:style w:type="paragraph" w:customStyle="1" w:styleId="277">
    <w:name w:val="400章"/>
    <w:qFormat/>
    <w:uiPriority w:val="0"/>
    <w:pPr>
      <w:tabs>
        <w:tab w:val="left" w:pos="953"/>
      </w:tabs>
      <w:adjustRightInd w:val="0"/>
      <w:spacing w:line="312" w:lineRule="atLeast"/>
      <w:ind w:left="4485" w:hanging="2160"/>
      <w:textAlignment w:val="baseline"/>
    </w:pPr>
    <w:rPr>
      <w:rFonts w:ascii="宋体" w:hAnsi="Times New Roman" w:eastAsia="宋体" w:cs="Times New Roman"/>
      <w:kern w:val="0"/>
      <w:sz w:val="24"/>
      <w:szCs w:val="20"/>
      <w:lang w:val="en-US" w:eastAsia="zh-CN" w:bidi="ar-SA"/>
    </w:rPr>
  </w:style>
  <w:style w:type="paragraph" w:customStyle="1" w:styleId="278">
    <w:name w:val="Intense Quote1"/>
    <w:basedOn w:val="1"/>
    <w:next w:val="1"/>
    <w:qFormat/>
    <w:uiPriority w:val="0"/>
    <w:pPr>
      <w:pBdr>
        <w:bottom w:val="single" w:color="4F81BD" w:sz="4" w:space="4"/>
      </w:pBdr>
      <w:spacing w:before="200" w:after="280"/>
      <w:ind w:left="936" w:right="936"/>
    </w:pPr>
    <w:rPr>
      <w:rFonts w:ascii="Times New Roman" w:hAnsi="Times New Roman" w:eastAsia="宋体" w:cs="Times New Roman"/>
      <w:b/>
      <w:i/>
      <w:color w:val="4F81BD"/>
      <w:sz w:val="22"/>
      <w:szCs w:val="20"/>
    </w:rPr>
  </w:style>
  <w:style w:type="paragraph" w:customStyle="1" w:styleId="279">
    <w:name w:val="xl7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hint="eastAsia" w:ascii="仿宋_GB2312" w:hAnsi="Arial Unicode MS" w:eastAsia="仿宋_GB2312" w:cs="Arial Unicode MS"/>
      <w:kern w:val="0"/>
      <w:sz w:val="20"/>
      <w:szCs w:val="20"/>
    </w:rPr>
  </w:style>
  <w:style w:type="paragraph" w:customStyle="1" w:styleId="280">
    <w:name w:val="xl57"/>
    <w:basedOn w:val="1"/>
    <w:qFormat/>
    <w:uiPriority w:val="0"/>
    <w:pPr>
      <w:widowControl/>
      <w:spacing w:before="100" w:beforeAutospacing="1" w:after="100" w:afterAutospacing="1"/>
      <w:jc w:val="right"/>
      <w:textAlignment w:val="center"/>
    </w:pPr>
    <w:rPr>
      <w:rFonts w:hint="eastAsia" w:ascii="仿宋_GB2312" w:hAnsi="Arial Unicode MS" w:eastAsia="仿宋_GB2312" w:cs="Times New Roman"/>
      <w:kern w:val="0"/>
      <w:sz w:val="18"/>
      <w:szCs w:val="18"/>
    </w:rPr>
  </w:style>
  <w:style w:type="paragraph" w:customStyle="1" w:styleId="281">
    <w:name w:val="xl24"/>
    <w:basedOn w:val="1"/>
    <w:qFormat/>
    <w:uiPriority w:val="0"/>
    <w:pPr>
      <w:widowControl/>
      <w:spacing w:before="100" w:beforeAutospacing="1" w:after="100" w:afterAutospacing="1"/>
      <w:jc w:val="left"/>
    </w:pPr>
    <w:rPr>
      <w:rFonts w:hint="eastAsia" w:ascii="仿宋_GB2312" w:hAnsi="Arial Unicode MS" w:eastAsia="仿宋_GB2312" w:cs="Times New Roman"/>
      <w:kern w:val="0"/>
      <w:sz w:val="24"/>
      <w:szCs w:val="24"/>
    </w:rPr>
  </w:style>
  <w:style w:type="paragraph" w:customStyle="1" w:styleId="282">
    <w:name w:val="Quote1"/>
    <w:basedOn w:val="1"/>
    <w:next w:val="1"/>
    <w:qFormat/>
    <w:uiPriority w:val="0"/>
    <w:rPr>
      <w:rFonts w:ascii="Times New Roman" w:hAnsi="Times New Roman" w:eastAsia="宋体" w:cs="Times New Roman"/>
      <w:i/>
      <w:color w:val="000000"/>
      <w:sz w:val="22"/>
      <w:szCs w:val="20"/>
    </w:rPr>
  </w:style>
  <w:style w:type="paragraph" w:customStyle="1" w:styleId="283">
    <w:name w:val="xl4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color w:val="000000"/>
      <w:kern w:val="0"/>
      <w:sz w:val="18"/>
      <w:szCs w:val="18"/>
    </w:rPr>
  </w:style>
  <w:style w:type="paragraph" w:customStyle="1" w:styleId="285">
    <w:name w:val="xl5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86">
    <w:name w:val="font6"/>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287">
    <w:name w:val="xl6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b/>
      <w:bCs/>
      <w:kern w:val="0"/>
      <w:sz w:val="20"/>
      <w:szCs w:val="20"/>
    </w:rPr>
  </w:style>
  <w:style w:type="paragraph" w:customStyle="1" w:styleId="288">
    <w:name w:val="font5"/>
    <w:basedOn w:val="1"/>
    <w:qFormat/>
    <w:uiPriority w:val="0"/>
    <w:pPr>
      <w:widowControl/>
      <w:spacing w:before="100" w:beforeAutospacing="1" w:after="100" w:afterAutospacing="1"/>
      <w:jc w:val="left"/>
    </w:pPr>
    <w:rPr>
      <w:rFonts w:hint="eastAsia" w:ascii="宋体" w:hAnsi="宋体" w:eastAsia="宋体" w:cs="Times New Roman"/>
      <w:kern w:val="0"/>
      <w:sz w:val="18"/>
      <w:szCs w:val="18"/>
    </w:rPr>
  </w:style>
  <w:style w:type="paragraph" w:customStyle="1" w:styleId="289">
    <w:name w:val="表中"/>
    <w:basedOn w:val="1"/>
    <w:qFormat/>
    <w:uiPriority w:val="0"/>
    <w:pPr>
      <w:adjustRightInd w:val="0"/>
      <w:spacing w:line="360" w:lineRule="atLeast"/>
      <w:jc w:val="center"/>
      <w:textAlignment w:val="baseline"/>
    </w:pPr>
    <w:rPr>
      <w:rFonts w:ascii="Times New Roman" w:hAnsi="Times New Roman" w:eastAsia="宋体" w:cs="Times New Roman"/>
      <w:kern w:val="0"/>
      <w:szCs w:val="20"/>
    </w:rPr>
  </w:style>
  <w:style w:type="paragraph" w:customStyle="1" w:styleId="290">
    <w:name w:val="xl35"/>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Times New Roman"/>
      <w:kern w:val="0"/>
      <w:sz w:val="20"/>
      <w:szCs w:val="20"/>
    </w:rPr>
  </w:style>
  <w:style w:type="paragraph" w:customStyle="1" w:styleId="291">
    <w:name w:val="_Style 36"/>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92">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仿宋_GB2312" w:hAnsi="Arial Unicode MS" w:eastAsia="仿宋_GB2312" w:cs="Arial Unicode MS"/>
      <w:kern w:val="0"/>
      <w:szCs w:val="21"/>
    </w:rPr>
  </w:style>
  <w:style w:type="paragraph" w:customStyle="1" w:styleId="293">
    <w:name w:val="xl77"/>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仿宋_GB2312" w:hAnsi="Arial Unicode MS" w:eastAsia="仿宋_GB2312" w:cs="Arial Unicode MS"/>
      <w:b/>
      <w:bCs/>
      <w:kern w:val="0"/>
      <w:sz w:val="20"/>
      <w:szCs w:val="20"/>
    </w:rPr>
  </w:style>
  <w:style w:type="paragraph" w:customStyle="1" w:styleId="294">
    <w:name w:val="font9"/>
    <w:basedOn w:val="1"/>
    <w:qFormat/>
    <w:uiPriority w:val="0"/>
    <w:pPr>
      <w:widowControl/>
      <w:spacing w:before="100" w:beforeAutospacing="1" w:after="100" w:afterAutospacing="1"/>
      <w:jc w:val="left"/>
    </w:pPr>
    <w:rPr>
      <w:rFonts w:hint="eastAsia" w:ascii="仿宋_GB2312" w:hAnsi="Arial Unicode MS" w:eastAsia="仿宋_GB2312" w:cs="Arial Unicode MS"/>
      <w:kern w:val="0"/>
      <w:szCs w:val="21"/>
    </w:rPr>
  </w:style>
  <w:style w:type="paragraph" w:customStyle="1" w:styleId="295">
    <w:name w:val="xl2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仿宋_GB2312" w:hAnsi="Arial Unicode MS" w:eastAsia="仿宋_GB2312" w:cs="Times New Roman"/>
      <w:kern w:val="0"/>
      <w:sz w:val="18"/>
      <w:szCs w:val="18"/>
    </w:rPr>
  </w:style>
  <w:style w:type="paragraph" w:customStyle="1" w:styleId="296">
    <w:name w:val="font8"/>
    <w:basedOn w:val="1"/>
    <w:qFormat/>
    <w:uiPriority w:val="0"/>
    <w:pPr>
      <w:widowControl/>
      <w:spacing w:before="100" w:beforeAutospacing="1" w:after="100" w:afterAutospacing="1"/>
      <w:jc w:val="left"/>
    </w:pPr>
    <w:rPr>
      <w:rFonts w:hint="eastAsia" w:ascii="仿宋_GB2312" w:hAnsi="Arial Unicode MS" w:eastAsia="仿宋_GB2312" w:cs="Times New Roman"/>
      <w:kern w:val="0"/>
      <w:sz w:val="20"/>
      <w:szCs w:val="20"/>
      <w:u w:val="single"/>
    </w:rPr>
  </w:style>
  <w:style w:type="paragraph" w:customStyle="1" w:styleId="297">
    <w:name w:val="xl63"/>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b/>
      <w:bCs/>
      <w:kern w:val="0"/>
      <w:sz w:val="20"/>
      <w:szCs w:val="20"/>
    </w:rPr>
  </w:style>
  <w:style w:type="character" w:customStyle="1" w:styleId="298">
    <w:name w:val="ca-2"/>
    <w:qFormat/>
    <w:uiPriority w:val="0"/>
  </w:style>
  <w:style w:type="paragraph" w:customStyle="1" w:styleId="299">
    <w:name w:val="_Style 285"/>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300">
    <w:name w:val="网格型1"/>
    <w:basedOn w:val="5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01">
    <w:name w:val="标题 6 字符"/>
    <w:qFormat/>
    <w:uiPriority w:val="0"/>
    <w:rPr>
      <w:rFonts w:ascii="Calibri Light" w:hAnsi="Calibri Light"/>
      <w:b/>
      <w:bCs/>
      <w:sz w:val="24"/>
    </w:rPr>
  </w:style>
  <w:style w:type="character" w:customStyle="1" w:styleId="302">
    <w:name w:val="HTML 预设格式 字符"/>
    <w:qFormat/>
    <w:uiPriority w:val="99"/>
    <w:rPr>
      <w:rFonts w:ascii="宋体" w:hAnsi="宋体" w:cs="宋体"/>
      <w:sz w:val="24"/>
      <w:szCs w:val="24"/>
    </w:rPr>
  </w:style>
  <w:style w:type="character" w:customStyle="1" w:styleId="303">
    <w:name w:val="正文文本 2 字符"/>
    <w:qFormat/>
    <w:uiPriority w:val="99"/>
    <w:rPr>
      <w:rFonts w:ascii="Calibri" w:hAnsi="Calibri"/>
      <w:kern w:val="2"/>
      <w:sz w:val="24"/>
      <w:szCs w:val="22"/>
    </w:rPr>
  </w:style>
  <w:style w:type="character" w:customStyle="1" w:styleId="304">
    <w:name w:val="font101"/>
    <w:qFormat/>
    <w:uiPriority w:val="0"/>
    <w:rPr>
      <w:rFonts w:hint="eastAsia" w:ascii="宋体" w:hAnsi="宋体" w:eastAsia="宋体" w:cs="宋体"/>
      <w:color w:val="000000"/>
      <w:sz w:val="20"/>
      <w:szCs w:val="20"/>
      <w:u w:val="none"/>
    </w:rPr>
  </w:style>
  <w:style w:type="character" w:customStyle="1" w:styleId="305">
    <w:name w:val="search-in-page-highlight-wrapper"/>
    <w:qFormat/>
    <w:uiPriority w:val="0"/>
  </w:style>
  <w:style w:type="character" w:customStyle="1" w:styleId="306">
    <w:name w:val="正文文本 3 字符"/>
    <w:qFormat/>
    <w:uiPriority w:val="99"/>
    <w:rPr>
      <w:rFonts w:ascii="Calibri" w:hAnsi="Calibri"/>
      <w:kern w:val="2"/>
      <w:sz w:val="16"/>
      <w:szCs w:val="16"/>
    </w:rPr>
  </w:style>
  <w:style w:type="character" w:customStyle="1" w:styleId="307">
    <w:name w:val="标题 1 字符"/>
    <w:qFormat/>
    <w:uiPriority w:val="9"/>
    <w:rPr>
      <w:b/>
      <w:kern w:val="44"/>
      <w:sz w:val="30"/>
      <w:szCs w:val="22"/>
    </w:rPr>
  </w:style>
  <w:style w:type="character" w:customStyle="1" w:styleId="308">
    <w:name w:val="law-parenthese"/>
    <w:qFormat/>
    <w:uiPriority w:val="0"/>
  </w:style>
  <w:style w:type="character" w:customStyle="1" w:styleId="309">
    <w:name w:val="标题 5 字符"/>
    <w:qFormat/>
    <w:uiPriority w:val="0"/>
    <w:rPr>
      <w:rFonts w:ascii="宋体" w:hAnsi="宋体"/>
      <w:b/>
      <w:bCs/>
      <w:sz w:val="28"/>
      <w:szCs w:val="28"/>
    </w:rPr>
  </w:style>
  <w:style w:type="character" w:customStyle="1" w:styleId="310">
    <w:name w:val="content"/>
    <w:qFormat/>
    <w:uiPriority w:val="0"/>
  </w:style>
  <w:style w:type="character" w:customStyle="1" w:styleId="311">
    <w:name w:val="样式1 字符"/>
    <w:link w:val="73"/>
    <w:qFormat/>
    <w:uiPriority w:val="0"/>
    <w:rPr>
      <w:b/>
      <w:kern w:val="44"/>
      <w:sz w:val="30"/>
    </w:rPr>
  </w:style>
  <w:style w:type="character" w:customStyle="1" w:styleId="312">
    <w:name w:val="文档结构图 字符"/>
    <w:qFormat/>
    <w:uiPriority w:val="99"/>
    <w:rPr>
      <w:rFonts w:ascii="宋体" w:hAnsi="Calibri"/>
      <w:kern w:val="2"/>
      <w:sz w:val="24"/>
      <w:szCs w:val="24"/>
    </w:rPr>
  </w:style>
  <w:style w:type="character" w:customStyle="1" w:styleId="313">
    <w:name w:val="标题 9 字符"/>
    <w:qFormat/>
    <w:uiPriority w:val="0"/>
    <w:rPr>
      <w:rFonts w:ascii="CG Times" w:hAnsi="CG Times"/>
      <w:b/>
      <w:smallCaps/>
      <w:sz w:val="21"/>
      <w:lang w:val="en-GB"/>
    </w:rPr>
  </w:style>
  <w:style w:type="character" w:styleId="314">
    <w:name w:val="Placeholder Text"/>
    <w:unhideWhenUsed/>
    <w:qFormat/>
    <w:uiPriority w:val="99"/>
    <w:rPr>
      <w:color w:val="808080"/>
    </w:rPr>
  </w:style>
  <w:style w:type="character" w:customStyle="1" w:styleId="315">
    <w:name w:val="refer-count"/>
    <w:qFormat/>
    <w:uiPriority w:val="0"/>
  </w:style>
  <w:style w:type="character" w:customStyle="1" w:styleId="316">
    <w:name w:val="未处理的提及1"/>
    <w:unhideWhenUsed/>
    <w:qFormat/>
    <w:uiPriority w:val="99"/>
    <w:rPr>
      <w:color w:val="605E5C"/>
      <w:shd w:val="clear" w:color="auto" w:fill="E1DFDD"/>
    </w:rPr>
  </w:style>
  <w:style w:type="character" w:customStyle="1" w:styleId="317">
    <w:name w:val="纯文本 字符"/>
    <w:qFormat/>
    <w:uiPriority w:val="0"/>
    <w:rPr>
      <w:rFonts w:ascii="宋体" w:hAnsi="宋体" w:cs="宋体"/>
      <w:kern w:val="2"/>
      <w:sz w:val="24"/>
      <w:szCs w:val="24"/>
    </w:rPr>
  </w:style>
  <w:style w:type="character" w:customStyle="1" w:styleId="318">
    <w:name w:val="未处理的提及3"/>
    <w:unhideWhenUsed/>
    <w:qFormat/>
    <w:uiPriority w:val="99"/>
    <w:rPr>
      <w:color w:val="605E5C"/>
      <w:shd w:val="clear" w:color="auto" w:fill="E1DFDD"/>
    </w:rPr>
  </w:style>
  <w:style w:type="character" w:customStyle="1" w:styleId="319">
    <w:name w:val="日期 字符"/>
    <w:qFormat/>
    <w:uiPriority w:val="0"/>
  </w:style>
  <w:style w:type="character" w:customStyle="1" w:styleId="320">
    <w:name w:val="标题 3 字符"/>
    <w:qFormat/>
    <w:uiPriority w:val="0"/>
    <w:rPr>
      <w:rFonts w:ascii="宋体" w:hAnsi="宋体"/>
      <w:b/>
      <w:sz w:val="24"/>
    </w:rPr>
  </w:style>
  <w:style w:type="character" w:customStyle="1" w:styleId="321">
    <w:name w:val="正文文本 字符"/>
    <w:qFormat/>
    <w:uiPriority w:val="99"/>
    <w:rPr>
      <w:rFonts w:ascii="Calibri" w:hAnsi="Calibri"/>
      <w:kern w:val="2"/>
      <w:sz w:val="24"/>
      <w:szCs w:val="22"/>
    </w:rPr>
  </w:style>
  <w:style w:type="character" w:customStyle="1" w:styleId="322">
    <w:name w:val="search-in-page-highlight-item"/>
    <w:qFormat/>
    <w:uiPriority w:val="0"/>
  </w:style>
  <w:style w:type="character" w:customStyle="1" w:styleId="323">
    <w:name w:val="标题 8 字符"/>
    <w:qFormat/>
    <w:uiPriority w:val="0"/>
    <w:rPr>
      <w:rFonts w:ascii="CG Times" w:hAnsi="CG Times"/>
      <w:sz w:val="22"/>
      <w:lang w:val="en-GB"/>
    </w:rPr>
  </w:style>
  <w:style w:type="character" w:customStyle="1" w:styleId="324">
    <w:name w:val="未处理的提及2"/>
    <w:unhideWhenUsed/>
    <w:qFormat/>
    <w:uiPriority w:val="99"/>
    <w:rPr>
      <w:color w:val="605E5C"/>
      <w:shd w:val="clear" w:color="auto" w:fill="E1DFDD"/>
    </w:rPr>
  </w:style>
  <w:style w:type="character" w:customStyle="1" w:styleId="325">
    <w:name w:val="页眉 字符"/>
    <w:qFormat/>
    <w:uiPriority w:val="99"/>
    <w:rPr>
      <w:rFonts w:ascii="宋体" w:hAnsi="宋体"/>
      <w:kern w:val="2"/>
      <w:sz w:val="18"/>
      <w:szCs w:val="18"/>
    </w:rPr>
  </w:style>
  <w:style w:type="character" w:customStyle="1" w:styleId="326">
    <w:name w:val="批注主题 字符"/>
    <w:qFormat/>
    <w:uiPriority w:val="99"/>
    <w:rPr>
      <w:rFonts w:ascii="Calibri" w:hAnsi="Calibri"/>
      <w:b/>
      <w:bCs/>
      <w:kern w:val="2"/>
      <w:sz w:val="24"/>
      <w:szCs w:val="22"/>
    </w:rPr>
  </w:style>
  <w:style w:type="character" w:customStyle="1" w:styleId="327">
    <w:name w:val="页脚 字符"/>
    <w:qFormat/>
    <w:uiPriority w:val="99"/>
    <w:rPr>
      <w:rFonts w:ascii="宋体" w:hAnsi="宋体"/>
      <w:kern w:val="2"/>
      <w:sz w:val="18"/>
      <w:szCs w:val="18"/>
    </w:rPr>
  </w:style>
  <w:style w:type="character" w:customStyle="1" w:styleId="328">
    <w:name w:val="批注文字 字符"/>
    <w:qFormat/>
    <w:uiPriority w:val="99"/>
    <w:rPr>
      <w:rFonts w:ascii="Calibri" w:hAnsi="Calibri" w:eastAsia="宋体" w:cs="Times New Roman"/>
      <w:kern w:val="2"/>
      <w:sz w:val="24"/>
      <w:szCs w:val="22"/>
    </w:rPr>
  </w:style>
  <w:style w:type="character" w:customStyle="1" w:styleId="329">
    <w:name w:val="副标题 字符"/>
    <w:qFormat/>
    <w:uiPriority w:val="11"/>
    <w:rPr>
      <w:rFonts w:ascii="宋体" w:hAnsi="宋体"/>
      <w:b/>
      <w:bCs/>
      <w:kern w:val="28"/>
      <w:sz w:val="24"/>
      <w:szCs w:val="32"/>
    </w:rPr>
  </w:style>
  <w:style w:type="character" w:customStyle="1" w:styleId="330">
    <w:name w:val="标题 7 字符"/>
    <w:qFormat/>
    <w:uiPriority w:val="0"/>
    <w:rPr>
      <w:rFonts w:ascii="CG Times" w:hAnsi="CG Times"/>
      <w:sz w:val="22"/>
      <w:lang w:val="en-GB"/>
    </w:rPr>
  </w:style>
  <w:style w:type="character" w:customStyle="1" w:styleId="331">
    <w:name w:val="批注框文本 字符"/>
    <w:qFormat/>
    <w:uiPriority w:val="99"/>
    <w:rPr>
      <w:sz w:val="18"/>
      <w:szCs w:val="18"/>
    </w:rPr>
  </w:style>
  <w:style w:type="paragraph" w:customStyle="1" w:styleId="332">
    <w:name w:val="_Style 8"/>
    <w:basedOn w:val="2"/>
    <w:next w:val="1"/>
    <w:qFormat/>
    <w:uiPriority w:val="39"/>
    <w:pPr>
      <w:widowControl/>
      <w:tabs>
        <w:tab w:val="left" w:pos="2445"/>
      </w:tabs>
      <w:spacing w:before="480" w:after="0" w:line="276" w:lineRule="auto"/>
      <w:jc w:val="left"/>
      <w:outlineLvl w:val="9"/>
    </w:pPr>
    <w:rPr>
      <w:rFonts w:ascii="Cambria" w:hAnsi="Cambria"/>
      <w:color w:val="365F91"/>
      <w:kern w:val="0"/>
      <w:sz w:val="28"/>
      <w:szCs w:val="28"/>
    </w:rPr>
  </w:style>
  <w:style w:type="paragraph" w:customStyle="1" w:styleId="333">
    <w:name w:val="_Style 41"/>
    <w:next w:val="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334">
    <w:name w:val="TOC 标题11"/>
    <w:basedOn w:val="2"/>
    <w:next w:val="1"/>
    <w:unhideWhenUsed/>
    <w:qFormat/>
    <w:uiPriority w:val="39"/>
    <w:pPr>
      <w:keepNext w:val="0"/>
      <w:keepLines w:val="0"/>
      <w:widowControl/>
      <w:adjustRightInd w:val="0"/>
      <w:snapToGrid w:val="0"/>
      <w:spacing w:before="240" w:after="0" w:line="259" w:lineRule="auto"/>
      <w:jc w:val="left"/>
      <w:outlineLvl w:val="9"/>
    </w:pPr>
    <w:rPr>
      <w:rFonts w:ascii="Calibri Light" w:hAnsi="Calibri Light"/>
      <w:b w:val="0"/>
      <w:bCs w:val="0"/>
      <w:color w:val="2E75B5"/>
      <w:kern w:val="0"/>
      <w:sz w:val="32"/>
      <w:szCs w:val="32"/>
    </w:rPr>
  </w:style>
  <w:style w:type="paragraph" w:customStyle="1" w:styleId="335">
    <w:name w:val="Title 5"/>
    <w:next w:val="336"/>
    <w:qFormat/>
    <w:uiPriority w:val="0"/>
    <w:pPr>
      <w:tabs>
        <w:tab w:val="left" w:pos="360"/>
      </w:tabs>
      <w:ind w:left="1701" w:hanging="426"/>
      <w:jc w:val="both"/>
    </w:pPr>
    <w:rPr>
      <w:rFonts w:ascii="Times New Roman" w:hAnsi="Times New Roman" w:eastAsia="宋体" w:cs="Times New Roman"/>
      <w:kern w:val="2"/>
      <w:sz w:val="24"/>
      <w:szCs w:val="24"/>
      <w:lang w:val="en-US" w:eastAsia="zh-CN" w:bidi="ar-SA"/>
    </w:rPr>
  </w:style>
  <w:style w:type="paragraph" w:customStyle="1" w:styleId="336">
    <w:name w:val="Title 5 Chinese"/>
    <w:qFormat/>
    <w:uiPriority w:val="0"/>
    <w:pPr>
      <w:ind w:left="1701"/>
    </w:pPr>
    <w:rPr>
      <w:rFonts w:ascii="Times New Roman" w:hAnsi="Times New Roman" w:eastAsia="宋体" w:cs="Times New Roman"/>
      <w:kern w:val="2"/>
      <w:sz w:val="24"/>
      <w:szCs w:val="24"/>
      <w:lang w:val="en-US" w:eastAsia="zh-CN" w:bidi="ar-SA"/>
    </w:rPr>
  </w:style>
  <w:style w:type="paragraph" w:customStyle="1" w:styleId="337">
    <w:name w:val="缩进2中"/>
    <w:qFormat/>
    <w:uiPriority w:val="0"/>
    <w:pPr>
      <w:ind w:left="708" w:leftChars="295"/>
      <w:jc w:val="both"/>
    </w:pPr>
    <w:rPr>
      <w:rFonts w:ascii="Times" w:hAnsi="Times" w:eastAsia="宋体" w:cs="Times New Roman"/>
      <w:kern w:val="2"/>
      <w:sz w:val="24"/>
      <w:szCs w:val="22"/>
      <w:lang w:val="en-US" w:eastAsia="zh-CN" w:bidi="ar-SA"/>
    </w:rPr>
  </w:style>
  <w:style w:type="paragraph" w:customStyle="1" w:styleId="338">
    <w:name w:val="修订11"/>
    <w:semiHidden/>
    <w:qFormat/>
    <w:uiPriority w:val="99"/>
    <w:rPr>
      <w:rFonts w:ascii="宋体" w:hAnsi="Times New Roman" w:eastAsia="宋体" w:cs="Times New Roman"/>
      <w:kern w:val="2"/>
      <w:sz w:val="24"/>
      <w:szCs w:val="22"/>
      <w:lang w:val="en-US" w:eastAsia="zh-CN" w:bidi="ar-SA"/>
    </w:rPr>
  </w:style>
  <w:style w:type="paragraph" w:customStyle="1" w:styleId="339">
    <w:name w:val="专用标题2"/>
    <w:basedOn w:val="3"/>
    <w:next w:val="1"/>
    <w:qFormat/>
    <w:uiPriority w:val="0"/>
    <w:pPr>
      <w:keepNext w:val="0"/>
      <w:keepLines w:val="0"/>
      <w:widowControl/>
      <w:tabs>
        <w:tab w:val="left" w:pos="993"/>
      </w:tabs>
      <w:adjustRightInd w:val="0"/>
      <w:snapToGrid w:val="0"/>
      <w:spacing w:afterLines="50" w:line="360" w:lineRule="auto"/>
      <w:ind w:left="0" w:firstLine="0"/>
    </w:pPr>
    <w:rPr>
      <w:rFonts w:ascii="宋体" w:hAnsi="宋体" w:eastAsia="宋体" w:cs="Times"/>
      <w:b/>
      <w:szCs w:val="20"/>
    </w:rPr>
  </w:style>
  <w:style w:type="paragraph" w:customStyle="1" w:styleId="340">
    <w:name w:val="TOC 标题2"/>
    <w:basedOn w:val="2"/>
    <w:next w:val="1"/>
    <w:qFormat/>
    <w:uiPriority w:val="0"/>
    <w:pPr>
      <w:spacing w:before="260" w:after="260" w:line="413" w:lineRule="auto"/>
      <w:jc w:val="center"/>
    </w:pPr>
    <w:rPr>
      <w:rFonts w:ascii="宋体" w:hAnsi="宋体"/>
      <w:sz w:val="36"/>
      <w:lang w:val="zh-CN"/>
    </w:rPr>
  </w:style>
  <w:style w:type="paragraph" w:customStyle="1" w:styleId="341">
    <w:name w:val="through-content"/>
    <w:basedOn w:val="1"/>
    <w:qFormat/>
    <w:uiPriority w:val="0"/>
    <w:pPr>
      <w:widowControl/>
      <w:wordWrap w:val="0"/>
      <w:topLinePunct/>
      <w:spacing w:before="100" w:beforeAutospacing="1" w:after="100" w:afterAutospacing="1"/>
      <w:jc w:val="left"/>
    </w:pPr>
    <w:rPr>
      <w:rFonts w:ascii="宋体" w:hAnsi="宋体" w:eastAsia="宋体" w:cs="宋体"/>
      <w:kern w:val="0"/>
      <w:sz w:val="24"/>
      <w:szCs w:val="20"/>
    </w:rPr>
  </w:style>
  <w:style w:type="paragraph" w:customStyle="1" w:styleId="342">
    <w:name w:val="List ALPHA CAPS 1"/>
    <w:basedOn w:val="1"/>
    <w:next w:val="19"/>
    <w:qFormat/>
    <w:uiPriority w:val="0"/>
    <w:pPr>
      <w:widowControl/>
      <w:tabs>
        <w:tab w:val="left" w:pos="22"/>
        <w:tab w:val="left" w:pos="312"/>
        <w:tab w:val="left" w:pos="624"/>
      </w:tabs>
      <w:wordWrap w:val="0"/>
      <w:topLinePunct/>
      <w:adjustRightInd w:val="0"/>
      <w:snapToGrid w:val="0"/>
      <w:spacing w:afterLines="50" w:line="288" w:lineRule="auto"/>
      <w:ind w:firstLine="200" w:firstLineChars="200"/>
    </w:pPr>
    <w:rPr>
      <w:rFonts w:ascii="CG Times" w:hAnsi="CG Times" w:eastAsia="宋体" w:cs="Times New Roman"/>
      <w:kern w:val="0"/>
      <w:sz w:val="22"/>
      <w:szCs w:val="20"/>
      <w:lang w:val="en-GB"/>
    </w:rPr>
  </w:style>
  <w:style w:type="paragraph" w:customStyle="1" w:styleId="343">
    <w:name w:val="通用标题4"/>
    <w:next w:val="1"/>
    <w:qFormat/>
    <w:uiPriority w:val="0"/>
    <w:pPr>
      <w:tabs>
        <w:tab w:val="left" w:pos="851"/>
      </w:tabs>
      <w:adjustRightInd w:val="0"/>
      <w:snapToGrid w:val="0"/>
      <w:spacing w:afterLines="50" w:line="360" w:lineRule="auto"/>
      <w:ind w:left="1260" w:hanging="420"/>
      <w:jc w:val="both"/>
      <w:outlineLvl w:val="3"/>
    </w:pPr>
    <w:rPr>
      <w:rFonts w:ascii="宋体" w:hAnsi="宋体" w:eastAsia="宋体" w:cs="Times New Roman"/>
      <w:kern w:val="2"/>
      <w:sz w:val="24"/>
      <w:szCs w:val="21"/>
      <w:lang w:val="en-US" w:eastAsia="zh-CN" w:bidi="ar-SA"/>
    </w:rPr>
  </w:style>
  <w:style w:type="paragraph" w:customStyle="1" w:styleId="344">
    <w:name w:val="协议书标题2"/>
    <w:basedOn w:val="3"/>
    <w:next w:val="1"/>
    <w:qFormat/>
    <w:uiPriority w:val="0"/>
    <w:pPr>
      <w:keepNext w:val="0"/>
      <w:keepLines w:val="0"/>
      <w:widowControl/>
      <w:tabs>
        <w:tab w:val="left" w:pos="567"/>
      </w:tabs>
      <w:wordWrap w:val="0"/>
      <w:topLinePunct/>
      <w:adjustRightInd w:val="0"/>
      <w:snapToGrid w:val="0"/>
      <w:spacing w:afterLines="50" w:line="360" w:lineRule="auto"/>
      <w:ind w:firstLine="0"/>
      <w:jc w:val="left"/>
    </w:pPr>
    <w:rPr>
      <w:rFonts w:ascii="宋体" w:hAnsi="宋体" w:eastAsia="宋体"/>
      <w:b/>
      <w:sz w:val="24"/>
      <w:szCs w:val="20"/>
    </w:rPr>
  </w:style>
  <w:style w:type="paragraph" w:customStyle="1" w:styleId="345">
    <w:name w:val="通用标题5"/>
    <w:qFormat/>
    <w:uiPriority w:val="0"/>
    <w:pPr>
      <w:widowControl w:val="0"/>
      <w:tabs>
        <w:tab w:val="left" w:pos="1134"/>
        <w:tab w:val="left" w:pos="1680"/>
      </w:tabs>
      <w:autoSpaceDE w:val="0"/>
      <w:autoSpaceDN w:val="0"/>
      <w:adjustRightInd w:val="0"/>
      <w:snapToGrid w:val="0"/>
      <w:spacing w:afterLines="50" w:line="360" w:lineRule="auto"/>
      <w:ind w:left="4005" w:hanging="420"/>
      <w:jc w:val="both"/>
    </w:pPr>
    <w:rPr>
      <w:rFonts w:ascii="宋体" w:hAnsi="宋体" w:eastAsia="宋体" w:cs="Times New Roman"/>
      <w:kern w:val="2"/>
      <w:sz w:val="24"/>
      <w:szCs w:val="21"/>
      <w:lang w:val="en-US" w:eastAsia="zh-CN" w:bidi="ar-SA"/>
    </w:rPr>
  </w:style>
  <w:style w:type="paragraph" w:customStyle="1" w:styleId="346">
    <w:name w:val="专用标题3"/>
    <w:basedOn w:val="4"/>
    <w:qFormat/>
    <w:uiPriority w:val="0"/>
    <w:pPr>
      <w:widowControl/>
      <w:tabs>
        <w:tab w:val="left" w:pos="1440"/>
      </w:tabs>
      <w:wordWrap w:val="0"/>
      <w:topLinePunct/>
      <w:adjustRightInd w:val="0"/>
      <w:snapToGrid w:val="0"/>
      <w:spacing w:before="0" w:afterLines="50" w:line="360" w:lineRule="auto"/>
      <w:jc w:val="left"/>
    </w:pPr>
    <w:rPr>
      <w:rFonts w:ascii="宋体" w:hAnsi="宋体"/>
      <w:bCs w:val="0"/>
      <w:sz w:val="24"/>
      <w:szCs w:val="20"/>
    </w:rPr>
  </w:style>
  <w:style w:type="paragraph" w:customStyle="1" w:styleId="347">
    <w:name w:val="LIST ALPHA CAPS 2"/>
    <w:basedOn w:val="1"/>
    <w:next w:val="46"/>
    <w:qFormat/>
    <w:uiPriority w:val="0"/>
    <w:pPr>
      <w:widowControl/>
      <w:tabs>
        <w:tab w:val="left" w:pos="0"/>
        <w:tab w:val="left" w:pos="50"/>
        <w:tab w:val="left" w:pos="312"/>
        <w:tab w:val="left" w:pos="1417"/>
      </w:tabs>
      <w:wordWrap w:val="0"/>
      <w:topLinePunct/>
      <w:adjustRightInd w:val="0"/>
      <w:snapToGrid w:val="0"/>
      <w:spacing w:afterLines="50" w:line="288" w:lineRule="auto"/>
      <w:ind w:firstLine="200" w:firstLineChars="200"/>
    </w:pPr>
    <w:rPr>
      <w:rFonts w:ascii="CG Times" w:hAnsi="CG Times" w:eastAsia="宋体" w:cs="Times New Roman"/>
      <w:kern w:val="0"/>
      <w:sz w:val="22"/>
      <w:szCs w:val="20"/>
      <w:lang w:val="en-GB"/>
    </w:rPr>
  </w:style>
  <w:style w:type="paragraph" w:customStyle="1" w:styleId="348">
    <w:name w:val="样式3"/>
    <w:next w:val="1"/>
    <w:qFormat/>
    <w:uiPriority w:val="0"/>
    <w:rPr>
      <w:rFonts w:ascii="Times New Roman" w:hAnsi="Times New Roman" w:eastAsia="宋体" w:cs="Times New Roman"/>
      <w:bCs/>
      <w:kern w:val="2"/>
      <w:sz w:val="24"/>
      <w:szCs w:val="24"/>
      <w:lang w:val="en-US" w:eastAsia="zh-CN" w:bidi="ar-SA"/>
    </w:rPr>
  </w:style>
  <w:style w:type="paragraph" w:customStyle="1" w:styleId="349">
    <w:name w:val="小标题"/>
    <w:qFormat/>
    <w:uiPriority w:val="0"/>
    <w:pPr>
      <w:tabs>
        <w:tab w:val="left" w:pos="993"/>
      </w:tabs>
      <w:adjustRightInd w:val="0"/>
      <w:snapToGrid w:val="0"/>
    </w:pPr>
    <w:rPr>
      <w:rFonts w:ascii="Times New Roman" w:hAnsi="Times New Roman" w:eastAsia="宋体" w:cs="Times New Roman"/>
      <w:bCs/>
      <w:kern w:val="2"/>
      <w:sz w:val="24"/>
      <w:szCs w:val="22"/>
      <w:lang w:val="en-US" w:eastAsia="zh-CN" w:bidi="ar-SA"/>
    </w:rPr>
  </w:style>
  <w:style w:type="paragraph" w:customStyle="1" w:styleId="350">
    <w:name w:val="LIST ALPHA CAPS 3"/>
    <w:basedOn w:val="1"/>
    <w:next w:val="18"/>
    <w:qFormat/>
    <w:uiPriority w:val="0"/>
    <w:pPr>
      <w:widowControl/>
      <w:tabs>
        <w:tab w:val="left" w:pos="0"/>
        <w:tab w:val="left" w:pos="68"/>
        <w:tab w:val="left" w:pos="312"/>
        <w:tab w:val="left" w:pos="1928"/>
      </w:tabs>
      <w:wordWrap w:val="0"/>
      <w:topLinePunct/>
      <w:adjustRightInd w:val="0"/>
      <w:snapToGrid w:val="0"/>
      <w:spacing w:afterLines="50" w:line="288" w:lineRule="auto"/>
      <w:ind w:firstLine="200" w:firstLineChars="200"/>
    </w:pPr>
    <w:rPr>
      <w:rFonts w:ascii="CG Times" w:hAnsi="CG Times" w:eastAsia="宋体" w:cs="Times New Roman"/>
      <w:kern w:val="0"/>
      <w:sz w:val="22"/>
      <w:szCs w:val="20"/>
      <w:lang w:val="en-GB"/>
    </w:rPr>
  </w:style>
  <w:style w:type="paragraph" w:customStyle="1" w:styleId="351">
    <w:name w:val="附件标题1"/>
    <w:next w:val="1"/>
    <w:qFormat/>
    <w:uiPriority w:val="0"/>
    <w:pPr>
      <w:tabs>
        <w:tab w:val="left" w:pos="360"/>
        <w:tab w:val="left" w:pos="567"/>
      </w:tabs>
      <w:adjustRightInd w:val="0"/>
      <w:snapToGrid w:val="0"/>
      <w:spacing w:afterLines="50" w:line="312" w:lineRule="auto"/>
    </w:pPr>
    <w:rPr>
      <w:rFonts w:ascii="黑体" w:hAnsi="黑体" w:eastAsia="黑体" w:cs="Times New Roman"/>
      <w:b/>
      <w:kern w:val="2"/>
      <w:sz w:val="24"/>
      <w:szCs w:val="24"/>
      <w:lang w:val="en-US" w:eastAsia="zh-CN" w:bidi="ar-SA"/>
    </w:rPr>
  </w:style>
  <w:style w:type="paragraph" w:customStyle="1" w:styleId="352">
    <w:name w:val="样式8"/>
    <w:basedOn w:val="1"/>
    <w:qFormat/>
    <w:uiPriority w:val="0"/>
    <w:pPr>
      <w:widowControl/>
      <w:wordWrap w:val="0"/>
      <w:topLinePunct/>
      <w:autoSpaceDE w:val="0"/>
      <w:autoSpaceDN w:val="0"/>
      <w:adjustRightInd w:val="0"/>
      <w:ind w:left="1274" w:leftChars="531" w:firstLine="2"/>
    </w:pPr>
    <w:rPr>
      <w:rFonts w:ascii="宋体" w:hAnsi="宋体" w:eastAsia="宋体" w:cs="Times New Roman"/>
      <w:bCs/>
      <w:kern w:val="0"/>
      <w:sz w:val="24"/>
      <w:szCs w:val="20"/>
    </w:rPr>
  </w:style>
  <w:style w:type="paragraph" w:customStyle="1" w:styleId="353">
    <w:name w:val="附件标题"/>
    <w:basedOn w:val="3"/>
    <w:next w:val="1"/>
    <w:qFormat/>
    <w:uiPriority w:val="0"/>
    <w:pPr>
      <w:widowControl/>
      <w:tabs>
        <w:tab w:val="left" w:pos="1134"/>
        <w:tab w:val="left" w:pos="1260"/>
      </w:tabs>
      <w:wordWrap w:val="0"/>
      <w:topLinePunct/>
      <w:adjustRightInd w:val="0"/>
      <w:snapToGrid w:val="0"/>
      <w:spacing w:afterLines="50" w:line="360" w:lineRule="auto"/>
      <w:ind w:firstLine="0"/>
      <w:jc w:val="center"/>
    </w:pPr>
    <w:rPr>
      <w:rFonts w:hAnsi="黑体"/>
      <w:b/>
      <w:sz w:val="30"/>
      <w:szCs w:val="30"/>
    </w:rPr>
  </w:style>
  <w:style w:type="paragraph" w:customStyle="1" w:styleId="354">
    <w:name w:val="Char Char Char Char Char Char Char Char Char Char Char Char Char"/>
    <w:basedOn w:val="1"/>
    <w:qFormat/>
    <w:uiPriority w:val="0"/>
    <w:rPr>
      <w:rFonts w:ascii="宋体" w:hAnsi="宋体" w:eastAsia="宋体" w:cs="Times New Roman"/>
      <w:sz w:val="24"/>
      <w:szCs w:val="24"/>
    </w:rPr>
  </w:style>
  <w:style w:type="paragraph" w:customStyle="1" w:styleId="355">
    <w:name w:val="专用标题4"/>
    <w:basedOn w:val="5"/>
    <w:next w:val="1"/>
    <w:qFormat/>
    <w:uiPriority w:val="0"/>
    <w:pPr>
      <w:widowControl/>
      <w:tabs>
        <w:tab w:val="left" w:pos="2160"/>
      </w:tabs>
      <w:adjustRightInd w:val="0"/>
      <w:snapToGrid w:val="0"/>
      <w:spacing w:before="0" w:after="0" w:line="240" w:lineRule="auto"/>
      <w:jc w:val="left"/>
    </w:pPr>
    <w:rPr>
      <w:rFonts w:eastAsia="宋体"/>
      <w:b w:val="0"/>
      <w:bCs w:val="0"/>
      <w:kern w:val="2"/>
      <w:szCs w:val="22"/>
    </w:rPr>
  </w:style>
  <w:style w:type="paragraph" w:customStyle="1" w:styleId="356">
    <w:name w:val="Title 4"/>
    <w:next w:val="357"/>
    <w:qFormat/>
    <w:uiPriority w:val="0"/>
    <w:pPr>
      <w:tabs>
        <w:tab w:val="left" w:pos="0"/>
      </w:tabs>
      <w:ind w:left="1276" w:hanging="562"/>
      <w:jc w:val="both"/>
    </w:pPr>
    <w:rPr>
      <w:rFonts w:ascii="Times New Roman" w:hAnsi="Times New Roman" w:eastAsia="宋体" w:cs="Times New Roman"/>
      <w:kern w:val="2"/>
      <w:sz w:val="24"/>
      <w:szCs w:val="24"/>
      <w:lang w:val="en-US" w:eastAsia="zh-CN" w:bidi="ar-SA"/>
    </w:rPr>
  </w:style>
  <w:style w:type="paragraph" w:customStyle="1" w:styleId="357">
    <w:name w:val="Title 4 Chinese"/>
    <w:qFormat/>
    <w:uiPriority w:val="0"/>
    <w:pPr>
      <w:ind w:left="1276"/>
    </w:pPr>
    <w:rPr>
      <w:rFonts w:ascii="Times New Roman" w:hAnsi="Times New Roman" w:eastAsia="宋体" w:cs="Times New Roman"/>
      <w:kern w:val="2"/>
      <w:sz w:val="24"/>
      <w:szCs w:val="24"/>
      <w:lang w:val="en-US" w:eastAsia="zh-CN" w:bidi="ar-SA"/>
    </w:rPr>
  </w:style>
  <w:style w:type="paragraph" w:customStyle="1" w:styleId="358">
    <w:name w:val="通用标题2"/>
    <w:basedOn w:val="3"/>
    <w:next w:val="1"/>
    <w:qFormat/>
    <w:uiPriority w:val="0"/>
    <w:pPr>
      <w:keepNext w:val="0"/>
      <w:keepLines w:val="0"/>
      <w:widowControl/>
      <w:tabs>
        <w:tab w:val="left" w:pos="993"/>
      </w:tabs>
      <w:wordWrap w:val="0"/>
      <w:topLinePunct/>
      <w:adjustRightInd w:val="0"/>
      <w:snapToGrid w:val="0"/>
      <w:spacing w:afterLines="50" w:line="360" w:lineRule="auto"/>
    </w:pPr>
    <w:rPr>
      <w:rFonts w:hAnsi="黑体"/>
      <w:b/>
      <w:szCs w:val="20"/>
    </w:rPr>
  </w:style>
  <w:style w:type="paragraph" w:customStyle="1" w:styleId="359">
    <w:name w:val="通用标题3"/>
    <w:next w:val="1"/>
    <w:qFormat/>
    <w:uiPriority w:val="0"/>
    <w:pPr>
      <w:widowControl w:val="0"/>
      <w:tabs>
        <w:tab w:val="left" w:pos="851"/>
      </w:tabs>
      <w:adjustRightInd w:val="0"/>
      <w:snapToGrid w:val="0"/>
      <w:spacing w:afterLines="50" w:line="360" w:lineRule="auto"/>
      <w:ind w:left="3165" w:hanging="420"/>
      <w:jc w:val="both"/>
      <w:outlineLvl w:val="2"/>
    </w:pPr>
    <w:rPr>
      <w:rFonts w:ascii="黑体" w:hAnsi="黑体" w:eastAsia="黑体" w:cs="Times New Roman"/>
      <w:b/>
      <w:kern w:val="2"/>
      <w:sz w:val="24"/>
      <w:szCs w:val="24"/>
      <w:lang w:val="en-US" w:eastAsia="zh-CN" w:bidi="ar-SA"/>
    </w:rPr>
  </w:style>
  <w:style w:type="paragraph" w:customStyle="1" w:styleId="360">
    <w:name w:val="Main Title"/>
    <w:next w:val="1"/>
    <w:qFormat/>
    <w:uiPriority w:val="0"/>
    <w:pPr>
      <w:adjustRightInd w:val="0"/>
      <w:snapToGrid w:val="0"/>
      <w:spacing w:afterLines="50" w:line="360" w:lineRule="auto"/>
      <w:jc w:val="center"/>
    </w:pPr>
    <w:rPr>
      <w:rFonts w:ascii="黑体" w:hAnsi="黑体" w:eastAsia="黑体" w:cs="Times New Roman"/>
      <w:b/>
      <w:kern w:val="2"/>
      <w:sz w:val="36"/>
      <w:szCs w:val="22"/>
      <w:lang w:val="zh-CN" w:eastAsia="zh-CN" w:bidi="ar-SA"/>
    </w:rPr>
  </w:style>
  <w:style w:type="paragraph" w:customStyle="1" w:styleId="361">
    <w:name w:val="通用标题7"/>
    <w:basedOn w:val="1"/>
    <w:qFormat/>
    <w:uiPriority w:val="0"/>
    <w:pPr>
      <w:widowControl/>
      <w:wordWrap w:val="0"/>
      <w:topLinePunct/>
      <w:adjustRightInd w:val="0"/>
      <w:snapToGrid w:val="0"/>
      <w:spacing w:afterLines="50" w:line="360" w:lineRule="auto"/>
      <w:ind w:firstLine="200" w:firstLineChars="200"/>
    </w:pPr>
    <w:rPr>
      <w:rFonts w:ascii="宋体" w:hAnsi="宋体" w:eastAsia="宋体" w:cs="Times New Roman"/>
      <w:kern w:val="0"/>
      <w:sz w:val="24"/>
      <w:szCs w:val="20"/>
    </w:rPr>
  </w:style>
  <w:style w:type="paragraph" w:customStyle="1" w:styleId="362">
    <w:name w:val="通用标题6"/>
    <w:basedOn w:val="1"/>
    <w:qFormat/>
    <w:uiPriority w:val="0"/>
    <w:pPr>
      <w:widowControl/>
      <w:tabs>
        <w:tab w:val="left" w:pos="993"/>
        <w:tab w:val="left" w:pos="3600"/>
      </w:tabs>
      <w:adjustRightInd w:val="0"/>
      <w:snapToGrid w:val="0"/>
      <w:spacing w:afterLines="50" w:line="360" w:lineRule="auto"/>
      <w:ind w:left="3600"/>
    </w:pPr>
    <w:rPr>
      <w:rFonts w:ascii="宋体" w:hAnsi="宋体" w:eastAsia="宋体" w:cs="Times New Roman"/>
      <w:kern w:val="0"/>
      <w:sz w:val="24"/>
      <w:szCs w:val="20"/>
    </w:rPr>
  </w:style>
  <w:style w:type="paragraph" w:customStyle="1" w:styleId="363">
    <w:name w:val="table"/>
    <w:qFormat/>
    <w:uiPriority w:val="0"/>
    <w:pPr>
      <w:framePr w:hSpace="180" w:wrap="around" w:vAnchor="text" w:hAnchor="margin" w:y="1418"/>
      <w:adjustRightInd w:val="0"/>
      <w:snapToGrid w:val="0"/>
    </w:pPr>
    <w:rPr>
      <w:rFonts w:ascii="宋体" w:hAnsi="Times New Roman" w:eastAsia="宋体" w:cs="Times New Roman"/>
      <w:kern w:val="2"/>
      <w:sz w:val="24"/>
      <w:szCs w:val="22"/>
      <w:lang w:val="en-US" w:eastAsia="zh-CN" w:bidi="ar-SA"/>
    </w:rPr>
  </w:style>
  <w:style w:type="table" w:customStyle="1" w:styleId="364">
    <w:name w:val="网格型2"/>
    <w:basedOn w:val="54"/>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5">
    <w:name w:val="网格型11"/>
    <w:basedOn w:val="54"/>
    <w:qFormat/>
    <w:uiPriority w:val="39"/>
    <w:rPr>
      <w:rFonts w:ascii="Times New Roman" w:hAnsi="Times New Roman" w:eastAsia="Times New Roman" w:cs="Times New Roman"/>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66">
    <w:name w:val="TableGri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367">
    <w:name w:val="WPSOffice手动目录 1"/>
    <w:qFormat/>
    <w:uiPriority w:val="0"/>
    <w:rPr>
      <w:rFonts w:ascii="Times New Roman" w:hAnsi="Times New Roman" w:eastAsia="宋体" w:cs="Times New Roman"/>
      <w:kern w:val="0"/>
      <w:sz w:val="20"/>
      <w:szCs w:val="20"/>
      <w:lang w:val="en-US" w:eastAsia="zh-CN" w:bidi="ar-SA"/>
    </w:rPr>
  </w:style>
  <w:style w:type="character" w:customStyle="1" w:styleId="368">
    <w:name w:val="s5"/>
    <w:basedOn w:val="56"/>
    <w:qFormat/>
    <w:uiPriority w:val="0"/>
    <w:rPr>
      <w:spacing w:val="125"/>
    </w:rPr>
  </w:style>
  <w:style w:type="character" w:customStyle="1" w:styleId="369">
    <w:name w:val="layui-this"/>
    <w:basedOn w:val="56"/>
    <w:qFormat/>
    <w:uiPriority w:val="0"/>
    <w:rPr>
      <w:bdr w:val="single" w:color="EEEEEE" w:sz="6" w:space="0"/>
      <w:shd w:val="clear" w:color="auto" w:fill="FFFFFF"/>
    </w:rPr>
  </w:style>
  <w:style w:type="character" w:customStyle="1" w:styleId="370">
    <w:name w:val="mail-contents"/>
    <w:basedOn w:val="56"/>
    <w:qFormat/>
    <w:uiPriority w:val="0"/>
  </w:style>
  <w:style w:type="character" w:customStyle="1" w:styleId="371">
    <w:name w:val="first-child"/>
    <w:basedOn w:val="56"/>
    <w:qFormat/>
    <w:uiPriority w:val="0"/>
  </w:style>
  <w:style w:type="character" w:customStyle="1" w:styleId="372">
    <w:name w:val="layui-laypage-curr"/>
    <w:basedOn w:val="56"/>
    <w:qFormat/>
    <w:uiPriority w:val="0"/>
  </w:style>
  <w:style w:type="character" w:customStyle="1" w:styleId="373">
    <w:name w:val="hover34"/>
    <w:basedOn w:val="56"/>
    <w:qFormat/>
    <w:uiPriority w:val="0"/>
    <w:rPr>
      <w:color w:val="5FB878"/>
    </w:rPr>
  </w:style>
  <w:style w:type="character" w:customStyle="1" w:styleId="374">
    <w:name w:val="hover35"/>
    <w:basedOn w:val="56"/>
    <w:qFormat/>
    <w:uiPriority w:val="0"/>
    <w:rPr>
      <w:color w:val="5FB878"/>
    </w:rPr>
  </w:style>
  <w:style w:type="character" w:customStyle="1" w:styleId="375">
    <w:name w:val="hover36"/>
    <w:basedOn w:val="56"/>
    <w:qFormat/>
    <w:uiPriority w:val="0"/>
    <w:rPr>
      <w:color w:val="FFFFFF"/>
    </w:rPr>
  </w:style>
  <w:style w:type="paragraph" w:customStyle="1" w:styleId="376">
    <w:name w:val="Table Paragraph"/>
    <w:basedOn w:val="1"/>
    <w:qFormat/>
    <w:uiPriority w:val="1"/>
    <w:rPr>
      <w:rFonts w:ascii="宋体" w:hAnsi="宋体" w:eastAsia="宋体" w:cs="宋体"/>
      <w:lang w:val="zh-CN" w:bidi="zh-CN"/>
    </w:rPr>
  </w:style>
  <w:style w:type="character" w:customStyle="1" w:styleId="377">
    <w:name w:val="layui-this4"/>
    <w:basedOn w:val="56"/>
    <w:qFormat/>
    <w:uiPriority w:val="0"/>
    <w:rPr>
      <w:bdr w:val="single" w:color="EEEEEE" w:sz="6" w:space="0"/>
      <w:shd w:val="clear" w:color="auto" w:fill="FFFFFF"/>
    </w:rPr>
  </w:style>
  <w:style w:type="character" w:customStyle="1" w:styleId="378">
    <w:name w:val="hover1"/>
    <w:basedOn w:val="56"/>
    <w:qFormat/>
    <w:uiPriority w:val="0"/>
  </w:style>
  <w:style w:type="character" w:customStyle="1" w:styleId="379">
    <w:name w:val="hover2"/>
    <w:basedOn w:val="56"/>
    <w:qFormat/>
    <w:uiPriority w:val="0"/>
    <w:rPr>
      <w:color w:val="2590EB"/>
    </w:rPr>
  </w:style>
  <w:style w:type="character" w:customStyle="1" w:styleId="380">
    <w:name w:val="hover3"/>
    <w:basedOn w:val="56"/>
    <w:qFormat/>
    <w:uiPriority w:val="0"/>
    <w:rPr>
      <w:color w:val="2590EB"/>
    </w:rPr>
  </w:style>
  <w:style w:type="character" w:customStyle="1" w:styleId="381">
    <w:name w:val="mini-outputtext1"/>
    <w:basedOn w:val="56"/>
    <w:qFormat/>
    <w:uiPriority w:val="0"/>
  </w:style>
  <w:style w:type="character" w:customStyle="1" w:styleId="382">
    <w:name w:val="hover"/>
    <w:basedOn w:val="56"/>
    <w:qFormat/>
    <w:uiPriority w:val="0"/>
    <w:rPr>
      <w:color w:val="2590EB"/>
    </w:rPr>
  </w:style>
  <w:style w:type="character" w:customStyle="1" w:styleId="383">
    <w:name w:val="layui-layer-tabnow"/>
    <w:basedOn w:val="56"/>
    <w:qFormat/>
    <w:uiPriority w:val="0"/>
    <w:rPr>
      <w:bdr w:val="single" w:color="CCCCCC" w:sz="6" w:space="0"/>
      <w:shd w:val="clear" w:color="auto" w:fill="FFFFFF"/>
    </w:rPr>
  </w:style>
  <w:style w:type="character" w:customStyle="1" w:styleId="384">
    <w:name w:val="NormalCharacter"/>
    <w:qFormat/>
    <w:uiPriority w:val="0"/>
  </w:style>
  <w:style w:type="paragraph" w:customStyle="1" w:styleId="385">
    <w:name w:val="BodyText1I"/>
    <w:basedOn w:val="386"/>
    <w:qFormat/>
    <w:uiPriority w:val="0"/>
    <w:pPr>
      <w:ind w:firstLine="420" w:firstLineChars="100"/>
    </w:pPr>
  </w:style>
  <w:style w:type="paragraph" w:customStyle="1" w:styleId="386">
    <w:name w:val="BodyText"/>
    <w:basedOn w:val="1"/>
    <w:qFormat/>
    <w:uiPriority w:val="0"/>
    <w:pPr>
      <w:spacing w:before="100" w:beforeAutospacing="1"/>
      <w:jc w:val="left"/>
    </w:pPr>
    <w:rPr>
      <w:rFonts w:ascii="仿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62</Pages>
  <Words>22054</Words>
  <Characters>24135</Characters>
  <Lines>239</Lines>
  <Paragraphs>67</Paragraphs>
  <TotalTime>150</TotalTime>
  <ScaleCrop>false</ScaleCrop>
  <LinksUpToDate>false</LinksUpToDate>
  <CharactersWithSpaces>25163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2023-01-31T02:37:00Z</dcterms:created>
  <dc:creator>永明项目管理有限公司</dc:creator>
  <cp:lastModifiedBy>哼唱   小情歌</cp:lastModifiedBy>
  <dcterms:modified xsi:type="dcterms:W3CDTF">2026-09-28T08:48:16Z</dcterms:modified>
  <dc:title>                                                </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A6185689A00C479CAFF301B987D1C118_13</vt:lpwstr>
  </property>
  <property fmtid="{D5CDD505-2E9C-101B-9397-08002B2CF9AE}" pid="4" name="KSOTemplateDocerSaveRecord">
    <vt:lpwstr>eyJoZGlkIjoiZTJhOWU1NGMxNzViOGE0MjAxYzcxMDQzMThhY2IzNzgiLCJ1c2VySWQiOiI0NTQ0OTgyNjYifQ==</vt:lpwstr>
  </property>
</Properties>
</file>