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B3EB2">
      <w:pPr>
        <w:spacing w:line="240" w:lineRule="exact"/>
        <w:jc w:val="center"/>
        <w:rPr>
          <w:rFonts w:hint="eastAsia" w:ascii="仿宋" w:hAnsi="仿宋" w:eastAsia="仿宋" w:cs="仿宋"/>
          <w:b/>
          <w:bCs/>
          <w:color w:val="auto"/>
          <w:spacing w:val="0"/>
          <w:sz w:val="44"/>
          <w:szCs w:val="44"/>
        </w:rPr>
      </w:pPr>
    </w:p>
    <w:p w14:paraId="2EB6713A">
      <w:pPr>
        <w:spacing w:line="360" w:lineRule="auto"/>
        <w:jc w:val="center"/>
        <w:rPr>
          <w:rFonts w:hint="eastAsia" w:ascii="仿宋" w:hAnsi="仿宋" w:eastAsia="仿宋" w:cs="仿宋"/>
          <w:b/>
          <w:bCs w:val="0"/>
          <w:color w:val="auto"/>
          <w:spacing w:val="0"/>
          <w:sz w:val="44"/>
          <w:szCs w:val="44"/>
          <w:lang w:eastAsia="zh-CN"/>
        </w:rPr>
      </w:pPr>
      <w:r>
        <w:rPr>
          <w:rFonts w:hint="eastAsia" w:ascii="仿宋" w:hAnsi="仿宋" w:eastAsia="仿宋" w:cs="仿宋"/>
          <w:b/>
          <w:bCs w:val="0"/>
          <w:color w:val="auto"/>
          <w:spacing w:val="0"/>
          <w:sz w:val="44"/>
          <w:szCs w:val="44"/>
          <w:lang w:eastAsia="zh-CN"/>
        </w:rPr>
        <w:t>三门峡社会管理职业学院智慧康养-康复装备</w:t>
      </w:r>
    </w:p>
    <w:p w14:paraId="0FA40CB6">
      <w:pPr>
        <w:spacing w:line="360" w:lineRule="auto"/>
        <w:jc w:val="center"/>
        <w:rPr>
          <w:rFonts w:hint="eastAsia" w:ascii="仿宋" w:hAnsi="仿宋" w:eastAsia="仿宋" w:cs="仿宋"/>
          <w:b/>
          <w:bCs w:val="0"/>
          <w:color w:val="auto"/>
          <w:spacing w:val="0"/>
          <w:sz w:val="44"/>
          <w:szCs w:val="44"/>
          <w:lang w:eastAsia="zh-CN"/>
        </w:rPr>
      </w:pPr>
      <w:r>
        <w:rPr>
          <w:rFonts w:hint="eastAsia" w:ascii="仿宋" w:hAnsi="仿宋" w:eastAsia="仿宋" w:cs="仿宋"/>
          <w:b/>
          <w:bCs w:val="0"/>
          <w:color w:val="auto"/>
          <w:spacing w:val="0"/>
          <w:sz w:val="44"/>
          <w:szCs w:val="44"/>
          <w:lang w:eastAsia="zh-CN"/>
        </w:rPr>
        <w:t>数字化制造工坊项目</w:t>
      </w:r>
    </w:p>
    <w:p w14:paraId="45B20578">
      <w:pPr>
        <w:rPr>
          <w:rFonts w:hint="eastAsia" w:ascii="仿宋" w:hAnsi="仿宋" w:eastAsia="仿宋" w:cs="仿宋"/>
          <w:color w:val="auto"/>
          <w:spacing w:val="0"/>
        </w:rPr>
      </w:pPr>
    </w:p>
    <w:p w14:paraId="61CD0AA3">
      <w:pPr>
        <w:jc w:val="center"/>
        <w:rPr>
          <w:rFonts w:hint="eastAsia" w:ascii="仿宋" w:hAnsi="仿宋" w:eastAsia="仿宋" w:cs="仿宋"/>
          <w:b/>
          <w:color w:val="auto"/>
          <w:spacing w:val="0"/>
          <w:sz w:val="86"/>
          <w:szCs w:val="86"/>
        </w:rPr>
      </w:pPr>
      <w:r>
        <w:rPr>
          <w:rFonts w:hint="eastAsia" w:ascii="仿宋" w:hAnsi="仿宋" w:eastAsia="仿宋" w:cs="仿宋"/>
          <w:b/>
          <w:color w:val="auto"/>
          <w:spacing w:val="0"/>
          <w:sz w:val="86"/>
          <w:szCs w:val="86"/>
        </w:rPr>
        <w:t>招 标 文 件</w:t>
      </w:r>
    </w:p>
    <w:p w14:paraId="2E368E00">
      <w:pPr>
        <w:rPr>
          <w:rFonts w:hint="eastAsia" w:ascii="仿宋" w:hAnsi="仿宋" w:eastAsia="仿宋" w:cs="仿宋"/>
          <w:color w:val="auto"/>
          <w:spacing w:val="0"/>
        </w:rPr>
      </w:pPr>
    </w:p>
    <w:p w14:paraId="22BD94A2">
      <w:pPr>
        <w:ind w:firstLine="2268" w:firstLineChars="706"/>
        <w:rPr>
          <w:rFonts w:hint="eastAsia" w:ascii="仿宋" w:hAnsi="仿宋" w:eastAsia="仿宋" w:cs="仿宋"/>
          <w:b/>
          <w:bCs w:val="0"/>
          <w:color w:val="auto"/>
          <w:spacing w:val="0"/>
          <w:sz w:val="32"/>
          <w:szCs w:val="32"/>
        </w:rPr>
      </w:pPr>
      <w:r>
        <w:rPr>
          <w:rFonts w:hint="eastAsia" w:ascii="仿宋" w:hAnsi="仿宋" w:eastAsia="仿宋" w:cs="仿宋"/>
          <w:b/>
          <w:bCs w:val="0"/>
          <w:color w:val="auto"/>
          <w:spacing w:val="0"/>
          <w:sz w:val="32"/>
          <w:szCs w:val="32"/>
        </w:rPr>
        <w:t>项目编号:</w:t>
      </w:r>
      <w:r>
        <w:rPr>
          <w:rFonts w:hint="eastAsia" w:ascii="仿宋" w:hAnsi="仿宋" w:eastAsia="仿宋" w:cs="仿宋"/>
          <w:b/>
          <w:bCs w:val="0"/>
          <w:color w:val="auto"/>
          <w:spacing w:val="0"/>
          <w:sz w:val="32"/>
          <w:szCs w:val="32"/>
          <w:lang w:eastAsia="zh-CN"/>
        </w:rPr>
        <w:t xml:space="preserve">三财公开采购-2026-42  </w:t>
      </w:r>
      <w:r>
        <w:rPr>
          <w:rFonts w:hint="eastAsia" w:ascii="仿宋" w:hAnsi="仿宋" w:eastAsia="仿宋" w:cs="仿宋"/>
          <w:b/>
          <w:bCs w:val="0"/>
          <w:color w:val="auto"/>
          <w:spacing w:val="0"/>
          <w:sz w:val="32"/>
          <w:szCs w:val="32"/>
        </w:rPr>
        <w:t xml:space="preserve">     </w:t>
      </w:r>
    </w:p>
    <w:p w14:paraId="5C7E7999">
      <w:pPr>
        <w:ind w:firstLine="3855" w:firstLineChars="1200"/>
        <w:rPr>
          <w:rFonts w:hint="eastAsia" w:ascii="仿宋" w:hAnsi="仿宋" w:eastAsia="仿宋" w:cs="仿宋"/>
          <w:bCs/>
          <w:color w:val="auto"/>
          <w:spacing w:val="0"/>
          <w:sz w:val="32"/>
          <w:szCs w:val="32"/>
        </w:rPr>
      </w:pPr>
      <w:r>
        <w:rPr>
          <w:rFonts w:hint="eastAsia" w:ascii="仿宋" w:hAnsi="仿宋" w:eastAsia="仿宋" w:cs="仿宋"/>
          <w:b/>
          <w:bCs w:val="0"/>
          <w:color w:val="auto"/>
          <w:spacing w:val="0"/>
          <w:sz w:val="32"/>
          <w:szCs w:val="32"/>
          <w:lang w:eastAsia="zh-CN"/>
        </w:rPr>
        <w:t xml:space="preserve">SGZ[2026]315-ZC224    </w:t>
      </w:r>
      <w:r>
        <w:rPr>
          <w:rFonts w:hint="eastAsia" w:ascii="仿宋" w:hAnsi="仿宋" w:eastAsia="仿宋" w:cs="仿宋"/>
          <w:b/>
          <w:bCs w:val="0"/>
          <w:color w:val="auto"/>
          <w:spacing w:val="0"/>
          <w:sz w:val="32"/>
          <w:szCs w:val="32"/>
        </w:rPr>
        <w:t xml:space="preserve"> </w:t>
      </w:r>
      <w:r>
        <w:rPr>
          <w:rFonts w:hint="eastAsia" w:ascii="仿宋" w:hAnsi="仿宋" w:eastAsia="仿宋" w:cs="仿宋"/>
          <w:bCs/>
          <w:color w:val="auto"/>
          <w:spacing w:val="0"/>
          <w:sz w:val="32"/>
          <w:szCs w:val="32"/>
        </w:rPr>
        <w:t xml:space="preserve">      </w:t>
      </w:r>
    </w:p>
    <w:p w14:paraId="2D6608FA">
      <w:pPr>
        <w:pStyle w:val="10"/>
        <w:rPr>
          <w:rFonts w:hint="eastAsia" w:ascii="仿宋" w:hAnsi="仿宋" w:eastAsia="仿宋" w:cs="仿宋"/>
          <w:color w:val="auto"/>
          <w:spacing w:val="0"/>
        </w:rPr>
      </w:pPr>
    </w:p>
    <w:p w14:paraId="175D396E">
      <w:pPr>
        <w:pStyle w:val="10"/>
        <w:rPr>
          <w:rFonts w:hint="eastAsia" w:ascii="仿宋" w:hAnsi="仿宋" w:eastAsia="仿宋" w:cs="仿宋"/>
          <w:color w:val="auto"/>
          <w:spacing w:val="0"/>
        </w:rPr>
      </w:pPr>
    </w:p>
    <w:p w14:paraId="5E692FF7">
      <w:pPr>
        <w:spacing w:line="276" w:lineRule="auto"/>
        <w:ind w:firstLine="3401" w:firstLineChars="1210"/>
        <w:rPr>
          <w:rFonts w:hint="eastAsia" w:ascii="仿宋" w:hAnsi="仿宋" w:eastAsia="仿宋" w:cs="仿宋"/>
          <w:color w:val="auto"/>
          <w:spacing w:val="0"/>
          <w:sz w:val="18"/>
          <w:szCs w:val="18"/>
        </w:rPr>
      </w:pPr>
      <w:r>
        <w:rPr>
          <w:rFonts w:hint="eastAsia" w:ascii="仿宋" w:hAnsi="仿宋" w:eastAsia="仿宋" w:cs="仿宋"/>
          <w:b/>
          <w:bCs/>
          <w:color w:val="auto"/>
          <w:spacing w:val="0"/>
          <w:sz w:val="28"/>
          <w:szCs w:val="28"/>
        </w:rPr>
        <w:drawing>
          <wp:inline distT="0" distB="0" distL="114300" distR="114300">
            <wp:extent cx="1466850" cy="1465580"/>
            <wp:effectExtent l="0" t="0" r="0" b="1270"/>
            <wp:docPr id="5" name="图片 2" descr="447b898633a8fbe81395269ca511b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447b898633a8fbe81395269ca511bf1"/>
                    <pic:cNvPicPr>
                      <a:picLocks noChangeAspect="1"/>
                    </pic:cNvPicPr>
                  </pic:nvPicPr>
                  <pic:blipFill>
                    <a:blip r:embed="rId7"/>
                    <a:stretch>
                      <a:fillRect/>
                    </a:stretch>
                  </pic:blipFill>
                  <pic:spPr>
                    <a:xfrm>
                      <a:off x="0" y="0"/>
                      <a:ext cx="1466850" cy="1465580"/>
                    </a:xfrm>
                    <a:prstGeom prst="rect">
                      <a:avLst/>
                    </a:prstGeom>
                    <a:noFill/>
                    <a:ln>
                      <a:noFill/>
                    </a:ln>
                  </pic:spPr>
                </pic:pic>
              </a:graphicData>
            </a:graphic>
          </wp:inline>
        </w:drawing>
      </w:r>
    </w:p>
    <w:p w14:paraId="7986EEFB">
      <w:pPr>
        <w:spacing w:line="400" w:lineRule="exact"/>
        <w:rPr>
          <w:rFonts w:hint="eastAsia" w:ascii="仿宋" w:hAnsi="仿宋" w:eastAsia="仿宋" w:cs="仿宋"/>
          <w:color w:val="auto"/>
          <w:spacing w:val="0"/>
        </w:rPr>
      </w:pPr>
    </w:p>
    <w:p w14:paraId="4761FF30">
      <w:pPr>
        <w:spacing w:line="400" w:lineRule="exact"/>
        <w:rPr>
          <w:rFonts w:hint="eastAsia" w:ascii="仿宋" w:hAnsi="仿宋" w:eastAsia="仿宋" w:cs="仿宋"/>
          <w:color w:val="auto"/>
          <w:spacing w:val="0"/>
        </w:rPr>
      </w:pPr>
    </w:p>
    <w:p w14:paraId="4F6EF3BF">
      <w:pPr>
        <w:spacing w:line="400" w:lineRule="exact"/>
        <w:rPr>
          <w:rFonts w:hint="eastAsia" w:ascii="仿宋" w:hAnsi="仿宋" w:eastAsia="仿宋" w:cs="仿宋"/>
          <w:color w:val="auto"/>
          <w:spacing w:val="0"/>
        </w:rPr>
      </w:pPr>
    </w:p>
    <w:p w14:paraId="50D1D031">
      <w:pPr>
        <w:pStyle w:val="15"/>
        <w:ind w:left="0" w:leftChars="0" w:firstLine="0" w:firstLineChars="0"/>
        <w:rPr>
          <w:rFonts w:hint="eastAsia" w:ascii="仿宋" w:hAnsi="仿宋" w:eastAsia="仿宋" w:cs="仿宋"/>
          <w:color w:val="auto"/>
          <w:spacing w:val="0"/>
        </w:rPr>
      </w:pPr>
    </w:p>
    <w:p w14:paraId="62F210FB">
      <w:pPr>
        <w:pStyle w:val="15"/>
        <w:ind w:firstLine="210"/>
        <w:rPr>
          <w:rFonts w:hint="eastAsia" w:ascii="仿宋" w:hAnsi="仿宋" w:eastAsia="仿宋" w:cs="仿宋"/>
          <w:color w:val="auto"/>
          <w:spacing w:val="0"/>
        </w:rPr>
      </w:pPr>
    </w:p>
    <w:p w14:paraId="2A42DD85">
      <w:pPr>
        <w:pStyle w:val="4"/>
        <w:ind w:firstLine="0"/>
        <w:rPr>
          <w:rFonts w:hint="eastAsia" w:ascii="仿宋" w:hAnsi="仿宋" w:eastAsia="仿宋" w:cs="仿宋"/>
          <w:color w:val="auto"/>
          <w:spacing w:val="0"/>
        </w:rPr>
      </w:pPr>
    </w:p>
    <w:p w14:paraId="6E65CB31">
      <w:pPr>
        <w:pStyle w:val="16"/>
        <w:rPr>
          <w:rFonts w:hint="eastAsia" w:ascii="仿宋" w:hAnsi="仿宋" w:eastAsia="仿宋" w:cs="仿宋"/>
          <w:color w:val="auto"/>
          <w:spacing w:val="0"/>
        </w:rPr>
      </w:pPr>
    </w:p>
    <w:p w14:paraId="36A6ED18">
      <w:pPr>
        <w:spacing w:line="400" w:lineRule="exact"/>
        <w:rPr>
          <w:rFonts w:hint="eastAsia" w:ascii="仿宋" w:hAnsi="仿宋" w:eastAsia="仿宋" w:cs="仿宋"/>
          <w:color w:val="auto"/>
          <w:spacing w:val="0"/>
        </w:rPr>
      </w:pPr>
    </w:p>
    <w:p w14:paraId="4440D468">
      <w:pPr>
        <w:ind w:firstLine="1558" w:firstLineChars="485"/>
        <w:jc w:val="left"/>
        <w:rPr>
          <w:rFonts w:hint="eastAsia" w:ascii="仿宋" w:hAnsi="仿宋" w:eastAsia="仿宋" w:cs="仿宋"/>
          <w:b/>
          <w:bCs w:val="0"/>
          <w:color w:val="auto"/>
          <w:spacing w:val="0"/>
          <w:sz w:val="32"/>
          <w:szCs w:val="32"/>
          <w:lang w:eastAsia="zh-CN"/>
        </w:rPr>
      </w:pPr>
      <w:r>
        <w:rPr>
          <w:rFonts w:hint="eastAsia" w:ascii="仿宋" w:hAnsi="仿宋" w:eastAsia="仿宋" w:cs="仿宋"/>
          <w:b/>
          <w:bCs w:val="0"/>
          <w:color w:val="auto"/>
          <w:spacing w:val="0"/>
          <w:sz w:val="32"/>
          <w:szCs w:val="32"/>
        </w:rPr>
        <w:t>采   购   人：</w:t>
      </w:r>
      <w:r>
        <w:rPr>
          <w:rFonts w:hint="eastAsia" w:ascii="仿宋" w:hAnsi="仿宋" w:eastAsia="仿宋" w:cs="仿宋"/>
          <w:b/>
          <w:bCs w:val="0"/>
          <w:color w:val="auto"/>
          <w:spacing w:val="0"/>
          <w:sz w:val="32"/>
          <w:szCs w:val="32"/>
          <w:lang w:eastAsia="zh-CN"/>
        </w:rPr>
        <w:t>三门峡社会管理职业学院</w:t>
      </w:r>
    </w:p>
    <w:p w14:paraId="226E4DCA">
      <w:pPr>
        <w:ind w:firstLine="1558" w:firstLineChars="485"/>
        <w:jc w:val="left"/>
        <w:rPr>
          <w:rFonts w:hint="eastAsia" w:ascii="仿宋" w:hAnsi="仿宋" w:eastAsia="仿宋" w:cs="仿宋"/>
          <w:b/>
          <w:bCs w:val="0"/>
          <w:color w:val="auto"/>
          <w:spacing w:val="0"/>
          <w:sz w:val="32"/>
          <w:szCs w:val="32"/>
        </w:rPr>
      </w:pPr>
      <w:r>
        <w:rPr>
          <w:rFonts w:hint="eastAsia" w:ascii="仿宋" w:hAnsi="仿宋" w:eastAsia="仿宋" w:cs="仿宋"/>
          <w:b/>
          <w:bCs w:val="0"/>
          <w:color w:val="auto"/>
          <w:spacing w:val="0"/>
          <w:sz w:val="32"/>
          <w:szCs w:val="32"/>
        </w:rPr>
        <w:t>采购代理机构：河南尚正管理咨询有限公司</w:t>
      </w:r>
    </w:p>
    <w:p w14:paraId="5E2495F3">
      <w:pPr>
        <w:ind w:firstLine="1558" w:firstLineChars="485"/>
        <w:jc w:val="left"/>
        <w:rPr>
          <w:rFonts w:hint="eastAsia" w:ascii="仿宋" w:hAnsi="仿宋" w:eastAsia="仿宋" w:cs="仿宋"/>
          <w:b/>
          <w:bCs w:val="0"/>
          <w:color w:val="auto"/>
          <w:spacing w:val="0"/>
          <w:sz w:val="32"/>
          <w:szCs w:val="32"/>
        </w:rPr>
        <w:sectPr>
          <w:pgSz w:w="11906" w:h="16838"/>
          <w:pgMar w:top="1440" w:right="1418" w:bottom="1440" w:left="1418" w:header="851" w:footer="992" w:gutter="0"/>
          <w:pgNumType w:fmt="decimal" w:start="0"/>
          <w:cols w:space="720" w:num="1"/>
          <w:docGrid w:type="lines" w:linePitch="312" w:charSpace="0"/>
        </w:sectPr>
      </w:pPr>
      <w:r>
        <w:rPr>
          <w:rFonts w:hint="eastAsia" w:ascii="仿宋" w:hAnsi="仿宋" w:eastAsia="仿宋" w:cs="仿宋"/>
          <w:b/>
          <w:bCs w:val="0"/>
          <w:color w:val="auto"/>
          <w:spacing w:val="0"/>
          <w:sz w:val="32"/>
          <w:szCs w:val="32"/>
        </w:rPr>
        <w:t>日        期：二</w:t>
      </w:r>
      <w:r>
        <w:rPr>
          <w:rFonts w:hint="eastAsia" w:ascii="仿宋" w:hAnsi="仿宋" w:eastAsia="仿宋" w:cs="仿宋"/>
          <w:b/>
          <w:bCs w:val="0"/>
          <w:color w:val="auto"/>
          <w:spacing w:val="0"/>
          <w:sz w:val="32"/>
          <w:szCs w:val="32"/>
          <w:lang w:val="en-US" w:eastAsia="zh-CN"/>
        </w:rPr>
        <w:t>〇</w:t>
      </w:r>
      <w:r>
        <w:rPr>
          <w:rFonts w:hint="eastAsia" w:ascii="仿宋" w:hAnsi="仿宋" w:eastAsia="仿宋" w:cs="仿宋"/>
          <w:b/>
          <w:bCs w:val="0"/>
          <w:color w:val="auto"/>
          <w:spacing w:val="0"/>
          <w:sz w:val="32"/>
          <w:szCs w:val="32"/>
        </w:rPr>
        <w:t>二</w:t>
      </w:r>
      <w:r>
        <w:rPr>
          <w:rFonts w:hint="eastAsia" w:ascii="仿宋" w:hAnsi="仿宋" w:eastAsia="仿宋" w:cs="仿宋"/>
          <w:b/>
          <w:bCs w:val="0"/>
          <w:color w:val="auto"/>
          <w:spacing w:val="0"/>
          <w:sz w:val="32"/>
          <w:szCs w:val="32"/>
          <w:lang w:eastAsia="zh-CN"/>
        </w:rPr>
        <w:t>六</w:t>
      </w:r>
      <w:r>
        <w:rPr>
          <w:rFonts w:hint="eastAsia" w:ascii="仿宋" w:hAnsi="仿宋" w:eastAsia="仿宋" w:cs="仿宋"/>
          <w:b/>
          <w:bCs w:val="0"/>
          <w:color w:val="auto"/>
          <w:spacing w:val="0"/>
          <w:sz w:val="32"/>
          <w:szCs w:val="32"/>
        </w:rPr>
        <w:t>年</w:t>
      </w:r>
      <w:r>
        <w:rPr>
          <w:rFonts w:hint="eastAsia" w:ascii="仿宋" w:hAnsi="仿宋" w:eastAsia="仿宋" w:cs="仿宋"/>
          <w:b/>
          <w:bCs w:val="0"/>
          <w:color w:val="auto"/>
          <w:spacing w:val="0"/>
          <w:sz w:val="32"/>
          <w:szCs w:val="32"/>
          <w:lang w:eastAsia="zh-CN"/>
        </w:rPr>
        <w:t>九</w:t>
      </w:r>
      <w:r>
        <w:rPr>
          <w:rFonts w:hint="eastAsia" w:ascii="仿宋" w:hAnsi="仿宋" w:eastAsia="仿宋" w:cs="仿宋"/>
          <w:b/>
          <w:bCs w:val="0"/>
          <w:color w:val="auto"/>
          <w:spacing w:val="0"/>
          <w:sz w:val="32"/>
          <w:szCs w:val="32"/>
        </w:rPr>
        <w:t>月</w:t>
      </w:r>
    </w:p>
    <w:p w14:paraId="2E4BF7B6">
      <w:pPr>
        <w:pStyle w:val="12"/>
        <w:rPr>
          <w:rFonts w:hint="eastAsia" w:ascii="仿宋" w:hAnsi="仿宋" w:eastAsia="仿宋" w:cs="仿宋"/>
          <w:b/>
          <w:bCs/>
          <w:color w:val="auto"/>
          <w:spacing w:val="0"/>
        </w:rPr>
      </w:pPr>
      <w:r>
        <w:rPr>
          <w:rFonts w:hint="eastAsia" w:ascii="仿宋" w:hAnsi="仿宋" w:eastAsia="仿宋" w:cs="仿宋"/>
          <w:b/>
          <w:bCs/>
          <w:color w:val="auto"/>
          <w:spacing w:val="0"/>
        </w:rPr>
        <w:t>目 录</w:t>
      </w:r>
    </w:p>
    <w:p w14:paraId="7E8A9435">
      <w:pPr>
        <w:pStyle w:val="12"/>
        <w:rPr>
          <w:rFonts w:hint="eastAsia" w:ascii="仿宋" w:hAnsi="仿宋" w:eastAsia="仿宋" w:cs="仿宋"/>
          <w:color w:val="auto"/>
          <w:spacing w:val="0"/>
        </w:rPr>
      </w:pPr>
    </w:p>
    <w:p w14:paraId="0CF68223">
      <w:pPr>
        <w:pStyle w:val="12"/>
        <w:spacing w:before="319" w:beforeLines="100" w:after="319" w:afterLines="100" w:line="600" w:lineRule="auto"/>
        <w:rPr>
          <w:rFonts w:hint="eastAsia" w:ascii="仿宋" w:hAnsi="仿宋" w:eastAsia="仿宋" w:cs="仿宋"/>
          <w:color w:val="auto"/>
          <w:spacing w:val="0"/>
          <w:sz w:val="32"/>
        </w:rPr>
      </w:pPr>
      <w:r>
        <w:rPr>
          <w:rFonts w:hint="eastAsia" w:ascii="仿宋" w:hAnsi="仿宋" w:eastAsia="仿宋" w:cs="仿宋"/>
          <w:bCs/>
          <w:color w:val="auto"/>
          <w:spacing w:val="0"/>
          <w:kern w:val="0"/>
          <w:sz w:val="32"/>
        </w:rPr>
        <w:fldChar w:fldCharType="begin"/>
      </w:r>
      <w:r>
        <w:rPr>
          <w:rFonts w:hint="eastAsia" w:ascii="仿宋" w:hAnsi="仿宋" w:eastAsia="仿宋" w:cs="仿宋"/>
          <w:bCs/>
          <w:color w:val="auto"/>
          <w:spacing w:val="0"/>
          <w:kern w:val="0"/>
          <w:sz w:val="32"/>
        </w:rPr>
        <w:instrText xml:space="preserve"> TOC \o "1-1" \h \z \u </w:instrText>
      </w:r>
      <w:r>
        <w:rPr>
          <w:rFonts w:hint="eastAsia" w:ascii="仿宋" w:hAnsi="仿宋" w:eastAsia="仿宋" w:cs="仿宋"/>
          <w:bCs/>
          <w:color w:val="auto"/>
          <w:spacing w:val="0"/>
          <w:kern w:val="0"/>
          <w:sz w:val="32"/>
        </w:rPr>
        <w:fldChar w:fldCharType="separate"/>
      </w:r>
      <w:r>
        <w:rPr>
          <w:rStyle w:val="20"/>
          <w:rFonts w:hint="eastAsia" w:ascii="仿宋" w:hAnsi="仿宋" w:eastAsia="仿宋" w:cs="仿宋"/>
          <w:color w:val="auto"/>
          <w:spacing w:val="0"/>
          <w:sz w:val="32"/>
        </w:rPr>
        <w:fldChar w:fldCharType="begin"/>
      </w:r>
      <w:r>
        <w:rPr>
          <w:rStyle w:val="20"/>
          <w:rFonts w:hint="eastAsia" w:ascii="仿宋" w:hAnsi="仿宋" w:eastAsia="仿宋" w:cs="仿宋"/>
          <w:color w:val="auto"/>
          <w:spacing w:val="0"/>
          <w:sz w:val="32"/>
        </w:rPr>
        <w:instrText xml:space="preserve"> </w:instrText>
      </w:r>
      <w:r>
        <w:rPr>
          <w:rFonts w:hint="eastAsia" w:ascii="仿宋" w:hAnsi="仿宋" w:eastAsia="仿宋" w:cs="仿宋"/>
          <w:color w:val="auto"/>
          <w:spacing w:val="0"/>
          <w:sz w:val="32"/>
        </w:rPr>
        <w:instrText xml:space="preserve">HYPERLINK \l "_Toc128129114"</w:instrText>
      </w:r>
      <w:r>
        <w:rPr>
          <w:rStyle w:val="20"/>
          <w:rFonts w:hint="eastAsia" w:ascii="仿宋" w:hAnsi="仿宋" w:eastAsia="仿宋" w:cs="仿宋"/>
          <w:color w:val="auto"/>
          <w:spacing w:val="0"/>
          <w:sz w:val="32"/>
        </w:rPr>
        <w:instrText xml:space="preserve"> </w:instrText>
      </w:r>
      <w:r>
        <w:rPr>
          <w:rStyle w:val="20"/>
          <w:rFonts w:hint="eastAsia" w:ascii="仿宋" w:hAnsi="仿宋" w:eastAsia="仿宋" w:cs="仿宋"/>
          <w:color w:val="auto"/>
          <w:spacing w:val="0"/>
          <w:sz w:val="32"/>
        </w:rPr>
        <w:fldChar w:fldCharType="separate"/>
      </w:r>
      <w:r>
        <w:rPr>
          <w:rStyle w:val="20"/>
          <w:rFonts w:hint="eastAsia" w:ascii="仿宋" w:hAnsi="仿宋" w:eastAsia="仿宋" w:cs="仿宋"/>
          <w:bCs/>
          <w:color w:val="auto"/>
          <w:spacing w:val="0"/>
          <w:sz w:val="32"/>
        </w:rPr>
        <w:t>第一章 招标公告</w:t>
      </w:r>
      <w:r>
        <w:rPr>
          <w:rFonts w:hint="eastAsia" w:ascii="仿宋" w:hAnsi="仿宋" w:eastAsia="仿宋" w:cs="仿宋"/>
          <w:color w:val="auto"/>
          <w:spacing w:val="0"/>
          <w:sz w:val="32"/>
        </w:rPr>
        <w:tab/>
      </w:r>
      <w:r>
        <w:rPr>
          <w:rFonts w:hint="eastAsia" w:ascii="仿宋" w:hAnsi="仿宋" w:eastAsia="仿宋" w:cs="仿宋"/>
          <w:color w:val="auto"/>
          <w:spacing w:val="0"/>
          <w:sz w:val="32"/>
        </w:rPr>
        <w:fldChar w:fldCharType="begin"/>
      </w:r>
      <w:r>
        <w:rPr>
          <w:rFonts w:hint="eastAsia" w:ascii="仿宋" w:hAnsi="仿宋" w:eastAsia="仿宋" w:cs="仿宋"/>
          <w:color w:val="auto"/>
          <w:spacing w:val="0"/>
          <w:sz w:val="32"/>
        </w:rPr>
        <w:instrText xml:space="preserve"> PAGEREF _Toc128129114 \h </w:instrText>
      </w:r>
      <w:r>
        <w:rPr>
          <w:rFonts w:hint="eastAsia" w:ascii="仿宋" w:hAnsi="仿宋" w:eastAsia="仿宋" w:cs="仿宋"/>
          <w:color w:val="auto"/>
          <w:spacing w:val="0"/>
          <w:sz w:val="32"/>
        </w:rPr>
        <w:fldChar w:fldCharType="separate"/>
      </w:r>
      <w:r>
        <w:rPr>
          <w:rFonts w:hint="eastAsia" w:ascii="仿宋" w:hAnsi="仿宋" w:eastAsia="仿宋" w:cs="仿宋"/>
          <w:color w:val="auto"/>
          <w:spacing w:val="0"/>
          <w:sz w:val="32"/>
        </w:rPr>
        <w:t>2</w:t>
      </w:r>
      <w:r>
        <w:rPr>
          <w:rFonts w:hint="eastAsia" w:ascii="仿宋" w:hAnsi="仿宋" w:eastAsia="仿宋" w:cs="仿宋"/>
          <w:color w:val="auto"/>
          <w:spacing w:val="0"/>
          <w:sz w:val="32"/>
        </w:rPr>
        <w:fldChar w:fldCharType="end"/>
      </w:r>
      <w:r>
        <w:rPr>
          <w:rStyle w:val="20"/>
          <w:rFonts w:hint="eastAsia" w:ascii="仿宋" w:hAnsi="仿宋" w:eastAsia="仿宋" w:cs="仿宋"/>
          <w:color w:val="auto"/>
          <w:spacing w:val="0"/>
          <w:sz w:val="32"/>
        </w:rPr>
        <w:fldChar w:fldCharType="end"/>
      </w:r>
    </w:p>
    <w:p w14:paraId="422D2B5C">
      <w:pPr>
        <w:pStyle w:val="12"/>
        <w:spacing w:before="319" w:beforeLines="100" w:after="319" w:afterLines="100" w:line="600" w:lineRule="auto"/>
        <w:rPr>
          <w:rFonts w:hint="eastAsia" w:ascii="仿宋" w:hAnsi="仿宋" w:eastAsia="仿宋" w:cs="仿宋"/>
          <w:color w:val="auto"/>
          <w:spacing w:val="0"/>
          <w:sz w:val="32"/>
        </w:rPr>
      </w:pPr>
      <w:r>
        <w:rPr>
          <w:rStyle w:val="20"/>
          <w:rFonts w:hint="eastAsia" w:ascii="仿宋" w:hAnsi="仿宋" w:eastAsia="仿宋" w:cs="仿宋"/>
          <w:color w:val="auto"/>
          <w:spacing w:val="0"/>
          <w:sz w:val="32"/>
        </w:rPr>
        <w:fldChar w:fldCharType="begin"/>
      </w:r>
      <w:r>
        <w:rPr>
          <w:rStyle w:val="20"/>
          <w:rFonts w:hint="eastAsia" w:ascii="仿宋" w:hAnsi="仿宋" w:eastAsia="仿宋" w:cs="仿宋"/>
          <w:color w:val="auto"/>
          <w:spacing w:val="0"/>
          <w:sz w:val="32"/>
        </w:rPr>
        <w:instrText xml:space="preserve"> </w:instrText>
      </w:r>
      <w:r>
        <w:rPr>
          <w:rFonts w:hint="eastAsia" w:ascii="仿宋" w:hAnsi="仿宋" w:eastAsia="仿宋" w:cs="仿宋"/>
          <w:color w:val="auto"/>
          <w:spacing w:val="0"/>
          <w:sz w:val="32"/>
        </w:rPr>
        <w:instrText xml:space="preserve">HYPERLINK \l "_Toc128129115"</w:instrText>
      </w:r>
      <w:r>
        <w:rPr>
          <w:rStyle w:val="20"/>
          <w:rFonts w:hint="eastAsia" w:ascii="仿宋" w:hAnsi="仿宋" w:eastAsia="仿宋" w:cs="仿宋"/>
          <w:color w:val="auto"/>
          <w:spacing w:val="0"/>
          <w:sz w:val="32"/>
        </w:rPr>
        <w:instrText xml:space="preserve"> </w:instrText>
      </w:r>
      <w:r>
        <w:rPr>
          <w:rStyle w:val="20"/>
          <w:rFonts w:hint="eastAsia" w:ascii="仿宋" w:hAnsi="仿宋" w:eastAsia="仿宋" w:cs="仿宋"/>
          <w:color w:val="auto"/>
          <w:spacing w:val="0"/>
          <w:sz w:val="32"/>
        </w:rPr>
        <w:fldChar w:fldCharType="separate"/>
      </w:r>
      <w:r>
        <w:rPr>
          <w:rStyle w:val="20"/>
          <w:rFonts w:hint="eastAsia" w:ascii="仿宋" w:hAnsi="仿宋" w:eastAsia="仿宋" w:cs="仿宋"/>
          <w:bCs/>
          <w:color w:val="auto"/>
          <w:spacing w:val="0"/>
          <w:kern w:val="0"/>
          <w:sz w:val="32"/>
        </w:rPr>
        <w:t>第二章 投标供应商须知</w:t>
      </w:r>
      <w:r>
        <w:rPr>
          <w:rFonts w:hint="eastAsia" w:ascii="仿宋" w:hAnsi="仿宋" w:eastAsia="仿宋" w:cs="仿宋"/>
          <w:color w:val="auto"/>
          <w:spacing w:val="0"/>
          <w:sz w:val="32"/>
        </w:rPr>
        <w:tab/>
      </w:r>
      <w:r>
        <w:rPr>
          <w:rFonts w:hint="eastAsia" w:ascii="仿宋" w:hAnsi="仿宋" w:eastAsia="仿宋" w:cs="仿宋"/>
          <w:color w:val="auto"/>
          <w:spacing w:val="0"/>
          <w:sz w:val="32"/>
        </w:rPr>
        <w:fldChar w:fldCharType="begin"/>
      </w:r>
      <w:r>
        <w:rPr>
          <w:rFonts w:hint="eastAsia" w:ascii="仿宋" w:hAnsi="仿宋" w:eastAsia="仿宋" w:cs="仿宋"/>
          <w:color w:val="auto"/>
          <w:spacing w:val="0"/>
          <w:sz w:val="32"/>
        </w:rPr>
        <w:instrText xml:space="preserve"> PAGEREF _Toc128129115 \h </w:instrText>
      </w:r>
      <w:r>
        <w:rPr>
          <w:rFonts w:hint="eastAsia" w:ascii="仿宋" w:hAnsi="仿宋" w:eastAsia="仿宋" w:cs="仿宋"/>
          <w:color w:val="auto"/>
          <w:spacing w:val="0"/>
          <w:sz w:val="32"/>
        </w:rPr>
        <w:fldChar w:fldCharType="separate"/>
      </w:r>
      <w:r>
        <w:rPr>
          <w:rFonts w:hint="eastAsia" w:ascii="仿宋" w:hAnsi="仿宋" w:eastAsia="仿宋" w:cs="仿宋"/>
          <w:color w:val="auto"/>
          <w:spacing w:val="0"/>
          <w:sz w:val="32"/>
        </w:rPr>
        <w:t>6</w:t>
      </w:r>
      <w:r>
        <w:rPr>
          <w:rFonts w:hint="eastAsia" w:ascii="仿宋" w:hAnsi="仿宋" w:eastAsia="仿宋" w:cs="仿宋"/>
          <w:color w:val="auto"/>
          <w:spacing w:val="0"/>
          <w:sz w:val="32"/>
        </w:rPr>
        <w:fldChar w:fldCharType="end"/>
      </w:r>
      <w:r>
        <w:rPr>
          <w:rStyle w:val="20"/>
          <w:rFonts w:hint="eastAsia" w:ascii="仿宋" w:hAnsi="仿宋" w:eastAsia="仿宋" w:cs="仿宋"/>
          <w:color w:val="auto"/>
          <w:spacing w:val="0"/>
          <w:sz w:val="32"/>
        </w:rPr>
        <w:fldChar w:fldCharType="end"/>
      </w:r>
    </w:p>
    <w:p w14:paraId="4ABFDC54">
      <w:pPr>
        <w:pStyle w:val="12"/>
        <w:spacing w:before="319" w:beforeLines="100" w:after="319" w:afterLines="100" w:line="600" w:lineRule="auto"/>
        <w:rPr>
          <w:rFonts w:hint="eastAsia" w:ascii="仿宋" w:hAnsi="仿宋" w:eastAsia="仿宋" w:cs="仿宋"/>
          <w:color w:val="auto"/>
          <w:spacing w:val="0"/>
          <w:sz w:val="32"/>
          <w:lang w:val="en-US" w:eastAsia="zh-CN"/>
        </w:rPr>
      </w:pPr>
      <w:r>
        <w:rPr>
          <w:rStyle w:val="20"/>
          <w:rFonts w:hint="eastAsia" w:ascii="仿宋" w:hAnsi="仿宋" w:eastAsia="仿宋" w:cs="仿宋"/>
          <w:color w:val="auto"/>
          <w:spacing w:val="0"/>
          <w:sz w:val="32"/>
          <w:lang w:eastAsia="zh-CN"/>
        </w:rPr>
        <w:t>第三章</w:t>
      </w:r>
      <w:r>
        <w:rPr>
          <w:rStyle w:val="20"/>
          <w:rFonts w:hint="eastAsia" w:ascii="仿宋" w:hAnsi="仿宋" w:eastAsia="仿宋" w:cs="仿宋"/>
          <w:color w:val="auto"/>
          <w:spacing w:val="0"/>
          <w:sz w:val="32"/>
          <w:lang w:val="en-US" w:eastAsia="zh-CN"/>
        </w:rPr>
        <w:t xml:space="preserve"> 采购内容及参数要求..............................33</w:t>
      </w:r>
    </w:p>
    <w:p w14:paraId="23758665">
      <w:pPr>
        <w:pStyle w:val="12"/>
        <w:spacing w:before="319" w:beforeLines="100" w:after="319" w:afterLines="100" w:line="600" w:lineRule="auto"/>
        <w:rPr>
          <w:rStyle w:val="20"/>
          <w:rFonts w:hint="eastAsia" w:ascii="仿宋" w:hAnsi="仿宋" w:eastAsia="仿宋" w:cs="仿宋"/>
          <w:color w:val="auto"/>
          <w:spacing w:val="0"/>
          <w:sz w:val="32"/>
          <w:u w:val="none"/>
          <w:lang w:val="en-US" w:eastAsia="zh-CN"/>
        </w:rPr>
      </w:pPr>
      <w:r>
        <w:rPr>
          <w:rStyle w:val="20"/>
          <w:rFonts w:hint="eastAsia" w:ascii="仿宋" w:hAnsi="仿宋" w:eastAsia="仿宋" w:cs="仿宋"/>
          <w:color w:val="auto"/>
          <w:spacing w:val="0"/>
          <w:sz w:val="32"/>
          <w:u w:val="none"/>
        </w:rPr>
        <w:fldChar w:fldCharType="begin"/>
      </w:r>
      <w:r>
        <w:rPr>
          <w:rStyle w:val="20"/>
          <w:rFonts w:hint="eastAsia" w:ascii="仿宋" w:hAnsi="仿宋" w:eastAsia="仿宋" w:cs="仿宋"/>
          <w:color w:val="auto"/>
          <w:spacing w:val="0"/>
          <w:sz w:val="32"/>
          <w:u w:val="none"/>
        </w:rPr>
        <w:instrText xml:space="preserve"> </w:instrText>
      </w:r>
      <w:r>
        <w:rPr>
          <w:rFonts w:hint="eastAsia" w:ascii="仿宋" w:hAnsi="仿宋" w:eastAsia="仿宋" w:cs="仿宋"/>
          <w:color w:val="auto"/>
          <w:spacing w:val="0"/>
          <w:sz w:val="32"/>
        </w:rPr>
        <w:instrText xml:space="preserve">HYPERLINK \l "_Toc128129117"</w:instrText>
      </w:r>
      <w:r>
        <w:rPr>
          <w:rStyle w:val="20"/>
          <w:rFonts w:hint="eastAsia" w:ascii="仿宋" w:hAnsi="仿宋" w:eastAsia="仿宋" w:cs="仿宋"/>
          <w:color w:val="auto"/>
          <w:spacing w:val="0"/>
          <w:sz w:val="32"/>
          <w:u w:val="none"/>
        </w:rPr>
        <w:instrText xml:space="preserve"> </w:instrText>
      </w:r>
      <w:r>
        <w:rPr>
          <w:rStyle w:val="20"/>
          <w:rFonts w:hint="eastAsia" w:ascii="仿宋" w:hAnsi="仿宋" w:eastAsia="仿宋" w:cs="仿宋"/>
          <w:color w:val="auto"/>
          <w:spacing w:val="0"/>
          <w:sz w:val="32"/>
          <w:u w:val="none"/>
        </w:rPr>
        <w:fldChar w:fldCharType="separate"/>
      </w:r>
      <w:r>
        <w:rPr>
          <w:rStyle w:val="20"/>
          <w:rFonts w:hint="eastAsia" w:ascii="仿宋" w:hAnsi="仿宋" w:eastAsia="仿宋" w:cs="仿宋"/>
          <w:bCs/>
          <w:color w:val="auto"/>
          <w:spacing w:val="0"/>
          <w:sz w:val="32"/>
          <w:u w:val="none"/>
        </w:rPr>
        <w:t>第四章 评标办法</w:t>
      </w:r>
      <w:r>
        <w:rPr>
          <w:rFonts w:hint="eastAsia" w:ascii="仿宋" w:hAnsi="仿宋" w:eastAsia="仿宋" w:cs="仿宋"/>
          <w:color w:val="auto"/>
          <w:spacing w:val="0"/>
          <w:sz w:val="32"/>
        </w:rPr>
        <w:tab/>
      </w:r>
      <w:r>
        <w:rPr>
          <w:rStyle w:val="20"/>
          <w:rFonts w:hint="eastAsia" w:ascii="仿宋" w:hAnsi="仿宋" w:eastAsia="仿宋" w:cs="仿宋"/>
          <w:color w:val="auto"/>
          <w:spacing w:val="0"/>
          <w:sz w:val="32"/>
          <w:u w:val="none"/>
        </w:rPr>
        <w:fldChar w:fldCharType="end"/>
      </w:r>
      <w:r>
        <w:rPr>
          <w:rFonts w:hint="eastAsia" w:ascii="仿宋" w:hAnsi="仿宋" w:eastAsia="仿宋" w:cs="仿宋"/>
          <w:color w:val="auto"/>
          <w:spacing w:val="0"/>
          <w:sz w:val="32"/>
          <w:lang w:val="en-US" w:eastAsia="zh-CN"/>
        </w:rPr>
        <w:t>5</w:t>
      </w:r>
      <w:r>
        <w:rPr>
          <w:rStyle w:val="20"/>
          <w:rFonts w:hint="eastAsia" w:ascii="仿宋" w:hAnsi="仿宋" w:eastAsia="仿宋" w:cs="仿宋"/>
          <w:color w:val="auto"/>
          <w:spacing w:val="0"/>
          <w:sz w:val="32"/>
          <w:u w:val="none"/>
          <w:lang w:val="en-US" w:eastAsia="zh-CN"/>
        </w:rPr>
        <w:t>4</w:t>
      </w:r>
    </w:p>
    <w:p w14:paraId="5C1A6720">
      <w:pPr>
        <w:pStyle w:val="12"/>
        <w:spacing w:before="319" w:beforeLines="100" w:after="319" w:afterLines="100" w:line="600" w:lineRule="auto"/>
        <w:rPr>
          <w:rFonts w:hint="default" w:ascii="仿宋" w:hAnsi="仿宋" w:eastAsia="仿宋" w:cs="仿宋"/>
          <w:color w:val="auto"/>
          <w:spacing w:val="0"/>
          <w:sz w:val="32"/>
          <w:lang w:val="en-US" w:eastAsia="zh-CN"/>
        </w:rPr>
      </w:pPr>
      <w:r>
        <w:rPr>
          <w:rStyle w:val="20"/>
          <w:rFonts w:hint="eastAsia" w:ascii="仿宋" w:hAnsi="仿宋" w:eastAsia="仿宋" w:cs="仿宋"/>
          <w:color w:val="auto"/>
          <w:spacing w:val="0"/>
          <w:sz w:val="32"/>
          <w:u w:val="none"/>
        </w:rPr>
        <w:fldChar w:fldCharType="begin"/>
      </w:r>
      <w:r>
        <w:rPr>
          <w:rStyle w:val="20"/>
          <w:rFonts w:hint="eastAsia" w:ascii="仿宋" w:hAnsi="仿宋" w:eastAsia="仿宋" w:cs="仿宋"/>
          <w:color w:val="auto"/>
          <w:spacing w:val="0"/>
          <w:sz w:val="32"/>
          <w:u w:val="none"/>
        </w:rPr>
        <w:instrText xml:space="preserve"> </w:instrText>
      </w:r>
      <w:r>
        <w:rPr>
          <w:rFonts w:hint="eastAsia" w:ascii="仿宋" w:hAnsi="仿宋" w:eastAsia="仿宋" w:cs="仿宋"/>
          <w:color w:val="auto"/>
          <w:spacing w:val="0"/>
          <w:sz w:val="32"/>
        </w:rPr>
        <w:instrText xml:space="preserve">HYPERLINK \l "_Toc128129118"</w:instrText>
      </w:r>
      <w:r>
        <w:rPr>
          <w:rStyle w:val="20"/>
          <w:rFonts w:hint="eastAsia" w:ascii="仿宋" w:hAnsi="仿宋" w:eastAsia="仿宋" w:cs="仿宋"/>
          <w:color w:val="auto"/>
          <w:spacing w:val="0"/>
          <w:sz w:val="32"/>
          <w:u w:val="none"/>
        </w:rPr>
        <w:instrText xml:space="preserve"> </w:instrText>
      </w:r>
      <w:r>
        <w:rPr>
          <w:rStyle w:val="20"/>
          <w:rFonts w:hint="eastAsia" w:ascii="仿宋" w:hAnsi="仿宋" w:eastAsia="仿宋" w:cs="仿宋"/>
          <w:color w:val="auto"/>
          <w:spacing w:val="0"/>
          <w:sz w:val="32"/>
          <w:u w:val="none"/>
        </w:rPr>
        <w:fldChar w:fldCharType="separate"/>
      </w:r>
      <w:r>
        <w:rPr>
          <w:rStyle w:val="20"/>
          <w:rFonts w:hint="eastAsia" w:ascii="仿宋" w:hAnsi="仿宋" w:eastAsia="仿宋" w:cs="仿宋"/>
          <w:color w:val="auto"/>
          <w:spacing w:val="0"/>
          <w:sz w:val="32"/>
          <w:u w:val="none"/>
        </w:rPr>
        <w:t>第五章 合同主要条款及格式</w:t>
      </w:r>
      <w:r>
        <w:rPr>
          <w:rFonts w:hint="eastAsia" w:ascii="仿宋" w:hAnsi="仿宋" w:eastAsia="仿宋" w:cs="仿宋"/>
          <w:color w:val="auto"/>
          <w:spacing w:val="0"/>
          <w:sz w:val="32"/>
        </w:rPr>
        <w:tab/>
      </w:r>
      <w:r>
        <w:rPr>
          <w:rStyle w:val="20"/>
          <w:rFonts w:hint="eastAsia" w:ascii="仿宋" w:hAnsi="仿宋" w:eastAsia="仿宋" w:cs="仿宋"/>
          <w:color w:val="auto"/>
          <w:spacing w:val="0"/>
          <w:sz w:val="32"/>
          <w:u w:val="none"/>
        </w:rPr>
        <w:fldChar w:fldCharType="end"/>
      </w:r>
      <w:r>
        <w:rPr>
          <w:rFonts w:hint="eastAsia" w:ascii="仿宋" w:hAnsi="仿宋" w:eastAsia="仿宋" w:cs="仿宋"/>
          <w:color w:val="auto"/>
          <w:spacing w:val="0"/>
          <w:sz w:val="32"/>
          <w:lang w:val="en-US" w:eastAsia="zh-CN"/>
        </w:rPr>
        <w:t>6</w:t>
      </w:r>
      <w:r>
        <w:rPr>
          <w:rStyle w:val="20"/>
          <w:rFonts w:hint="eastAsia" w:ascii="仿宋" w:hAnsi="仿宋" w:eastAsia="仿宋" w:cs="仿宋"/>
          <w:color w:val="auto"/>
          <w:spacing w:val="0"/>
          <w:sz w:val="32"/>
          <w:u w:val="none"/>
          <w:lang w:val="en-US" w:eastAsia="zh-CN"/>
        </w:rPr>
        <w:t>0</w:t>
      </w:r>
    </w:p>
    <w:p w14:paraId="7A0E188B">
      <w:pPr>
        <w:pStyle w:val="12"/>
        <w:spacing w:before="319" w:beforeLines="100" w:after="319" w:afterLines="100" w:line="600" w:lineRule="auto"/>
        <w:rPr>
          <w:rFonts w:hint="eastAsia" w:ascii="仿宋" w:hAnsi="仿宋" w:eastAsia="仿宋" w:cs="仿宋"/>
          <w:color w:val="auto"/>
          <w:spacing w:val="0"/>
          <w:sz w:val="32"/>
          <w:lang w:eastAsia="zh-CN"/>
        </w:rPr>
      </w:pPr>
      <w:r>
        <w:rPr>
          <w:rStyle w:val="20"/>
          <w:rFonts w:hint="eastAsia" w:ascii="仿宋" w:hAnsi="仿宋" w:eastAsia="仿宋" w:cs="仿宋"/>
          <w:color w:val="auto"/>
          <w:spacing w:val="0"/>
          <w:sz w:val="32"/>
          <w:u w:val="none"/>
        </w:rPr>
        <w:fldChar w:fldCharType="begin"/>
      </w:r>
      <w:r>
        <w:rPr>
          <w:rStyle w:val="20"/>
          <w:rFonts w:hint="eastAsia" w:ascii="仿宋" w:hAnsi="仿宋" w:eastAsia="仿宋" w:cs="仿宋"/>
          <w:color w:val="auto"/>
          <w:spacing w:val="0"/>
          <w:sz w:val="32"/>
          <w:u w:val="none"/>
        </w:rPr>
        <w:instrText xml:space="preserve"> </w:instrText>
      </w:r>
      <w:r>
        <w:rPr>
          <w:rFonts w:hint="eastAsia" w:ascii="仿宋" w:hAnsi="仿宋" w:eastAsia="仿宋" w:cs="仿宋"/>
          <w:color w:val="auto"/>
          <w:spacing w:val="0"/>
          <w:sz w:val="32"/>
        </w:rPr>
        <w:instrText xml:space="preserve">HYPERLINK \l "_Toc128129119"</w:instrText>
      </w:r>
      <w:r>
        <w:rPr>
          <w:rStyle w:val="20"/>
          <w:rFonts w:hint="eastAsia" w:ascii="仿宋" w:hAnsi="仿宋" w:eastAsia="仿宋" w:cs="仿宋"/>
          <w:color w:val="auto"/>
          <w:spacing w:val="0"/>
          <w:sz w:val="32"/>
          <w:u w:val="none"/>
        </w:rPr>
        <w:instrText xml:space="preserve"> </w:instrText>
      </w:r>
      <w:r>
        <w:rPr>
          <w:rStyle w:val="20"/>
          <w:rFonts w:hint="eastAsia" w:ascii="仿宋" w:hAnsi="仿宋" w:eastAsia="仿宋" w:cs="仿宋"/>
          <w:color w:val="auto"/>
          <w:spacing w:val="0"/>
          <w:sz w:val="32"/>
          <w:u w:val="none"/>
        </w:rPr>
        <w:fldChar w:fldCharType="separate"/>
      </w:r>
      <w:r>
        <w:rPr>
          <w:rStyle w:val="20"/>
          <w:rFonts w:hint="eastAsia" w:ascii="仿宋" w:hAnsi="仿宋" w:eastAsia="仿宋" w:cs="仿宋"/>
          <w:bCs/>
          <w:color w:val="auto"/>
          <w:spacing w:val="0"/>
          <w:sz w:val="32"/>
          <w:u w:val="none"/>
        </w:rPr>
        <w:t>第六章 电子化投标文件格式</w:t>
      </w:r>
      <w:r>
        <w:rPr>
          <w:rFonts w:hint="eastAsia" w:ascii="仿宋" w:hAnsi="仿宋" w:eastAsia="仿宋" w:cs="仿宋"/>
          <w:color w:val="auto"/>
          <w:spacing w:val="0"/>
          <w:sz w:val="32"/>
        </w:rPr>
        <w:tab/>
      </w:r>
      <w:r>
        <w:rPr>
          <w:rStyle w:val="20"/>
          <w:rFonts w:hint="eastAsia" w:ascii="仿宋" w:hAnsi="仿宋" w:eastAsia="仿宋" w:cs="仿宋"/>
          <w:color w:val="auto"/>
          <w:spacing w:val="0"/>
          <w:sz w:val="32"/>
          <w:u w:val="none"/>
        </w:rPr>
        <w:fldChar w:fldCharType="end"/>
      </w:r>
      <w:r>
        <w:rPr>
          <w:rFonts w:hint="eastAsia" w:ascii="仿宋" w:hAnsi="仿宋" w:eastAsia="仿宋" w:cs="仿宋"/>
          <w:color w:val="auto"/>
          <w:spacing w:val="0"/>
          <w:sz w:val="32"/>
          <w:lang w:val="en-US" w:eastAsia="zh-CN"/>
        </w:rPr>
        <w:t>7</w:t>
      </w:r>
      <w:r>
        <w:rPr>
          <w:rStyle w:val="20"/>
          <w:rFonts w:hint="eastAsia" w:ascii="仿宋" w:hAnsi="仿宋" w:eastAsia="仿宋" w:cs="仿宋"/>
          <w:color w:val="auto"/>
          <w:spacing w:val="0"/>
          <w:sz w:val="32"/>
          <w:u w:val="none"/>
          <w:lang w:val="en-US" w:eastAsia="zh-CN"/>
        </w:rPr>
        <w:t>8</w:t>
      </w:r>
    </w:p>
    <w:p w14:paraId="7DA21EE4">
      <w:pPr>
        <w:autoSpaceDE w:val="0"/>
        <w:autoSpaceDN w:val="0"/>
        <w:adjustRightInd w:val="0"/>
        <w:spacing w:before="319" w:beforeLines="100" w:after="319" w:afterLines="100" w:line="600" w:lineRule="auto"/>
        <w:jc w:val="center"/>
        <w:rPr>
          <w:rFonts w:hint="eastAsia" w:ascii="仿宋" w:hAnsi="仿宋" w:eastAsia="仿宋" w:cs="仿宋"/>
          <w:b/>
          <w:bCs/>
          <w:color w:val="auto"/>
          <w:spacing w:val="0"/>
          <w:kern w:val="0"/>
          <w:sz w:val="44"/>
          <w:szCs w:val="44"/>
        </w:rPr>
      </w:pPr>
      <w:r>
        <w:rPr>
          <w:rFonts w:hint="eastAsia" w:ascii="仿宋" w:hAnsi="仿宋" w:eastAsia="仿宋" w:cs="仿宋"/>
          <w:bCs/>
          <w:color w:val="auto"/>
          <w:spacing w:val="0"/>
          <w:kern w:val="0"/>
          <w:sz w:val="32"/>
          <w:szCs w:val="32"/>
        </w:rPr>
        <w:fldChar w:fldCharType="end"/>
      </w:r>
    </w:p>
    <w:p w14:paraId="1F7E504F">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646B1F4F">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361EA3A2">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72884825">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1296E24B">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0147704A">
      <w:pPr>
        <w:autoSpaceDE w:val="0"/>
        <w:autoSpaceDN w:val="0"/>
        <w:adjustRightInd w:val="0"/>
        <w:spacing w:line="486" w:lineRule="atLeast"/>
        <w:rPr>
          <w:rFonts w:hint="eastAsia" w:ascii="仿宋" w:hAnsi="仿宋" w:eastAsia="仿宋" w:cs="仿宋"/>
          <w:b/>
          <w:bCs/>
          <w:color w:val="auto"/>
          <w:spacing w:val="0"/>
          <w:kern w:val="0"/>
          <w:sz w:val="32"/>
          <w:szCs w:val="32"/>
        </w:rPr>
      </w:pPr>
    </w:p>
    <w:p w14:paraId="5D3040BB">
      <w:pPr>
        <w:ind w:firstLine="2811" w:firstLineChars="700"/>
        <w:outlineLvl w:val="0"/>
        <w:rPr>
          <w:rFonts w:hint="eastAsia" w:ascii="仿宋" w:hAnsi="仿宋" w:eastAsia="仿宋" w:cs="仿宋"/>
          <w:color w:val="auto"/>
          <w:spacing w:val="0"/>
          <w:sz w:val="40"/>
          <w:szCs w:val="40"/>
        </w:rPr>
      </w:pPr>
      <w:r>
        <w:rPr>
          <w:rFonts w:hint="eastAsia" w:ascii="仿宋" w:hAnsi="仿宋" w:eastAsia="仿宋" w:cs="仿宋"/>
          <w:b/>
          <w:bCs/>
          <w:color w:val="auto"/>
          <w:spacing w:val="0"/>
          <w:sz w:val="40"/>
          <w:szCs w:val="40"/>
        </w:rPr>
        <w:br w:type="page"/>
      </w:r>
      <w:bookmarkStart w:id="0" w:name="_Toc128129114"/>
      <w:r>
        <w:rPr>
          <w:rFonts w:hint="eastAsia" w:ascii="仿宋" w:hAnsi="仿宋" w:eastAsia="仿宋" w:cs="仿宋"/>
          <w:b/>
          <w:color w:val="auto"/>
          <w:spacing w:val="0"/>
          <w:sz w:val="40"/>
          <w:szCs w:val="40"/>
        </w:rPr>
        <w:t>第一章 招标公告</w:t>
      </w:r>
      <w:bookmarkEnd w:id="0"/>
    </w:p>
    <w:p w14:paraId="4A50CD1D">
      <w:pPr>
        <w:spacing w:line="300" w:lineRule="exact"/>
        <w:rPr>
          <w:rFonts w:hint="eastAsia" w:ascii="仿宋" w:hAnsi="仿宋" w:eastAsia="仿宋" w:cs="仿宋"/>
          <w:color w:val="auto"/>
          <w:spacing w:val="0"/>
          <w:sz w:val="10"/>
          <w:szCs w:val="10"/>
        </w:rPr>
      </w:pPr>
    </w:p>
    <w:p w14:paraId="1CCA8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项目概况</w:t>
      </w:r>
    </w:p>
    <w:p w14:paraId="36F116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eastAsia="zh-CN"/>
        </w:rPr>
        <w:t>三门峡社会管理职业学院智慧康养-康复装备数字化制造工坊项目</w:t>
      </w:r>
      <w:r>
        <w:rPr>
          <w:rFonts w:hint="eastAsia" w:ascii="仿宋" w:hAnsi="仿宋" w:eastAsia="仿宋" w:cs="仿宋"/>
          <w:color w:val="auto"/>
          <w:spacing w:val="0"/>
          <w:sz w:val="24"/>
          <w:szCs w:val="24"/>
        </w:rPr>
        <w:t>的潜在供应商应在三门峡市公共资源交易中心网上获取招标文件，并于</w:t>
      </w:r>
      <w:r>
        <w:rPr>
          <w:rFonts w:hint="eastAsia" w:ascii="仿宋" w:hAnsi="仿宋" w:eastAsia="仿宋" w:cs="仿宋"/>
          <w:color w:val="auto"/>
          <w:spacing w:val="0"/>
          <w:sz w:val="24"/>
          <w:szCs w:val="24"/>
          <w:lang w:eastAsia="zh-CN"/>
        </w:rPr>
        <w:t>2026年10月10日8时20分</w:t>
      </w:r>
      <w:r>
        <w:rPr>
          <w:rFonts w:hint="eastAsia" w:ascii="仿宋" w:hAnsi="仿宋" w:eastAsia="仿宋" w:cs="仿宋"/>
          <w:color w:val="auto"/>
          <w:spacing w:val="0"/>
          <w:sz w:val="24"/>
          <w:szCs w:val="24"/>
        </w:rPr>
        <w:t>（北京时间）前递交投标文件。</w:t>
      </w:r>
    </w:p>
    <w:p w14:paraId="58292E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一、项目基本情况</w:t>
      </w:r>
    </w:p>
    <w:p w14:paraId="7E5879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1.采购项目编号：</w:t>
      </w:r>
      <w:r>
        <w:rPr>
          <w:rFonts w:hint="eastAsia" w:ascii="仿宋" w:hAnsi="仿宋" w:eastAsia="仿宋" w:cs="仿宋"/>
          <w:color w:val="auto"/>
          <w:spacing w:val="0"/>
          <w:sz w:val="24"/>
          <w:szCs w:val="24"/>
          <w:lang w:eastAsia="zh-CN"/>
        </w:rPr>
        <w:t>三财公开采购-2026-42</w:t>
      </w: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lang w:eastAsia="zh-CN"/>
        </w:rPr>
        <w:t xml:space="preserve">SGZ[2026]315-ZC224    </w:t>
      </w:r>
      <w:r>
        <w:rPr>
          <w:rFonts w:hint="eastAsia" w:ascii="仿宋" w:hAnsi="仿宋" w:eastAsia="仿宋" w:cs="仿宋"/>
          <w:color w:val="auto"/>
          <w:spacing w:val="0"/>
          <w:sz w:val="24"/>
          <w:szCs w:val="24"/>
        </w:rPr>
        <w:t xml:space="preserve">     </w:t>
      </w:r>
    </w:p>
    <w:p w14:paraId="506BDC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t>2.采购项目名称：</w:t>
      </w:r>
      <w:r>
        <w:rPr>
          <w:rFonts w:hint="eastAsia" w:ascii="仿宋" w:hAnsi="仿宋" w:eastAsia="仿宋" w:cs="仿宋"/>
          <w:color w:val="auto"/>
          <w:spacing w:val="0"/>
          <w:sz w:val="24"/>
          <w:szCs w:val="24"/>
          <w:lang w:eastAsia="zh-CN"/>
        </w:rPr>
        <w:t>三门峡社会管理职业学院智慧康养-康复装备数字化制造工坊项目</w:t>
      </w:r>
    </w:p>
    <w:p w14:paraId="22B6E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3.采购方式：公开招标</w:t>
      </w:r>
    </w:p>
    <w:p w14:paraId="40F43F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4.预算金额：</w:t>
      </w:r>
      <w:r>
        <w:rPr>
          <w:rFonts w:hint="eastAsia" w:ascii="仿宋" w:hAnsi="仿宋" w:eastAsia="仿宋" w:cs="仿宋"/>
          <w:color w:val="auto"/>
          <w:spacing w:val="0"/>
          <w:sz w:val="24"/>
          <w:szCs w:val="24"/>
          <w:lang w:eastAsia="zh-CN"/>
        </w:rPr>
        <w:t>4787366.00</w:t>
      </w:r>
      <w:r>
        <w:rPr>
          <w:rFonts w:hint="eastAsia" w:ascii="仿宋" w:hAnsi="仿宋" w:eastAsia="仿宋" w:cs="仿宋"/>
          <w:color w:val="auto"/>
          <w:spacing w:val="0"/>
          <w:sz w:val="24"/>
          <w:szCs w:val="24"/>
        </w:rPr>
        <w:t>元</w:t>
      </w:r>
    </w:p>
    <w:p w14:paraId="5E8E4D5A">
      <w:pPr>
        <w:pStyle w:val="15"/>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最高限</w:t>
      </w:r>
      <w:r>
        <w:rPr>
          <w:rFonts w:hint="eastAsia" w:ascii="仿宋" w:hAnsi="仿宋" w:eastAsia="仿宋" w:cs="仿宋"/>
          <w:color w:val="auto"/>
          <w:spacing w:val="0"/>
          <w:kern w:val="2"/>
          <w:sz w:val="24"/>
          <w:szCs w:val="24"/>
          <w:lang w:val="en-US" w:eastAsia="zh-CN" w:bidi="ar-SA"/>
        </w:rPr>
        <w:t>价：</w:t>
      </w:r>
      <w:r>
        <w:rPr>
          <w:rFonts w:hint="eastAsia" w:ascii="仿宋" w:hAnsi="仿宋" w:eastAsia="仿宋" w:cs="仿宋"/>
          <w:color w:val="auto"/>
          <w:spacing w:val="0"/>
          <w:sz w:val="24"/>
          <w:szCs w:val="24"/>
          <w:lang w:eastAsia="zh-CN"/>
        </w:rPr>
        <w:t>4787366.00</w:t>
      </w:r>
      <w:r>
        <w:rPr>
          <w:rFonts w:hint="eastAsia" w:ascii="仿宋" w:hAnsi="仿宋" w:eastAsia="仿宋" w:cs="仿宋"/>
          <w:color w:val="auto"/>
          <w:spacing w:val="0"/>
          <w:kern w:val="2"/>
          <w:sz w:val="24"/>
          <w:szCs w:val="24"/>
          <w:lang w:val="en-US" w:eastAsia="zh-CN" w:bidi="ar-SA"/>
        </w:rPr>
        <w:t>元</w:t>
      </w:r>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904"/>
        <w:gridCol w:w="2731"/>
        <w:gridCol w:w="1863"/>
        <w:gridCol w:w="1676"/>
      </w:tblGrid>
      <w:tr w14:paraId="118E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44" w:type="dxa"/>
            <w:noWrap w:val="0"/>
            <w:vAlign w:val="center"/>
          </w:tcPr>
          <w:p w14:paraId="2BFBA613">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序号</w:t>
            </w:r>
          </w:p>
        </w:tc>
        <w:tc>
          <w:tcPr>
            <w:tcW w:w="1904" w:type="dxa"/>
            <w:noWrap w:val="0"/>
            <w:vAlign w:val="center"/>
          </w:tcPr>
          <w:p w14:paraId="02F11D8D">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包号</w:t>
            </w:r>
          </w:p>
        </w:tc>
        <w:tc>
          <w:tcPr>
            <w:tcW w:w="2731" w:type="dxa"/>
            <w:noWrap w:val="0"/>
            <w:vAlign w:val="center"/>
          </w:tcPr>
          <w:p w14:paraId="38548751">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包名称</w:t>
            </w:r>
          </w:p>
        </w:tc>
        <w:tc>
          <w:tcPr>
            <w:tcW w:w="1863" w:type="dxa"/>
            <w:noWrap w:val="0"/>
            <w:vAlign w:val="center"/>
          </w:tcPr>
          <w:p w14:paraId="17B8FE54">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包预算</w:t>
            </w:r>
          </w:p>
          <w:p w14:paraId="4C444568">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（元）</w:t>
            </w:r>
          </w:p>
        </w:tc>
        <w:tc>
          <w:tcPr>
            <w:tcW w:w="1676" w:type="dxa"/>
            <w:noWrap w:val="0"/>
            <w:vAlign w:val="center"/>
          </w:tcPr>
          <w:p w14:paraId="197DF57F">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包最高限价</w:t>
            </w:r>
          </w:p>
          <w:p w14:paraId="7DAEFB65">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kern w:val="0"/>
                <w:sz w:val="22"/>
                <w:szCs w:val="22"/>
              </w:rPr>
              <w:t>（元）</w:t>
            </w:r>
          </w:p>
        </w:tc>
      </w:tr>
      <w:tr w14:paraId="7F3F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844" w:type="dxa"/>
            <w:noWrap w:val="0"/>
            <w:vAlign w:val="center"/>
          </w:tcPr>
          <w:p w14:paraId="0496673B">
            <w:pPr>
              <w:widowControl/>
              <w:spacing w:line="440" w:lineRule="exact"/>
              <w:jc w:val="center"/>
              <w:rPr>
                <w:rFonts w:hint="eastAsia" w:ascii="仿宋" w:hAnsi="仿宋" w:eastAsia="仿宋" w:cs="仿宋"/>
                <w:color w:val="auto"/>
                <w:spacing w:val="0"/>
                <w:kern w:val="0"/>
                <w:sz w:val="22"/>
                <w:szCs w:val="22"/>
                <w:lang w:eastAsia="zh-CN"/>
              </w:rPr>
            </w:pPr>
            <w:r>
              <w:rPr>
                <w:rFonts w:hint="eastAsia" w:ascii="仿宋" w:hAnsi="仿宋" w:eastAsia="仿宋" w:cs="仿宋"/>
                <w:color w:val="auto"/>
                <w:spacing w:val="0"/>
                <w:kern w:val="0"/>
                <w:sz w:val="22"/>
                <w:szCs w:val="22"/>
                <w:lang w:val="en-US" w:eastAsia="zh-CN"/>
              </w:rPr>
              <w:t>1</w:t>
            </w:r>
          </w:p>
        </w:tc>
        <w:tc>
          <w:tcPr>
            <w:tcW w:w="1904" w:type="dxa"/>
            <w:noWrap w:val="0"/>
            <w:vAlign w:val="center"/>
          </w:tcPr>
          <w:p w14:paraId="3AD01BBE">
            <w:pPr>
              <w:widowControl/>
              <w:spacing w:line="440" w:lineRule="exact"/>
              <w:jc w:val="center"/>
              <w:rPr>
                <w:rFonts w:hint="eastAsia" w:ascii="仿宋" w:hAnsi="仿宋" w:eastAsia="仿宋" w:cs="仿宋"/>
                <w:color w:val="auto"/>
                <w:spacing w:val="0"/>
                <w:kern w:val="0"/>
                <w:sz w:val="22"/>
                <w:szCs w:val="22"/>
                <w:lang w:eastAsia="zh-CN"/>
              </w:rPr>
            </w:pPr>
            <w:r>
              <w:rPr>
                <w:rFonts w:hint="eastAsia" w:ascii="仿宋" w:hAnsi="仿宋" w:eastAsia="仿宋" w:cs="仿宋"/>
                <w:color w:val="auto"/>
                <w:spacing w:val="0"/>
                <w:kern w:val="0"/>
                <w:sz w:val="22"/>
                <w:szCs w:val="22"/>
                <w:lang w:eastAsia="zh-CN"/>
              </w:rPr>
              <w:t>SGZ[2026]315-ZC224</w:t>
            </w:r>
            <w:r>
              <w:rPr>
                <w:rFonts w:hint="eastAsia" w:ascii="仿宋" w:hAnsi="仿宋" w:eastAsia="仿宋" w:cs="仿宋"/>
                <w:color w:val="auto"/>
                <w:spacing w:val="0"/>
                <w:kern w:val="0"/>
                <w:sz w:val="22"/>
                <w:szCs w:val="22"/>
              </w:rPr>
              <w:t>-</w:t>
            </w:r>
            <w:r>
              <w:rPr>
                <w:rFonts w:hint="eastAsia" w:ascii="仿宋" w:hAnsi="仿宋" w:eastAsia="仿宋" w:cs="仿宋"/>
                <w:color w:val="auto"/>
                <w:spacing w:val="0"/>
                <w:kern w:val="0"/>
                <w:sz w:val="22"/>
                <w:szCs w:val="22"/>
                <w:lang w:val="en-US" w:eastAsia="zh-CN"/>
              </w:rPr>
              <w:t>1</w:t>
            </w:r>
          </w:p>
        </w:tc>
        <w:tc>
          <w:tcPr>
            <w:tcW w:w="2731" w:type="dxa"/>
            <w:noWrap w:val="0"/>
            <w:vAlign w:val="center"/>
          </w:tcPr>
          <w:p w14:paraId="2F5ED6B2">
            <w:pPr>
              <w:widowControl/>
              <w:spacing w:line="440" w:lineRule="exact"/>
              <w:jc w:val="center"/>
              <w:rPr>
                <w:rFonts w:hint="eastAsia" w:ascii="仿宋" w:hAnsi="仿宋" w:eastAsia="仿宋" w:cs="仿宋"/>
                <w:color w:val="auto"/>
                <w:spacing w:val="0"/>
                <w:kern w:val="0"/>
                <w:sz w:val="22"/>
                <w:szCs w:val="22"/>
                <w:lang w:val="en-US" w:eastAsia="zh-CN"/>
              </w:rPr>
            </w:pPr>
            <w:r>
              <w:rPr>
                <w:rFonts w:hint="eastAsia" w:ascii="仿宋" w:hAnsi="仿宋" w:eastAsia="仿宋" w:cs="仿宋"/>
                <w:color w:val="auto"/>
                <w:spacing w:val="0"/>
                <w:sz w:val="22"/>
                <w:szCs w:val="22"/>
                <w:lang w:eastAsia="zh-CN"/>
              </w:rPr>
              <w:t>三门峡社会管理职业学院智慧康养-康复装备数字化制造工坊项目</w:t>
            </w:r>
          </w:p>
        </w:tc>
        <w:tc>
          <w:tcPr>
            <w:tcW w:w="1863" w:type="dxa"/>
            <w:noWrap w:val="0"/>
            <w:vAlign w:val="center"/>
          </w:tcPr>
          <w:p w14:paraId="65E6218A">
            <w:pPr>
              <w:widowControl/>
              <w:spacing w:line="440" w:lineRule="exact"/>
              <w:jc w:val="center"/>
              <w:rPr>
                <w:rFonts w:hint="eastAsia" w:ascii="仿宋" w:hAnsi="仿宋" w:eastAsia="仿宋" w:cs="仿宋"/>
                <w:color w:val="auto"/>
                <w:spacing w:val="0"/>
                <w:kern w:val="0"/>
                <w:sz w:val="22"/>
                <w:szCs w:val="22"/>
              </w:rPr>
            </w:pPr>
            <w:r>
              <w:rPr>
                <w:rFonts w:hint="eastAsia" w:ascii="仿宋" w:hAnsi="仿宋" w:eastAsia="仿宋" w:cs="仿宋"/>
                <w:color w:val="auto"/>
                <w:spacing w:val="0"/>
                <w:sz w:val="24"/>
                <w:szCs w:val="24"/>
                <w:lang w:val="en-US" w:eastAsia="zh-CN"/>
              </w:rPr>
              <w:t>4787366.00</w:t>
            </w:r>
          </w:p>
        </w:tc>
        <w:tc>
          <w:tcPr>
            <w:tcW w:w="1676" w:type="dxa"/>
            <w:noWrap w:val="0"/>
            <w:vAlign w:val="center"/>
          </w:tcPr>
          <w:p w14:paraId="26E5406D">
            <w:pPr>
              <w:widowControl/>
              <w:spacing w:line="440" w:lineRule="exact"/>
              <w:jc w:val="center"/>
              <w:rPr>
                <w:rFonts w:hint="eastAsia" w:ascii="仿宋" w:hAnsi="仿宋" w:eastAsia="仿宋" w:cs="仿宋"/>
                <w:color w:val="auto"/>
                <w:spacing w:val="0"/>
                <w:sz w:val="22"/>
                <w:szCs w:val="22"/>
                <w:lang w:val="en-US" w:eastAsia="zh-CN"/>
              </w:rPr>
            </w:pPr>
            <w:r>
              <w:rPr>
                <w:rFonts w:hint="eastAsia" w:ascii="仿宋" w:hAnsi="仿宋" w:eastAsia="仿宋" w:cs="仿宋"/>
                <w:color w:val="auto"/>
                <w:spacing w:val="0"/>
                <w:sz w:val="24"/>
                <w:szCs w:val="24"/>
                <w:lang w:eastAsia="zh-CN"/>
              </w:rPr>
              <w:t>4787366.00</w:t>
            </w:r>
          </w:p>
        </w:tc>
      </w:tr>
    </w:tbl>
    <w:p w14:paraId="228570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5.采购需求(包括目标、标准、数量、规格、服务要求、验收、标准等)：</w:t>
      </w:r>
    </w:p>
    <w:p w14:paraId="52B47B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5.1采购内容：</w:t>
      </w:r>
      <w:r>
        <w:rPr>
          <w:rFonts w:hint="eastAsia" w:ascii="仿宋" w:hAnsi="仿宋" w:eastAsia="仿宋" w:cs="仿宋"/>
          <w:color w:val="auto"/>
          <w:spacing w:val="0"/>
          <w:sz w:val="24"/>
          <w:szCs w:val="24"/>
          <w:lang w:eastAsia="zh-CN"/>
        </w:rPr>
        <w:t>本项目为三门峡社会管理职业学院智慧康养-康复装备数字化制造工坊项目</w:t>
      </w:r>
      <w:r>
        <w:rPr>
          <w:rFonts w:hint="eastAsia" w:ascii="仿宋" w:hAnsi="仿宋" w:eastAsia="仿宋" w:cs="仿宋"/>
          <w:color w:val="auto"/>
          <w:spacing w:val="0"/>
          <w:sz w:val="24"/>
          <w:szCs w:val="24"/>
        </w:rPr>
        <w:t>设备的采购及安装、调试、验收、培训、质保期服务、与货物有关的运输和保险及其他伴随服务，具体采购内容及参数要求详见招标文件。</w:t>
      </w:r>
    </w:p>
    <w:p w14:paraId="08CB67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5.2资金来源：</w:t>
      </w:r>
      <w:r>
        <w:rPr>
          <w:rFonts w:hint="eastAsia" w:ascii="仿宋" w:hAnsi="仿宋" w:eastAsia="仿宋" w:cs="仿宋"/>
          <w:color w:val="auto"/>
          <w:spacing w:val="0"/>
          <w:sz w:val="24"/>
          <w:szCs w:val="24"/>
          <w:highlight w:val="none"/>
          <w:lang w:eastAsia="zh-CN"/>
        </w:rPr>
        <w:t>财政资金</w:t>
      </w:r>
      <w:r>
        <w:rPr>
          <w:rFonts w:hint="eastAsia" w:ascii="仿宋" w:hAnsi="仿宋" w:eastAsia="仿宋" w:cs="仿宋"/>
          <w:color w:val="auto"/>
          <w:spacing w:val="0"/>
          <w:sz w:val="24"/>
          <w:szCs w:val="24"/>
        </w:rPr>
        <w:t>，已落实。</w:t>
      </w:r>
    </w:p>
    <w:p w14:paraId="0A8D93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5.3质量要求：合格，符合国家、行业标准及招标文件要求。</w:t>
      </w:r>
    </w:p>
    <w:p w14:paraId="2419DE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5.4质</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保</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期：</w:t>
      </w:r>
      <w:r>
        <w:rPr>
          <w:rFonts w:hint="eastAsia" w:ascii="仿宋" w:hAnsi="仿宋" w:eastAsia="仿宋" w:cs="仿宋"/>
          <w:color w:val="auto"/>
          <w:spacing w:val="0"/>
          <w:sz w:val="24"/>
          <w:szCs w:val="24"/>
          <w:lang w:eastAsia="zh-CN"/>
        </w:rPr>
        <w:t>二年</w:t>
      </w:r>
      <w:r>
        <w:rPr>
          <w:rFonts w:hint="eastAsia" w:ascii="仿宋" w:hAnsi="仿宋" w:eastAsia="仿宋" w:cs="仿宋"/>
          <w:color w:val="auto"/>
          <w:spacing w:val="0"/>
          <w:sz w:val="24"/>
          <w:szCs w:val="24"/>
        </w:rPr>
        <w:t>。</w:t>
      </w:r>
    </w:p>
    <w:p w14:paraId="5242E0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5.5交</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货</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期：</w:t>
      </w:r>
      <w:r>
        <w:rPr>
          <w:rFonts w:hint="eastAsia" w:ascii="仿宋" w:hAnsi="仿宋" w:eastAsia="仿宋" w:cs="仿宋"/>
          <w:color w:val="auto"/>
          <w:spacing w:val="0"/>
          <w:sz w:val="24"/>
          <w:szCs w:val="24"/>
          <w:lang w:eastAsia="zh-CN"/>
        </w:rPr>
        <w:t>自合同签订之日起60日历天内</w:t>
      </w:r>
      <w:r>
        <w:rPr>
          <w:rFonts w:hint="eastAsia" w:ascii="仿宋" w:hAnsi="仿宋" w:eastAsia="仿宋" w:cs="仿宋"/>
          <w:color w:val="auto"/>
          <w:spacing w:val="0"/>
          <w:sz w:val="24"/>
          <w:szCs w:val="24"/>
        </w:rPr>
        <w:t>。</w:t>
      </w:r>
    </w:p>
    <w:p w14:paraId="0399AF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5.6交货地点：</w:t>
      </w:r>
      <w:r>
        <w:rPr>
          <w:rFonts w:hint="eastAsia" w:ascii="仿宋" w:hAnsi="仿宋" w:eastAsia="仿宋" w:cs="仿宋"/>
          <w:color w:val="auto"/>
          <w:spacing w:val="0"/>
          <w:sz w:val="24"/>
          <w:szCs w:val="24"/>
          <w:lang w:eastAsia="zh-CN"/>
        </w:rPr>
        <w:t>三门峡社会管理职业学院</w:t>
      </w:r>
      <w:r>
        <w:rPr>
          <w:rFonts w:hint="eastAsia" w:ascii="仿宋" w:hAnsi="仿宋" w:eastAsia="仿宋" w:cs="仿宋"/>
          <w:color w:val="auto"/>
          <w:spacing w:val="0"/>
          <w:sz w:val="24"/>
          <w:szCs w:val="24"/>
        </w:rPr>
        <w:t>。</w:t>
      </w:r>
    </w:p>
    <w:p w14:paraId="6E4B93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5.7标包划分：</w:t>
      </w:r>
      <w:r>
        <w:rPr>
          <w:rFonts w:hint="eastAsia" w:ascii="仿宋" w:hAnsi="仿宋" w:eastAsia="仿宋" w:cs="仿宋"/>
          <w:color w:val="auto"/>
          <w:spacing w:val="0"/>
          <w:sz w:val="24"/>
          <w:szCs w:val="24"/>
          <w:lang w:eastAsia="zh-CN"/>
        </w:rPr>
        <w:t>本项目不划分标包</w:t>
      </w:r>
      <w:r>
        <w:rPr>
          <w:rFonts w:hint="eastAsia" w:ascii="仿宋" w:hAnsi="仿宋" w:eastAsia="仿宋" w:cs="仿宋"/>
          <w:color w:val="auto"/>
          <w:spacing w:val="0"/>
          <w:sz w:val="24"/>
          <w:szCs w:val="24"/>
        </w:rPr>
        <w:t>。</w:t>
      </w:r>
    </w:p>
    <w:p w14:paraId="259DD8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6.合同履行期限：60日历天。</w:t>
      </w:r>
    </w:p>
    <w:p w14:paraId="7E4E38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7.本项目是否接受联合体投标：否</w:t>
      </w:r>
    </w:p>
    <w:p w14:paraId="6087E5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8.是否接受进口产品：否</w:t>
      </w:r>
    </w:p>
    <w:p w14:paraId="6D6545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color w:val="auto"/>
          <w:spacing w:val="0"/>
          <w:lang w:val="en-US" w:eastAsia="zh-CN"/>
        </w:rPr>
      </w:pPr>
      <w:r>
        <w:rPr>
          <w:rFonts w:hint="eastAsia" w:ascii="仿宋" w:hAnsi="仿宋" w:eastAsia="仿宋" w:cs="仿宋"/>
          <w:color w:val="auto"/>
          <w:spacing w:val="0"/>
          <w:sz w:val="24"/>
          <w:szCs w:val="24"/>
        </w:rPr>
        <w:t>9.是否专门面向中小企业：</w:t>
      </w:r>
      <w:r>
        <w:rPr>
          <w:rFonts w:hint="eastAsia" w:ascii="仿宋" w:hAnsi="仿宋" w:eastAsia="仿宋" w:cs="仿宋"/>
          <w:color w:val="auto"/>
          <w:spacing w:val="0"/>
          <w:sz w:val="24"/>
          <w:szCs w:val="24"/>
          <w:lang w:val="en-US" w:eastAsia="zh-CN"/>
        </w:rPr>
        <w:t>否</w:t>
      </w:r>
    </w:p>
    <w:p w14:paraId="789AB6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二、供应商资格要求</w:t>
      </w:r>
    </w:p>
    <w:p w14:paraId="52098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1.满足《中华人民共和国政府采购法》第二十二条规定：</w:t>
      </w:r>
    </w:p>
    <w:p w14:paraId="769B5C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2.落实政府采购政策满足的资格要求：</w:t>
      </w:r>
      <w:r>
        <w:rPr>
          <w:rFonts w:hint="eastAsia" w:ascii="仿宋" w:hAnsi="仿宋" w:eastAsia="仿宋" w:cs="仿宋"/>
          <w:color w:val="auto"/>
          <w:sz w:val="24"/>
          <w:szCs w:val="24"/>
        </w:rPr>
        <w:t>无</w:t>
      </w:r>
      <w:r>
        <w:rPr>
          <w:rFonts w:hint="eastAsia" w:ascii="仿宋" w:hAnsi="仿宋" w:eastAsia="仿宋" w:cs="仿宋"/>
          <w:color w:val="auto"/>
          <w:spacing w:val="0"/>
          <w:sz w:val="24"/>
          <w:szCs w:val="24"/>
        </w:rPr>
        <w:t>；</w:t>
      </w:r>
    </w:p>
    <w:p w14:paraId="644DCA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3.本项目的特定资格要求：</w:t>
      </w:r>
    </w:p>
    <w:p w14:paraId="396704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3.1有效的营业执照；</w:t>
      </w:r>
    </w:p>
    <w:p w14:paraId="12BC51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3.2须提供本企业无商业贿赂和不正当竞争行为承诺书；</w:t>
      </w:r>
    </w:p>
    <w:p w14:paraId="404975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3.3</w:t>
      </w:r>
      <w:r>
        <w:rPr>
          <w:rFonts w:hint="eastAsia" w:ascii="仿宋" w:hAnsi="仿宋" w:eastAsia="仿宋" w:cs="仿宋"/>
          <w:color w:val="auto"/>
          <w:sz w:val="24"/>
          <w:szCs w:val="24"/>
          <w:highlight w:val="none"/>
          <w:lang w:val="en-US" w:eastAsia="zh-CN"/>
        </w:rPr>
        <w:t>单位负责人为同一人或者存在控股、管理关系的不同单位，不得同时参加本项目投标（提供加盖供应商公章的“国家企业信用信息公示系统”中公示的公司信息、股东或投资人信息）；</w:t>
      </w:r>
    </w:p>
    <w:p w14:paraId="05AB77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lang w:val="en-US" w:eastAsia="zh-CN"/>
        </w:rPr>
      </w:pPr>
      <w:r>
        <w:rPr>
          <w:rFonts w:hint="eastAsia" w:ascii="仿宋" w:hAnsi="仿宋" w:eastAsia="仿宋" w:cs="仿宋"/>
          <w:color w:val="auto"/>
          <w:spacing w:val="0"/>
          <w:sz w:val="24"/>
          <w:szCs w:val="24"/>
          <w:lang w:val="en-US" w:eastAsia="zh-CN"/>
        </w:rPr>
        <w:t>3.4根据《关于在政府采购活动中查询及使用信用记录有关问题的通知》（财库〔2016〕125号）规定，对列入失信被执行人、重大税收违法失信主体、政府采购严重违法失信行为记录名单的供应商，拒绝参与本项目政府采购活动；采购人或招标代理机构将在开标后通过中国执行信息公开网（</w:t>
      </w:r>
      <w:r>
        <w:rPr>
          <w:rFonts w:hint="eastAsia" w:ascii="仿宋" w:hAnsi="仿宋" w:eastAsia="仿宋" w:cs="仿宋"/>
          <w:color w:val="auto"/>
          <w:spacing w:val="0"/>
          <w:sz w:val="24"/>
          <w:szCs w:val="24"/>
          <w:lang w:val="en-US" w:eastAsia="zh-CN"/>
        </w:rPr>
        <w:fldChar w:fldCharType="begin"/>
      </w:r>
      <w:r>
        <w:rPr>
          <w:rFonts w:hint="eastAsia" w:ascii="仿宋" w:hAnsi="仿宋" w:eastAsia="仿宋" w:cs="仿宋"/>
          <w:color w:val="auto"/>
          <w:spacing w:val="0"/>
          <w:sz w:val="24"/>
          <w:szCs w:val="24"/>
          <w:lang w:val="en-US" w:eastAsia="zh-CN"/>
        </w:rPr>
        <w:instrText xml:space="preserve"> HYPERLINK "http://zxgk.court.gov.cn/" \t "https://chat.deepseek.com/a/chat/s/_blank" </w:instrText>
      </w:r>
      <w:r>
        <w:rPr>
          <w:rFonts w:hint="eastAsia" w:ascii="仿宋" w:hAnsi="仿宋" w:eastAsia="仿宋" w:cs="仿宋"/>
          <w:color w:val="auto"/>
          <w:spacing w:val="0"/>
          <w:sz w:val="24"/>
          <w:szCs w:val="24"/>
          <w:lang w:val="en-US" w:eastAsia="zh-CN"/>
        </w:rPr>
        <w:fldChar w:fldCharType="separate"/>
      </w:r>
      <w:r>
        <w:rPr>
          <w:rFonts w:hint="eastAsia" w:ascii="仿宋" w:hAnsi="仿宋" w:eastAsia="仿宋" w:cs="仿宋"/>
          <w:color w:val="auto"/>
          <w:spacing w:val="0"/>
          <w:sz w:val="24"/>
          <w:szCs w:val="24"/>
          <w:lang w:val="en-US" w:eastAsia="zh-CN"/>
        </w:rPr>
        <w:t>http://zxgk.court.gov.cn/</w:t>
      </w:r>
      <w:r>
        <w:rPr>
          <w:rFonts w:hint="eastAsia" w:ascii="仿宋" w:hAnsi="仿宋" w:eastAsia="仿宋" w:cs="仿宋"/>
          <w:color w:val="auto"/>
          <w:spacing w:val="0"/>
          <w:sz w:val="24"/>
          <w:szCs w:val="24"/>
          <w:lang w:val="en-US" w:eastAsia="zh-CN"/>
        </w:rPr>
        <w:fldChar w:fldCharType="end"/>
      </w:r>
      <w:r>
        <w:rPr>
          <w:rFonts w:hint="eastAsia" w:ascii="仿宋" w:hAnsi="仿宋" w:eastAsia="仿宋" w:cs="仿宋"/>
          <w:color w:val="auto"/>
          <w:spacing w:val="0"/>
          <w:sz w:val="24"/>
          <w:szCs w:val="24"/>
          <w:lang w:val="en-US" w:eastAsia="zh-CN"/>
        </w:rPr>
        <w:t>）查询“失信被执行人”、通过信用中国（</w:t>
      </w:r>
      <w:r>
        <w:rPr>
          <w:rFonts w:hint="eastAsia" w:ascii="仿宋" w:hAnsi="仿宋" w:eastAsia="仿宋" w:cs="仿宋"/>
          <w:color w:val="auto"/>
          <w:spacing w:val="0"/>
          <w:sz w:val="24"/>
          <w:szCs w:val="24"/>
          <w:lang w:val="en-US" w:eastAsia="zh-CN"/>
        </w:rPr>
        <w:fldChar w:fldCharType="begin"/>
      </w:r>
      <w:r>
        <w:rPr>
          <w:rFonts w:hint="eastAsia" w:ascii="仿宋" w:hAnsi="仿宋" w:eastAsia="仿宋" w:cs="仿宋"/>
          <w:color w:val="auto"/>
          <w:spacing w:val="0"/>
          <w:sz w:val="24"/>
          <w:szCs w:val="24"/>
          <w:lang w:val="en-US" w:eastAsia="zh-CN"/>
        </w:rPr>
        <w:instrText xml:space="preserve"> HYPERLINK "https://www.creditchina.gov.cn/" \t "https://chat.deepseek.com/a/chat/s/_blank" </w:instrText>
      </w:r>
      <w:r>
        <w:rPr>
          <w:rFonts w:hint="eastAsia" w:ascii="仿宋" w:hAnsi="仿宋" w:eastAsia="仿宋" w:cs="仿宋"/>
          <w:color w:val="auto"/>
          <w:spacing w:val="0"/>
          <w:sz w:val="24"/>
          <w:szCs w:val="24"/>
          <w:lang w:val="en-US" w:eastAsia="zh-CN"/>
        </w:rPr>
        <w:fldChar w:fldCharType="separate"/>
      </w:r>
      <w:r>
        <w:rPr>
          <w:rFonts w:hint="eastAsia" w:ascii="仿宋" w:hAnsi="仿宋" w:eastAsia="仿宋" w:cs="仿宋"/>
          <w:color w:val="auto"/>
          <w:spacing w:val="0"/>
          <w:sz w:val="24"/>
          <w:szCs w:val="24"/>
          <w:lang w:val="en-US" w:eastAsia="zh-CN"/>
        </w:rPr>
        <w:t>www.creditchina.gov.cn</w:t>
      </w:r>
      <w:r>
        <w:rPr>
          <w:rFonts w:hint="eastAsia" w:ascii="仿宋" w:hAnsi="仿宋" w:eastAsia="仿宋" w:cs="仿宋"/>
          <w:color w:val="auto"/>
          <w:spacing w:val="0"/>
          <w:sz w:val="24"/>
          <w:szCs w:val="24"/>
          <w:lang w:val="en-US" w:eastAsia="zh-CN"/>
        </w:rPr>
        <w:fldChar w:fldCharType="end"/>
      </w:r>
      <w:r>
        <w:rPr>
          <w:rFonts w:hint="eastAsia" w:ascii="仿宋" w:hAnsi="仿宋" w:eastAsia="仿宋" w:cs="仿宋"/>
          <w:color w:val="auto"/>
          <w:spacing w:val="0"/>
          <w:sz w:val="24"/>
          <w:szCs w:val="24"/>
          <w:lang w:val="en-US" w:eastAsia="zh-CN"/>
        </w:rPr>
        <w:t>）查询“重大税收违法失信主体”、通过中国政府采购网（</w:t>
      </w:r>
      <w:r>
        <w:rPr>
          <w:rFonts w:hint="eastAsia" w:ascii="仿宋" w:hAnsi="仿宋" w:eastAsia="仿宋" w:cs="仿宋"/>
          <w:color w:val="auto"/>
          <w:spacing w:val="0"/>
          <w:sz w:val="24"/>
          <w:szCs w:val="24"/>
          <w:lang w:val="en-US" w:eastAsia="zh-CN"/>
        </w:rPr>
        <w:fldChar w:fldCharType="begin"/>
      </w:r>
      <w:r>
        <w:rPr>
          <w:rFonts w:hint="eastAsia" w:ascii="仿宋" w:hAnsi="仿宋" w:eastAsia="仿宋" w:cs="仿宋"/>
          <w:color w:val="auto"/>
          <w:spacing w:val="0"/>
          <w:sz w:val="24"/>
          <w:szCs w:val="24"/>
          <w:lang w:val="en-US" w:eastAsia="zh-CN"/>
        </w:rPr>
        <w:instrText xml:space="preserve"> HYPERLINK "https://www.ccgp.gov.cn/" \t "https://chat.deepseek.com/a/chat/s/_blank" </w:instrText>
      </w:r>
      <w:r>
        <w:rPr>
          <w:rFonts w:hint="eastAsia" w:ascii="仿宋" w:hAnsi="仿宋" w:eastAsia="仿宋" w:cs="仿宋"/>
          <w:color w:val="auto"/>
          <w:spacing w:val="0"/>
          <w:sz w:val="24"/>
          <w:szCs w:val="24"/>
          <w:lang w:val="en-US" w:eastAsia="zh-CN"/>
        </w:rPr>
        <w:fldChar w:fldCharType="separate"/>
      </w:r>
      <w:r>
        <w:rPr>
          <w:rFonts w:hint="eastAsia" w:ascii="仿宋" w:hAnsi="仿宋" w:eastAsia="仿宋" w:cs="仿宋"/>
          <w:color w:val="auto"/>
          <w:spacing w:val="0"/>
          <w:sz w:val="24"/>
          <w:szCs w:val="24"/>
          <w:lang w:val="en-US" w:eastAsia="zh-CN"/>
        </w:rPr>
        <w:t>www.ccgp.gov.cn</w:t>
      </w:r>
      <w:r>
        <w:rPr>
          <w:rFonts w:hint="eastAsia" w:ascii="仿宋" w:hAnsi="仿宋" w:eastAsia="仿宋" w:cs="仿宋"/>
          <w:color w:val="auto"/>
          <w:spacing w:val="0"/>
          <w:sz w:val="24"/>
          <w:szCs w:val="24"/>
          <w:lang w:val="en-US" w:eastAsia="zh-CN"/>
        </w:rPr>
        <w:fldChar w:fldCharType="end"/>
      </w:r>
      <w:r>
        <w:rPr>
          <w:rFonts w:hint="eastAsia" w:ascii="仿宋" w:hAnsi="仿宋" w:eastAsia="仿宋" w:cs="仿宋"/>
          <w:color w:val="auto"/>
          <w:spacing w:val="0"/>
          <w:sz w:val="24"/>
          <w:szCs w:val="24"/>
          <w:lang w:val="en-US" w:eastAsia="zh-CN"/>
        </w:rPr>
        <w:t>）查询“政府采购严重违法失信行为记录名单”，经查询被列入上述名单的供应商，拒绝其参与本项目政府采购活动；信用信息查询记录和证据将与采购文件等资料一并归档保存，相关网站对查询渠道、查询内容等有最新规定的，按最新规定执行。</w:t>
      </w:r>
    </w:p>
    <w:p w14:paraId="6F8F0C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三、获取招标文件</w:t>
      </w:r>
    </w:p>
    <w:p w14:paraId="57C62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1.时间：</w:t>
      </w:r>
      <w:r>
        <w:rPr>
          <w:rFonts w:hint="eastAsia" w:ascii="仿宋" w:hAnsi="仿宋" w:eastAsia="仿宋" w:cs="仿宋"/>
          <w:color w:val="auto"/>
          <w:spacing w:val="0"/>
          <w:sz w:val="24"/>
          <w:szCs w:val="24"/>
          <w:lang w:eastAsia="zh-CN"/>
        </w:rPr>
        <w:t>2026年</w:t>
      </w:r>
      <w:r>
        <w:rPr>
          <w:rFonts w:hint="eastAsia" w:ascii="仿宋" w:hAnsi="仿宋" w:eastAsia="仿宋" w:cs="仿宋"/>
          <w:color w:val="auto"/>
          <w:spacing w:val="0"/>
          <w:sz w:val="24"/>
          <w:szCs w:val="24"/>
          <w:lang w:val="en-US" w:eastAsia="zh-CN"/>
        </w:rPr>
        <w:t>9</w:t>
      </w:r>
      <w:r>
        <w:rPr>
          <w:rFonts w:hint="eastAsia" w:ascii="仿宋" w:hAnsi="仿宋" w:eastAsia="仿宋" w:cs="仿宋"/>
          <w:color w:val="auto"/>
          <w:spacing w:val="0"/>
          <w:sz w:val="24"/>
          <w:szCs w:val="24"/>
          <w:lang w:eastAsia="zh-CN"/>
        </w:rPr>
        <w:t>月</w:t>
      </w:r>
      <w:r>
        <w:rPr>
          <w:rFonts w:hint="eastAsia" w:ascii="仿宋" w:hAnsi="仿宋" w:eastAsia="仿宋" w:cs="仿宋"/>
          <w:color w:val="auto"/>
          <w:spacing w:val="0"/>
          <w:sz w:val="24"/>
          <w:szCs w:val="24"/>
          <w:lang w:val="en-US" w:eastAsia="zh-CN"/>
        </w:rPr>
        <w:t>18</w:t>
      </w:r>
      <w:r>
        <w:rPr>
          <w:rFonts w:hint="eastAsia" w:ascii="仿宋" w:hAnsi="仿宋" w:eastAsia="仿宋" w:cs="仿宋"/>
          <w:color w:val="auto"/>
          <w:spacing w:val="0"/>
          <w:sz w:val="24"/>
          <w:szCs w:val="24"/>
          <w:lang w:eastAsia="zh-CN"/>
        </w:rPr>
        <w:t>日</w:t>
      </w:r>
      <w:r>
        <w:rPr>
          <w:rFonts w:hint="eastAsia" w:ascii="仿宋" w:hAnsi="仿宋" w:eastAsia="仿宋" w:cs="仿宋"/>
          <w:color w:val="auto"/>
          <w:spacing w:val="0"/>
          <w:sz w:val="24"/>
          <w:szCs w:val="24"/>
        </w:rPr>
        <w:t>至</w:t>
      </w:r>
      <w:r>
        <w:rPr>
          <w:rFonts w:hint="eastAsia" w:ascii="仿宋" w:hAnsi="仿宋" w:eastAsia="仿宋" w:cs="仿宋"/>
          <w:color w:val="auto"/>
          <w:spacing w:val="0"/>
          <w:sz w:val="24"/>
          <w:szCs w:val="24"/>
          <w:lang w:eastAsia="zh-CN"/>
        </w:rPr>
        <w:t>2026年</w:t>
      </w:r>
      <w:r>
        <w:rPr>
          <w:rFonts w:hint="eastAsia" w:ascii="仿宋" w:hAnsi="仿宋" w:eastAsia="仿宋" w:cs="仿宋"/>
          <w:color w:val="auto"/>
          <w:spacing w:val="0"/>
          <w:sz w:val="24"/>
          <w:szCs w:val="24"/>
          <w:lang w:val="en-US" w:eastAsia="zh-CN"/>
        </w:rPr>
        <w:t>10</w:t>
      </w:r>
      <w:r>
        <w:rPr>
          <w:rFonts w:hint="eastAsia" w:ascii="仿宋" w:hAnsi="仿宋" w:eastAsia="仿宋" w:cs="仿宋"/>
          <w:color w:val="auto"/>
          <w:spacing w:val="0"/>
          <w:sz w:val="24"/>
          <w:szCs w:val="24"/>
          <w:lang w:eastAsia="zh-CN"/>
        </w:rPr>
        <w:t>月</w:t>
      </w:r>
      <w:r>
        <w:rPr>
          <w:rFonts w:hint="eastAsia" w:ascii="仿宋" w:hAnsi="仿宋" w:eastAsia="仿宋" w:cs="仿宋"/>
          <w:color w:val="auto"/>
          <w:spacing w:val="0"/>
          <w:sz w:val="24"/>
          <w:szCs w:val="24"/>
          <w:lang w:val="en-US" w:eastAsia="zh-CN"/>
        </w:rPr>
        <w:t>9</w:t>
      </w:r>
      <w:r>
        <w:rPr>
          <w:rFonts w:hint="eastAsia" w:ascii="仿宋" w:hAnsi="仿宋" w:eastAsia="仿宋" w:cs="仿宋"/>
          <w:color w:val="auto"/>
          <w:spacing w:val="0"/>
          <w:sz w:val="24"/>
          <w:szCs w:val="24"/>
          <w:lang w:eastAsia="zh-CN"/>
        </w:rPr>
        <w:t>日</w:t>
      </w:r>
      <w:r>
        <w:rPr>
          <w:rFonts w:hint="eastAsia" w:ascii="仿宋" w:hAnsi="仿宋" w:eastAsia="仿宋" w:cs="仿宋"/>
          <w:color w:val="auto"/>
          <w:spacing w:val="0"/>
          <w:sz w:val="24"/>
          <w:szCs w:val="24"/>
        </w:rPr>
        <w:t>，每天上午00:00至12:00，下午12:00至23:59（北京时间，法定节假日除外。）</w:t>
      </w:r>
    </w:p>
    <w:p w14:paraId="2976D2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2.地点：三门峡市公共资源交易中心网</w:t>
      </w:r>
    </w:p>
    <w:p w14:paraId="5AFEB0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3.方式：供应商凭CA数字证书通过三门峡市公共资源交易中心网（网址：http://gzjy.smx.gov.cn/），点击交易平台选择“交易主体登录”，在所参与项目右侧点击参与投标，即可直接下载本项目招标文件。</w:t>
      </w:r>
    </w:p>
    <w:p w14:paraId="63896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办理CA证书：</w:t>
      </w:r>
    </w:p>
    <w:p w14:paraId="7A89D3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lang w:eastAsia="zh-CN"/>
        </w:rPr>
        <w:fldChar w:fldCharType="begin"/>
      </w:r>
      <w:r>
        <w:rPr>
          <w:rFonts w:hint="eastAsia" w:ascii="仿宋" w:hAnsi="仿宋" w:eastAsia="仿宋" w:cs="仿宋"/>
          <w:color w:val="auto"/>
          <w:spacing w:val="0"/>
          <w:sz w:val="24"/>
          <w:szCs w:val="24"/>
          <w:lang w:eastAsia="zh-CN"/>
        </w:rPr>
        <w:instrText xml:space="preserve"> HYPERLINK "http://gzjy.smx.gov.cn/bzzx/008001/20231102/4defc9b5-408e-47f2-9e9f-1f376a06ee1f.html" </w:instrText>
      </w:r>
      <w:r>
        <w:rPr>
          <w:rFonts w:hint="eastAsia" w:ascii="仿宋" w:hAnsi="仿宋" w:eastAsia="仿宋" w:cs="仿宋"/>
          <w:color w:val="auto"/>
          <w:spacing w:val="0"/>
          <w:sz w:val="24"/>
          <w:szCs w:val="24"/>
          <w:lang w:eastAsia="zh-CN"/>
        </w:rPr>
        <w:fldChar w:fldCharType="separate"/>
      </w:r>
      <w:r>
        <w:rPr>
          <w:rFonts w:hint="eastAsia" w:ascii="仿宋" w:hAnsi="仿宋" w:eastAsia="仿宋" w:cs="仿宋"/>
          <w:color w:val="auto"/>
          <w:spacing w:val="0"/>
          <w:sz w:val="24"/>
          <w:szCs w:val="24"/>
          <w:lang w:eastAsia="zh-CN"/>
        </w:rPr>
        <w:t>http://gzjy.smx.gov.cn/bzzx/008001/20231102/4defc9b5-408e-47f2-9e9f-1f376a06ee1f.html</w:t>
      </w:r>
      <w:r>
        <w:rPr>
          <w:rFonts w:hint="eastAsia" w:ascii="仿宋" w:hAnsi="仿宋" w:eastAsia="仿宋" w:cs="仿宋"/>
          <w:color w:val="auto"/>
          <w:spacing w:val="0"/>
          <w:sz w:val="24"/>
          <w:szCs w:val="24"/>
          <w:lang w:eastAsia="zh-CN"/>
        </w:rPr>
        <w:fldChar w:fldCharType="end"/>
      </w:r>
    </w:p>
    <w:p w14:paraId="72F8DA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三门峡市公共资源交易平台操作手册：</w:t>
      </w:r>
      <w:r>
        <w:rPr>
          <w:rFonts w:hint="eastAsia" w:ascii="仿宋" w:hAnsi="仿宋" w:eastAsia="仿宋" w:cs="仿宋"/>
          <w:color w:val="auto"/>
          <w:spacing w:val="0"/>
          <w:sz w:val="24"/>
          <w:szCs w:val="24"/>
          <w:lang w:eastAsia="zh-CN"/>
        </w:rPr>
        <w:t>http://gzjy.smx.gov.cn/fwzn/004003/20200325/2b5a3a5a-f987-405c-993f-88f43e1d1ac3.html</w:t>
      </w:r>
    </w:p>
    <w:p w14:paraId="500504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4.售价：0元</w:t>
      </w:r>
    </w:p>
    <w:p w14:paraId="11243D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四、投标截止时间(投标文件递交截止时间)及地点</w:t>
      </w:r>
    </w:p>
    <w:p w14:paraId="19E738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1.时间：</w:t>
      </w:r>
      <w:r>
        <w:rPr>
          <w:rFonts w:hint="eastAsia" w:ascii="仿宋" w:hAnsi="仿宋" w:eastAsia="仿宋" w:cs="仿宋"/>
          <w:color w:val="auto"/>
          <w:spacing w:val="0"/>
          <w:sz w:val="24"/>
          <w:szCs w:val="24"/>
          <w:lang w:eastAsia="zh-CN"/>
        </w:rPr>
        <w:t>2026年10月10日8时20分</w:t>
      </w:r>
      <w:r>
        <w:rPr>
          <w:rFonts w:hint="eastAsia" w:ascii="仿宋" w:hAnsi="仿宋" w:eastAsia="仿宋" w:cs="仿宋"/>
          <w:color w:val="auto"/>
          <w:spacing w:val="0"/>
          <w:sz w:val="24"/>
          <w:szCs w:val="24"/>
        </w:rPr>
        <w:t>。</w:t>
      </w:r>
    </w:p>
    <w:p w14:paraId="1A7E28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2.地点：加密电子投标文件须在投标截止时间前通过三门峡市公共资源交易中心电子交易平台加密上传。</w:t>
      </w:r>
    </w:p>
    <w:p w14:paraId="2F45BF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五、开标时间及地点</w:t>
      </w:r>
    </w:p>
    <w:p w14:paraId="10D3D1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1.时间：</w:t>
      </w:r>
      <w:r>
        <w:rPr>
          <w:rFonts w:hint="eastAsia" w:ascii="仿宋" w:hAnsi="仿宋" w:eastAsia="仿宋" w:cs="仿宋"/>
          <w:color w:val="auto"/>
          <w:spacing w:val="0"/>
          <w:sz w:val="24"/>
          <w:szCs w:val="24"/>
          <w:lang w:eastAsia="zh-CN"/>
        </w:rPr>
        <w:t>2026年10月10日8时20分</w:t>
      </w:r>
      <w:r>
        <w:rPr>
          <w:rFonts w:hint="eastAsia" w:ascii="仿宋" w:hAnsi="仿宋" w:eastAsia="仿宋" w:cs="仿宋"/>
          <w:color w:val="auto"/>
          <w:spacing w:val="0"/>
          <w:sz w:val="24"/>
          <w:szCs w:val="24"/>
        </w:rPr>
        <w:t>。</w:t>
      </w:r>
    </w:p>
    <w:p w14:paraId="661085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2.地点：三门峡市公共资源交易中心五楼开标区</w:t>
      </w:r>
    </w:p>
    <w:p w14:paraId="6C2E60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六、发布公告的媒介</w:t>
      </w:r>
    </w:p>
    <w:p w14:paraId="6E36E2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本次公告在《河南省政府采购网》《中国采购与招标网》《三门峡市公共资源交易中心网》上发布。公告期限为五个工作日。</w:t>
      </w:r>
    </w:p>
    <w:p w14:paraId="31FB8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七、其他补充事宜</w:t>
      </w:r>
    </w:p>
    <w:p w14:paraId="4816B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1.本项目为不见面开标项目，开标当日，供应商无需到开标现场参加开标会议，供应商应当在投标截止时间前，</w:t>
      </w:r>
      <w:r>
        <w:rPr>
          <w:rFonts w:hint="eastAsia" w:ascii="仿宋" w:hAnsi="仿宋" w:eastAsia="仿宋" w:cs="仿宋"/>
          <w:color w:val="auto"/>
          <w:spacing w:val="0"/>
          <w:sz w:val="24"/>
          <w:szCs w:val="24"/>
          <w:lang w:eastAsia="zh-CN"/>
        </w:rPr>
        <w:t>登录</w:t>
      </w:r>
      <w:r>
        <w:rPr>
          <w:rFonts w:hint="eastAsia" w:ascii="仿宋" w:hAnsi="仿宋" w:eastAsia="仿宋" w:cs="仿宋"/>
          <w:color w:val="auto"/>
          <w:spacing w:val="0"/>
          <w:sz w:val="24"/>
          <w:szCs w:val="24"/>
        </w:rPr>
        <w:t>不见面开标大厅选择</w:t>
      </w:r>
      <w:r>
        <w:rPr>
          <w:rFonts w:hint="eastAsia" w:ascii="仿宋" w:hAnsi="仿宋" w:eastAsia="仿宋" w:cs="仿宋"/>
          <w:color w:val="auto"/>
          <w:spacing w:val="0"/>
          <w:sz w:val="24"/>
          <w:szCs w:val="24"/>
          <w:lang w:eastAsia="zh-CN"/>
        </w:rPr>
        <w:t>登录</w:t>
      </w:r>
      <w:r>
        <w:rPr>
          <w:rFonts w:hint="eastAsia" w:ascii="仿宋" w:hAnsi="仿宋" w:eastAsia="仿宋" w:cs="仿宋"/>
          <w:color w:val="auto"/>
          <w:spacing w:val="0"/>
          <w:sz w:val="24"/>
          <w:szCs w:val="24"/>
        </w:rPr>
        <w:t>三门峡市公共资源电子招投标系统进行</w:t>
      </w:r>
      <w:r>
        <w:rPr>
          <w:rFonts w:hint="eastAsia" w:ascii="仿宋" w:hAnsi="仿宋" w:eastAsia="仿宋" w:cs="仿宋"/>
          <w:color w:val="auto"/>
          <w:spacing w:val="0"/>
          <w:sz w:val="24"/>
          <w:szCs w:val="24"/>
          <w:lang w:eastAsia="zh-CN"/>
        </w:rPr>
        <w:t>登录</w:t>
      </w:r>
      <w:r>
        <w:rPr>
          <w:rFonts w:hint="eastAsia" w:ascii="仿宋" w:hAnsi="仿宋" w:eastAsia="仿宋" w:cs="仿宋"/>
          <w:color w:val="auto"/>
          <w:spacing w:val="0"/>
          <w:sz w:val="24"/>
          <w:szCs w:val="24"/>
        </w:rPr>
        <w:t>（网址为</w:t>
      </w:r>
      <w:r>
        <w:rPr>
          <w:rFonts w:hint="eastAsia" w:ascii="仿宋" w:hAnsi="仿宋" w:eastAsia="仿宋" w:cs="仿宋"/>
          <w:sz w:val="24"/>
          <w:highlight w:val="none"/>
        </w:rPr>
        <w:t>http://120.194.249.36:10094/BidOpening/bidopeninghallaction/hall/login</w:t>
      </w:r>
      <w:r>
        <w:rPr>
          <w:rFonts w:hint="eastAsia" w:ascii="仿宋" w:hAnsi="仿宋" w:eastAsia="仿宋" w:cs="仿宋"/>
          <w:color w:val="auto"/>
          <w:spacing w:val="0"/>
          <w:sz w:val="24"/>
          <w:szCs w:val="24"/>
        </w:rPr>
        <w:t>）,在线准时参加开标活动并进行投标文件解密等。每位供应商的解密时间为开标时间起30分钟内完成。因供应商原因未能解密、解密失败或解密超时的将被拒绝。</w:t>
      </w:r>
    </w:p>
    <w:p w14:paraId="3BAA8E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2.本项目为电子化、无纸化交易项目，开标时不再接受任何纸质资料，为保证您能投标成功，请需仔细阅读招标文件和三门峡市公共资源交易中心官网业务办理指南。</w:t>
      </w:r>
    </w:p>
    <w:p w14:paraId="338271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3.根据《河南省财政厅关于优化政府采购营商环境有关问题的通知》（豫财购【2019】4号）第6条的规定，投标保证金不再收取。</w:t>
      </w:r>
    </w:p>
    <w:p w14:paraId="6E1ED6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4.本项目实行资格后审，审查内容以投标文件为准，其上传资料真实性由供应商自行承担。</w:t>
      </w:r>
    </w:p>
    <w:p w14:paraId="3576FB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5.评标打分部分：评标打分部分仍按照100分制原则进行，</w:t>
      </w:r>
      <w:r>
        <w:rPr>
          <w:rFonts w:hint="eastAsia" w:ascii="仿宋" w:hAnsi="仿宋" w:eastAsia="仿宋" w:cs="仿宋"/>
          <w:color w:val="auto"/>
          <w:spacing w:val="0"/>
          <w:sz w:val="24"/>
          <w:szCs w:val="24"/>
          <w:lang w:eastAsia="zh-CN"/>
        </w:rPr>
        <w:t>涉及资格审查、企业业</w:t>
      </w:r>
      <w:r>
        <w:rPr>
          <w:rFonts w:hint="eastAsia" w:ascii="仿宋" w:hAnsi="仿宋" w:eastAsia="仿宋" w:cs="仿宋"/>
          <w:color w:val="auto"/>
          <w:spacing w:val="0"/>
          <w:sz w:val="24"/>
          <w:szCs w:val="24"/>
        </w:rPr>
        <w:t>绩等计分部分时，以投标单位自行上传到投标文件中的相应内容为准。</w:t>
      </w:r>
    </w:p>
    <w:p w14:paraId="34E6BB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6.在招标文件中要求供应商按照投标文件格式进行投标文件编制，在投标文件编制时，应明确将供应商企业基本情况、人员情况、业绩情况编入投标文件，便于进行资格审查及评标打分。</w:t>
      </w:r>
    </w:p>
    <w:p w14:paraId="4605DE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7.我单位（采购人）严格按三财购【2021】9号文要求的时限发布中标结果公告，发出中标通知书，签订采购合同，上传采购合同。</w:t>
      </w:r>
    </w:p>
    <w:p w14:paraId="73F25C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val="en-US" w:eastAsia="zh-CN"/>
        </w:rPr>
        <w:t>8.本项目</w:t>
      </w:r>
      <w:r>
        <w:rPr>
          <w:rFonts w:hint="eastAsia" w:ascii="仿宋" w:hAnsi="仿宋" w:eastAsia="仿宋" w:cs="仿宋"/>
          <w:color w:val="auto"/>
          <w:spacing w:val="0"/>
          <w:sz w:val="24"/>
          <w:szCs w:val="24"/>
        </w:rPr>
        <w:t>监督单位</w:t>
      </w:r>
      <w:r>
        <w:rPr>
          <w:rFonts w:hint="eastAsia" w:ascii="仿宋" w:hAnsi="仿宋" w:eastAsia="仿宋" w:cs="仿宋"/>
          <w:color w:val="auto"/>
          <w:spacing w:val="0"/>
          <w:sz w:val="24"/>
          <w:szCs w:val="24"/>
          <w:lang w:eastAsia="zh-CN"/>
        </w:rPr>
        <w:t>为</w:t>
      </w:r>
      <w:r>
        <w:rPr>
          <w:rFonts w:hint="eastAsia" w:ascii="仿宋" w:hAnsi="仿宋" w:eastAsia="仿宋" w:cs="仿宋"/>
          <w:color w:val="auto"/>
          <w:spacing w:val="0"/>
          <w:sz w:val="24"/>
          <w:szCs w:val="24"/>
        </w:rPr>
        <w:t>三门峡市财政局政府采购监督管理科</w:t>
      </w:r>
      <w:r>
        <w:rPr>
          <w:rFonts w:hint="eastAsia" w:ascii="仿宋" w:hAnsi="仿宋" w:eastAsia="仿宋" w:cs="仿宋"/>
          <w:color w:val="auto"/>
          <w:spacing w:val="0"/>
          <w:sz w:val="24"/>
          <w:szCs w:val="24"/>
          <w:lang w:eastAsia="zh-CN"/>
        </w:rPr>
        <w:t>（</w:t>
      </w:r>
      <w:r>
        <w:rPr>
          <w:rFonts w:hint="eastAsia" w:ascii="仿宋" w:hAnsi="仿宋" w:eastAsia="仿宋" w:cs="仿宋"/>
          <w:color w:val="auto"/>
          <w:spacing w:val="0"/>
          <w:sz w:val="24"/>
          <w:szCs w:val="24"/>
        </w:rPr>
        <w:t>联系方式：0398</w:t>
      </w:r>
      <w:r>
        <w:rPr>
          <w:rFonts w:hint="eastAsia" w:ascii="仿宋" w:hAnsi="仿宋" w:eastAsia="仿宋" w:cs="仿宋"/>
          <w:color w:val="auto"/>
          <w:spacing w:val="0"/>
          <w:sz w:val="24"/>
          <w:szCs w:val="24"/>
          <w:lang w:val="en-US" w:eastAsia="zh-CN"/>
        </w:rPr>
        <w:t>-</w:t>
      </w:r>
      <w:r>
        <w:rPr>
          <w:rFonts w:hint="eastAsia" w:ascii="仿宋" w:hAnsi="仿宋" w:eastAsia="仿宋" w:cs="仿宋"/>
          <w:color w:val="auto"/>
          <w:spacing w:val="0"/>
          <w:sz w:val="24"/>
          <w:szCs w:val="24"/>
        </w:rPr>
        <w:t>2608915</w:t>
      </w:r>
      <w:r>
        <w:rPr>
          <w:rFonts w:hint="eastAsia" w:ascii="仿宋" w:hAnsi="仿宋" w:eastAsia="仿宋" w:cs="仿宋"/>
          <w:color w:val="auto"/>
          <w:spacing w:val="0"/>
          <w:sz w:val="24"/>
          <w:szCs w:val="24"/>
          <w:lang w:eastAsia="zh-CN"/>
        </w:rPr>
        <w:t>）。</w:t>
      </w:r>
    </w:p>
    <w:p w14:paraId="1B795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八、凡对本次招标提出询问，请按照以下方式联系</w:t>
      </w:r>
    </w:p>
    <w:p w14:paraId="34816E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t>1.采购人：</w:t>
      </w:r>
      <w:r>
        <w:rPr>
          <w:rFonts w:hint="eastAsia" w:ascii="仿宋" w:hAnsi="仿宋" w:eastAsia="仿宋" w:cs="仿宋"/>
          <w:color w:val="auto"/>
          <w:spacing w:val="0"/>
          <w:sz w:val="24"/>
          <w:szCs w:val="24"/>
          <w:lang w:eastAsia="zh-CN"/>
        </w:rPr>
        <w:t>三门峡社会管理职业学院</w:t>
      </w:r>
    </w:p>
    <w:p w14:paraId="6FA0A3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地址：三门峡城乡一体化示范区学府路 </w:t>
      </w:r>
    </w:p>
    <w:p w14:paraId="6CBCE1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联系人：</w:t>
      </w:r>
      <w:r>
        <w:rPr>
          <w:rFonts w:hint="eastAsia" w:ascii="仿宋" w:hAnsi="仿宋" w:eastAsia="仿宋" w:cs="仿宋"/>
          <w:color w:val="auto"/>
          <w:spacing w:val="0"/>
          <w:sz w:val="24"/>
          <w:szCs w:val="24"/>
          <w:lang w:eastAsia="zh-CN"/>
        </w:rPr>
        <w:t>张女士</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 xml:space="preserve">  </w:t>
      </w:r>
    </w:p>
    <w:p w14:paraId="7050F8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联系方式：</w:t>
      </w:r>
      <w:r>
        <w:rPr>
          <w:rFonts w:hint="eastAsia" w:ascii="仿宋" w:hAnsi="仿宋" w:eastAsia="仿宋" w:cs="仿宋"/>
          <w:color w:val="auto"/>
          <w:spacing w:val="0"/>
          <w:sz w:val="24"/>
          <w:szCs w:val="24"/>
          <w:lang w:val="en-US" w:eastAsia="zh-CN"/>
        </w:rPr>
        <w:t xml:space="preserve">0398-3808098 </w:t>
      </w:r>
    </w:p>
    <w:p w14:paraId="08ADE2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2.采购代理机构：河南尚正管理咨询有限公司</w:t>
      </w:r>
    </w:p>
    <w:p w14:paraId="3E4CBF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地址：三门峡市五原路西段工商联大厦B座807室</w:t>
      </w:r>
    </w:p>
    <w:p w14:paraId="371DD5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lang w:eastAsia="zh-CN"/>
        </w:rPr>
      </w:pPr>
      <w:r>
        <w:rPr>
          <w:rFonts w:hint="eastAsia" w:ascii="仿宋" w:hAnsi="仿宋" w:eastAsia="仿宋" w:cs="仿宋"/>
          <w:color w:val="auto"/>
          <w:spacing w:val="0"/>
          <w:sz w:val="24"/>
          <w:szCs w:val="24"/>
        </w:rPr>
        <w:t>联系人：</w:t>
      </w:r>
      <w:r>
        <w:rPr>
          <w:rFonts w:hint="eastAsia" w:ascii="仿宋" w:hAnsi="仿宋" w:eastAsia="仿宋" w:cs="仿宋"/>
          <w:color w:val="auto"/>
          <w:spacing w:val="0"/>
          <w:sz w:val="24"/>
          <w:szCs w:val="24"/>
          <w:lang w:eastAsia="zh-CN"/>
        </w:rPr>
        <w:t>肖先生</w:t>
      </w:r>
    </w:p>
    <w:p w14:paraId="2F3FD3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 w:hAnsi="仿宋" w:eastAsia="仿宋" w:cs="仿宋"/>
          <w:color w:val="auto"/>
          <w:spacing w:val="0"/>
          <w:sz w:val="24"/>
          <w:szCs w:val="24"/>
          <w:lang w:val="en-US" w:eastAsia="zh-CN"/>
        </w:rPr>
      </w:pPr>
      <w:r>
        <w:rPr>
          <w:rFonts w:hint="eastAsia" w:ascii="仿宋" w:hAnsi="仿宋" w:eastAsia="仿宋" w:cs="仿宋"/>
          <w:color w:val="auto"/>
          <w:spacing w:val="0"/>
          <w:sz w:val="24"/>
          <w:szCs w:val="24"/>
        </w:rPr>
        <w:t>联系方式：</w:t>
      </w:r>
      <w:r>
        <w:rPr>
          <w:rFonts w:hint="eastAsia" w:ascii="仿宋" w:hAnsi="仿宋" w:eastAsia="仿宋" w:cs="仿宋"/>
          <w:color w:val="auto"/>
          <w:spacing w:val="0"/>
          <w:sz w:val="24"/>
          <w:szCs w:val="24"/>
          <w:lang w:val="en-US" w:eastAsia="zh-CN"/>
        </w:rPr>
        <w:t>15939890527</w:t>
      </w:r>
    </w:p>
    <w:p w14:paraId="5C5F4167">
      <w:pPr>
        <w:pStyle w:val="15"/>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3.项目联系方式</w:t>
      </w:r>
    </w:p>
    <w:p w14:paraId="32BE32A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联系人：</w:t>
      </w:r>
      <w:r>
        <w:rPr>
          <w:rFonts w:hint="eastAsia" w:ascii="仿宋" w:hAnsi="仿宋" w:eastAsia="仿宋" w:cs="仿宋"/>
          <w:color w:val="auto"/>
          <w:spacing w:val="0"/>
          <w:sz w:val="24"/>
          <w:szCs w:val="24"/>
          <w:lang w:eastAsia="zh-CN"/>
        </w:rPr>
        <w:t>肖先生</w:t>
      </w:r>
    </w:p>
    <w:p w14:paraId="007368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联系方式：</w:t>
      </w:r>
      <w:r>
        <w:rPr>
          <w:rFonts w:hint="eastAsia" w:ascii="仿宋" w:hAnsi="仿宋" w:eastAsia="仿宋" w:cs="仿宋"/>
          <w:color w:val="auto"/>
          <w:spacing w:val="0"/>
          <w:sz w:val="24"/>
          <w:szCs w:val="24"/>
          <w:lang w:val="en-US" w:eastAsia="zh-CN"/>
        </w:rPr>
        <w:t>15939890527</w:t>
      </w:r>
    </w:p>
    <w:p w14:paraId="662D98F0">
      <w:pPr>
        <w:pStyle w:val="15"/>
        <w:ind w:firstLine="210"/>
        <w:rPr>
          <w:rFonts w:hint="eastAsia" w:ascii="仿宋" w:hAnsi="仿宋" w:eastAsia="仿宋" w:cs="仿宋"/>
          <w:color w:val="auto"/>
          <w:spacing w:val="0"/>
        </w:rPr>
      </w:pPr>
    </w:p>
    <w:p w14:paraId="75D0FFDC">
      <w:pPr>
        <w:spacing w:line="360" w:lineRule="auto"/>
        <w:jc w:val="center"/>
        <w:rPr>
          <w:rFonts w:hint="eastAsia" w:ascii="仿宋" w:hAnsi="仿宋" w:eastAsia="仿宋" w:cs="仿宋"/>
          <w:b/>
          <w:bCs/>
          <w:color w:val="auto"/>
          <w:spacing w:val="0"/>
          <w:kern w:val="0"/>
          <w:sz w:val="28"/>
          <w:szCs w:val="28"/>
        </w:rPr>
      </w:pPr>
    </w:p>
    <w:p w14:paraId="0CB13230">
      <w:pPr>
        <w:spacing w:line="360" w:lineRule="auto"/>
        <w:jc w:val="center"/>
        <w:rPr>
          <w:rFonts w:hint="eastAsia" w:ascii="仿宋" w:hAnsi="仿宋" w:eastAsia="仿宋" w:cs="仿宋"/>
          <w:b/>
          <w:bCs/>
          <w:color w:val="auto"/>
          <w:spacing w:val="0"/>
          <w:kern w:val="0"/>
          <w:sz w:val="40"/>
          <w:szCs w:val="40"/>
        </w:rPr>
      </w:pPr>
    </w:p>
    <w:p w14:paraId="02976507">
      <w:pPr>
        <w:spacing w:line="360" w:lineRule="auto"/>
        <w:jc w:val="center"/>
        <w:rPr>
          <w:rFonts w:hint="eastAsia" w:ascii="仿宋" w:hAnsi="仿宋" w:eastAsia="仿宋" w:cs="仿宋"/>
          <w:b/>
          <w:bCs/>
          <w:color w:val="auto"/>
          <w:spacing w:val="0"/>
          <w:kern w:val="0"/>
          <w:sz w:val="40"/>
          <w:szCs w:val="40"/>
        </w:rPr>
      </w:pPr>
    </w:p>
    <w:p w14:paraId="53042CA7">
      <w:pPr>
        <w:spacing w:line="360" w:lineRule="auto"/>
        <w:jc w:val="center"/>
        <w:rPr>
          <w:rFonts w:hint="eastAsia" w:ascii="仿宋" w:hAnsi="仿宋" w:eastAsia="仿宋" w:cs="仿宋"/>
          <w:b/>
          <w:bCs/>
          <w:color w:val="auto"/>
          <w:spacing w:val="0"/>
          <w:kern w:val="0"/>
          <w:sz w:val="40"/>
          <w:szCs w:val="40"/>
        </w:rPr>
      </w:pPr>
    </w:p>
    <w:p w14:paraId="771505A2">
      <w:pPr>
        <w:spacing w:line="360" w:lineRule="auto"/>
        <w:jc w:val="center"/>
        <w:rPr>
          <w:rFonts w:hint="eastAsia" w:ascii="仿宋" w:hAnsi="仿宋" w:eastAsia="仿宋" w:cs="仿宋"/>
          <w:b/>
          <w:bCs/>
          <w:color w:val="auto"/>
          <w:spacing w:val="0"/>
          <w:kern w:val="0"/>
          <w:sz w:val="40"/>
          <w:szCs w:val="40"/>
        </w:rPr>
      </w:pPr>
    </w:p>
    <w:p w14:paraId="634851F4">
      <w:pPr>
        <w:spacing w:line="360" w:lineRule="auto"/>
        <w:jc w:val="center"/>
        <w:rPr>
          <w:rFonts w:hint="eastAsia" w:ascii="仿宋" w:hAnsi="仿宋" w:eastAsia="仿宋" w:cs="仿宋"/>
          <w:b/>
          <w:bCs/>
          <w:color w:val="auto"/>
          <w:spacing w:val="0"/>
          <w:kern w:val="0"/>
          <w:sz w:val="40"/>
          <w:szCs w:val="40"/>
        </w:rPr>
      </w:pPr>
    </w:p>
    <w:p w14:paraId="6DCA0866">
      <w:pPr>
        <w:pStyle w:val="2"/>
        <w:jc w:val="center"/>
        <w:rPr>
          <w:rFonts w:hint="eastAsia" w:ascii="仿宋" w:hAnsi="仿宋" w:eastAsia="仿宋" w:cs="仿宋"/>
          <w:b w:val="0"/>
          <w:color w:val="auto"/>
          <w:spacing w:val="0"/>
          <w:sz w:val="40"/>
          <w:szCs w:val="40"/>
        </w:rPr>
      </w:pPr>
      <w:r>
        <w:rPr>
          <w:rFonts w:hint="eastAsia" w:ascii="仿宋" w:hAnsi="仿宋" w:eastAsia="仿宋" w:cs="仿宋"/>
          <w:b w:val="0"/>
          <w:bCs w:val="0"/>
          <w:color w:val="auto"/>
          <w:spacing w:val="0"/>
          <w:kern w:val="0"/>
          <w:sz w:val="40"/>
          <w:szCs w:val="40"/>
        </w:rPr>
        <w:br w:type="page"/>
      </w:r>
      <w:bookmarkStart w:id="1" w:name="_Toc128129115"/>
      <w:r>
        <w:rPr>
          <w:rFonts w:hint="eastAsia" w:ascii="仿宋" w:hAnsi="仿宋" w:eastAsia="仿宋" w:cs="仿宋"/>
          <w:bCs w:val="0"/>
          <w:color w:val="auto"/>
          <w:spacing w:val="0"/>
          <w:sz w:val="40"/>
          <w:szCs w:val="40"/>
        </w:rPr>
        <w:t>第二章 投标供应商须知</w:t>
      </w:r>
      <w:bookmarkEnd w:id="1"/>
    </w:p>
    <w:p w14:paraId="466A12C3">
      <w:pPr>
        <w:spacing w:line="360" w:lineRule="auto"/>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供应商须知前附表</w:t>
      </w:r>
    </w:p>
    <w:tbl>
      <w:tblPr>
        <w:tblStyle w:val="17"/>
        <w:tblW w:w="9796" w:type="dxa"/>
        <w:jc w:val="center"/>
        <w:tblLayout w:type="fixed"/>
        <w:tblCellMar>
          <w:top w:w="0" w:type="dxa"/>
          <w:left w:w="108" w:type="dxa"/>
          <w:bottom w:w="0" w:type="dxa"/>
          <w:right w:w="108" w:type="dxa"/>
        </w:tblCellMar>
      </w:tblPr>
      <w:tblGrid>
        <w:gridCol w:w="1010"/>
        <w:gridCol w:w="1794"/>
        <w:gridCol w:w="6992"/>
      </w:tblGrid>
      <w:tr w14:paraId="4A5F38E6">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3393C1B">
            <w:pPr>
              <w:keepLines/>
              <w:spacing w:line="360" w:lineRule="auto"/>
              <w:jc w:val="center"/>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条款号</w:t>
            </w:r>
          </w:p>
        </w:tc>
        <w:tc>
          <w:tcPr>
            <w:tcW w:w="1794" w:type="dxa"/>
            <w:tcBorders>
              <w:top w:val="single" w:color="auto" w:sz="4" w:space="0"/>
              <w:left w:val="nil"/>
              <w:bottom w:val="single" w:color="auto" w:sz="4" w:space="0"/>
              <w:right w:val="single" w:color="auto" w:sz="4" w:space="0"/>
            </w:tcBorders>
            <w:noWrap w:val="0"/>
            <w:vAlign w:val="center"/>
          </w:tcPr>
          <w:p w14:paraId="45A33C90">
            <w:pPr>
              <w:keepLines/>
              <w:spacing w:line="360" w:lineRule="auto"/>
              <w:jc w:val="center"/>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条款名称</w:t>
            </w:r>
          </w:p>
        </w:tc>
        <w:tc>
          <w:tcPr>
            <w:tcW w:w="6992" w:type="dxa"/>
            <w:tcBorders>
              <w:top w:val="single" w:color="auto" w:sz="4" w:space="0"/>
              <w:left w:val="nil"/>
              <w:bottom w:val="single" w:color="auto" w:sz="4" w:space="0"/>
              <w:right w:val="single" w:color="auto" w:sz="4" w:space="0"/>
            </w:tcBorders>
            <w:noWrap w:val="0"/>
            <w:vAlign w:val="center"/>
          </w:tcPr>
          <w:p w14:paraId="62FB9C18">
            <w:pPr>
              <w:keepLines/>
              <w:spacing w:line="360" w:lineRule="auto"/>
              <w:jc w:val="center"/>
              <w:rPr>
                <w:rFonts w:hint="eastAsia" w:ascii="仿宋" w:hAnsi="仿宋" w:eastAsia="仿宋" w:cs="仿宋"/>
                <w:b/>
                <w:bCs/>
                <w:color w:val="auto"/>
                <w:spacing w:val="0"/>
                <w:kern w:val="0"/>
                <w:sz w:val="24"/>
                <w:szCs w:val="24"/>
                <w:highlight w:val="none"/>
              </w:rPr>
            </w:pPr>
            <w:r>
              <w:rPr>
                <w:rFonts w:hint="eastAsia" w:ascii="仿宋" w:hAnsi="仿宋" w:eastAsia="仿宋" w:cs="仿宋"/>
                <w:b/>
                <w:bCs/>
                <w:color w:val="auto"/>
                <w:spacing w:val="0"/>
                <w:kern w:val="0"/>
                <w:sz w:val="24"/>
                <w:szCs w:val="24"/>
                <w:highlight w:val="none"/>
              </w:rPr>
              <w:t>编列内容</w:t>
            </w:r>
          </w:p>
        </w:tc>
      </w:tr>
      <w:tr w14:paraId="65EE1D91">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4EABD895">
            <w:pPr>
              <w:keepLines/>
              <w:spacing w:line="360" w:lineRule="auto"/>
              <w:jc w:val="center"/>
              <w:rPr>
                <w:rFonts w:hint="eastAsia" w:ascii="仿宋" w:hAnsi="仿宋" w:eastAsia="仿宋" w:cs="仿宋"/>
                <w:bCs/>
                <w:color w:val="auto"/>
                <w:spacing w:val="0"/>
                <w:kern w:val="0"/>
                <w:sz w:val="24"/>
                <w:szCs w:val="24"/>
                <w:highlight w:val="none"/>
              </w:rPr>
            </w:pPr>
            <w:r>
              <w:rPr>
                <w:rFonts w:hint="eastAsia" w:ascii="仿宋" w:hAnsi="仿宋" w:eastAsia="仿宋" w:cs="仿宋"/>
                <w:bCs/>
                <w:color w:val="auto"/>
                <w:spacing w:val="0"/>
                <w:kern w:val="0"/>
                <w:sz w:val="24"/>
                <w:szCs w:val="24"/>
                <w:highlight w:val="none"/>
              </w:rPr>
              <w:t>1.1.1</w:t>
            </w:r>
          </w:p>
        </w:tc>
        <w:tc>
          <w:tcPr>
            <w:tcW w:w="1794" w:type="dxa"/>
            <w:tcBorders>
              <w:top w:val="single" w:color="auto" w:sz="4" w:space="0"/>
              <w:left w:val="nil"/>
              <w:bottom w:val="single" w:color="auto" w:sz="4" w:space="0"/>
              <w:right w:val="single" w:color="auto" w:sz="4" w:space="0"/>
            </w:tcBorders>
            <w:noWrap w:val="0"/>
            <w:vAlign w:val="center"/>
          </w:tcPr>
          <w:p w14:paraId="5BE26370">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适用法律法规</w:t>
            </w:r>
          </w:p>
        </w:tc>
        <w:tc>
          <w:tcPr>
            <w:tcW w:w="6992" w:type="dxa"/>
            <w:tcBorders>
              <w:top w:val="single" w:color="auto" w:sz="4" w:space="0"/>
              <w:left w:val="nil"/>
              <w:bottom w:val="single" w:color="auto" w:sz="4" w:space="0"/>
              <w:right w:val="single" w:color="auto" w:sz="4" w:space="0"/>
            </w:tcBorders>
            <w:noWrap w:val="0"/>
            <w:vAlign w:val="center"/>
          </w:tcPr>
          <w:p w14:paraId="16451C9B">
            <w:pPr>
              <w:widowControl/>
              <w:tabs>
                <w:tab w:val="left" w:pos="220"/>
              </w:tabs>
              <w:kinsoku w:val="0"/>
              <w:autoSpaceDE w:val="0"/>
              <w:autoSpaceDN w:val="0"/>
              <w:adjustRightInd w:val="0"/>
              <w:snapToGrid w:val="0"/>
              <w:spacing w:line="360" w:lineRule="auto"/>
              <w:ind w:right="105" w:firstLine="480" w:firstLineChars="200"/>
              <w:jc w:val="left"/>
              <w:textAlignment w:val="baseline"/>
              <w:rPr>
                <w:rFonts w:hint="eastAsia" w:ascii="仿宋" w:hAnsi="仿宋" w:eastAsia="仿宋" w:cs="仿宋"/>
                <w:snapToGrid w:val="0"/>
                <w:color w:val="auto"/>
                <w:spacing w:val="0"/>
                <w:kern w:val="0"/>
                <w:sz w:val="24"/>
                <w:szCs w:val="24"/>
                <w:highlight w:val="none"/>
              </w:rPr>
            </w:pPr>
            <w:r>
              <w:rPr>
                <w:rFonts w:hint="eastAsia" w:ascii="仿宋" w:hAnsi="仿宋" w:eastAsia="仿宋" w:cs="仿宋"/>
                <w:snapToGrid w:val="0"/>
                <w:color w:val="auto"/>
                <w:spacing w:val="0"/>
                <w:kern w:val="0"/>
                <w:sz w:val="24"/>
                <w:szCs w:val="24"/>
                <w:highlight w:val="none"/>
              </w:rPr>
              <w:t>《中华人民共和国政府采购法》《中华人民共和国政府采购法实施条例》等有关法律、法规和规章的规定，其权利受到上述法律法规的保护。</w:t>
            </w:r>
          </w:p>
        </w:tc>
      </w:tr>
      <w:tr w14:paraId="7EACCEEB">
        <w:tblPrEx>
          <w:tblCellMar>
            <w:top w:w="0" w:type="dxa"/>
            <w:left w:w="108" w:type="dxa"/>
            <w:bottom w:w="0" w:type="dxa"/>
            <w:right w:w="108" w:type="dxa"/>
          </w:tblCellMar>
        </w:tblPrEx>
        <w:trPr>
          <w:jc w:val="center"/>
        </w:trPr>
        <w:tc>
          <w:tcPr>
            <w:tcW w:w="1010" w:type="dxa"/>
            <w:tcBorders>
              <w:top w:val="nil"/>
              <w:left w:val="single" w:color="auto" w:sz="4" w:space="0"/>
              <w:bottom w:val="single" w:color="auto" w:sz="4" w:space="0"/>
              <w:right w:val="single" w:color="auto" w:sz="4" w:space="0"/>
            </w:tcBorders>
            <w:noWrap w:val="0"/>
            <w:vAlign w:val="center"/>
          </w:tcPr>
          <w:p w14:paraId="643A43B0">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1.1.2</w:t>
            </w:r>
          </w:p>
        </w:tc>
        <w:tc>
          <w:tcPr>
            <w:tcW w:w="1794" w:type="dxa"/>
            <w:tcBorders>
              <w:top w:val="nil"/>
              <w:left w:val="nil"/>
              <w:bottom w:val="single" w:color="auto" w:sz="4" w:space="0"/>
              <w:right w:val="single" w:color="auto" w:sz="4" w:space="0"/>
            </w:tcBorders>
            <w:noWrap w:val="0"/>
            <w:vAlign w:val="center"/>
          </w:tcPr>
          <w:p w14:paraId="6DAE2CBC">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采购人</w:t>
            </w:r>
          </w:p>
        </w:tc>
        <w:tc>
          <w:tcPr>
            <w:tcW w:w="6992" w:type="dxa"/>
            <w:tcBorders>
              <w:top w:val="single" w:color="auto" w:sz="4" w:space="0"/>
              <w:left w:val="nil"/>
              <w:bottom w:val="single" w:color="auto" w:sz="4" w:space="0"/>
              <w:right w:val="single" w:color="auto" w:sz="4" w:space="0"/>
            </w:tcBorders>
            <w:noWrap w:val="0"/>
            <w:vAlign w:val="center"/>
          </w:tcPr>
          <w:p w14:paraId="12A82E8D">
            <w:pPr>
              <w:spacing w:line="360" w:lineRule="auto"/>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名称：</w:t>
            </w:r>
            <w:r>
              <w:rPr>
                <w:rFonts w:hint="eastAsia" w:ascii="仿宋" w:hAnsi="仿宋" w:eastAsia="仿宋" w:cs="仿宋"/>
                <w:color w:val="auto"/>
                <w:spacing w:val="0"/>
                <w:sz w:val="24"/>
                <w:szCs w:val="24"/>
                <w:lang w:eastAsia="zh-CN"/>
              </w:rPr>
              <w:t>三门峡社会管理职业学院</w:t>
            </w:r>
          </w:p>
          <w:p w14:paraId="78183606">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地址:三门峡城乡一体化示范区学府路</w:t>
            </w:r>
            <w:r>
              <w:rPr>
                <w:rFonts w:hint="eastAsia" w:ascii="仿宋" w:hAnsi="仿宋" w:eastAsia="仿宋" w:cs="仿宋"/>
                <w:color w:val="auto"/>
                <w:spacing w:val="0"/>
                <w:sz w:val="24"/>
                <w:szCs w:val="24"/>
              </w:rPr>
              <w:t xml:space="preserve"> </w:t>
            </w:r>
          </w:p>
          <w:p w14:paraId="32E4BF07">
            <w:pPr>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联系人：</w:t>
            </w:r>
            <w:r>
              <w:rPr>
                <w:rFonts w:hint="eastAsia" w:ascii="仿宋" w:hAnsi="仿宋" w:eastAsia="仿宋" w:cs="仿宋"/>
                <w:color w:val="auto"/>
                <w:spacing w:val="0"/>
                <w:sz w:val="24"/>
                <w:szCs w:val="24"/>
                <w:highlight w:val="none"/>
                <w:lang w:eastAsia="zh-CN"/>
              </w:rPr>
              <w:t>张女士</w:t>
            </w:r>
            <w:r>
              <w:rPr>
                <w:rFonts w:hint="eastAsia" w:ascii="仿宋" w:hAnsi="仿宋" w:eastAsia="仿宋" w:cs="仿宋"/>
                <w:color w:val="auto"/>
                <w:spacing w:val="0"/>
                <w:sz w:val="24"/>
                <w:szCs w:val="24"/>
                <w:highlight w:val="none"/>
                <w:lang w:val="en-US" w:eastAsia="zh-CN"/>
              </w:rPr>
              <w:t xml:space="preserve"> </w:t>
            </w:r>
            <w:r>
              <w:rPr>
                <w:rFonts w:hint="eastAsia" w:ascii="仿宋" w:hAnsi="仿宋" w:eastAsia="仿宋" w:cs="仿宋"/>
                <w:color w:val="auto"/>
                <w:spacing w:val="0"/>
                <w:sz w:val="24"/>
                <w:szCs w:val="24"/>
                <w:highlight w:val="none"/>
              </w:rPr>
              <w:t xml:space="preserve">  </w:t>
            </w:r>
          </w:p>
          <w:p w14:paraId="2183EAEC">
            <w:pPr>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联系方式：</w:t>
            </w:r>
            <w:r>
              <w:rPr>
                <w:rFonts w:hint="eastAsia" w:ascii="仿宋" w:hAnsi="仿宋" w:eastAsia="仿宋" w:cs="仿宋"/>
                <w:color w:val="auto"/>
                <w:spacing w:val="0"/>
                <w:sz w:val="24"/>
                <w:szCs w:val="24"/>
                <w:highlight w:val="none"/>
                <w:lang w:val="en-US" w:eastAsia="zh-CN"/>
              </w:rPr>
              <w:t xml:space="preserve">0398-3808098 </w:t>
            </w:r>
          </w:p>
        </w:tc>
      </w:tr>
      <w:tr w14:paraId="0B3CA752">
        <w:tblPrEx>
          <w:tblCellMar>
            <w:top w:w="0" w:type="dxa"/>
            <w:left w:w="108" w:type="dxa"/>
            <w:bottom w:w="0" w:type="dxa"/>
            <w:right w:w="108" w:type="dxa"/>
          </w:tblCellMar>
        </w:tblPrEx>
        <w:trPr>
          <w:jc w:val="center"/>
        </w:trPr>
        <w:tc>
          <w:tcPr>
            <w:tcW w:w="1010" w:type="dxa"/>
            <w:tcBorders>
              <w:top w:val="nil"/>
              <w:left w:val="single" w:color="auto" w:sz="4" w:space="0"/>
              <w:bottom w:val="single" w:color="auto" w:sz="4" w:space="0"/>
              <w:right w:val="single" w:color="auto" w:sz="4" w:space="0"/>
            </w:tcBorders>
            <w:noWrap w:val="0"/>
            <w:vAlign w:val="center"/>
          </w:tcPr>
          <w:p w14:paraId="563D379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1.1.3</w:t>
            </w:r>
          </w:p>
        </w:tc>
        <w:tc>
          <w:tcPr>
            <w:tcW w:w="1794" w:type="dxa"/>
            <w:tcBorders>
              <w:top w:val="nil"/>
              <w:left w:val="nil"/>
              <w:bottom w:val="single" w:color="auto" w:sz="4" w:space="0"/>
              <w:right w:val="single" w:color="auto" w:sz="4" w:space="0"/>
            </w:tcBorders>
            <w:noWrap w:val="0"/>
            <w:vAlign w:val="center"/>
          </w:tcPr>
          <w:p w14:paraId="4ED03DE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采购代理机构</w:t>
            </w:r>
          </w:p>
        </w:tc>
        <w:tc>
          <w:tcPr>
            <w:tcW w:w="6992" w:type="dxa"/>
            <w:tcBorders>
              <w:top w:val="single" w:color="auto" w:sz="4" w:space="0"/>
              <w:left w:val="nil"/>
              <w:bottom w:val="single" w:color="auto" w:sz="4" w:space="0"/>
              <w:right w:val="single" w:color="auto" w:sz="4" w:space="0"/>
            </w:tcBorders>
            <w:noWrap w:val="0"/>
            <w:vAlign w:val="center"/>
          </w:tcPr>
          <w:p w14:paraId="7CCEE124">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名称：河南尚正管理咨询有限公司</w:t>
            </w:r>
          </w:p>
          <w:p w14:paraId="2489CCA5">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地址：三门峡市五原路西段工商联大厦B座807室</w:t>
            </w:r>
          </w:p>
          <w:p w14:paraId="4A88F05D">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联系人：</w:t>
            </w:r>
            <w:r>
              <w:rPr>
                <w:rFonts w:hint="eastAsia" w:ascii="仿宋" w:hAnsi="仿宋" w:eastAsia="仿宋" w:cs="仿宋"/>
                <w:color w:val="auto"/>
                <w:spacing w:val="0"/>
                <w:sz w:val="24"/>
                <w:szCs w:val="24"/>
                <w:lang w:eastAsia="zh-CN"/>
              </w:rPr>
              <w:t>肖先生</w:t>
            </w:r>
          </w:p>
          <w:p w14:paraId="0DC8512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联系方式：</w:t>
            </w:r>
            <w:r>
              <w:rPr>
                <w:rFonts w:hint="eastAsia" w:ascii="仿宋" w:hAnsi="仿宋" w:eastAsia="仿宋" w:cs="仿宋"/>
                <w:color w:val="auto"/>
                <w:spacing w:val="0"/>
                <w:sz w:val="24"/>
                <w:szCs w:val="24"/>
                <w:lang w:val="en-US" w:eastAsia="zh-CN"/>
              </w:rPr>
              <w:t>15939890527</w:t>
            </w:r>
          </w:p>
        </w:tc>
      </w:tr>
      <w:tr w14:paraId="28FC459D">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184FBEC4">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1.1.4</w:t>
            </w:r>
          </w:p>
        </w:tc>
        <w:tc>
          <w:tcPr>
            <w:tcW w:w="1794" w:type="dxa"/>
            <w:tcBorders>
              <w:top w:val="single" w:color="auto" w:sz="4" w:space="0"/>
              <w:left w:val="nil"/>
              <w:bottom w:val="single" w:color="auto" w:sz="4" w:space="0"/>
              <w:right w:val="single" w:color="auto" w:sz="4" w:space="0"/>
            </w:tcBorders>
            <w:noWrap w:val="0"/>
            <w:vAlign w:val="center"/>
          </w:tcPr>
          <w:p w14:paraId="4CBCC5C8">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采购项目名称</w:t>
            </w:r>
          </w:p>
        </w:tc>
        <w:tc>
          <w:tcPr>
            <w:tcW w:w="6992" w:type="dxa"/>
            <w:tcBorders>
              <w:top w:val="single" w:color="auto" w:sz="4" w:space="0"/>
              <w:left w:val="nil"/>
              <w:bottom w:val="single" w:color="auto" w:sz="4" w:space="0"/>
              <w:right w:val="single" w:color="auto" w:sz="4" w:space="0"/>
            </w:tcBorders>
            <w:noWrap w:val="0"/>
            <w:vAlign w:val="center"/>
          </w:tcPr>
          <w:p w14:paraId="2D661322">
            <w:pPr>
              <w:spacing w:line="360" w:lineRule="auto"/>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三门峡社会管理职业学院智慧康养-康复装备数字化制造工坊项目</w:t>
            </w:r>
          </w:p>
        </w:tc>
      </w:tr>
      <w:tr w14:paraId="7B5A51A5">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75FB1D2">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1.1.5</w:t>
            </w:r>
          </w:p>
        </w:tc>
        <w:tc>
          <w:tcPr>
            <w:tcW w:w="1794" w:type="dxa"/>
            <w:tcBorders>
              <w:top w:val="single" w:color="auto" w:sz="4" w:space="0"/>
              <w:left w:val="nil"/>
              <w:bottom w:val="single" w:color="auto" w:sz="4" w:space="0"/>
              <w:right w:val="single" w:color="auto" w:sz="4" w:space="0"/>
            </w:tcBorders>
            <w:noWrap w:val="0"/>
            <w:vAlign w:val="center"/>
          </w:tcPr>
          <w:p w14:paraId="5CF65BF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政府采购政策</w:t>
            </w:r>
          </w:p>
        </w:tc>
        <w:tc>
          <w:tcPr>
            <w:tcW w:w="6992" w:type="dxa"/>
            <w:tcBorders>
              <w:top w:val="single" w:color="auto" w:sz="4" w:space="0"/>
              <w:left w:val="nil"/>
              <w:bottom w:val="single" w:color="auto" w:sz="4" w:space="0"/>
              <w:right w:val="single" w:color="auto" w:sz="4" w:space="0"/>
            </w:tcBorders>
            <w:noWrap w:val="0"/>
            <w:vAlign w:val="center"/>
          </w:tcPr>
          <w:p w14:paraId="7C8A0C12">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1.落实中小企业、监狱企业、残疾人福利企业政府采购政策。</w:t>
            </w:r>
          </w:p>
          <w:p w14:paraId="4753811A">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本项目所属行业：</w:t>
            </w:r>
            <w:r>
              <w:rPr>
                <w:rFonts w:hint="eastAsia" w:ascii="仿宋" w:hAnsi="仿宋" w:eastAsia="仿宋" w:cs="仿宋"/>
                <w:color w:val="auto"/>
                <w:sz w:val="24"/>
                <w:szCs w:val="24"/>
                <w:highlight w:val="none"/>
                <w:lang w:val="en-US" w:eastAsia="zh-CN"/>
              </w:rPr>
              <w:t>制造业。</w:t>
            </w:r>
          </w:p>
          <w:p w14:paraId="10B245DE">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政府采购促进中小企业发展管理办法》(财库[2020]46号)及根据关于进一步加大政府采购支持中小企业发展有关事项的通知（三财购〔2022〕9号）的规定、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15CD3AE9">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在货物采购项目中，供应商提供的货物既有中小企业制造货物，也有大型企业制造货物的，不享受《政府采购促进中小企业发展管理办法》(财库[2020]46号)规定的中小企业扶持政策。</w:t>
            </w:r>
          </w:p>
          <w:p w14:paraId="378D6A66">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607A66CD">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注：依据《政府采购促进中小企业发展管理办法》(财库[2020]46号)规定享受扶持政策获得政府采购合同的，小微企业不得将合同分包给大中型企业，中型企业不得将合同分包给大型企业。</w:t>
            </w:r>
          </w:p>
          <w:p w14:paraId="75E63085">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2.节能产品、环境标志产品政府采购政策：</w:t>
            </w:r>
          </w:p>
          <w:p w14:paraId="0769B7FF">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要求，本项目若含有节能产品政府采购品目清单内政府强制采购产品，供应商须选用国家公布的认证机构认证的处于有效期之内的政府强制采购节能产品。本项目若含有节能产品、环境标志产品政府采购品目清单内政府优先采购产品，在性能、技术、服务等指标同等条件下，优先采购国家公布的认证机构认证的处于有效期之内的节能产品(政府强制采购产品除外)、环境标志产品。供应商应提供国家公布的认证机构出具的处于有效期之内的节能产品、环境标志产品认证证书。</w:t>
            </w:r>
          </w:p>
          <w:p w14:paraId="5004A00D">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对于同时获得节能产品和环境标志产品认证证书产品，只给予其中一种认证证书产品优先采购。</w:t>
            </w:r>
          </w:p>
          <w:p w14:paraId="09897D78">
            <w:pPr>
              <w:keepNext w:val="0"/>
              <w:pageBreakBefore w:val="0"/>
              <w:wordWrap/>
              <w:overflowPunct/>
              <w:bidi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按品目清单内的政府优先采购节能产品和环境标志产品金额之和占其总价的比例，比例高的优先。</w:t>
            </w:r>
          </w:p>
          <w:p w14:paraId="449101E7">
            <w:pPr>
              <w:spacing w:line="360" w:lineRule="auto"/>
              <w:rPr>
                <w:rFonts w:hint="default"/>
                <w:kern w:val="2"/>
                <w:sz w:val="21"/>
                <w:szCs w:val="21"/>
                <w:lang w:val="en-US" w:eastAsia="zh-CN" w:bidi="ar-SA"/>
              </w:rPr>
            </w:pPr>
            <w:r>
              <w:rPr>
                <w:rFonts w:hint="eastAsia" w:ascii="仿宋" w:hAnsi="仿宋" w:eastAsia="仿宋" w:cs="仿宋"/>
                <w:color w:val="auto"/>
                <w:sz w:val="24"/>
                <w:szCs w:val="24"/>
                <w:highlight w:val="none"/>
                <w:lang w:val="en-US" w:eastAsia="zh-CN"/>
              </w:rPr>
              <w:t>3.根据《国务院办公厅关于在政府采购中实施本国产品标准及相关政策的通知》（国办发〔2025〕34号）文件，本项目不接受进口产品，供应商须提供“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tc>
      </w:tr>
      <w:tr w14:paraId="3963BBC3">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646689B">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1.2.1</w:t>
            </w:r>
          </w:p>
        </w:tc>
        <w:tc>
          <w:tcPr>
            <w:tcW w:w="1794" w:type="dxa"/>
            <w:tcBorders>
              <w:top w:val="single" w:color="auto" w:sz="4" w:space="0"/>
              <w:left w:val="nil"/>
              <w:bottom w:val="single" w:color="auto" w:sz="4" w:space="0"/>
              <w:right w:val="single" w:color="auto" w:sz="4" w:space="0"/>
            </w:tcBorders>
            <w:noWrap w:val="0"/>
            <w:vAlign w:val="center"/>
          </w:tcPr>
          <w:p w14:paraId="2030FA04">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资金来源</w:t>
            </w:r>
          </w:p>
        </w:tc>
        <w:tc>
          <w:tcPr>
            <w:tcW w:w="6992" w:type="dxa"/>
            <w:tcBorders>
              <w:top w:val="single" w:color="auto" w:sz="4" w:space="0"/>
              <w:left w:val="nil"/>
              <w:bottom w:val="single" w:color="auto" w:sz="4" w:space="0"/>
              <w:right w:val="single" w:color="auto" w:sz="4" w:space="0"/>
            </w:tcBorders>
            <w:noWrap w:val="0"/>
            <w:vAlign w:val="center"/>
          </w:tcPr>
          <w:p w14:paraId="7CBB0321">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财政资金</w:t>
            </w:r>
          </w:p>
        </w:tc>
      </w:tr>
      <w:tr w14:paraId="4DC8DB95">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C98CCA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1.2.2</w:t>
            </w:r>
          </w:p>
        </w:tc>
        <w:tc>
          <w:tcPr>
            <w:tcW w:w="1794" w:type="dxa"/>
            <w:tcBorders>
              <w:top w:val="single" w:color="auto" w:sz="4" w:space="0"/>
              <w:left w:val="nil"/>
              <w:bottom w:val="single" w:color="auto" w:sz="4" w:space="0"/>
              <w:right w:val="single" w:color="auto" w:sz="4" w:space="0"/>
            </w:tcBorders>
            <w:noWrap w:val="0"/>
            <w:vAlign w:val="center"/>
          </w:tcPr>
          <w:p w14:paraId="6BD2026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资金落实情况</w:t>
            </w:r>
          </w:p>
        </w:tc>
        <w:tc>
          <w:tcPr>
            <w:tcW w:w="6992" w:type="dxa"/>
            <w:tcBorders>
              <w:top w:val="single" w:color="auto" w:sz="4" w:space="0"/>
              <w:left w:val="nil"/>
              <w:bottom w:val="single" w:color="auto" w:sz="4" w:space="0"/>
              <w:right w:val="single" w:color="auto" w:sz="4" w:space="0"/>
            </w:tcBorders>
            <w:noWrap w:val="0"/>
            <w:vAlign w:val="center"/>
          </w:tcPr>
          <w:p w14:paraId="5AB86552">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已落实</w:t>
            </w:r>
          </w:p>
        </w:tc>
      </w:tr>
      <w:tr w14:paraId="57BBAF5A">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F5769D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1.2.3</w:t>
            </w:r>
          </w:p>
        </w:tc>
        <w:tc>
          <w:tcPr>
            <w:tcW w:w="1794" w:type="dxa"/>
            <w:tcBorders>
              <w:top w:val="single" w:color="auto" w:sz="4" w:space="0"/>
              <w:left w:val="nil"/>
              <w:bottom w:val="single" w:color="auto" w:sz="4" w:space="0"/>
              <w:right w:val="single" w:color="auto" w:sz="4" w:space="0"/>
            </w:tcBorders>
            <w:noWrap w:val="0"/>
            <w:vAlign w:val="center"/>
          </w:tcPr>
          <w:p w14:paraId="3C7F9A4A">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预算金额</w:t>
            </w:r>
          </w:p>
        </w:tc>
        <w:tc>
          <w:tcPr>
            <w:tcW w:w="6992" w:type="dxa"/>
            <w:tcBorders>
              <w:top w:val="single" w:color="auto" w:sz="4" w:space="0"/>
              <w:left w:val="nil"/>
              <w:bottom w:val="single" w:color="auto" w:sz="4" w:space="0"/>
              <w:right w:val="single" w:color="auto" w:sz="4" w:space="0"/>
            </w:tcBorders>
            <w:noWrap w:val="0"/>
            <w:vAlign w:val="center"/>
          </w:tcPr>
          <w:p w14:paraId="7D4276E2">
            <w:pPr>
              <w:pStyle w:val="15"/>
              <w:spacing w:line="360" w:lineRule="auto"/>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lang w:val="en-US" w:eastAsia="zh-CN"/>
              </w:rPr>
              <w:t>4787366.00</w:t>
            </w:r>
            <w:r>
              <w:rPr>
                <w:rFonts w:hint="eastAsia" w:ascii="仿宋" w:hAnsi="仿宋" w:eastAsia="仿宋" w:cs="仿宋"/>
                <w:color w:val="auto"/>
                <w:spacing w:val="0"/>
                <w:sz w:val="24"/>
                <w:szCs w:val="24"/>
                <w:highlight w:val="none"/>
                <w:lang w:val="en-US" w:eastAsia="zh-CN"/>
              </w:rPr>
              <w:t>元</w:t>
            </w:r>
          </w:p>
        </w:tc>
      </w:tr>
      <w:tr w14:paraId="31099762">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D893F26">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1.3.1</w:t>
            </w:r>
          </w:p>
        </w:tc>
        <w:tc>
          <w:tcPr>
            <w:tcW w:w="1794" w:type="dxa"/>
            <w:tcBorders>
              <w:top w:val="single" w:color="auto" w:sz="4" w:space="0"/>
              <w:left w:val="nil"/>
              <w:bottom w:val="single" w:color="auto" w:sz="4" w:space="0"/>
              <w:right w:val="single" w:color="auto" w:sz="4" w:space="0"/>
            </w:tcBorders>
            <w:noWrap w:val="0"/>
            <w:vAlign w:val="center"/>
          </w:tcPr>
          <w:p w14:paraId="3C05C02D">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采购内容</w:t>
            </w:r>
          </w:p>
        </w:tc>
        <w:tc>
          <w:tcPr>
            <w:tcW w:w="6992" w:type="dxa"/>
            <w:tcBorders>
              <w:top w:val="single" w:color="auto" w:sz="4" w:space="0"/>
              <w:left w:val="nil"/>
              <w:bottom w:val="single" w:color="auto" w:sz="4" w:space="0"/>
              <w:right w:val="single" w:color="auto" w:sz="4" w:space="0"/>
            </w:tcBorders>
            <w:noWrap w:val="0"/>
            <w:vAlign w:val="center"/>
          </w:tcPr>
          <w:p w14:paraId="2F39A25E">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三门峡社会管理职业学院智慧康养-康复装备数字化制造工坊项目</w:t>
            </w:r>
            <w:r>
              <w:rPr>
                <w:rFonts w:hint="eastAsia" w:ascii="仿宋" w:hAnsi="仿宋" w:eastAsia="仿宋" w:cs="仿宋"/>
                <w:color w:val="auto"/>
                <w:spacing w:val="0"/>
                <w:sz w:val="24"/>
                <w:szCs w:val="24"/>
                <w:highlight w:val="none"/>
              </w:rPr>
              <w:t>设备的采购及安装、调试、验收、培训、质保期服务、与货物有关的运输和保险及其他伴随服务，具体采购内容及参数要求详见招标文件。</w:t>
            </w:r>
          </w:p>
        </w:tc>
      </w:tr>
      <w:tr w14:paraId="4AA0E5C0">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4CFC543">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1.3.2</w:t>
            </w:r>
          </w:p>
        </w:tc>
        <w:tc>
          <w:tcPr>
            <w:tcW w:w="1794" w:type="dxa"/>
            <w:tcBorders>
              <w:top w:val="single" w:color="auto" w:sz="4" w:space="0"/>
              <w:left w:val="nil"/>
              <w:bottom w:val="single" w:color="auto" w:sz="4" w:space="0"/>
              <w:right w:val="single" w:color="auto" w:sz="4" w:space="0"/>
            </w:tcBorders>
            <w:noWrap w:val="0"/>
            <w:vAlign w:val="center"/>
          </w:tcPr>
          <w:p w14:paraId="3E586177">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交 货 期</w:t>
            </w:r>
          </w:p>
        </w:tc>
        <w:tc>
          <w:tcPr>
            <w:tcW w:w="6992" w:type="dxa"/>
            <w:tcBorders>
              <w:top w:val="single" w:color="auto" w:sz="4" w:space="0"/>
              <w:left w:val="nil"/>
              <w:bottom w:val="single" w:color="auto" w:sz="4" w:space="0"/>
              <w:right w:val="single" w:color="auto" w:sz="4" w:space="0"/>
            </w:tcBorders>
            <w:noWrap w:val="0"/>
            <w:vAlign w:val="center"/>
          </w:tcPr>
          <w:p w14:paraId="70342AC3">
            <w:pPr>
              <w:spacing w:line="360" w:lineRule="auto"/>
              <w:ind w:firstLine="480" w:firstLineChars="200"/>
              <w:rPr>
                <w:rFonts w:hint="eastAsia" w:ascii="仿宋" w:hAnsi="仿宋" w:eastAsia="仿宋" w:cs="仿宋"/>
                <w:color w:val="auto"/>
                <w:spacing w:val="0"/>
                <w:highlight w:val="none"/>
              </w:rPr>
            </w:pPr>
            <w:r>
              <w:rPr>
                <w:rFonts w:hint="eastAsia" w:ascii="仿宋" w:hAnsi="仿宋" w:eastAsia="仿宋" w:cs="仿宋"/>
                <w:color w:val="auto"/>
                <w:spacing w:val="0"/>
                <w:sz w:val="24"/>
                <w:szCs w:val="24"/>
                <w:highlight w:val="none"/>
                <w:lang w:eastAsia="zh-CN"/>
              </w:rPr>
              <w:t>自合同签订之日起60日历天内</w:t>
            </w:r>
            <w:r>
              <w:rPr>
                <w:rFonts w:hint="eastAsia" w:ascii="仿宋" w:hAnsi="仿宋" w:eastAsia="仿宋" w:cs="仿宋"/>
                <w:color w:val="auto"/>
                <w:spacing w:val="0"/>
                <w:sz w:val="24"/>
                <w:szCs w:val="24"/>
                <w:highlight w:val="none"/>
              </w:rPr>
              <w:t>。</w:t>
            </w:r>
          </w:p>
        </w:tc>
      </w:tr>
      <w:tr w14:paraId="4B97200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45CE00C">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1.3.3</w:t>
            </w:r>
          </w:p>
        </w:tc>
        <w:tc>
          <w:tcPr>
            <w:tcW w:w="1794" w:type="dxa"/>
            <w:tcBorders>
              <w:top w:val="single" w:color="auto" w:sz="4" w:space="0"/>
              <w:left w:val="nil"/>
              <w:bottom w:val="single" w:color="auto" w:sz="4" w:space="0"/>
              <w:right w:val="single" w:color="auto" w:sz="4" w:space="0"/>
            </w:tcBorders>
            <w:noWrap w:val="0"/>
            <w:vAlign w:val="center"/>
          </w:tcPr>
          <w:p w14:paraId="2F8DB8E6">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交货地点</w:t>
            </w:r>
          </w:p>
        </w:tc>
        <w:tc>
          <w:tcPr>
            <w:tcW w:w="6992" w:type="dxa"/>
            <w:tcBorders>
              <w:top w:val="single" w:color="auto" w:sz="4" w:space="0"/>
              <w:left w:val="nil"/>
              <w:bottom w:val="single" w:color="auto" w:sz="4" w:space="0"/>
              <w:right w:val="single" w:color="auto" w:sz="4" w:space="0"/>
            </w:tcBorders>
            <w:noWrap w:val="0"/>
            <w:vAlign w:val="center"/>
          </w:tcPr>
          <w:p w14:paraId="614D2757">
            <w:pPr>
              <w:spacing w:line="360" w:lineRule="auto"/>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三门峡社会管理职业学院</w:t>
            </w:r>
          </w:p>
        </w:tc>
      </w:tr>
      <w:tr w14:paraId="4C7E2E69">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0F27D4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1.3.4</w:t>
            </w:r>
          </w:p>
        </w:tc>
        <w:tc>
          <w:tcPr>
            <w:tcW w:w="1794" w:type="dxa"/>
            <w:tcBorders>
              <w:top w:val="single" w:color="auto" w:sz="4" w:space="0"/>
              <w:left w:val="nil"/>
              <w:bottom w:val="single" w:color="auto" w:sz="4" w:space="0"/>
              <w:right w:val="single" w:color="auto" w:sz="4" w:space="0"/>
            </w:tcBorders>
            <w:noWrap w:val="0"/>
            <w:vAlign w:val="center"/>
          </w:tcPr>
          <w:p w14:paraId="0B819F4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质 保 期</w:t>
            </w:r>
          </w:p>
        </w:tc>
        <w:tc>
          <w:tcPr>
            <w:tcW w:w="6992" w:type="dxa"/>
            <w:tcBorders>
              <w:top w:val="single" w:color="auto" w:sz="4" w:space="0"/>
              <w:left w:val="nil"/>
              <w:bottom w:val="single" w:color="auto" w:sz="4" w:space="0"/>
              <w:right w:val="single" w:color="auto" w:sz="4" w:space="0"/>
            </w:tcBorders>
            <w:noWrap w:val="0"/>
            <w:vAlign w:val="center"/>
          </w:tcPr>
          <w:p w14:paraId="0E13FC3B">
            <w:pPr>
              <w:spacing w:line="360" w:lineRule="auto"/>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二年</w:t>
            </w:r>
          </w:p>
        </w:tc>
      </w:tr>
      <w:tr w14:paraId="4B878943">
        <w:tblPrEx>
          <w:tblCellMar>
            <w:top w:w="0" w:type="dxa"/>
            <w:left w:w="108" w:type="dxa"/>
            <w:bottom w:w="0" w:type="dxa"/>
            <w:right w:w="108" w:type="dxa"/>
          </w:tblCellMar>
        </w:tblPrEx>
        <w:trPr>
          <w:trHeight w:val="593" w:hRule="atLeast"/>
          <w:jc w:val="center"/>
        </w:trPr>
        <w:tc>
          <w:tcPr>
            <w:tcW w:w="1010" w:type="dxa"/>
            <w:tcBorders>
              <w:top w:val="nil"/>
              <w:left w:val="single" w:color="auto" w:sz="4" w:space="0"/>
              <w:bottom w:val="single" w:color="auto" w:sz="4" w:space="0"/>
              <w:right w:val="single" w:color="auto" w:sz="4" w:space="0"/>
            </w:tcBorders>
            <w:noWrap w:val="0"/>
            <w:vAlign w:val="center"/>
          </w:tcPr>
          <w:p w14:paraId="42C41B7D">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1.3.5</w:t>
            </w:r>
          </w:p>
        </w:tc>
        <w:tc>
          <w:tcPr>
            <w:tcW w:w="1794" w:type="dxa"/>
            <w:tcBorders>
              <w:top w:val="single" w:color="auto" w:sz="4" w:space="0"/>
              <w:left w:val="nil"/>
              <w:bottom w:val="single" w:color="auto" w:sz="4" w:space="0"/>
              <w:right w:val="single" w:color="auto" w:sz="4" w:space="0"/>
            </w:tcBorders>
            <w:noWrap w:val="0"/>
            <w:vAlign w:val="center"/>
          </w:tcPr>
          <w:p w14:paraId="7DBD6351">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质量要求</w:t>
            </w:r>
          </w:p>
        </w:tc>
        <w:tc>
          <w:tcPr>
            <w:tcW w:w="6992" w:type="dxa"/>
            <w:tcBorders>
              <w:top w:val="single" w:color="auto" w:sz="4" w:space="0"/>
              <w:left w:val="nil"/>
              <w:bottom w:val="single" w:color="auto" w:sz="4" w:space="0"/>
              <w:right w:val="single" w:color="auto" w:sz="4" w:space="0"/>
            </w:tcBorders>
            <w:noWrap w:val="0"/>
            <w:vAlign w:val="center"/>
          </w:tcPr>
          <w:p w14:paraId="15B8E199">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合格，符合国家、行业标准及招标文件要求</w:t>
            </w:r>
          </w:p>
        </w:tc>
      </w:tr>
      <w:tr w14:paraId="415D8BF6">
        <w:tblPrEx>
          <w:tblCellMar>
            <w:top w:w="0" w:type="dxa"/>
            <w:left w:w="108" w:type="dxa"/>
            <w:bottom w:w="0" w:type="dxa"/>
            <w:right w:w="108" w:type="dxa"/>
          </w:tblCellMar>
        </w:tblPrEx>
        <w:trPr>
          <w:trHeight w:val="593" w:hRule="atLeast"/>
          <w:jc w:val="center"/>
        </w:trPr>
        <w:tc>
          <w:tcPr>
            <w:tcW w:w="1010" w:type="dxa"/>
            <w:tcBorders>
              <w:top w:val="nil"/>
              <w:left w:val="single" w:color="auto" w:sz="4" w:space="0"/>
              <w:bottom w:val="single" w:color="auto" w:sz="4" w:space="0"/>
              <w:right w:val="single" w:color="auto" w:sz="4" w:space="0"/>
            </w:tcBorders>
            <w:noWrap w:val="0"/>
            <w:vAlign w:val="center"/>
          </w:tcPr>
          <w:p w14:paraId="0580665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1.3.6</w:t>
            </w:r>
          </w:p>
        </w:tc>
        <w:tc>
          <w:tcPr>
            <w:tcW w:w="1794" w:type="dxa"/>
            <w:tcBorders>
              <w:top w:val="single" w:color="auto" w:sz="4" w:space="0"/>
              <w:left w:val="nil"/>
              <w:bottom w:val="single" w:color="auto" w:sz="4" w:space="0"/>
              <w:right w:val="single" w:color="auto" w:sz="4" w:space="0"/>
            </w:tcBorders>
            <w:noWrap w:val="0"/>
            <w:vAlign w:val="center"/>
          </w:tcPr>
          <w:p w14:paraId="40C22A6B">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w:t>
            </w:r>
          </w:p>
        </w:tc>
        <w:tc>
          <w:tcPr>
            <w:tcW w:w="6992" w:type="dxa"/>
            <w:tcBorders>
              <w:top w:val="single" w:color="auto" w:sz="4" w:space="0"/>
              <w:left w:val="nil"/>
              <w:bottom w:val="single" w:color="auto" w:sz="4" w:space="0"/>
              <w:right w:val="single" w:color="auto" w:sz="4" w:space="0"/>
            </w:tcBorders>
            <w:noWrap w:val="0"/>
            <w:vAlign w:val="center"/>
          </w:tcPr>
          <w:p w14:paraId="30108B4A">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履约验收主体:采购人自行组织项目验收（代理机构可协助验收）。</w:t>
            </w:r>
          </w:p>
          <w:p w14:paraId="25E9E0F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履约验收时间:按采购合同约定执行。</w:t>
            </w:r>
          </w:p>
          <w:p w14:paraId="7B7EFDA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履约验收方式:联合验收，验收工作由各主管职能科室牵头联合验收小组共同验收，签字确认。</w:t>
            </w:r>
          </w:p>
          <w:p w14:paraId="25484C2A">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履约验收程序:由供应商提出申请，采购人组织相关部门进行验收。</w:t>
            </w:r>
          </w:p>
          <w:p w14:paraId="2ECDB267">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履约验收内容:依据本项目招标文件和中标供应商投标文件对技术和商务条款履约情况逐条验收。</w:t>
            </w:r>
          </w:p>
          <w:p w14:paraId="53F4915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履约验收标准:采购人根据国家有关规定、招标文件、中标供应商的投标文件进行验收。</w:t>
            </w:r>
          </w:p>
          <w:p w14:paraId="69F6290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验收情况作为支付货款的依据。如有异议，以相关质量技术检验检测机构的检验结果为准，如产生检验检测费用，则该费用由过失方承担。</w:t>
            </w:r>
          </w:p>
        </w:tc>
      </w:tr>
      <w:tr w14:paraId="7FD819F0">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7518982">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1.4.1</w:t>
            </w:r>
          </w:p>
        </w:tc>
        <w:tc>
          <w:tcPr>
            <w:tcW w:w="1794" w:type="dxa"/>
            <w:tcBorders>
              <w:top w:val="single" w:color="auto" w:sz="4" w:space="0"/>
              <w:left w:val="nil"/>
              <w:bottom w:val="single" w:color="auto" w:sz="4" w:space="0"/>
              <w:right w:val="single" w:color="auto" w:sz="4" w:space="0"/>
            </w:tcBorders>
            <w:noWrap w:val="0"/>
            <w:vAlign w:val="center"/>
          </w:tcPr>
          <w:p w14:paraId="2CB4EFF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投标供应商的资质、能力和应具备条件</w:t>
            </w:r>
          </w:p>
        </w:tc>
        <w:tc>
          <w:tcPr>
            <w:tcW w:w="6992" w:type="dxa"/>
            <w:tcBorders>
              <w:top w:val="single" w:color="auto" w:sz="4" w:space="0"/>
              <w:left w:val="nil"/>
              <w:bottom w:val="single" w:color="auto" w:sz="4" w:space="0"/>
              <w:right w:val="single" w:color="auto" w:sz="4" w:space="0"/>
            </w:tcBorders>
            <w:noWrap w:val="0"/>
            <w:vAlign w:val="center"/>
          </w:tcPr>
          <w:p w14:paraId="636210B9">
            <w:pPr>
              <w:spacing w:line="360" w:lineRule="auto"/>
              <w:ind w:firstLine="480" w:firstLineChars="200"/>
              <w:rPr>
                <w:rFonts w:hint="eastAsia" w:ascii="仿宋" w:hAnsi="仿宋" w:eastAsia="仿宋" w:cs="仿宋"/>
                <w:color w:val="000000"/>
                <w:spacing w:val="0"/>
                <w:sz w:val="24"/>
                <w:szCs w:val="24"/>
              </w:rPr>
            </w:pPr>
            <w:r>
              <w:rPr>
                <w:rFonts w:hint="eastAsia" w:ascii="仿宋" w:hAnsi="仿宋" w:eastAsia="仿宋" w:cs="仿宋"/>
                <w:color w:val="000000"/>
                <w:spacing w:val="0"/>
                <w:sz w:val="24"/>
                <w:szCs w:val="24"/>
              </w:rPr>
              <w:t>1.满足《中华人民共和国政府采购法》第二十二条规定：</w:t>
            </w:r>
          </w:p>
          <w:p w14:paraId="78F4AE93">
            <w:pPr>
              <w:spacing w:line="360" w:lineRule="auto"/>
              <w:ind w:firstLine="480" w:firstLineChars="200"/>
              <w:rPr>
                <w:rFonts w:hint="eastAsia" w:ascii="仿宋" w:hAnsi="仿宋" w:eastAsia="仿宋" w:cs="仿宋"/>
                <w:color w:val="000000"/>
                <w:spacing w:val="0"/>
                <w:sz w:val="24"/>
                <w:szCs w:val="24"/>
              </w:rPr>
            </w:pPr>
            <w:r>
              <w:rPr>
                <w:rFonts w:hint="eastAsia" w:ascii="仿宋" w:hAnsi="仿宋" w:eastAsia="仿宋" w:cs="仿宋"/>
                <w:color w:val="000000"/>
                <w:spacing w:val="0"/>
                <w:sz w:val="24"/>
                <w:szCs w:val="24"/>
              </w:rPr>
              <w:t>2.落实政府采购政策满足的资格要求：</w:t>
            </w:r>
            <w:r>
              <w:rPr>
                <w:rFonts w:hint="eastAsia" w:ascii="仿宋" w:hAnsi="仿宋" w:eastAsia="仿宋" w:cs="仿宋"/>
                <w:color w:val="000000"/>
                <w:spacing w:val="0"/>
                <w:sz w:val="24"/>
                <w:szCs w:val="24"/>
                <w:lang w:eastAsia="zh-CN"/>
              </w:rPr>
              <w:t>无</w:t>
            </w:r>
            <w:r>
              <w:rPr>
                <w:rFonts w:hint="eastAsia" w:ascii="仿宋" w:hAnsi="仿宋" w:eastAsia="仿宋" w:cs="仿宋"/>
                <w:color w:val="000000"/>
                <w:spacing w:val="0"/>
                <w:sz w:val="24"/>
                <w:szCs w:val="24"/>
              </w:rPr>
              <w:t>。</w:t>
            </w:r>
          </w:p>
          <w:p w14:paraId="22D6CC97">
            <w:pPr>
              <w:spacing w:line="360" w:lineRule="auto"/>
              <w:ind w:firstLine="480" w:firstLineChars="200"/>
              <w:rPr>
                <w:rFonts w:hint="eastAsia" w:ascii="仿宋" w:hAnsi="仿宋" w:eastAsia="仿宋" w:cs="仿宋"/>
                <w:color w:val="000000"/>
                <w:spacing w:val="0"/>
                <w:sz w:val="24"/>
                <w:szCs w:val="24"/>
              </w:rPr>
            </w:pPr>
            <w:r>
              <w:rPr>
                <w:rFonts w:hint="eastAsia" w:ascii="仿宋" w:hAnsi="仿宋" w:eastAsia="仿宋" w:cs="仿宋"/>
                <w:color w:val="000000"/>
                <w:spacing w:val="0"/>
                <w:sz w:val="24"/>
                <w:szCs w:val="24"/>
              </w:rPr>
              <w:t>3.本项目的特定资格要求：</w:t>
            </w:r>
          </w:p>
          <w:p w14:paraId="584EE9DA">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3.1有效的营业执照；</w:t>
            </w:r>
          </w:p>
          <w:p w14:paraId="6129BF1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3.2须提供本企业无商业贿赂和不正当竞争行为承诺书；</w:t>
            </w:r>
          </w:p>
          <w:p w14:paraId="6BE65EDD">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3.3</w:t>
            </w:r>
            <w:r>
              <w:rPr>
                <w:rFonts w:hint="eastAsia" w:ascii="仿宋" w:hAnsi="仿宋" w:eastAsia="仿宋" w:cs="仿宋"/>
                <w:color w:val="auto"/>
                <w:sz w:val="24"/>
                <w:szCs w:val="24"/>
                <w:highlight w:val="none"/>
                <w:lang w:val="en-US" w:eastAsia="zh-CN"/>
              </w:rPr>
              <w:t>单位负责人为同一人或者存在控股、管理关系的不同单位，不得同时参加本项目投标（提供加盖供应商公章的“国家企业信用信息公示系统”中公示的公司信息、股东或投资人信息）；</w:t>
            </w:r>
          </w:p>
          <w:p w14:paraId="655AA1E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3.4</w:t>
            </w:r>
            <w:r>
              <w:rPr>
                <w:rFonts w:hint="eastAsia" w:ascii="仿宋" w:hAnsi="仿宋" w:eastAsia="仿宋" w:cs="仿宋"/>
                <w:color w:val="auto"/>
                <w:spacing w:val="0"/>
                <w:sz w:val="24"/>
                <w:szCs w:val="28"/>
                <w:lang w:val="en-US" w:eastAsia="zh-CN"/>
              </w:rPr>
              <w:t>根据《关于在政府采购活动中查询及使用信用记录有关问题的通知》（财库〔2016〕125号）规定，对列入失信被执行人、重大税收违法失信主体、政府采购严重违法失信行为记录名单的供应商，拒绝参与本项目政府采购活动；采购人或招标代理机构将在开标后通过中国执行信息公开网（</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"http://zxgk.court.gov.cn/"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http://zxgk.court.gov.cn/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）查询“失信被执行人”、通过信用中国（</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"https://www.creditchina.gov.cn/"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www.creditchina.gov.cn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）查询“重大税收违法失信主体”、通过中国政府采购网（</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"https://www.ccgp.gov.cn/"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www.ccgp.gov.cn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政府采购严重违法失信行为记录名单”，经查询被列入上述名单的供应商，拒绝其参与本项目政府采购活动；信用信息查询记录和证据将与采购文件等资料一并归档保存，相关网站对查询渠道、查询内容等有最新规定的，按最新规定执行。</w:t>
            </w:r>
          </w:p>
        </w:tc>
      </w:tr>
      <w:tr w14:paraId="3C278E2A">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44B04FBD">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1.4.2</w:t>
            </w:r>
          </w:p>
        </w:tc>
        <w:tc>
          <w:tcPr>
            <w:tcW w:w="1794" w:type="dxa"/>
            <w:tcBorders>
              <w:top w:val="single" w:color="auto" w:sz="4" w:space="0"/>
              <w:left w:val="nil"/>
              <w:bottom w:val="single" w:color="auto" w:sz="4" w:space="0"/>
              <w:right w:val="single" w:color="auto" w:sz="4" w:space="0"/>
            </w:tcBorders>
            <w:noWrap w:val="0"/>
            <w:vAlign w:val="center"/>
          </w:tcPr>
          <w:p w14:paraId="75E5B44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是否接受联合体投标</w:t>
            </w:r>
          </w:p>
        </w:tc>
        <w:tc>
          <w:tcPr>
            <w:tcW w:w="6992" w:type="dxa"/>
            <w:tcBorders>
              <w:top w:val="single" w:color="auto" w:sz="4" w:space="0"/>
              <w:left w:val="nil"/>
              <w:bottom w:val="single" w:color="auto" w:sz="4" w:space="0"/>
              <w:right w:val="single" w:color="auto" w:sz="4" w:space="0"/>
            </w:tcBorders>
            <w:noWrap w:val="0"/>
            <w:vAlign w:val="center"/>
          </w:tcPr>
          <w:p w14:paraId="114058F1">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不接受</w:t>
            </w:r>
          </w:p>
        </w:tc>
      </w:tr>
      <w:tr w14:paraId="573D7C74">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22E1F4F">
            <w:pPr>
              <w:adjustRightInd w:val="0"/>
              <w:spacing w:line="360" w:lineRule="auto"/>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1.9.1</w:t>
            </w:r>
          </w:p>
        </w:tc>
        <w:tc>
          <w:tcPr>
            <w:tcW w:w="1794" w:type="dxa"/>
            <w:tcBorders>
              <w:top w:val="single" w:color="auto" w:sz="4" w:space="0"/>
              <w:left w:val="nil"/>
              <w:bottom w:val="single" w:color="auto" w:sz="4" w:space="0"/>
              <w:right w:val="single" w:color="auto" w:sz="4" w:space="0"/>
            </w:tcBorders>
            <w:noWrap w:val="0"/>
            <w:vAlign w:val="center"/>
          </w:tcPr>
          <w:p w14:paraId="66830A20">
            <w:pPr>
              <w:adjustRightInd w:val="0"/>
              <w:spacing w:line="360" w:lineRule="auto"/>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踏勘现场</w:t>
            </w:r>
          </w:p>
        </w:tc>
        <w:tc>
          <w:tcPr>
            <w:tcW w:w="6992" w:type="dxa"/>
            <w:tcBorders>
              <w:top w:val="single" w:color="auto" w:sz="4" w:space="0"/>
              <w:left w:val="nil"/>
              <w:bottom w:val="single" w:color="auto" w:sz="4" w:space="0"/>
              <w:right w:val="single" w:color="auto" w:sz="4" w:space="0"/>
            </w:tcBorders>
            <w:noWrap w:val="0"/>
            <w:vAlign w:val="center"/>
          </w:tcPr>
          <w:p w14:paraId="17FBE491">
            <w:pPr>
              <w:topLinePunct/>
              <w:adjustRightInd w:val="0"/>
              <w:spacing w:line="360" w:lineRule="auto"/>
              <w:ind w:firstLine="480" w:firstLineChars="200"/>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不组织，投标供应商自行踏勘</w:t>
            </w:r>
          </w:p>
        </w:tc>
      </w:tr>
      <w:tr w14:paraId="782A675A">
        <w:tblPrEx>
          <w:tblCellMar>
            <w:top w:w="0" w:type="dxa"/>
            <w:left w:w="108" w:type="dxa"/>
            <w:bottom w:w="0" w:type="dxa"/>
            <w:right w:w="108" w:type="dxa"/>
          </w:tblCellMar>
        </w:tblPrEx>
        <w:trPr>
          <w:trHeight w:val="90"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1380F65A">
            <w:pPr>
              <w:autoSpaceDE w:val="0"/>
              <w:autoSpaceDN w:val="0"/>
              <w:adjustRightInd w:val="0"/>
              <w:spacing w:line="360" w:lineRule="auto"/>
              <w:ind w:right="-2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1.10.1</w:t>
            </w:r>
          </w:p>
        </w:tc>
        <w:tc>
          <w:tcPr>
            <w:tcW w:w="1794" w:type="dxa"/>
            <w:tcBorders>
              <w:top w:val="single" w:color="auto" w:sz="4" w:space="0"/>
              <w:left w:val="nil"/>
              <w:bottom w:val="single" w:color="auto" w:sz="4" w:space="0"/>
              <w:right w:val="single" w:color="auto" w:sz="4" w:space="0"/>
            </w:tcBorders>
            <w:noWrap w:val="0"/>
            <w:vAlign w:val="center"/>
          </w:tcPr>
          <w:p w14:paraId="52BCE452">
            <w:pPr>
              <w:autoSpaceDE w:val="0"/>
              <w:autoSpaceDN w:val="0"/>
              <w:adjustRightInd w:val="0"/>
              <w:spacing w:line="360" w:lineRule="auto"/>
              <w:ind w:right="-20"/>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投标预备会</w:t>
            </w:r>
          </w:p>
        </w:tc>
        <w:tc>
          <w:tcPr>
            <w:tcW w:w="6992" w:type="dxa"/>
            <w:tcBorders>
              <w:top w:val="single" w:color="auto" w:sz="4" w:space="0"/>
              <w:left w:val="nil"/>
              <w:bottom w:val="single" w:color="auto" w:sz="4" w:space="0"/>
              <w:right w:val="single" w:color="auto" w:sz="4" w:space="0"/>
            </w:tcBorders>
            <w:noWrap w:val="0"/>
            <w:vAlign w:val="center"/>
          </w:tcPr>
          <w:p w14:paraId="7A421A7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不召开</w:t>
            </w:r>
          </w:p>
        </w:tc>
      </w:tr>
      <w:tr w14:paraId="6FD1A2CC">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7DB707F7">
            <w:pPr>
              <w:autoSpaceDE w:val="0"/>
              <w:autoSpaceDN w:val="0"/>
              <w:adjustRightInd w:val="0"/>
              <w:spacing w:line="360" w:lineRule="auto"/>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1.11.1</w:t>
            </w:r>
          </w:p>
        </w:tc>
        <w:tc>
          <w:tcPr>
            <w:tcW w:w="1794" w:type="dxa"/>
            <w:tcBorders>
              <w:top w:val="single" w:color="auto" w:sz="4" w:space="0"/>
              <w:left w:val="nil"/>
              <w:bottom w:val="single" w:color="auto" w:sz="4" w:space="0"/>
              <w:right w:val="single" w:color="auto" w:sz="4" w:space="0"/>
            </w:tcBorders>
            <w:noWrap w:val="0"/>
            <w:vAlign w:val="center"/>
          </w:tcPr>
          <w:p w14:paraId="67EFFB93">
            <w:pPr>
              <w:autoSpaceDE w:val="0"/>
              <w:autoSpaceDN w:val="0"/>
              <w:adjustRightInd w:val="0"/>
              <w:spacing w:line="360" w:lineRule="auto"/>
              <w:ind w:right="-20"/>
              <w:jc w:val="center"/>
              <w:rPr>
                <w:rFonts w:hint="eastAsia" w:ascii="仿宋" w:hAnsi="仿宋" w:eastAsia="仿宋" w:cs="仿宋"/>
                <w:b/>
                <w:color w:val="auto"/>
                <w:spacing w:val="0"/>
                <w:kern w:val="0"/>
                <w:sz w:val="24"/>
                <w:szCs w:val="24"/>
                <w:highlight w:val="none"/>
              </w:rPr>
            </w:pPr>
            <w:r>
              <w:rPr>
                <w:rFonts w:hint="eastAsia" w:ascii="仿宋" w:hAnsi="仿宋" w:eastAsia="仿宋" w:cs="仿宋"/>
                <w:b/>
                <w:color w:val="auto"/>
                <w:spacing w:val="0"/>
                <w:kern w:val="0"/>
                <w:sz w:val="24"/>
                <w:szCs w:val="24"/>
                <w:highlight w:val="none"/>
              </w:rPr>
              <w:t>实质性要求和</w:t>
            </w:r>
          </w:p>
          <w:p w14:paraId="48A2D9C5">
            <w:pPr>
              <w:autoSpaceDE w:val="0"/>
              <w:autoSpaceDN w:val="0"/>
              <w:adjustRightInd w:val="0"/>
              <w:spacing w:line="360" w:lineRule="auto"/>
              <w:ind w:right="-20"/>
              <w:jc w:val="center"/>
              <w:rPr>
                <w:rFonts w:hint="eastAsia" w:ascii="仿宋" w:hAnsi="仿宋" w:eastAsia="仿宋" w:cs="仿宋"/>
                <w:b/>
                <w:color w:val="auto"/>
                <w:spacing w:val="0"/>
                <w:kern w:val="0"/>
                <w:sz w:val="24"/>
                <w:szCs w:val="24"/>
                <w:highlight w:val="none"/>
              </w:rPr>
            </w:pPr>
            <w:r>
              <w:rPr>
                <w:rFonts w:hint="eastAsia" w:ascii="仿宋" w:hAnsi="仿宋" w:eastAsia="仿宋" w:cs="仿宋"/>
                <w:b/>
                <w:color w:val="auto"/>
                <w:spacing w:val="0"/>
                <w:kern w:val="0"/>
                <w:sz w:val="24"/>
                <w:szCs w:val="24"/>
                <w:highlight w:val="none"/>
              </w:rPr>
              <w:t>条件</w:t>
            </w:r>
          </w:p>
        </w:tc>
        <w:tc>
          <w:tcPr>
            <w:tcW w:w="6992" w:type="dxa"/>
            <w:tcBorders>
              <w:top w:val="single" w:color="auto" w:sz="4" w:space="0"/>
              <w:left w:val="nil"/>
              <w:bottom w:val="single" w:color="auto" w:sz="4" w:space="0"/>
              <w:right w:val="single" w:color="auto" w:sz="4" w:space="0"/>
            </w:tcBorders>
            <w:noWrap w:val="0"/>
            <w:vAlign w:val="center"/>
          </w:tcPr>
          <w:p w14:paraId="0D4CFBC1">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交货期；</w:t>
            </w:r>
          </w:p>
          <w:p w14:paraId="089EA3B0">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交货地点；</w:t>
            </w:r>
          </w:p>
          <w:p w14:paraId="6B9252AD">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质保期；</w:t>
            </w:r>
          </w:p>
          <w:p w14:paraId="1E5D6354">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质量要求；</w:t>
            </w:r>
          </w:p>
          <w:p w14:paraId="3F6522AD">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投标有效期：</w:t>
            </w:r>
          </w:p>
          <w:p w14:paraId="1A606E82">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付款方式；</w:t>
            </w:r>
          </w:p>
        </w:tc>
      </w:tr>
      <w:tr w14:paraId="3B436BF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4B4E011">
            <w:pPr>
              <w:spacing w:line="360" w:lineRule="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2.2.1</w:t>
            </w:r>
          </w:p>
        </w:tc>
        <w:tc>
          <w:tcPr>
            <w:tcW w:w="1794" w:type="dxa"/>
            <w:tcBorders>
              <w:top w:val="single" w:color="auto" w:sz="4" w:space="0"/>
              <w:left w:val="nil"/>
              <w:bottom w:val="single" w:color="auto" w:sz="4" w:space="0"/>
              <w:right w:val="single" w:color="auto" w:sz="4" w:space="0"/>
            </w:tcBorders>
            <w:noWrap w:val="0"/>
            <w:vAlign w:val="center"/>
          </w:tcPr>
          <w:p w14:paraId="7AFCDA6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投标供应商提出问题的截止时间及方式</w:t>
            </w:r>
          </w:p>
        </w:tc>
        <w:tc>
          <w:tcPr>
            <w:tcW w:w="6992" w:type="dxa"/>
            <w:tcBorders>
              <w:top w:val="single" w:color="auto" w:sz="4" w:space="0"/>
              <w:left w:val="nil"/>
              <w:bottom w:val="single" w:color="auto" w:sz="4" w:space="0"/>
              <w:right w:val="single" w:color="auto" w:sz="4" w:space="0"/>
            </w:tcBorders>
            <w:noWrap w:val="0"/>
            <w:vAlign w:val="center"/>
          </w:tcPr>
          <w:p w14:paraId="49D3CFF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投标供应商如对招标文件有异议的，应在获取招标文件之日起或者招标公告期限届满之日起七个工作日内在三门峡市公共资源交易平台上一次性提出，否则，将被视为完全理解并接受招标文件的全部内容。</w:t>
            </w:r>
          </w:p>
        </w:tc>
      </w:tr>
      <w:tr w14:paraId="703DB79F">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35BD6D6">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2.2.2</w:t>
            </w:r>
          </w:p>
        </w:tc>
        <w:tc>
          <w:tcPr>
            <w:tcW w:w="1794" w:type="dxa"/>
            <w:tcBorders>
              <w:top w:val="single" w:color="auto" w:sz="4" w:space="0"/>
              <w:left w:val="nil"/>
              <w:bottom w:val="single" w:color="auto" w:sz="4" w:space="0"/>
              <w:right w:val="single" w:color="auto" w:sz="4" w:space="0"/>
            </w:tcBorders>
            <w:noWrap w:val="0"/>
            <w:vAlign w:val="center"/>
          </w:tcPr>
          <w:p w14:paraId="3B67E818">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招标文件的澄清或修改的截止时间</w:t>
            </w:r>
          </w:p>
        </w:tc>
        <w:tc>
          <w:tcPr>
            <w:tcW w:w="6992" w:type="dxa"/>
            <w:tcBorders>
              <w:top w:val="single" w:color="auto" w:sz="4" w:space="0"/>
              <w:left w:val="nil"/>
              <w:bottom w:val="single" w:color="auto" w:sz="4" w:space="0"/>
              <w:right w:val="single" w:color="auto" w:sz="4" w:space="0"/>
            </w:tcBorders>
            <w:noWrap w:val="0"/>
            <w:vAlign w:val="center"/>
          </w:tcPr>
          <w:p w14:paraId="11A9CAE6">
            <w:pPr>
              <w:spacing w:line="360" w:lineRule="auto"/>
              <w:ind w:right="104"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投标截止15日前，通知所有获取招标文件的潜在供应商；不足15日的，顺延提交投标文件的截止时间。</w:t>
            </w:r>
          </w:p>
        </w:tc>
      </w:tr>
      <w:tr w14:paraId="707FA4C2">
        <w:tblPrEx>
          <w:tblCellMar>
            <w:top w:w="0" w:type="dxa"/>
            <w:left w:w="108" w:type="dxa"/>
            <w:bottom w:w="0" w:type="dxa"/>
            <w:right w:w="108" w:type="dxa"/>
          </w:tblCellMar>
        </w:tblPrEx>
        <w:trPr>
          <w:trHeight w:val="5162"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88CDE75">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2.2.3</w:t>
            </w:r>
          </w:p>
        </w:tc>
        <w:tc>
          <w:tcPr>
            <w:tcW w:w="1794" w:type="dxa"/>
            <w:tcBorders>
              <w:top w:val="single" w:color="auto" w:sz="4" w:space="0"/>
              <w:left w:val="nil"/>
              <w:bottom w:val="single" w:color="auto" w:sz="4" w:space="0"/>
              <w:right w:val="single" w:color="auto" w:sz="4" w:space="0"/>
            </w:tcBorders>
            <w:noWrap w:val="0"/>
            <w:vAlign w:val="center"/>
          </w:tcPr>
          <w:p w14:paraId="452203DB">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招标文件的澄清或修改的方式</w:t>
            </w:r>
          </w:p>
        </w:tc>
        <w:tc>
          <w:tcPr>
            <w:tcW w:w="6992" w:type="dxa"/>
            <w:tcBorders>
              <w:top w:val="single" w:color="auto" w:sz="4" w:space="0"/>
              <w:left w:val="nil"/>
              <w:bottom w:val="single" w:color="auto" w:sz="4" w:space="0"/>
              <w:right w:val="single" w:color="auto" w:sz="4" w:space="0"/>
            </w:tcBorders>
            <w:noWrap w:val="0"/>
            <w:vAlign w:val="center"/>
          </w:tcPr>
          <w:p w14:paraId="5F3710BA">
            <w:pPr>
              <w:widowControl/>
              <w:kinsoku w:val="0"/>
              <w:autoSpaceDE w:val="0"/>
              <w:autoSpaceDN w:val="0"/>
              <w:adjustRightInd w:val="0"/>
              <w:snapToGrid w:val="0"/>
              <w:spacing w:line="360" w:lineRule="auto"/>
              <w:ind w:right="44" w:firstLine="480" w:firstLineChars="20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招标文件的澄清或者修改将通过交易平台系统内部“答疑文件”告知供应商，发布给所有成功下载招标文件的供应商，并在原招标公告发布媒体上发布澄清公告，但不指明澄清问题的来源。对于项目中已经成功下载招标文件的供应商，系统将通过第三方短信群发方式提醒供应商进行查询。各供应商须重新下载最新的答疑文件，以此编制投标文件。</w:t>
            </w:r>
          </w:p>
          <w:p w14:paraId="2B16A005">
            <w:pPr>
              <w:spacing w:line="360" w:lineRule="auto"/>
              <w:ind w:right="104"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供应商市场主体信息登记时所留手机联系方式要保持畅通，因联系方式变更而未及时更新系统内联系方式的，将会造成收不到短信。此短信仅系友情提示，并不具有任何约束性和必要性，采购人和采购代理机构不承担供应商未收到短信而引起的一切后果和法律责任。</w:t>
            </w:r>
          </w:p>
        </w:tc>
      </w:tr>
      <w:tr w14:paraId="683EB600">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4FB124B2">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3.2.3</w:t>
            </w:r>
          </w:p>
        </w:tc>
        <w:tc>
          <w:tcPr>
            <w:tcW w:w="1794" w:type="dxa"/>
            <w:tcBorders>
              <w:top w:val="single" w:color="auto" w:sz="4" w:space="0"/>
              <w:left w:val="nil"/>
              <w:bottom w:val="single" w:color="auto" w:sz="4" w:space="0"/>
              <w:right w:val="single" w:color="auto" w:sz="4" w:space="0"/>
            </w:tcBorders>
            <w:noWrap w:val="0"/>
            <w:vAlign w:val="center"/>
          </w:tcPr>
          <w:p w14:paraId="7FFB6956">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最高投标</w:t>
            </w:r>
          </w:p>
          <w:p w14:paraId="57F6B500">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限价</w:t>
            </w:r>
          </w:p>
        </w:tc>
        <w:tc>
          <w:tcPr>
            <w:tcW w:w="6992" w:type="dxa"/>
            <w:tcBorders>
              <w:top w:val="single" w:color="auto" w:sz="4" w:space="0"/>
              <w:left w:val="nil"/>
              <w:bottom w:val="single" w:color="auto" w:sz="4" w:space="0"/>
              <w:right w:val="single" w:color="auto" w:sz="4" w:space="0"/>
            </w:tcBorders>
            <w:noWrap w:val="0"/>
            <w:vAlign w:val="center"/>
          </w:tcPr>
          <w:p w14:paraId="0CFE9734">
            <w:pPr>
              <w:pStyle w:val="15"/>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0"/>
                <w:sz w:val="24"/>
                <w:szCs w:val="24"/>
                <w:highlight w:val="none"/>
              </w:rPr>
              <w:t>最高限价</w:t>
            </w:r>
            <w:r>
              <w:rPr>
                <w:rFonts w:hint="eastAsia" w:ascii="仿宋" w:hAnsi="仿宋" w:eastAsia="仿宋" w:cs="仿宋"/>
                <w:color w:val="auto"/>
                <w:spacing w:val="0"/>
                <w:kern w:val="0"/>
                <w:sz w:val="24"/>
                <w:szCs w:val="24"/>
                <w:highlight w:val="none"/>
                <w:lang w:val="en-US" w:eastAsia="zh-CN"/>
              </w:rPr>
              <w:t>肆佰柒拾捌万柒仟叁佰陆拾陆元整</w:t>
            </w:r>
            <w:r>
              <w:rPr>
                <w:rFonts w:hint="eastAsia" w:ascii="仿宋" w:hAnsi="仿宋" w:eastAsia="仿宋" w:cs="仿宋"/>
                <w:color w:val="auto"/>
                <w:spacing w:val="0"/>
                <w:kern w:val="0"/>
                <w:sz w:val="24"/>
                <w:szCs w:val="24"/>
                <w:highlight w:val="none"/>
              </w:rPr>
              <w:t>（</w:t>
            </w:r>
            <w:r>
              <w:rPr>
                <w:rFonts w:hint="eastAsia" w:ascii="仿宋" w:hAnsi="仿宋" w:eastAsia="仿宋" w:cs="仿宋"/>
                <w:color w:val="auto"/>
                <w:spacing w:val="0"/>
                <w:kern w:val="0"/>
                <w:sz w:val="24"/>
                <w:szCs w:val="24"/>
                <w:highlight w:val="none"/>
                <w:lang w:eastAsia="zh-CN"/>
              </w:rPr>
              <w:t>4787366.00</w:t>
            </w:r>
            <w:r>
              <w:rPr>
                <w:rFonts w:hint="eastAsia" w:ascii="仿宋" w:hAnsi="仿宋" w:eastAsia="仿宋" w:cs="仿宋"/>
                <w:color w:val="auto"/>
                <w:spacing w:val="0"/>
                <w:kern w:val="0"/>
                <w:sz w:val="24"/>
                <w:szCs w:val="24"/>
                <w:highlight w:val="none"/>
              </w:rPr>
              <w:t>元）</w:t>
            </w:r>
            <w:r>
              <w:rPr>
                <w:rFonts w:hint="eastAsia" w:ascii="仿宋" w:hAnsi="仿宋" w:eastAsia="仿宋" w:cs="仿宋"/>
                <w:color w:val="auto"/>
                <w:spacing w:val="0"/>
                <w:sz w:val="24"/>
                <w:szCs w:val="24"/>
                <w:highlight w:val="none"/>
              </w:rPr>
              <w:t>。凡投标供应商投标报价超出“投标最高限价”的，该投标供应商的电子化投标文件应作无效标处理。</w:t>
            </w:r>
          </w:p>
        </w:tc>
      </w:tr>
      <w:tr w14:paraId="1F1C1FF8">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184DE75C">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3.2.4</w:t>
            </w:r>
          </w:p>
        </w:tc>
        <w:tc>
          <w:tcPr>
            <w:tcW w:w="1794" w:type="dxa"/>
            <w:tcBorders>
              <w:top w:val="single" w:color="auto" w:sz="4" w:space="0"/>
              <w:left w:val="nil"/>
              <w:bottom w:val="single" w:color="auto" w:sz="4" w:space="0"/>
              <w:right w:val="single" w:color="auto" w:sz="4" w:space="0"/>
            </w:tcBorders>
            <w:noWrap w:val="0"/>
            <w:vAlign w:val="center"/>
          </w:tcPr>
          <w:p w14:paraId="1E647BA2">
            <w:pPr>
              <w:spacing w:line="360" w:lineRule="auto"/>
            </w:pPr>
            <w:r>
              <w:rPr>
                <w:rFonts w:hint="eastAsia" w:ascii="仿宋" w:hAnsi="仿宋" w:eastAsia="仿宋" w:cs="仿宋"/>
                <w:color w:val="auto"/>
                <w:spacing w:val="0"/>
                <w:sz w:val="24"/>
                <w:szCs w:val="24"/>
                <w:highlight w:val="none"/>
                <w:lang w:val="en-US" w:eastAsia="zh-CN"/>
              </w:rPr>
              <w:t>关于异常低价的处理</w:t>
            </w:r>
          </w:p>
          <w:p w14:paraId="657F9D87">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p>
        </w:tc>
        <w:tc>
          <w:tcPr>
            <w:tcW w:w="6992" w:type="dxa"/>
            <w:tcBorders>
              <w:top w:val="single" w:color="auto" w:sz="4" w:space="0"/>
              <w:left w:val="nil"/>
              <w:bottom w:val="single" w:color="auto" w:sz="4" w:space="0"/>
              <w:right w:val="single" w:color="auto" w:sz="4" w:space="0"/>
            </w:tcBorders>
            <w:noWrap w:val="0"/>
            <w:vAlign w:val="center"/>
          </w:tcPr>
          <w:p w14:paraId="2B9FC545">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政府采购评审中出现下列情形之一的，评标委员会应当启动异常低价投标（响应）审查程序：</w:t>
            </w:r>
          </w:p>
          <w:p w14:paraId="20767634">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（1）投标（响应）报价低于全部通过符合性审查供应商投标（响应）报价平均值 50%的，即投标（响应）报价&lt;全部通过符合性审查供应商投标（响应）报价平均值×50%；</w:t>
            </w:r>
          </w:p>
          <w:p w14:paraId="679CDE4C">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2EB0BB8D">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（3）投标（响应）报价低于采购项目最高限价45%的，即投标（响应）报价&lt;采购项目最高限价×45%；</w:t>
            </w:r>
          </w:p>
          <w:p w14:paraId="5797ADB6">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（4）评标委员会基于专业判断，认为供应商报价过低，有可能影响产品质量或者不能诚信履约的其他情形。</w:t>
            </w:r>
          </w:p>
          <w:p w14:paraId="7D5EDF0D">
            <w:pPr>
              <w:spacing w:line="360" w:lineRule="auto"/>
              <w:ind w:right="104"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6435A05A">
            <w:pPr>
              <w:spacing w:line="360" w:lineRule="auto"/>
              <w:ind w:right="104"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tc>
      </w:tr>
      <w:tr w14:paraId="3C20BC9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18A10D72">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3.3.1</w:t>
            </w:r>
          </w:p>
        </w:tc>
        <w:tc>
          <w:tcPr>
            <w:tcW w:w="1794" w:type="dxa"/>
            <w:tcBorders>
              <w:top w:val="single" w:color="auto" w:sz="4" w:space="0"/>
              <w:left w:val="nil"/>
              <w:bottom w:val="single" w:color="auto" w:sz="4" w:space="0"/>
              <w:right w:val="single" w:color="auto" w:sz="4" w:space="0"/>
            </w:tcBorders>
            <w:noWrap w:val="0"/>
            <w:vAlign w:val="center"/>
          </w:tcPr>
          <w:p w14:paraId="602A0878">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投标有效期</w:t>
            </w:r>
          </w:p>
        </w:tc>
        <w:tc>
          <w:tcPr>
            <w:tcW w:w="6992" w:type="dxa"/>
            <w:tcBorders>
              <w:top w:val="single" w:color="auto" w:sz="4" w:space="0"/>
              <w:left w:val="nil"/>
              <w:bottom w:val="single" w:color="auto" w:sz="4" w:space="0"/>
              <w:right w:val="single" w:color="auto" w:sz="4" w:space="0"/>
            </w:tcBorders>
            <w:noWrap w:val="0"/>
            <w:vAlign w:val="center"/>
          </w:tcPr>
          <w:p w14:paraId="7BC9779D">
            <w:pPr>
              <w:spacing w:line="360" w:lineRule="auto"/>
              <w:ind w:left="111" w:right="104"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自投标截止</w:t>
            </w:r>
            <w:r>
              <w:rPr>
                <w:rFonts w:hint="eastAsia" w:ascii="仿宋" w:hAnsi="仿宋" w:eastAsia="仿宋" w:cs="仿宋"/>
                <w:color w:val="auto"/>
                <w:spacing w:val="0"/>
                <w:sz w:val="24"/>
                <w:szCs w:val="24"/>
                <w:highlight w:val="none"/>
                <w:lang w:eastAsia="zh-CN"/>
              </w:rPr>
              <w:t>之日起60日历天</w:t>
            </w:r>
          </w:p>
        </w:tc>
      </w:tr>
      <w:tr w14:paraId="5034591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552A05B">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3.4.1</w:t>
            </w:r>
          </w:p>
        </w:tc>
        <w:tc>
          <w:tcPr>
            <w:tcW w:w="1794" w:type="dxa"/>
            <w:tcBorders>
              <w:top w:val="single" w:color="auto" w:sz="4" w:space="0"/>
              <w:left w:val="nil"/>
              <w:bottom w:val="single" w:color="auto" w:sz="4" w:space="0"/>
              <w:right w:val="single" w:color="auto" w:sz="4" w:space="0"/>
            </w:tcBorders>
            <w:noWrap w:val="0"/>
            <w:vAlign w:val="center"/>
          </w:tcPr>
          <w:p w14:paraId="0DD865D8">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投标保证金</w:t>
            </w:r>
          </w:p>
        </w:tc>
        <w:tc>
          <w:tcPr>
            <w:tcW w:w="6992" w:type="dxa"/>
            <w:tcBorders>
              <w:top w:val="single" w:color="auto" w:sz="4" w:space="0"/>
              <w:left w:val="nil"/>
              <w:bottom w:val="single" w:color="auto" w:sz="4" w:space="0"/>
              <w:right w:val="single" w:color="auto" w:sz="4" w:space="0"/>
            </w:tcBorders>
            <w:noWrap w:val="0"/>
            <w:vAlign w:val="center"/>
          </w:tcPr>
          <w:p w14:paraId="129EAAF7">
            <w:pPr>
              <w:spacing w:line="360" w:lineRule="auto"/>
              <w:ind w:right="104"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根据《河南省财政厅关于优化政府采购营商环境有关问题的通知》豫财购（2019）4号要求，本项目不再收取投标保证金，需提供投标承诺函（详见电子化投标文件格式）。</w:t>
            </w:r>
          </w:p>
        </w:tc>
      </w:tr>
      <w:tr w14:paraId="38FC34E9">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8C954D8">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bCs/>
                <w:color w:val="auto"/>
                <w:spacing w:val="0"/>
                <w:sz w:val="24"/>
                <w:szCs w:val="24"/>
                <w:highlight w:val="none"/>
              </w:rPr>
              <w:t>3.6.1</w:t>
            </w:r>
          </w:p>
        </w:tc>
        <w:tc>
          <w:tcPr>
            <w:tcW w:w="1794" w:type="dxa"/>
            <w:tcBorders>
              <w:top w:val="single" w:color="auto" w:sz="4" w:space="0"/>
              <w:left w:val="nil"/>
              <w:bottom w:val="single" w:color="auto" w:sz="4" w:space="0"/>
              <w:right w:val="single" w:color="auto" w:sz="4" w:space="0"/>
            </w:tcBorders>
            <w:noWrap w:val="0"/>
            <w:vAlign w:val="center"/>
          </w:tcPr>
          <w:p w14:paraId="67D2EF13">
            <w:pPr>
              <w:widowControl/>
              <w:kinsoku w:val="0"/>
              <w:autoSpaceDE w:val="0"/>
              <w:autoSpaceDN w:val="0"/>
              <w:adjustRightInd w:val="0"/>
              <w:snapToGrid w:val="0"/>
              <w:spacing w:line="360" w:lineRule="auto"/>
              <w:ind w:left="143"/>
              <w:jc w:val="center"/>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安装调试</w:t>
            </w:r>
          </w:p>
        </w:tc>
        <w:tc>
          <w:tcPr>
            <w:tcW w:w="6992" w:type="dxa"/>
            <w:tcBorders>
              <w:top w:val="single" w:color="auto" w:sz="4" w:space="0"/>
              <w:left w:val="nil"/>
              <w:bottom w:val="single" w:color="auto" w:sz="4" w:space="0"/>
              <w:right w:val="single" w:color="auto" w:sz="4" w:space="0"/>
            </w:tcBorders>
            <w:noWrap w:val="0"/>
            <w:vAlign w:val="center"/>
          </w:tcPr>
          <w:p w14:paraId="4866DDAF">
            <w:pPr>
              <w:spacing w:line="360" w:lineRule="auto"/>
              <w:ind w:right="104"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产品</w:t>
            </w:r>
            <w:r>
              <w:rPr>
                <w:rFonts w:hint="eastAsia" w:ascii="仿宋" w:hAnsi="仿宋" w:eastAsia="仿宋" w:cs="仿宋"/>
                <w:color w:val="auto"/>
                <w:spacing w:val="0"/>
                <w:sz w:val="24"/>
                <w:szCs w:val="24"/>
                <w:highlight w:val="none"/>
              </w:rPr>
              <w:t>由中标供应商进行安装调试，</w:t>
            </w:r>
            <w:r>
              <w:rPr>
                <w:rFonts w:hint="eastAsia" w:ascii="仿宋" w:hAnsi="仿宋" w:eastAsia="仿宋" w:cs="仿宋"/>
                <w:color w:val="auto"/>
                <w:spacing w:val="0"/>
                <w:sz w:val="24"/>
                <w:szCs w:val="24"/>
                <w:highlight w:val="none"/>
                <w:lang w:eastAsia="zh-CN"/>
              </w:rPr>
              <w:t>产品</w:t>
            </w:r>
            <w:r>
              <w:rPr>
                <w:rFonts w:hint="eastAsia" w:ascii="仿宋" w:hAnsi="仿宋" w:eastAsia="仿宋" w:cs="仿宋"/>
                <w:color w:val="auto"/>
                <w:spacing w:val="0"/>
                <w:sz w:val="24"/>
                <w:szCs w:val="24"/>
                <w:highlight w:val="none"/>
              </w:rPr>
              <w:t>到达用户指定地点后，需安排有经验的工程技术人员到用户现场安装、调试</w:t>
            </w:r>
            <w:r>
              <w:rPr>
                <w:rFonts w:hint="eastAsia" w:ascii="仿宋" w:hAnsi="仿宋" w:eastAsia="仿宋" w:cs="仿宋"/>
                <w:color w:val="auto"/>
                <w:spacing w:val="0"/>
                <w:sz w:val="24"/>
                <w:szCs w:val="24"/>
                <w:highlight w:val="none"/>
                <w:lang w:eastAsia="zh-CN"/>
              </w:rPr>
              <w:t>产品</w:t>
            </w:r>
            <w:r>
              <w:rPr>
                <w:rFonts w:hint="eastAsia" w:ascii="仿宋" w:hAnsi="仿宋" w:eastAsia="仿宋" w:cs="仿宋"/>
                <w:color w:val="auto"/>
                <w:spacing w:val="0"/>
                <w:sz w:val="24"/>
                <w:szCs w:val="24"/>
                <w:highlight w:val="none"/>
              </w:rPr>
              <w:t>。</w:t>
            </w:r>
          </w:p>
        </w:tc>
      </w:tr>
      <w:tr w14:paraId="3B307166">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7A5E04A">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3.7.3</w:t>
            </w:r>
          </w:p>
        </w:tc>
        <w:tc>
          <w:tcPr>
            <w:tcW w:w="1794" w:type="dxa"/>
            <w:tcBorders>
              <w:top w:val="single" w:color="auto" w:sz="4" w:space="0"/>
              <w:left w:val="nil"/>
              <w:bottom w:val="single" w:color="auto" w:sz="4" w:space="0"/>
              <w:right w:val="single" w:color="auto" w:sz="4" w:space="0"/>
            </w:tcBorders>
            <w:noWrap w:val="0"/>
            <w:vAlign w:val="center"/>
          </w:tcPr>
          <w:p w14:paraId="7095F1F2">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签字或盖章</w:t>
            </w:r>
          </w:p>
          <w:p w14:paraId="531C653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要求</w:t>
            </w:r>
          </w:p>
        </w:tc>
        <w:tc>
          <w:tcPr>
            <w:tcW w:w="6992" w:type="dxa"/>
            <w:tcBorders>
              <w:top w:val="single" w:color="auto" w:sz="4" w:space="0"/>
              <w:left w:val="nil"/>
              <w:bottom w:val="single" w:color="auto" w:sz="4" w:space="0"/>
              <w:right w:val="single" w:color="auto" w:sz="4" w:space="0"/>
            </w:tcBorders>
            <w:noWrap w:val="0"/>
            <w:vAlign w:val="center"/>
          </w:tcPr>
          <w:p w14:paraId="7162D042">
            <w:pPr>
              <w:keepLines/>
              <w:spacing w:line="360" w:lineRule="auto"/>
              <w:ind w:firstLine="480" w:firstLineChars="20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招标文件中要求投标供应商盖章的，以签盖单位章为准；要求法定代表人签章的，以签盖法定代表人签章为准。</w:t>
            </w:r>
          </w:p>
        </w:tc>
      </w:tr>
      <w:tr w14:paraId="364C80F3">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186F2194">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4.2</w:t>
            </w:r>
          </w:p>
        </w:tc>
        <w:tc>
          <w:tcPr>
            <w:tcW w:w="1794" w:type="dxa"/>
            <w:tcBorders>
              <w:top w:val="single" w:color="auto" w:sz="4" w:space="0"/>
              <w:left w:val="nil"/>
              <w:bottom w:val="single" w:color="auto" w:sz="4" w:space="0"/>
              <w:right w:val="single" w:color="auto" w:sz="4" w:space="0"/>
            </w:tcBorders>
            <w:noWrap w:val="0"/>
            <w:vAlign w:val="center"/>
          </w:tcPr>
          <w:p w14:paraId="4939145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电子化投标文件上传</w:t>
            </w:r>
          </w:p>
        </w:tc>
        <w:tc>
          <w:tcPr>
            <w:tcW w:w="6992" w:type="dxa"/>
            <w:tcBorders>
              <w:top w:val="single" w:color="auto" w:sz="4" w:space="0"/>
              <w:left w:val="nil"/>
              <w:bottom w:val="single" w:color="auto" w:sz="4" w:space="0"/>
              <w:right w:val="single" w:color="auto" w:sz="4" w:space="0"/>
            </w:tcBorders>
            <w:noWrap w:val="0"/>
            <w:vAlign w:val="center"/>
          </w:tcPr>
          <w:p w14:paraId="19043E49">
            <w:pPr>
              <w:snapToGrid w:val="0"/>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1.投标供应商所上传的电子化投标文件，应是通过中心投标文件制作系统制作的（投标文件制作工具下载地址：</w:t>
            </w:r>
            <w:r>
              <w:rPr>
                <w:rFonts w:hint="eastAsia" w:ascii="仿宋" w:hAnsi="仿宋" w:eastAsia="仿宋" w:cs="仿宋"/>
                <w:color w:val="auto"/>
                <w:spacing w:val="0"/>
                <w:sz w:val="24"/>
                <w:szCs w:val="24"/>
                <w:highlight w:val="none"/>
              </w:rPr>
              <w:fldChar w:fldCharType="begin"/>
            </w:r>
            <w:r>
              <w:rPr>
                <w:rFonts w:hint="eastAsia" w:ascii="仿宋" w:hAnsi="仿宋" w:eastAsia="仿宋" w:cs="仿宋"/>
                <w:color w:val="auto"/>
                <w:spacing w:val="0"/>
                <w:sz w:val="24"/>
                <w:szCs w:val="24"/>
                <w:highlight w:val="none"/>
              </w:rPr>
              <w:instrText xml:space="preserve"> HYPERLINK "https://download.bqpoint.com/download/downloaddetail.html?SourceFrom=Ztb&amp;ZtbSoftXiaQuCode=1506&amp;ZtbSoftType=tballinclusive" </w:instrText>
            </w:r>
            <w:r>
              <w:rPr>
                <w:rFonts w:hint="eastAsia" w:ascii="仿宋" w:hAnsi="仿宋" w:eastAsia="仿宋" w:cs="仿宋"/>
                <w:color w:val="auto"/>
                <w:spacing w:val="0"/>
                <w:sz w:val="24"/>
                <w:szCs w:val="24"/>
                <w:highlight w:val="none"/>
              </w:rPr>
              <w:fldChar w:fldCharType="separate"/>
            </w:r>
            <w:r>
              <w:rPr>
                <w:rFonts w:hint="eastAsia" w:ascii="仿宋" w:hAnsi="仿宋" w:eastAsia="仿宋" w:cs="仿宋"/>
                <w:color w:val="auto"/>
                <w:spacing w:val="0"/>
                <w:sz w:val="24"/>
                <w:szCs w:val="24"/>
                <w:highlight w:val="none"/>
              </w:rPr>
              <w:t>https://download.bqpoint.com/download/downloaddetail.html?SourceFrom=Ztb&amp;ZtbSoftXiaQuCode=1506&amp;ZtbSoftType=tballinclusive</w:t>
            </w:r>
            <w:r>
              <w:rPr>
                <w:rFonts w:hint="eastAsia" w:ascii="仿宋" w:hAnsi="仿宋" w:eastAsia="仿宋" w:cs="仿宋"/>
                <w:color w:val="auto"/>
                <w:spacing w:val="0"/>
                <w:sz w:val="24"/>
                <w:szCs w:val="24"/>
                <w:highlight w:val="none"/>
              </w:rPr>
              <w:fldChar w:fldCharType="end"/>
            </w:r>
            <w:r>
              <w:rPr>
                <w:rFonts w:hint="eastAsia" w:ascii="仿宋" w:hAnsi="仿宋" w:eastAsia="仿宋" w:cs="仿宋"/>
                <w:color w:val="auto"/>
                <w:spacing w:val="0"/>
                <w:sz w:val="24"/>
                <w:szCs w:val="24"/>
                <w:highlight w:val="none"/>
              </w:rPr>
              <w:t>），经过签章和加密后生成的电子版投标文件。其中包含用于投标文件上传的主文件（后缀为.smxtf）和用于应急补救的投标文件备份文件（后缀为.nsmxtf）。</w:t>
            </w:r>
          </w:p>
          <w:p w14:paraId="4434C6E6">
            <w:pPr>
              <w:snapToGrid w:val="0"/>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2.电子化投标文件应在投标截止时间前成功上传至三门峡市公共资源电子化交易系统。至投标截止时间止，仍未上传成功的电子化投标文件将不予接收。</w:t>
            </w:r>
          </w:p>
          <w:p w14:paraId="482E5441">
            <w:pPr>
              <w:keepLines/>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tc>
      </w:tr>
      <w:tr w14:paraId="03807C30">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F5E9CC4">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bCs/>
                <w:color w:val="auto"/>
                <w:spacing w:val="0"/>
                <w:sz w:val="24"/>
                <w:szCs w:val="24"/>
                <w:highlight w:val="none"/>
              </w:rPr>
              <w:t>4.3.1</w:t>
            </w:r>
          </w:p>
        </w:tc>
        <w:tc>
          <w:tcPr>
            <w:tcW w:w="1794" w:type="dxa"/>
            <w:tcBorders>
              <w:top w:val="single" w:color="auto" w:sz="4" w:space="0"/>
              <w:left w:val="nil"/>
              <w:bottom w:val="single" w:color="auto" w:sz="4" w:space="0"/>
              <w:right w:val="single" w:color="auto" w:sz="4" w:space="0"/>
            </w:tcBorders>
            <w:noWrap w:val="0"/>
            <w:vAlign w:val="center"/>
          </w:tcPr>
          <w:p w14:paraId="71777E2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投标截止时间</w:t>
            </w:r>
          </w:p>
        </w:tc>
        <w:tc>
          <w:tcPr>
            <w:tcW w:w="6992" w:type="dxa"/>
            <w:tcBorders>
              <w:top w:val="single" w:color="auto" w:sz="4" w:space="0"/>
              <w:left w:val="nil"/>
              <w:bottom w:val="single" w:color="auto" w:sz="4" w:space="0"/>
              <w:right w:val="single" w:color="auto" w:sz="4" w:space="0"/>
            </w:tcBorders>
            <w:noWrap w:val="0"/>
            <w:vAlign w:val="center"/>
          </w:tcPr>
          <w:p w14:paraId="54815D48">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lang w:eastAsia="zh-CN"/>
              </w:rPr>
              <w:t>2026年10月10日8时20分</w:t>
            </w:r>
            <w:r>
              <w:rPr>
                <w:rFonts w:hint="eastAsia" w:ascii="仿宋" w:hAnsi="仿宋" w:eastAsia="仿宋" w:cs="仿宋"/>
                <w:color w:val="auto"/>
                <w:spacing w:val="0"/>
                <w:sz w:val="24"/>
                <w:szCs w:val="24"/>
                <w:highlight w:val="none"/>
              </w:rPr>
              <w:t>。</w:t>
            </w:r>
          </w:p>
        </w:tc>
      </w:tr>
      <w:tr w14:paraId="28352B9C">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3B1272B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5.1</w:t>
            </w:r>
          </w:p>
        </w:tc>
        <w:tc>
          <w:tcPr>
            <w:tcW w:w="1794" w:type="dxa"/>
            <w:tcBorders>
              <w:top w:val="single" w:color="auto" w:sz="4" w:space="0"/>
              <w:left w:val="nil"/>
              <w:bottom w:val="single" w:color="auto" w:sz="4" w:space="0"/>
              <w:right w:val="single" w:color="auto" w:sz="4" w:space="0"/>
            </w:tcBorders>
            <w:noWrap w:val="0"/>
            <w:vAlign w:val="center"/>
          </w:tcPr>
          <w:p w14:paraId="3B75DBA3">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开标时间和</w:t>
            </w:r>
          </w:p>
          <w:p w14:paraId="392F588F">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地点</w:t>
            </w:r>
          </w:p>
        </w:tc>
        <w:tc>
          <w:tcPr>
            <w:tcW w:w="6992" w:type="dxa"/>
            <w:tcBorders>
              <w:top w:val="single" w:color="auto" w:sz="4" w:space="0"/>
              <w:left w:val="nil"/>
              <w:bottom w:val="single" w:color="auto" w:sz="4" w:space="0"/>
              <w:right w:val="single" w:color="auto" w:sz="4" w:space="0"/>
            </w:tcBorders>
            <w:noWrap w:val="0"/>
            <w:vAlign w:val="center"/>
          </w:tcPr>
          <w:p w14:paraId="67DD6ED5">
            <w:pPr>
              <w:spacing w:line="360" w:lineRule="auto"/>
              <w:ind w:firstLine="480" w:firstLineChars="200"/>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时间：同投标截止时间。</w:t>
            </w:r>
          </w:p>
          <w:p w14:paraId="482FD8BF">
            <w:pPr>
              <w:keepLines/>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0"/>
                <w:sz w:val="24"/>
                <w:szCs w:val="24"/>
                <w:highlight w:val="none"/>
              </w:rPr>
              <w:t>地点：</w:t>
            </w:r>
            <w:r>
              <w:rPr>
                <w:rFonts w:hint="eastAsia" w:ascii="仿宋" w:hAnsi="仿宋" w:eastAsia="仿宋" w:cs="仿宋"/>
                <w:color w:val="auto"/>
                <w:spacing w:val="0"/>
                <w:sz w:val="24"/>
                <w:szCs w:val="24"/>
                <w:highlight w:val="none"/>
              </w:rPr>
              <w:t>三门峡市公共资源交易中心五楼开标区</w:t>
            </w:r>
          </w:p>
          <w:p w14:paraId="24394B8B">
            <w:pPr>
              <w:keepLines/>
              <w:spacing w:line="360" w:lineRule="auto"/>
              <w:ind w:firstLine="480" w:firstLineChars="20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本项目采用“远程不见面”开标方式，投标供应商无需到三门峡市公共资源交易中心现场参加开标会议，只需在投标截止时间前，登录远程开标大厅，在线准时参加开标活动并进行文件解密等。</w:t>
            </w:r>
          </w:p>
        </w:tc>
      </w:tr>
      <w:tr w14:paraId="75F9746B">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3CC25387">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5.5.1</w:t>
            </w:r>
          </w:p>
        </w:tc>
        <w:tc>
          <w:tcPr>
            <w:tcW w:w="1794" w:type="dxa"/>
            <w:tcBorders>
              <w:top w:val="single" w:color="auto" w:sz="4" w:space="0"/>
              <w:left w:val="nil"/>
              <w:bottom w:val="single" w:color="auto" w:sz="4" w:space="0"/>
              <w:right w:val="single" w:color="auto" w:sz="4" w:space="0"/>
            </w:tcBorders>
            <w:noWrap w:val="0"/>
            <w:vAlign w:val="center"/>
          </w:tcPr>
          <w:p w14:paraId="2D81B196">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资格审查</w:t>
            </w:r>
          </w:p>
        </w:tc>
        <w:tc>
          <w:tcPr>
            <w:tcW w:w="6992" w:type="dxa"/>
            <w:tcBorders>
              <w:top w:val="single" w:color="auto" w:sz="4" w:space="0"/>
              <w:left w:val="nil"/>
              <w:bottom w:val="single" w:color="auto" w:sz="4" w:space="0"/>
              <w:right w:val="single" w:color="auto" w:sz="4" w:space="0"/>
            </w:tcBorders>
            <w:noWrap w:val="0"/>
            <w:vAlign w:val="center"/>
          </w:tcPr>
          <w:p w14:paraId="219B7BFA">
            <w:pPr>
              <w:widowControl/>
              <w:kinsoku w:val="0"/>
              <w:autoSpaceDE w:val="0"/>
              <w:autoSpaceDN w:val="0"/>
              <w:adjustRightInd w:val="0"/>
              <w:snapToGrid w:val="0"/>
              <w:spacing w:line="360" w:lineRule="auto"/>
              <w:ind w:right="102" w:firstLine="480" w:firstLineChars="200"/>
              <w:jc w:val="left"/>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开标结束后，由采购人或者采购代理机构将依法对供应商的资格进行审查。合格供应商不足3家的，不得评标。</w:t>
            </w:r>
          </w:p>
          <w:p w14:paraId="0B02BC32">
            <w:pPr>
              <w:widowControl/>
              <w:kinsoku w:val="0"/>
              <w:autoSpaceDE w:val="0"/>
              <w:autoSpaceDN w:val="0"/>
              <w:adjustRightInd w:val="0"/>
              <w:snapToGrid w:val="0"/>
              <w:spacing w:line="360" w:lineRule="auto"/>
              <w:ind w:right="102" w:firstLine="480" w:firstLineChars="200"/>
              <w:jc w:val="left"/>
              <w:textAlignment w:val="baseline"/>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资格审查内容及标准见招标文件资格审查表。</w:t>
            </w:r>
          </w:p>
        </w:tc>
      </w:tr>
      <w:tr w14:paraId="348E90CC">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2224F5A">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6.1.1</w:t>
            </w:r>
          </w:p>
        </w:tc>
        <w:tc>
          <w:tcPr>
            <w:tcW w:w="1794" w:type="dxa"/>
            <w:tcBorders>
              <w:top w:val="single" w:color="auto" w:sz="4" w:space="0"/>
              <w:left w:val="nil"/>
              <w:bottom w:val="single" w:color="auto" w:sz="4" w:space="0"/>
              <w:right w:val="single" w:color="auto" w:sz="4" w:space="0"/>
            </w:tcBorders>
            <w:noWrap w:val="0"/>
            <w:vAlign w:val="center"/>
          </w:tcPr>
          <w:p w14:paraId="30E565E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评标委员会</w:t>
            </w:r>
          </w:p>
          <w:p w14:paraId="25C6235C">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的组建</w:t>
            </w:r>
          </w:p>
        </w:tc>
        <w:tc>
          <w:tcPr>
            <w:tcW w:w="6992" w:type="dxa"/>
            <w:tcBorders>
              <w:top w:val="single" w:color="auto" w:sz="4" w:space="0"/>
              <w:left w:val="nil"/>
              <w:bottom w:val="single" w:color="auto" w:sz="4" w:space="0"/>
              <w:right w:val="single" w:color="auto" w:sz="4" w:space="0"/>
            </w:tcBorders>
            <w:noWrap w:val="0"/>
            <w:vAlign w:val="center"/>
          </w:tcPr>
          <w:p w14:paraId="07E7BD16">
            <w:pPr>
              <w:keepLines/>
              <w:spacing w:line="360" w:lineRule="auto"/>
              <w:ind w:firstLine="480" w:firstLineChars="20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评标委员会成员为</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rPr>
              <w:t>人，采购人代表</w:t>
            </w:r>
            <w:r>
              <w:rPr>
                <w:rFonts w:hint="eastAsia" w:ascii="仿宋" w:hAnsi="仿宋" w:eastAsia="仿宋" w:cs="仿宋"/>
                <w:color w:val="auto"/>
                <w:spacing w:val="0"/>
                <w:sz w:val="24"/>
                <w:szCs w:val="24"/>
                <w:highlight w:val="none"/>
                <w:lang w:val="en-US" w:eastAsia="zh-CN"/>
              </w:rPr>
              <w:t>1</w:t>
            </w:r>
            <w:r>
              <w:rPr>
                <w:rFonts w:hint="eastAsia" w:ascii="仿宋" w:hAnsi="仿宋" w:eastAsia="仿宋" w:cs="仿宋"/>
                <w:color w:val="auto"/>
                <w:spacing w:val="0"/>
                <w:sz w:val="24"/>
                <w:szCs w:val="24"/>
                <w:highlight w:val="none"/>
              </w:rPr>
              <w:t>人，其余评审专家</w:t>
            </w:r>
            <w:r>
              <w:rPr>
                <w:rFonts w:hint="eastAsia" w:ascii="仿宋" w:hAnsi="仿宋" w:eastAsia="仿宋" w:cs="仿宋"/>
                <w:color w:val="auto"/>
                <w:spacing w:val="0"/>
                <w:sz w:val="24"/>
                <w:szCs w:val="24"/>
                <w:highlight w:val="none"/>
                <w:lang w:val="en-US" w:eastAsia="zh-CN"/>
              </w:rPr>
              <w:t>4</w:t>
            </w:r>
            <w:r>
              <w:rPr>
                <w:rFonts w:hint="eastAsia" w:ascii="仿宋" w:hAnsi="仿宋" w:eastAsia="仿宋" w:cs="仿宋"/>
                <w:color w:val="auto"/>
                <w:spacing w:val="0"/>
                <w:sz w:val="24"/>
                <w:szCs w:val="24"/>
                <w:highlight w:val="none"/>
              </w:rPr>
              <w:t>人从河南省电子化政府采购系统评标专家库中随机抽取。</w:t>
            </w:r>
          </w:p>
        </w:tc>
      </w:tr>
      <w:tr w14:paraId="48BAF869">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C51AE4D">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bCs/>
                <w:color w:val="auto"/>
                <w:spacing w:val="0"/>
                <w:sz w:val="24"/>
                <w:szCs w:val="24"/>
                <w:highlight w:val="none"/>
              </w:rPr>
              <w:t>6.3.7</w:t>
            </w:r>
          </w:p>
        </w:tc>
        <w:tc>
          <w:tcPr>
            <w:tcW w:w="1794" w:type="dxa"/>
            <w:tcBorders>
              <w:top w:val="single" w:color="auto" w:sz="4" w:space="0"/>
              <w:left w:val="nil"/>
              <w:bottom w:val="single" w:color="auto" w:sz="4" w:space="0"/>
              <w:right w:val="single" w:color="auto" w:sz="4" w:space="0"/>
            </w:tcBorders>
            <w:noWrap w:val="0"/>
            <w:vAlign w:val="center"/>
          </w:tcPr>
          <w:p w14:paraId="3CB1C329">
            <w:pPr>
              <w:autoSpaceDE w:val="0"/>
              <w:autoSpaceDN w:val="0"/>
              <w:adjustRightInd w:val="0"/>
              <w:spacing w:line="360" w:lineRule="auto"/>
              <w:jc w:val="center"/>
              <w:rPr>
                <w:rFonts w:hint="eastAsia" w:ascii="仿宋" w:hAnsi="仿宋" w:eastAsia="仿宋" w:cs="仿宋"/>
                <w:bCs/>
                <w:color w:val="auto"/>
                <w:spacing w:val="0"/>
                <w:sz w:val="24"/>
                <w:szCs w:val="24"/>
                <w:highlight w:val="none"/>
              </w:rPr>
            </w:pPr>
            <w:r>
              <w:rPr>
                <w:rFonts w:hint="eastAsia" w:ascii="仿宋" w:hAnsi="仿宋" w:eastAsia="仿宋" w:cs="仿宋"/>
                <w:bCs/>
                <w:color w:val="auto"/>
                <w:spacing w:val="0"/>
                <w:sz w:val="24"/>
                <w:szCs w:val="24"/>
                <w:highlight w:val="none"/>
              </w:rPr>
              <w:t>投标无效的情形</w:t>
            </w:r>
          </w:p>
        </w:tc>
        <w:tc>
          <w:tcPr>
            <w:tcW w:w="6992" w:type="dxa"/>
            <w:tcBorders>
              <w:top w:val="single" w:color="auto" w:sz="4" w:space="0"/>
              <w:left w:val="nil"/>
              <w:bottom w:val="single" w:color="auto" w:sz="4" w:space="0"/>
              <w:right w:val="single" w:color="auto" w:sz="4" w:space="0"/>
            </w:tcBorders>
            <w:noWrap w:val="0"/>
            <w:vAlign w:val="center"/>
          </w:tcPr>
          <w:p w14:paraId="43D6E5E8">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1.投标文件未按照招标文件规定要求签署、盖章的；</w:t>
            </w:r>
          </w:p>
          <w:p w14:paraId="0F59EDC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2.投标报价高于招标文件中投标最高限价的；</w:t>
            </w:r>
          </w:p>
          <w:p w14:paraId="4148BBC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3.电子化投标文件附有采购人不能接受的条件的；</w:t>
            </w:r>
          </w:p>
          <w:p w14:paraId="44740761">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4.以他人的名义投标、串通投标、以行贿手段谋取中标或者以其他弄虚作假方式投标的；</w:t>
            </w:r>
          </w:p>
          <w:p w14:paraId="21E4A296">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5.采取不正当手段谋取中标的。</w:t>
            </w:r>
          </w:p>
        </w:tc>
      </w:tr>
      <w:tr w14:paraId="5E22114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E23F418">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6.3.10</w:t>
            </w:r>
          </w:p>
        </w:tc>
        <w:tc>
          <w:tcPr>
            <w:tcW w:w="1794" w:type="dxa"/>
            <w:tcBorders>
              <w:top w:val="single" w:color="auto" w:sz="4" w:space="0"/>
              <w:left w:val="nil"/>
              <w:bottom w:val="single" w:color="auto" w:sz="4" w:space="0"/>
              <w:right w:val="single" w:color="auto" w:sz="4" w:space="0"/>
            </w:tcBorders>
            <w:noWrap w:val="0"/>
            <w:vAlign w:val="center"/>
          </w:tcPr>
          <w:p w14:paraId="5407218B">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是否授权评标委员会确定中标供应商</w:t>
            </w:r>
          </w:p>
        </w:tc>
        <w:tc>
          <w:tcPr>
            <w:tcW w:w="6992" w:type="dxa"/>
            <w:tcBorders>
              <w:top w:val="single" w:color="auto" w:sz="4" w:space="0"/>
              <w:left w:val="nil"/>
              <w:bottom w:val="single" w:color="auto" w:sz="4" w:space="0"/>
              <w:right w:val="single" w:color="auto" w:sz="4" w:space="0"/>
            </w:tcBorders>
            <w:noWrap w:val="0"/>
            <w:vAlign w:val="center"/>
          </w:tcPr>
          <w:p w14:paraId="758C219C">
            <w:pPr>
              <w:keepLines/>
              <w:spacing w:line="360" w:lineRule="auto"/>
              <w:ind w:firstLine="480" w:firstLineChars="20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否，推荐三名并排序。</w:t>
            </w:r>
          </w:p>
        </w:tc>
      </w:tr>
      <w:tr w14:paraId="7CCE796F">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2DCF6A2C">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7.1.2</w:t>
            </w:r>
          </w:p>
        </w:tc>
        <w:tc>
          <w:tcPr>
            <w:tcW w:w="1794" w:type="dxa"/>
            <w:tcBorders>
              <w:top w:val="single" w:color="auto" w:sz="4" w:space="0"/>
              <w:left w:val="nil"/>
              <w:bottom w:val="single" w:color="auto" w:sz="4" w:space="0"/>
              <w:right w:val="single" w:color="auto" w:sz="4" w:space="0"/>
            </w:tcBorders>
            <w:noWrap w:val="0"/>
            <w:vAlign w:val="center"/>
          </w:tcPr>
          <w:p w14:paraId="4193E5B4">
            <w:pPr>
              <w:spacing w:line="360" w:lineRule="auto"/>
            </w:pPr>
            <w:r>
              <w:rPr>
                <w:rFonts w:hint="eastAsia" w:ascii="仿宋" w:hAnsi="仿宋" w:eastAsia="仿宋" w:cs="仿宋"/>
                <w:color w:val="auto"/>
                <w:spacing w:val="0"/>
                <w:sz w:val="24"/>
                <w:szCs w:val="24"/>
                <w:highlight w:val="none"/>
              </w:rPr>
              <w:t>中标公告媒介及</w:t>
            </w:r>
          </w:p>
          <w:p w14:paraId="3E9110A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期限</w:t>
            </w:r>
          </w:p>
        </w:tc>
        <w:tc>
          <w:tcPr>
            <w:tcW w:w="6992" w:type="dxa"/>
            <w:tcBorders>
              <w:top w:val="single" w:color="auto" w:sz="4" w:space="0"/>
              <w:left w:val="nil"/>
              <w:bottom w:val="single" w:color="auto" w:sz="4" w:space="0"/>
              <w:right w:val="single" w:color="auto" w:sz="4" w:space="0"/>
            </w:tcBorders>
            <w:noWrap w:val="0"/>
            <w:vAlign w:val="center"/>
          </w:tcPr>
          <w:p w14:paraId="4B537622">
            <w:pPr>
              <w:keepLines/>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1.发布媒介：《河南省政府采购网》《中国采购与招标网》《三门峡市公共资源交易中心网》</w:t>
            </w:r>
          </w:p>
          <w:p w14:paraId="61012C6D">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2.公告期限：1个工作日</w:t>
            </w:r>
          </w:p>
        </w:tc>
      </w:tr>
      <w:tr w14:paraId="15FFDE59">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A60ED9B">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7.3</w:t>
            </w:r>
          </w:p>
        </w:tc>
        <w:tc>
          <w:tcPr>
            <w:tcW w:w="1794" w:type="dxa"/>
            <w:tcBorders>
              <w:top w:val="single" w:color="auto" w:sz="4" w:space="0"/>
              <w:left w:val="nil"/>
              <w:bottom w:val="single" w:color="auto" w:sz="4" w:space="0"/>
              <w:right w:val="single" w:color="auto" w:sz="4" w:space="0"/>
            </w:tcBorders>
            <w:noWrap w:val="0"/>
            <w:vAlign w:val="center"/>
          </w:tcPr>
          <w:p w14:paraId="09DEA3BC">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履约保证金</w:t>
            </w:r>
          </w:p>
        </w:tc>
        <w:tc>
          <w:tcPr>
            <w:tcW w:w="6992" w:type="dxa"/>
            <w:tcBorders>
              <w:top w:val="single" w:color="auto" w:sz="4" w:space="0"/>
              <w:left w:val="nil"/>
              <w:bottom w:val="single" w:color="auto" w:sz="4" w:space="0"/>
              <w:right w:val="single" w:color="auto" w:sz="4" w:space="0"/>
            </w:tcBorders>
            <w:noWrap w:val="0"/>
            <w:vAlign w:val="center"/>
          </w:tcPr>
          <w:p w14:paraId="259CA4A8">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本项目不收取履约保证金。如供应商违反政府采购合同约定给采购人造成损失的,采购人按照合同约定,要求供应商承担赔偿责任。</w:t>
            </w:r>
          </w:p>
        </w:tc>
      </w:tr>
      <w:tr w14:paraId="2C3830BD">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E3EC430">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7.4</w:t>
            </w:r>
          </w:p>
        </w:tc>
        <w:tc>
          <w:tcPr>
            <w:tcW w:w="1794" w:type="dxa"/>
            <w:tcBorders>
              <w:top w:val="single" w:color="auto" w:sz="4" w:space="0"/>
              <w:left w:val="nil"/>
              <w:bottom w:val="single" w:color="auto" w:sz="4" w:space="0"/>
              <w:right w:val="single" w:color="auto" w:sz="4" w:space="0"/>
            </w:tcBorders>
            <w:noWrap w:val="0"/>
            <w:vAlign w:val="center"/>
          </w:tcPr>
          <w:p w14:paraId="0F572256">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签订合同</w:t>
            </w:r>
          </w:p>
        </w:tc>
        <w:tc>
          <w:tcPr>
            <w:tcW w:w="6992" w:type="dxa"/>
            <w:tcBorders>
              <w:top w:val="single" w:color="auto" w:sz="4" w:space="0"/>
              <w:left w:val="nil"/>
              <w:bottom w:val="single" w:color="auto" w:sz="4" w:space="0"/>
              <w:right w:val="single" w:color="auto" w:sz="4" w:space="0"/>
            </w:tcBorders>
            <w:noWrap w:val="0"/>
            <w:vAlign w:val="center"/>
          </w:tcPr>
          <w:p w14:paraId="2A8C982D">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采购人和中标供应商应当在中标通知书发出之日起</w:t>
            </w:r>
            <w:r>
              <w:rPr>
                <w:rFonts w:hint="eastAsia" w:ascii="仿宋" w:hAnsi="仿宋" w:eastAsia="仿宋" w:cs="仿宋"/>
                <w:color w:val="auto"/>
                <w:spacing w:val="0"/>
                <w:sz w:val="24"/>
                <w:szCs w:val="24"/>
                <w:highlight w:val="none"/>
                <w:lang w:val="en-US" w:eastAsia="zh-CN"/>
              </w:rPr>
              <w:t>30</w:t>
            </w:r>
            <w:r>
              <w:rPr>
                <w:rFonts w:hint="eastAsia" w:ascii="仿宋" w:hAnsi="仿宋" w:eastAsia="仿宋" w:cs="仿宋"/>
                <w:color w:val="auto"/>
                <w:spacing w:val="0"/>
                <w:sz w:val="24"/>
                <w:szCs w:val="24"/>
                <w:highlight w:val="none"/>
              </w:rPr>
              <w:t>日内，根据招标文件和中标供应商的投标文件订立书面合同。所签订的合同不得对招标文件确定的事项和中标供应商投标文件作实质性修改。</w:t>
            </w:r>
          </w:p>
        </w:tc>
      </w:tr>
      <w:tr w14:paraId="160D8108">
        <w:tblPrEx>
          <w:tblCellMar>
            <w:top w:w="0" w:type="dxa"/>
            <w:left w:w="108" w:type="dxa"/>
            <w:bottom w:w="0" w:type="dxa"/>
            <w:right w:w="108" w:type="dxa"/>
          </w:tblCellMar>
        </w:tblPrEx>
        <w:trPr>
          <w:jc w:val="center"/>
        </w:trPr>
        <w:tc>
          <w:tcPr>
            <w:tcW w:w="9796" w:type="dxa"/>
            <w:gridSpan w:val="3"/>
            <w:tcBorders>
              <w:top w:val="single" w:color="auto" w:sz="4" w:space="0"/>
              <w:left w:val="single" w:color="auto" w:sz="4" w:space="0"/>
              <w:bottom w:val="single" w:color="auto" w:sz="4" w:space="0"/>
              <w:right w:val="single" w:color="auto" w:sz="4" w:space="0"/>
            </w:tcBorders>
            <w:noWrap w:val="0"/>
            <w:vAlign w:val="center"/>
          </w:tcPr>
          <w:p w14:paraId="54F3B8BC">
            <w:pPr>
              <w:keepLines/>
              <w:spacing w:line="360" w:lineRule="auto"/>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w:t>
            </w:r>
            <w:r>
              <w:rPr>
                <w:rFonts w:hint="eastAsia" w:ascii="仿宋" w:hAnsi="仿宋" w:eastAsia="仿宋" w:cs="仿宋"/>
                <w:color w:val="auto"/>
                <w:spacing w:val="0"/>
                <w:sz w:val="24"/>
                <w:szCs w:val="24"/>
                <w:highlight w:val="none"/>
              </w:rPr>
              <w:t>需要补充的其他内容</w:t>
            </w:r>
          </w:p>
        </w:tc>
      </w:tr>
      <w:tr w14:paraId="38AF491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73ECFEB">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9.1</w:t>
            </w:r>
          </w:p>
        </w:tc>
        <w:tc>
          <w:tcPr>
            <w:tcW w:w="1794" w:type="dxa"/>
            <w:tcBorders>
              <w:top w:val="single" w:color="auto" w:sz="4" w:space="0"/>
              <w:left w:val="nil"/>
              <w:bottom w:val="single" w:color="auto" w:sz="4" w:space="0"/>
              <w:right w:val="single" w:color="auto" w:sz="4" w:space="0"/>
            </w:tcBorders>
            <w:noWrap w:val="0"/>
            <w:vAlign w:val="center"/>
          </w:tcPr>
          <w:p w14:paraId="5809AA93">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sz w:val="24"/>
                <w:szCs w:val="24"/>
                <w:highlight w:val="none"/>
              </w:rPr>
              <w:t>付款方式</w:t>
            </w:r>
          </w:p>
        </w:tc>
        <w:tc>
          <w:tcPr>
            <w:tcW w:w="6992" w:type="dxa"/>
            <w:tcBorders>
              <w:top w:val="single" w:color="auto" w:sz="4" w:space="0"/>
              <w:left w:val="nil"/>
              <w:bottom w:val="single" w:color="auto" w:sz="4" w:space="0"/>
              <w:right w:val="single" w:color="auto" w:sz="4" w:space="0"/>
            </w:tcBorders>
            <w:noWrap w:val="0"/>
            <w:vAlign w:val="center"/>
          </w:tcPr>
          <w:p w14:paraId="7F3A5312">
            <w:pPr>
              <w:keepLines/>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eastAsia="zh-CN"/>
              </w:rPr>
              <w:t>经甲方验收合格且乙方开具相应发票后，甲方支付合同价款的97%；剩余3%作为质量保证金，质保期二年，质保期届满且无质量问题的，甲方予以退还</w:t>
            </w:r>
            <w:r>
              <w:rPr>
                <w:rFonts w:hint="eastAsia" w:ascii="仿宋" w:hAnsi="仿宋" w:eastAsia="仿宋" w:cs="仿宋"/>
                <w:color w:val="auto"/>
                <w:spacing w:val="0"/>
                <w:sz w:val="24"/>
                <w:szCs w:val="24"/>
                <w:highlight w:val="none"/>
              </w:rPr>
              <w:t xml:space="preserve">。    </w:t>
            </w:r>
          </w:p>
        </w:tc>
      </w:tr>
      <w:tr w14:paraId="564FAAA8">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48832BF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9.2</w:t>
            </w:r>
          </w:p>
        </w:tc>
        <w:tc>
          <w:tcPr>
            <w:tcW w:w="1794" w:type="dxa"/>
            <w:tcBorders>
              <w:top w:val="single" w:color="auto" w:sz="4" w:space="0"/>
              <w:left w:val="nil"/>
              <w:bottom w:val="single" w:color="auto" w:sz="4" w:space="0"/>
              <w:right w:val="single" w:color="auto" w:sz="4" w:space="0"/>
            </w:tcBorders>
            <w:noWrap w:val="0"/>
            <w:vAlign w:val="center"/>
          </w:tcPr>
          <w:p w14:paraId="77E02D55">
            <w:pPr>
              <w:keepLines/>
              <w:spacing w:line="360" w:lineRule="auto"/>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核心产品</w:t>
            </w:r>
          </w:p>
        </w:tc>
        <w:tc>
          <w:tcPr>
            <w:tcW w:w="6992" w:type="dxa"/>
            <w:tcBorders>
              <w:top w:val="single" w:color="auto" w:sz="4" w:space="0"/>
              <w:left w:val="nil"/>
              <w:bottom w:val="single" w:color="auto" w:sz="4" w:space="0"/>
              <w:right w:val="single" w:color="auto" w:sz="4" w:space="0"/>
            </w:tcBorders>
            <w:noWrap w:val="0"/>
            <w:vAlign w:val="center"/>
          </w:tcPr>
          <w:p w14:paraId="2277ABDA">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根据《政府采购货物和服务招标投标管理办法》（财政部第87号令）第31条的规定，非单一产品采购项目且在招标文件中注明核心产品的，提供相同品牌产品且通过资格审查、符合性审查的不同投标供应商参加同一标段投标的，按一家投标供应商计算，评审后得分最高的同品牌投标供应商获得中标人推荐资格；评审得分相同的，以投标报价低者获得中标人推荐资格。</w:t>
            </w:r>
          </w:p>
          <w:p w14:paraId="03C50793">
            <w:pPr>
              <w:spacing w:line="360" w:lineRule="auto"/>
              <w:ind w:firstLine="480" w:firstLineChars="200"/>
              <w:rPr>
                <w:rFonts w:hint="default" w:ascii="仿宋" w:hAnsi="仿宋" w:eastAsia="仿宋" w:cs="仿宋"/>
                <w:color w:val="auto"/>
                <w:spacing w:val="0"/>
                <w:szCs w:val="22"/>
                <w:highlight w:val="none"/>
                <w:lang w:val="en-US" w:eastAsia="zh-CN"/>
              </w:rPr>
            </w:pPr>
            <w:r>
              <w:rPr>
                <w:rFonts w:hint="eastAsia" w:ascii="仿宋" w:hAnsi="仿宋" w:eastAsia="仿宋" w:cs="仿宋"/>
                <w:color w:val="auto"/>
                <w:spacing w:val="0"/>
                <w:sz w:val="24"/>
                <w:szCs w:val="24"/>
                <w:highlight w:val="none"/>
              </w:rPr>
              <w:t>核心产品：</w:t>
            </w:r>
            <w:r>
              <w:rPr>
                <w:rFonts w:hint="eastAsia" w:ascii="仿宋" w:hAnsi="仿宋" w:eastAsia="仿宋" w:cs="仿宋"/>
                <w:color w:val="auto"/>
                <w:spacing w:val="0"/>
                <w:sz w:val="24"/>
                <w:szCs w:val="24"/>
                <w:highlight w:val="none"/>
                <w:lang w:val="en-US" w:eastAsia="zh-CN"/>
              </w:rPr>
              <w:t xml:space="preserve">三轴加工中心、五轴联动立式加工中心、小型五轴加工中心 </w:t>
            </w:r>
          </w:p>
        </w:tc>
      </w:tr>
      <w:tr w14:paraId="380C75C3">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62406DEF">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9.3</w:t>
            </w:r>
          </w:p>
        </w:tc>
        <w:tc>
          <w:tcPr>
            <w:tcW w:w="1794" w:type="dxa"/>
            <w:tcBorders>
              <w:top w:val="single" w:color="auto" w:sz="4" w:space="0"/>
              <w:left w:val="nil"/>
              <w:bottom w:val="single" w:color="auto" w:sz="4" w:space="0"/>
              <w:right w:val="single" w:color="auto" w:sz="4" w:space="0"/>
            </w:tcBorders>
            <w:noWrap w:val="0"/>
            <w:vAlign w:val="center"/>
          </w:tcPr>
          <w:p w14:paraId="091730A8">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合同形式</w:t>
            </w:r>
          </w:p>
        </w:tc>
        <w:tc>
          <w:tcPr>
            <w:tcW w:w="6992" w:type="dxa"/>
            <w:tcBorders>
              <w:top w:val="single" w:color="auto" w:sz="4" w:space="0"/>
              <w:left w:val="nil"/>
              <w:bottom w:val="single" w:color="auto" w:sz="4" w:space="0"/>
              <w:right w:val="single" w:color="auto" w:sz="4" w:space="0"/>
            </w:tcBorders>
            <w:noWrap w:val="0"/>
            <w:vAlign w:val="center"/>
          </w:tcPr>
          <w:p w14:paraId="0873A826">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固定总价合同</w:t>
            </w:r>
          </w:p>
        </w:tc>
      </w:tr>
      <w:tr w14:paraId="329C6DF4">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D9C0CDD">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9.4</w:t>
            </w:r>
          </w:p>
        </w:tc>
        <w:tc>
          <w:tcPr>
            <w:tcW w:w="1794" w:type="dxa"/>
            <w:tcBorders>
              <w:top w:val="single" w:color="auto" w:sz="4" w:space="0"/>
              <w:left w:val="nil"/>
              <w:bottom w:val="single" w:color="auto" w:sz="4" w:space="0"/>
              <w:right w:val="single" w:color="auto" w:sz="4" w:space="0"/>
            </w:tcBorders>
            <w:noWrap w:val="0"/>
            <w:vAlign w:val="center"/>
          </w:tcPr>
          <w:p w14:paraId="3A3B9C1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政府采购合同融资政策</w:t>
            </w:r>
          </w:p>
        </w:tc>
        <w:tc>
          <w:tcPr>
            <w:tcW w:w="6992" w:type="dxa"/>
            <w:tcBorders>
              <w:top w:val="single" w:color="auto" w:sz="4" w:space="0"/>
              <w:left w:val="nil"/>
              <w:bottom w:val="single" w:color="auto" w:sz="4" w:space="0"/>
              <w:right w:val="single" w:color="auto" w:sz="4" w:space="0"/>
            </w:tcBorders>
            <w:noWrap w:val="0"/>
            <w:vAlign w:val="center"/>
          </w:tcPr>
          <w:p w14:paraId="7A4A3861">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中标供应商中标后，如需融资，参照《河南省政府采购合同融资工作实施方案》（豫财购〔2017〕10号）执行。</w:t>
            </w:r>
          </w:p>
        </w:tc>
      </w:tr>
      <w:tr w14:paraId="1DBCAA47">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4ABED851">
            <w:pPr>
              <w:keepLines/>
              <w:spacing w:line="360" w:lineRule="auto"/>
              <w:ind w:firstLine="120" w:firstLineChars="50"/>
              <w:jc w:val="left"/>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9.5</w:t>
            </w:r>
          </w:p>
        </w:tc>
        <w:tc>
          <w:tcPr>
            <w:tcW w:w="1794" w:type="dxa"/>
            <w:tcBorders>
              <w:top w:val="single" w:color="auto" w:sz="4" w:space="0"/>
              <w:left w:val="nil"/>
              <w:bottom w:val="single" w:color="auto" w:sz="4" w:space="0"/>
              <w:right w:val="single" w:color="auto" w:sz="4" w:space="0"/>
            </w:tcBorders>
            <w:noWrap w:val="0"/>
            <w:vAlign w:val="center"/>
          </w:tcPr>
          <w:p w14:paraId="7A1A7BC0">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电子化交易</w:t>
            </w:r>
          </w:p>
          <w:p w14:paraId="2E71F26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注意事项</w:t>
            </w:r>
          </w:p>
        </w:tc>
        <w:tc>
          <w:tcPr>
            <w:tcW w:w="6992" w:type="dxa"/>
            <w:tcBorders>
              <w:top w:val="single" w:color="auto" w:sz="4" w:space="0"/>
              <w:left w:val="nil"/>
              <w:bottom w:val="single" w:color="auto" w:sz="4" w:space="0"/>
              <w:right w:val="single" w:color="auto" w:sz="4" w:space="0"/>
            </w:tcBorders>
            <w:noWrap w:val="0"/>
            <w:vAlign w:val="center"/>
          </w:tcPr>
          <w:p w14:paraId="2464FA32">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具体要求：本项目为电子化、无纸化交易项目，投标文件是投标供应商、供应商（以下简称“投标供应商”）通过中心投标文件制作系统制作，并经过签章和加密后生成的电子版投标文件。</w:t>
            </w:r>
          </w:p>
          <w:p w14:paraId="0D261CB4">
            <w:pPr>
              <w:spacing w:line="360" w:lineRule="auto"/>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color w:val="auto"/>
                <w:spacing w:val="0"/>
                <w:sz w:val="24"/>
                <w:szCs w:val="24"/>
                <w:highlight w:val="none"/>
              </w:rPr>
              <w:t>温馨提示：本项目为电子化、无纸化交易项目，为保证您能投标成功，请需仔细阅读以下条款。</w:t>
            </w:r>
          </w:p>
          <w:p w14:paraId="6F873100">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一、电子化投标</w:t>
            </w:r>
          </w:p>
          <w:p w14:paraId="7803F159">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（一）网上投标保证金的缴纳</w:t>
            </w:r>
          </w:p>
          <w:p w14:paraId="25C4D279">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根据《河南省财政厅关于优化政府采购营商环境有关问题的通知》（豫财购【2019】4号）第6条的规定，投标保证金不再收取。</w:t>
            </w:r>
          </w:p>
          <w:p w14:paraId="193267C8">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（二）电子化投标文件的签章</w:t>
            </w:r>
          </w:p>
          <w:p w14:paraId="4B8CF6E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1.投标供应商在生成电子化投标文件后，应对电子化投标文件进行签章，未进行签章的视为无效投标。</w:t>
            </w:r>
          </w:p>
          <w:p w14:paraId="661F74E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w:t>
            </w:r>
            <w:r>
              <w:rPr>
                <w:rFonts w:hint="eastAsia" w:ascii="仿宋" w:hAnsi="仿宋" w:eastAsia="仿宋" w:cs="仿宋"/>
                <w:b/>
                <w:color w:val="auto"/>
                <w:spacing w:val="0"/>
                <w:sz w:val="24"/>
                <w:szCs w:val="24"/>
                <w:highlight w:val="none"/>
              </w:rPr>
              <w:t>招标文件中要求投标供应商盖章的，以签盖单位章为准；要求法定代表人签章的，以签盖法定代表人签章为准。</w:t>
            </w:r>
          </w:p>
          <w:p w14:paraId="371611DC">
            <w:pPr>
              <w:spacing w:line="360" w:lineRule="auto"/>
              <w:ind w:firstLine="480" w:firstLineChars="200"/>
              <w:rPr>
                <w:rFonts w:hint="eastAsia" w:ascii="仿宋" w:hAnsi="仿宋" w:eastAsia="仿宋" w:cs="仿宋"/>
                <w:b/>
                <w:color w:val="auto"/>
                <w:spacing w:val="0"/>
                <w:sz w:val="24"/>
                <w:szCs w:val="24"/>
                <w:highlight w:val="none"/>
              </w:rPr>
            </w:pPr>
            <w:r>
              <w:rPr>
                <w:rFonts w:hint="eastAsia" w:ascii="仿宋" w:hAnsi="仿宋" w:eastAsia="仿宋" w:cs="仿宋"/>
                <w:color w:val="auto"/>
                <w:spacing w:val="0"/>
                <w:sz w:val="24"/>
                <w:szCs w:val="24"/>
                <w:highlight w:val="none"/>
              </w:rPr>
              <w:t>（三）电子化投标文件的格式及上传投标</w:t>
            </w:r>
          </w:p>
          <w:p w14:paraId="75733374">
            <w:pPr>
              <w:spacing w:line="360" w:lineRule="auto"/>
              <w:ind w:firstLine="480" w:firstLineChars="200"/>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投标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6204EC8F">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2.电子化投标文件应在投标截止时间前成功上传至三门峡市公共资源电子化交易系统。至投标截止时间止，仍未上传成功的电子化投标文件将不予接收。</w:t>
            </w:r>
          </w:p>
          <w:p w14:paraId="575568E9">
            <w:pPr>
              <w:spacing w:line="360" w:lineRule="auto"/>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注：</w:t>
            </w:r>
            <w:r>
              <w:rPr>
                <w:rFonts w:hint="eastAsia" w:ascii="仿宋" w:hAnsi="仿宋" w:eastAsia="仿宋" w:cs="仿宋"/>
                <w:color w:val="auto"/>
                <w:spacing w:val="0"/>
                <w:sz w:val="24"/>
                <w:szCs w:val="24"/>
                <w:highlight w:val="none"/>
              </w:rPr>
              <w:t>如按照电子化投标操作教材制作完成的电子化投标文件无法上传的，投标供应商应在</w:t>
            </w:r>
            <w:r>
              <w:rPr>
                <w:rFonts w:hint="eastAsia" w:ascii="仿宋" w:hAnsi="仿宋" w:eastAsia="仿宋" w:cs="仿宋"/>
                <w:b/>
                <w:color w:val="auto"/>
                <w:spacing w:val="0"/>
                <w:sz w:val="24"/>
                <w:szCs w:val="24"/>
                <w:highlight w:val="none"/>
              </w:rPr>
              <w:t>投标截止时间前尽早的</w:t>
            </w:r>
            <w:r>
              <w:rPr>
                <w:rFonts w:hint="eastAsia" w:ascii="仿宋" w:hAnsi="仿宋" w:eastAsia="仿宋" w:cs="仿宋"/>
                <w:color w:val="auto"/>
                <w:spacing w:val="0"/>
                <w:sz w:val="24"/>
                <w:szCs w:val="24"/>
                <w:highlight w:val="none"/>
              </w:rPr>
              <w:t>联系中心技术人员，以便有充分的时间进行处理。</w:t>
            </w:r>
            <w:r>
              <w:rPr>
                <w:rFonts w:hint="eastAsia" w:ascii="仿宋" w:hAnsi="仿宋" w:eastAsia="仿宋" w:cs="仿宋"/>
                <w:b/>
                <w:color w:val="auto"/>
                <w:spacing w:val="0"/>
                <w:sz w:val="24"/>
                <w:szCs w:val="24"/>
                <w:highlight w:val="none"/>
              </w:rPr>
              <w:t>投标供应商应充分考虑到处理技术问题和上传数据等工作所需的时间问题，投标文件未在投标截止时间前成功上传的，其投标文件不予接收。</w:t>
            </w:r>
          </w:p>
          <w:p w14:paraId="7920690F">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新点客服电话:4009980000</w:t>
            </w:r>
          </w:p>
          <w:p w14:paraId="53B75B8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（四）电子化项目开标、解密、唱标、评标</w:t>
            </w:r>
          </w:p>
          <w:p w14:paraId="260F7562">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1.本项目采用</w:t>
            </w:r>
            <w:r>
              <w:rPr>
                <w:rFonts w:hint="eastAsia" w:ascii="仿宋" w:hAnsi="仿宋" w:eastAsia="仿宋" w:cs="仿宋"/>
                <w:b/>
                <w:color w:val="auto"/>
                <w:spacing w:val="0"/>
                <w:sz w:val="24"/>
                <w:szCs w:val="24"/>
                <w:highlight w:val="none"/>
              </w:rPr>
              <w:t>电子化、无纸化</w:t>
            </w:r>
            <w:r>
              <w:rPr>
                <w:rFonts w:hint="eastAsia" w:ascii="仿宋" w:hAnsi="仿宋" w:eastAsia="仿宋" w:cs="仿宋"/>
                <w:color w:val="auto"/>
                <w:spacing w:val="0"/>
                <w:sz w:val="24"/>
                <w:szCs w:val="24"/>
                <w:highlight w:val="none"/>
              </w:rPr>
              <w:t>进行招标，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61022A6A">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电子化投标文件采用一次加密方式。开标时，由投标供应商使用CA证书，在规定时间内对其电子化投标文件进行解密。每位投标供应商的解密时间为开标时间起30分钟内，如在规定时间内未完成解密的，其投标文件不予开标、唱标。</w:t>
            </w:r>
          </w:p>
          <w:p w14:paraId="6CD90FC0">
            <w:pPr>
              <w:spacing w:line="360" w:lineRule="auto"/>
              <w:ind w:firstLine="480" w:firstLineChars="200"/>
              <w:rPr>
                <w:rFonts w:hint="eastAsia" w:ascii="仿宋" w:hAnsi="仿宋" w:eastAsia="仿宋" w:cs="仿宋"/>
                <w:b/>
                <w:color w:val="auto"/>
                <w:spacing w:val="0"/>
                <w:sz w:val="24"/>
                <w:szCs w:val="24"/>
                <w:highlight w:val="none"/>
              </w:rPr>
            </w:pPr>
            <w:r>
              <w:rPr>
                <w:rFonts w:hint="eastAsia" w:ascii="仿宋" w:hAnsi="仿宋" w:eastAsia="仿宋" w:cs="仿宋"/>
                <w:color w:val="auto"/>
                <w:spacing w:val="0"/>
                <w:sz w:val="24"/>
                <w:szCs w:val="24"/>
                <w:highlight w:val="none"/>
              </w:rPr>
              <w:t>3.电子化投标文件解密异常的处理</w:t>
            </w:r>
          </w:p>
          <w:p w14:paraId="5506FD24">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如出现投标供应商的电子投标文件无法解密等异常情况，投标供应商应及时致电中介服务机构说明。投标文件异常，按以下步骤进行处理：</w:t>
            </w:r>
          </w:p>
          <w:p w14:paraId="06F3C239">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（1）首先由技术人员进行问题排查。</w:t>
            </w:r>
          </w:p>
          <w:p w14:paraId="3EA4126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（2）经技术人员排查后，是投标供应商文件自身问题导致投标文件无法解密的，该投标文件将不予接收、解密和唱标。开标会议继续进行。</w:t>
            </w:r>
          </w:p>
          <w:p w14:paraId="2FA20783">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A34491F">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4.待所有投标供应商投标文件解密完成后，由中介服务机构操作，对所有已解密投标文件进行唱标。</w:t>
            </w:r>
          </w:p>
          <w:p w14:paraId="225B73A0">
            <w:pPr>
              <w:spacing w:line="360" w:lineRule="auto"/>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color w:val="auto"/>
                <w:spacing w:val="0"/>
                <w:sz w:val="24"/>
                <w:szCs w:val="24"/>
                <w:highlight w:val="none"/>
              </w:rPr>
              <w:t>投标供应商应保证在开标期间电话、电脑、网络能够正常工作，投标供应商因停电、电脑病毒、网络堵塞等原因，未在规定的解密时间内对投标文件进行解密的，其投标文件不予接收、唱标。</w:t>
            </w:r>
          </w:p>
          <w:p w14:paraId="3C90D72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开标时投标供应商可登录到交易系统中在开标解密栏中点击报价一览表查看自己的投标报价。如对自己的唱标内容有异议的，应在投标供应商解密成功后10分钟内向中介服务机构电话质疑。中介服务机构应在监督人员的监督下进行免提通话接受投标供应商的质疑并做好书面记录。投标供应商未在规定时间内提出质疑的，视为认可唱标内容。</w:t>
            </w:r>
          </w:p>
          <w:p w14:paraId="06A734FF">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评标时，评标委员会对电子化投标文件有质疑的，将通过电子化交易系统对投标供应商发起质疑，并在监督人员的监督下，用免提模式致电需要答复的投标供应商对质疑进行回复。投标供应商的回复文件必须以经过投标供应商和其法定代表人签章的PDF格式文件为准，并通过电子化交易系统提交至评标委员会。</w:t>
            </w:r>
          </w:p>
          <w:p w14:paraId="55AC3B8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7.如评标委员会对需要回复的投标供应商连续三次致电未接通的，视为投标供应商放弃回复，评标委员会将自行对需要回复的内容进行认定。</w:t>
            </w:r>
          </w:p>
          <w:p w14:paraId="7D2E4190">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评标委员会对原件的核验工作按以下条款进行：</w:t>
            </w:r>
          </w:p>
          <w:p w14:paraId="18C0E6BA">
            <w:pPr>
              <w:spacing w:line="360" w:lineRule="auto"/>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评标时，评委先查阅投标文件中是否具有该资料的原件扫描件，其上传资料真实性由供应商自行承担。</w:t>
            </w:r>
          </w:p>
          <w:p w14:paraId="40E10AE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具体操作详见《三门峡市公共资源交易服务平台市场主体信息库操作手册》。链接地址：</w:t>
            </w:r>
          </w:p>
          <w:p w14:paraId="4899CB1B">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http://gzjy.smx.gov.cn/fwzn/004003/20200325/b13aa3fa-a543-403f-b537-82cb417132bd.html</w:t>
            </w:r>
          </w:p>
          <w:p w14:paraId="3C279575">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投标供应商需应仔细阅读操作手册，保证上传内容齐全，真实有效，原件扫描件清晰可辨。因投标供应商上传原因导致应得分项而未得分或资格审查不合格等情况的，由投标供应商自行承担责任。</w:t>
            </w:r>
          </w:p>
          <w:p w14:paraId="07F2C8BF">
            <w:pPr>
              <w:keepLines/>
              <w:snapToGrid w:val="0"/>
              <w:spacing w:line="360" w:lineRule="auto"/>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color w:val="auto"/>
                <w:spacing w:val="0"/>
                <w:sz w:val="24"/>
                <w:szCs w:val="24"/>
                <w:highlight w:val="none"/>
              </w:rPr>
              <w:t>提示：本项目为电子化、无纸化交易项目，为保证您能投标成功，请需仔细阅读以上条款。</w:t>
            </w:r>
          </w:p>
        </w:tc>
      </w:tr>
      <w:tr w14:paraId="15713D25">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347FDA28">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9.5</w:t>
            </w:r>
          </w:p>
        </w:tc>
        <w:tc>
          <w:tcPr>
            <w:tcW w:w="1794" w:type="dxa"/>
            <w:tcBorders>
              <w:top w:val="single" w:color="auto" w:sz="4" w:space="0"/>
              <w:left w:val="nil"/>
              <w:bottom w:val="single" w:color="auto" w:sz="4" w:space="0"/>
              <w:right w:val="single" w:color="auto" w:sz="4" w:space="0"/>
            </w:tcBorders>
            <w:noWrap w:val="0"/>
            <w:vAlign w:val="center"/>
          </w:tcPr>
          <w:p w14:paraId="11D082B5">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代理服务费</w:t>
            </w:r>
          </w:p>
        </w:tc>
        <w:tc>
          <w:tcPr>
            <w:tcW w:w="6992" w:type="dxa"/>
            <w:tcBorders>
              <w:top w:val="single" w:color="auto" w:sz="4" w:space="0"/>
              <w:left w:val="nil"/>
              <w:bottom w:val="single" w:color="auto" w:sz="4" w:space="0"/>
              <w:right w:val="single" w:color="auto" w:sz="4" w:space="0"/>
            </w:tcBorders>
            <w:noWrap w:val="0"/>
            <w:vAlign w:val="center"/>
          </w:tcPr>
          <w:p w14:paraId="3A8CF9C5">
            <w:pPr>
              <w:widowControl/>
              <w:kinsoku w:val="0"/>
              <w:autoSpaceDE w:val="0"/>
              <w:autoSpaceDN w:val="0"/>
              <w:adjustRightInd w:val="0"/>
              <w:snapToGrid w:val="0"/>
              <w:spacing w:line="360" w:lineRule="auto"/>
              <w:ind w:right="108" w:firstLine="480" w:firstLineChars="20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收取标准：代理服务费参考河南省招标代理服务收费指导意见（豫招协[2023]002号）规定的收费标准计算，由中标供应商一次性支付。</w:t>
            </w:r>
          </w:p>
          <w:p w14:paraId="45FC5215">
            <w:pPr>
              <w:widowControl/>
              <w:kinsoku w:val="0"/>
              <w:autoSpaceDE w:val="0"/>
              <w:autoSpaceDN w:val="0"/>
              <w:adjustRightInd w:val="0"/>
              <w:snapToGrid w:val="0"/>
              <w:spacing w:line="360" w:lineRule="auto"/>
              <w:ind w:right="108" w:firstLine="480" w:firstLineChars="20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收取方式</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rPr>
              <w:t>招标代理服务费</w:t>
            </w:r>
            <w:r>
              <w:rPr>
                <w:rFonts w:hint="eastAsia" w:ascii="仿宋" w:hAnsi="仿宋" w:eastAsia="仿宋" w:cs="仿宋"/>
                <w:color w:val="auto"/>
                <w:spacing w:val="0"/>
                <w:sz w:val="24"/>
                <w:szCs w:val="24"/>
                <w:highlight w:val="none"/>
                <w:lang w:eastAsia="zh-CN"/>
              </w:rPr>
              <w:t>由</w:t>
            </w:r>
            <w:r>
              <w:rPr>
                <w:rFonts w:hint="eastAsia" w:ascii="仿宋" w:hAnsi="仿宋" w:eastAsia="仿宋" w:cs="仿宋"/>
                <w:color w:val="auto"/>
                <w:spacing w:val="0"/>
                <w:sz w:val="24"/>
                <w:szCs w:val="24"/>
                <w:highlight w:val="none"/>
              </w:rPr>
              <w:t>中标供应商在领取中标通知书时，以现金或转账的方式一次性向代理机构缴纳。</w:t>
            </w:r>
          </w:p>
          <w:p w14:paraId="081F8082">
            <w:pPr>
              <w:widowControl/>
              <w:kinsoku w:val="0"/>
              <w:autoSpaceDE w:val="0"/>
              <w:autoSpaceDN w:val="0"/>
              <w:adjustRightInd w:val="0"/>
              <w:snapToGrid w:val="0"/>
              <w:spacing w:line="360" w:lineRule="auto"/>
              <w:ind w:right="108" w:firstLine="480" w:firstLineChars="200"/>
              <w:jc w:val="left"/>
              <w:textAlignment w:val="baseline"/>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中标单位领取中标通知书时向招标代理机构提交</w:t>
            </w:r>
            <w:r>
              <w:rPr>
                <w:rFonts w:hint="eastAsia" w:ascii="仿宋" w:hAnsi="仿宋" w:eastAsia="仿宋" w:cs="仿宋"/>
                <w:color w:val="auto"/>
                <w:spacing w:val="0"/>
                <w:sz w:val="24"/>
                <w:szCs w:val="24"/>
                <w:highlight w:val="none"/>
                <w:lang w:eastAsia="zh-CN"/>
              </w:rPr>
              <w:t>贰</w:t>
            </w:r>
            <w:r>
              <w:rPr>
                <w:rFonts w:hint="eastAsia" w:ascii="仿宋" w:hAnsi="仿宋" w:eastAsia="仿宋" w:cs="仿宋"/>
                <w:color w:val="auto"/>
                <w:spacing w:val="0"/>
                <w:sz w:val="24"/>
                <w:szCs w:val="24"/>
                <w:highlight w:val="none"/>
              </w:rPr>
              <w:t>份纸质投标文件，投标文件应按以下要求装订：胶装（不得采用活页装订），应有目录，并逐页标注连续页码，需加盖公章。</w:t>
            </w:r>
          </w:p>
          <w:p w14:paraId="31C9099A">
            <w:pPr>
              <w:widowControl/>
              <w:kinsoku w:val="0"/>
              <w:autoSpaceDE w:val="0"/>
              <w:autoSpaceDN w:val="0"/>
              <w:adjustRightInd w:val="0"/>
              <w:snapToGrid w:val="0"/>
              <w:spacing w:line="360" w:lineRule="auto"/>
              <w:ind w:right="108" w:firstLine="480" w:firstLineChars="200"/>
              <w:jc w:val="left"/>
              <w:textAlignment w:val="baseline"/>
              <w:rPr>
                <w:rFonts w:hint="eastAsia" w:ascii="仿宋" w:hAnsi="仿宋" w:eastAsia="仿宋" w:cs="仿宋"/>
                <w:color w:val="auto"/>
                <w:spacing w:val="0"/>
                <w:highlight w:val="none"/>
              </w:rPr>
            </w:pPr>
            <w:r>
              <w:rPr>
                <w:rFonts w:hint="eastAsia" w:ascii="仿宋" w:hAnsi="仿宋" w:eastAsia="仿宋" w:cs="仿宋"/>
                <w:color w:val="auto"/>
                <w:spacing w:val="0"/>
                <w:sz w:val="24"/>
                <w:szCs w:val="24"/>
                <w:highlight w:val="none"/>
              </w:rPr>
              <w:t>备注：业主评委无评标劳务费用。</w:t>
            </w:r>
          </w:p>
        </w:tc>
      </w:tr>
      <w:tr w14:paraId="102A189E">
        <w:tblPrEx>
          <w:tblCellMar>
            <w:top w:w="0" w:type="dxa"/>
            <w:left w:w="108" w:type="dxa"/>
            <w:bottom w:w="0" w:type="dxa"/>
            <w:right w:w="108" w:type="dxa"/>
          </w:tblCellMar>
        </w:tblPrEx>
        <w:trPr>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6A6F89F">
            <w:pPr>
              <w:keepLines/>
              <w:spacing w:line="360" w:lineRule="auto"/>
              <w:ind w:firstLine="120" w:firstLineChars="50"/>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9.6</w:t>
            </w:r>
          </w:p>
        </w:tc>
        <w:tc>
          <w:tcPr>
            <w:tcW w:w="1794" w:type="dxa"/>
            <w:tcBorders>
              <w:top w:val="single" w:color="auto" w:sz="4" w:space="0"/>
              <w:left w:val="nil"/>
              <w:bottom w:val="single" w:color="auto" w:sz="4" w:space="0"/>
              <w:right w:val="single" w:color="auto" w:sz="4" w:space="0"/>
            </w:tcBorders>
            <w:noWrap w:val="0"/>
            <w:vAlign w:val="center"/>
          </w:tcPr>
          <w:p w14:paraId="2A92A5E1">
            <w:pPr>
              <w:keepLines/>
              <w:spacing w:line="360" w:lineRule="auto"/>
              <w:jc w:val="center"/>
              <w:rPr>
                <w:rFonts w:hint="eastAsia" w:ascii="仿宋" w:hAnsi="仿宋" w:eastAsia="仿宋" w:cs="仿宋"/>
                <w:color w:val="auto"/>
                <w:spacing w:val="0"/>
                <w:kern w:val="0"/>
                <w:sz w:val="24"/>
                <w:szCs w:val="24"/>
                <w:highlight w:val="none"/>
              </w:rPr>
            </w:pPr>
            <w:r>
              <w:rPr>
                <w:rFonts w:hint="eastAsia" w:ascii="仿宋" w:hAnsi="仿宋" w:eastAsia="仿宋" w:cs="仿宋"/>
                <w:color w:val="auto"/>
                <w:spacing w:val="0"/>
                <w:kern w:val="0"/>
                <w:sz w:val="24"/>
                <w:szCs w:val="24"/>
                <w:highlight w:val="none"/>
              </w:rPr>
              <w:t>其他</w:t>
            </w:r>
          </w:p>
        </w:tc>
        <w:tc>
          <w:tcPr>
            <w:tcW w:w="6992" w:type="dxa"/>
            <w:tcBorders>
              <w:top w:val="single" w:color="auto" w:sz="4" w:space="0"/>
              <w:left w:val="nil"/>
              <w:bottom w:val="single" w:color="auto" w:sz="4" w:space="0"/>
              <w:right w:val="single" w:color="auto" w:sz="4" w:space="0"/>
            </w:tcBorders>
            <w:noWrap w:val="0"/>
            <w:vAlign w:val="center"/>
          </w:tcPr>
          <w:p w14:paraId="66180A37">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1.本项目实行资格后审，审查内容以投标文件为准，其上传资料真实性由供应商自行承担。</w:t>
            </w:r>
          </w:p>
          <w:p w14:paraId="0E3F7EFB">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2.评标打分部分：评标打分部分仍按照100分制原则进行，涉及到</w:t>
            </w:r>
            <w:r>
              <w:rPr>
                <w:rFonts w:hint="eastAsia" w:ascii="仿宋" w:hAnsi="仿宋" w:eastAsia="仿宋" w:cs="仿宋"/>
                <w:color w:val="auto"/>
                <w:spacing w:val="0"/>
                <w:sz w:val="24"/>
                <w:szCs w:val="24"/>
                <w:highlight w:val="none"/>
                <w:lang w:eastAsia="zh-CN"/>
              </w:rPr>
              <w:t>资格审查、企业业</w:t>
            </w:r>
            <w:r>
              <w:rPr>
                <w:rFonts w:hint="eastAsia" w:ascii="仿宋" w:hAnsi="仿宋" w:eastAsia="仿宋" w:cs="仿宋"/>
                <w:color w:val="auto"/>
                <w:spacing w:val="0"/>
                <w:sz w:val="24"/>
                <w:szCs w:val="24"/>
                <w:highlight w:val="none"/>
              </w:rPr>
              <w:t>绩等计分部分时，以投标单位自行上传到投标文件中的相应内容为准。</w:t>
            </w:r>
          </w:p>
          <w:p w14:paraId="36333066">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3.在招标文件中要求供应商按照投标文件格式进行投标文件编制，在投标文件编制时，应明确将供应商企业基本情况、人员情况、业绩情况编入投标文件，便于进行资格审查及评标打分。</w:t>
            </w:r>
          </w:p>
          <w:p w14:paraId="5681CF53">
            <w:pPr>
              <w:keepLines/>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4.我单位（采购人）严格按三财购【2021】9号文要求的时限发布中标结果公告，发出中标通知书，签订采购合同，上传采购合同。</w:t>
            </w:r>
          </w:p>
        </w:tc>
      </w:tr>
    </w:tbl>
    <w:p w14:paraId="5808E0A9">
      <w:pPr>
        <w:spacing w:line="440" w:lineRule="exact"/>
        <w:jc w:val="center"/>
        <w:rPr>
          <w:rFonts w:hint="eastAsia" w:ascii="仿宋" w:hAnsi="仿宋" w:eastAsia="仿宋" w:cs="仿宋"/>
          <w:b/>
          <w:bCs/>
          <w:color w:val="auto"/>
          <w:spacing w:val="0"/>
          <w:sz w:val="28"/>
          <w:szCs w:val="24"/>
        </w:rPr>
      </w:pPr>
    </w:p>
    <w:p w14:paraId="1EAF2B90">
      <w:pPr>
        <w:spacing w:line="360" w:lineRule="auto"/>
        <w:jc w:val="center"/>
        <w:rPr>
          <w:rFonts w:hint="eastAsia" w:ascii="仿宋" w:hAnsi="仿宋" w:eastAsia="仿宋" w:cs="仿宋"/>
          <w:b/>
          <w:bCs/>
          <w:color w:val="auto"/>
          <w:spacing w:val="0"/>
          <w:sz w:val="28"/>
          <w:szCs w:val="24"/>
        </w:rPr>
      </w:pPr>
      <w:r>
        <w:rPr>
          <w:rFonts w:hint="eastAsia" w:ascii="仿宋" w:hAnsi="仿宋" w:eastAsia="仿宋" w:cs="仿宋"/>
          <w:b/>
          <w:bCs/>
          <w:color w:val="auto"/>
          <w:spacing w:val="0"/>
          <w:sz w:val="28"/>
          <w:szCs w:val="24"/>
        </w:rPr>
        <w:t>投标供应商须知</w:t>
      </w:r>
    </w:p>
    <w:p w14:paraId="39C53CA6">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1.总则</w:t>
      </w:r>
    </w:p>
    <w:p w14:paraId="070A2BAB">
      <w:pPr>
        <w:widowControl/>
        <w:kinsoku w:val="0"/>
        <w:autoSpaceDE w:val="0"/>
        <w:autoSpaceDN w:val="0"/>
        <w:adjustRightInd w:val="0"/>
        <w:snapToGrid w:val="0"/>
        <w:spacing w:line="360" w:lineRule="auto"/>
        <w:ind w:firstLine="482" w:firstLineChars="200"/>
        <w:jc w:val="left"/>
        <w:textAlignment w:val="baseline"/>
        <w:rPr>
          <w:rFonts w:hint="eastAsia" w:ascii="仿宋" w:hAnsi="仿宋" w:eastAsia="仿宋" w:cs="仿宋"/>
          <w:b/>
          <w:snapToGrid w:val="0"/>
          <w:color w:val="auto"/>
          <w:spacing w:val="0"/>
          <w:kern w:val="0"/>
          <w:sz w:val="24"/>
          <w:szCs w:val="24"/>
        </w:rPr>
      </w:pPr>
      <w:r>
        <w:rPr>
          <w:rFonts w:hint="eastAsia" w:ascii="仿宋" w:hAnsi="仿宋" w:eastAsia="仿宋" w:cs="仿宋"/>
          <w:b/>
          <w:bCs/>
          <w:snapToGrid w:val="0"/>
          <w:color w:val="auto"/>
          <w:spacing w:val="0"/>
          <w:kern w:val="0"/>
          <w:sz w:val="24"/>
          <w:szCs w:val="24"/>
        </w:rPr>
        <w:t>1.1</w:t>
      </w:r>
      <w:r>
        <w:rPr>
          <w:rFonts w:hint="eastAsia" w:ascii="仿宋" w:hAnsi="仿宋" w:eastAsia="仿宋" w:cs="仿宋"/>
          <w:b/>
          <w:snapToGrid w:val="0"/>
          <w:color w:val="auto"/>
          <w:spacing w:val="0"/>
          <w:kern w:val="0"/>
          <w:sz w:val="24"/>
          <w:szCs w:val="24"/>
        </w:rPr>
        <w:t>项目概况</w:t>
      </w:r>
    </w:p>
    <w:p w14:paraId="573BF232">
      <w:pPr>
        <w:widowControl/>
        <w:kinsoku w:val="0"/>
        <w:autoSpaceDE w:val="0"/>
        <w:autoSpaceDN w:val="0"/>
        <w:adjustRightInd w:val="0"/>
        <w:snapToGrid w:val="0"/>
        <w:spacing w:line="360" w:lineRule="auto"/>
        <w:ind w:left="37" w:right="24" w:firstLine="480" w:firstLineChars="200"/>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snapToGrid w:val="0"/>
          <w:color w:val="auto"/>
          <w:spacing w:val="0"/>
          <w:kern w:val="0"/>
          <w:sz w:val="24"/>
          <w:szCs w:val="24"/>
        </w:rPr>
        <w:t>1.1.1本项目依据《中华人民共和国政府采购法》《中华人民共和国政府采购法实施条例》等有关法律、法规和规章的规定，本招标项目已具备招标条件，现对本项目进行公开招标。</w:t>
      </w:r>
    </w:p>
    <w:p w14:paraId="26C8516C">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1.1.2采购人：见投标供应商须知前附表。</w:t>
      </w:r>
    </w:p>
    <w:p w14:paraId="58FB9121">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1.1.3采购代理机构：见投标供应商须知前附表。</w:t>
      </w:r>
    </w:p>
    <w:p w14:paraId="71352B32">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1.1.4采购项目名称：见投标供应商须知前附表。</w:t>
      </w:r>
    </w:p>
    <w:p w14:paraId="2E419A67">
      <w:pPr>
        <w:widowControl/>
        <w:kinsoku w:val="0"/>
        <w:autoSpaceDE w:val="0"/>
        <w:autoSpaceDN w:val="0"/>
        <w:adjustRightInd w:val="0"/>
        <w:snapToGrid w:val="0"/>
        <w:spacing w:line="360" w:lineRule="auto"/>
        <w:ind w:firstLine="480" w:firstLineChars="200"/>
        <w:jc w:val="left"/>
        <w:textAlignment w:val="baseline"/>
        <w:rPr>
          <w:rFonts w:hint="eastAsia" w:ascii="仿宋" w:hAnsi="仿宋" w:eastAsia="仿宋" w:cs="仿宋"/>
          <w:snapToGrid w:val="0"/>
          <w:color w:val="auto"/>
          <w:spacing w:val="0"/>
          <w:kern w:val="0"/>
          <w:sz w:val="24"/>
          <w:szCs w:val="24"/>
          <w:lang w:eastAsia="zh-CN"/>
        </w:rPr>
      </w:pPr>
      <w:r>
        <w:rPr>
          <w:rFonts w:hint="eastAsia" w:ascii="仿宋" w:hAnsi="仿宋" w:eastAsia="仿宋" w:cs="仿宋"/>
          <w:snapToGrid w:val="0"/>
          <w:color w:val="auto"/>
          <w:spacing w:val="0"/>
          <w:kern w:val="0"/>
          <w:sz w:val="24"/>
          <w:szCs w:val="24"/>
        </w:rPr>
        <w:t>1.1.5政府采购政策：见投标供应商须知前附表</w:t>
      </w:r>
      <w:r>
        <w:rPr>
          <w:rFonts w:hint="eastAsia" w:ascii="仿宋" w:hAnsi="仿宋" w:eastAsia="仿宋" w:cs="仿宋"/>
          <w:snapToGrid w:val="0"/>
          <w:color w:val="auto"/>
          <w:spacing w:val="0"/>
          <w:kern w:val="0"/>
          <w:sz w:val="24"/>
          <w:szCs w:val="24"/>
          <w:lang w:eastAsia="zh-CN"/>
        </w:rPr>
        <w:t>。</w:t>
      </w:r>
    </w:p>
    <w:p w14:paraId="60EF4C7F">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1.2</w:t>
      </w:r>
      <w:r>
        <w:rPr>
          <w:rFonts w:hint="eastAsia" w:ascii="仿宋" w:hAnsi="仿宋" w:eastAsia="仿宋" w:cs="仿宋"/>
          <w:b/>
          <w:color w:val="auto"/>
          <w:spacing w:val="0"/>
          <w:sz w:val="24"/>
          <w:szCs w:val="24"/>
        </w:rPr>
        <w:t>资金来源和落实情况</w:t>
      </w:r>
    </w:p>
    <w:p w14:paraId="0EDB8924">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1.2.1资金来源及比例：见投标供应商须知前附表。</w:t>
      </w:r>
    </w:p>
    <w:p w14:paraId="391B26BF">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1.2.2资金落实情况：见投标供应商须知前附表。</w:t>
      </w:r>
    </w:p>
    <w:p w14:paraId="50D1D08E">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1.2.3预算金额：见投标供应商须知前附表。</w:t>
      </w:r>
    </w:p>
    <w:p w14:paraId="1FA14536">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1.3采购范围、交货期、交货地点、质保期、质量要求和履约验收</w:t>
      </w:r>
    </w:p>
    <w:p w14:paraId="77F60818">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1.3.1采购范围：见投标供应商须知前附表。</w:t>
      </w:r>
    </w:p>
    <w:p w14:paraId="4217D561">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1.3.2交货期：见投标供应商须知前附表。</w:t>
      </w:r>
    </w:p>
    <w:p w14:paraId="100B8920">
      <w:pPr>
        <w:spacing w:line="360" w:lineRule="auto"/>
        <w:ind w:firstLine="480" w:firstLineChars="200"/>
        <w:rPr>
          <w:rFonts w:hint="eastAsia" w:ascii="仿宋" w:hAnsi="仿宋" w:eastAsia="仿宋" w:cs="仿宋"/>
          <w:b/>
          <w:bCs/>
          <w:color w:val="auto"/>
          <w:spacing w:val="0"/>
          <w:sz w:val="24"/>
          <w:szCs w:val="24"/>
        </w:rPr>
      </w:pPr>
      <w:r>
        <w:rPr>
          <w:rFonts w:hint="eastAsia" w:ascii="仿宋" w:hAnsi="仿宋" w:eastAsia="仿宋" w:cs="仿宋"/>
          <w:color w:val="auto"/>
          <w:spacing w:val="0"/>
          <w:kern w:val="0"/>
          <w:sz w:val="24"/>
          <w:szCs w:val="24"/>
        </w:rPr>
        <w:t>1.3.3交货地点：见投标供应商须知前附表。</w:t>
      </w:r>
    </w:p>
    <w:p w14:paraId="0C5C1FDC">
      <w:pPr>
        <w:spacing w:line="360" w:lineRule="auto"/>
        <w:ind w:firstLine="480" w:firstLineChars="200"/>
        <w:rPr>
          <w:rFonts w:hint="eastAsia" w:ascii="仿宋" w:hAnsi="仿宋" w:eastAsia="仿宋" w:cs="仿宋"/>
          <w:b/>
          <w:bCs/>
          <w:color w:val="auto"/>
          <w:spacing w:val="0"/>
          <w:sz w:val="24"/>
          <w:szCs w:val="24"/>
        </w:rPr>
      </w:pPr>
      <w:r>
        <w:rPr>
          <w:rFonts w:hint="eastAsia" w:ascii="仿宋" w:hAnsi="仿宋" w:eastAsia="仿宋" w:cs="仿宋"/>
          <w:bCs/>
          <w:color w:val="auto"/>
          <w:spacing w:val="0"/>
          <w:sz w:val="24"/>
          <w:szCs w:val="24"/>
        </w:rPr>
        <w:t>1.3.4</w:t>
      </w:r>
      <w:r>
        <w:rPr>
          <w:rFonts w:hint="eastAsia" w:ascii="仿宋" w:hAnsi="仿宋" w:eastAsia="仿宋" w:cs="仿宋"/>
          <w:color w:val="auto"/>
          <w:spacing w:val="0"/>
          <w:sz w:val="24"/>
          <w:szCs w:val="24"/>
        </w:rPr>
        <w:t>质保期：</w:t>
      </w:r>
      <w:r>
        <w:rPr>
          <w:rFonts w:hint="eastAsia" w:ascii="仿宋" w:hAnsi="仿宋" w:eastAsia="仿宋" w:cs="仿宋"/>
          <w:color w:val="auto"/>
          <w:spacing w:val="0"/>
          <w:kern w:val="0"/>
          <w:sz w:val="24"/>
          <w:szCs w:val="24"/>
        </w:rPr>
        <w:t>见投标供应商须知前附表。</w:t>
      </w:r>
    </w:p>
    <w:p w14:paraId="6573E0A3">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bCs/>
          <w:color w:val="auto"/>
          <w:spacing w:val="0"/>
          <w:sz w:val="24"/>
          <w:szCs w:val="24"/>
        </w:rPr>
        <w:t>1.3.5</w:t>
      </w:r>
      <w:r>
        <w:rPr>
          <w:rFonts w:hint="eastAsia" w:ascii="仿宋" w:hAnsi="仿宋" w:eastAsia="仿宋" w:cs="仿宋"/>
          <w:color w:val="auto"/>
          <w:spacing w:val="0"/>
          <w:sz w:val="24"/>
          <w:szCs w:val="24"/>
        </w:rPr>
        <w:t>质量要求：</w:t>
      </w:r>
      <w:r>
        <w:rPr>
          <w:rFonts w:hint="eastAsia" w:ascii="仿宋" w:hAnsi="仿宋" w:eastAsia="仿宋" w:cs="仿宋"/>
          <w:color w:val="auto"/>
          <w:spacing w:val="0"/>
          <w:kern w:val="0"/>
          <w:sz w:val="24"/>
          <w:szCs w:val="24"/>
        </w:rPr>
        <w:t>见投标供应商须知前附表。</w:t>
      </w:r>
    </w:p>
    <w:p w14:paraId="1FBBA1B3">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1.3.6履约验收：见投标供应商须知前附表。</w:t>
      </w:r>
    </w:p>
    <w:p w14:paraId="7D86F0C0">
      <w:pPr>
        <w:spacing w:line="360" w:lineRule="auto"/>
        <w:ind w:firstLine="482" w:firstLineChars="200"/>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1.4投标供应商资格要求</w:t>
      </w:r>
    </w:p>
    <w:p w14:paraId="00AAE23B">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1.4.1投标供应商应具备承担本招标项目资质条件、能力和信誉：见投标供应商须知前附表。</w:t>
      </w:r>
    </w:p>
    <w:p w14:paraId="2C9EB819">
      <w:pPr>
        <w:spacing w:line="360" w:lineRule="auto"/>
        <w:ind w:firstLine="480" w:firstLineChars="200"/>
        <w:rPr>
          <w:rFonts w:hint="eastAsia" w:ascii="仿宋" w:hAnsi="仿宋" w:eastAsia="仿宋" w:cs="仿宋"/>
          <w:color w:val="auto"/>
          <w:spacing w:val="0"/>
          <w:kern w:val="0"/>
          <w:position w:val="-1"/>
          <w:sz w:val="24"/>
          <w:szCs w:val="24"/>
        </w:rPr>
      </w:pPr>
      <w:r>
        <w:rPr>
          <w:rFonts w:hint="eastAsia" w:ascii="仿宋" w:hAnsi="仿宋" w:eastAsia="仿宋" w:cs="仿宋"/>
          <w:color w:val="auto"/>
          <w:spacing w:val="0"/>
          <w:kern w:val="0"/>
          <w:position w:val="-1"/>
          <w:sz w:val="24"/>
          <w:szCs w:val="24"/>
        </w:rPr>
        <w:t>1.4.2本项目不接受联合体投标。</w:t>
      </w:r>
    </w:p>
    <w:p w14:paraId="7E21444F">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1.4.3投标供应商不得存在下列情形之一：</w:t>
      </w:r>
    </w:p>
    <w:p w14:paraId="434C6E5D">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（1）与采购人存在利害关系且可能影响招标公正性；</w:t>
      </w:r>
    </w:p>
    <w:p w14:paraId="531359FF">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（2）与本招标项目的其他投标供应商的单位负责人为同一人；</w:t>
      </w:r>
    </w:p>
    <w:p w14:paraId="1335214B">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（3）与本招标项目的其他投标供应商存在直接控股、管理关系；</w:t>
      </w:r>
    </w:p>
    <w:p w14:paraId="4E53128B">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（4）被依法暂停或者取消投标资格；</w:t>
      </w:r>
    </w:p>
    <w:p w14:paraId="6930501D">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（5）被责令停产停业、暂扣或者吊销许可证、暂扣或者吊销执照；</w:t>
      </w:r>
    </w:p>
    <w:p w14:paraId="07A278D5">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（6）进入清算程序，或被宣告破产，或其他丧失履约能力的情形；</w:t>
      </w:r>
    </w:p>
    <w:p w14:paraId="0E08F736">
      <w:pPr>
        <w:autoSpaceDE w:val="0"/>
        <w:autoSpaceDN w:val="0"/>
        <w:adjustRightInd w:val="0"/>
        <w:spacing w:line="360" w:lineRule="auto"/>
        <w:ind w:left="-2" w:leftChars="-1"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（7）在最近三年内严重违约、发生重大产品质量问题的。</w:t>
      </w:r>
    </w:p>
    <w:p w14:paraId="0CEAE5C8">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position w:val="-1"/>
          <w:sz w:val="24"/>
          <w:szCs w:val="24"/>
        </w:rPr>
        <w:t>1.5费用承担</w:t>
      </w:r>
    </w:p>
    <w:p w14:paraId="423FAEB6">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投标供应商准备和参加投标活动发生的费用自理。</w:t>
      </w:r>
    </w:p>
    <w:p w14:paraId="3E0B8B38">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1.6保密</w:t>
      </w:r>
    </w:p>
    <w:p w14:paraId="17D632C8">
      <w:pPr>
        <w:autoSpaceDE w:val="0"/>
        <w:autoSpaceDN w:val="0"/>
        <w:adjustRightInd w:val="0"/>
        <w:spacing w:line="360" w:lineRule="auto"/>
        <w:ind w:right="143"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参与招标投标活动的各方应对招标文件和投标文件中的商业和技术等秘密保密，否则应承担相应的法律责任。</w:t>
      </w:r>
    </w:p>
    <w:p w14:paraId="00D7E16C">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1.7语言文字</w:t>
      </w:r>
    </w:p>
    <w:p w14:paraId="173DF787">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招标投标文件使用的语言文字为中文。专用术语使用外文的，应附有中文注释。</w:t>
      </w:r>
    </w:p>
    <w:p w14:paraId="783B40DD">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1.8计量单位</w:t>
      </w:r>
    </w:p>
    <w:p w14:paraId="59EC92B9">
      <w:pPr>
        <w:autoSpaceDE w:val="0"/>
        <w:autoSpaceDN w:val="0"/>
        <w:adjustRightInd w:val="0"/>
        <w:spacing w:line="360" w:lineRule="auto"/>
        <w:ind w:right="-20"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所有计量均采用中华人民共和国法定计量单位。</w:t>
      </w:r>
    </w:p>
    <w:p w14:paraId="464B4DEF">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1.9</w:t>
      </w:r>
      <w:r>
        <w:rPr>
          <w:rFonts w:hint="eastAsia" w:ascii="仿宋" w:hAnsi="仿宋" w:eastAsia="仿宋" w:cs="仿宋"/>
          <w:b/>
          <w:color w:val="auto"/>
          <w:spacing w:val="0"/>
          <w:sz w:val="24"/>
          <w:szCs w:val="24"/>
        </w:rPr>
        <w:t>踏勘现场</w:t>
      </w:r>
    </w:p>
    <w:p w14:paraId="24CC87CA">
      <w:pPr>
        <w:spacing w:line="360" w:lineRule="auto"/>
        <w:ind w:firstLine="480" w:firstLineChars="200"/>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rPr>
        <w:t>1.9.1采购人不组织现场踏勘，由投标供应商自行踏勘。</w:t>
      </w:r>
    </w:p>
    <w:p w14:paraId="5B261CE0">
      <w:pPr>
        <w:spacing w:line="360" w:lineRule="auto"/>
        <w:ind w:firstLine="480" w:firstLineChars="200"/>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rPr>
        <w:t>1.9.2投标供应商踏勘现场发生的费用自理。</w:t>
      </w:r>
    </w:p>
    <w:p w14:paraId="76EF501A">
      <w:pPr>
        <w:spacing w:line="360" w:lineRule="auto"/>
        <w:ind w:firstLine="480" w:firstLineChars="200"/>
        <w:rPr>
          <w:rFonts w:hint="eastAsia" w:ascii="仿宋" w:hAnsi="仿宋" w:eastAsia="仿宋" w:cs="仿宋"/>
          <w:color w:val="auto"/>
          <w:spacing w:val="0"/>
          <w:sz w:val="24"/>
          <w:szCs w:val="28"/>
        </w:rPr>
      </w:pPr>
      <w:r>
        <w:rPr>
          <w:rFonts w:hint="eastAsia" w:ascii="仿宋" w:hAnsi="仿宋" w:eastAsia="仿宋" w:cs="仿宋"/>
          <w:snapToGrid w:val="0"/>
          <w:color w:val="auto"/>
          <w:spacing w:val="0"/>
          <w:kern w:val="0"/>
          <w:sz w:val="24"/>
          <w:szCs w:val="24"/>
        </w:rPr>
        <w:t>1.9.3除采购人的原因外，潜在投标供应商自行负责在踏勘现场中所发生的人员伤亡和财产损失。</w:t>
      </w:r>
    </w:p>
    <w:p w14:paraId="46A28A11">
      <w:pPr>
        <w:widowControl/>
        <w:kinsoku w:val="0"/>
        <w:autoSpaceDE w:val="0"/>
        <w:autoSpaceDN w:val="0"/>
        <w:adjustRightInd w:val="0"/>
        <w:snapToGrid w:val="0"/>
        <w:spacing w:line="360" w:lineRule="auto"/>
        <w:ind w:left="37" w:right="24" w:firstLine="480" w:firstLineChars="200"/>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snapToGrid w:val="0"/>
          <w:color w:val="auto"/>
          <w:spacing w:val="0"/>
          <w:kern w:val="0"/>
          <w:sz w:val="24"/>
          <w:szCs w:val="24"/>
        </w:rPr>
        <w:t>1.9.4采购人在踏勘现场中介绍的项目现场和相关的周边环境情况，供潜在投标供应商在编制投标文件时参考，采购人不对投标供应商据此作出的判断和决策负责。</w:t>
      </w:r>
    </w:p>
    <w:p w14:paraId="12F6E9A2">
      <w:pPr>
        <w:autoSpaceDE w:val="0"/>
        <w:autoSpaceDN w:val="0"/>
        <w:adjustRightInd w:val="0"/>
        <w:spacing w:line="360" w:lineRule="auto"/>
        <w:ind w:right="-20" w:firstLine="482" w:firstLineChars="200"/>
        <w:jc w:val="left"/>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1.10投标预备会</w:t>
      </w:r>
    </w:p>
    <w:p w14:paraId="6FED6516">
      <w:pPr>
        <w:pStyle w:val="15"/>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不召开</w:t>
      </w:r>
    </w:p>
    <w:p w14:paraId="2B418825">
      <w:pPr>
        <w:spacing w:line="360" w:lineRule="auto"/>
        <w:ind w:firstLine="482" w:firstLineChars="200"/>
        <w:rPr>
          <w:rFonts w:hint="eastAsia" w:ascii="仿宋" w:hAnsi="仿宋" w:eastAsia="仿宋" w:cs="仿宋"/>
          <w:b/>
          <w:color w:val="auto"/>
          <w:spacing w:val="0"/>
          <w:kern w:val="0"/>
          <w:sz w:val="24"/>
          <w:szCs w:val="24"/>
        </w:rPr>
      </w:pPr>
      <w:r>
        <w:rPr>
          <w:rFonts w:hint="eastAsia" w:ascii="仿宋" w:hAnsi="仿宋" w:eastAsia="仿宋" w:cs="仿宋"/>
          <w:b/>
          <w:color w:val="auto"/>
          <w:spacing w:val="0"/>
          <w:kern w:val="0"/>
          <w:sz w:val="24"/>
          <w:szCs w:val="24"/>
        </w:rPr>
        <w:t>1.11响应和偏差</w:t>
      </w:r>
    </w:p>
    <w:p w14:paraId="00EEEAAA">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1.11.1投标文件应当对招标文件的实质性要求和条件作出满足性或更有利于采购人的响应，否则，投标供应商的投标将被否决。实质性要求和条件见投标供应商须知前附表。</w:t>
      </w:r>
    </w:p>
    <w:p w14:paraId="7899018E">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1.11.2投标供应商应根据招标文件的要求提供技术要求响应与偏差表、商务要求响应与偏差表、重要技术条款的客观证明材料、售后服务计划等内容以对招标文件作出响应。</w:t>
      </w:r>
    </w:p>
    <w:p w14:paraId="4D7B5317">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1.11.3投标文件对招标文件的全部偏差，均应在投标文件的技术要求响应与偏差表、商务要求响应与偏差表中列明，除列明的内容外，视为投标供应商响应招标文件的全部要求。</w:t>
      </w:r>
    </w:p>
    <w:p w14:paraId="47706179">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1.11.4如投标文件技术要求响应与偏差表、商务要求响应与偏差表中列明的内容与投标文件的其他地方存在不一致，以技术要求响应与偏差表、商务要求响应与偏差表中列明的内容为准。</w:t>
      </w:r>
    </w:p>
    <w:p w14:paraId="1FD1CA61">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1.12投标费用</w:t>
      </w:r>
    </w:p>
    <w:p w14:paraId="3BD30F47">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投标供应商承担其</w:t>
      </w:r>
      <w:r>
        <w:rPr>
          <w:rFonts w:hint="eastAsia" w:ascii="仿宋" w:hAnsi="仿宋" w:eastAsia="仿宋" w:cs="仿宋"/>
          <w:color w:val="auto"/>
          <w:spacing w:val="0"/>
          <w:kern w:val="0"/>
          <w:sz w:val="24"/>
          <w:szCs w:val="24"/>
        </w:rPr>
        <w:t>电子化</w:t>
      </w:r>
      <w:r>
        <w:rPr>
          <w:rFonts w:hint="eastAsia" w:ascii="仿宋" w:hAnsi="仿宋" w:eastAsia="仿宋" w:cs="仿宋"/>
          <w:color w:val="auto"/>
          <w:spacing w:val="0"/>
          <w:sz w:val="24"/>
          <w:szCs w:val="24"/>
        </w:rPr>
        <w:t>投标文件编制与递交所涉及的一切费用。在任何情况下采购人和采购代理机构对上述费用均不承担任何责任。</w:t>
      </w:r>
    </w:p>
    <w:p w14:paraId="7B129282">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1.13保证</w:t>
      </w:r>
    </w:p>
    <w:p w14:paraId="0418518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投标供应商应保证在</w:t>
      </w:r>
      <w:r>
        <w:rPr>
          <w:rFonts w:hint="eastAsia" w:ascii="仿宋" w:hAnsi="仿宋" w:eastAsia="仿宋" w:cs="仿宋"/>
          <w:color w:val="auto"/>
          <w:spacing w:val="0"/>
          <w:kern w:val="0"/>
          <w:sz w:val="24"/>
          <w:szCs w:val="24"/>
        </w:rPr>
        <w:t>电子化</w:t>
      </w:r>
      <w:r>
        <w:rPr>
          <w:rFonts w:hint="eastAsia" w:ascii="仿宋" w:hAnsi="仿宋" w:eastAsia="仿宋" w:cs="仿宋"/>
          <w:color w:val="auto"/>
          <w:spacing w:val="0"/>
          <w:sz w:val="24"/>
          <w:szCs w:val="24"/>
        </w:rPr>
        <w:t>投标文件中所提交的资料和数据是真实的。</w:t>
      </w:r>
    </w:p>
    <w:p w14:paraId="050D078E">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1.14定义及解释</w:t>
      </w:r>
    </w:p>
    <w:p w14:paraId="781D5A5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1.14.1</w:t>
      </w:r>
      <w:r>
        <w:rPr>
          <w:rFonts w:hint="eastAsia" w:ascii="仿宋" w:hAnsi="仿宋" w:eastAsia="仿宋" w:cs="仿宋"/>
          <w:color w:val="auto"/>
          <w:spacing w:val="0"/>
          <w:sz w:val="24"/>
          <w:szCs w:val="24"/>
        </w:rPr>
        <w:t>货物：系指投标供应商按招标文件规定而提供的货物及其他有关资料和材料。</w:t>
      </w:r>
    </w:p>
    <w:p w14:paraId="3FF8513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1.14.2</w:t>
      </w:r>
      <w:r>
        <w:rPr>
          <w:rFonts w:hint="eastAsia" w:ascii="仿宋" w:hAnsi="仿宋" w:eastAsia="仿宋" w:cs="仿宋"/>
          <w:color w:val="auto"/>
          <w:spacing w:val="0"/>
          <w:sz w:val="24"/>
          <w:szCs w:val="24"/>
        </w:rPr>
        <w:t>服务：系指投标供应商按招标文件提供的服务。</w:t>
      </w:r>
    </w:p>
    <w:p w14:paraId="6BDB5DFE">
      <w:pPr>
        <w:spacing w:line="360" w:lineRule="auto"/>
        <w:ind w:firstLine="480" w:firstLineChars="200"/>
        <w:rPr>
          <w:rFonts w:hint="eastAsia" w:ascii="仿宋" w:hAnsi="仿宋" w:eastAsia="仿宋" w:cs="仿宋"/>
          <w:color w:val="auto"/>
          <w:spacing w:val="0"/>
          <w:sz w:val="24"/>
          <w:szCs w:val="24"/>
          <w:u w:val="single"/>
        </w:rPr>
      </w:pPr>
      <w:r>
        <w:rPr>
          <w:rFonts w:hint="eastAsia" w:ascii="仿宋" w:hAnsi="仿宋" w:eastAsia="仿宋" w:cs="仿宋"/>
          <w:bCs/>
          <w:color w:val="auto"/>
          <w:spacing w:val="0"/>
          <w:sz w:val="24"/>
          <w:szCs w:val="24"/>
        </w:rPr>
        <w:t>1.14.3</w:t>
      </w:r>
      <w:r>
        <w:rPr>
          <w:rFonts w:hint="eastAsia" w:ascii="仿宋" w:hAnsi="仿宋" w:eastAsia="仿宋" w:cs="仿宋"/>
          <w:color w:val="auto"/>
          <w:spacing w:val="0"/>
          <w:sz w:val="24"/>
          <w:szCs w:val="24"/>
        </w:rPr>
        <w:t>采购人：</w:t>
      </w:r>
      <w:r>
        <w:rPr>
          <w:rFonts w:hint="eastAsia" w:ascii="仿宋" w:hAnsi="仿宋" w:eastAsia="仿宋" w:cs="仿宋"/>
          <w:color w:val="auto"/>
          <w:spacing w:val="0"/>
          <w:sz w:val="24"/>
          <w:szCs w:val="24"/>
          <w:lang w:eastAsia="zh-CN"/>
        </w:rPr>
        <w:t>三门峡社会管理职业学院</w:t>
      </w:r>
      <w:r>
        <w:rPr>
          <w:rFonts w:hint="eastAsia" w:ascii="仿宋" w:hAnsi="仿宋" w:eastAsia="仿宋" w:cs="仿宋"/>
          <w:color w:val="auto"/>
          <w:spacing w:val="0"/>
          <w:sz w:val="24"/>
          <w:szCs w:val="24"/>
        </w:rPr>
        <w:t>。</w:t>
      </w:r>
    </w:p>
    <w:p w14:paraId="50F46366">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1.14.4</w:t>
      </w:r>
      <w:r>
        <w:rPr>
          <w:rFonts w:hint="eastAsia" w:ascii="仿宋" w:hAnsi="仿宋" w:eastAsia="仿宋" w:cs="仿宋"/>
          <w:color w:val="auto"/>
          <w:spacing w:val="0"/>
          <w:sz w:val="24"/>
          <w:szCs w:val="24"/>
        </w:rPr>
        <w:t>投标供应商：是指响应招标、参加投标竞争的法人或者其他组织。</w:t>
      </w:r>
    </w:p>
    <w:p w14:paraId="34DAD0B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1.14.5</w:t>
      </w:r>
      <w:r>
        <w:rPr>
          <w:rFonts w:hint="eastAsia" w:ascii="仿宋" w:hAnsi="仿宋" w:eastAsia="仿宋" w:cs="仿宋"/>
          <w:color w:val="auto"/>
          <w:spacing w:val="0"/>
          <w:sz w:val="24"/>
          <w:szCs w:val="24"/>
        </w:rPr>
        <w:t>采购代理机构：河南尚正管理咨询有限公司。</w:t>
      </w:r>
    </w:p>
    <w:p w14:paraId="7322AD95">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1.14.6</w:t>
      </w:r>
      <w:r>
        <w:rPr>
          <w:rFonts w:hint="eastAsia" w:ascii="仿宋" w:hAnsi="仿宋" w:eastAsia="仿宋" w:cs="仿宋"/>
          <w:color w:val="auto"/>
          <w:spacing w:val="0"/>
          <w:sz w:val="24"/>
          <w:szCs w:val="24"/>
        </w:rPr>
        <w:t>评标委员会：是指按照《中华人民共和国政府采购法》</w:t>
      </w:r>
      <w:r>
        <w:rPr>
          <w:rFonts w:hint="eastAsia" w:ascii="仿宋" w:hAnsi="仿宋" w:eastAsia="仿宋" w:cs="仿宋"/>
          <w:color w:val="auto"/>
          <w:spacing w:val="0"/>
          <w:kern w:val="0"/>
          <w:sz w:val="24"/>
          <w:szCs w:val="24"/>
        </w:rPr>
        <w:t>和《评标委员会和评标方法暂行规定》的</w:t>
      </w:r>
      <w:r>
        <w:rPr>
          <w:rFonts w:hint="eastAsia" w:ascii="仿宋" w:hAnsi="仿宋" w:eastAsia="仿宋" w:cs="仿宋"/>
          <w:color w:val="auto"/>
          <w:spacing w:val="0"/>
          <w:sz w:val="24"/>
          <w:szCs w:val="24"/>
        </w:rPr>
        <w:t>规定组建的专门负责本次招标的评标工作的临时机构。</w:t>
      </w:r>
    </w:p>
    <w:p w14:paraId="30597A2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1.14.7</w:t>
      </w:r>
      <w:r>
        <w:rPr>
          <w:rFonts w:hint="eastAsia" w:ascii="仿宋" w:hAnsi="仿宋" w:eastAsia="仿宋" w:cs="仿宋"/>
          <w:color w:val="auto"/>
          <w:spacing w:val="0"/>
          <w:sz w:val="24"/>
          <w:szCs w:val="24"/>
        </w:rPr>
        <w:t>日期、天数、时间：无特别说明时是指公历日及北京时间。</w:t>
      </w:r>
    </w:p>
    <w:p w14:paraId="5CB6C182">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2.招标文件</w:t>
      </w:r>
    </w:p>
    <w:p w14:paraId="3EF93465">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2.1招标文件的组成</w:t>
      </w:r>
    </w:p>
    <w:p w14:paraId="66AAFDC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2.1.1本招标文件包括：</w:t>
      </w:r>
    </w:p>
    <w:p w14:paraId="5600856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2.1.1.1</w:t>
      </w:r>
      <w:r>
        <w:rPr>
          <w:rFonts w:hint="eastAsia" w:ascii="仿宋" w:hAnsi="仿宋" w:eastAsia="仿宋" w:cs="仿宋"/>
          <w:color w:val="auto"/>
          <w:spacing w:val="0"/>
          <w:sz w:val="24"/>
          <w:szCs w:val="24"/>
        </w:rPr>
        <w:t>招标公告</w:t>
      </w:r>
    </w:p>
    <w:p w14:paraId="0EC049A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2.1.1.2</w:t>
      </w:r>
      <w:r>
        <w:rPr>
          <w:rFonts w:hint="eastAsia" w:ascii="仿宋" w:hAnsi="仿宋" w:eastAsia="仿宋" w:cs="仿宋"/>
          <w:color w:val="auto"/>
          <w:spacing w:val="0"/>
          <w:sz w:val="24"/>
          <w:szCs w:val="24"/>
        </w:rPr>
        <w:t>投标供应商须知</w:t>
      </w:r>
    </w:p>
    <w:p w14:paraId="656ECAE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2.1.1.3</w:t>
      </w:r>
      <w:r>
        <w:rPr>
          <w:rFonts w:hint="eastAsia" w:ascii="仿宋" w:hAnsi="仿宋" w:eastAsia="仿宋" w:cs="仿宋"/>
          <w:color w:val="auto"/>
          <w:spacing w:val="0"/>
          <w:sz w:val="24"/>
          <w:szCs w:val="24"/>
        </w:rPr>
        <w:t>采购内容及参数要求</w:t>
      </w:r>
    </w:p>
    <w:p w14:paraId="3B7BD8E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2.1.1.4</w:t>
      </w:r>
      <w:r>
        <w:rPr>
          <w:rFonts w:hint="eastAsia" w:ascii="仿宋" w:hAnsi="仿宋" w:eastAsia="仿宋" w:cs="仿宋"/>
          <w:color w:val="auto"/>
          <w:spacing w:val="0"/>
          <w:sz w:val="24"/>
          <w:szCs w:val="24"/>
        </w:rPr>
        <w:t>评标办法</w:t>
      </w:r>
    </w:p>
    <w:p w14:paraId="13BF901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2.1.1.5</w:t>
      </w:r>
      <w:r>
        <w:rPr>
          <w:rFonts w:hint="eastAsia" w:ascii="仿宋" w:hAnsi="仿宋" w:eastAsia="仿宋" w:cs="仿宋"/>
          <w:color w:val="auto"/>
          <w:spacing w:val="0"/>
          <w:sz w:val="24"/>
          <w:szCs w:val="24"/>
        </w:rPr>
        <w:t>合同条款及格式</w:t>
      </w:r>
    </w:p>
    <w:p w14:paraId="3713B32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2.1.1.6</w:t>
      </w:r>
      <w:r>
        <w:rPr>
          <w:rFonts w:hint="eastAsia" w:ascii="仿宋" w:hAnsi="仿宋" w:eastAsia="仿宋" w:cs="仿宋"/>
          <w:color w:val="auto"/>
          <w:spacing w:val="0"/>
          <w:sz w:val="24"/>
          <w:szCs w:val="24"/>
        </w:rPr>
        <w:t>电子化投标文件格式</w:t>
      </w:r>
    </w:p>
    <w:p w14:paraId="0CDCBA5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2.1.2根据本章第2.2款对招标文件所做的澄清、修改，构成招标文件的组成部分。</w:t>
      </w:r>
    </w:p>
    <w:p w14:paraId="3B117339">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2.2招标文件的澄清或者修改</w:t>
      </w:r>
    </w:p>
    <w:p w14:paraId="05D7531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2.2.1投标供应商应详细阅读招标文件中的全部内容。如对招标文件有异议的，应在获取招标文件之日起或者招标公告期限届满之日起七个工作日内在三门峡市公共资源交易平台上一次性提出，否则，将被视为完全理解并接受招标文件的全部内容。</w:t>
      </w:r>
    </w:p>
    <w:p w14:paraId="6C71230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2.2.2采购人或者采购代理机构可以对已发出的招标文件进行必要的澄清或者修改，但不得改变采购标的和资格条件。澄清或者修改的内容为招标文件的组成部分。澄清或者修改的内容可能影响投标文件编制的，采购人或者采购代理机构在投标截止时间至少15日前，通知所有获取招标文件的潜在投标供应商；不足15日的，顺延提交投标文件的截止时间。</w:t>
      </w:r>
    </w:p>
    <w:p w14:paraId="4648C0A2">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2.2.3招标文件的澄清或者修改将通过交易平台系统内部“答疑文件”告知投标供应商，发布给所有下载招标文件的投标供应商，并在原公告发布媒体上发布澄清公告，但不指明澄清问题的来源。对于项目中已经下载招标文件的投标供应商，系统将通过第三方短信群发方式提醒投标供应商进行查询。各投标供应商须重新下载最新的答疑文件，以此编制投标文件。</w:t>
      </w:r>
    </w:p>
    <w:p w14:paraId="3B03E0F7">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2.2.4投标供应商市场主体信息登记时所留手机联系方式要保持畅通，因联系方式变更而未及时更新系统内联系方式的，将会造成收不到短信。此短信仅系友情提示，并不具有任何约束性和必要性，采购人和采购代理机构不承担投标供应商未收到短信而引起的一切后果和法律责任。</w:t>
      </w:r>
    </w:p>
    <w:p w14:paraId="0070C5E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2.2.5因交易中心平台在开标前具有保密性，投标供应商在投标截止时间前须自行查看项目进展、变更通知、澄清及回复，因投标供应商未及时查看而造成的后果自行承担。</w:t>
      </w:r>
    </w:p>
    <w:p w14:paraId="780C5B0B">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3.投标文件</w:t>
      </w:r>
    </w:p>
    <w:p w14:paraId="31A48F4F">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3.1电子化投标文件的组成</w:t>
      </w:r>
    </w:p>
    <w:p w14:paraId="1B7FE9D0">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3.1.1法定代表人身份证明书</w:t>
      </w:r>
    </w:p>
    <w:p w14:paraId="32498E76">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3.1.2投标函</w:t>
      </w:r>
    </w:p>
    <w:p w14:paraId="1ADEFD74">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3.1.3投标函附表</w:t>
      </w:r>
    </w:p>
    <w:p w14:paraId="431E308D">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3.1.4投标承诺函</w:t>
      </w:r>
    </w:p>
    <w:p w14:paraId="7B169338">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3.1.5供应商资格审查证明文件</w:t>
      </w:r>
    </w:p>
    <w:p w14:paraId="2088F2CE">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3.1.6中小微企业声明函</w:t>
      </w:r>
    </w:p>
    <w:p w14:paraId="1C02389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3.1.</w:t>
      </w:r>
      <w:r>
        <w:rPr>
          <w:rFonts w:hint="eastAsia" w:ascii="仿宋" w:hAnsi="仿宋" w:eastAsia="仿宋" w:cs="仿宋"/>
          <w:color w:val="auto"/>
          <w:spacing w:val="0"/>
          <w:sz w:val="24"/>
          <w:szCs w:val="24"/>
        </w:rPr>
        <w:t>7残疾人福利性单位声明函</w:t>
      </w:r>
    </w:p>
    <w:p w14:paraId="546F3B7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3.1.</w:t>
      </w:r>
      <w:r>
        <w:rPr>
          <w:rFonts w:hint="eastAsia" w:ascii="仿宋" w:hAnsi="仿宋" w:eastAsia="仿宋" w:cs="仿宋"/>
          <w:color w:val="auto"/>
          <w:spacing w:val="0"/>
          <w:sz w:val="24"/>
          <w:szCs w:val="24"/>
        </w:rPr>
        <w:t>8监狱企业证明文件</w:t>
      </w:r>
    </w:p>
    <w:p w14:paraId="115D155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3.1.</w:t>
      </w:r>
      <w:r>
        <w:rPr>
          <w:rFonts w:hint="eastAsia" w:ascii="仿宋" w:hAnsi="仿宋" w:eastAsia="仿宋" w:cs="仿宋"/>
          <w:color w:val="auto"/>
          <w:spacing w:val="0"/>
          <w:sz w:val="24"/>
          <w:szCs w:val="24"/>
        </w:rPr>
        <w:t>9符合本国产品标准的声明函</w:t>
      </w:r>
    </w:p>
    <w:p w14:paraId="072C41C3">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w:t>
      </w: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0</w:t>
      </w:r>
      <w:r>
        <w:rPr>
          <w:rFonts w:hint="eastAsia" w:ascii="仿宋" w:hAnsi="仿宋" w:eastAsia="仿宋" w:cs="仿宋"/>
          <w:color w:val="auto"/>
          <w:spacing w:val="0"/>
          <w:sz w:val="24"/>
          <w:szCs w:val="24"/>
        </w:rPr>
        <w:t>投标供应商基本情况表</w:t>
      </w:r>
    </w:p>
    <w:p w14:paraId="5630096A">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3.1.1</w:t>
      </w:r>
      <w:r>
        <w:rPr>
          <w:rFonts w:hint="eastAsia" w:ascii="仿宋" w:hAnsi="仿宋" w:eastAsia="仿宋" w:cs="仿宋"/>
          <w:bCs/>
          <w:color w:val="auto"/>
          <w:spacing w:val="0"/>
          <w:sz w:val="24"/>
          <w:szCs w:val="24"/>
          <w:lang w:val="en-US" w:eastAsia="zh-CN"/>
        </w:rPr>
        <w:t>1</w:t>
      </w:r>
      <w:r>
        <w:rPr>
          <w:rFonts w:hint="eastAsia" w:ascii="仿宋" w:hAnsi="仿宋" w:eastAsia="仿宋" w:cs="仿宋"/>
          <w:bCs/>
          <w:color w:val="auto"/>
          <w:spacing w:val="0"/>
          <w:sz w:val="24"/>
          <w:szCs w:val="24"/>
        </w:rPr>
        <w:t>投标报价表</w:t>
      </w:r>
    </w:p>
    <w:p w14:paraId="4054CC07">
      <w:pPr>
        <w:spacing w:line="360" w:lineRule="auto"/>
        <w:ind w:firstLine="480" w:firstLineChars="200"/>
        <w:rPr>
          <w:rFonts w:hint="eastAsia" w:ascii="仿宋" w:hAnsi="仿宋" w:eastAsia="仿宋" w:cs="仿宋"/>
          <w:bCs/>
          <w:color w:val="auto"/>
          <w:spacing w:val="0"/>
          <w:sz w:val="24"/>
          <w:szCs w:val="24"/>
          <w:highlight w:val="none"/>
        </w:rPr>
      </w:pPr>
      <w:r>
        <w:rPr>
          <w:rFonts w:hint="eastAsia" w:ascii="仿宋" w:hAnsi="仿宋" w:eastAsia="仿宋" w:cs="仿宋"/>
          <w:bCs/>
          <w:color w:val="auto"/>
          <w:spacing w:val="0"/>
          <w:sz w:val="24"/>
          <w:szCs w:val="24"/>
          <w:highlight w:val="none"/>
        </w:rPr>
        <w:t>3.1.1</w:t>
      </w:r>
      <w:r>
        <w:rPr>
          <w:rFonts w:hint="eastAsia" w:ascii="仿宋" w:hAnsi="仿宋" w:eastAsia="仿宋" w:cs="仿宋"/>
          <w:bCs/>
          <w:color w:val="auto"/>
          <w:spacing w:val="0"/>
          <w:sz w:val="24"/>
          <w:szCs w:val="24"/>
          <w:highlight w:val="none"/>
          <w:lang w:val="en-US" w:eastAsia="zh-CN"/>
        </w:rPr>
        <w:t>2</w:t>
      </w:r>
      <w:r>
        <w:rPr>
          <w:rFonts w:hint="eastAsia" w:ascii="仿宋" w:hAnsi="仿宋" w:eastAsia="仿宋" w:cs="仿宋"/>
          <w:bCs/>
          <w:color w:val="auto"/>
          <w:spacing w:val="0"/>
          <w:sz w:val="24"/>
          <w:szCs w:val="24"/>
          <w:highlight w:val="none"/>
        </w:rPr>
        <w:t>投标供应商可提交的其他投标资料</w:t>
      </w:r>
    </w:p>
    <w:p w14:paraId="7AB89502">
      <w:pPr>
        <w:spacing w:line="360" w:lineRule="auto"/>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3.2投标报价</w:t>
      </w:r>
    </w:p>
    <w:p w14:paraId="452CD55A">
      <w:pPr>
        <w:spacing w:line="360" w:lineRule="auto"/>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bCs/>
          <w:color w:val="auto"/>
          <w:spacing w:val="0"/>
          <w:sz w:val="24"/>
          <w:szCs w:val="24"/>
          <w:highlight w:val="none"/>
        </w:rPr>
        <w:t>3.2.1投标报价应包括本文件第三章项目采购需求及有关要求中全部内容，并包含履行合同中各项义务的全部费用及国家规定的税金。</w:t>
      </w:r>
    </w:p>
    <w:p w14:paraId="1171E769">
      <w:pPr>
        <w:spacing w:line="360" w:lineRule="auto"/>
        <w:ind w:firstLine="480" w:firstLineChars="200"/>
        <w:rPr>
          <w:rFonts w:hint="eastAsia" w:ascii="仿宋" w:hAnsi="仿宋" w:eastAsia="仿宋" w:cs="仿宋"/>
          <w:b/>
          <w:bCs/>
          <w:color w:val="auto"/>
          <w:spacing w:val="0"/>
          <w:sz w:val="24"/>
          <w:szCs w:val="24"/>
          <w:highlight w:val="none"/>
        </w:rPr>
      </w:pPr>
      <w:r>
        <w:rPr>
          <w:rFonts w:hint="eastAsia" w:ascii="仿宋" w:hAnsi="仿宋" w:eastAsia="仿宋" w:cs="仿宋"/>
          <w:bCs/>
          <w:color w:val="auto"/>
          <w:spacing w:val="0"/>
          <w:sz w:val="24"/>
          <w:szCs w:val="24"/>
          <w:highlight w:val="none"/>
        </w:rPr>
        <w:t>3.2.2</w:t>
      </w:r>
      <w:r>
        <w:rPr>
          <w:rFonts w:hint="eastAsia" w:ascii="仿宋" w:hAnsi="仿宋" w:eastAsia="仿宋" w:cs="仿宋"/>
          <w:color w:val="auto"/>
          <w:spacing w:val="0"/>
          <w:sz w:val="24"/>
          <w:szCs w:val="24"/>
          <w:highlight w:val="none"/>
        </w:rPr>
        <w:t>投标报价为各分项报价金额之和，投标报价与分项报价的合价不一致的，应以各分项合价累计数为准，修正投标报价；如分项报价中存在缺漏项，则视为缺漏项价格已包含在其他分项报价之中。投标供应商在投标截止时间前修改投标函中的投标报价总额，应同时修改投标文件“分项报价表”中的相应报价。如投标报价表中的大写金额和小写金额不一致的，以大写金额为准；总价金额与单价金额不一致的，以单价金额为准，但单价金额小数点有明显错误的除外。</w:t>
      </w:r>
    </w:p>
    <w:p w14:paraId="33EEBB9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highlight w:val="none"/>
        </w:rPr>
        <w:t>3.2.</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投标供应商的投标报价不得超过最高投标限价，最高投标限价在投标供应商须</w:t>
      </w:r>
      <w:r>
        <w:rPr>
          <w:rFonts w:hint="eastAsia" w:ascii="仿宋" w:hAnsi="仿宋" w:eastAsia="仿宋" w:cs="仿宋"/>
          <w:color w:val="auto"/>
          <w:spacing w:val="0"/>
          <w:sz w:val="24"/>
          <w:szCs w:val="24"/>
        </w:rPr>
        <w:t>知前附表中载明。</w:t>
      </w:r>
      <w:bookmarkStart w:id="20" w:name="_GoBack"/>
      <w:bookmarkEnd w:id="20"/>
    </w:p>
    <w:p w14:paraId="318CB01B">
      <w:p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pacing w:val="0"/>
          <w:sz w:val="24"/>
          <w:szCs w:val="24"/>
        </w:rPr>
        <w:t>3.2.</w:t>
      </w:r>
      <w:r>
        <w:rPr>
          <w:rFonts w:hint="eastAsia" w:ascii="仿宋" w:hAnsi="仿宋" w:eastAsia="仿宋" w:cs="仿宋"/>
          <w:color w:val="auto"/>
          <w:spacing w:val="0"/>
          <w:sz w:val="24"/>
          <w:szCs w:val="24"/>
          <w:lang w:val="en-US" w:eastAsia="zh-CN"/>
        </w:rPr>
        <w:t>4</w:t>
      </w:r>
      <w:r>
        <w:rPr>
          <w:rFonts w:hint="eastAsia" w:ascii="仿宋" w:hAnsi="仿宋" w:eastAsia="仿宋" w:cs="仿宋"/>
          <w:color w:val="auto"/>
          <w:kern w:val="2"/>
          <w:sz w:val="24"/>
          <w:szCs w:val="24"/>
          <w:lang w:val="en-US" w:eastAsia="zh-CN" w:bidi="ar-SA"/>
        </w:rPr>
        <w:t>关于异常低价的处理</w:t>
      </w:r>
    </w:p>
    <w:p w14:paraId="679BD561">
      <w:pPr>
        <w:numPr>
          <w:ilvl w:val="0"/>
          <w:numId w:val="1"/>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政府采购评审中出现下列情形之一的，评标委员会应当启动异常低价投标（响应）审查程序：</w:t>
      </w:r>
    </w:p>
    <w:p w14:paraId="5B4EF856">
      <w:pPr>
        <w:numPr>
          <w:ilvl w:val="0"/>
          <w:numId w:val="0"/>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（1）投标（响应）报价低于全部通过符合性审查供应商投标（响应）报价平均值 50%的，即投标（响应）报价&lt;全部通过符合性审查供应商投标（响应）报价平均值×50%；</w:t>
      </w:r>
    </w:p>
    <w:p w14:paraId="7A0CE754">
      <w:pPr>
        <w:numPr>
          <w:ilvl w:val="0"/>
          <w:numId w:val="0"/>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（2）投标（响应）报价低于通过符合性审查的次低报价供应商投标（响应）报价 50%的，即投标（响应）报价&lt;通过符合性审查的次低报价供应商投标（响应）报价×50%；</w:t>
      </w:r>
    </w:p>
    <w:p w14:paraId="3D78EA9C">
      <w:pPr>
        <w:numPr>
          <w:ilvl w:val="0"/>
          <w:numId w:val="0"/>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（3）投标（响应）报价低于采购项目最高限价45%的，即投标（响应）报价&lt;采购项目最高限价×45%；</w:t>
      </w:r>
    </w:p>
    <w:p w14:paraId="750D1001">
      <w:pPr>
        <w:numPr>
          <w:ilvl w:val="0"/>
          <w:numId w:val="0"/>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（4）评标委员会基于专业判断，认为供应商报价过低，有可能影响产品质量或者不能诚信履约的其他情形。</w:t>
      </w:r>
    </w:p>
    <w:p w14:paraId="580BE6DF">
      <w:pPr>
        <w:numPr>
          <w:ilvl w:val="0"/>
          <w:numId w:val="1"/>
        </w:numPr>
        <w:spacing w:line="360" w:lineRule="auto"/>
        <w:ind w:left="0" w:leftChars="0"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72CF7C3D">
      <w:pPr>
        <w:numPr>
          <w:ilvl w:val="0"/>
          <w:numId w:val="0"/>
        </w:numPr>
        <w:spacing w:line="360" w:lineRule="auto"/>
        <w:ind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368CA9F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3.2.</w:t>
      </w:r>
      <w:r>
        <w:rPr>
          <w:rFonts w:hint="eastAsia" w:ascii="仿宋" w:hAnsi="仿宋" w:eastAsia="仿宋" w:cs="仿宋"/>
          <w:bCs/>
          <w:color w:val="auto"/>
          <w:spacing w:val="0"/>
          <w:sz w:val="24"/>
          <w:szCs w:val="24"/>
          <w:lang w:val="en-US" w:eastAsia="zh-CN"/>
        </w:rPr>
        <w:t>5</w:t>
      </w:r>
      <w:r>
        <w:rPr>
          <w:rFonts w:hint="eastAsia" w:ascii="仿宋" w:hAnsi="仿宋" w:eastAsia="仿宋" w:cs="仿宋"/>
          <w:color w:val="auto"/>
          <w:spacing w:val="0"/>
          <w:sz w:val="24"/>
          <w:szCs w:val="24"/>
        </w:rPr>
        <w:t>全部报价均应以人民币为计量币种，并以人民币进行结算。</w:t>
      </w:r>
    </w:p>
    <w:p w14:paraId="115F953D">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3.3投标有效期</w:t>
      </w:r>
    </w:p>
    <w:p w14:paraId="1E3E3C73">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3.3.1</w:t>
      </w:r>
      <w:r>
        <w:rPr>
          <w:rFonts w:hint="eastAsia" w:ascii="仿宋" w:hAnsi="仿宋" w:eastAsia="仿宋" w:cs="仿宋"/>
          <w:color w:val="auto"/>
          <w:spacing w:val="0"/>
          <w:sz w:val="24"/>
          <w:szCs w:val="24"/>
        </w:rPr>
        <w:t>电子化投标文件自投标截止</w:t>
      </w:r>
      <w:r>
        <w:rPr>
          <w:rFonts w:hint="eastAsia" w:ascii="仿宋" w:hAnsi="仿宋" w:eastAsia="仿宋" w:cs="仿宋"/>
          <w:color w:val="auto"/>
          <w:spacing w:val="0"/>
          <w:sz w:val="24"/>
          <w:szCs w:val="24"/>
          <w:lang w:eastAsia="zh-CN"/>
        </w:rPr>
        <w:t>之日起60日历天</w:t>
      </w:r>
      <w:r>
        <w:rPr>
          <w:rFonts w:hint="eastAsia" w:ascii="仿宋" w:hAnsi="仿宋" w:eastAsia="仿宋" w:cs="仿宋"/>
          <w:color w:val="auto"/>
          <w:spacing w:val="0"/>
          <w:sz w:val="24"/>
          <w:szCs w:val="24"/>
        </w:rPr>
        <w:t>。</w:t>
      </w:r>
    </w:p>
    <w:p w14:paraId="38657B9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3.3.2</w:t>
      </w:r>
      <w:r>
        <w:rPr>
          <w:rFonts w:hint="eastAsia" w:ascii="仿宋" w:hAnsi="仿宋" w:eastAsia="仿宋" w:cs="仿宋"/>
          <w:color w:val="auto"/>
          <w:spacing w:val="0"/>
          <w:sz w:val="24"/>
          <w:szCs w:val="24"/>
        </w:rPr>
        <w:t>在特殊情况下，采购人可征求投标供应商同意延长投标有效期，这种要求和答复均应以信函、传真等书面形式提交。投标供应商可以拒绝采购人的这种要求。同意延长投标有效期的投标供应商不需要也不允许修改其电子化投标文件。</w:t>
      </w:r>
    </w:p>
    <w:p w14:paraId="5FF1DA61">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3.4投标保证金</w:t>
      </w:r>
    </w:p>
    <w:p w14:paraId="6F1CC25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根据《河南省财政厅关于优化政府采购营商环境有关问题的通知》（豫财购【2019】4号）第6条的规定，投标保证金不再收取，需提供投标承诺函（详见</w:t>
      </w:r>
      <w:r>
        <w:rPr>
          <w:rFonts w:hint="eastAsia" w:ascii="仿宋" w:hAnsi="仿宋" w:eastAsia="仿宋" w:cs="仿宋"/>
          <w:bCs/>
          <w:color w:val="auto"/>
          <w:spacing w:val="0"/>
          <w:sz w:val="24"/>
          <w:szCs w:val="24"/>
        </w:rPr>
        <w:t>电子化投标文件格式</w:t>
      </w:r>
      <w:r>
        <w:rPr>
          <w:rFonts w:hint="eastAsia" w:ascii="仿宋" w:hAnsi="仿宋" w:eastAsia="仿宋" w:cs="仿宋"/>
          <w:color w:val="auto"/>
          <w:spacing w:val="0"/>
          <w:sz w:val="24"/>
          <w:szCs w:val="24"/>
        </w:rPr>
        <w:t>）。</w:t>
      </w:r>
    </w:p>
    <w:p w14:paraId="0ECA591F">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3.5供应商技术证明文件</w:t>
      </w:r>
    </w:p>
    <w:p w14:paraId="7541C981">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3.5.1供应商应提交证明其拟供货物及伴随服务符合招标文件规定的技术响应文件，作为投标文件的一部分。</w:t>
      </w:r>
    </w:p>
    <w:p w14:paraId="6A6B5A6D">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3.5.2在投标文件中应说明各项货物名称、数量、单价、规格型号等，</w:t>
      </w:r>
      <w:r>
        <w:rPr>
          <w:rFonts w:hint="eastAsia" w:ascii="仿宋" w:hAnsi="仿宋" w:eastAsia="仿宋" w:cs="仿宋"/>
          <w:color w:val="auto"/>
          <w:spacing w:val="0"/>
          <w:sz w:val="24"/>
          <w:szCs w:val="24"/>
        </w:rPr>
        <w:t>所投设备的所有部件均为合格产品</w:t>
      </w:r>
      <w:r>
        <w:rPr>
          <w:rFonts w:hint="eastAsia" w:ascii="仿宋" w:hAnsi="仿宋" w:eastAsia="仿宋" w:cs="仿宋"/>
          <w:bCs/>
          <w:color w:val="auto"/>
          <w:spacing w:val="0"/>
          <w:sz w:val="24"/>
          <w:szCs w:val="24"/>
        </w:rPr>
        <w:t>。</w:t>
      </w:r>
    </w:p>
    <w:p w14:paraId="6B79F69A">
      <w:pPr>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3.5.3证明文件可以是文字资料、图纸和数据。</w:t>
      </w:r>
    </w:p>
    <w:p w14:paraId="0844F8C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3.5.5</w:t>
      </w:r>
      <w:r>
        <w:rPr>
          <w:rFonts w:hint="eastAsia" w:ascii="仿宋" w:hAnsi="仿宋" w:eastAsia="仿宋" w:cs="仿宋"/>
          <w:color w:val="auto"/>
          <w:spacing w:val="0"/>
          <w:sz w:val="24"/>
          <w:szCs w:val="24"/>
        </w:rPr>
        <w:t>投标供应商必须对招标文件中设备的技术要求逐项、逐条明确答复；应逐项填写“技术参数偏离表”，投标设备与招标文件中的规定要求有偏离的，应详细说明偏离情况。</w:t>
      </w:r>
    </w:p>
    <w:p w14:paraId="0B8239BC">
      <w:pPr>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bCs/>
          <w:color w:val="auto"/>
          <w:spacing w:val="0"/>
          <w:sz w:val="24"/>
          <w:szCs w:val="24"/>
        </w:rPr>
        <w:t>3.6</w:t>
      </w:r>
      <w:r>
        <w:rPr>
          <w:rFonts w:hint="eastAsia" w:ascii="仿宋" w:hAnsi="仿宋" w:eastAsia="仿宋" w:cs="仿宋"/>
          <w:b/>
          <w:color w:val="auto"/>
          <w:spacing w:val="0"/>
          <w:sz w:val="24"/>
          <w:szCs w:val="24"/>
        </w:rPr>
        <w:t>投标设备安装</w:t>
      </w:r>
    </w:p>
    <w:p w14:paraId="05F051E2">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3.6.1</w:t>
      </w:r>
      <w:r>
        <w:rPr>
          <w:rFonts w:hint="eastAsia" w:ascii="仿宋" w:hAnsi="仿宋" w:eastAsia="仿宋" w:cs="仿宋"/>
          <w:bCs/>
          <w:color w:val="auto"/>
          <w:spacing w:val="0"/>
          <w:sz w:val="24"/>
          <w:szCs w:val="24"/>
          <w:lang w:eastAsia="zh-CN"/>
        </w:rPr>
        <w:t>产品</w:t>
      </w:r>
      <w:r>
        <w:rPr>
          <w:rFonts w:hint="eastAsia" w:ascii="仿宋" w:hAnsi="仿宋" w:eastAsia="仿宋" w:cs="仿宋"/>
          <w:color w:val="auto"/>
          <w:spacing w:val="0"/>
          <w:sz w:val="24"/>
          <w:szCs w:val="24"/>
        </w:rPr>
        <w:t>由中标供应商进行安装调试，</w:t>
      </w:r>
      <w:r>
        <w:rPr>
          <w:rFonts w:hint="eastAsia" w:ascii="仿宋" w:hAnsi="仿宋" w:eastAsia="仿宋" w:cs="仿宋"/>
          <w:bCs/>
          <w:color w:val="auto"/>
          <w:spacing w:val="0"/>
          <w:sz w:val="24"/>
          <w:szCs w:val="24"/>
          <w:lang w:eastAsia="zh-CN"/>
        </w:rPr>
        <w:t>产品</w:t>
      </w:r>
      <w:r>
        <w:rPr>
          <w:rFonts w:hint="eastAsia" w:ascii="仿宋" w:hAnsi="仿宋" w:eastAsia="仿宋" w:cs="仿宋"/>
          <w:color w:val="auto"/>
          <w:spacing w:val="0"/>
          <w:sz w:val="24"/>
          <w:szCs w:val="24"/>
        </w:rPr>
        <w:t>到达用户指定地点后，需安排有经验的工程技术人员到用户现场安装、调试</w:t>
      </w:r>
      <w:r>
        <w:rPr>
          <w:rFonts w:hint="eastAsia" w:ascii="仿宋" w:hAnsi="仿宋" w:eastAsia="仿宋" w:cs="仿宋"/>
          <w:bCs/>
          <w:color w:val="auto"/>
          <w:spacing w:val="0"/>
          <w:sz w:val="24"/>
          <w:szCs w:val="24"/>
          <w:lang w:eastAsia="zh-CN"/>
        </w:rPr>
        <w:t>产品</w:t>
      </w:r>
      <w:r>
        <w:rPr>
          <w:rFonts w:hint="eastAsia" w:ascii="仿宋" w:hAnsi="仿宋" w:eastAsia="仿宋" w:cs="仿宋"/>
          <w:color w:val="auto"/>
          <w:spacing w:val="0"/>
          <w:sz w:val="24"/>
          <w:szCs w:val="24"/>
        </w:rPr>
        <w:t>。</w:t>
      </w:r>
    </w:p>
    <w:p w14:paraId="0C5EE2BA">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3.7货物现场服务</w:t>
      </w:r>
    </w:p>
    <w:p w14:paraId="3238B23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3.7.1</w:t>
      </w:r>
      <w:r>
        <w:rPr>
          <w:rFonts w:hint="eastAsia" w:ascii="仿宋" w:hAnsi="仿宋" w:eastAsia="仿宋" w:cs="仿宋"/>
          <w:color w:val="auto"/>
          <w:spacing w:val="0"/>
          <w:sz w:val="24"/>
          <w:szCs w:val="24"/>
        </w:rPr>
        <w:t>全部设备由中标供应商进行安装调试，并按有关规定程序报请相关部门验收合格后交付采购人使用，一切费用均由中标供应商承担。</w:t>
      </w:r>
    </w:p>
    <w:p w14:paraId="3AE39D2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3.7.2</w:t>
      </w:r>
      <w:r>
        <w:rPr>
          <w:rFonts w:hint="eastAsia" w:ascii="仿宋" w:hAnsi="仿宋" w:eastAsia="仿宋" w:cs="仿宋"/>
          <w:color w:val="auto"/>
          <w:spacing w:val="0"/>
          <w:sz w:val="24"/>
          <w:szCs w:val="24"/>
        </w:rPr>
        <w:t>采购人应根据中标供应商的要求给予中标供应商现场安装服务人员提供食宿方便，费用由中标供应商自理。</w:t>
      </w:r>
    </w:p>
    <w:p w14:paraId="3102179C">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3.8电子化投标文件的编制</w:t>
      </w:r>
    </w:p>
    <w:p w14:paraId="1247F812">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3.8.1</w:t>
      </w:r>
      <w:r>
        <w:rPr>
          <w:rFonts w:hint="eastAsia" w:ascii="仿宋" w:hAnsi="仿宋" w:eastAsia="仿宋" w:cs="仿宋"/>
          <w:color w:val="auto"/>
          <w:spacing w:val="0"/>
          <w:sz w:val="24"/>
          <w:szCs w:val="24"/>
        </w:rPr>
        <w:t>投标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其中包含用于投标文件上传的主文件（后缀为.smxtf）和用于应急补救的投标文件备份文件（后缀为.nsmxtf）。</w:t>
      </w:r>
    </w:p>
    <w:p w14:paraId="7CCF0CB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3.8.2在招标文件中要求供应商按照投标文件格式进行投标文件编制，在投标文件编制时，应明确将投标单位企业基本情况、人员情况、业绩情况编入投标文件，便于进行资格审查及评标打分。</w:t>
      </w:r>
    </w:p>
    <w:p w14:paraId="27379DA8">
      <w:pPr>
        <w:spacing w:line="360" w:lineRule="auto"/>
        <w:ind w:firstLine="482" w:firstLineChars="200"/>
        <w:rPr>
          <w:rFonts w:hint="eastAsia" w:ascii="仿宋" w:hAnsi="仿宋" w:eastAsia="仿宋" w:cs="仿宋"/>
          <w:color w:val="auto"/>
          <w:spacing w:val="0"/>
          <w:sz w:val="24"/>
          <w:szCs w:val="24"/>
        </w:rPr>
      </w:pPr>
      <w:r>
        <w:rPr>
          <w:rFonts w:hint="eastAsia" w:ascii="仿宋" w:hAnsi="仿宋" w:eastAsia="仿宋" w:cs="仿宋"/>
          <w:b/>
          <w:bCs/>
          <w:color w:val="auto"/>
          <w:spacing w:val="0"/>
          <w:sz w:val="24"/>
          <w:szCs w:val="24"/>
        </w:rPr>
        <w:t>3.8.3电子化投标文件的签署</w:t>
      </w:r>
    </w:p>
    <w:p w14:paraId="3336DE6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招标文件中要求投标供应商盖章的，以签盖单位章为准；要求法定代表人签章的，以签盖法定代表人签章为准。电子化投标文件具体制作教材请投标供应商通过CA证书登录三门峡市公共资源电子化交易系统在右上角“组件下载”中查看。</w:t>
      </w:r>
    </w:p>
    <w:p w14:paraId="6C8E6860">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4.投标</w:t>
      </w:r>
    </w:p>
    <w:p w14:paraId="21A44317">
      <w:pPr>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4.1投标文件的加密</w:t>
      </w:r>
    </w:p>
    <w:p w14:paraId="39110B9B">
      <w:pPr>
        <w:spacing w:line="360" w:lineRule="auto"/>
        <w:ind w:firstLine="480" w:firstLineChars="200"/>
        <w:rPr>
          <w:rFonts w:hint="eastAsia" w:ascii="仿宋" w:hAnsi="仿宋" w:eastAsia="仿宋" w:cs="仿宋"/>
          <w:b/>
          <w:bCs/>
          <w:color w:val="auto"/>
          <w:spacing w:val="0"/>
          <w:sz w:val="24"/>
          <w:szCs w:val="24"/>
        </w:rPr>
      </w:pPr>
      <w:r>
        <w:rPr>
          <w:rFonts w:hint="eastAsia" w:ascii="仿宋" w:hAnsi="仿宋" w:eastAsia="仿宋" w:cs="仿宋"/>
          <w:color w:val="auto"/>
          <w:spacing w:val="0"/>
          <w:sz w:val="24"/>
          <w:szCs w:val="24"/>
        </w:rPr>
        <w:t>网上上传的电子投标文件应使用数字证书认证并加密。</w:t>
      </w:r>
    </w:p>
    <w:p w14:paraId="00B9F1B8">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4.2投标文件的上传</w:t>
      </w:r>
    </w:p>
    <w:p w14:paraId="4FF3CF8B">
      <w:pPr>
        <w:spacing w:line="360" w:lineRule="auto"/>
        <w:ind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电子化投标文件应在投标截止时间前成功上传至三门峡市公共资源电子化交易系统。至投标截止时间止，仍未上传成功的电子化投标文件将不予接收。</w:t>
      </w:r>
    </w:p>
    <w:p w14:paraId="1CCB9415">
      <w:pPr>
        <w:spacing w:line="360" w:lineRule="auto"/>
        <w:ind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00DD235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新点客服电话:4009980000</w:t>
      </w:r>
    </w:p>
    <w:p w14:paraId="721CE6BD">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4.3投标截止时间</w:t>
      </w:r>
    </w:p>
    <w:p w14:paraId="7A3C6A5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4.3.1</w:t>
      </w:r>
      <w:r>
        <w:rPr>
          <w:rFonts w:hint="eastAsia" w:ascii="仿宋" w:hAnsi="仿宋" w:eastAsia="仿宋" w:cs="仿宋"/>
          <w:color w:val="auto"/>
          <w:spacing w:val="0"/>
          <w:sz w:val="24"/>
          <w:szCs w:val="24"/>
        </w:rPr>
        <w:t>电子化投标文件的截止时间见本须知前附表规定。</w:t>
      </w:r>
    </w:p>
    <w:p w14:paraId="2C9D05F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4.3.2</w:t>
      </w:r>
      <w:r>
        <w:rPr>
          <w:rFonts w:hint="eastAsia" w:ascii="仿宋" w:hAnsi="仿宋" w:eastAsia="仿宋" w:cs="仿宋"/>
          <w:color w:val="auto"/>
          <w:spacing w:val="0"/>
          <w:sz w:val="24"/>
          <w:szCs w:val="24"/>
        </w:rPr>
        <w:t>采购人可按本须知第8条规定以修改补充通知的方式，酌情延长提交电子化投标文件的截止时间。在此情况下，投标供应商的所有权利和义务以及投标供应商受制约的截止时间，均以延长后新的投标截止时间为准。</w:t>
      </w:r>
    </w:p>
    <w:p w14:paraId="4DE7C9D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4.3.3</w:t>
      </w:r>
      <w:r>
        <w:rPr>
          <w:rFonts w:hint="eastAsia" w:ascii="仿宋" w:hAnsi="仿宋" w:eastAsia="仿宋" w:cs="仿宋"/>
          <w:color w:val="auto"/>
          <w:spacing w:val="0"/>
          <w:sz w:val="24"/>
          <w:szCs w:val="24"/>
        </w:rPr>
        <w:t>到投标截止时间止，上传成功的电子化投标文件少于3个的，采购人将依法重新组织招标。</w:t>
      </w:r>
    </w:p>
    <w:p w14:paraId="37E5D441">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4.4电子化投标文件的补充、修改与撤回</w:t>
      </w:r>
    </w:p>
    <w:p w14:paraId="5856181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在投标截止时间之后，投标供应商不得补充、修改电子化投标文件。</w:t>
      </w:r>
    </w:p>
    <w:p w14:paraId="22FC5981">
      <w:pPr>
        <w:autoSpaceDE/>
        <w:autoSpaceDN/>
        <w:adjustRightInd w:val="0"/>
        <w:spacing w:line="360" w:lineRule="auto"/>
        <w:ind w:firstLine="482" w:firstLineChars="200"/>
        <w:rPr>
          <w:rFonts w:hint="eastAsia" w:ascii="仿宋" w:hAnsi="仿宋" w:eastAsia="仿宋" w:cs="仿宋"/>
          <w:b/>
          <w:bCs/>
          <w:color w:val="auto"/>
          <w:spacing w:val="0"/>
          <w:kern w:val="0"/>
          <w:sz w:val="24"/>
          <w:szCs w:val="24"/>
        </w:rPr>
      </w:pPr>
      <w:r>
        <w:rPr>
          <w:rFonts w:hint="eastAsia" w:ascii="仿宋" w:hAnsi="仿宋" w:eastAsia="仿宋" w:cs="仿宋"/>
          <w:b/>
          <w:bCs/>
          <w:color w:val="auto"/>
          <w:spacing w:val="0"/>
          <w:kern w:val="0"/>
          <w:sz w:val="24"/>
          <w:szCs w:val="24"/>
        </w:rPr>
        <w:t>5.开标</w:t>
      </w:r>
    </w:p>
    <w:p w14:paraId="538793F7">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5.1开标时间和地点</w:t>
      </w:r>
    </w:p>
    <w:p w14:paraId="7A2DEC1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5.1.1采购人在招标文件规定的开标时间和地点通过远程开标大厅进行公开开标。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49861B15">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5.1.2电子化投标文件采用一次加密方式。开标时，由投标供应商使用CA证书，在规定时间内对其电子化投标文件进行解密。每位投标供应商的解密时间为开标时间起30分钟内，如在规定时间内未完成解密的，其投标文件不予开标、唱标。每位投标供应商的解密时间为开标时间起30分钟内完成。</w:t>
      </w:r>
    </w:p>
    <w:p w14:paraId="65927D43">
      <w:pPr>
        <w:autoSpaceDE/>
        <w:autoSpaceDN/>
        <w:adjustRightInd w:val="0"/>
        <w:spacing w:line="360" w:lineRule="auto"/>
        <w:ind w:firstLine="482" w:firstLineChars="200"/>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5.2开标程序</w:t>
      </w:r>
    </w:p>
    <w:p w14:paraId="2EA820A6">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（1）公布投标单位名单；</w:t>
      </w:r>
    </w:p>
    <w:p w14:paraId="40ADE060">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（2）投标供应商远程解密投标文件；</w:t>
      </w:r>
    </w:p>
    <w:p w14:paraId="4423492D">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（3）投标文件导入；</w:t>
      </w:r>
    </w:p>
    <w:p w14:paraId="16FA1C8D">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（4）唱标；</w:t>
      </w:r>
    </w:p>
    <w:p w14:paraId="18D50B27">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（5）异议与回复(如有)；</w:t>
      </w:r>
    </w:p>
    <w:p w14:paraId="0907DC4D">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（6）开标结束。</w:t>
      </w:r>
    </w:p>
    <w:p w14:paraId="019533C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供应商不足3家的，不得开标。供应商未参加开标的，视同认可开标结果。</w:t>
      </w:r>
    </w:p>
    <w:p w14:paraId="3A76F2F8">
      <w:pPr>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5.3电子化投标文件解密异常的处理</w:t>
      </w:r>
    </w:p>
    <w:p w14:paraId="7FF57CF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如出现投标供应商的电子投标文件无法解密等异常情况，投标供应商应及时致电中介服务机构说明。投标文件异常，按以下步骤进行处理：</w:t>
      </w:r>
    </w:p>
    <w:p w14:paraId="6F57AEF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（1）首先由技术人员进行问题排查。</w:t>
      </w:r>
    </w:p>
    <w:p w14:paraId="03377C26">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（2）经技术人员排查后，是投标供应商文件自身问题导致投标文件无法解密的，该投标文件将不予接收、解密和唱标。开标会议继续进行。</w:t>
      </w:r>
    </w:p>
    <w:p w14:paraId="1EB5CFA6">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19B97F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（4）待所有供应商投标文件解密完成后，由招标方操作，对所有已解密文件进行唱标。</w:t>
      </w:r>
    </w:p>
    <w:p w14:paraId="55E41A1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供应商应保证在开标期间电话、电脑、网络能够正常工作，供应商因停电、电脑病毒、网络堵塞等原因，未在规定的解密时间内对投标文件进行解密的，其投标文件不予接收、唱标。</w:t>
      </w:r>
    </w:p>
    <w:p w14:paraId="2557ABB5">
      <w:pPr>
        <w:autoSpaceDE/>
        <w:autoSpaceDN/>
        <w:adjustRightInd w:val="0"/>
        <w:spacing w:line="360" w:lineRule="auto"/>
        <w:ind w:firstLine="482" w:firstLineChars="200"/>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5.4开标异议</w:t>
      </w:r>
    </w:p>
    <w:p w14:paraId="3AB63630">
      <w:pPr>
        <w:spacing w:line="360" w:lineRule="auto"/>
        <w:ind w:firstLine="480" w:firstLineChars="200"/>
        <w:rPr>
          <w:rFonts w:hint="eastAsia" w:ascii="仿宋" w:hAnsi="仿宋" w:eastAsia="仿宋" w:cs="仿宋"/>
          <w:b/>
          <w:color w:val="auto"/>
          <w:spacing w:val="0"/>
          <w:sz w:val="24"/>
          <w:szCs w:val="24"/>
        </w:rPr>
      </w:pPr>
      <w:r>
        <w:rPr>
          <w:rFonts w:hint="eastAsia" w:ascii="仿宋" w:hAnsi="仿宋" w:eastAsia="仿宋" w:cs="仿宋"/>
          <w:color w:val="auto"/>
          <w:spacing w:val="0"/>
          <w:sz w:val="24"/>
          <w:szCs w:val="24"/>
        </w:rPr>
        <w:t>开标时投标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投标供应商的质疑并做好书面记录。投标供应商未在规定时间内提出质疑的，视为认可唱标内容。</w:t>
      </w:r>
    </w:p>
    <w:p w14:paraId="0B377CF4">
      <w:pPr>
        <w:autoSpaceDE/>
        <w:autoSpaceDN/>
        <w:adjustRightInd w:val="0"/>
        <w:spacing w:line="360" w:lineRule="auto"/>
        <w:ind w:firstLine="482" w:firstLineChars="200"/>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5.5资格审查</w:t>
      </w:r>
    </w:p>
    <w:p w14:paraId="799A112D">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5.5.1开标会议结束后，由采购人或采购代理机构人员按照招标文件第二章投标供应商须知前附表第1.4.1项的要求，对投标供应商进行审查。</w:t>
      </w:r>
    </w:p>
    <w:p w14:paraId="7FC29F42">
      <w:pPr>
        <w:pStyle w:val="15"/>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5.5.2投标供应商须在投标文件中按招标文件要求提供资格证明材料，投标供应商若没有提供资格证明材料或资格证明材料不全的，其投标将被拒绝，不能进入评标。</w:t>
      </w:r>
    </w:p>
    <w:p w14:paraId="4394B0A3">
      <w:pPr>
        <w:pStyle w:val="15"/>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5.5.3采购代理机构对投标供应商的资格进行审查后，将资格审查结果提交给评标委员会，未通过资格审查的投标供应商，不进入评标程序。合格投标供应商不足3家的，不得评标。</w:t>
      </w:r>
    </w:p>
    <w:p w14:paraId="07F9450C">
      <w:pPr>
        <w:autoSpaceDE/>
        <w:autoSpaceDN/>
        <w:adjustRightInd w:val="0"/>
        <w:spacing w:line="360" w:lineRule="auto"/>
        <w:ind w:firstLine="482" w:firstLineChars="200"/>
        <w:rPr>
          <w:rFonts w:hint="eastAsia" w:ascii="仿宋" w:hAnsi="仿宋" w:eastAsia="仿宋" w:cs="仿宋"/>
          <w:b/>
          <w:bCs/>
          <w:color w:val="auto"/>
          <w:spacing w:val="0"/>
          <w:kern w:val="0"/>
          <w:sz w:val="24"/>
          <w:szCs w:val="24"/>
        </w:rPr>
      </w:pPr>
      <w:r>
        <w:rPr>
          <w:rFonts w:hint="eastAsia" w:ascii="仿宋" w:hAnsi="仿宋" w:eastAsia="仿宋" w:cs="仿宋"/>
          <w:b/>
          <w:bCs/>
          <w:color w:val="auto"/>
          <w:spacing w:val="0"/>
          <w:kern w:val="0"/>
          <w:sz w:val="24"/>
          <w:szCs w:val="24"/>
        </w:rPr>
        <w:t>6.评标</w:t>
      </w:r>
    </w:p>
    <w:p w14:paraId="33B1F0C0">
      <w:pPr>
        <w:spacing w:line="360" w:lineRule="auto"/>
        <w:ind w:firstLine="482" w:firstLineChars="200"/>
        <w:rPr>
          <w:rFonts w:hint="eastAsia" w:ascii="仿宋" w:hAnsi="仿宋" w:eastAsia="仿宋" w:cs="仿宋"/>
          <w:b/>
          <w:bCs/>
          <w:color w:val="auto"/>
          <w:spacing w:val="0"/>
          <w:kern w:val="0"/>
          <w:sz w:val="24"/>
          <w:szCs w:val="24"/>
        </w:rPr>
      </w:pPr>
      <w:r>
        <w:rPr>
          <w:rFonts w:hint="eastAsia" w:ascii="仿宋" w:hAnsi="仿宋" w:eastAsia="仿宋" w:cs="仿宋"/>
          <w:b/>
          <w:bCs/>
          <w:color w:val="auto"/>
          <w:spacing w:val="0"/>
          <w:kern w:val="0"/>
          <w:sz w:val="24"/>
          <w:szCs w:val="24"/>
        </w:rPr>
        <w:t>6.1评标委员会</w:t>
      </w:r>
    </w:p>
    <w:p w14:paraId="23D8F28D">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kern w:val="0"/>
          <w:sz w:val="24"/>
          <w:szCs w:val="24"/>
        </w:rPr>
        <w:t>6.1.1</w:t>
      </w:r>
      <w:r>
        <w:rPr>
          <w:rFonts w:hint="eastAsia" w:ascii="仿宋" w:hAnsi="仿宋" w:eastAsia="仿宋" w:cs="仿宋"/>
          <w:color w:val="auto"/>
          <w:spacing w:val="0"/>
          <w:sz w:val="24"/>
          <w:szCs w:val="24"/>
        </w:rPr>
        <w:t>评标由采购人依法组建的评标委员会负责。评标委员会由采购人，以及有关技术、经济等方面的专家组成。评标委员会成员人数以及技术、经济等方面专家的确定方式见投标供应商须知前附表。</w:t>
      </w:r>
    </w:p>
    <w:p w14:paraId="3E9E5D33">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6.1.2评标委员会成员有下列情形之一的，应当回避：</w:t>
      </w:r>
    </w:p>
    <w:p w14:paraId="784A9FF8">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（1）参加采购活动前三年内，与供应商存在劳动关系，或者担任过供应商的董事、监事，或者是供应商的控股股东或实际控制人；</w:t>
      </w:r>
    </w:p>
    <w:p w14:paraId="26C9A9EA">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（2）与供应商的法定代表人或者负责人有夫妻、直系血亲、三代以内旁系血亲或者近姻亲关系；</w:t>
      </w:r>
    </w:p>
    <w:p w14:paraId="5E3456F9">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（3）项目主管部门或者行政监督部门的人员；</w:t>
      </w:r>
    </w:p>
    <w:p w14:paraId="53835BF5">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（4）曾因在招标、评标以及其他与招标投标有关活动中从事违法行为而受过行政处罚或刑事处罚的。评标委员会成员有前款规定情形之一的，应当主动提出回避；</w:t>
      </w:r>
    </w:p>
    <w:p w14:paraId="2364632C">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（5）与供应商有其他可能影响政府采购活动公平、公正进行的关系。</w:t>
      </w:r>
    </w:p>
    <w:p w14:paraId="524C1135">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6.1.3评标过程中，评标委员会成员有回避事由、擅离职守或者因健康等原因不能继续评标的，采购人有权更换。被更换的评标委员会成员作出的评审结论无效，由更换后的评标委员会成员重新进行评审。</w:t>
      </w:r>
    </w:p>
    <w:p w14:paraId="6F5E24D7">
      <w:pPr>
        <w:autoSpaceDE/>
        <w:autoSpaceDN/>
        <w:adjustRightInd w:val="0"/>
        <w:spacing w:line="360" w:lineRule="auto"/>
        <w:ind w:firstLine="482" w:firstLineChars="200"/>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6.2评标原则</w:t>
      </w:r>
    </w:p>
    <w:p w14:paraId="7A7D885C">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评标活动遵循公平、公正、科学和择优的原则。</w:t>
      </w:r>
    </w:p>
    <w:p w14:paraId="474B92E5">
      <w:pPr>
        <w:autoSpaceDE/>
        <w:autoSpaceDN/>
        <w:adjustRightInd w:val="0"/>
        <w:spacing w:line="360" w:lineRule="auto"/>
        <w:ind w:firstLine="482" w:firstLineChars="200"/>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6.3评标</w:t>
      </w:r>
    </w:p>
    <w:p w14:paraId="6FF8FCC7">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6.3.1评标方法综合评分法，详见招标文件第三章。</w:t>
      </w:r>
    </w:p>
    <w:p w14:paraId="02F960CD">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6.3.2形式评审和符合性评审</w:t>
      </w:r>
    </w:p>
    <w:p w14:paraId="1C0374F5">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评标委员会应当对投标供应商的投标文件进行形式评审和符合性评审，以确定其是否满足招标文件的实质性要求。</w:t>
      </w:r>
    </w:p>
    <w:p w14:paraId="6DEF20C2">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6.3.3投标文件的澄清</w:t>
      </w:r>
    </w:p>
    <w:p w14:paraId="60C5474E">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在评标期间，为有助于电子化投标文件的审查、评价和比较，评标委员会可以以书面形式要求投标供应商对电子化投标文件含义不明确的内容作必要的澄清或说明，投标供应商应采用书面形式进行澄清或说明，但不得超出电子化投标文件的范围或改变电子化投标文件的实质性内容。根据本须知规定，凡属于评标委员会在评标中发现的计算错误并进行核实的修改不在此列。</w:t>
      </w:r>
    </w:p>
    <w:p w14:paraId="7A4C28C6">
      <w:pPr>
        <w:spacing w:line="360" w:lineRule="auto"/>
        <w:ind w:firstLine="480" w:firstLineChars="200"/>
        <w:rPr>
          <w:rFonts w:hint="eastAsia" w:ascii="仿宋" w:hAnsi="仿宋" w:eastAsia="仿宋" w:cs="仿宋"/>
          <w:bCs/>
          <w:color w:val="auto"/>
          <w:spacing w:val="0"/>
          <w:kern w:val="0"/>
          <w:sz w:val="24"/>
          <w:szCs w:val="24"/>
        </w:rPr>
      </w:pPr>
      <w:r>
        <w:rPr>
          <w:rFonts w:hint="eastAsia" w:ascii="仿宋" w:hAnsi="仿宋" w:eastAsia="仿宋" w:cs="仿宋"/>
          <w:bCs/>
          <w:color w:val="auto"/>
          <w:spacing w:val="0"/>
          <w:sz w:val="24"/>
          <w:szCs w:val="24"/>
        </w:rPr>
        <w:t>6.3.4电子化投标文件计算错误的修正</w:t>
      </w:r>
    </w:p>
    <w:p w14:paraId="34D80DC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评标委员会将对确定为实质上响应招标文件要求的电子化投标文件进行校核，看其是否有计算或表达上的错误，修正错误的原则如下：</w:t>
      </w:r>
    </w:p>
    <w:p w14:paraId="67B340C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kern w:val="0"/>
          <w:sz w:val="24"/>
          <w:szCs w:val="24"/>
        </w:rPr>
        <w:t>（1）</w:t>
      </w:r>
      <w:r>
        <w:rPr>
          <w:rFonts w:hint="eastAsia" w:ascii="仿宋" w:hAnsi="仿宋" w:eastAsia="仿宋" w:cs="仿宋"/>
          <w:color w:val="auto"/>
          <w:spacing w:val="0"/>
          <w:sz w:val="24"/>
          <w:szCs w:val="24"/>
        </w:rPr>
        <w:t>投标报价为各分项报价金额之和，投标报价与分项报价的合价不一致的，应以各分项合价累计数为准，修正投标报价；如分项报价中存在缺漏项，则视为缺漏项价格已包含在其他分项报价之中。投标供应商在投标截止时间前修改投标函中的投标报价总额，应同时修改投标文件“分项报价表”中的相应报价。如投标报价表中的大写金额和小写金额不一致的，以大写金额为准；总价金额与单价金额不一致的，以单价金额为准，但单价金额小数点有明显错误的除外；</w:t>
      </w:r>
    </w:p>
    <w:p w14:paraId="1E1FE95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kern w:val="0"/>
          <w:sz w:val="24"/>
          <w:szCs w:val="24"/>
        </w:rPr>
        <w:t>（2）</w:t>
      </w:r>
      <w:r>
        <w:rPr>
          <w:rFonts w:hint="eastAsia" w:ascii="仿宋" w:hAnsi="仿宋" w:eastAsia="仿宋" w:cs="仿宋"/>
          <w:color w:val="auto"/>
          <w:spacing w:val="0"/>
          <w:sz w:val="24"/>
          <w:szCs w:val="24"/>
        </w:rPr>
        <w:t>对不同文字文本电子化投标文件的解释发生异议的，以中文文本为准。</w:t>
      </w:r>
    </w:p>
    <w:p w14:paraId="50CEF4A9">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按上述修正错误的原则及方法调整或修正电子化投标文件的投标报价，投标供应商同意后，调整后的投标报价对投标供应商起约束作用。</w:t>
      </w:r>
    </w:p>
    <w:p w14:paraId="41756434">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6.3.5提供相同品牌产品且通过初步评审的不同投标供应商，按一家投标供应商计算，评审后得分最高的同品牌投标供应商获得中标投标供应商推荐资格；评审得分相同的，由采购人或者采购人委托评标委员会按照招标文件中评标办法规定的方式确定一个投标供应商获得中标投标供应商推荐资格；未规定的采取随机抽取方式确定，其他同品牌投标供应商不作为中标候选供应商。</w:t>
      </w:r>
    </w:p>
    <w:p w14:paraId="0AD34CEA">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6.3.6投标供应商所投产品如被列入财政部与国家主管部门颁发的节能产品或环境标志产品品目清单，应提供处于有效期之内认证证书等相关证明，在评标时予以优先采购。</w:t>
      </w:r>
    </w:p>
    <w:p w14:paraId="6D549E57">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如采购人所采购产品为政府强制采购的产品，投标供应商所投产品应属于品目清单的强制采购部分。投标供应商应提供有效期内的认证证书，否则其投标将被认定为无效投标。</w:t>
      </w:r>
    </w:p>
    <w:p w14:paraId="44A17881">
      <w:pPr>
        <w:autoSpaceDE/>
        <w:autoSpaceDN/>
        <w:adjustRightInd w:val="0"/>
        <w:spacing w:line="360" w:lineRule="auto"/>
        <w:ind w:firstLine="480" w:firstLineChars="2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6.3.7投标无效</w:t>
      </w:r>
    </w:p>
    <w:p w14:paraId="406A7465">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电子化投标文件有下列情形之一的，由评标委员会初审后按无效标处理：</w:t>
      </w:r>
    </w:p>
    <w:p w14:paraId="1065404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（1）投标文件未按照招标文件规定要求签署、盖章的；</w:t>
      </w:r>
    </w:p>
    <w:p w14:paraId="206A3A9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（2）投标报价高于招标文件中投标最高限价的；</w:t>
      </w:r>
    </w:p>
    <w:p w14:paraId="3D11688D">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（3）电子化投标文件附有采购人不能接受的条件的；</w:t>
      </w:r>
    </w:p>
    <w:p w14:paraId="33E2A01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（4）以他人的名义投标、串通投标、以行贿手段谋取中标或者以其他弄虚作假方式投标的；</w:t>
      </w:r>
    </w:p>
    <w:p w14:paraId="5F379956">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（5）采取不正当手段谋取中标的。</w:t>
      </w:r>
    </w:p>
    <w:p w14:paraId="7648C6E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kern w:val="0"/>
          <w:sz w:val="24"/>
          <w:szCs w:val="24"/>
        </w:rPr>
        <w:t>6.3.8</w:t>
      </w:r>
      <w:r>
        <w:rPr>
          <w:rFonts w:hint="eastAsia" w:ascii="仿宋" w:hAnsi="仿宋" w:eastAsia="仿宋" w:cs="仿宋"/>
          <w:color w:val="auto"/>
          <w:spacing w:val="0"/>
          <w:kern w:val="0"/>
          <w:sz w:val="24"/>
          <w:szCs w:val="24"/>
        </w:rPr>
        <w:t>评标时，投标报价是评标的重要依据，但不是唯一依据，</w:t>
      </w:r>
      <w:r>
        <w:rPr>
          <w:rFonts w:hint="eastAsia" w:ascii="仿宋" w:hAnsi="仿宋" w:eastAsia="仿宋" w:cs="仿宋"/>
          <w:color w:val="auto"/>
          <w:spacing w:val="0"/>
          <w:sz w:val="24"/>
          <w:szCs w:val="24"/>
        </w:rPr>
        <w:t>采购人不承诺将合同授予报价最低或最高的投标供应商。</w:t>
      </w:r>
    </w:p>
    <w:p w14:paraId="0709B3C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6.3.9</w:t>
      </w:r>
      <w:r>
        <w:rPr>
          <w:rFonts w:hint="eastAsia" w:ascii="仿宋" w:hAnsi="仿宋" w:eastAsia="仿宋" w:cs="仿宋"/>
          <w:color w:val="auto"/>
          <w:spacing w:val="0"/>
          <w:sz w:val="24"/>
          <w:szCs w:val="24"/>
        </w:rPr>
        <w:t>评标委员会认为投标供应商的报价明显低于其他通过符合性审查投标供应商的报价，有可能影响产品质量或者不能诚信履约的，应当要求其在评标现场合理的时间内提供书面说明，必要时提交相关证明材料；投标供应商不能证明其报价合理性的，评标委员会应当将其作为无效投标处理。</w:t>
      </w:r>
    </w:p>
    <w:p w14:paraId="7AB4D818">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6.3.10</w:t>
      </w:r>
      <w:r>
        <w:rPr>
          <w:rFonts w:hint="eastAsia" w:ascii="仿宋" w:hAnsi="仿宋" w:eastAsia="仿宋" w:cs="仿宋"/>
          <w:color w:val="auto"/>
          <w:spacing w:val="0"/>
          <w:sz w:val="24"/>
          <w:szCs w:val="24"/>
        </w:rPr>
        <w:t>评标委员会依据本须知规定的评标标准和方法，对电子化投标文件进行评审和比较，向采购人提供书面评标报告，并经采购人授权直接确定排名第一的为中标供应商。</w:t>
      </w:r>
    </w:p>
    <w:p w14:paraId="01B3DB63">
      <w:pPr>
        <w:adjustRightInd w:val="0"/>
        <w:snapToGrid w:val="0"/>
        <w:spacing w:line="360" w:lineRule="auto"/>
        <w:ind w:firstLine="480" w:firstLineChars="200"/>
        <w:jc w:val="left"/>
        <w:rPr>
          <w:rFonts w:hint="eastAsia" w:ascii="仿宋" w:hAnsi="仿宋" w:eastAsia="仿宋" w:cs="仿宋"/>
          <w:color w:val="auto"/>
          <w:spacing w:val="0"/>
          <w:kern w:val="0"/>
          <w:sz w:val="24"/>
          <w:szCs w:val="24"/>
        </w:rPr>
      </w:pPr>
      <w:r>
        <w:rPr>
          <w:rFonts w:hint="eastAsia" w:ascii="仿宋" w:hAnsi="仿宋" w:eastAsia="仿宋" w:cs="仿宋"/>
          <w:bCs/>
          <w:color w:val="auto"/>
          <w:spacing w:val="0"/>
          <w:kern w:val="0"/>
          <w:sz w:val="24"/>
          <w:szCs w:val="24"/>
        </w:rPr>
        <w:t>6.3.11</w:t>
      </w:r>
      <w:r>
        <w:rPr>
          <w:rFonts w:hint="eastAsia" w:ascii="仿宋" w:hAnsi="仿宋" w:eastAsia="仿宋" w:cs="仿宋"/>
          <w:color w:val="auto"/>
          <w:spacing w:val="0"/>
          <w:kern w:val="0"/>
          <w:sz w:val="24"/>
          <w:szCs w:val="24"/>
        </w:rPr>
        <w:t>本项目采用综合评分法，按评审后得分由高到低顺序排列。得分相同的，按投标报价由低到高的顺序排列。得分且投标报价相同的，按技术标得分由高到低的顺序排列。技术指标仍相同的，按商务标由高到低的顺序排列，以上各项都相同的，采取随机抽取方式确定中标候选供应商顺序。</w:t>
      </w:r>
    </w:p>
    <w:p w14:paraId="690E541B">
      <w:pPr>
        <w:autoSpaceDE/>
        <w:autoSpaceDN/>
        <w:adjustRightInd w:val="0"/>
        <w:spacing w:line="360" w:lineRule="auto"/>
        <w:ind w:firstLine="480" w:firstLineChars="200"/>
        <w:jc w:val="left"/>
        <w:rPr>
          <w:rFonts w:hint="eastAsia" w:ascii="仿宋" w:hAnsi="仿宋" w:eastAsia="仿宋" w:cs="仿宋"/>
          <w:bCs/>
          <w:color w:val="auto"/>
          <w:spacing w:val="0"/>
          <w:kern w:val="0"/>
          <w:sz w:val="24"/>
          <w:szCs w:val="24"/>
        </w:rPr>
      </w:pPr>
      <w:r>
        <w:rPr>
          <w:rFonts w:hint="eastAsia" w:ascii="仿宋" w:hAnsi="仿宋" w:eastAsia="仿宋" w:cs="仿宋"/>
          <w:bCs/>
          <w:color w:val="auto"/>
          <w:spacing w:val="0"/>
          <w:kern w:val="0"/>
          <w:sz w:val="24"/>
          <w:szCs w:val="24"/>
        </w:rPr>
        <w:t>6.3.12</w:t>
      </w:r>
      <w:r>
        <w:rPr>
          <w:rFonts w:hint="eastAsia" w:ascii="仿宋" w:hAnsi="仿宋" w:eastAsia="仿宋" w:cs="仿宋"/>
          <w:bCs/>
          <w:color w:val="auto"/>
          <w:spacing w:val="0"/>
          <w:sz w:val="24"/>
          <w:szCs w:val="24"/>
        </w:rPr>
        <w:t>评标过程的保密</w:t>
      </w:r>
    </w:p>
    <w:p w14:paraId="6FC8DABA">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w:t>
      </w:r>
      <w:r>
        <w:rPr>
          <w:rFonts w:hint="eastAsia" w:ascii="仿宋" w:hAnsi="仿宋" w:eastAsia="仿宋" w:cs="仿宋"/>
          <w:color w:val="auto"/>
          <w:spacing w:val="0"/>
          <w:sz w:val="24"/>
          <w:szCs w:val="24"/>
        </w:rPr>
        <w:t>开标后，直至授予中标供应商合同为止，凡属于对电子化投标文件的审查、澄清、评价和比较有关的资料，中标候选供应商的推荐情况，及其他任何与评标有关的情况均应严格保密。</w:t>
      </w:r>
    </w:p>
    <w:p w14:paraId="7A013201">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（2）</w:t>
      </w:r>
      <w:r>
        <w:rPr>
          <w:rFonts w:hint="eastAsia" w:ascii="仿宋" w:hAnsi="仿宋" w:eastAsia="仿宋" w:cs="仿宋"/>
          <w:color w:val="auto"/>
          <w:spacing w:val="0"/>
          <w:sz w:val="24"/>
          <w:szCs w:val="24"/>
        </w:rPr>
        <w:t>在电子化投标文件的评审和比较、中标候选供应商推荐以及授予合同的过程中，投标供应商向采购人和评标委员会施加影响的任何行为，都将会导致其投标被拒绝。</w:t>
      </w:r>
    </w:p>
    <w:p w14:paraId="0A93CC03">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w:t>
      </w:r>
      <w:r>
        <w:rPr>
          <w:rFonts w:hint="eastAsia" w:ascii="仿宋" w:hAnsi="仿宋" w:eastAsia="仿宋" w:cs="仿宋"/>
          <w:color w:val="auto"/>
          <w:spacing w:val="0"/>
          <w:sz w:val="24"/>
          <w:szCs w:val="24"/>
        </w:rPr>
        <w:t>中标供应商确定后，采购人不对未中标供应商就评标过程以及未能中标原因做出任何解释。未中标供应商不得向评标委员会组成人员或其他有关人员索问评标过程的情况和材料。</w:t>
      </w:r>
    </w:p>
    <w:p w14:paraId="3C4373D2">
      <w:pPr>
        <w:autoSpaceDE/>
        <w:autoSpaceDN/>
        <w:adjustRightInd w:val="0"/>
        <w:spacing w:line="360" w:lineRule="auto"/>
        <w:ind w:firstLine="482" w:firstLineChars="200"/>
        <w:rPr>
          <w:rFonts w:hint="eastAsia" w:ascii="仿宋" w:hAnsi="仿宋" w:eastAsia="仿宋" w:cs="仿宋"/>
          <w:b/>
          <w:bCs/>
          <w:color w:val="auto"/>
          <w:spacing w:val="0"/>
          <w:kern w:val="0"/>
          <w:sz w:val="24"/>
          <w:szCs w:val="24"/>
        </w:rPr>
      </w:pPr>
      <w:r>
        <w:rPr>
          <w:rFonts w:hint="eastAsia" w:ascii="仿宋" w:hAnsi="仿宋" w:eastAsia="仿宋" w:cs="仿宋"/>
          <w:b/>
          <w:bCs/>
          <w:color w:val="auto"/>
          <w:spacing w:val="0"/>
          <w:kern w:val="0"/>
          <w:sz w:val="24"/>
          <w:szCs w:val="24"/>
        </w:rPr>
        <w:t>7.授予合同</w:t>
      </w:r>
    </w:p>
    <w:p w14:paraId="609042F9">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7.1中标公告</w:t>
      </w:r>
    </w:p>
    <w:p w14:paraId="13F26631">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7.1.1采购代理机构应当在评标结束后2个工作日内将评标报告送采购人。采购人应当自收到评标报告之日起5个工作日内，在评标报告确定的中标候选供应商名单中，选定排名第一中标候选供应商为中标供应商；中标候选供应商并列的，由采购人按照招标文件规定的方式确定中标供应商；招标文件未规定的，采取随机抽取的方式确定。采购人在收到评标报告5个工作日内未按评标报告推荐的中标候选供应商顺序确定中标供应商，又不能说明合法理由的，视同按评标报告推荐的顺序确定排名第一的中标候选供应商为中标供应商。</w:t>
      </w:r>
    </w:p>
    <w:p w14:paraId="225570CA">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7.1.2采购代理机构自中标供应商确定之日起2个工作日内，在《河南省政府采购网》《中国采购与招标网》《三门峡市公共资源交易中心网》公告中标结果，招标文件随中标结果同时公告。中标供应商为中小企业的，同时公告其《中小企业声明函》；中标供应商为残疾人福利性单位的，同时公告其《残疾人福利性单位声明函》，中标供应商</w:t>
      </w:r>
      <w:r>
        <w:rPr>
          <w:rFonts w:hint="eastAsia" w:ascii="仿宋" w:hAnsi="仿宋" w:eastAsia="仿宋" w:cs="仿宋"/>
          <w:color w:val="auto"/>
          <w:spacing w:val="0"/>
          <w:sz w:val="24"/>
          <w:szCs w:val="24"/>
          <w:lang w:eastAsia="zh-CN"/>
        </w:rPr>
        <w:t>提供的产品为国产的，同时公告其《</w:t>
      </w:r>
      <w:r>
        <w:rPr>
          <w:rFonts w:hint="eastAsia" w:ascii="仿宋" w:hAnsi="仿宋" w:eastAsia="仿宋" w:cs="仿宋"/>
          <w:color w:val="auto"/>
          <w:spacing w:val="0"/>
          <w:sz w:val="24"/>
          <w:szCs w:val="24"/>
          <w:lang w:val="en-US" w:eastAsia="en-US"/>
        </w:rPr>
        <w:t>关于符合本国产品标准的声明函</w:t>
      </w:r>
      <w:r>
        <w:rPr>
          <w:rFonts w:hint="eastAsia" w:ascii="仿宋" w:hAnsi="仿宋" w:eastAsia="仿宋" w:cs="仿宋"/>
          <w:color w:val="auto"/>
          <w:spacing w:val="0"/>
          <w:sz w:val="24"/>
          <w:szCs w:val="24"/>
          <w:lang w:eastAsia="zh-CN"/>
        </w:rPr>
        <w:t>》；</w:t>
      </w:r>
      <w:r>
        <w:rPr>
          <w:rFonts w:hint="eastAsia" w:ascii="仿宋" w:hAnsi="仿宋" w:eastAsia="仿宋" w:cs="仿宋"/>
          <w:color w:val="auto"/>
          <w:spacing w:val="0"/>
          <w:sz w:val="24"/>
          <w:szCs w:val="24"/>
        </w:rPr>
        <w:t>接受社会监督。中标公告期限为1个工作日。</w:t>
      </w:r>
    </w:p>
    <w:p w14:paraId="468A392B">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7.2中标通知书</w:t>
      </w:r>
    </w:p>
    <w:p w14:paraId="2F288E23">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在公告中标结果的同时，向中标供应商发出中标通知书，中标通知书发出后，采购人不得违法改变中标结果，中标供应商无正当理由不得放弃中标。</w:t>
      </w:r>
    </w:p>
    <w:p w14:paraId="2FEA19B7">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7.3履约保证金</w:t>
      </w:r>
    </w:p>
    <w:p w14:paraId="26D78368">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本项目不收取履约保证金。如供应商违反政府采购合同约定给采购人造成损失的,采购人按照合同约定,要求供应商承担赔偿责任。</w:t>
      </w:r>
    </w:p>
    <w:p w14:paraId="45EA5D58">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7.4签订合同</w:t>
      </w:r>
    </w:p>
    <w:p w14:paraId="69FA661F">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7.4.1采购人和中标供应商应当在中标通知书发出之日起</w:t>
      </w:r>
      <w:r>
        <w:rPr>
          <w:rFonts w:hint="eastAsia" w:ascii="仿宋" w:hAnsi="仿宋" w:eastAsia="仿宋" w:cs="仿宋"/>
          <w:color w:val="auto"/>
          <w:spacing w:val="0"/>
          <w:sz w:val="24"/>
          <w:szCs w:val="24"/>
          <w:lang w:val="en-US" w:eastAsia="zh-CN"/>
        </w:rPr>
        <w:t>30</w:t>
      </w:r>
      <w:r>
        <w:rPr>
          <w:rFonts w:hint="eastAsia" w:ascii="仿宋" w:hAnsi="仿宋" w:eastAsia="仿宋" w:cs="仿宋"/>
          <w:color w:val="auto"/>
          <w:spacing w:val="0"/>
          <w:sz w:val="24"/>
          <w:szCs w:val="24"/>
        </w:rPr>
        <w:t>日内，根据招标文件和中标供应商的投标文件订立书面合同。所签订的合同不得对招标文件确定的事项和中标供应商投标文件作实质性修改。</w:t>
      </w:r>
    </w:p>
    <w:p w14:paraId="06C44441">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7.4.2中标供应商无正当理由拒签合同、在签订合同时向采购人提出附加条件的，采购人有权取消其中标资格，给采购人带来损失的，还应给予赔偿；采购人可以按照评标报告推荐的中标候选供应商排序，确定排名下一位的中标候选供应商为中标供应商，也可以重新开展采购活动。当出现法规规定的中标无效或中标结果无效情形时，采购人可与排名下一位的中标候选供应商另行签订合同，或依法重新开展采购活动。</w:t>
      </w:r>
    </w:p>
    <w:p w14:paraId="2B77B3A1">
      <w:pPr>
        <w:autoSpaceDE/>
        <w:autoSpaceDN/>
        <w:adjustRightInd w:val="0"/>
        <w:spacing w:line="360" w:lineRule="auto"/>
        <w:ind w:firstLine="480" w:firstLineChars="200"/>
        <w:jc w:val="left"/>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7.4.3采购人不得向中标供应商提出任何不合理的要求作为签订合同的条件。</w:t>
      </w:r>
    </w:p>
    <w:p w14:paraId="0967FE8A">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7.5质疑</w:t>
      </w:r>
    </w:p>
    <w:p w14:paraId="220924DC">
      <w:pPr>
        <w:autoSpaceDE/>
        <w:autoSpaceDN/>
        <w:adjustRightIn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各有关当事人对中标结果有异议的，可以在成交结果公告期限届满之日起七个工作日内，按《政府采购质疑和投诉办法》（财政部令第94号）要求以书面形式同时向采购人和采购代理机构提出质疑，逾期提交或未按照要求提交的质疑函将不予受理。</w:t>
      </w:r>
    </w:p>
    <w:p w14:paraId="2BAF160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8.纪律和监督</w:t>
      </w:r>
    </w:p>
    <w:p w14:paraId="1428F48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8.1对采购人的纪律要求</w:t>
      </w:r>
    </w:p>
    <w:p w14:paraId="3C7BC74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采购人不得泄露招标投标活动中应当保密的情况和资料，不得与投标供应商串通损害国家利益、社会公共利益或者他人合法权益。</w:t>
      </w:r>
    </w:p>
    <w:p w14:paraId="0E52E2F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对投标供应商的纪律要求投标供应商不得相互串通投标或者与采购人串通投标，不得向采购人或者评标委员会成员行贿谋取中标，不得以他人名义投标或者以其他方式弄虚作假骗取中标；投标供应商不得以任何方式干扰、影响评标工作。</w:t>
      </w:r>
    </w:p>
    <w:p w14:paraId="42707DE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8.2.1有下列情形之一的，属于投标供应商相互串通投标：</w:t>
      </w:r>
    </w:p>
    <w:p w14:paraId="581AB70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（一）投标供应商之间协商投标报价等投标文件的实质性内容；</w:t>
      </w:r>
    </w:p>
    <w:p w14:paraId="5CE8C95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（二）投标供应商之间约定中标供应商；</w:t>
      </w:r>
    </w:p>
    <w:p w14:paraId="25644AB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（三）投标供应商之间约定部分供应商放弃投标或者中标；</w:t>
      </w:r>
    </w:p>
    <w:p w14:paraId="12B5603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（四）投标供应商之间为谋取中标或者排斥特定供应商而采取的其他联合行动。</w:t>
      </w:r>
    </w:p>
    <w:p w14:paraId="576D29A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8.2.2有下列情形之一的，视为投标供应商相互串通投标：</w:t>
      </w:r>
    </w:p>
    <w:p w14:paraId="2289AC5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（一）不同投标供应商的投标文件由同一单位或者个人编制；</w:t>
      </w:r>
    </w:p>
    <w:p w14:paraId="02E181E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（二）不同投标供应商委托同一单位或者个人办理投标事宜；</w:t>
      </w:r>
    </w:p>
    <w:p w14:paraId="3AF5710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（三）不同投标供应商的投标文件载明的项目管理成员为同一人；</w:t>
      </w:r>
    </w:p>
    <w:p w14:paraId="11BB99F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（四）不同投标供应商的投标文件异常一致或者投标报价呈规律性差异；</w:t>
      </w:r>
    </w:p>
    <w:p w14:paraId="2F2363BD">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（五）不同投标供应商的投标文件制作机器码一致视为串通投标行为；</w:t>
      </w:r>
    </w:p>
    <w:p w14:paraId="504AD84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8.2.3有下列情形之一的，属于以他人名义投标：</w:t>
      </w:r>
    </w:p>
    <w:p w14:paraId="60E21D57">
      <w:pPr>
        <w:spacing w:line="360" w:lineRule="auto"/>
        <w:ind w:firstLine="480" w:firstLineChars="200"/>
        <w:rPr>
          <w:rFonts w:hint="eastAsia" w:ascii="仿宋" w:hAnsi="仿宋" w:eastAsia="仿宋" w:cs="仿宋"/>
          <w:b/>
          <w:bCs/>
          <w:color w:val="auto"/>
          <w:spacing w:val="0"/>
          <w:kern w:val="0"/>
          <w:sz w:val="24"/>
          <w:szCs w:val="24"/>
        </w:rPr>
      </w:pPr>
      <w:r>
        <w:rPr>
          <w:rFonts w:hint="eastAsia" w:ascii="仿宋" w:hAnsi="仿宋" w:eastAsia="仿宋" w:cs="仿宋"/>
          <w:color w:val="auto"/>
          <w:spacing w:val="0"/>
          <w:sz w:val="24"/>
          <w:szCs w:val="24"/>
        </w:rPr>
        <w:t>（一）使用通过受让或者租借等方式获取的资格、资质证书投标的</w:t>
      </w:r>
    </w:p>
    <w:p w14:paraId="2A519EA8">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8.2.4有下列情形之一的，属于以其他方式弄虚作假的行为：</w:t>
      </w:r>
    </w:p>
    <w:p w14:paraId="35C792F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（一）使用伪造、变造的许可证件；</w:t>
      </w:r>
    </w:p>
    <w:p w14:paraId="7B98EA1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（二）提供虚假的财务状况或者业绩；</w:t>
      </w:r>
    </w:p>
    <w:p w14:paraId="1FBF917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（三）提供虚假的项目负责人或者主要技术人员简历、劳动关系证明；</w:t>
      </w:r>
    </w:p>
    <w:p w14:paraId="51DB381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（四）提供虚假的信用状况；</w:t>
      </w:r>
    </w:p>
    <w:p w14:paraId="2AF67894">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（五）其他弄虚作假的行为。</w:t>
      </w:r>
    </w:p>
    <w:p w14:paraId="62E1AD1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8.3对评标委员会成员的纪律要求</w:t>
      </w:r>
    </w:p>
    <w:p w14:paraId="11BEA51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标委员会成员不得收受他人的财物或者其他好处，不得向他人透露对投标文件的评审和比较、中标候选供应商的推荐情况以及评标有关的其他情况。在评标活动中，评标委员会成员应当客观、公正地履行职责，遵守职业道德，不得擅离职守，影响评标程序正常进行，不得使用第四章“评标方法和标准”没有规定的评审因素和标准进行评标。</w:t>
      </w:r>
    </w:p>
    <w:p w14:paraId="15B6B41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8.4对与评标活动有关的工作人员的纪律要求</w:t>
      </w:r>
    </w:p>
    <w:p w14:paraId="5E78AF23">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与评标活动有关的工作人员不得收受他人的财物或者其他好处，不得向他人透露对投标文件的评审和比较、中标候选供应商的推荐情况以及评标有关的其他情况。在评标活动中，与评标活动有关的工作人员不得擅离职守，影响评标程序正常进行。</w:t>
      </w:r>
    </w:p>
    <w:p w14:paraId="1A3347A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9.需要补充的其他内容</w:t>
      </w:r>
    </w:p>
    <w:p w14:paraId="31132CC9">
      <w:pPr>
        <w:spacing w:line="360" w:lineRule="auto"/>
        <w:ind w:firstLine="480" w:firstLineChars="200"/>
        <w:jc w:val="left"/>
        <w:rPr>
          <w:rFonts w:hint="eastAsia" w:ascii="仿宋" w:hAnsi="仿宋" w:eastAsia="仿宋" w:cs="仿宋"/>
          <w:color w:val="auto"/>
          <w:spacing w:val="0"/>
          <w:sz w:val="24"/>
          <w:szCs w:val="24"/>
        </w:rPr>
        <w:sectPr>
          <w:footerReference r:id="rId3" w:type="default"/>
          <w:pgSz w:w="11906" w:h="16838"/>
          <w:pgMar w:top="1361" w:right="1361" w:bottom="1361" w:left="1361" w:header="720" w:footer="720" w:gutter="0"/>
          <w:pgNumType w:fmt="decimal" w:start="1"/>
          <w:cols w:space="720" w:num="1"/>
          <w:docGrid w:type="lines" w:linePitch="319" w:charSpace="0"/>
        </w:sectPr>
      </w:pPr>
      <w:r>
        <w:rPr>
          <w:rFonts w:hint="eastAsia" w:ascii="仿宋" w:hAnsi="仿宋" w:eastAsia="仿宋" w:cs="仿宋"/>
          <w:color w:val="auto"/>
          <w:spacing w:val="0"/>
          <w:sz w:val="24"/>
          <w:szCs w:val="24"/>
        </w:rPr>
        <w:t>需要补充的其他内容：见投标供应商须知前附表。</w:t>
      </w:r>
    </w:p>
    <w:p w14:paraId="479AF0D4">
      <w:pPr>
        <w:spacing w:line="360" w:lineRule="auto"/>
        <w:ind w:firstLine="723" w:firstLineChars="200"/>
        <w:jc w:val="center"/>
        <w:outlineLvl w:val="0"/>
        <w:rPr>
          <w:rFonts w:hint="eastAsia" w:ascii="仿宋" w:hAnsi="仿宋" w:eastAsia="仿宋" w:cs="仿宋"/>
          <w:b/>
          <w:bCs/>
          <w:color w:val="auto"/>
          <w:spacing w:val="0"/>
          <w:kern w:val="0"/>
          <w:sz w:val="36"/>
          <w:szCs w:val="36"/>
        </w:rPr>
      </w:pPr>
      <w:bookmarkStart w:id="2" w:name="_Toc128129116"/>
      <w:r>
        <w:rPr>
          <w:rFonts w:hint="eastAsia" w:ascii="仿宋" w:hAnsi="仿宋" w:eastAsia="仿宋" w:cs="仿宋"/>
          <w:b/>
          <w:bCs/>
          <w:color w:val="auto"/>
          <w:spacing w:val="0"/>
          <w:kern w:val="0"/>
          <w:sz w:val="36"/>
          <w:szCs w:val="36"/>
        </w:rPr>
        <w:t>第三章 采购内容及参数要求</w:t>
      </w:r>
      <w:bookmarkEnd w:id="2"/>
    </w:p>
    <w:tbl>
      <w:tblPr>
        <w:tblStyle w:val="1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021"/>
        <w:gridCol w:w="5477"/>
        <w:gridCol w:w="683"/>
        <w:gridCol w:w="683"/>
        <w:gridCol w:w="684"/>
      </w:tblGrid>
      <w:tr w14:paraId="1107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05FC118F">
            <w:pPr>
              <w:widowControl w:val="0"/>
              <w:autoSpaceDE w:val="0"/>
              <w:autoSpaceDN w:val="0"/>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序号</w:t>
            </w:r>
          </w:p>
        </w:tc>
        <w:tc>
          <w:tcPr>
            <w:tcW w:w="543" w:type="pct"/>
            <w:noWrap w:val="0"/>
            <w:vAlign w:val="center"/>
          </w:tcPr>
          <w:p w14:paraId="627ED3B1">
            <w:pPr>
              <w:widowControl w:val="0"/>
              <w:autoSpaceDE w:val="0"/>
              <w:autoSpaceDN w:val="0"/>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设备 名称</w:t>
            </w:r>
          </w:p>
        </w:tc>
        <w:tc>
          <w:tcPr>
            <w:tcW w:w="2912" w:type="pct"/>
            <w:noWrap w:val="0"/>
            <w:vAlign w:val="center"/>
          </w:tcPr>
          <w:p w14:paraId="014B7910">
            <w:pPr>
              <w:widowControl w:val="0"/>
              <w:autoSpaceDE w:val="0"/>
              <w:autoSpaceDN w:val="0"/>
              <w:spacing w:line="36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技术参数</w:t>
            </w:r>
          </w:p>
        </w:tc>
        <w:tc>
          <w:tcPr>
            <w:tcW w:w="363" w:type="pct"/>
            <w:noWrap w:val="0"/>
            <w:vAlign w:val="center"/>
          </w:tcPr>
          <w:p w14:paraId="46A3EEFC">
            <w:pPr>
              <w:widowControl w:val="0"/>
              <w:autoSpaceDE w:val="0"/>
              <w:autoSpaceDN w:val="0"/>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单位</w:t>
            </w:r>
          </w:p>
        </w:tc>
        <w:tc>
          <w:tcPr>
            <w:tcW w:w="363" w:type="pct"/>
            <w:noWrap w:val="0"/>
            <w:vAlign w:val="center"/>
          </w:tcPr>
          <w:p w14:paraId="289564FB">
            <w:pPr>
              <w:widowControl w:val="0"/>
              <w:autoSpaceDE w:val="0"/>
              <w:autoSpaceDN w:val="0"/>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数量</w:t>
            </w:r>
          </w:p>
        </w:tc>
        <w:tc>
          <w:tcPr>
            <w:tcW w:w="363" w:type="pct"/>
            <w:noWrap w:val="0"/>
            <w:vAlign w:val="center"/>
          </w:tcPr>
          <w:p w14:paraId="4346B189">
            <w:pPr>
              <w:widowControl w:val="0"/>
              <w:autoSpaceDE w:val="0"/>
              <w:autoSpaceDN w:val="0"/>
              <w:spacing w:line="360" w:lineRule="auto"/>
              <w:jc w:val="center"/>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备注</w:t>
            </w:r>
          </w:p>
        </w:tc>
      </w:tr>
      <w:tr w14:paraId="6670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7CF16C1F">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543" w:type="pct"/>
            <w:noWrap w:val="0"/>
            <w:vAlign w:val="center"/>
          </w:tcPr>
          <w:p w14:paraId="03AA16C7">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三维扫描仪</w:t>
            </w:r>
          </w:p>
        </w:tc>
        <w:tc>
          <w:tcPr>
            <w:tcW w:w="2912" w:type="pct"/>
            <w:noWrap w:val="0"/>
            <w:vAlign w:val="top"/>
          </w:tcPr>
          <w:p w14:paraId="1D08553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★1.激光模式精度≤0.02mm；体积精度：≤0.02+0.033mm/m；</w:t>
            </w:r>
          </w:p>
          <w:p w14:paraId="1024F3E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2.高速模式≥26线交叉激光线扫描，具备≥7条平行激光精细扫描模式，及≥单线扫描模式，共≥34条激光线，内置框架扫描功能；分辨率≤0.01mm；</w:t>
            </w:r>
          </w:p>
          <w:p w14:paraId="60B8BE06">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3.具备贴点激光扫描功能，同时有不贴点不可见红外光的特征拼接扫描功能（无需贴点直接扫描）；具备不贴点扫描模式：对于扫描完成数据在三维图三呈现绿色标识，未完成扫描在三维图三呈现显示黄色标识；</w:t>
            </w:r>
          </w:p>
          <w:p w14:paraId="5AEF937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★4.激光模式速率≥350万次/秒；红光光速率≥14fps帧率；扫描范围：最大扫描幅面可达到≥1000mm*800mm，最大工作距离1350mm；扫描景深：≥400mm；</w:t>
            </w:r>
          </w:p>
          <w:p w14:paraId="76149D7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5.设备尺寸≤190mm*70mm*55mm；使用环境及条件：温度-10℃～40℃，湿度10-95%，内置大功率补光光源可在日光灯或自然光等室外环境下工作；</w:t>
            </w:r>
          </w:p>
          <w:p w14:paraId="2AB313E6">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6.材质适应性：具备软件一键选择目标物特性，获取黑色和反光材质物体高品质3D数据功能；多工程模型树功能：同一模式内可导入多个工程进行重分组，编辑，合并；</w:t>
            </w:r>
          </w:p>
          <w:p w14:paraId="496CEB1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设备界面实时显示帧率及扫描速度及设备温度状况；即时显示出扫描数据，扫描完成后，一键操作，即可得到经过补孔,自动稀释网格,删除离散点,整体平滑,锐化，定位优化的三角网格数据，输出stl、acs、ply、obj等多种格式文件。</w:t>
            </w:r>
          </w:p>
        </w:tc>
        <w:tc>
          <w:tcPr>
            <w:tcW w:w="363" w:type="pct"/>
            <w:noWrap w:val="0"/>
            <w:vAlign w:val="center"/>
          </w:tcPr>
          <w:p w14:paraId="031232FC">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79412B76">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5F9880B8">
            <w:pPr>
              <w:widowControl w:val="0"/>
              <w:autoSpaceDE w:val="0"/>
              <w:autoSpaceDN w:val="0"/>
              <w:spacing w:line="360" w:lineRule="auto"/>
              <w:jc w:val="center"/>
              <w:rPr>
                <w:rFonts w:hint="eastAsia" w:ascii="仿宋" w:hAnsi="仿宋" w:eastAsia="仿宋" w:cs="仿宋"/>
                <w:color w:val="auto"/>
                <w:sz w:val="24"/>
                <w:szCs w:val="24"/>
              </w:rPr>
            </w:pPr>
          </w:p>
        </w:tc>
      </w:tr>
      <w:tr w14:paraId="12FD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323F4614">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543" w:type="pct"/>
            <w:noWrap w:val="0"/>
            <w:vAlign w:val="center"/>
          </w:tcPr>
          <w:p w14:paraId="15FB6D18">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三轴加工中心</w:t>
            </w:r>
          </w:p>
        </w:tc>
        <w:tc>
          <w:tcPr>
            <w:tcW w:w="2912" w:type="pct"/>
            <w:noWrap w:val="0"/>
            <w:vAlign w:val="top"/>
          </w:tcPr>
          <w:p w14:paraId="1472795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一、设备主体</w:t>
            </w:r>
          </w:p>
          <w:p w14:paraId="77509A2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1.工作台规格（长×宽）≥1000×500mm；工作台T型槽（槽数×槽宽×槽距）≥5×18×100mm；工作台最大载重≥600kg；</w:t>
            </w:r>
          </w:p>
          <w:p w14:paraId="5CB1C53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★2.工件范围（长×宽×高）≥1000×500×500mm；X/Y/Z坐标行程≥860/510/560mm；主轴中心线到立柱正面距离≥607mm；主轴端面至工作台上平面距离≥145～705mm；主轴最高转速≥12000r/min；主轴传动形式≥直联主轴（标配）；</w:t>
            </w:r>
          </w:p>
          <w:p w14:paraId="10AB20C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3.刀库容量/型式≥24把；刀柄/拉钉型式≥BT40-45°；刀具最大重量≥8kg；刀具最大直径≥φ78/φ155；刀具最大长度≥300mm；换刀时间（刀对刀）≤2.7s；</w:t>
            </w:r>
          </w:p>
          <w:p w14:paraId="2B69D3C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4.X、Y、Z切削速度≥0～10m/min；X、Y、Z快速进给速度≥36/36/30m/min；定位精度X/Y/Z≤0.008mm（全行程）；重复定位精度X/Y/Z≤0.005（全行程）mm；</w:t>
            </w:r>
          </w:p>
          <w:p w14:paraId="08064E9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5.导轨X/Y/Z≥35/45/45mm；X/Y/Z轴丝杠（直径×导程）≥40×12/40×12/40×10mm；机床重量≥5600kg。</w:t>
            </w:r>
          </w:p>
          <w:p w14:paraId="1C51DAC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二、主要标准配置包括但不限于：</w:t>
            </w:r>
          </w:p>
          <w:p w14:paraId="3D3E383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1.数控系统；24把机械手刀库；12000rpm直联主轴+主轴油冷装置；整体式护罩；螺旋排屑器及蓄屑车；自动润滑系统；工具及工具箱；机内工作照明灯；机床三色警示灯；</w:t>
            </w:r>
          </w:p>
          <w:p w14:paraId="08C3B15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电气箱热交换器；主轴气幕防尘系统；主轴锥孔吹气装置；刚性攻丝；工件冷却系统；USB接口及DNC功能；嵌入式以太网（RJ45）接口；开门保护装置（防护门）；便携式手持单元；手提吹屑空气枪；简易油水分离器；</w:t>
            </w:r>
          </w:p>
          <w:p w14:paraId="1B54F2A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3.地基安装附件；随机技术资料；配套机床所需垫铁、液压油、导轨油、主轴油、气路、电缆布线。</w:t>
            </w:r>
          </w:p>
          <w:p w14:paraId="2200A4C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三、配套机床附件包括但不限于：</w:t>
            </w:r>
          </w:p>
          <w:p w14:paraId="6BA7F96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1.数控刀柄BT40ER32：5只；BT40APU13：1只；BT40FMB27：1只；筒夹ER32 3-16：1套；数控刀盘1只；刀盘刀片1盒；光电寻边器1只；自动对刀仪1只；</w:t>
            </w:r>
          </w:p>
          <w:p w14:paraId="4AEE5CF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2.铣刀3--16：1套；直钻3--12：1套；拉钉BT40：4个；卸刀座：1个；刀柄扳手：1个；刀具柜（≥720*420*980+240mm）：1个；机床脚踏板（≥L1500×W800×H150mm）：1个。</w:t>
            </w:r>
          </w:p>
          <w:p w14:paraId="31B2AEF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四、配套终端工作站</w:t>
            </w:r>
          </w:p>
          <w:p w14:paraId="07AD5E9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1.处理器：性能不低于intel第13代，十六核；芯片组：性能不低于intel770系列或以上；内存：≥16GB DDR4内存；声卡：集成声卡；硬盘：≥512G SSD固态硬盘；显卡：≥4GB独立显卡；显示器：≥23.8"液晶显示器。</w:t>
            </w:r>
          </w:p>
        </w:tc>
        <w:tc>
          <w:tcPr>
            <w:tcW w:w="363" w:type="pct"/>
            <w:noWrap w:val="0"/>
            <w:vAlign w:val="center"/>
          </w:tcPr>
          <w:p w14:paraId="14AB0E4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14B96B6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363" w:type="pct"/>
            <w:noWrap w:val="0"/>
            <w:vAlign w:val="center"/>
          </w:tcPr>
          <w:p w14:paraId="68C3B596">
            <w:pPr>
              <w:widowControl w:val="0"/>
              <w:autoSpaceDE w:val="0"/>
              <w:autoSpaceDN w:val="0"/>
              <w:spacing w:line="360" w:lineRule="auto"/>
              <w:jc w:val="center"/>
              <w:rPr>
                <w:rFonts w:hint="eastAsia" w:ascii="仿宋" w:hAnsi="仿宋" w:eastAsia="仿宋" w:cs="仿宋"/>
                <w:color w:val="auto"/>
                <w:sz w:val="24"/>
                <w:szCs w:val="24"/>
              </w:rPr>
            </w:pPr>
          </w:p>
        </w:tc>
      </w:tr>
      <w:tr w14:paraId="1011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192A7019">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543" w:type="pct"/>
            <w:noWrap w:val="0"/>
            <w:vAlign w:val="center"/>
          </w:tcPr>
          <w:p w14:paraId="2F44BE1F">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五轴联动立式加工中心</w:t>
            </w:r>
          </w:p>
        </w:tc>
        <w:tc>
          <w:tcPr>
            <w:tcW w:w="2912" w:type="pct"/>
            <w:noWrap w:val="0"/>
            <w:vAlign w:val="top"/>
          </w:tcPr>
          <w:p w14:paraId="269044D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一、设备主体</w:t>
            </w:r>
          </w:p>
          <w:p w14:paraId="07B9E81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1.回转工作台直径≥Φ200mm；A或B/C转台最大负载重量≥40/20kg（水平/垂直）；A或B/C轴自锁方式：气动；</w:t>
            </w:r>
          </w:p>
          <w:p w14:paraId="071385D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★2.X/Y/Z轴行程≥500/400/300mm；X/Y/Z线性轴最高进给速度≥20000mm/min；X/Y/Z线性轴最高快移速度≥30000/30000/30000mm/min；A或B轴可倾斜角度≥±110°deg；A或B/C轴最大转速≥90/150rpm；C轴回转角度：n*360°deg；</w:t>
            </w:r>
          </w:p>
          <w:p w14:paraId="6356A1F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3.主轴最高转速≥20000rpm；主轴锥度：BT30或SK40或HSK63或HSK63A或HSKE40；主轴额定功率≥3.7kw；</w:t>
            </w:r>
          </w:p>
          <w:p w14:paraId="2409632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4.刀库形式：伞形刀库；刀库容量≥20T；刀柄/刀具长度≥115mm；换刀时间（T-T）≤6sec；最大刀径（满刀/空邻刀）≥Φ50/60mm；最大刀具重量≥2.5kg；</w:t>
            </w:r>
          </w:p>
          <w:p w14:paraId="5AC2EAE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5.C轴最小分辨率≤0.001°deg；A或B/C定位精度≤15/15arc sec；A或B/C重复定位精度≤8/8arc sec；X/Y/Z轴定位精度≤0.015mm；X/Y/Z轴重复定位精度≤0.008mm；</w:t>
            </w:r>
          </w:p>
          <w:p w14:paraId="6F1E5F3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6.机床重量≥3500kg；具有RTCP功能；监控系统：防爆防腐监控系统，机床内部安装高清摄像头，机床外部安装高清显示器，监控画面实时显示。</w:t>
            </w:r>
          </w:p>
          <w:p w14:paraId="12BDC94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二、数控系统</w:t>
            </w:r>
          </w:p>
          <w:p w14:paraId="6B421C2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显示屏≥17寸，支持≥1024*786高清晰分辨率；MCP键盘除了通用操作功能按键外，预留≥12个自定义按键，方便自定义扩展功能；必须开通后台编辑、以太网控制、DNC通讯、纳米插补技术、高速刚性攻丝等常用五轴数控系统的功能；</w:t>
            </w:r>
          </w:p>
          <w:p w14:paraId="6C7D307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2.刀具寿命管理功能：具备安装次数、切削时间、切削里程、切削能耗以及主轴转数等刀具寿命管理方式，投标时提供数控系统具备刀具寿命管理功能系统界面截图；</w:t>
            </w:r>
          </w:p>
          <w:p w14:paraId="020E131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3.断刀监测功能：具备通过实际功率和断刀空跑功率实时比较检测加工刀具是否断裂功能，投标时提供数控系统具备断刀监测功能系统界面截图。</w:t>
            </w:r>
          </w:p>
          <w:p w14:paraId="6B67AAB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三、CAM软件后处理</w:t>
            </w:r>
          </w:p>
          <w:p w14:paraId="0E2E8C3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1.按学校的使用需求，提供五轴CAM软件配套的后置处理文件。</w:t>
            </w:r>
          </w:p>
          <w:p w14:paraId="74E54B7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四、五轴数控系统仿真软件</w:t>
            </w:r>
          </w:p>
          <w:p w14:paraId="05CF7C0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软件内有与数控系统一致的界面，实现在电脑上模拟机床的加工和编程，实现对程序的校验，保证程序的正确性和安全性，软件能实现模拟数控系统内部的参数进行修改和编辑，需提供有效的软件功能界面截图；</w:t>
            </w:r>
          </w:p>
          <w:p w14:paraId="0112134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能进行数控系统PLC的编译；支持自动、单段等常用加工方式；支持数控系统的宏程序功能；软件能实现对数控代码的功能和控制行为进行定义和仿真；对生成的轨迹不满意时能用参数修改功能对轨迹的各种参数进行修改，以生成新的加工轨迹。</w:t>
            </w:r>
          </w:p>
          <w:p w14:paraId="108DD5D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五、五轴电气原理PLC编程软件</w:t>
            </w:r>
          </w:p>
          <w:p w14:paraId="733EFBF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1.需具备离线读取编辑PLC和在线读取编辑PLC；需具备和数控系统通讯功能，通过设置IP地址，连接数控系统，实现PLC在线调试；</w:t>
            </w:r>
          </w:p>
          <w:p w14:paraId="1A0B606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2.具备梯形图、梯图信息、符号表、显示信息表、锁定表、交叉引用、IO对照表(用户)、IO对照表（系统面板）、梯图参数等参数查看及在线编辑功能，提供有效的软件功能界面截图；</w:t>
            </w:r>
          </w:p>
          <w:p w14:paraId="64E130F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能直接从数控系统中下载PLC到软件，编辑结束后能直接通过网络上传数控系统；PLC编辑完毕后，软件对PLC进行检测运算；并列出错误PLC以及所在地址；能自主定义寄存器点位代码以及寄存器名称，方便编程人员更直观区分寄存器作用，提供有效的软件功能界面截图。</w:t>
            </w:r>
          </w:p>
          <w:p w14:paraId="2481BE1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六、机床工业云平台</w:t>
            </w:r>
          </w:p>
          <w:p w14:paraId="6E9197E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1.通过软件应用大数据汇聚、统计分析、可视化等技术，提供设备监控、生产效率分析等服务；通过标识解析、机床联网、数据采集、数据存储、数据分析，建立机床数字化档案；</w:t>
            </w:r>
          </w:p>
          <w:p w14:paraId="5E3DCCE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用户能通过手机app或PC网页端登录，查看机床当前状态(运行/等待/报警异常/离线)，以及机床运行的统计数据(运行时间、加工计数、各状态持续时间等统计数据)；同时能随时查看当前以及历史报警信息，以便及时分析排查机床故障；提供有效的软件功能界面截图；</w:t>
            </w:r>
          </w:p>
          <w:p w14:paraId="41D16B6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3.机床故障远程报修、远程诊断，自动生成维修经验案例库；通过使用制定好的保养计划项(保养计划也能自定义编辑)，平台会按计划提醒使用人及时进行相关的保养工作。</w:t>
            </w:r>
          </w:p>
          <w:p w14:paraId="557EA87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七、教学资源包包括但不限于：</w:t>
            </w:r>
          </w:p>
          <w:p w14:paraId="430CE50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1.自适应加工实训课程（鸡蛋雕刻教学视频、试验指导书、教学PPT、鸡蛋模型程序）；4FTP对点传输使用方法（程序及教学资料）；自动标定实训课程（教学资料及教学视频）；</w:t>
            </w:r>
          </w:p>
          <w:p w14:paraId="7F4430D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加工案例：初级课程案例（程序及工艺卡）多轴零件、大力神杯；高级课程案例（程序及工艺卡）复杂零件叶轮、钢铁侠；典型工件集（程序及工艺卡）；工业典型案例：CZ叶轮、旋风塔、风扇、推进器、石油钻头；工艺品案例：QQ企鹅、大力神杯、维纳斯、足球、人像工艺品、十二生肖兽首；</w:t>
            </w:r>
          </w:p>
          <w:p w14:paraId="266A20A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3.五轴数控加工编程教材纸质版1本。</w:t>
            </w:r>
          </w:p>
          <w:p w14:paraId="598335A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八、机床附件包括但不限于：</w:t>
            </w:r>
          </w:p>
          <w:p w14:paraId="3F62679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1.ER扳手：1把；配套刀柄（含拉钉）ER20：5把；弹簧夹头ER20-4：5个；ER20-6：5个；ER20-8：5个；ER20-10：5个；ER20-12：5个；</w:t>
            </w:r>
          </w:p>
          <w:p w14:paraId="68D60C7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2.铝用平底刀Φ4：2把；Φ6：2把；Φ8：4把；Φ10：2把；Φ12：2把；铝用球头刀R2：2把；R3：2把；R4：4把；R5：2把；R6：2把；</w:t>
            </w:r>
          </w:p>
          <w:p w14:paraId="1B53A24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3.自动对刀仪：1个；机械分中棒Ø10：1个；配套五轴三爪卡盘：1个；锁刀座：1个。</w:t>
            </w:r>
          </w:p>
        </w:tc>
        <w:tc>
          <w:tcPr>
            <w:tcW w:w="363" w:type="pct"/>
            <w:noWrap w:val="0"/>
            <w:vAlign w:val="center"/>
          </w:tcPr>
          <w:p w14:paraId="5BCCFC7F">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7E18A8F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63" w:type="pct"/>
            <w:noWrap w:val="0"/>
            <w:vAlign w:val="center"/>
          </w:tcPr>
          <w:p w14:paraId="08F63DF2">
            <w:pPr>
              <w:widowControl w:val="0"/>
              <w:autoSpaceDE w:val="0"/>
              <w:autoSpaceDN w:val="0"/>
              <w:spacing w:line="360" w:lineRule="auto"/>
              <w:jc w:val="center"/>
              <w:rPr>
                <w:rFonts w:hint="eastAsia" w:ascii="仿宋" w:hAnsi="仿宋" w:eastAsia="仿宋" w:cs="仿宋"/>
                <w:color w:val="auto"/>
                <w:sz w:val="24"/>
                <w:szCs w:val="24"/>
              </w:rPr>
            </w:pPr>
          </w:p>
        </w:tc>
      </w:tr>
      <w:tr w14:paraId="3807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01582741">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543" w:type="pct"/>
            <w:noWrap w:val="0"/>
            <w:vAlign w:val="center"/>
          </w:tcPr>
          <w:p w14:paraId="7F394967">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小型五轴加工中心</w:t>
            </w:r>
          </w:p>
        </w:tc>
        <w:tc>
          <w:tcPr>
            <w:tcW w:w="2912" w:type="pct"/>
            <w:noWrap w:val="0"/>
            <w:vAlign w:val="top"/>
          </w:tcPr>
          <w:p w14:paraId="1C96122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一、设备主体及系统：</w:t>
            </w:r>
          </w:p>
          <w:p w14:paraId="0B484F8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（一）设备主体</w:t>
            </w:r>
          </w:p>
          <w:p w14:paraId="27B26E2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机床机身各部件都材料采用纳米铸件铸造，工作台尺寸：≥Ǿ100mm；最大负荷：≥20KG，最高进料高度：≥200mm主轴端面到工作距离：30~200mm；三轴行程X/Y/Z≥200/170/170mm；主轴外径≥Ǿ80mm；主轴转速≥30000RPM，主轴电机功率≥4KW；主轴刀库容量≥10把，换刀时间≤6秒，主轴锥度≥T11；刀库类别：圆盘伺服刀库；</w:t>
            </w:r>
          </w:p>
          <w:p w14:paraId="4D6318A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2.快速移动速率X/Y/Z≥12/12/12m/Min；加工速度：6－12m/Min；定位精度≤±0.006/300mm；重复定位精度≤±0.006/300mm；加工表面精度Ra3.2－1.6，加工精度≤±0.01mm；</w:t>
            </w:r>
          </w:p>
          <w:p w14:paraId="124DD50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第四轴B轴旋转角度≥±105度，第五轴C轴旋转角度360度，四轴五轴的重复定位精度≤±15角秒，四轴五轴的定位精度±30~60角秒，转台响应时间≤1秒；五轴联动模式：3+2或4+1，五轴同动功能工作电压：220V±10%/110V±10%；</w:t>
            </w:r>
          </w:p>
          <w:p w14:paraId="4D893D2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4.尺寸（长*宽*高）≥870×910×1900mm，整机重量≥600KG；</w:t>
            </w:r>
          </w:p>
          <w:p w14:paraId="0CB9040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5.随机配件包括但不限于：主轴冷却机、工作冷却抽油泵、工具箱、T型螺丝、压块、垫块；锁刀座和卸刀扳手，6角扳手，刀柄，夹头，U盘等。</w:t>
            </w:r>
          </w:p>
          <w:p w14:paraId="71555F5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（二）设备CAM系统：</w:t>
            </w:r>
          </w:p>
          <w:p w14:paraId="337603D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1.具备正版授权3D CAD功能、CAM数控铣加工、多轴加工、数控车加工、木工雕刻加工、机床仿真及碰撞检查功能；</w:t>
            </w:r>
          </w:p>
          <w:p w14:paraId="4892D1D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数控铣部分：</w:t>
            </w:r>
          </w:p>
          <w:p w14:paraId="1670861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CAD/CAM不可分离，必须在同一界面；具有2~5轴铣削功能，多种粗精加工策略，支持广泛的CAD系统数据模型输入，软件应具备稳定可靠的通用数据接口，如：IGES、autocad文件、parasolid文件、proe/creo文件、sat文件、step文件、rhino 3D文件、VDA文件、solidworks文件、solidworks drawing文件、inventor文件、solidedge文件、catia文件、stl文件、alibre/geomagic design文件、cedkey CDL文件、postscript文件，通过人机交互的方式，计算速度快，支持动态、高速加工和多轴加工，必须具有全程防过切和防碰撞功能，安全可靠；具有线框、实体以及带机床卡具仿真功能，可对刀具、刀柄及夹持部件进行过切和干涉检查；</w:t>
            </w:r>
          </w:p>
          <w:p w14:paraId="1926119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机床仿真和碰撞检查：</w:t>
            </w:r>
          </w:p>
          <w:p w14:paraId="7EB441E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具有真实加工仿真功能，各个加工面均能进行加工仿真；该功能让编程者精确判断出实际加工的效果，分析加工缺陷等，在实际加工前就可以得到真实的加工结果，可以根据客户提供的机床3D数据，构建定制的真实仿真机床；机床仿真是基于同品牌软件运行环境下的仿真，而非第三方软件进行仿真，从而保证了仿真的真实性，机床仿真在碰撞发生时立刻报警并能够显示发生碰撞的坐标数据，给编程者提供一个准确的判断，而不必进行再次试切验证；</w:t>
            </w:r>
          </w:p>
          <w:p w14:paraId="7ED1588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数控车部分：</w:t>
            </w:r>
          </w:p>
          <w:p w14:paraId="0F39542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数控车削与CAD必须同一界面；数控车削具有车端面，粗车、精车、车螺纹、动态高速车削、仿形车等加工方式，支持C轴铣削，支持带动力刀头的铣削机床，支持车床的动力刀头的2轴-5轴铣削加工策略或方式，支持线框与实体仿真；</w:t>
            </w:r>
          </w:p>
          <w:p w14:paraId="41858DF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CAM-WIRE线切割部分：</w:t>
            </w:r>
          </w:p>
          <w:p w14:paraId="43CB724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1.线切割模块必须与CAD同一界面；支持2轴、4轴加工，支持4轴上下异形轮廓，轮廓图形对应策略，支持自动穿丝、断丝加工，实现线框与实体仿真；</w:t>
            </w:r>
          </w:p>
          <w:p w14:paraId="166B24B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CAM-TOUCH木工雕刻部分：</w:t>
            </w:r>
          </w:p>
          <w:p w14:paraId="12CE760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1.木工雕刻模块与CAD必须同一界面；能够完成2轴-5轴的加工策略，能够实现木工排钻、锯切割功能，实现线框与实体仿真；</w:t>
            </w:r>
          </w:p>
          <w:p w14:paraId="25A8F0A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五轴联动加工部分：</w:t>
            </w:r>
          </w:p>
          <w:p w14:paraId="274D249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完全具备前倾/侧倾、直线、从点、到点、平面、曲面、曲线、固定轴角度、绕轴旋转、到串联等刀轴定义方式，支持5轴多曲面/单曲面联动加工，支持5轴粗切和侧刃高效加工方式；支持刀尖或刀具侧刃加工方式，支持5轴动态区域加工；具备智能的自动碰撞避让功能，防止刀具夹持部件与工件或夹具的干涉碰撞，对于可能发生碰撞的部位进行自动的刀轴偏摆避让，具备智能的刀轴光顺化处理功能，使得刀轴不连续处、突然变化区域自动光顺刀轴，以提高5轴加工的效率和被加工工件的表面质量，可以控制刀具与材料的接触角度和恒定的切削进给，尤其适合于可使用全侧刃深切削的模型，可最大限度发挥硬质合金刀具的效力；</w:t>
            </w:r>
          </w:p>
          <w:p w14:paraId="0FABE50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售后要求部分：</w:t>
            </w:r>
          </w:p>
          <w:p w14:paraId="74AF618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CAM系统为具有正版授权，并有较好的售后服务能力团队，投标时投标人需做出相应承诺函并加盖投标人公章；CAM系统的技术要求要满足该机床设备的功能使用，投标时投标人需做出相应承诺函并加盖投标人公章；CAM系统具有支持技能大赛的能力和技能大赛现场技术支持的经验的团队，能为用户带来技能大赛方面的培训指导和经验分享，为用户在技能大赛中取得成绩奠定良好基础，投标时投标人需做出相应承诺函并加盖投标人公章。</w:t>
            </w:r>
          </w:p>
          <w:p w14:paraId="0410E69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（三）设备CAM后置处理系统：</w:t>
            </w:r>
          </w:p>
          <w:p w14:paraId="1016B19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技术要求部分：</w:t>
            </w:r>
          </w:p>
          <w:p w14:paraId="55F326A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匹配多轴机床系统相对应的多轴后置处理，不仅能满足CAM系统数控铣、五轴联动等功能还具备导入3种以上多轴机床实体模型仿真加工，具有真实加工仿真功能，各个加工面均能进行加工仿真；可让编程者精确判断出实际加工的效果，分析加工缺陷等，在实际加工前就可以得到真实的加工结果，机床仿真是基于该软件运行环境下的仿真，而非嵌入的第三方软件进行仿真，机床仿真在碰撞发生时立刻报警并能够显示发生碰撞的坐标数据，给编程者提供一个准确的判断，而不必进行再次试切验证；根据所投设备提供相应的后置配套系统，按照厂家功能配套,且须满足加工代码必须与CAM系统在同一系统平台；生成的加工代码不受零件在机床设备上的装夹位置影响，支持TCP,定面加工等功能；</w:t>
            </w:r>
          </w:p>
          <w:p w14:paraId="1D381BF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售后要求部分：</w:t>
            </w:r>
          </w:p>
          <w:p w14:paraId="5D8BEB1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后置处理为具有正版授权，并有较好的售后服务能力团队，投标时投标人需做出相应承诺函并加盖公章；后置处理的技术要求要满足该机床设备的功能使用并与CAM系统匹配在同一系统平台，投标时投标人需做出相应承诺函并加盖公章；后置处理具有支持技能大赛的能力和技能大赛现场技术支持的经验的团队，能为用户带来技能大赛方面的培训指导和经验分享，为用户在技能大赛中取得成绩奠定良好基础，投标时投标人需做出相应承诺函并加盖公章。</w:t>
            </w:r>
          </w:p>
          <w:p w14:paraId="29EF98B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二、配套机床附件包括但不限于：</w:t>
            </w:r>
          </w:p>
          <w:p w14:paraId="17D3AC0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1.端铣刀D8*60L≥3把；D6*50L≥3把；D4*50L≥3把；D3*50L≥3把；D2*50L≥3把；球头铣刀D8R4*60L≥3把；D6R3*50L≥3把；D4R3*50L≥3把；D4R3*50L≥3把；D2R3*50L≥3把；ER刀柄T11≥3把；ER筒夹GER16-10≥3个；</w:t>
            </w:r>
          </w:p>
          <w:p w14:paraId="4D313396">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五轴测头：定位精度≤0.001mm，外形尺寸≥40*50mm，传输类型≥红外（光学），重复精度≤1u，X.Y.Z的3d各向异性≤±1.00u，最大推荐测针长度≥150mm特点，采用360°红外线光学传输（调制模式或传统模式）≥1个；刀具车≥1个；脚踏板≥1个。</w:t>
            </w:r>
          </w:p>
          <w:p w14:paraId="6E71013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三、配套工作站</w:t>
            </w:r>
          </w:p>
          <w:p w14:paraId="0C19269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1.处理器：性能不低于intel第13代，十六核；芯片组：性能不低于intel770系列或以上；内存：≥16GB DDR4内存；声卡：集成声卡；硬盘：≥512G SSD固态硬盘；显卡：≥4GB独立显卡；显示器：≥23.8"液晶显示器。</w:t>
            </w:r>
          </w:p>
        </w:tc>
        <w:tc>
          <w:tcPr>
            <w:tcW w:w="363" w:type="pct"/>
            <w:noWrap w:val="0"/>
            <w:vAlign w:val="center"/>
          </w:tcPr>
          <w:p w14:paraId="46D5848F">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1B0ECE59">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4E12F5B8">
            <w:pPr>
              <w:widowControl w:val="0"/>
              <w:autoSpaceDE w:val="0"/>
              <w:autoSpaceDN w:val="0"/>
              <w:spacing w:line="360" w:lineRule="auto"/>
              <w:jc w:val="center"/>
              <w:rPr>
                <w:rFonts w:hint="eastAsia" w:ascii="仿宋" w:hAnsi="仿宋" w:eastAsia="仿宋" w:cs="仿宋"/>
                <w:color w:val="auto"/>
                <w:sz w:val="24"/>
                <w:szCs w:val="24"/>
              </w:rPr>
            </w:pPr>
          </w:p>
        </w:tc>
      </w:tr>
      <w:tr w14:paraId="417D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58486583">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543" w:type="pct"/>
            <w:noWrap w:val="0"/>
            <w:vAlign w:val="center"/>
          </w:tcPr>
          <w:p w14:paraId="45FCF202">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大尺寸3D打印机</w:t>
            </w:r>
          </w:p>
        </w:tc>
        <w:tc>
          <w:tcPr>
            <w:tcW w:w="2912" w:type="pct"/>
            <w:noWrap w:val="0"/>
            <w:vAlign w:val="top"/>
          </w:tcPr>
          <w:p w14:paraId="5D7AA69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打印技术：熔融沉积型（FDM）；打印层厚：0.05-0.25mm；具备空气过滤系统、双风扇过滤系统；支持断料续打；喷头参数：单喷头，直径≥0.4mm；打印速度：30-280mm/s；运行结构：XY轴同步带直线导轨，双Z轴机械一体同步丝杆；成型驱动：XY轴雷赛闭环伺服电机组；</w:t>
            </w:r>
          </w:p>
          <w:p w14:paraId="76DEDB6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★2.成型尺寸：不低于500×500×580mm；</w:t>
            </w:r>
          </w:p>
          <w:p w14:paraId="25962D9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3.机箱结构：全封闭恒温机箱（双开门式）；储料箱：悬挂式；挤出头工作温度：最高可达300℃；加热平台：可拆卸磁吸钢板；</w:t>
            </w:r>
          </w:p>
          <w:p w14:paraId="132941F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4.显示屏幕：不低于5寸全彩触摸屏；外储存器：支持U盘及无线Wifi传输打印；</w:t>
            </w:r>
          </w:p>
          <w:p w14:paraId="2AA149A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可打印材料：PLA，碳纤维，ABS，尼龙碳纤维等1.75mm常规材料；配备3D素材库，模型数量不低于1.5万个，涵盖不少于10种类别，拥有20个以上特色专题，每个专题包含至少5个以上同类别优质素材；素材库包含网站及APP使用；</w:t>
            </w:r>
          </w:p>
          <w:p w14:paraId="03C419A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配套云端三维渲染引擎平台，对3D数据在云端进行轻量化、云渲染及三维分享，不需要安装任何客户端；支持多种材质系统和多属性材质，以及各种类型光源与开合动画系统，实现对产品的快速三维渲染和展示。</w:t>
            </w:r>
          </w:p>
        </w:tc>
        <w:tc>
          <w:tcPr>
            <w:tcW w:w="363" w:type="pct"/>
            <w:noWrap w:val="0"/>
            <w:vAlign w:val="center"/>
          </w:tcPr>
          <w:p w14:paraId="4B1B657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5EE049D8">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5AEE6D09">
            <w:pPr>
              <w:widowControl w:val="0"/>
              <w:autoSpaceDE w:val="0"/>
              <w:autoSpaceDN w:val="0"/>
              <w:spacing w:line="360" w:lineRule="auto"/>
              <w:jc w:val="center"/>
              <w:rPr>
                <w:rFonts w:hint="eastAsia" w:ascii="仿宋" w:hAnsi="仿宋" w:eastAsia="仿宋" w:cs="仿宋"/>
                <w:color w:val="auto"/>
                <w:sz w:val="24"/>
                <w:szCs w:val="24"/>
              </w:rPr>
            </w:pPr>
          </w:p>
        </w:tc>
      </w:tr>
      <w:tr w14:paraId="2F38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0139A97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w:t>
            </w:r>
          </w:p>
        </w:tc>
        <w:tc>
          <w:tcPr>
            <w:tcW w:w="543" w:type="pct"/>
            <w:noWrap w:val="0"/>
            <w:vAlign w:val="center"/>
          </w:tcPr>
          <w:p w14:paraId="54B8A54B">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3D打印机</w:t>
            </w:r>
          </w:p>
        </w:tc>
        <w:tc>
          <w:tcPr>
            <w:tcW w:w="2912" w:type="pct"/>
            <w:noWrap w:val="0"/>
            <w:vAlign w:val="top"/>
          </w:tcPr>
          <w:p w14:paraId="04E0B5A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1.成型技术：熔融沉积成型；机身最大尺寸(长×宽×高)不低于492×514×626mm³，净重约32.5kg；</w:t>
            </w:r>
          </w:p>
          <w:p w14:paraId="448C381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★2.最大打印尺寸(长×宽×高)：左头单喷嘴模式不低于325×320×320mm³、右头单喷嘴模式不低于305×320×325mm³、双喷嘴交集模式不低于300×320×320mm³、双喷嘴并集模式不低于330×320×320mm³；</w:t>
            </w:r>
          </w:p>
          <w:p w14:paraId="3185A69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框架为铝材和钢材构成，外壳为塑料和玻璃构成；工具头：全金属热端、硬化钢挤出机齿轮、硬化钢喷嘴，内置工具头切刀，喷嘴最高温度不低于350℃、喷嘴直径自带0.4mm，可选0.2mm，0.6mm，0.8mm；机器标配双面纹理PEI打印面板，可扩展光面打印面板，热床最高温度不低于120℃；</w:t>
            </w:r>
          </w:p>
          <w:p w14:paraId="46ADE8B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4.工具头最大移动速度不低于1000mm/s，工具头最大移动加速度不低于20000mm/s²，普通喷头每秒挤出耗材≥40立方毫米；使用大流量喷头热端最大流速可达到不低于65mm³/s；</w:t>
            </w:r>
          </w:p>
          <w:p w14:paraId="1C5A046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支持耗材类型：PLA、PETG、TPU、ABS、ASA、PVA、PET、尼龙线材（PA)、聚碳酸酯线材（PC)、PPA-CF/GF、PPS、PPS-CF/GF、碳/玻璃纤维增强线材及相关支撑隔离材料等；支持热端快拆、主动振动补偿、全自动多喷嘴偏移校准、热端感应加热、自动热床调平；</w:t>
            </w:r>
          </w:p>
          <w:p w14:paraId="7AC19A2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配备三摄像头计算机视觉系统，实现高精度打印，支持AI首层检测、炒面检测；配备喷嘴摄像头、工具头摄像头，支持开门检测；支持断料检测、缠料检测、断电续打，具备监控打印机状态的健康管理系统；支持耗材用量及余料检测，支持多色打印，最多支持不少于25色；</w:t>
            </w:r>
          </w:p>
          <w:p w14:paraId="39AA89F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自带空气过滤系统，支持自适应空气循环，配备椰壳活性炭滤芯，初级过滤等级G3，HEPA滤网等级H12；支持主动腔热控制，多传感器闭环温控，最大加热腔温不低于65℃；配备智能热端切换系统，支持喷嘴自动更换，最多可挂载6个喷嘴，适配0.2/0.4/0.6/0.8mm感应热端；配备触摸显示屏，屏幕尺寸≤5英寸，内置高清相机，支持实时监控及延时摄影。</w:t>
            </w:r>
          </w:p>
        </w:tc>
        <w:tc>
          <w:tcPr>
            <w:tcW w:w="363" w:type="pct"/>
            <w:noWrap w:val="0"/>
            <w:vAlign w:val="center"/>
          </w:tcPr>
          <w:p w14:paraId="62D5D5E2">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41C53F2D">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363" w:type="pct"/>
            <w:noWrap w:val="0"/>
            <w:vAlign w:val="center"/>
          </w:tcPr>
          <w:p w14:paraId="30698A14">
            <w:pPr>
              <w:widowControl w:val="0"/>
              <w:autoSpaceDE w:val="0"/>
              <w:autoSpaceDN w:val="0"/>
              <w:spacing w:line="360" w:lineRule="auto"/>
              <w:jc w:val="center"/>
              <w:rPr>
                <w:rFonts w:hint="eastAsia" w:ascii="仿宋" w:hAnsi="仿宋" w:eastAsia="仿宋" w:cs="仿宋"/>
                <w:color w:val="auto"/>
                <w:sz w:val="24"/>
                <w:szCs w:val="24"/>
              </w:rPr>
            </w:pPr>
          </w:p>
        </w:tc>
      </w:tr>
      <w:tr w14:paraId="43C4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12C41BF2">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7</w:t>
            </w:r>
          </w:p>
        </w:tc>
        <w:tc>
          <w:tcPr>
            <w:tcW w:w="543" w:type="pct"/>
            <w:noWrap w:val="0"/>
            <w:vAlign w:val="center"/>
          </w:tcPr>
          <w:p w14:paraId="7690C2F8">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3D打印机</w:t>
            </w:r>
          </w:p>
        </w:tc>
        <w:tc>
          <w:tcPr>
            <w:tcW w:w="2912" w:type="pct"/>
            <w:noWrap w:val="0"/>
            <w:vAlign w:val="top"/>
          </w:tcPr>
          <w:p w14:paraId="4BA21EF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成型技术：熔融沉积成型；机身最大尺寸(长×宽×高)不低于392×406×478mm³，净重约16.25kg，最大打印尺寸(长×宽×高)主热端单喷嘴模式不低于256×256×260mm³、辅助热端单喷嘴模式不低于235×256×256mm³、双喷嘴交集模式不低于235×256×256mm³、双喷嘴并集模式不低于256×256×260mm³；</w:t>
            </w:r>
          </w:p>
          <w:p w14:paraId="12E4BDB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2.框架为塑胶和钢材构成，外壳为塑料和玻璃构成；工具头：全金属热端、硬化钢挤出机齿轮、硬化钢喷嘴，陶瓷加热座，内置工具头切刀，喷嘴最高温度不低于300℃、标配喷嘴直径0.4mm，可选0.2mm，0.6mm，0.8mm；</w:t>
            </w:r>
          </w:p>
          <w:p w14:paraId="3110D4B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3.机器标配双面纹理PEI打印面板，可扩展光面打印面板、低温增温打印板，热床最高温度不低于120℃；</w:t>
            </w:r>
          </w:p>
          <w:p w14:paraId="16987319">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4.打印喷头跑动最快≥1000毫米/秒，启停加速≥20000毫米/秒²（提速快、高速不抖）；每秒挤出耗材≥40立方毫米；支持耗材类型：PLA、PETG、ABS、ASA、TPU、Support for PLA、Support for PLA/PETG、Support for ABS、PET、PA、PC、PVA、PLA-CF、PETG-CF、ABS-GF、ASA-CF、PA6-CF、PA6-GF、PAHT-CF、PPA-CF、PET-CF等；</w:t>
            </w:r>
          </w:p>
          <w:p w14:paraId="5DEE2FC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支持热端快拆、主动振动补偿、主动流量补偿、自动热床调平；配备高清摄像头，分辨率≤1920×1080，支持实时监控和延时摄影；配备工具头摄像头，分辨率≤1600×1200，支持高精度喷嘴偏移校准、运动精度校准、打印板偏移检测、脏污自检功能；支持AI首层检测、炒面检测、异物检测、裹头检测、废料滑梯堵塞检测、硬件配置扫描；支持耗材用量及余料检测，支持多色打印，最多支持不少于25色；支持开门检测、断料检测、缠料检测、断电续打，具备监控打印机状态的健康管理系统；</w:t>
            </w:r>
          </w:p>
          <w:p w14:paraId="0D18C1E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配备全闭环控制风扇系统，确保打印的高质量和可靠性；支持自适应空气循环，外吸风进气口，显著提高冷却；支持主动腔温控制，最高不低于65℃；配备三级内循环空气过滤系统，主动过滤内部空气；配备触摸显示屏，屏幕尺寸≤5英寸，屏幕分辨率≤1280×720；全机配备31个传感器，覆盖送料路径、温控环境与安全状态的全方位监测；支持通过触摸显示屏、手机端APP、电脑端应用三种操作界面控制。</w:t>
            </w:r>
          </w:p>
        </w:tc>
        <w:tc>
          <w:tcPr>
            <w:tcW w:w="363" w:type="pct"/>
            <w:noWrap w:val="0"/>
            <w:vAlign w:val="center"/>
          </w:tcPr>
          <w:p w14:paraId="25E70C4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363" w:type="pct"/>
            <w:noWrap w:val="0"/>
            <w:vAlign w:val="center"/>
          </w:tcPr>
          <w:p w14:paraId="781C3787">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25</w:t>
            </w:r>
          </w:p>
        </w:tc>
        <w:tc>
          <w:tcPr>
            <w:tcW w:w="363" w:type="pct"/>
            <w:noWrap w:val="0"/>
            <w:vAlign w:val="center"/>
          </w:tcPr>
          <w:p w14:paraId="3049F21D">
            <w:pPr>
              <w:widowControl w:val="0"/>
              <w:autoSpaceDE w:val="0"/>
              <w:autoSpaceDN w:val="0"/>
              <w:spacing w:line="360" w:lineRule="auto"/>
              <w:jc w:val="center"/>
              <w:rPr>
                <w:rFonts w:hint="eastAsia" w:ascii="仿宋" w:hAnsi="仿宋" w:eastAsia="仿宋" w:cs="仿宋"/>
                <w:color w:val="auto"/>
                <w:sz w:val="24"/>
                <w:szCs w:val="24"/>
              </w:rPr>
            </w:pPr>
          </w:p>
        </w:tc>
      </w:tr>
      <w:tr w14:paraId="5018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627BC513">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8</w:t>
            </w:r>
          </w:p>
        </w:tc>
        <w:tc>
          <w:tcPr>
            <w:tcW w:w="543" w:type="pct"/>
            <w:noWrap w:val="0"/>
            <w:vAlign w:val="center"/>
          </w:tcPr>
          <w:p w14:paraId="1C8E853B">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打印机操作台</w:t>
            </w:r>
          </w:p>
        </w:tc>
        <w:tc>
          <w:tcPr>
            <w:tcW w:w="2912" w:type="pct"/>
            <w:noWrap w:val="0"/>
            <w:vAlign w:val="top"/>
          </w:tcPr>
          <w:p w14:paraId="5094DD4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尺寸：≥1400*600*750mm；桌面颜色和款式：可选；板面材质：国家标准E1优质高密度实木颗粒板厚度≥1.5cm，高档三聚氰胺防火板饰面，板材具有握钉力强、耐磨、硬度高、防水、防污、耐高温、抗酸碱，光滑平整，防划伤高强耐磨,集中耐高温200℃等优点，优质同色加厚PVC一次环绕封边；</w:t>
            </w:r>
          </w:p>
          <w:p w14:paraId="7A4F9A1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2.钢架采用冷轧钢钢管，厚度≥国标1.0mm，框架表层通过除油酸化、磷化等离子抛光，经过高温烤漆，达到隔绝空气中的氧分子和钢板的直接接触；内外酸洗磷化除油，高温处理以及静电镀铬，底层防锈。</w:t>
            </w:r>
          </w:p>
        </w:tc>
        <w:tc>
          <w:tcPr>
            <w:tcW w:w="363" w:type="pct"/>
            <w:noWrap w:val="0"/>
            <w:vAlign w:val="center"/>
          </w:tcPr>
          <w:p w14:paraId="09B87646">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张</w:t>
            </w:r>
          </w:p>
        </w:tc>
        <w:tc>
          <w:tcPr>
            <w:tcW w:w="363" w:type="pct"/>
            <w:noWrap w:val="0"/>
            <w:vAlign w:val="center"/>
          </w:tcPr>
          <w:p w14:paraId="7E5F0D43">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40</w:t>
            </w:r>
          </w:p>
        </w:tc>
        <w:tc>
          <w:tcPr>
            <w:tcW w:w="363" w:type="pct"/>
            <w:noWrap w:val="0"/>
            <w:vAlign w:val="center"/>
          </w:tcPr>
          <w:p w14:paraId="5ABCD13C">
            <w:pPr>
              <w:widowControl w:val="0"/>
              <w:autoSpaceDE w:val="0"/>
              <w:autoSpaceDN w:val="0"/>
              <w:spacing w:line="360" w:lineRule="auto"/>
              <w:jc w:val="center"/>
              <w:rPr>
                <w:rFonts w:hint="eastAsia" w:ascii="仿宋" w:hAnsi="仿宋" w:eastAsia="仿宋" w:cs="仿宋"/>
                <w:color w:val="auto"/>
                <w:sz w:val="24"/>
                <w:szCs w:val="24"/>
              </w:rPr>
            </w:pPr>
          </w:p>
        </w:tc>
      </w:tr>
      <w:tr w14:paraId="0545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59399EEC">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9</w:t>
            </w:r>
          </w:p>
        </w:tc>
        <w:tc>
          <w:tcPr>
            <w:tcW w:w="543" w:type="pct"/>
            <w:noWrap w:val="0"/>
            <w:vAlign w:val="center"/>
          </w:tcPr>
          <w:p w14:paraId="5BED9817">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凳子</w:t>
            </w:r>
          </w:p>
        </w:tc>
        <w:tc>
          <w:tcPr>
            <w:tcW w:w="2912" w:type="pct"/>
            <w:noWrap w:val="0"/>
            <w:vAlign w:val="top"/>
          </w:tcPr>
          <w:p w14:paraId="2EB7FA3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尺寸：≥320mm*240mm*415mm.颜色：可选；材质：凳体架部分采用≥2.0*2.0mm1.0厚的方管焊接，经酸洗、磷化、防锈处理采用高压静电喷涂而成；托盘下方加固一圈方管支撑，全腿满焊，凳面采用≥15mm厚度三聚氰胺贴面高密度实木颗粒板材。</w:t>
            </w:r>
          </w:p>
        </w:tc>
        <w:tc>
          <w:tcPr>
            <w:tcW w:w="363" w:type="pct"/>
            <w:noWrap w:val="0"/>
            <w:vAlign w:val="center"/>
          </w:tcPr>
          <w:p w14:paraId="464D5ED8">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35AA9BA6">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50</w:t>
            </w:r>
          </w:p>
        </w:tc>
        <w:tc>
          <w:tcPr>
            <w:tcW w:w="363" w:type="pct"/>
            <w:noWrap w:val="0"/>
            <w:vAlign w:val="center"/>
          </w:tcPr>
          <w:p w14:paraId="2ADEC6D6">
            <w:pPr>
              <w:widowControl w:val="0"/>
              <w:autoSpaceDE w:val="0"/>
              <w:autoSpaceDN w:val="0"/>
              <w:spacing w:line="360" w:lineRule="auto"/>
              <w:jc w:val="center"/>
              <w:rPr>
                <w:rFonts w:hint="eastAsia" w:ascii="仿宋" w:hAnsi="仿宋" w:eastAsia="仿宋" w:cs="仿宋"/>
                <w:color w:val="auto"/>
                <w:sz w:val="24"/>
                <w:szCs w:val="24"/>
              </w:rPr>
            </w:pPr>
          </w:p>
        </w:tc>
      </w:tr>
      <w:tr w14:paraId="486C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restart"/>
            <w:noWrap w:val="0"/>
            <w:vAlign w:val="center"/>
          </w:tcPr>
          <w:p w14:paraId="7ABE518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10</w:t>
            </w:r>
          </w:p>
        </w:tc>
        <w:tc>
          <w:tcPr>
            <w:tcW w:w="543" w:type="pct"/>
            <w:vMerge w:val="restart"/>
            <w:noWrap w:val="0"/>
            <w:vAlign w:val="center"/>
          </w:tcPr>
          <w:p w14:paraId="1728CAD8">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辅助矫正器具</w:t>
            </w:r>
          </w:p>
        </w:tc>
        <w:tc>
          <w:tcPr>
            <w:tcW w:w="2912" w:type="pct"/>
            <w:noWrap w:val="0"/>
            <w:vAlign w:val="top"/>
          </w:tcPr>
          <w:p w14:paraId="6CBA32A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一、康复外骨骼</w:t>
            </w:r>
          </w:p>
          <w:p w14:paraId="2CE8148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适用身高范围：150cm~185cm，最大承重≥140KG；速度范围：被动训练模式落地行走最大速度不小于60m/min，最小可至1m/min，悬空行走2.0s-60s/步态周期；助力训练模式落地行走最大速度不小于60m/min，悬空行走速度最大可达1.5s/步态周期；</w:t>
            </w:r>
          </w:p>
          <w:p w14:paraId="5C4EFEB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2.电源：AC：220V±10%；锂电池，额定容量≥9AH；额定电压≤48,直流电压，连续运行时间≥8小时；环境温度：5℃～40℃；相对湿度：≤80%；</w:t>
            </w:r>
          </w:p>
          <w:p w14:paraId="21A1476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3.安全保护：设备有急停开关；机器人本体具备机械限位保护；机器人具有过流、过压、低压、堵转、温度保护功能；</w:t>
            </w:r>
          </w:p>
          <w:p w14:paraId="32948A1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4.设备站式穿戴模式；肩部、腰部、臀部、大腿、小腿、脚板等部位均使用绑带固定，以此实现机器人对患者腿部的带动作用。</w:t>
            </w:r>
          </w:p>
        </w:tc>
        <w:tc>
          <w:tcPr>
            <w:tcW w:w="363" w:type="pct"/>
            <w:noWrap w:val="0"/>
            <w:vAlign w:val="center"/>
          </w:tcPr>
          <w:p w14:paraId="7FF94F6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套</w:t>
            </w:r>
          </w:p>
        </w:tc>
        <w:tc>
          <w:tcPr>
            <w:tcW w:w="363" w:type="pct"/>
            <w:noWrap w:val="0"/>
            <w:vAlign w:val="center"/>
          </w:tcPr>
          <w:p w14:paraId="18175D45">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63" w:type="pct"/>
            <w:noWrap w:val="0"/>
            <w:vAlign w:val="center"/>
          </w:tcPr>
          <w:p w14:paraId="591BC6A7">
            <w:pPr>
              <w:widowControl w:val="0"/>
              <w:autoSpaceDE w:val="0"/>
              <w:autoSpaceDN w:val="0"/>
              <w:spacing w:line="360" w:lineRule="auto"/>
              <w:jc w:val="center"/>
              <w:rPr>
                <w:rFonts w:hint="eastAsia" w:ascii="仿宋" w:hAnsi="仿宋" w:eastAsia="仿宋" w:cs="仿宋"/>
                <w:color w:val="auto"/>
                <w:sz w:val="24"/>
                <w:szCs w:val="24"/>
              </w:rPr>
            </w:pPr>
          </w:p>
        </w:tc>
      </w:tr>
      <w:tr w14:paraId="1827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shd w:val="clear" w:color="auto" w:fill="auto"/>
            <w:noWrap w:val="0"/>
            <w:vAlign w:val="top"/>
          </w:tcPr>
          <w:p w14:paraId="63BD9040">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shd w:val="clear" w:color="auto" w:fill="auto"/>
            <w:noWrap w:val="0"/>
            <w:vAlign w:val="top"/>
          </w:tcPr>
          <w:p w14:paraId="750B2B84">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shd w:val="clear" w:color="FFFF99" w:fill="auto"/>
            <w:noWrap w:val="0"/>
            <w:vAlign w:val="top"/>
          </w:tcPr>
          <w:p w14:paraId="1232435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二、下肢步行辅助康复器械仿真模型</w:t>
            </w:r>
          </w:p>
          <w:p w14:paraId="36A4236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1.制作下肢步行机器辅助训练装置（下肢康复运动器）实物仿真比例模型，按真机外形、结构、零部件等比例还原设备外观、穿戴结构、关节调节结构、整机造型；</w:t>
            </w:r>
          </w:p>
          <w:p w14:paraId="4E389B1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2.根据现场摆放空间确定模型尺寸，按采购人要求的设备等比例缩放制作；模型尺寸及由采购人确认；</w:t>
            </w:r>
          </w:p>
          <w:p w14:paraId="1594647F">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模型整体一体式造型，还原钛合金机架外形、移动车轮、绑带穿戴点位、触控显示屏、驱动结构、腿部调节杆件等全部外部构造；</w:t>
            </w:r>
          </w:p>
          <w:p w14:paraId="7C3E8BD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3.主体框架：要求用细木工板+奥松板打底塑形，表层模型专用泡沫精加工；主体机架采用ABS板雕刻打磨，机架仿钛合金质感喷漆；零部件：腿部杆件、髋膝踝关节组件：2～5mmABS板材精雕成型；调节刻度、调节结构一体化制作，还原螺旋调节结构；显示屏部位：1mm～3mm亚克力板雕刻仿真液晶屏；车轮采用亚克力/定制塑料成型，车轮直径按真机比例复刻；腰部、骨盆、大腿小腿绑带：仿真软质材料制作，还原多点位绑带固定结构；</w:t>
            </w:r>
          </w:p>
          <w:p w14:paraId="2EE2974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上色工艺：整机采用模型专用环保油漆，分色区分机架、传动、绑带、操控面板等不同部件颜色；要求精准还原：大腿杆、小腿杆、腰部、骨盆等多位置尺寸可调结构造型；还原髋关节、膝关节、踝关节活动角度外形结构；还原设备外置急停按钮、机身各类标识、控制区域布局，还原整机分体部件组成（机械本体、驱动、足底、控制器、绑带）；</w:t>
            </w:r>
          </w:p>
          <w:p w14:paraId="34DA04A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5.制作前期采用激光扫描、3D建模技术采集真机参数数据，依据设备技术文档1:1建模；采用3D打印+实体手工雕刻复合工艺完成异形小件制作，保证模型外形尺寸、结构与真机一致；交付前提供模型尺寸图纸、制作明细清单供采购方确认。</w:t>
            </w:r>
          </w:p>
        </w:tc>
        <w:tc>
          <w:tcPr>
            <w:tcW w:w="363" w:type="pct"/>
            <w:noWrap w:val="0"/>
            <w:vAlign w:val="center"/>
          </w:tcPr>
          <w:p w14:paraId="301BD6F7">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套</w:t>
            </w:r>
          </w:p>
        </w:tc>
        <w:tc>
          <w:tcPr>
            <w:tcW w:w="363" w:type="pct"/>
            <w:noWrap w:val="0"/>
            <w:vAlign w:val="center"/>
          </w:tcPr>
          <w:p w14:paraId="540A5C3C">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63" w:type="pct"/>
            <w:noWrap w:val="0"/>
            <w:vAlign w:val="center"/>
          </w:tcPr>
          <w:p w14:paraId="0F964DAD">
            <w:pPr>
              <w:widowControl w:val="0"/>
              <w:autoSpaceDE w:val="0"/>
              <w:autoSpaceDN w:val="0"/>
              <w:spacing w:line="360" w:lineRule="auto"/>
              <w:jc w:val="center"/>
              <w:rPr>
                <w:rFonts w:hint="eastAsia" w:ascii="仿宋" w:hAnsi="仿宋" w:eastAsia="仿宋" w:cs="仿宋"/>
                <w:color w:val="auto"/>
                <w:sz w:val="24"/>
                <w:szCs w:val="24"/>
              </w:rPr>
            </w:pPr>
          </w:p>
        </w:tc>
      </w:tr>
      <w:tr w14:paraId="796C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724F5EC2">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78A34C3A">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57F7949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三、大腿假肢（钛合金）</w:t>
            </w:r>
          </w:p>
          <w:p w14:paraId="150A5DC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适用于大腿截肢者</w:t>
            </w:r>
          </w:p>
          <w:p w14:paraId="315D570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膝关节：</w:t>
            </w:r>
          </w:p>
          <w:p w14:paraId="2461422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1.膝关节的屈曲角度≥110度；材质：钛合金；重量：≤510g；体重限制≤100kg；表面进行抛光处理，外表光洁、无麻点；</w:t>
            </w:r>
          </w:p>
          <w:p w14:paraId="231C66E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420一体连接管：</w:t>
            </w:r>
          </w:p>
          <w:p w14:paraId="4AD0A90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1.材质：钛合金；重量≤270克；长度≤430mm；适合体重≤100公斤；表面进行抛光处理，外表光洁、无麻点；</w:t>
            </w:r>
          </w:p>
          <w:p w14:paraId="0DA0C97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锁紧管接头：</w:t>
            </w:r>
          </w:p>
          <w:p w14:paraId="399FC08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1.材质：钛合金；重量≤75克；适合体重≤100公斤；表面进行抛光处理，外表光洁、无麻点；</w:t>
            </w:r>
          </w:p>
          <w:p w14:paraId="2EF0DDD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三爪连接器：</w:t>
            </w:r>
          </w:p>
          <w:p w14:paraId="5AD4E9FA">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1.材质：钛合金；重量≤130克；适合体重≤100公斤；表面进行抛光处理，外表光洁、无麻点；</w:t>
            </w:r>
          </w:p>
          <w:p w14:paraId="7BBBC1E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踝关节：</w:t>
            </w:r>
          </w:p>
          <w:p w14:paraId="199908F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1.螺丝规格：M6；材质：钛合金；重量：≤200g；适合体重≤100公斤；表面进行抛光处理，外表光洁、无麻点；</w:t>
            </w:r>
          </w:p>
          <w:p w14:paraId="30C8D9E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脚板：</w:t>
            </w:r>
          </w:p>
          <w:p w14:paraId="442B43C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1.材质：聚氨酯；规格：21cm～27cm；体重限制≤100kg；外表光洁、无麻点；</w:t>
            </w:r>
          </w:p>
        </w:tc>
        <w:tc>
          <w:tcPr>
            <w:tcW w:w="363" w:type="pct"/>
            <w:noWrap w:val="0"/>
            <w:vAlign w:val="center"/>
          </w:tcPr>
          <w:p w14:paraId="3525D85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5F2F265A">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7755A7A4">
            <w:pPr>
              <w:widowControl w:val="0"/>
              <w:autoSpaceDE w:val="0"/>
              <w:autoSpaceDN w:val="0"/>
              <w:spacing w:line="360" w:lineRule="auto"/>
              <w:jc w:val="center"/>
              <w:rPr>
                <w:rFonts w:hint="eastAsia" w:ascii="仿宋" w:hAnsi="仿宋" w:eastAsia="仿宋" w:cs="仿宋"/>
                <w:color w:val="auto"/>
                <w:sz w:val="24"/>
                <w:szCs w:val="24"/>
              </w:rPr>
            </w:pPr>
          </w:p>
        </w:tc>
      </w:tr>
      <w:tr w14:paraId="1E64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7E56CEFC">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0754029D">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64942425">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四、上臂索控式假肢</w:t>
            </w:r>
          </w:p>
          <w:p w14:paraId="71FAF1BD">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索控手头：</w:t>
            </w:r>
          </w:p>
          <w:p w14:paraId="33B0B97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铝合金材质，表面喷砂氧化钝色处理，色泽均匀；手头配有指套，可起到保护硅胶手套的作用；索控拉绳控制手指的动作；手部内置发条装置，增加手指闭合捏力，手头被动张开后可自动闭合；腕关节被动旋转；</w:t>
            </w:r>
          </w:p>
          <w:p w14:paraId="638591F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2.手指张开距离≥80mm；指端压力≥6N；拇指与食、中指的指间间隙：不带手套≤2mm，带手套≤0.5mm；最大开手牵引力：不带手套≤35N；带手套≤45N；牵引索位移≤40mm；</w:t>
            </w:r>
          </w:p>
          <w:p w14:paraId="1AEB258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被动肘关节:</w:t>
            </w:r>
          </w:p>
          <w:p w14:paraId="1C2252F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1.屈肘范围≥0-110°；在屈肘位,能可靠自锁,且解锁灵活；肘关节自锁力矩≥5.8N·m；旋转盘摩擦力矩≥0.7N·m；旋转盘旋转范围≥±350°；质量(含ABS臂筒)≤360g；臂筒材质：ABS；</w:t>
            </w:r>
          </w:p>
          <w:p w14:paraId="7826EAF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装饰性手套：</w:t>
            </w:r>
          </w:p>
          <w:p w14:paraId="77A7D52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手长为≤190mm；装饰性手套中指长为≤80mm；装饰性手套围长为≤200mm；装饰性手套外观：外形逼真，纹路明显，颜色近于肤色；表面完好，无缺陷、无裂口和起泡现象，明显部位无气孔，腕部长度超过腕关节≥30mm；硅胶材料制成，硅胶中有增强纤维材料，具有内部补缺填充，仿真程度高，用于装饰；与人体接触部分材料对人体无毒无害。</w:t>
            </w:r>
          </w:p>
        </w:tc>
        <w:tc>
          <w:tcPr>
            <w:tcW w:w="363" w:type="pct"/>
            <w:noWrap w:val="0"/>
            <w:vAlign w:val="center"/>
          </w:tcPr>
          <w:p w14:paraId="45B2BD33">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77DF451F">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0FF93B67">
            <w:pPr>
              <w:widowControl w:val="0"/>
              <w:autoSpaceDE w:val="0"/>
              <w:autoSpaceDN w:val="0"/>
              <w:spacing w:line="360" w:lineRule="auto"/>
              <w:jc w:val="center"/>
              <w:rPr>
                <w:rFonts w:hint="eastAsia" w:ascii="仿宋" w:hAnsi="仿宋" w:eastAsia="仿宋" w:cs="仿宋"/>
                <w:color w:val="auto"/>
                <w:sz w:val="24"/>
                <w:szCs w:val="24"/>
              </w:rPr>
            </w:pPr>
          </w:p>
        </w:tc>
      </w:tr>
      <w:tr w14:paraId="2490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2DEE4804">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35698864">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6EDDDBB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五、组件式小腿假肢（钛合金）</w:t>
            </w:r>
          </w:p>
          <w:p w14:paraId="605D684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适用于小腿截肢者</w:t>
            </w:r>
          </w:p>
          <w:p w14:paraId="7A4CB9B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220一体连接管</w:t>
            </w:r>
          </w:p>
          <w:p w14:paraId="5B328B6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1.材质：钛合金；重量≤170克；长度≤230mm；适合体重≤100公斤；表面进行抛光处理，外表光洁、无麻点；</w:t>
            </w:r>
          </w:p>
          <w:p w14:paraId="427CF5AC">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锁紧管接头：</w:t>
            </w:r>
          </w:p>
          <w:p w14:paraId="1E56FB1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1.材质：钛合金；重量≤80克；适合体重≤100公斤；表面进行抛光处理，外表光洁、无麻点；</w:t>
            </w:r>
          </w:p>
          <w:p w14:paraId="7449443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四爪连接器：</w:t>
            </w:r>
          </w:p>
          <w:p w14:paraId="1C20994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1.材质：钛合金；重量≤60克；适合体重≤100公斤；表面进行抛光处理，外表光洁、无麻点；</w:t>
            </w:r>
          </w:p>
          <w:p w14:paraId="4D570E0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踝关节：</w:t>
            </w:r>
          </w:p>
          <w:p w14:paraId="42C506A2">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1.螺丝规格：M6；材质：钛合金；重量：≤200g；适合体重≤100公斤；表面进行抛光处理，外表光洁、无麻点；</w:t>
            </w:r>
          </w:p>
          <w:p w14:paraId="6C05AC08">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脚板：</w:t>
            </w:r>
          </w:p>
          <w:p w14:paraId="68DA2006">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1.材质：聚氨酯；规格：21cm～27cm；体重限制≤100kg；外表光洁、无麻点；</w:t>
            </w:r>
          </w:p>
        </w:tc>
        <w:tc>
          <w:tcPr>
            <w:tcW w:w="363" w:type="pct"/>
            <w:noWrap w:val="0"/>
            <w:vAlign w:val="center"/>
          </w:tcPr>
          <w:p w14:paraId="3E266D3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46ED9322">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6A6937F6">
            <w:pPr>
              <w:widowControl w:val="0"/>
              <w:autoSpaceDE w:val="0"/>
              <w:autoSpaceDN w:val="0"/>
              <w:spacing w:line="360" w:lineRule="auto"/>
              <w:jc w:val="center"/>
              <w:rPr>
                <w:rFonts w:hint="eastAsia" w:ascii="仿宋" w:hAnsi="仿宋" w:eastAsia="仿宋" w:cs="仿宋"/>
                <w:color w:val="auto"/>
                <w:sz w:val="24"/>
                <w:szCs w:val="24"/>
              </w:rPr>
            </w:pPr>
          </w:p>
        </w:tc>
      </w:tr>
      <w:tr w14:paraId="1352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253245CA">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12EDA4A3">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2A6164AE">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六、外固定支具</w:t>
            </w:r>
          </w:p>
          <w:p w14:paraId="79F2A7F6">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规格：成人使用，根据要求定制尺寸；功能结构：采用不低于4mmPE板材成型,前后片式结构，两侧需有魔术贴绑带，有效粘贴次数为≥5000次，宽度≥38mm;调节环扣，可调节松紧；固定连接处在不低于180N的拉力下牢固可靠，无脱落。功能：需起到支撑、固定、减荷、保护的作用。</w:t>
            </w:r>
          </w:p>
        </w:tc>
        <w:tc>
          <w:tcPr>
            <w:tcW w:w="363" w:type="pct"/>
            <w:noWrap w:val="0"/>
            <w:vAlign w:val="center"/>
          </w:tcPr>
          <w:p w14:paraId="452984EE">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18C8387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0CC4E2DC">
            <w:pPr>
              <w:widowControl w:val="0"/>
              <w:autoSpaceDE w:val="0"/>
              <w:autoSpaceDN w:val="0"/>
              <w:spacing w:line="360" w:lineRule="auto"/>
              <w:jc w:val="center"/>
              <w:rPr>
                <w:rFonts w:hint="eastAsia" w:ascii="仿宋" w:hAnsi="仿宋" w:eastAsia="仿宋" w:cs="仿宋"/>
                <w:color w:val="auto"/>
                <w:sz w:val="24"/>
                <w:szCs w:val="24"/>
              </w:rPr>
            </w:pPr>
          </w:p>
        </w:tc>
      </w:tr>
      <w:tr w14:paraId="766E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46D9A868">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15A6935E">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495DBF2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七、肢体固定器</w:t>
            </w:r>
          </w:p>
          <w:p w14:paraId="68D3F743">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1.规格：均码；功能结构：铝合金材质，具有尼龙粘带，内衬为环保无毒材质，左右可以互换、通用，肩关节前屈、后伸角度可调，肘关节屈曲角度可调，腕关节功能位伸缩可调。</w:t>
            </w:r>
          </w:p>
        </w:tc>
        <w:tc>
          <w:tcPr>
            <w:tcW w:w="363" w:type="pct"/>
            <w:noWrap w:val="0"/>
            <w:vAlign w:val="center"/>
          </w:tcPr>
          <w:p w14:paraId="13110A28">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个</w:t>
            </w:r>
          </w:p>
        </w:tc>
        <w:tc>
          <w:tcPr>
            <w:tcW w:w="363" w:type="pct"/>
            <w:noWrap w:val="0"/>
            <w:vAlign w:val="center"/>
          </w:tcPr>
          <w:p w14:paraId="48B26D98">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6387818B">
            <w:pPr>
              <w:widowControl w:val="0"/>
              <w:autoSpaceDE w:val="0"/>
              <w:autoSpaceDN w:val="0"/>
              <w:spacing w:line="360" w:lineRule="auto"/>
              <w:jc w:val="center"/>
              <w:rPr>
                <w:rFonts w:hint="eastAsia" w:ascii="仿宋" w:hAnsi="仿宋" w:eastAsia="仿宋" w:cs="仿宋"/>
                <w:color w:val="auto"/>
                <w:sz w:val="24"/>
                <w:szCs w:val="24"/>
              </w:rPr>
            </w:pPr>
          </w:p>
        </w:tc>
      </w:tr>
      <w:tr w14:paraId="7231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noWrap w:val="0"/>
            <w:vAlign w:val="center"/>
          </w:tcPr>
          <w:p w14:paraId="54EC651D">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11</w:t>
            </w:r>
          </w:p>
        </w:tc>
        <w:tc>
          <w:tcPr>
            <w:tcW w:w="543" w:type="pct"/>
            <w:noWrap w:val="0"/>
            <w:vAlign w:val="center"/>
          </w:tcPr>
          <w:p w14:paraId="6ECB1024">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配套课程建设</w:t>
            </w:r>
          </w:p>
        </w:tc>
        <w:tc>
          <w:tcPr>
            <w:tcW w:w="2912" w:type="pct"/>
            <w:noWrap w:val="0"/>
            <w:vAlign w:val="top"/>
          </w:tcPr>
          <w:p w14:paraId="3D4C30AB">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资源素材库严格依照高水平高职学校和专业群建设现行规范、考核指标与建设要求搭建，遵循内容丰富、分类清晰、搜索便捷、使用方便、结构合理的建设原则，实现专业核心课程全覆盖，并配套完善专业基础课数字化资源体系；整体建设工作充分对接采购人专业人才培养方案、日常教学使用场景、专项建设任务等实际需求开展个性化定制设计、开发制作与优化调整，打造高品质数字化教学资源，全面支撑线上线下混合式教学落地实施。同时，引入国内外优秀的教材和教学案例，丰富教学资源库的内容。</w:t>
            </w:r>
          </w:p>
          <w:p w14:paraId="456C030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建设成果包含但不限于:课程标准(1套)、课程介绍(1分)、思维导图(1套)、课程宣传片(1节)、微课视频(35节)、实训案例视频(10节)、二维动画(20个)、三维动画(10个)、教学课件(30个)、教学图片(100张)、习题试题(300道)。</w:t>
            </w:r>
          </w:p>
        </w:tc>
        <w:tc>
          <w:tcPr>
            <w:tcW w:w="363" w:type="pct"/>
            <w:noWrap w:val="0"/>
            <w:vAlign w:val="center"/>
          </w:tcPr>
          <w:p w14:paraId="4C5DBD86">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项</w:t>
            </w:r>
          </w:p>
        </w:tc>
        <w:tc>
          <w:tcPr>
            <w:tcW w:w="363" w:type="pct"/>
            <w:noWrap w:val="0"/>
            <w:vAlign w:val="center"/>
          </w:tcPr>
          <w:p w14:paraId="4C4BE0B1">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363" w:type="pct"/>
            <w:noWrap w:val="0"/>
            <w:vAlign w:val="center"/>
          </w:tcPr>
          <w:p w14:paraId="068CEF42">
            <w:pPr>
              <w:widowControl w:val="0"/>
              <w:autoSpaceDE w:val="0"/>
              <w:autoSpaceDN w:val="0"/>
              <w:spacing w:line="360" w:lineRule="auto"/>
              <w:jc w:val="center"/>
              <w:rPr>
                <w:rFonts w:hint="eastAsia" w:ascii="仿宋" w:hAnsi="仿宋" w:eastAsia="仿宋" w:cs="仿宋"/>
                <w:color w:val="auto"/>
                <w:sz w:val="24"/>
                <w:szCs w:val="24"/>
              </w:rPr>
            </w:pPr>
          </w:p>
        </w:tc>
      </w:tr>
      <w:tr w14:paraId="6AF8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restart"/>
            <w:noWrap w:val="0"/>
            <w:vAlign w:val="center"/>
          </w:tcPr>
          <w:p w14:paraId="43F88FFB">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12</w:t>
            </w:r>
          </w:p>
        </w:tc>
        <w:tc>
          <w:tcPr>
            <w:tcW w:w="543" w:type="pct"/>
            <w:vMerge w:val="restart"/>
            <w:noWrap w:val="0"/>
            <w:vAlign w:val="center"/>
          </w:tcPr>
          <w:p w14:paraId="47B317FF">
            <w:pPr>
              <w:widowControl w:val="0"/>
              <w:autoSpaceDE w:val="0"/>
              <w:autoSpaceDN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环境改造及文化氛围建设</w:t>
            </w:r>
          </w:p>
        </w:tc>
        <w:tc>
          <w:tcPr>
            <w:tcW w:w="2912" w:type="pct"/>
            <w:noWrap w:val="0"/>
            <w:vAlign w:val="top"/>
          </w:tcPr>
          <w:p w14:paraId="300FA7C4">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一、工厂，教室内外墙展板，文化氛围建设</w:t>
            </w:r>
          </w:p>
          <w:p w14:paraId="41B7E380">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主题形象墙：2.4m×4.8m，2cm厚PVC板+亚克力水晶字+UV彩印；产业文化展板：1.2m×2.4m共12块，内容含健康中国战略、康复辅具产业、数字化制造、3D打印/五轴加工技术、典型产品应用案例等；制度文化展板：0.9m×1.2m共16块，含实训室管理、安全操作规程、6S管理、设备使用规范、岗位职责、应急预案；育人文化展板：1.0m×2.0m共6块，工匠精神、技能成才、校企合作、学生成果、技能竞赛风采展示；材料工艺：环保板材，户外耐候UV打印，亚克力立体字，金属包边，防火、防潮、耐磨、易清洁；整体设计：统一VI视觉系统，体现“数字智造・康复护航・匠心育人”主题。</w:t>
            </w:r>
          </w:p>
        </w:tc>
        <w:tc>
          <w:tcPr>
            <w:tcW w:w="363" w:type="pct"/>
            <w:noWrap w:val="0"/>
            <w:vAlign w:val="center"/>
          </w:tcPr>
          <w:p w14:paraId="1295CB6A">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项</w:t>
            </w:r>
          </w:p>
        </w:tc>
        <w:tc>
          <w:tcPr>
            <w:tcW w:w="363" w:type="pct"/>
            <w:noWrap w:val="0"/>
            <w:vAlign w:val="center"/>
          </w:tcPr>
          <w:p w14:paraId="51E28466">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63" w:type="pct"/>
            <w:noWrap w:val="0"/>
            <w:vAlign w:val="center"/>
          </w:tcPr>
          <w:p w14:paraId="486AB8EB">
            <w:pPr>
              <w:widowControl w:val="0"/>
              <w:autoSpaceDE w:val="0"/>
              <w:autoSpaceDN w:val="0"/>
              <w:spacing w:line="360" w:lineRule="auto"/>
              <w:jc w:val="center"/>
              <w:rPr>
                <w:rFonts w:hint="eastAsia" w:ascii="仿宋" w:hAnsi="仿宋" w:eastAsia="仿宋" w:cs="仿宋"/>
                <w:color w:val="auto"/>
                <w:sz w:val="24"/>
                <w:szCs w:val="24"/>
              </w:rPr>
            </w:pPr>
          </w:p>
        </w:tc>
      </w:tr>
      <w:tr w14:paraId="3275F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51" w:type="pct"/>
            <w:vMerge w:val="continue"/>
            <w:noWrap w:val="0"/>
            <w:vAlign w:val="top"/>
          </w:tcPr>
          <w:p w14:paraId="6AE9A8D2">
            <w:pPr>
              <w:widowControl w:val="0"/>
              <w:autoSpaceDE w:val="0"/>
              <w:autoSpaceDN w:val="0"/>
              <w:spacing w:line="360" w:lineRule="auto"/>
              <w:jc w:val="center"/>
              <w:rPr>
                <w:rFonts w:hint="eastAsia" w:ascii="仿宋" w:hAnsi="仿宋" w:eastAsia="仿宋" w:cs="仿宋"/>
                <w:color w:val="auto"/>
                <w:sz w:val="24"/>
                <w:szCs w:val="24"/>
              </w:rPr>
            </w:pPr>
          </w:p>
        </w:tc>
        <w:tc>
          <w:tcPr>
            <w:tcW w:w="543" w:type="pct"/>
            <w:vMerge w:val="continue"/>
            <w:noWrap w:val="0"/>
            <w:vAlign w:val="top"/>
          </w:tcPr>
          <w:p w14:paraId="13D4432E">
            <w:pPr>
              <w:widowControl w:val="0"/>
              <w:autoSpaceDE w:val="0"/>
              <w:autoSpaceDN w:val="0"/>
              <w:spacing w:line="360" w:lineRule="auto"/>
              <w:jc w:val="center"/>
              <w:rPr>
                <w:rFonts w:hint="eastAsia" w:ascii="仿宋" w:hAnsi="仿宋" w:eastAsia="仿宋" w:cs="仿宋"/>
                <w:color w:val="000000"/>
                <w:sz w:val="24"/>
                <w:szCs w:val="24"/>
              </w:rPr>
            </w:pPr>
          </w:p>
        </w:tc>
        <w:tc>
          <w:tcPr>
            <w:tcW w:w="2912" w:type="pct"/>
            <w:noWrap w:val="0"/>
            <w:vAlign w:val="top"/>
          </w:tcPr>
          <w:p w14:paraId="434F4F37">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二、环境改造</w:t>
            </w:r>
          </w:p>
          <w:p w14:paraId="1FFC6641">
            <w:pPr>
              <w:widowControl w:val="0"/>
              <w:autoSpaceDE w:val="0"/>
              <w:autoSpaceDN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1.厂房墙面涂刷乳胶漆、地面铺设塑胶地板;3D打印机实训室内原有设备搬迁，室内吊顶铺设，灯具安装，墙面刷乳胶漆，地面塑胶地板等;详见项目实施方案及工程量清单</w:t>
            </w:r>
            <w:r>
              <w:rPr>
                <w:rFonts w:hint="eastAsia" w:ascii="仿宋" w:hAnsi="仿宋" w:eastAsia="仿宋" w:cs="仿宋"/>
                <w:color w:val="000000"/>
                <w:sz w:val="24"/>
                <w:szCs w:val="24"/>
                <w:lang w:eastAsia="zh-CN"/>
              </w:rPr>
              <w:t>（另附）</w:t>
            </w:r>
            <w:r>
              <w:rPr>
                <w:rFonts w:hint="eastAsia" w:ascii="仿宋" w:hAnsi="仿宋" w:eastAsia="仿宋" w:cs="仿宋"/>
                <w:color w:val="000000"/>
                <w:sz w:val="24"/>
                <w:szCs w:val="24"/>
              </w:rPr>
              <w:t>。</w:t>
            </w:r>
          </w:p>
        </w:tc>
        <w:tc>
          <w:tcPr>
            <w:tcW w:w="363" w:type="pct"/>
            <w:noWrap w:val="0"/>
            <w:vAlign w:val="center"/>
          </w:tcPr>
          <w:p w14:paraId="0A0A6879">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项</w:t>
            </w:r>
          </w:p>
        </w:tc>
        <w:tc>
          <w:tcPr>
            <w:tcW w:w="363" w:type="pct"/>
            <w:noWrap w:val="0"/>
            <w:vAlign w:val="center"/>
          </w:tcPr>
          <w:p w14:paraId="0C85DCFA">
            <w:pPr>
              <w:widowControl w:val="0"/>
              <w:autoSpaceDE w:val="0"/>
              <w:autoSpaceDN w:val="0"/>
              <w:spacing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363" w:type="pct"/>
            <w:noWrap w:val="0"/>
            <w:vAlign w:val="center"/>
          </w:tcPr>
          <w:p w14:paraId="141F7C20">
            <w:pPr>
              <w:widowControl w:val="0"/>
              <w:autoSpaceDE w:val="0"/>
              <w:autoSpaceDN w:val="0"/>
              <w:spacing w:line="360" w:lineRule="auto"/>
              <w:jc w:val="center"/>
              <w:rPr>
                <w:rFonts w:hint="eastAsia" w:ascii="仿宋" w:hAnsi="仿宋" w:eastAsia="仿宋" w:cs="仿宋"/>
                <w:color w:val="auto"/>
                <w:sz w:val="24"/>
                <w:szCs w:val="24"/>
              </w:rPr>
            </w:pPr>
          </w:p>
        </w:tc>
      </w:tr>
    </w:tbl>
    <w:p w14:paraId="5A16A2A8">
      <w:pPr>
        <w:pStyle w:val="14"/>
        <w:ind w:left="0" w:leftChars="0" w:firstLine="0" w:firstLineChars="0"/>
        <w:rPr>
          <w:rFonts w:hint="eastAsia"/>
          <w:spacing w:val="0"/>
        </w:rPr>
        <w:sectPr>
          <w:pgSz w:w="11906" w:h="16838"/>
          <w:pgMar w:top="1361" w:right="1361" w:bottom="1361" w:left="1361" w:header="720" w:footer="720" w:gutter="0"/>
          <w:pgNumType w:fmt="decimal"/>
          <w:cols w:space="720" w:num="1"/>
          <w:docGrid w:type="lines" w:linePitch="319" w:charSpace="0"/>
        </w:sectPr>
      </w:pPr>
    </w:p>
    <w:p w14:paraId="4343C363">
      <w:pPr>
        <w:tabs>
          <w:tab w:val="left" w:pos="1680"/>
        </w:tabs>
        <w:jc w:val="center"/>
        <w:outlineLvl w:val="0"/>
        <w:rPr>
          <w:rFonts w:hint="eastAsia" w:ascii="仿宋" w:hAnsi="仿宋" w:eastAsia="仿宋" w:cs="仿宋"/>
          <w:b/>
          <w:bCs/>
          <w:color w:val="auto"/>
          <w:spacing w:val="0"/>
          <w:sz w:val="40"/>
          <w:szCs w:val="40"/>
        </w:rPr>
      </w:pPr>
      <w:r>
        <w:rPr>
          <w:rFonts w:hint="eastAsia" w:ascii="仿宋" w:hAnsi="仿宋" w:eastAsia="仿宋" w:cs="仿宋"/>
          <w:b/>
          <w:bCs/>
          <w:color w:val="auto"/>
          <w:spacing w:val="0"/>
          <w:sz w:val="40"/>
          <w:szCs w:val="40"/>
        </w:rPr>
        <w:t>第四章评标办法</w:t>
      </w:r>
    </w:p>
    <w:p w14:paraId="53CAD38A">
      <w:pPr>
        <w:widowControl/>
        <w:kinsoku w:val="0"/>
        <w:autoSpaceDE w:val="0"/>
        <w:autoSpaceDN w:val="0"/>
        <w:adjustRightInd w:val="0"/>
        <w:snapToGrid w:val="0"/>
        <w:spacing w:line="500" w:lineRule="exact"/>
        <w:ind w:left="36" w:right="79" w:firstLine="486"/>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color w:val="auto"/>
          <w:spacing w:val="0"/>
          <w:sz w:val="24"/>
          <w:szCs w:val="24"/>
        </w:rPr>
        <w:t>1.评标方法</w:t>
      </w:r>
    </w:p>
    <w:p w14:paraId="24F554C4">
      <w:pPr>
        <w:widowControl/>
        <w:kinsoku w:val="0"/>
        <w:autoSpaceDE w:val="0"/>
        <w:autoSpaceDN w:val="0"/>
        <w:adjustRightInd w:val="0"/>
        <w:snapToGrid w:val="0"/>
        <w:spacing w:line="500" w:lineRule="exact"/>
        <w:ind w:left="36" w:right="79" w:firstLine="486"/>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snapToGrid w:val="0"/>
          <w:color w:val="auto"/>
          <w:spacing w:val="0"/>
          <w:kern w:val="0"/>
          <w:sz w:val="24"/>
          <w:szCs w:val="24"/>
        </w:rPr>
        <w:t>1.1本次招标采用综合评分法。评标委员会对符合资格的供应商的投标文件进行符合性审查，以确定其是否满足招标文件的实质性要求，并按照招标文件中规定的评标方法和标准，对符合性审查合格的投标文件进行商务和技术评估，综合比较与评价。按照本章规定的评审因素和评分标准进行打分，并按得分由高到低顺序推荐中标候选供应商，但投标报价低于其成本的除外。综合评分相等时，以投标报价低的优先；投标报价也相等的，以技术得分高的优先；如果技术得分也相等，采取随机抽取方式确定中标候选供应商顺序。</w:t>
      </w:r>
    </w:p>
    <w:p w14:paraId="017BDB09">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snapToGrid w:val="0"/>
          <w:color w:val="auto"/>
          <w:spacing w:val="0"/>
          <w:kern w:val="0"/>
          <w:sz w:val="24"/>
          <w:szCs w:val="24"/>
        </w:rPr>
        <w:t>1.2采购人或者采购代理机构负责组织评标工作，并履行相关职责；评标委员会负责具体评标事务，并独立履行相关职责。</w:t>
      </w:r>
    </w:p>
    <w:p w14:paraId="6BD7C93E">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b/>
          <w:snapToGrid w:val="0"/>
          <w:color w:val="auto"/>
          <w:spacing w:val="0"/>
          <w:kern w:val="0"/>
          <w:sz w:val="24"/>
          <w:szCs w:val="24"/>
        </w:rPr>
      </w:pPr>
      <w:r>
        <w:rPr>
          <w:rFonts w:hint="eastAsia" w:ascii="仿宋" w:hAnsi="仿宋" w:eastAsia="仿宋" w:cs="仿宋"/>
          <w:snapToGrid w:val="0"/>
          <w:color w:val="auto"/>
          <w:spacing w:val="0"/>
          <w:kern w:val="0"/>
          <w:sz w:val="24"/>
          <w:szCs w:val="24"/>
        </w:rPr>
        <w:t>1.3</w:t>
      </w:r>
      <w:r>
        <w:rPr>
          <w:rFonts w:hint="eastAsia" w:ascii="仿宋" w:hAnsi="仿宋" w:eastAsia="仿宋" w:cs="仿宋"/>
          <w:color w:val="auto"/>
          <w:spacing w:val="0"/>
          <w:sz w:val="24"/>
          <w:szCs w:val="24"/>
        </w:rPr>
        <w:t>在评审过程中，投标报价是评标的重要依据，但不是唯一依据，采购人不承诺将合同授予报价最低或最高的投标供应商。</w:t>
      </w:r>
    </w:p>
    <w:p w14:paraId="3D7389EC">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b/>
          <w:snapToGrid w:val="0"/>
          <w:color w:val="auto"/>
          <w:spacing w:val="0"/>
          <w:kern w:val="0"/>
          <w:sz w:val="24"/>
          <w:szCs w:val="24"/>
        </w:rPr>
      </w:pPr>
      <w:r>
        <w:rPr>
          <w:rFonts w:hint="eastAsia" w:ascii="仿宋" w:hAnsi="仿宋" w:eastAsia="仿宋" w:cs="仿宋"/>
          <w:color w:val="auto"/>
          <w:spacing w:val="0"/>
          <w:sz w:val="24"/>
          <w:szCs w:val="24"/>
        </w:rPr>
        <w:t>1.4在评审过程中，评标委员会可以要求投标供应商就电子化投标文件中含义不明确的内容进行说明并提供相关材料；凡遇到招标文件中无界定或界定不清、前后不一致使评委会成员意见有分歧且又难于协商一致的问题，均由评委会予以表决，获半数以上同意的即为通过，未获半数同意的即为否决。</w:t>
      </w:r>
    </w:p>
    <w:p w14:paraId="03278B81">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snapToGrid w:val="0"/>
          <w:color w:val="auto"/>
          <w:spacing w:val="0"/>
          <w:kern w:val="0"/>
          <w:sz w:val="24"/>
          <w:szCs w:val="24"/>
        </w:rPr>
        <w:t>1.5在评标过程中，投标文件中核心产品为同一品牌的且通过资格审查、符合性审查的不同投标供应商参加本项目投标的，按一家供应商计算，评审后得分最高的同品牌供应商获得中标供应商推荐资格，评审得分相同的，首先以报价最低的投标供应商获得中标供应商推荐资格；若报价相同的，以售后服务得分最高的投标供应商获得中标供应商推荐资格。</w:t>
      </w:r>
    </w:p>
    <w:p w14:paraId="0048E85F">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color w:val="auto"/>
          <w:spacing w:val="0"/>
          <w:sz w:val="24"/>
          <w:szCs w:val="24"/>
        </w:rPr>
      </w:pPr>
      <w:r>
        <w:rPr>
          <w:rFonts w:hint="eastAsia" w:ascii="仿宋" w:hAnsi="仿宋" w:eastAsia="仿宋" w:cs="仿宋"/>
          <w:snapToGrid w:val="0"/>
          <w:color w:val="auto"/>
          <w:spacing w:val="0"/>
          <w:kern w:val="0"/>
          <w:sz w:val="24"/>
          <w:szCs w:val="24"/>
        </w:rPr>
        <w:t>2.</w:t>
      </w:r>
      <w:r>
        <w:rPr>
          <w:rFonts w:hint="eastAsia" w:ascii="仿宋" w:hAnsi="仿宋" w:eastAsia="仿宋" w:cs="仿宋"/>
          <w:color w:val="auto"/>
          <w:spacing w:val="0"/>
          <w:sz w:val="24"/>
          <w:szCs w:val="24"/>
        </w:rPr>
        <w:t>评标准备工作</w:t>
      </w:r>
    </w:p>
    <w:p w14:paraId="55E217C3">
      <w:pPr>
        <w:widowControl/>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color w:val="auto"/>
          <w:spacing w:val="0"/>
          <w:sz w:val="24"/>
          <w:szCs w:val="24"/>
        </w:rPr>
        <w:t>2.1核对评审专家身份和采购人代表授权函；</w:t>
      </w:r>
    </w:p>
    <w:p w14:paraId="2C94E185">
      <w:pPr>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snapToGrid w:val="0"/>
          <w:color w:val="auto"/>
          <w:spacing w:val="0"/>
          <w:kern w:val="0"/>
          <w:sz w:val="24"/>
          <w:szCs w:val="24"/>
        </w:rPr>
      </w:pPr>
      <w:r>
        <w:rPr>
          <w:rFonts w:hint="eastAsia" w:ascii="仿宋" w:hAnsi="仿宋" w:eastAsia="仿宋" w:cs="仿宋"/>
          <w:color w:val="auto"/>
          <w:spacing w:val="0"/>
          <w:sz w:val="24"/>
          <w:szCs w:val="24"/>
        </w:rPr>
        <w:t>2.2宣布评标纪律，集中保管通讯工具；</w:t>
      </w:r>
    </w:p>
    <w:p w14:paraId="44DB570A">
      <w:pPr>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2.3公布投标供应商名单，告知评审专家应当回避的情形；</w:t>
      </w:r>
    </w:p>
    <w:p w14:paraId="4305888B">
      <w:pPr>
        <w:kinsoku w:val="0"/>
        <w:autoSpaceDE w:val="0"/>
        <w:autoSpaceDN w:val="0"/>
        <w:adjustRightInd w:val="0"/>
        <w:snapToGrid w:val="0"/>
        <w:spacing w:line="500" w:lineRule="exact"/>
        <w:ind w:left="47" w:right="79" w:firstLine="475"/>
        <w:jc w:val="left"/>
        <w:textAlignment w:val="baseline"/>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2.4组织评标委员会推选评标组长。</w:t>
      </w:r>
    </w:p>
    <w:p w14:paraId="24BFF1D7">
      <w:pPr>
        <w:spacing w:line="440" w:lineRule="exact"/>
        <w:ind w:firstLine="360" w:firstLineChars="15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3.评分标准</w:t>
      </w:r>
    </w:p>
    <w:p w14:paraId="0EEAE74A">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评标委员会按照《中华人民共和国政府采购法》和《评标委员会和评标方法暂行规定》，结合本项目具体情况，按下列标准打分：第一部分：报价评审；第二部分：技术标评审；第三部分：商务标评审。</w:t>
      </w:r>
    </w:p>
    <w:p w14:paraId="7AD6D14B">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投标供应商最终得分=报价得分+技术标评审得分+商务标评审得分。</w:t>
      </w:r>
    </w:p>
    <w:p w14:paraId="45D6AA4C">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4.评审程序</w:t>
      </w:r>
    </w:p>
    <w:p w14:paraId="6E08845F">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4.1资格性审查</w:t>
      </w:r>
    </w:p>
    <w:p w14:paraId="07DE7ADC">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开标会议结束后，由采购人或采购代理机构人员按照招标文件第二章投标供应商须知前附表第1.4.1项的要求，对投标供应商进行审查，有一项不符合的，视为未通过资格审查，不得进入下一评标过程。</w:t>
      </w:r>
    </w:p>
    <w:p w14:paraId="028CC865">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4.2符合性审查</w:t>
      </w:r>
    </w:p>
    <w:p w14:paraId="74AD9640">
      <w:pPr>
        <w:spacing w:line="440" w:lineRule="exact"/>
        <w:ind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评标委员会按照以下内容对投标供应商进行符合性审查，有一项不符合的，视为未通过符合性审查，不得进入下一评标过程。</w:t>
      </w:r>
    </w:p>
    <w:p w14:paraId="5B35E5A5">
      <w:pPr>
        <w:snapToGrid w:val="0"/>
        <w:spacing w:line="440" w:lineRule="exact"/>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（1）投标文件未按照招标文件规定要求签署、盖章的；</w:t>
      </w:r>
    </w:p>
    <w:p w14:paraId="7F3F124B">
      <w:pPr>
        <w:snapToGrid w:val="0"/>
        <w:spacing w:line="440" w:lineRule="exact"/>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（2）投标报价高于招标文件中投标最高限价的；</w:t>
      </w:r>
    </w:p>
    <w:p w14:paraId="56964B7C">
      <w:pPr>
        <w:snapToGrid w:val="0"/>
        <w:spacing w:line="440" w:lineRule="exact"/>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（3）电子化投标文件附有采购人不能接受的条件的；</w:t>
      </w:r>
    </w:p>
    <w:p w14:paraId="51BDE4FC">
      <w:pPr>
        <w:snapToGrid w:val="0"/>
        <w:spacing w:line="440" w:lineRule="exact"/>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（4）以他人的名义投标、串通投标、以行贿手段谋取中标或者以其他弄虚作假方式投标的；</w:t>
      </w:r>
    </w:p>
    <w:p w14:paraId="3BD9D77E">
      <w:pPr>
        <w:snapToGrid w:val="0"/>
        <w:spacing w:line="360" w:lineRule="auto"/>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（5）采取不正当手段谋取中标的。</w:t>
      </w:r>
    </w:p>
    <w:p w14:paraId="25CAA3ED">
      <w:pPr>
        <w:snapToGrid w:val="0"/>
        <w:spacing w:line="360" w:lineRule="auto"/>
        <w:ind w:right="-283" w:rightChars="-135"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4.3详细评审</w:t>
      </w:r>
    </w:p>
    <w:tbl>
      <w:tblPr>
        <w:tblStyle w:val="17"/>
        <w:tblW w:w="52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1367"/>
        <w:gridCol w:w="6476"/>
        <w:gridCol w:w="767"/>
      </w:tblGrid>
      <w:tr w14:paraId="1483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center"/>
          </w:tcPr>
          <w:p w14:paraId="05658A60">
            <w:pPr>
              <w:spacing w:line="360" w:lineRule="auto"/>
              <w:jc w:val="center"/>
              <w:rPr>
                <w:rFonts w:hint="eastAsia" w:ascii="仿宋" w:hAnsi="仿宋" w:eastAsia="仿宋" w:cs="仿宋"/>
                <w:snapToGrid w:val="0"/>
                <w:color w:val="auto"/>
                <w:spacing w:val="0"/>
                <w:sz w:val="24"/>
                <w:szCs w:val="24"/>
              </w:rPr>
            </w:pPr>
            <w:r>
              <w:rPr>
                <w:rFonts w:hint="eastAsia" w:ascii="仿宋" w:hAnsi="仿宋" w:eastAsia="仿宋" w:cs="仿宋"/>
                <w:snapToGrid w:val="0"/>
                <w:color w:val="auto"/>
                <w:spacing w:val="0"/>
                <w:sz w:val="24"/>
                <w:szCs w:val="24"/>
              </w:rPr>
              <w:t>评审</w:t>
            </w:r>
          </w:p>
          <w:p w14:paraId="188CF8BE">
            <w:pPr>
              <w:spacing w:line="360" w:lineRule="auto"/>
              <w:jc w:val="center"/>
              <w:rPr>
                <w:rFonts w:hint="eastAsia" w:ascii="仿宋" w:hAnsi="仿宋" w:eastAsia="仿宋" w:cs="仿宋"/>
                <w:snapToGrid w:val="0"/>
                <w:color w:val="auto"/>
                <w:spacing w:val="0"/>
                <w:sz w:val="24"/>
                <w:szCs w:val="24"/>
              </w:rPr>
            </w:pPr>
            <w:r>
              <w:rPr>
                <w:rFonts w:hint="eastAsia" w:ascii="仿宋" w:hAnsi="仿宋" w:eastAsia="仿宋" w:cs="仿宋"/>
                <w:snapToGrid w:val="0"/>
                <w:color w:val="auto"/>
                <w:spacing w:val="0"/>
                <w:sz w:val="24"/>
                <w:szCs w:val="24"/>
              </w:rPr>
              <w:t>项目</w:t>
            </w:r>
          </w:p>
        </w:tc>
        <w:tc>
          <w:tcPr>
            <w:tcW w:w="699" w:type="pct"/>
            <w:noWrap w:val="0"/>
            <w:vAlign w:val="center"/>
          </w:tcPr>
          <w:p w14:paraId="5167CDDA">
            <w:pPr>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主要内容</w:t>
            </w:r>
          </w:p>
        </w:tc>
        <w:tc>
          <w:tcPr>
            <w:tcW w:w="3311" w:type="pct"/>
            <w:noWrap w:val="0"/>
            <w:vAlign w:val="center"/>
          </w:tcPr>
          <w:p w14:paraId="104872FB">
            <w:pPr>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评分标准</w:t>
            </w:r>
          </w:p>
        </w:tc>
        <w:tc>
          <w:tcPr>
            <w:tcW w:w="392" w:type="pct"/>
            <w:noWrap w:val="0"/>
            <w:vAlign w:val="center"/>
          </w:tcPr>
          <w:p w14:paraId="6CCF6CCF">
            <w:pPr>
              <w:autoSpaceDE w:val="0"/>
              <w:autoSpaceDN w:val="0"/>
              <w:adjustRightIn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kern w:val="0"/>
                <w:sz w:val="24"/>
                <w:szCs w:val="24"/>
              </w:rPr>
              <w:t>分值</w:t>
            </w:r>
          </w:p>
        </w:tc>
      </w:tr>
      <w:tr w14:paraId="3A54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noWrap w:val="0"/>
            <w:vAlign w:val="center"/>
          </w:tcPr>
          <w:p w14:paraId="082A463A">
            <w:pPr>
              <w:widowControl/>
              <w:spacing w:line="360" w:lineRule="auto"/>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w:t>
            </w:r>
          </w:p>
          <w:p w14:paraId="325E39DB">
            <w:pPr>
              <w:widowControl/>
              <w:spacing w:line="360" w:lineRule="auto"/>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报价</w:t>
            </w:r>
          </w:p>
          <w:p w14:paraId="6A366FB9">
            <w:pPr>
              <w:widowControl/>
              <w:spacing w:line="360" w:lineRule="auto"/>
              <w:jc w:val="center"/>
              <w:rPr>
                <w:rFonts w:hint="eastAsia" w:ascii="仿宋" w:hAnsi="仿宋" w:eastAsia="仿宋" w:cs="仿宋"/>
                <w:snapToGrid w:val="0"/>
                <w:color w:val="auto"/>
                <w:spacing w:val="0"/>
                <w:sz w:val="24"/>
                <w:szCs w:val="24"/>
              </w:rPr>
            </w:pPr>
            <w:r>
              <w:rPr>
                <w:rFonts w:hint="eastAsia" w:ascii="仿宋" w:hAnsi="仿宋" w:eastAsia="仿宋" w:cs="仿宋"/>
                <w:color w:val="auto"/>
                <w:spacing w:val="0"/>
                <w:kern w:val="0"/>
                <w:sz w:val="24"/>
                <w:szCs w:val="24"/>
              </w:rPr>
              <w:t>（30分）</w:t>
            </w:r>
          </w:p>
        </w:tc>
        <w:tc>
          <w:tcPr>
            <w:tcW w:w="699" w:type="pct"/>
            <w:noWrap w:val="0"/>
            <w:vAlign w:val="center"/>
          </w:tcPr>
          <w:p w14:paraId="163CD13B">
            <w:pPr>
              <w:snapToGrid w:val="0"/>
              <w:spacing w:line="360" w:lineRule="auto"/>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w:t>
            </w:r>
          </w:p>
          <w:p w14:paraId="59B06424">
            <w:pPr>
              <w:snapToGrid w:val="0"/>
              <w:spacing w:line="360" w:lineRule="auto"/>
              <w:jc w:val="center"/>
              <w:rPr>
                <w:rFonts w:hint="eastAsia" w:ascii="仿宋" w:hAnsi="仿宋" w:eastAsia="仿宋" w:cs="仿宋"/>
                <w:snapToGrid w:val="0"/>
                <w:color w:val="auto"/>
                <w:spacing w:val="0"/>
                <w:sz w:val="24"/>
                <w:szCs w:val="24"/>
              </w:rPr>
            </w:pPr>
            <w:r>
              <w:rPr>
                <w:rFonts w:hint="eastAsia" w:ascii="仿宋" w:hAnsi="仿宋" w:eastAsia="仿宋" w:cs="仿宋"/>
                <w:color w:val="auto"/>
                <w:spacing w:val="0"/>
                <w:kern w:val="0"/>
                <w:sz w:val="24"/>
                <w:szCs w:val="24"/>
              </w:rPr>
              <w:t>报价</w:t>
            </w:r>
          </w:p>
        </w:tc>
        <w:tc>
          <w:tcPr>
            <w:tcW w:w="3311" w:type="pct"/>
            <w:noWrap w:val="0"/>
            <w:vAlign w:val="center"/>
          </w:tcPr>
          <w:p w14:paraId="51308D2A">
            <w:pPr>
              <w:keepNext w:val="0"/>
              <w:keepLines w:val="0"/>
              <w:pageBreakBefore w:val="0"/>
              <w:widowControl w:val="0"/>
              <w:kinsoku/>
              <w:wordWrap/>
              <w:overflowPunct/>
              <w:topLinePunct w:val="0"/>
              <w:bidi w:val="0"/>
              <w:adjustRightInd/>
              <w:snapToGrid w:val="0"/>
              <w:spacing w:line="360" w:lineRule="auto"/>
              <w:ind w:firstLine="480" w:firstLineChars="200"/>
              <w:textAlignment w:val="auto"/>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本项目投标价超出</w:t>
            </w:r>
            <w:r>
              <w:rPr>
                <w:rFonts w:hint="eastAsia" w:ascii="仿宋" w:hAnsi="仿宋" w:eastAsia="仿宋" w:cs="仿宋"/>
                <w:color w:val="auto"/>
                <w:spacing w:val="0"/>
                <w:kern w:val="0"/>
                <w:sz w:val="24"/>
                <w:szCs w:val="24"/>
                <w:lang w:eastAsia="zh-CN"/>
              </w:rPr>
              <w:t>投标最高限价</w:t>
            </w:r>
            <w:r>
              <w:rPr>
                <w:rFonts w:hint="eastAsia" w:ascii="仿宋" w:hAnsi="仿宋" w:eastAsia="仿宋" w:cs="仿宋"/>
                <w:color w:val="auto"/>
                <w:spacing w:val="0"/>
                <w:kern w:val="0"/>
                <w:sz w:val="24"/>
                <w:szCs w:val="24"/>
              </w:rPr>
              <w:t>的，采购人不予接受，且投标为无效标。</w:t>
            </w:r>
          </w:p>
          <w:p w14:paraId="5D99E870">
            <w:pPr>
              <w:keepNext w:val="0"/>
              <w:keepLines w:val="0"/>
              <w:pageBreakBefore w:val="0"/>
              <w:widowControl w:val="0"/>
              <w:kinsoku/>
              <w:wordWrap/>
              <w:overflowPunct/>
              <w:topLinePunct w:val="0"/>
              <w:bidi w:val="0"/>
              <w:adjustRightInd/>
              <w:snapToGrid w:val="0"/>
              <w:spacing w:line="360" w:lineRule="auto"/>
              <w:ind w:firstLine="480" w:firstLineChars="200"/>
              <w:textAlignment w:val="auto"/>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投标报价得分：价格分采用低价优先法计算，即满足招标文件要求且投标价格最低的投标报价为评标基准价，得30分，其他</w:t>
            </w:r>
            <w:r>
              <w:rPr>
                <w:rFonts w:hint="eastAsia" w:ascii="仿宋" w:hAnsi="仿宋" w:eastAsia="仿宋" w:cs="仿宋"/>
                <w:color w:val="auto"/>
                <w:spacing w:val="0"/>
                <w:kern w:val="0"/>
                <w:sz w:val="24"/>
                <w:szCs w:val="24"/>
                <w:lang w:eastAsia="zh-CN"/>
              </w:rPr>
              <w:t>投标</w:t>
            </w:r>
            <w:r>
              <w:rPr>
                <w:rFonts w:hint="eastAsia" w:ascii="仿宋" w:hAnsi="仿宋" w:eastAsia="仿宋" w:cs="仿宋"/>
                <w:color w:val="auto"/>
                <w:spacing w:val="0"/>
                <w:kern w:val="0"/>
                <w:sz w:val="24"/>
                <w:szCs w:val="24"/>
              </w:rPr>
              <w:t>供应商的价格分按照下列公式计算：报价得分=（评标基准价/投标报价）×30×100%</w:t>
            </w:r>
          </w:p>
          <w:p w14:paraId="15A2EBE8">
            <w:pPr>
              <w:keepNext w:val="0"/>
              <w:keepLines w:val="0"/>
              <w:pageBreakBefore w:val="0"/>
              <w:widowControl w:val="0"/>
              <w:kinsoku/>
              <w:wordWrap/>
              <w:overflowPunct/>
              <w:topLinePunct w:val="0"/>
              <w:bidi w:val="0"/>
              <w:adjustRightInd/>
              <w:snapToGrid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color w:val="auto"/>
                <w:kern w:val="0"/>
                <w:sz w:val="24"/>
                <w:szCs w:val="24"/>
              </w:rPr>
              <w:t>注：本项目对小微企业、监狱企业、残疾人福利性企业作为供应商所提供的本企业生产的产品的价格给予20%的扣除，同一供应商中小微企业产品、监狱企业产品、残疾人福利性单位产品的价格扣除优惠只享受一次，不得重复享受。</w:t>
            </w:r>
          </w:p>
        </w:tc>
        <w:tc>
          <w:tcPr>
            <w:tcW w:w="392" w:type="pct"/>
            <w:noWrap w:val="0"/>
            <w:vAlign w:val="center"/>
          </w:tcPr>
          <w:p w14:paraId="4B3CE338">
            <w:pPr>
              <w:snapToGrid w:val="0"/>
              <w:spacing w:line="360" w:lineRule="auto"/>
              <w:jc w:val="center"/>
              <w:rPr>
                <w:rFonts w:hint="eastAsia" w:ascii="仿宋" w:hAnsi="仿宋" w:eastAsia="仿宋" w:cs="仿宋"/>
                <w:b/>
                <w:bCs/>
                <w:color w:val="auto"/>
                <w:spacing w:val="0"/>
                <w:sz w:val="24"/>
                <w:szCs w:val="24"/>
              </w:rPr>
            </w:pPr>
            <w:r>
              <w:rPr>
                <w:rFonts w:hint="eastAsia" w:ascii="仿宋" w:hAnsi="仿宋" w:eastAsia="仿宋" w:cs="仿宋"/>
                <w:b/>
                <w:bCs/>
                <w:color w:val="auto"/>
                <w:spacing w:val="0"/>
                <w:kern w:val="0"/>
                <w:sz w:val="24"/>
                <w:szCs w:val="24"/>
              </w:rPr>
              <w:t>30分</w:t>
            </w:r>
          </w:p>
        </w:tc>
      </w:tr>
      <w:tr w14:paraId="52C3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restart"/>
            <w:noWrap w:val="0"/>
            <w:vAlign w:val="center"/>
          </w:tcPr>
          <w:p w14:paraId="1D4F6D5D">
            <w:pPr>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highlight w:val="none"/>
              </w:rPr>
              <w:t>技术</w:t>
            </w:r>
            <w:r>
              <w:rPr>
                <w:rFonts w:hint="eastAsia" w:ascii="仿宋" w:hAnsi="仿宋" w:eastAsia="仿宋" w:cs="仿宋"/>
                <w:color w:val="auto"/>
                <w:spacing w:val="0"/>
                <w:sz w:val="24"/>
                <w:szCs w:val="24"/>
                <w:highlight w:val="none"/>
                <w:lang w:eastAsia="zh-CN"/>
              </w:rPr>
              <w:t>标</w:t>
            </w: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eastAsia="zh-CN"/>
              </w:rPr>
              <w:t>5</w:t>
            </w: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分）</w:t>
            </w:r>
          </w:p>
        </w:tc>
        <w:tc>
          <w:tcPr>
            <w:tcW w:w="699" w:type="pct"/>
            <w:noWrap w:val="0"/>
            <w:vAlign w:val="center"/>
          </w:tcPr>
          <w:p w14:paraId="2124F754">
            <w:pPr>
              <w:snapToGrid w:val="0"/>
              <w:spacing w:line="360" w:lineRule="auto"/>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技术指标响应情况</w:t>
            </w:r>
          </w:p>
        </w:tc>
        <w:tc>
          <w:tcPr>
            <w:tcW w:w="3311" w:type="pct"/>
            <w:noWrap w:val="0"/>
            <w:vAlign w:val="top"/>
          </w:tcPr>
          <w:p w14:paraId="0F80283C">
            <w:pPr>
              <w:pStyle w:val="21"/>
              <w:keepNext w:val="0"/>
              <w:keepLines w:val="0"/>
              <w:pageBreakBefore w:val="0"/>
              <w:widowControl w:val="0"/>
              <w:kinsoku/>
              <w:wordWrap/>
              <w:overflowPunct/>
              <w:topLinePunct w:val="0"/>
              <w:bidi w:val="0"/>
              <w:adjustRightInd/>
              <w:spacing w:before="0" w:line="360" w:lineRule="auto"/>
              <w:ind w:left="116" w:right="77" w:firstLine="528" w:firstLineChars="200"/>
              <w:jc w:val="both"/>
              <w:textAlignment w:val="auto"/>
              <w:rPr>
                <w:rFonts w:hint="eastAsia" w:ascii="仿宋" w:hAnsi="仿宋" w:eastAsia="仿宋" w:cs="仿宋"/>
                <w:sz w:val="24"/>
                <w:szCs w:val="24"/>
                <w:highlight w:val="none"/>
              </w:rPr>
            </w:pPr>
            <w:r>
              <w:rPr>
                <w:rFonts w:hint="eastAsia" w:ascii="仿宋" w:hAnsi="仿宋" w:eastAsia="仿宋" w:cs="仿宋"/>
                <w:spacing w:val="12"/>
                <w:sz w:val="24"/>
                <w:szCs w:val="24"/>
                <w:highlight w:val="none"/>
              </w:rPr>
              <w:t>根据投标文件对招标文件</w:t>
            </w:r>
            <w:r>
              <w:rPr>
                <w:rFonts w:hint="eastAsia" w:ascii="仿宋" w:hAnsi="仿宋" w:eastAsia="仿宋" w:cs="仿宋"/>
                <w:spacing w:val="12"/>
                <w:sz w:val="24"/>
                <w:szCs w:val="24"/>
                <w:highlight w:val="none"/>
                <w:lang w:val="en-US" w:eastAsia="zh-CN"/>
              </w:rPr>
              <w:t>要求</w:t>
            </w:r>
            <w:r>
              <w:rPr>
                <w:rFonts w:hint="eastAsia" w:ascii="仿宋" w:hAnsi="仿宋" w:eastAsia="仿宋" w:cs="仿宋"/>
                <w:spacing w:val="7"/>
                <w:sz w:val="24"/>
                <w:szCs w:val="24"/>
                <w:highlight w:val="none"/>
              </w:rPr>
              <w:t>，</w:t>
            </w:r>
            <w:r>
              <w:rPr>
                <w:rFonts w:hint="eastAsia" w:ascii="仿宋" w:hAnsi="仿宋" w:eastAsia="仿宋" w:cs="仿宋"/>
                <w:spacing w:val="7"/>
                <w:sz w:val="24"/>
                <w:szCs w:val="24"/>
                <w:highlight w:val="none"/>
                <w:lang w:eastAsia="zh-CN"/>
              </w:rPr>
              <w:t>技术</w:t>
            </w:r>
            <w:r>
              <w:rPr>
                <w:rFonts w:hint="eastAsia" w:ascii="仿宋" w:hAnsi="仿宋" w:eastAsia="仿宋" w:cs="仿宋"/>
                <w:spacing w:val="7"/>
                <w:sz w:val="24"/>
                <w:szCs w:val="24"/>
                <w:highlight w:val="none"/>
              </w:rPr>
              <w:t>参数全部满足的得</w:t>
            </w:r>
            <w:r>
              <w:rPr>
                <w:rFonts w:hint="eastAsia" w:ascii="仿宋" w:hAnsi="仿宋" w:eastAsia="仿宋" w:cs="仿宋"/>
                <w:spacing w:val="-22"/>
                <w:sz w:val="24"/>
                <w:szCs w:val="24"/>
                <w:highlight w:val="none"/>
                <w:lang w:eastAsia="zh-CN"/>
              </w:rPr>
              <w:t>4</w:t>
            </w:r>
            <w:r>
              <w:rPr>
                <w:rFonts w:hint="eastAsia" w:ascii="仿宋" w:hAnsi="仿宋" w:eastAsia="仿宋" w:cs="仿宋"/>
                <w:spacing w:val="-22"/>
                <w:sz w:val="24"/>
                <w:szCs w:val="24"/>
                <w:highlight w:val="none"/>
                <w:lang w:val="en-US" w:eastAsia="zh-CN"/>
              </w:rPr>
              <w:t>5</w:t>
            </w:r>
            <w:r>
              <w:rPr>
                <w:rFonts w:hint="eastAsia" w:ascii="仿宋" w:hAnsi="仿宋" w:eastAsia="仿宋" w:cs="仿宋"/>
                <w:spacing w:val="7"/>
                <w:sz w:val="24"/>
                <w:szCs w:val="24"/>
                <w:highlight w:val="none"/>
              </w:rPr>
              <w:t>分，标“★</w:t>
            </w:r>
            <w:r>
              <w:rPr>
                <w:rFonts w:hint="eastAsia" w:ascii="仿宋" w:hAnsi="仿宋" w:eastAsia="仿宋" w:cs="仿宋"/>
                <w:spacing w:val="-70"/>
                <w:sz w:val="24"/>
                <w:szCs w:val="24"/>
                <w:highlight w:val="none"/>
              </w:rPr>
              <w:t xml:space="preserve"> </w:t>
            </w:r>
            <w:r>
              <w:rPr>
                <w:rFonts w:hint="eastAsia" w:ascii="仿宋" w:hAnsi="仿宋" w:eastAsia="仿宋" w:cs="仿宋"/>
                <w:spacing w:val="7"/>
                <w:sz w:val="24"/>
                <w:szCs w:val="24"/>
                <w:highlight w:val="none"/>
              </w:rPr>
              <w:t>”项</w:t>
            </w:r>
            <w:r>
              <w:rPr>
                <w:rFonts w:hint="eastAsia" w:ascii="仿宋" w:hAnsi="仿宋" w:eastAsia="仿宋" w:cs="仿宋"/>
                <w:spacing w:val="7"/>
                <w:sz w:val="24"/>
                <w:szCs w:val="24"/>
                <w:highlight w:val="none"/>
                <w:lang w:eastAsia="zh-CN"/>
              </w:rPr>
              <w:t>的，</w:t>
            </w:r>
            <w:r>
              <w:rPr>
                <w:rFonts w:hint="eastAsia" w:ascii="仿宋" w:hAnsi="仿宋" w:eastAsia="仿宋" w:cs="仿宋"/>
                <w:spacing w:val="7"/>
                <w:sz w:val="24"/>
                <w:szCs w:val="24"/>
                <w:highlight w:val="none"/>
              </w:rPr>
              <w:t>每有一项负偏</w:t>
            </w:r>
            <w:r>
              <w:rPr>
                <w:rFonts w:hint="eastAsia" w:ascii="仿宋" w:hAnsi="仿宋" w:eastAsia="仿宋" w:cs="仿宋"/>
                <w:spacing w:val="5"/>
                <w:sz w:val="24"/>
                <w:szCs w:val="24"/>
                <w:highlight w:val="none"/>
              </w:rPr>
              <w:t>离扣</w:t>
            </w:r>
            <w:r>
              <w:rPr>
                <w:rFonts w:hint="eastAsia" w:ascii="仿宋" w:hAnsi="仿宋" w:eastAsia="仿宋" w:cs="仿宋"/>
                <w:spacing w:val="-22"/>
                <w:sz w:val="24"/>
                <w:szCs w:val="24"/>
                <w:highlight w:val="none"/>
              </w:rPr>
              <w:t xml:space="preserve"> </w:t>
            </w:r>
            <w:r>
              <w:rPr>
                <w:rFonts w:hint="eastAsia" w:ascii="仿宋" w:hAnsi="仿宋" w:eastAsia="仿宋" w:cs="仿宋"/>
                <w:spacing w:val="5"/>
                <w:sz w:val="24"/>
                <w:szCs w:val="24"/>
                <w:highlight w:val="none"/>
              </w:rPr>
              <w:t>1</w:t>
            </w:r>
            <w:r>
              <w:rPr>
                <w:rFonts w:hint="eastAsia" w:ascii="仿宋" w:hAnsi="仿宋" w:eastAsia="仿宋" w:cs="仿宋"/>
                <w:spacing w:val="-35"/>
                <w:sz w:val="24"/>
                <w:szCs w:val="24"/>
                <w:highlight w:val="none"/>
              </w:rPr>
              <w:t xml:space="preserve"> </w:t>
            </w:r>
            <w:r>
              <w:rPr>
                <w:rFonts w:hint="eastAsia" w:ascii="仿宋" w:hAnsi="仿宋" w:eastAsia="仿宋" w:cs="仿宋"/>
                <w:spacing w:val="5"/>
                <w:sz w:val="24"/>
                <w:szCs w:val="24"/>
                <w:highlight w:val="none"/>
              </w:rPr>
              <w:t>分，其他技术参数</w:t>
            </w:r>
            <w:r>
              <w:rPr>
                <w:rFonts w:hint="eastAsia" w:ascii="仿宋" w:hAnsi="仿宋" w:eastAsia="仿宋" w:cs="仿宋"/>
                <w:spacing w:val="17"/>
                <w:sz w:val="24"/>
                <w:szCs w:val="24"/>
                <w:highlight w:val="none"/>
              </w:rPr>
              <w:t>，</w:t>
            </w:r>
            <w:r>
              <w:rPr>
                <w:rFonts w:hint="eastAsia" w:ascii="仿宋" w:hAnsi="仿宋" w:eastAsia="仿宋" w:cs="仿宋"/>
                <w:spacing w:val="5"/>
                <w:sz w:val="24"/>
                <w:szCs w:val="24"/>
                <w:highlight w:val="none"/>
              </w:rPr>
              <w:t>每有一条负偏离扣</w:t>
            </w:r>
            <w:r>
              <w:rPr>
                <w:rFonts w:hint="eastAsia" w:ascii="仿宋" w:hAnsi="仿宋" w:eastAsia="仿宋" w:cs="仿宋"/>
                <w:spacing w:val="5"/>
                <w:sz w:val="24"/>
                <w:szCs w:val="24"/>
                <w:highlight w:val="none"/>
                <w:lang w:val="en-US" w:eastAsia="zh-CN"/>
              </w:rPr>
              <w:t>0.4</w:t>
            </w:r>
            <w:r>
              <w:rPr>
                <w:rFonts w:hint="eastAsia" w:ascii="仿宋" w:hAnsi="仿宋" w:eastAsia="仿宋" w:cs="仿宋"/>
                <w:spacing w:val="5"/>
                <w:sz w:val="24"/>
                <w:szCs w:val="24"/>
                <w:highlight w:val="none"/>
              </w:rPr>
              <w:t>分，扣完为止。</w:t>
            </w:r>
          </w:p>
          <w:p w14:paraId="54A0C06B">
            <w:pPr>
              <w:pStyle w:val="21"/>
              <w:keepNext w:val="0"/>
              <w:keepLines w:val="0"/>
              <w:pageBreakBefore w:val="0"/>
              <w:widowControl w:val="0"/>
              <w:kinsoku/>
              <w:wordWrap/>
              <w:overflowPunct/>
              <w:topLinePunct w:val="0"/>
              <w:bidi w:val="0"/>
              <w:adjustRightInd/>
              <w:spacing w:before="0" w:line="360" w:lineRule="auto"/>
              <w:ind w:left="113" w:leftChars="0" w:right="178" w:rightChars="0" w:firstLine="512" w:firstLineChars="200"/>
              <w:jc w:val="both"/>
              <w:textAlignment w:val="auto"/>
              <w:rPr>
                <w:rFonts w:hint="eastAsia" w:ascii="仿宋" w:hAnsi="仿宋" w:eastAsia="仿宋" w:cs="仿宋"/>
                <w:color w:val="auto"/>
                <w:spacing w:val="0"/>
                <w:sz w:val="24"/>
                <w:szCs w:val="24"/>
                <w:highlight w:val="none"/>
                <w:lang w:val="en-US" w:eastAsia="zh-CN"/>
              </w:rPr>
            </w:pPr>
            <w:r>
              <w:rPr>
                <w:rFonts w:hint="eastAsia" w:ascii="仿宋" w:hAnsi="仿宋" w:eastAsia="仿宋" w:cs="仿宋"/>
                <w:spacing w:val="8"/>
                <w:sz w:val="24"/>
                <w:szCs w:val="24"/>
                <w:highlight w:val="none"/>
              </w:rPr>
              <w:t>注：标“★</w:t>
            </w:r>
            <w:r>
              <w:rPr>
                <w:rFonts w:hint="eastAsia" w:ascii="仿宋" w:hAnsi="仿宋" w:eastAsia="仿宋" w:cs="仿宋"/>
                <w:spacing w:val="-64"/>
                <w:sz w:val="24"/>
                <w:szCs w:val="24"/>
                <w:highlight w:val="none"/>
              </w:rPr>
              <w:t xml:space="preserve"> </w:t>
            </w:r>
            <w:r>
              <w:rPr>
                <w:rFonts w:hint="eastAsia" w:ascii="仿宋" w:hAnsi="仿宋" w:eastAsia="仿宋" w:cs="仿宋"/>
                <w:spacing w:val="8"/>
                <w:sz w:val="24"/>
                <w:szCs w:val="24"/>
                <w:highlight w:val="none"/>
              </w:rPr>
              <w:t>”参数为重点参数，</w:t>
            </w:r>
            <w:r>
              <w:rPr>
                <w:rFonts w:hint="eastAsia" w:ascii="仿宋" w:hAnsi="仿宋" w:eastAsia="仿宋" w:cs="仿宋"/>
                <w:spacing w:val="8"/>
                <w:sz w:val="24"/>
                <w:szCs w:val="24"/>
                <w:highlight w:val="none"/>
                <w:lang w:val="en-US" w:eastAsia="zh-CN"/>
              </w:rPr>
              <w:t>需提供证明材料，证明材料包含但不限于：产品检测报告，产品彩页，产品官网截图，参数证明函，技术白皮书等。</w:t>
            </w:r>
            <w:r>
              <w:rPr>
                <w:rFonts w:hint="eastAsia" w:ascii="仿宋" w:hAnsi="仿宋" w:eastAsia="仿宋" w:cs="仿宋"/>
                <w:spacing w:val="9"/>
                <w:sz w:val="24"/>
                <w:szCs w:val="24"/>
                <w:highlight w:val="none"/>
              </w:rPr>
              <w:t>未提供产品技术证明资料佐证的条款，视为不能满足招</w:t>
            </w:r>
            <w:r>
              <w:rPr>
                <w:rFonts w:hint="eastAsia" w:ascii="仿宋" w:hAnsi="仿宋" w:eastAsia="仿宋" w:cs="仿宋"/>
                <w:spacing w:val="6"/>
                <w:sz w:val="24"/>
                <w:szCs w:val="24"/>
                <w:highlight w:val="none"/>
              </w:rPr>
              <w:t>标文件要求作“负偏离</w:t>
            </w:r>
            <w:r>
              <w:rPr>
                <w:rFonts w:hint="eastAsia" w:ascii="仿宋" w:hAnsi="仿宋" w:eastAsia="仿宋" w:cs="仿宋"/>
                <w:spacing w:val="-65"/>
                <w:sz w:val="24"/>
                <w:szCs w:val="24"/>
                <w:highlight w:val="none"/>
              </w:rPr>
              <w:t xml:space="preserve"> </w:t>
            </w:r>
            <w:r>
              <w:rPr>
                <w:rFonts w:hint="eastAsia" w:ascii="仿宋" w:hAnsi="仿宋" w:eastAsia="仿宋" w:cs="仿宋"/>
                <w:spacing w:val="6"/>
                <w:sz w:val="24"/>
                <w:szCs w:val="24"/>
                <w:highlight w:val="none"/>
              </w:rPr>
              <w:t>”评分。</w:t>
            </w:r>
          </w:p>
        </w:tc>
        <w:tc>
          <w:tcPr>
            <w:tcW w:w="392" w:type="pct"/>
            <w:noWrap w:val="0"/>
            <w:vAlign w:val="center"/>
          </w:tcPr>
          <w:p w14:paraId="34E163A6">
            <w:pPr>
              <w:keepNext w:val="0"/>
              <w:keepLines w:val="0"/>
              <w:pageBreakBefore w:val="0"/>
              <w:kinsoku/>
              <w:wordWrap/>
              <w:overflowPunct/>
              <w:topLinePunct w:val="0"/>
              <w:autoSpaceDE/>
              <w:autoSpaceDN/>
              <w:bidi w:val="0"/>
              <w:snapToGrid w:val="0"/>
              <w:spacing w:line="360" w:lineRule="auto"/>
              <w:jc w:val="center"/>
              <w:textAlignment w:val="auto"/>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45</w:t>
            </w:r>
            <w:r>
              <w:rPr>
                <w:rFonts w:hint="eastAsia" w:ascii="仿宋" w:hAnsi="仿宋" w:eastAsia="仿宋" w:cs="仿宋"/>
                <w:b/>
                <w:bCs/>
                <w:color w:val="auto"/>
                <w:spacing w:val="0"/>
                <w:sz w:val="24"/>
                <w:szCs w:val="24"/>
                <w:highlight w:val="none"/>
              </w:rPr>
              <w:t>分</w:t>
            </w:r>
          </w:p>
        </w:tc>
      </w:tr>
      <w:tr w14:paraId="246C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28F5E772">
            <w:pPr>
              <w:spacing w:line="360" w:lineRule="auto"/>
              <w:jc w:val="center"/>
              <w:rPr>
                <w:rFonts w:hint="eastAsia" w:ascii="仿宋" w:hAnsi="仿宋" w:eastAsia="仿宋" w:cs="仿宋"/>
                <w:color w:val="auto"/>
                <w:spacing w:val="0"/>
                <w:sz w:val="24"/>
                <w:szCs w:val="24"/>
              </w:rPr>
            </w:pPr>
          </w:p>
        </w:tc>
        <w:tc>
          <w:tcPr>
            <w:tcW w:w="699" w:type="pct"/>
            <w:noWrap w:val="0"/>
            <w:vAlign w:val="center"/>
          </w:tcPr>
          <w:p w14:paraId="3E553653">
            <w:pPr>
              <w:tabs>
                <w:tab w:val="left" w:pos="1260"/>
              </w:tabs>
              <w:snapToGrid w:val="0"/>
              <w:spacing w:before="65" w:line="360" w:lineRule="auto"/>
              <w:ind w:right="-109" w:rightChars="0"/>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供货方案</w:t>
            </w:r>
          </w:p>
        </w:tc>
        <w:tc>
          <w:tcPr>
            <w:tcW w:w="3311" w:type="pct"/>
            <w:noWrap w:val="0"/>
            <w:vAlign w:val="top"/>
          </w:tcPr>
          <w:p w14:paraId="3158D917">
            <w:pPr>
              <w:pStyle w:val="21"/>
              <w:keepNext w:val="0"/>
              <w:keepLines w:val="0"/>
              <w:pageBreakBefore w:val="0"/>
              <w:widowControl w:val="0"/>
              <w:kinsoku/>
              <w:wordWrap/>
              <w:overflowPunct/>
              <w:topLinePunct w:val="0"/>
              <w:bidi w:val="0"/>
              <w:adjustRightInd/>
              <w:spacing w:before="0" w:line="360" w:lineRule="auto"/>
              <w:ind w:left="112" w:right="51"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根据</w:t>
            </w:r>
            <w:r>
              <w:rPr>
                <w:rFonts w:hint="eastAsia" w:ascii="仿宋" w:hAnsi="仿宋" w:eastAsia="仿宋" w:cs="仿宋"/>
                <w:spacing w:val="9"/>
                <w:sz w:val="24"/>
                <w:szCs w:val="24"/>
                <w:highlight w:val="none"/>
                <w:lang w:eastAsia="zh-CN"/>
              </w:rPr>
              <w:t>投标供应商</w:t>
            </w:r>
            <w:r>
              <w:rPr>
                <w:rFonts w:hint="eastAsia" w:ascii="仿宋" w:hAnsi="仿宋" w:eastAsia="仿宋" w:cs="仿宋"/>
                <w:spacing w:val="9"/>
                <w:sz w:val="24"/>
                <w:szCs w:val="24"/>
                <w:highlight w:val="none"/>
              </w:rPr>
              <w:t>针对本项目提供的供货方案进行评审，包括但不限于采购计划、供货安排、供货周期保证措施等内容</w:t>
            </w:r>
            <w:r>
              <w:rPr>
                <w:rFonts w:hint="eastAsia" w:ascii="仿宋" w:hAnsi="仿宋" w:eastAsia="仿宋" w:cs="仿宋"/>
                <w:spacing w:val="-56"/>
                <w:sz w:val="24"/>
                <w:szCs w:val="24"/>
                <w:highlight w:val="none"/>
              </w:rPr>
              <w:t xml:space="preserve"> </w:t>
            </w:r>
            <w:r>
              <w:rPr>
                <w:rFonts w:hint="eastAsia" w:ascii="仿宋" w:hAnsi="仿宋" w:eastAsia="仿宋" w:cs="仿宋"/>
                <w:spacing w:val="9"/>
                <w:sz w:val="24"/>
                <w:szCs w:val="24"/>
                <w:highlight w:val="none"/>
              </w:rPr>
              <w:t>:</w:t>
            </w:r>
          </w:p>
          <w:p w14:paraId="4A597BF1">
            <w:pPr>
              <w:pStyle w:val="21"/>
              <w:keepNext w:val="0"/>
              <w:keepLines w:val="0"/>
              <w:pageBreakBefore w:val="0"/>
              <w:widowControl w:val="0"/>
              <w:kinsoku/>
              <w:wordWrap/>
              <w:overflowPunct/>
              <w:topLinePunct w:val="0"/>
              <w:bidi w:val="0"/>
              <w:adjustRightInd/>
              <w:spacing w:line="360" w:lineRule="auto"/>
              <w:ind w:left="112" w:right="51"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w:t>
            </w:r>
            <w:r>
              <w:rPr>
                <w:rFonts w:hint="eastAsia" w:ascii="仿宋" w:hAnsi="仿宋" w:eastAsia="仿宋" w:cs="仿宋"/>
                <w:spacing w:val="9"/>
                <w:sz w:val="24"/>
                <w:szCs w:val="24"/>
                <w:highlight w:val="none"/>
                <w:lang w:val="en-US" w:eastAsia="zh-CN"/>
              </w:rPr>
              <w:t>.</w:t>
            </w:r>
            <w:r>
              <w:rPr>
                <w:rFonts w:hint="eastAsia" w:ascii="仿宋" w:hAnsi="仿宋" w:eastAsia="仿宋" w:cs="仿宋"/>
                <w:spacing w:val="9"/>
                <w:sz w:val="24"/>
                <w:szCs w:val="24"/>
                <w:highlight w:val="none"/>
              </w:rPr>
              <w:t>投标供应商对上述每项内容均能展开详细论述，方案内容具体、完整，针对性强，各项措施具有可操作性，能够完全贴合本项目实际采购需求</w:t>
            </w:r>
            <w:r>
              <w:rPr>
                <w:rFonts w:hint="eastAsia" w:ascii="仿宋" w:hAnsi="仿宋" w:eastAsia="仿宋" w:cs="仿宋"/>
                <w:spacing w:val="2"/>
                <w:sz w:val="24"/>
                <w:szCs w:val="24"/>
                <w:highlight w:val="none"/>
              </w:rPr>
              <w:t>的得</w:t>
            </w:r>
            <w:r>
              <w:rPr>
                <w:rFonts w:hint="eastAsia" w:ascii="仿宋" w:hAnsi="仿宋" w:eastAsia="仿宋" w:cs="仿宋"/>
                <w:spacing w:val="-39"/>
                <w:sz w:val="24"/>
                <w:szCs w:val="24"/>
                <w:highlight w:val="none"/>
              </w:rPr>
              <w:t xml:space="preserve"> </w:t>
            </w:r>
            <w:r>
              <w:rPr>
                <w:rFonts w:hint="eastAsia" w:ascii="仿宋" w:hAnsi="仿宋" w:eastAsia="仿宋" w:cs="仿宋"/>
                <w:spacing w:val="-39"/>
                <w:sz w:val="24"/>
                <w:szCs w:val="24"/>
                <w:highlight w:val="none"/>
                <w:lang w:val="en-US" w:eastAsia="zh-CN"/>
              </w:rPr>
              <w:t>4</w:t>
            </w:r>
            <w:r>
              <w:rPr>
                <w:rFonts w:hint="eastAsia" w:ascii="仿宋" w:hAnsi="仿宋" w:eastAsia="仿宋" w:cs="仿宋"/>
                <w:spacing w:val="2"/>
                <w:sz w:val="24"/>
                <w:szCs w:val="24"/>
                <w:highlight w:val="none"/>
              </w:rPr>
              <w:t>分；</w:t>
            </w:r>
          </w:p>
          <w:p w14:paraId="58B7C8B9">
            <w:pPr>
              <w:pStyle w:val="21"/>
              <w:keepNext w:val="0"/>
              <w:keepLines w:val="0"/>
              <w:pageBreakBefore w:val="0"/>
              <w:widowControl w:val="0"/>
              <w:kinsoku/>
              <w:wordWrap/>
              <w:overflowPunct/>
              <w:topLinePunct w:val="0"/>
              <w:bidi w:val="0"/>
              <w:adjustRightInd/>
              <w:spacing w:line="360" w:lineRule="auto"/>
              <w:ind w:left="112" w:right="51"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2.投标供应商对上述内容虽有论述，但方案未能紧密贴合本项目实际需求进行针对性设计，或论述内容缺乏具体实施细节，仅作概括性描述</w:t>
            </w:r>
            <w:r>
              <w:rPr>
                <w:rFonts w:hint="eastAsia" w:ascii="仿宋" w:hAnsi="仿宋" w:eastAsia="仿宋" w:cs="仿宋"/>
                <w:spacing w:val="5"/>
                <w:sz w:val="24"/>
                <w:szCs w:val="24"/>
                <w:highlight w:val="none"/>
              </w:rPr>
              <w:t>的得</w:t>
            </w:r>
            <w:r>
              <w:rPr>
                <w:rFonts w:hint="eastAsia" w:ascii="仿宋" w:hAnsi="仿宋" w:eastAsia="仿宋" w:cs="仿宋"/>
                <w:spacing w:val="5"/>
                <w:sz w:val="24"/>
                <w:szCs w:val="24"/>
                <w:highlight w:val="none"/>
                <w:lang w:val="en-US" w:eastAsia="zh-CN"/>
              </w:rPr>
              <w:t>2</w:t>
            </w:r>
            <w:r>
              <w:rPr>
                <w:rFonts w:hint="eastAsia" w:ascii="仿宋" w:hAnsi="仿宋" w:eastAsia="仿宋" w:cs="仿宋"/>
                <w:spacing w:val="5"/>
                <w:sz w:val="24"/>
                <w:szCs w:val="24"/>
                <w:highlight w:val="none"/>
              </w:rPr>
              <w:t>分；</w:t>
            </w:r>
          </w:p>
          <w:p w14:paraId="75D34C31">
            <w:pPr>
              <w:pStyle w:val="21"/>
              <w:keepNext w:val="0"/>
              <w:keepLines w:val="0"/>
              <w:pageBreakBefore w:val="0"/>
              <w:widowControl w:val="0"/>
              <w:kinsoku/>
              <w:wordWrap/>
              <w:overflowPunct/>
              <w:topLinePunct w:val="0"/>
              <w:autoSpaceDE/>
              <w:autoSpaceDN/>
              <w:bidi w:val="0"/>
              <w:adjustRightInd/>
              <w:spacing w:line="360" w:lineRule="auto"/>
              <w:ind w:left="112" w:right="51" w:firstLine="508"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pacing w:val="7"/>
                <w:sz w:val="24"/>
                <w:szCs w:val="24"/>
                <w:highlight w:val="none"/>
              </w:rPr>
              <w:t>3.</w:t>
            </w:r>
            <w:r>
              <w:rPr>
                <w:rFonts w:hint="eastAsia" w:ascii="仿宋" w:hAnsi="仿宋" w:eastAsia="仿宋" w:cs="仿宋"/>
                <w:spacing w:val="7"/>
                <w:sz w:val="24"/>
                <w:szCs w:val="24"/>
                <w:highlight w:val="none"/>
                <w:lang w:eastAsia="zh-CN"/>
              </w:rPr>
              <w:t>投标供应商</w:t>
            </w:r>
            <w:r>
              <w:rPr>
                <w:rFonts w:hint="eastAsia" w:ascii="仿宋" w:hAnsi="仿宋" w:eastAsia="仿宋" w:cs="仿宋"/>
                <w:spacing w:val="7"/>
                <w:sz w:val="24"/>
                <w:szCs w:val="24"/>
                <w:highlight w:val="none"/>
              </w:rPr>
              <w:t>提供的内容不完整或存在明显缺陷的得</w:t>
            </w:r>
            <w:r>
              <w:rPr>
                <w:rFonts w:hint="eastAsia" w:ascii="仿宋" w:hAnsi="仿宋" w:eastAsia="仿宋" w:cs="仿宋"/>
                <w:spacing w:val="-4"/>
                <w:sz w:val="24"/>
                <w:szCs w:val="24"/>
                <w:highlight w:val="none"/>
              </w:rPr>
              <w:t xml:space="preserve"> </w:t>
            </w:r>
            <w:r>
              <w:rPr>
                <w:rFonts w:hint="eastAsia" w:ascii="仿宋" w:hAnsi="仿宋" w:eastAsia="仿宋" w:cs="仿宋"/>
                <w:spacing w:val="7"/>
                <w:sz w:val="24"/>
                <w:szCs w:val="24"/>
                <w:highlight w:val="none"/>
              </w:rPr>
              <w:t>1</w:t>
            </w:r>
            <w:r>
              <w:rPr>
                <w:rFonts w:hint="eastAsia" w:ascii="仿宋" w:hAnsi="仿宋" w:eastAsia="仿宋" w:cs="仿宋"/>
                <w:spacing w:val="-35"/>
                <w:sz w:val="24"/>
                <w:szCs w:val="24"/>
                <w:highlight w:val="none"/>
              </w:rPr>
              <w:t xml:space="preserve"> </w:t>
            </w:r>
            <w:r>
              <w:rPr>
                <w:rFonts w:hint="eastAsia" w:ascii="仿宋" w:hAnsi="仿宋" w:eastAsia="仿宋" w:cs="仿宋"/>
                <w:spacing w:val="7"/>
                <w:sz w:val="24"/>
                <w:szCs w:val="24"/>
                <w:highlight w:val="none"/>
              </w:rPr>
              <w:t>分（缺陷是指存在内容与本项目需求无关，或方案内容矛盾，或仅有框架或</w:t>
            </w:r>
            <w:r>
              <w:rPr>
                <w:rFonts w:hint="eastAsia" w:ascii="仿宋" w:hAnsi="仿宋" w:eastAsia="仿宋" w:cs="仿宋"/>
                <w:spacing w:val="6"/>
                <w:sz w:val="24"/>
                <w:szCs w:val="24"/>
                <w:highlight w:val="none"/>
              </w:rPr>
              <w:t>标题，</w:t>
            </w:r>
            <w:r>
              <w:rPr>
                <w:rFonts w:hint="eastAsia" w:ascii="仿宋" w:hAnsi="仿宋" w:eastAsia="仿宋" w:cs="仿宋"/>
                <w:spacing w:val="10"/>
                <w:sz w:val="24"/>
                <w:szCs w:val="24"/>
                <w:highlight w:val="none"/>
              </w:rPr>
              <w:t>或适用的标准（如有）错误，或存在明显复</w:t>
            </w:r>
            <w:r>
              <w:rPr>
                <w:rFonts w:hint="eastAsia" w:ascii="仿宋" w:hAnsi="仿宋" w:eastAsia="仿宋" w:cs="仿宋"/>
                <w:spacing w:val="9"/>
                <w:sz w:val="24"/>
                <w:szCs w:val="24"/>
                <w:highlight w:val="none"/>
              </w:rPr>
              <w:t>制其他项目内容等任意</w:t>
            </w:r>
            <w:r>
              <w:rPr>
                <w:rFonts w:hint="eastAsia" w:ascii="仿宋" w:hAnsi="仿宋" w:eastAsia="仿宋" w:cs="仿宋"/>
                <w:spacing w:val="7"/>
                <w:sz w:val="24"/>
                <w:szCs w:val="24"/>
                <w:highlight w:val="none"/>
              </w:rPr>
              <w:t>一种情形</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 xml:space="preserve">     </w:t>
            </w:r>
          </w:p>
          <w:p w14:paraId="579AC483">
            <w:pPr>
              <w:keepNext w:val="0"/>
              <w:keepLines w:val="0"/>
              <w:pageBreakBefore w:val="0"/>
              <w:widowControl w:val="0"/>
              <w:kinsoku/>
              <w:wordWrap/>
              <w:overflowPunct/>
              <w:topLinePunct w:val="0"/>
              <w:bidi w:val="0"/>
              <w:adjustRightInd/>
              <w:spacing w:line="360" w:lineRule="auto"/>
              <w:ind w:firstLine="508"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spacing w:val="7"/>
                <w:sz w:val="24"/>
                <w:szCs w:val="24"/>
                <w:highlight w:val="none"/>
              </w:rPr>
              <w:t>4.未提供的不得分。</w:t>
            </w:r>
          </w:p>
        </w:tc>
        <w:tc>
          <w:tcPr>
            <w:tcW w:w="392" w:type="pct"/>
            <w:noWrap w:val="0"/>
            <w:vAlign w:val="center"/>
          </w:tcPr>
          <w:p w14:paraId="17BA8237">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kern w:val="0"/>
                <w:sz w:val="24"/>
                <w:szCs w:val="24"/>
                <w:highlight w:val="none"/>
                <w:lang w:val="en-US" w:eastAsia="zh-CN"/>
              </w:rPr>
              <w:t>4</w:t>
            </w:r>
            <w:r>
              <w:rPr>
                <w:rFonts w:hint="eastAsia" w:ascii="仿宋" w:hAnsi="仿宋" w:eastAsia="仿宋" w:cs="仿宋"/>
                <w:b/>
                <w:bCs/>
                <w:color w:val="auto"/>
                <w:spacing w:val="0"/>
                <w:kern w:val="0"/>
                <w:sz w:val="24"/>
                <w:szCs w:val="24"/>
                <w:highlight w:val="none"/>
              </w:rPr>
              <w:t>分</w:t>
            </w:r>
          </w:p>
        </w:tc>
      </w:tr>
      <w:tr w14:paraId="376F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774B3D1F">
            <w:pPr>
              <w:spacing w:line="360" w:lineRule="auto"/>
              <w:jc w:val="center"/>
              <w:rPr>
                <w:rFonts w:hint="eastAsia" w:ascii="仿宋" w:hAnsi="仿宋" w:eastAsia="仿宋" w:cs="仿宋"/>
                <w:color w:val="auto"/>
                <w:spacing w:val="0"/>
                <w:sz w:val="24"/>
                <w:szCs w:val="24"/>
              </w:rPr>
            </w:pPr>
          </w:p>
        </w:tc>
        <w:tc>
          <w:tcPr>
            <w:tcW w:w="699" w:type="pct"/>
            <w:noWrap w:val="0"/>
            <w:vAlign w:val="center"/>
          </w:tcPr>
          <w:p w14:paraId="784B3711">
            <w:pPr>
              <w:snapToGrid w:val="0"/>
              <w:spacing w:before="65" w:line="360" w:lineRule="auto"/>
              <w:ind w:right="149" w:rightChars="0"/>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安装调试验收方案</w:t>
            </w:r>
          </w:p>
        </w:tc>
        <w:tc>
          <w:tcPr>
            <w:tcW w:w="3311" w:type="pct"/>
            <w:noWrap w:val="0"/>
            <w:vAlign w:val="top"/>
          </w:tcPr>
          <w:p w14:paraId="76E9402C">
            <w:pPr>
              <w:pStyle w:val="21"/>
              <w:keepNext w:val="0"/>
              <w:keepLines w:val="0"/>
              <w:pageBreakBefore w:val="0"/>
              <w:widowControl w:val="0"/>
              <w:kinsoku/>
              <w:wordWrap/>
              <w:overflowPunct/>
              <w:topLinePunct w:val="0"/>
              <w:bidi w:val="0"/>
              <w:adjustRightInd/>
              <w:spacing w:before="0" w:line="360" w:lineRule="auto"/>
              <w:ind w:left="112" w:right="178"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根据</w:t>
            </w:r>
            <w:r>
              <w:rPr>
                <w:rFonts w:hint="eastAsia" w:ascii="仿宋" w:hAnsi="仿宋" w:eastAsia="仿宋" w:cs="仿宋"/>
                <w:spacing w:val="9"/>
                <w:sz w:val="24"/>
                <w:szCs w:val="24"/>
                <w:highlight w:val="none"/>
                <w:lang w:eastAsia="zh-CN"/>
              </w:rPr>
              <w:t>投标供应商</w:t>
            </w:r>
            <w:r>
              <w:rPr>
                <w:rFonts w:hint="eastAsia" w:ascii="仿宋" w:hAnsi="仿宋" w:eastAsia="仿宋" w:cs="仿宋"/>
                <w:spacing w:val="9"/>
                <w:sz w:val="24"/>
                <w:szCs w:val="24"/>
                <w:highlight w:val="none"/>
              </w:rPr>
              <w:t>提供的安装调试验收方案进行评审，包括但不限于安</w:t>
            </w:r>
            <w:r>
              <w:rPr>
                <w:rFonts w:hint="eastAsia" w:ascii="仿宋" w:hAnsi="仿宋" w:eastAsia="仿宋" w:cs="仿宋"/>
                <w:spacing w:val="10"/>
                <w:sz w:val="24"/>
                <w:szCs w:val="24"/>
                <w:highlight w:val="none"/>
              </w:rPr>
              <w:t>装进度计划、安装方法、安装质量保障、试</w:t>
            </w:r>
            <w:r>
              <w:rPr>
                <w:rFonts w:hint="eastAsia" w:ascii="仿宋" w:hAnsi="仿宋" w:eastAsia="仿宋" w:cs="仿宋"/>
                <w:spacing w:val="9"/>
                <w:sz w:val="24"/>
                <w:szCs w:val="24"/>
                <w:highlight w:val="none"/>
              </w:rPr>
              <w:t>运行测试、运行维护、</w:t>
            </w:r>
            <w:r>
              <w:rPr>
                <w:rFonts w:hint="eastAsia" w:ascii="仿宋" w:hAnsi="仿宋" w:eastAsia="仿宋" w:cs="仿宋"/>
                <w:spacing w:val="6"/>
                <w:sz w:val="24"/>
                <w:szCs w:val="24"/>
                <w:highlight w:val="none"/>
              </w:rPr>
              <w:t>验收等内容</w:t>
            </w:r>
            <w:r>
              <w:rPr>
                <w:rFonts w:hint="eastAsia" w:ascii="仿宋" w:hAnsi="仿宋" w:eastAsia="仿宋" w:cs="仿宋"/>
                <w:spacing w:val="-54"/>
                <w:sz w:val="24"/>
                <w:szCs w:val="24"/>
                <w:highlight w:val="none"/>
              </w:rPr>
              <w:t xml:space="preserve"> </w:t>
            </w:r>
            <w:r>
              <w:rPr>
                <w:rFonts w:hint="eastAsia" w:ascii="仿宋" w:hAnsi="仿宋" w:eastAsia="仿宋" w:cs="仿宋"/>
                <w:spacing w:val="6"/>
                <w:sz w:val="24"/>
                <w:szCs w:val="24"/>
                <w:highlight w:val="none"/>
              </w:rPr>
              <w:t>:</w:t>
            </w:r>
          </w:p>
          <w:p w14:paraId="6763CDA7">
            <w:pPr>
              <w:pStyle w:val="21"/>
              <w:keepNext w:val="0"/>
              <w:keepLines w:val="0"/>
              <w:pageBreakBefore w:val="0"/>
              <w:widowControl w:val="0"/>
              <w:kinsoku/>
              <w:wordWrap/>
              <w:overflowPunct/>
              <w:topLinePunct w:val="0"/>
              <w:bidi w:val="0"/>
              <w:adjustRightInd/>
              <w:spacing w:before="0" w:line="360" w:lineRule="auto"/>
              <w:ind w:left="113" w:right="104"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1.方案内容全面详尽，对各安装调试环节考虑周全，试运行测试方案及运行维护方案合理完善、针对性强，能够完全满足或优于采购人实际需求</w:t>
            </w:r>
            <w:r>
              <w:rPr>
                <w:rFonts w:hint="eastAsia" w:ascii="仿宋" w:hAnsi="仿宋" w:eastAsia="仿宋" w:cs="仿宋"/>
                <w:spacing w:val="6"/>
                <w:sz w:val="24"/>
                <w:szCs w:val="24"/>
                <w:highlight w:val="none"/>
              </w:rPr>
              <w:t>，得</w:t>
            </w:r>
            <w:r>
              <w:rPr>
                <w:rFonts w:hint="eastAsia" w:ascii="仿宋" w:hAnsi="仿宋" w:eastAsia="仿宋" w:cs="仿宋"/>
                <w:spacing w:val="-28"/>
                <w:sz w:val="24"/>
                <w:szCs w:val="24"/>
                <w:highlight w:val="none"/>
                <w:lang w:eastAsia="zh-CN"/>
              </w:rPr>
              <w:t>4</w:t>
            </w:r>
            <w:r>
              <w:rPr>
                <w:rFonts w:hint="eastAsia" w:ascii="仿宋" w:hAnsi="仿宋" w:eastAsia="仿宋" w:cs="仿宋"/>
                <w:sz w:val="24"/>
                <w:szCs w:val="24"/>
                <w:highlight w:val="none"/>
              </w:rPr>
              <w:t>分；</w:t>
            </w:r>
          </w:p>
          <w:p w14:paraId="2E0397BE">
            <w:pPr>
              <w:pStyle w:val="21"/>
              <w:keepNext w:val="0"/>
              <w:keepLines w:val="0"/>
              <w:pageBreakBefore w:val="0"/>
              <w:widowControl w:val="0"/>
              <w:kinsoku/>
              <w:wordWrap/>
              <w:overflowPunct/>
              <w:topLinePunct w:val="0"/>
              <w:bidi w:val="0"/>
              <w:adjustRightInd/>
              <w:spacing w:line="360" w:lineRule="auto"/>
              <w:ind w:left="113" w:right="178"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2.方案内容基本详尽，对各安装调试环节有较为周全的安排，试运行测试方案及运行维护方案具体可行，能够满足采购人基本需求</w:t>
            </w:r>
            <w:r>
              <w:rPr>
                <w:rFonts w:hint="eastAsia" w:ascii="仿宋" w:hAnsi="仿宋" w:eastAsia="仿宋" w:cs="仿宋"/>
                <w:spacing w:val="8"/>
                <w:sz w:val="24"/>
                <w:szCs w:val="24"/>
                <w:highlight w:val="none"/>
              </w:rPr>
              <w:t>，得</w:t>
            </w:r>
            <w:r>
              <w:rPr>
                <w:rFonts w:hint="eastAsia" w:ascii="仿宋" w:hAnsi="仿宋" w:eastAsia="仿宋" w:cs="仿宋"/>
                <w:spacing w:val="-29"/>
                <w:sz w:val="24"/>
                <w:szCs w:val="24"/>
                <w:highlight w:val="none"/>
              </w:rPr>
              <w:t xml:space="preserve"> </w:t>
            </w:r>
            <w:r>
              <w:rPr>
                <w:rFonts w:hint="eastAsia" w:ascii="仿宋" w:hAnsi="仿宋" w:eastAsia="仿宋" w:cs="仿宋"/>
                <w:spacing w:val="-29"/>
                <w:sz w:val="24"/>
                <w:szCs w:val="24"/>
                <w:highlight w:val="none"/>
                <w:lang w:val="en-US" w:eastAsia="zh-CN"/>
              </w:rPr>
              <w:t>2</w:t>
            </w:r>
            <w:r>
              <w:rPr>
                <w:rFonts w:hint="eastAsia" w:ascii="仿宋" w:hAnsi="仿宋" w:eastAsia="仿宋" w:cs="仿宋"/>
                <w:spacing w:val="8"/>
                <w:sz w:val="24"/>
                <w:szCs w:val="24"/>
                <w:highlight w:val="none"/>
              </w:rPr>
              <w:t>分；</w:t>
            </w:r>
          </w:p>
          <w:p w14:paraId="7D8DB32F">
            <w:pPr>
              <w:pStyle w:val="21"/>
              <w:keepNext w:val="0"/>
              <w:keepLines w:val="0"/>
              <w:pageBreakBefore w:val="0"/>
              <w:widowControl w:val="0"/>
              <w:kinsoku/>
              <w:wordWrap/>
              <w:overflowPunct/>
              <w:topLinePunct w:val="0"/>
              <w:bidi w:val="0"/>
              <w:adjustRightInd/>
              <w:spacing w:before="0" w:line="360" w:lineRule="auto"/>
              <w:ind w:left="113" w:leftChars="0" w:right="178" w:rightChars="0" w:firstLine="512" w:firstLineChars="200"/>
              <w:textAlignment w:val="auto"/>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3.方案不完整或存在明显缺陷的，得</w:t>
            </w:r>
            <w:r>
              <w:rPr>
                <w:rFonts w:hint="eastAsia" w:ascii="仿宋" w:hAnsi="仿宋" w:eastAsia="仿宋" w:cs="仿宋"/>
                <w:spacing w:val="-20"/>
                <w:sz w:val="24"/>
                <w:szCs w:val="24"/>
                <w:highlight w:val="none"/>
              </w:rPr>
              <w:t xml:space="preserve"> </w:t>
            </w:r>
            <w:r>
              <w:rPr>
                <w:rFonts w:hint="eastAsia" w:ascii="仿宋" w:hAnsi="仿宋" w:eastAsia="仿宋" w:cs="仿宋"/>
                <w:spacing w:val="8"/>
                <w:sz w:val="24"/>
                <w:szCs w:val="24"/>
                <w:highlight w:val="none"/>
              </w:rPr>
              <w:t>1</w:t>
            </w:r>
            <w:r>
              <w:rPr>
                <w:rFonts w:hint="eastAsia" w:ascii="仿宋" w:hAnsi="仿宋" w:eastAsia="仿宋" w:cs="仿宋"/>
                <w:spacing w:val="9"/>
                <w:sz w:val="24"/>
                <w:szCs w:val="24"/>
                <w:highlight w:val="none"/>
              </w:rPr>
              <w:t>分（缺陷是指存在内容与本项目需求无关，或方案内容矛盾，或仅有框架或标题，或适用的标准（如有）错误，或存在明显复制其他项目内容等任意一种情形</w:t>
            </w:r>
            <w:r>
              <w:rPr>
                <w:rFonts w:hint="eastAsia" w:ascii="仿宋" w:hAnsi="仿宋" w:eastAsia="仿宋" w:cs="仿宋"/>
                <w:sz w:val="24"/>
                <w:szCs w:val="24"/>
                <w:highlight w:val="none"/>
              </w:rPr>
              <w:t>）；</w:t>
            </w:r>
          </w:p>
          <w:p w14:paraId="4DFAFBA0">
            <w:pPr>
              <w:pStyle w:val="21"/>
              <w:keepNext w:val="0"/>
              <w:keepLines w:val="0"/>
              <w:pageBreakBefore w:val="0"/>
              <w:widowControl w:val="0"/>
              <w:kinsoku/>
              <w:wordWrap/>
              <w:overflowPunct/>
              <w:topLinePunct w:val="0"/>
              <w:bidi w:val="0"/>
              <w:adjustRightInd/>
              <w:spacing w:before="0" w:line="360" w:lineRule="auto"/>
              <w:ind w:left="113" w:leftChars="0" w:right="178" w:rightChars="0" w:firstLine="508"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pacing w:val="7"/>
                <w:sz w:val="24"/>
                <w:szCs w:val="24"/>
                <w:highlight w:val="none"/>
              </w:rPr>
              <w:t>4.未提供的不得分。</w:t>
            </w:r>
          </w:p>
        </w:tc>
        <w:tc>
          <w:tcPr>
            <w:tcW w:w="392" w:type="pct"/>
            <w:noWrap w:val="0"/>
            <w:vAlign w:val="center"/>
          </w:tcPr>
          <w:p w14:paraId="6CC43A43">
            <w:pPr>
              <w:keepNext w:val="0"/>
              <w:keepLines w:val="0"/>
              <w:pageBreakBefore w:val="0"/>
              <w:kinsoku/>
              <w:wordWrap/>
              <w:overflowPunct/>
              <w:topLinePunct w:val="0"/>
              <w:autoSpaceDE/>
              <w:autoSpaceDN/>
              <w:bidi w:val="0"/>
              <w:spacing w:line="360" w:lineRule="auto"/>
              <w:jc w:val="center"/>
              <w:textAlignment w:val="auto"/>
              <w:rPr>
                <w:rFonts w:hint="default" w:ascii="仿宋" w:hAnsi="仿宋" w:eastAsia="仿宋" w:cs="仿宋"/>
                <w:b/>
                <w:bCs/>
                <w:color w:val="auto"/>
                <w:spacing w:val="0"/>
                <w:kern w:val="0"/>
                <w:sz w:val="24"/>
                <w:szCs w:val="24"/>
                <w:highlight w:val="none"/>
                <w:lang w:val="en-US" w:eastAsia="zh-CN"/>
              </w:rPr>
            </w:pPr>
            <w:r>
              <w:rPr>
                <w:rFonts w:hint="eastAsia" w:ascii="仿宋" w:hAnsi="仿宋" w:eastAsia="仿宋" w:cs="仿宋"/>
                <w:b/>
                <w:bCs/>
                <w:color w:val="auto"/>
                <w:spacing w:val="0"/>
                <w:kern w:val="0"/>
                <w:sz w:val="24"/>
                <w:szCs w:val="24"/>
                <w:highlight w:val="none"/>
                <w:lang w:val="en-US" w:eastAsia="zh-CN"/>
              </w:rPr>
              <w:t>4分</w:t>
            </w:r>
          </w:p>
        </w:tc>
      </w:tr>
      <w:tr w14:paraId="25C1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7D0277A5">
            <w:pPr>
              <w:spacing w:line="360" w:lineRule="auto"/>
              <w:jc w:val="center"/>
              <w:rPr>
                <w:rFonts w:hint="eastAsia" w:ascii="仿宋" w:hAnsi="仿宋" w:eastAsia="仿宋" w:cs="仿宋"/>
                <w:color w:val="auto"/>
                <w:spacing w:val="0"/>
                <w:sz w:val="24"/>
                <w:szCs w:val="24"/>
              </w:rPr>
            </w:pPr>
          </w:p>
        </w:tc>
        <w:tc>
          <w:tcPr>
            <w:tcW w:w="699" w:type="pct"/>
            <w:noWrap w:val="0"/>
            <w:vAlign w:val="center"/>
          </w:tcPr>
          <w:p w14:paraId="3C027648">
            <w:pPr>
              <w:snapToGrid w:val="0"/>
              <w:spacing w:before="65" w:line="360" w:lineRule="auto"/>
              <w:ind w:right="149" w:rightChars="0"/>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lang w:val="en-US" w:eastAsia="zh-CN"/>
              </w:rPr>
              <w:t>质量保证方案</w:t>
            </w:r>
          </w:p>
        </w:tc>
        <w:tc>
          <w:tcPr>
            <w:tcW w:w="3311" w:type="pct"/>
            <w:noWrap w:val="0"/>
            <w:vAlign w:val="top"/>
          </w:tcPr>
          <w:p w14:paraId="28DC8DF0">
            <w:pPr>
              <w:pStyle w:val="21"/>
              <w:keepNext w:val="0"/>
              <w:keepLines w:val="0"/>
              <w:pageBreakBefore w:val="0"/>
              <w:widowControl w:val="0"/>
              <w:kinsoku/>
              <w:wordWrap/>
              <w:overflowPunct/>
              <w:topLinePunct w:val="0"/>
              <w:bidi w:val="0"/>
              <w:adjustRightInd/>
              <w:spacing w:before="0" w:line="360" w:lineRule="auto"/>
              <w:ind w:left="113" w:right="104" w:firstLine="504" w:firstLineChars="200"/>
              <w:textAlignment w:val="auto"/>
              <w:rPr>
                <w:rFonts w:hint="eastAsia" w:ascii="仿宋" w:hAnsi="仿宋" w:eastAsia="仿宋" w:cs="仿宋"/>
                <w:spacing w:val="6"/>
                <w:sz w:val="24"/>
                <w:szCs w:val="24"/>
                <w:highlight w:val="none"/>
                <w:lang w:val="en-US"/>
              </w:rPr>
            </w:pPr>
            <w:r>
              <w:rPr>
                <w:rFonts w:hint="eastAsia" w:ascii="仿宋" w:hAnsi="仿宋" w:eastAsia="仿宋" w:cs="仿宋"/>
                <w:spacing w:val="6"/>
                <w:sz w:val="24"/>
                <w:szCs w:val="24"/>
                <w:highlight w:val="none"/>
              </w:rPr>
              <w:t>根据</w:t>
            </w:r>
            <w:r>
              <w:rPr>
                <w:rFonts w:hint="eastAsia" w:ascii="仿宋" w:hAnsi="仿宋" w:eastAsia="仿宋" w:cs="仿宋"/>
                <w:spacing w:val="6"/>
                <w:sz w:val="24"/>
                <w:szCs w:val="24"/>
                <w:highlight w:val="none"/>
                <w:lang w:eastAsia="zh-CN"/>
              </w:rPr>
              <w:t>投标供应商</w:t>
            </w:r>
            <w:r>
              <w:rPr>
                <w:rFonts w:hint="eastAsia" w:ascii="仿宋" w:hAnsi="仿宋" w:eastAsia="仿宋" w:cs="仿宋"/>
                <w:spacing w:val="6"/>
                <w:sz w:val="24"/>
                <w:szCs w:val="24"/>
                <w:highlight w:val="none"/>
              </w:rPr>
              <w:t>提供的</w:t>
            </w:r>
            <w:r>
              <w:rPr>
                <w:rFonts w:hint="eastAsia" w:ascii="仿宋" w:hAnsi="仿宋" w:eastAsia="仿宋" w:cs="仿宋"/>
                <w:spacing w:val="6"/>
                <w:sz w:val="24"/>
                <w:szCs w:val="24"/>
                <w:highlight w:val="none"/>
                <w:lang w:val="en-US" w:eastAsia="zh-CN"/>
              </w:rPr>
              <w:t>质量保证</w:t>
            </w:r>
            <w:r>
              <w:rPr>
                <w:rFonts w:hint="eastAsia" w:ascii="仿宋" w:hAnsi="仿宋" w:eastAsia="仿宋" w:cs="仿宋"/>
                <w:spacing w:val="6"/>
                <w:sz w:val="24"/>
                <w:szCs w:val="24"/>
                <w:highlight w:val="none"/>
              </w:rPr>
              <w:t>方案进行评审</w:t>
            </w:r>
            <w:r>
              <w:rPr>
                <w:rFonts w:hint="eastAsia" w:ascii="仿宋" w:hAnsi="仿宋" w:eastAsia="仿宋" w:cs="仿宋"/>
                <w:spacing w:val="6"/>
                <w:sz w:val="24"/>
                <w:szCs w:val="24"/>
                <w:highlight w:val="none"/>
                <w:lang w:val="en-US" w:eastAsia="zh-CN"/>
              </w:rPr>
              <w:t>，包括但不限于质量保障计划、质量保障角色与职责、质量保障管理制度、问题解决流程、风险管控方案等内容：</w:t>
            </w:r>
          </w:p>
          <w:p w14:paraId="2A31D948">
            <w:pPr>
              <w:pStyle w:val="21"/>
              <w:keepNext w:val="0"/>
              <w:keepLines w:val="0"/>
              <w:pageBreakBefore w:val="0"/>
              <w:widowControl w:val="0"/>
              <w:kinsoku/>
              <w:wordWrap/>
              <w:overflowPunct/>
              <w:topLinePunct w:val="0"/>
              <w:bidi w:val="0"/>
              <w:adjustRightInd/>
              <w:spacing w:before="0" w:line="360" w:lineRule="auto"/>
              <w:ind w:left="113" w:right="104" w:firstLine="504" w:firstLineChars="200"/>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 xml:space="preserve">1.方案清晰完整，管理方法科学合理，质量保障及控制措施完善，针对性强，可操作性强，完全满足或优于采购人需求，得4分； </w:t>
            </w:r>
          </w:p>
          <w:p w14:paraId="4B2EC0AB">
            <w:pPr>
              <w:pStyle w:val="21"/>
              <w:keepNext w:val="0"/>
              <w:keepLines w:val="0"/>
              <w:pageBreakBefore w:val="0"/>
              <w:widowControl w:val="0"/>
              <w:kinsoku/>
              <w:wordWrap/>
              <w:overflowPunct/>
              <w:topLinePunct w:val="0"/>
              <w:bidi w:val="0"/>
              <w:adjustRightInd/>
              <w:spacing w:before="0" w:line="360" w:lineRule="auto"/>
              <w:ind w:left="113" w:right="104" w:firstLine="504" w:firstLineChars="200"/>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 xml:space="preserve">2.方案描述基本完整，管理方法基本合理，质量保障及控制措施基本完善，能够满足采购人需求，得2分； </w:t>
            </w:r>
          </w:p>
          <w:p w14:paraId="4ED773B1">
            <w:pPr>
              <w:pStyle w:val="21"/>
              <w:keepNext w:val="0"/>
              <w:keepLines w:val="0"/>
              <w:pageBreakBefore w:val="0"/>
              <w:widowControl w:val="0"/>
              <w:kinsoku/>
              <w:wordWrap/>
              <w:overflowPunct/>
              <w:topLinePunct w:val="0"/>
              <w:bidi w:val="0"/>
              <w:adjustRightInd/>
              <w:spacing w:before="0" w:line="360" w:lineRule="auto"/>
              <w:ind w:left="113" w:right="104" w:firstLine="504" w:firstLineChars="200"/>
              <w:textAlignment w:val="auto"/>
              <w:rPr>
                <w:rFonts w:hint="eastAsia" w:ascii="仿宋" w:hAnsi="仿宋" w:eastAsia="仿宋" w:cs="仿宋"/>
                <w:spacing w:val="6"/>
                <w:sz w:val="24"/>
                <w:szCs w:val="24"/>
                <w:highlight w:val="none"/>
              </w:rPr>
            </w:pPr>
            <w:r>
              <w:rPr>
                <w:rFonts w:hint="eastAsia" w:ascii="仿宋" w:hAnsi="仿宋" w:eastAsia="仿宋" w:cs="仿宋"/>
                <w:spacing w:val="6"/>
                <w:sz w:val="24"/>
                <w:szCs w:val="24"/>
                <w:highlight w:val="none"/>
                <w:lang w:val="en-US" w:eastAsia="zh-CN"/>
              </w:rPr>
              <w:t>3.方案内容简单，管理方法一般，存在明显缺陷的，得1分</w:t>
            </w:r>
            <w:r>
              <w:rPr>
                <w:rFonts w:hint="eastAsia" w:ascii="仿宋" w:hAnsi="仿宋" w:eastAsia="仿宋" w:cs="仿宋"/>
                <w:spacing w:val="9"/>
                <w:sz w:val="24"/>
                <w:szCs w:val="24"/>
                <w:highlight w:val="none"/>
              </w:rPr>
              <w:t>（缺陷是指存在内容与本项目需求无关，或方案内容矛盾，或仅有框架或标题，或适用的标准（如有）错误，或存在明显复制其他项目内容等任意一种情形</w:t>
            </w:r>
            <w:r>
              <w:rPr>
                <w:rFonts w:hint="eastAsia" w:ascii="仿宋" w:hAnsi="仿宋" w:eastAsia="仿宋" w:cs="仿宋"/>
                <w:sz w:val="24"/>
                <w:szCs w:val="24"/>
                <w:highlight w:val="none"/>
              </w:rPr>
              <w:t>）</w:t>
            </w:r>
            <w:r>
              <w:rPr>
                <w:rFonts w:hint="eastAsia" w:ascii="仿宋" w:hAnsi="仿宋" w:eastAsia="仿宋" w:cs="仿宋"/>
                <w:spacing w:val="6"/>
                <w:sz w:val="24"/>
                <w:szCs w:val="24"/>
                <w:highlight w:val="none"/>
                <w:lang w:val="en-US" w:eastAsia="zh-CN"/>
              </w:rPr>
              <w:t xml:space="preserve">； </w:t>
            </w:r>
          </w:p>
          <w:p w14:paraId="7B8D9F67">
            <w:pPr>
              <w:pStyle w:val="21"/>
              <w:keepNext w:val="0"/>
              <w:keepLines w:val="0"/>
              <w:pageBreakBefore w:val="0"/>
              <w:widowControl w:val="0"/>
              <w:kinsoku/>
              <w:wordWrap/>
              <w:overflowPunct/>
              <w:topLinePunct w:val="0"/>
              <w:bidi w:val="0"/>
              <w:adjustRightInd/>
              <w:spacing w:before="0" w:line="360" w:lineRule="auto"/>
              <w:ind w:left="113" w:leftChars="0" w:right="104" w:rightChars="0" w:firstLine="504" w:firstLineChars="200"/>
              <w:textAlignment w:val="auto"/>
              <w:rPr>
                <w:rFonts w:hint="eastAsia" w:ascii="仿宋" w:hAnsi="仿宋" w:eastAsia="仿宋" w:cs="仿宋"/>
                <w:b w:val="0"/>
                <w:color w:val="auto"/>
                <w:spacing w:val="0"/>
                <w:kern w:val="2"/>
                <w:sz w:val="24"/>
                <w:szCs w:val="24"/>
                <w:highlight w:val="none"/>
                <w:lang w:val="en-US" w:eastAsia="zh-CN" w:bidi="ar-SA"/>
              </w:rPr>
            </w:pPr>
            <w:r>
              <w:rPr>
                <w:rFonts w:hint="eastAsia" w:ascii="仿宋" w:hAnsi="仿宋" w:eastAsia="仿宋" w:cs="仿宋"/>
                <w:spacing w:val="6"/>
                <w:sz w:val="24"/>
                <w:szCs w:val="24"/>
                <w:highlight w:val="none"/>
                <w:lang w:val="en-US" w:eastAsia="zh-CN"/>
              </w:rPr>
              <w:t>4.</w:t>
            </w:r>
            <w:r>
              <w:rPr>
                <w:rFonts w:hint="eastAsia" w:ascii="仿宋" w:hAnsi="仿宋" w:eastAsia="仿宋" w:cs="仿宋"/>
                <w:spacing w:val="6"/>
                <w:sz w:val="24"/>
                <w:szCs w:val="24"/>
                <w:highlight w:val="none"/>
              </w:rPr>
              <w:t>未提供不得分。</w:t>
            </w:r>
          </w:p>
        </w:tc>
        <w:tc>
          <w:tcPr>
            <w:tcW w:w="392" w:type="pct"/>
            <w:noWrap w:val="0"/>
            <w:vAlign w:val="center"/>
          </w:tcPr>
          <w:p w14:paraId="1DA7AF18">
            <w:pPr>
              <w:keepNext w:val="0"/>
              <w:keepLines w:val="0"/>
              <w:pageBreakBefore w:val="0"/>
              <w:kinsoku/>
              <w:wordWrap/>
              <w:overflowPunct/>
              <w:topLinePunct w:val="0"/>
              <w:autoSpaceDE/>
              <w:autoSpaceDN/>
              <w:bidi w:val="0"/>
              <w:spacing w:line="360" w:lineRule="auto"/>
              <w:jc w:val="center"/>
              <w:textAlignment w:val="auto"/>
              <w:rPr>
                <w:rFonts w:hint="default" w:ascii="仿宋" w:hAnsi="仿宋" w:eastAsia="仿宋" w:cs="仿宋"/>
                <w:b/>
                <w:bCs/>
                <w:color w:val="auto"/>
                <w:spacing w:val="0"/>
                <w:kern w:val="0"/>
                <w:sz w:val="24"/>
                <w:szCs w:val="24"/>
                <w:highlight w:val="none"/>
                <w:lang w:val="en-US" w:eastAsia="zh-CN"/>
              </w:rPr>
            </w:pPr>
            <w:r>
              <w:rPr>
                <w:rFonts w:hint="eastAsia" w:ascii="仿宋" w:hAnsi="仿宋" w:eastAsia="仿宋" w:cs="仿宋"/>
                <w:b/>
                <w:bCs/>
                <w:color w:val="auto"/>
                <w:spacing w:val="0"/>
                <w:kern w:val="0"/>
                <w:sz w:val="24"/>
                <w:szCs w:val="24"/>
                <w:highlight w:val="none"/>
                <w:lang w:val="en-US" w:eastAsia="zh-CN"/>
              </w:rPr>
              <w:t>4分</w:t>
            </w:r>
          </w:p>
        </w:tc>
      </w:tr>
      <w:tr w14:paraId="35DA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restart"/>
            <w:noWrap w:val="0"/>
            <w:vAlign w:val="center"/>
          </w:tcPr>
          <w:p w14:paraId="2C98E55D">
            <w:pPr>
              <w:spacing w:line="360" w:lineRule="auto"/>
              <w:jc w:val="center"/>
              <w:rPr>
                <w:rFonts w:hint="eastAsia" w:ascii="仿宋" w:hAnsi="仿宋" w:eastAsia="仿宋" w:cs="仿宋"/>
                <w:bCs/>
                <w:color w:val="auto"/>
                <w:spacing w:val="0"/>
                <w:sz w:val="24"/>
                <w:szCs w:val="24"/>
                <w:lang w:eastAsia="zh-CN"/>
              </w:rPr>
            </w:pPr>
            <w:r>
              <w:rPr>
                <w:rFonts w:hint="eastAsia" w:ascii="仿宋" w:hAnsi="仿宋" w:eastAsia="仿宋" w:cs="仿宋"/>
                <w:bCs/>
                <w:color w:val="auto"/>
                <w:spacing w:val="0"/>
                <w:sz w:val="24"/>
                <w:szCs w:val="24"/>
              </w:rPr>
              <w:t>商务</w:t>
            </w:r>
            <w:r>
              <w:rPr>
                <w:rFonts w:hint="eastAsia" w:ascii="仿宋" w:hAnsi="仿宋" w:eastAsia="仿宋" w:cs="仿宋"/>
                <w:bCs/>
                <w:color w:val="auto"/>
                <w:spacing w:val="0"/>
                <w:sz w:val="24"/>
                <w:szCs w:val="24"/>
                <w:lang w:eastAsia="zh-CN"/>
              </w:rPr>
              <w:t>标</w:t>
            </w:r>
          </w:p>
          <w:p w14:paraId="3B1323D3">
            <w:pPr>
              <w:spacing w:line="360" w:lineRule="auto"/>
              <w:jc w:val="center"/>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w:t>
            </w:r>
            <w:r>
              <w:rPr>
                <w:rFonts w:hint="eastAsia" w:ascii="仿宋" w:hAnsi="仿宋" w:eastAsia="仿宋" w:cs="仿宋"/>
                <w:bCs/>
                <w:color w:val="auto"/>
                <w:spacing w:val="0"/>
                <w:sz w:val="24"/>
                <w:szCs w:val="24"/>
                <w:lang w:val="en-US" w:eastAsia="zh-CN"/>
              </w:rPr>
              <w:t>13</w:t>
            </w:r>
            <w:r>
              <w:rPr>
                <w:rFonts w:hint="eastAsia" w:ascii="仿宋" w:hAnsi="仿宋" w:eastAsia="仿宋" w:cs="仿宋"/>
                <w:bCs/>
                <w:color w:val="auto"/>
                <w:spacing w:val="0"/>
                <w:sz w:val="24"/>
                <w:szCs w:val="24"/>
              </w:rPr>
              <w:t>分）</w:t>
            </w:r>
          </w:p>
        </w:tc>
        <w:tc>
          <w:tcPr>
            <w:tcW w:w="699" w:type="pct"/>
            <w:noWrap w:val="0"/>
            <w:vAlign w:val="center"/>
          </w:tcPr>
          <w:p w14:paraId="6C11EC2E">
            <w:pPr>
              <w:snapToGrid w:val="0"/>
              <w:spacing w:before="65" w:line="360" w:lineRule="auto"/>
              <w:jc w:val="center"/>
              <w:rPr>
                <w:rFonts w:hint="eastAsia" w:ascii="仿宋" w:hAnsi="仿宋" w:eastAsia="仿宋" w:cs="仿宋"/>
                <w:bCs w:val="0"/>
                <w:color w:val="auto"/>
                <w:spacing w:val="0"/>
                <w:kern w:val="0"/>
                <w:sz w:val="24"/>
                <w:szCs w:val="24"/>
              </w:rPr>
            </w:pPr>
            <w:r>
              <w:rPr>
                <w:rFonts w:hint="eastAsia" w:ascii="仿宋" w:hAnsi="仿宋" w:eastAsia="仿宋" w:cs="仿宋"/>
                <w:color w:val="auto"/>
                <w:spacing w:val="0"/>
                <w:kern w:val="0"/>
                <w:sz w:val="24"/>
                <w:szCs w:val="24"/>
              </w:rPr>
              <w:t>培训方案</w:t>
            </w:r>
          </w:p>
        </w:tc>
        <w:tc>
          <w:tcPr>
            <w:tcW w:w="3311" w:type="pct"/>
            <w:noWrap w:val="0"/>
            <w:vAlign w:val="top"/>
          </w:tcPr>
          <w:p w14:paraId="272D76CD">
            <w:pPr>
              <w:pStyle w:val="21"/>
              <w:keepNext w:val="0"/>
              <w:keepLines w:val="0"/>
              <w:pageBreakBefore w:val="0"/>
              <w:widowControl w:val="0"/>
              <w:kinsoku/>
              <w:wordWrap/>
              <w:overflowPunct/>
              <w:topLinePunct w:val="0"/>
              <w:bidi w:val="0"/>
              <w:adjustRightInd/>
              <w:spacing w:before="0" w:line="360" w:lineRule="auto"/>
              <w:ind w:left="0"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根据</w:t>
            </w:r>
            <w:r>
              <w:rPr>
                <w:rFonts w:hint="eastAsia" w:ascii="仿宋" w:hAnsi="仿宋" w:eastAsia="仿宋" w:cs="仿宋"/>
                <w:spacing w:val="9"/>
                <w:sz w:val="24"/>
                <w:szCs w:val="24"/>
                <w:highlight w:val="none"/>
                <w:lang w:eastAsia="zh-CN"/>
              </w:rPr>
              <w:t>投标供应商</w:t>
            </w:r>
            <w:r>
              <w:rPr>
                <w:rFonts w:hint="eastAsia" w:ascii="仿宋" w:hAnsi="仿宋" w:eastAsia="仿宋" w:cs="仿宋"/>
                <w:spacing w:val="9"/>
                <w:sz w:val="24"/>
                <w:szCs w:val="24"/>
                <w:highlight w:val="none"/>
              </w:rPr>
              <w:t>提供的培训方案进行评审，包括但不限于培训目标、</w:t>
            </w:r>
            <w:r>
              <w:rPr>
                <w:rFonts w:hint="eastAsia" w:ascii="仿宋" w:hAnsi="仿宋" w:eastAsia="仿宋" w:cs="仿宋"/>
                <w:spacing w:val="8"/>
                <w:sz w:val="24"/>
                <w:szCs w:val="24"/>
                <w:highlight w:val="none"/>
              </w:rPr>
              <w:t>培训对象、培训内容、培训次数及时长、培训效果考核标准等内容</w:t>
            </w:r>
            <w:r>
              <w:rPr>
                <w:rFonts w:hint="eastAsia" w:ascii="仿宋" w:hAnsi="仿宋" w:eastAsia="仿宋" w:cs="仿宋"/>
                <w:spacing w:val="-54"/>
                <w:sz w:val="24"/>
                <w:szCs w:val="24"/>
                <w:highlight w:val="none"/>
              </w:rPr>
              <w:t xml:space="preserve"> </w:t>
            </w:r>
            <w:r>
              <w:rPr>
                <w:rFonts w:hint="eastAsia" w:ascii="仿宋" w:hAnsi="仿宋" w:eastAsia="仿宋" w:cs="仿宋"/>
                <w:spacing w:val="8"/>
                <w:sz w:val="24"/>
                <w:szCs w:val="24"/>
                <w:highlight w:val="none"/>
              </w:rPr>
              <w:t>:</w:t>
            </w:r>
          </w:p>
          <w:p w14:paraId="245BCDED">
            <w:pPr>
              <w:pStyle w:val="21"/>
              <w:keepNext w:val="0"/>
              <w:keepLines w:val="0"/>
              <w:pageBreakBefore w:val="0"/>
              <w:widowControl w:val="0"/>
              <w:kinsoku/>
              <w:wordWrap/>
              <w:overflowPunct/>
              <w:topLinePunct w:val="0"/>
              <w:bidi w:val="0"/>
              <w:adjustRightInd/>
              <w:spacing w:before="0" w:line="360" w:lineRule="auto"/>
              <w:ind w:left="0" w:right="180"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1.方案对每项内容论述详细，具有可操作性</w:t>
            </w:r>
            <w:r>
              <w:rPr>
                <w:rFonts w:hint="eastAsia" w:ascii="仿宋" w:hAnsi="仿宋" w:eastAsia="仿宋" w:cs="仿宋"/>
                <w:spacing w:val="8"/>
                <w:sz w:val="24"/>
                <w:szCs w:val="24"/>
                <w:highlight w:val="none"/>
              </w:rPr>
              <w:t>，完全贴合采购需求</w:t>
            </w:r>
            <w:r>
              <w:rPr>
                <w:rFonts w:hint="eastAsia" w:ascii="仿宋" w:hAnsi="仿宋" w:eastAsia="仿宋" w:cs="仿宋"/>
                <w:spacing w:val="-3"/>
                <w:sz w:val="24"/>
                <w:szCs w:val="24"/>
                <w:highlight w:val="none"/>
              </w:rPr>
              <w:t>的得</w:t>
            </w:r>
            <w:r>
              <w:rPr>
                <w:rFonts w:hint="eastAsia" w:ascii="仿宋" w:hAnsi="仿宋" w:eastAsia="仿宋" w:cs="仿宋"/>
                <w:spacing w:val="-36"/>
                <w:sz w:val="24"/>
                <w:szCs w:val="24"/>
                <w:highlight w:val="none"/>
              </w:rPr>
              <w:t xml:space="preserve"> </w:t>
            </w:r>
            <w:r>
              <w:rPr>
                <w:rFonts w:hint="eastAsia" w:ascii="仿宋" w:hAnsi="仿宋" w:eastAsia="仿宋" w:cs="仿宋"/>
                <w:spacing w:val="-36"/>
                <w:sz w:val="24"/>
                <w:szCs w:val="24"/>
                <w:highlight w:val="none"/>
                <w:lang w:val="en-US" w:eastAsia="zh-CN"/>
              </w:rPr>
              <w:t>4</w:t>
            </w:r>
            <w:r>
              <w:rPr>
                <w:rFonts w:hint="eastAsia" w:ascii="仿宋" w:hAnsi="仿宋" w:eastAsia="仿宋" w:cs="仿宋"/>
                <w:spacing w:val="-3"/>
                <w:sz w:val="24"/>
                <w:szCs w:val="24"/>
                <w:highlight w:val="none"/>
              </w:rPr>
              <w:t>分；</w:t>
            </w:r>
          </w:p>
          <w:p w14:paraId="169CA5B9">
            <w:pPr>
              <w:pStyle w:val="21"/>
              <w:keepNext w:val="0"/>
              <w:keepLines w:val="0"/>
              <w:pageBreakBefore w:val="0"/>
              <w:widowControl w:val="0"/>
              <w:kinsoku/>
              <w:wordWrap/>
              <w:overflowPunct/>
              <w:topLinePunct w:val="0"/>
              <w:bidi w:val="0"/>
              <w:adjustRightInd/>
              <w:spacing w:line="360" w:lineRule="auto"/>
              <w:ind w:left="0" w:right="180"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2.方案对每项内容虽阐述但未贴合采购需求进行论述，或内容未</w:t>
            </w:r>
            <w:r>
              <w:rPr>
                <w:rFonts w:hint="eastAsia" w:ascii="仿宋" w:hAnsi="仿宋" w:eastAsia="仿宋" w:cs="仿宋"/>
                <w:spacing w:val="5"/>
                <w:sz w:val="24"/>
                <w:szCs w:val="24"/>
                <w:highlight w:val="none"/>
              </w:rPr>
              <w:t>包括具体细节的得</w:t>
            </w:r>
            <w:r>
              <w:rPr>
                <w:rFonts w:hint="eastAsia" w:ascii="仿宋" w:hAnsi="仿宋" w:eastAsia="仿宋" w:cs="仿宋"/>
                <w:spacing w:val="-29"/>
                <w:sz w:val="24"/>
                <w:szCs w:val="24"/>
                <w:highlight w:val="none"/>
              </w:rPr>
              <w:t xml:space="preserve"> </w:t>
            </w:r>
            <w:r>
              <w:rPr>
                <w:rFonts w:hint="eastAsia" w:ascii="仿宋" w:hAnsi="仿宋" w:eastAsia="仿宋" w:cs="仿宋"/>
                <w:spacing w:val="-29"/>
                <w:sz w:val="24"/>
                <w:szCs w:val="24"/>
                <w:highlight w:val="none"/>
                <w:lang w:val="en-US" w:eastAsia="zh-CN"/>
              </w:rPr>
              <w:t>2</w:t>
            </w:r>
            <w:r>
              <w:rPr>
                <w:rFonts w:hint="eastAsia" w:ascii="仿宋" w:hAnsi="仿宋" w:eastAsia="仿宋" w:cs="仿宋"/>
                <w:spacing w:val="5"/>
                <w:sz w:val="24"/>
                <w:szCs w:val="24"/>
                <w:highlight w:val="none"/>
              </w:rPr>
              <w:t>分；</w:t>
            </w:r>
          </w:p>
          <w:p w14:paraId="4469C2EB">
            <w:pPr>
              <w:pStyle w:val="21"/>
              <w:keepNext w:val="0"/>
              <w:keepLines w:val="0"/>
              <w:pageBreakBefore w:val="0"/>
              <w:widowControl w:val="0"/>
              <w:kinsoku/>
              <w:wordWrap/>
              <w:overflowPunct/>
              <w:topLinePunct w:val="0"/>
              <w:bidi w:val="0"/>
              <w:adjustRightInd/>
              <w:spacing w:before="0" w:line="360" w:lineRule="auto"/>
              <w:ind w:left="0" w:right="56" w:firstLine="508" w:firstLineChars="200"/>
              <w:textAlignment w:val="auto"/>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3.方案不完整或存在明显缺陷的得</w:t>
            </w:r>
            <w:r>
              <w:rPr>
                <w:rFonts w:hint="eastAsia" w:ascii="仿宋" w:hAnsi="仿宋" w:eastAsia="仿宋" w:cs="仿宋"/>
                <w:spacing w:val="-4"/>
                <w:sz w:val="24"/>
                <w:szCs w:val="24"/>
                <w:highlight w:val="none"/>
              </w:rPr>
              <w:t xml:space="preserve"> </w:t>
            </w:r>
            <w:r>
              <w:rPr>
                <w:rFonts w:hint="eastAsia" w:ascii="仿宋" w:hAnsi="仿宋" w:eastAsia="仿宋" w:cs="仿宋"/>
                <w:spacing w:val="7"/>
                <w:sz w:val="24"/>
                <w:szCs w:val="24"/>
                <w:highlight w:val="none"/>
              </w:rPr>
              <w:t>1</w:t>
            </w:r>
            <w:r>
              <w:rPr>
                <w:rFonts w:hint="eastAsia" w:ascii="仿宋" w:hAnsi="仿宋" w:eastAsia="仿宋" w:cs="仿宋"/>
                <w:spacing w:val="-35"/>
                <w:sz w:val="24"/>
                <w:szCs w:val="24"/>
                <w:highlight w:val="none"/>
              </w:rPr>
              <w:t xml:space="preserve"> </w:t>
            </w:r>
            <w:r>
              <w:rPr>
                <w:rFonts w:hint="eastAsia" w:ascii="仿宋" w:hAnsi="仿宋" w:eastAsia="仿宋" w:cs="仿宋"/>
                <w:spacing w:val="7"/>
                <w:sz w:val="24"/>
                <w:szCs w:val="24"/>
                <w:highlight w:val="none"/>
              </w:rPr>
              <w:t>分（缺陷是指存在内容与本</w:t>
            </w:r>
            <w:r>
              <w:rPr>
                <w:rFonts w:hint="eastAsia" w:ascii="仿宋" w:hAnsi="仿宋" w:eastAsia="仿宋" w:cs="仿宋"/>
                <w:spacing w:val="9"/>
                <w:sz w:val="24"/>
                <w:szCs w:val="24"/>
                <w:highlight w:val="none"/>
              </w:rPr>
              <w:t>项目需求无关，或方案内容矛盾，或仅有框架或标题，或适用的标</w:t>
            </w:r>
            <w:r>
              <w:rPr>
                <w:rFonts w:hint="eastAsia" w:ascii="仿宋" w:hAnsi="仿宋" w:eastAsia="仿宋" w:cs="仿宋"/>
                <w:spacing w:val="8"/>
                <w:sz w:val="24"/>
                <w:szCs w:val="24"/>
                <w:highlight w:val="none"/>
              </w:rPr>
              <w:t>准（如有）错误，或存在明显复制其他项目内容等任意一种情形</w:t>
            </w:r>
            <w:r>
              <w:rPr>
                <w:rFonts w:hint="eastAsia" w:ascii="仿宋" w:hAnsi="仿宋" w:eastAsia="仿宋" w:cs="仿宋"/>
                <w:spacing w:val="-11"/>
                <w:sz w:val="24"/>
                <w:szCs w:val="24"/>
                <w:highlight w:val="none"/>
              </w:rPr>
              <w:t>）；</w:t>
            </w:r>
          </w:p>
          <w:p w14:paraId="737F851B">
            <w:pPr>
              <w:pStyle w:val="21"/>
              <w:keepNext w:val="0"/>
              <w:keepLines w:val="0"/>
              <w:pageBreakBefore w:val="0"/>
              <w:widowControl w:val="0"/>
              <w:kinsoku/>
              <w:wordWrap/>
              <w:overflowPunct/>
              <w:topLinePunct w:val="0"/>
              <w:bidi w:val="0"/>
              <w:adjustRightInd/>
              <w:spacing w:line="360" w:lineRule="auto"/>
              <w:ind w:left="0" w:leftChars="0" w:firstLine="508"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spacing w:val="7"/>
                <w:sz w:val="24"/>
                <w:szCs w:val="24"/>
                <w:highlight w:val="none"/>
              </w:rPr>
              <w:t>4.无方案的不得分。</w:t>
            </w:r>
          </w:p>
        </w:tc>
        <w:tc>
          <w:tcPr>
            <w:tcW w:w="392" w:type="pct"/>
            <w:noWrap w:val="0"/>
            <w:vAlign w:val="center"/>
          </w:tcPr>
          <w:p w14:paraId="24883CE2">
            <w:pPr>
              <w:autoSpaceDE w:val="0"/>
              <w:autoSpaceDN w:val="0"/>
              <w:adjustRightInd w:val="0"/>
              <w:spacing w:line="360" w:lineRule="auto"/>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4分</w:t>
            </w:r>
          </w:p>
        </w:tc>
      </w:tr>
      <w:tr w14:paraId="05C5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027C50D6">
            <w:pPr>
              <w:spacing w:line="360" w:lineRule="auto"/>
              <w:jc w:val="center"/>
              <w:rPr>
                <w:rFonts w:hint="eastAsia" w:ascii="仿宋" w:hAnsi="仿宋" w:eastAsia="仿宋" w:cs="仿宋"/>
                <w:bCs/>
                <w:color w:val="auto"/>
                <w:spacing w:val="0"/>
                <w:sz w:val="24"/>
                <w:szCs w:val="24"/>
              </w:rPr>
            </w:pPr>
          </w:p>
        </w:tc>
        <w:tc>
          <w:tcPr>
            <w:tcW w:w="699" w:type="pct"/>
            <w:vMerge w:val="restart"/>
            <w:noWrap w:val="0"/>
            <w:vAlign w:val="center"/>
          </w:tcPr>
          <w:p w14:paraId="0F5ECD98">
            <w:pPr>
              <w:snapToGrid w:val="0"/>
              <w:spacing w:line="360" w:lineRule="auto"/>
              <w:jc w:val="center"/>
              <w:rPr>
                <w:rFonts w:hint="eastAsia" w:ascii="仿宋" w:hAnsi="仿宋" w:eastAsia="仿宋" w:cs="仿宋"/>
                <w:color w:val="auto"/>
                <w:kern w:val="0"/>
                <w:sz w:val="24"/>
                <w:szCs w:val="24"/>
              </w:rPr>
            </w:pPr>
          </w:p>
          <w:p w14:paraId="094F16DD">
            <w:pPr>
              <w:snapToGrid w:val="0"/>
              <w:spacing w:before="65" w:line="360" w:lineRule="auto"/>
              <w:jc w:val="center"/>
              <w:rPr>
                <w:rFonts w:hint="eastAsia" w:ascii="仿宋" w:hAnsi="仿宋" w:eastAsia="仿宋" w:cs="仿宋"/>
                <w:color w:val="auto"/>
                <w:spacing w:val="0"/>
                <w:kern w:val="0"/>
                <w:sz w:val="24"/>
                <w:szCs w:val="24"/>
              </w:rPr>
            </w:pPr>
          </w:p>
          <w:p w14:paraId="3EBEB4EC">
            <w:pPr>
              <w:snapToGrid w:val="0"/>
              <w:spacing w:before="65" w:line="360" w:lineRule="auto"/>
              <w:jc w:val="center"/>
              <w:rPr>
                <w:rFonts w:hint="eastAsia" w:ascii="仿宋" w:hAnsi="仿宋" w:eastAsia="仿宋" w:cs="仿宋"/>
                <w:color w:val="auto"/>
                <w:spacing w:val="0"/>
                <w:kern w:val="0"/>
                <w:sz w:val="24"/>
                <w:szCs w:val="24"/>
              </w:rPr>
            </w:pPr>
          </w:p>
          <w:p w14:paraId="5B8BD582">
            <w:pPr>
              <w:snapToGrid w:val="0"/>
              <w:spacing w:before="65" w:line="360" w:lineRule="auto"/>
              <w:jc w:val="center"/>
              <w:rPr>
                <w:rFonts w:hint="eastAsia" w:ascii="仿宋" w:hAnsi="仿宋" w:eastAsia="仿宋" w:cs="仿宋"/>
                <w:color w:val="auto"/>
                <w:spacing w:val="0"/>
                <w:kern w:val="0"/>
                <w:sz w:val="24"/>
                <w:szCs w:val="24"/>
              </w:rPr>
            </w:pPr>
          </w:p>
          <w:p w14:paraId="1A1FCA9A">
            <w:pPr>
              <w:snapToGrid w:val="0"/>
              <w:spacing w:before="65" w:line="360" w:lineRule="auto"/>
              <w:jc w:val="center"/>
              <w:rPr>
                <w:rFonts w:hint="eastAsia" w:ascii="仿宋" w:hAnsi="仿宋" w:eastAsia="仿宋" w:cs="仿宋"/>
                <w:color w:val="auto"/>
                <w:spacing w:val="0"/>
                <w:kern w:val="0"/>
                <w:sz w:val="24"/>
                <w:szCs w:val="24"/>
              </w:rPr>
            </w:pPr>
          </w:p>
          <w:p w14:paraId="3C5D9B97">
            <w:pPr>
              <w:snapToGrid w:val="0"/>
              <w:spacing w:before="65" w:line="360" w:lineRule="auto"/>
              <w:jc w:val="center"/>
              <w:rPr>
                <w:rFonts w:hint="eastAsia" w:ascii="仿宋" w:hAnsi="仿宋" w:eastAsia="仿宋" w:cs="仿宋"/>
                <w:color w:val="auto"/>
                <w:spacing w:val="0"/>
                <w:kern w:val="0"/>
                <w:sz w:val="24"/>
                <w:szCs w:val="24"/>
              </w:rPr>
            </w:pPr>
          </w:p>
          <w:p w14:paraId="0D1BA90F">
            <w:pPr>
              <w:snapToGrid w:val="0"/>
              <w:spacing w:before="65" w:line="360" w:lineRule="auto"/>
              <w:jc w:val="center"/>
              <w:rPr>
                <w:rFonts w:hint="eastAsia" w:ascii="仿宋" w:hAnsi="仿宋" w:eastAsia="仿宋" w:cs="仿宋"/>
                <w:color w:val="auto"/>
                <w:spacing w:val="0"/>
                <w:kern w:val="0"/>
                <w:sz w:val="24"/>
                <w:szCs w:val="24"/>
              </w:rPr>
            </w:pPr>
          </w:p>
          <w:p w14:paraId="5C0B793E">
            <w:pPr>
              <w:snapToGrid w:val="0"/>
              <w:spacing w:before="65" w:line="360" w:lineRule="auto"/>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售后服务方案</w:t>
            </w:r>
          </w:p>
        </w:tc>
        <w:tc>
          <w:tcPr>
            <w:tcW w:w="3311" w:type="pct"/>
            <w:noWrap w:val="0"/>
            <w:vAlign w:val="top"/>
          </w:tcPr>
          <w:p w14:paraId="5E28D8EE">
            <w:pPr>
              <w:pStyle w:val="21"/>
              <w:keepNext w:val="0"/>
              <w:keepLines w:val="0"/>
              <w:pageBreakBefore w:val="0"/>
              <w:widowControl w:val="0"/>
              <w:kinsoku/>
              <w:wordWrap/>
              <w:overflowPunct/>
              <w:topLinePunct w:val="0"/>
              <w:bidi w:val="0"/>
              <w:adjustRightInd/>
              <w:spacing w:before="0" w:line="360" w:lineRule="auto"/>
              <w:ind w:left="0" w:right="180" w:firstLine="516" w:firstLineChars="200"/>
              <w:jc w:val="both"/>
              <w:textAlignment w:val="auto"/>
              <w:rPr>
                <w:rFonts w:hint="eastAsia" w:ascii="仿宋" w:hAnsi="仿宋" w:eastAsia="仿宋" w:cs="仿宋"/>
                <w:spacing w:val="9"/>
                <w:sz w:val="24"/>
                <w:szCs w:val="24"/>
                <w:highlight w:val="none"/>
              </w:rPr>
            </w:pPr>
            <w:r>
              <w:rPr>
                <w:rFonts w:hint="eastAsia" w:ascii="仿宋" w:hAnsi="仿宋" w:eastAsia="仿宋" w:cs="仿宋"/>
                <w:spacing w:val="9"/>
                <w:sz w:val="24"/>
                <w:szCs w:val="24"/>
                <w:highlight w:val="none"/>
                <w:lang w:val="en-US" w:eastAsia="zh-CN"/>
              </w:rPr>
              <w:t>质保期内售后服务方案：</w:t>
            </w:r>
          </w:p>
          <w:p w14:paraId="351C5896">
            <w:pPr>
              <w:pStyle w:val="21"/>
              <w:keepNext w:val="0"/>
              <w:keepLines w:val="0"/>
              <w:pageBreakBefore w:val="0"/>
              <w:widowControl w:val="0"/>
              <w:kinsoku/>
              <w:wordWrap/>
              <w:overflowPunct/>
              <w:topLinePunct w:val="0"/>
              <w:bidi w:val="0"/>
              <w:adjustRightInd/>
              <w:spacing w:before="0" w:line="360" w:lineRule="auto"/>
              <w:ind w:right="180" w:firstLine="516" w:firstLineChars="200"/>
              <w:jc w:val="both"/>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根据</w:t>
            </w:r>
            <w:r>
              <w:rPr>
                <w:rFonts w:hint="eastAsia" w:ascii="仿宋" w:hAnsi="仿宋" w:eastAsia="仿宋" w:cs="仿宋"/>
                <w:spacing w:val="9"/>
                <w:sz w:val="24"/>
                <w:szCs w:val="24"/>
                <w:highlight w:val="none"/>
                <w:lang w:eastAsia="zh-CN"/>
              </w:rPr>
              <w:t>投标供应商</w:t>
            </w:r>
            <w:r>
              <w:rPr>
                <w:rFonts w:hint="eastAsia" w:ascii="仿宋" w:hAnsi="仿宋" w:eastAsia="仿宋" w:cs="仿宋"/>
                <w:spacing w:val="9"/>
                <w:sz w:val="24"/>
                <w:szCs w:val="24"/>
                <w:highlight w:val="none"/>
              </w:rPr>
              <w:t>提供的售后服务方案进行评审，包括但不限于售后安</w:t>
            </w:r>
            <w:r>
              <w:rPr>
                <w:rFonts w:hint="eastAsia" w:ascii="仿宋" w:hAnsi="仿宋" w:eastAsia="仿宋" w:cs="仿宋"/>
                <w:spacing w:val="8"/>
                <w:sz w:val="24"/>
                <w:szCs w:val="24"/>
                <w:highlight w:val="none"/>
              </w:rPr>
              <w:t>排、</w:t>
            </w:r>
            <w:r>
              <w:rPr>
                <w:rFonts w:hint="eastAsia" w:ascii="仿宋" w:hAnsi="仿宋" w:eastAsia="仿宋" w:cs="仿宋"/>
                <w:spacing w:val="-52"/>
                <w:sz w:val="24"/>
                <w:szCs w:val="24"/>
                <w:highlight w:val="none"/>
              </w:rPr>
              <w:t xml:space="preserve"> </w:t>
            </w:r>
            <w:r>
              <w:rPr>
                <w:rFonts w:hint="eastAsia" w:ascii="仿宋" w:hAnsi="仿宋" w:eastAsia="仿宋" w:cs="仿宋"/>
                <w:spacing w:val="8"/>
                <w:sz w:val="24"/>
                <w:szCs w:val="24"/>
                <w:highlight w:val="none"/>
              </w:rPr>
              <w:t>内容、形式、故障响应时间、到达现场响应时间、应急维修措</w:t>
            </w:r>
            <w:r>
              <w:rPr>
                <w:rFonts w:hint="eastAsia" w:ascii="仿宋" w:hAnsi="仿宋" w:eastAsia="仿宋" w:cs="仿宋"/>
                <w:spacing w:val="6"/>
                <w:sz w:val="24"/>
                <w:szCs w:val="24"/>
                <w:highlight w:val="none"/>
              </w:rPr>
              <w:t>施等内容</w:t>
            </w:r>
            <w:r>
              <w:rPr>
                <w:rFonts w:hint="eastAsia" w:ascii="仿宋" w:hAnsi="仿宋" w:eastAsia="仿宋" w:cs="仿宋"/>
                <w:spacing w:val="-59"/>
                <w:sz w:val="24"/>
                <w:szCs w:val="24"/>
                <w:highlight w:val="none"/>
              </w:rPr>
              <w:t xml:space="preserve"> </w:t>
            </w:r>
            <w:r>
              <w:rPr>
                <w:rFonts w:hint="eastAsia" w:ascii="仿宋" w:hAnsi="仿宋" w:eastAsia="仿宋" w:cs="仿宋"/>
                <w:spacing w:val="6"/>
                <w:sz w:val="24"/>
                <w:szCs w:val="24"/>
                <w:highlight w:val="none"/>
              </w:rPr>
              <w:t>:</w:t>
            </w:r>
          </w:p>
          <w:p w14:paraId="1D4EF181">
            <w:pPr>
              <w:pStyle w:val="21"/>
              <w:keepNext w:val="0"/>
              <w:keepLines w:val="0"/>
              <w:pageBreakBefore w:val="0"/>
              <w:widowControl w:val="0"/>
              <w:kinsoku/>
              <w:wordWrap/>
              <w:overflowPunct/>
              <w:topLinePunct w:val="0"/>
              <w:bidi w:val="0"/>
              <w:adjustRightInd/>
              <w:spacing w:line="360" w:lineRule="auto"/>
              <w:ind w:left="0" w:right="180"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1.方案对每项内容论述详细，具有可操作性</w:t>
            </w:r>
            <w:r>
              <w:rPr>
                <w:rFonts w:hint="eastAsia" w:ascii="仿宋" w:hAnsi="仿宋" w:eastAsia="仿宋" w:cs="仿宋"/>
                <w:spacing w:val="8"/>
                <w:sz w:val="24"/>
                <w:szCs w:val="24"/>
                <w:highlight w:val="none"/>
              </w:rPr>
              <w:t>，完全贴合采购需求</w:t>
            </w:r>
            <w:r>
              <w:rPr>
                <w:rFonts w:hint="eastAsia" w:ascii="仿宋" w:hAnsi="仿宋" w:eastAsia="仿宋" w:cs="仿宋"/>
                <w:spacing w:val="-3"/>
                <w:sz w:val="24"/>
                <w:szCs w:val="24"/>
                <w:highlight w:val="none"/>
              </w:rPr>
              <w:t>的得</w:t>
            </w:r>
            <w:r>
              <w:rPr>
                <w:rFonts w:hint="eastAsia" w:ascii="仿宋" w:hAnsi="仿宋" w:eastAsia="仿宋" w:cs="仿宋"/>
                <w:spacing w:val="-36"/>
                <w:sz w:val="24"/>
                <w:szCs w:val="24"/>
                <w:highlight w:val="none"/>
                <w:lang w:eastAsia="zh-CN"/>
              </w:rPr>
              <w:t>4</w:t>
            </w:r>
            <w:r>
              <w:rPr>
                <w:rFonts w:hint="eastAsia" w:ascii="仿宋" w:hAnsi="仿宋" w:eastAsia="仿宋" w:cs="仿宋"/>
                <w:spacing w:val="-3"/>
                <w:sz w:val="24"/>
                <w:szCs w:val="24"/>
                <w:highlight w:val="none"/>
              </w:rPr>
              <w:t>分；</w:t>
            </w:r>
          </w:p>
          <w:p w14:paraId="05EBBFCB">
            <w:pPr>
              <w:pStyle w:val="21"/>
              <w:keepNext w:val="0"/>
              <w:keepLines w:val="0"/>
              <w:pageBreakBefore w:val="0"/>
              <w:widowControl w:val="0"/>
              <w:kinsoku/>
              <w:wordWrap/>
              <w:overflowPunct/>
              <w:topLinePunct w:val="0"/>
              <w:bidi w:val="0"/>
              <w:adjustRightInd/>
              <w:spacing w:line="360" w:lineRule="auto"/>
              <w:ind w:left="0" w:right="180"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2.方案对每项内容虽阐述但未贴合采购需求进行论述，或内容未</w:t>
            </w:r>
            <w:r>
              <w:rPr>
                <w:rFonts w:hint="eastAsia" w:ascii="仿宋" w:hAnsi="仿宋" w:eastAsia="仿宋" w:cs="仿宋"/>
                <w:spacing w:val="5"/>
                <w:sz w:val="24"/>
                <w:szCs w:val="24"/>
                <w:highlight w:val="none"/>
              </w:rPr>
              <w:t>包括具体细节的得</w:t>
            </w:r>
            <w:r>
              <w:rPr>
                <w:rFonts w:hint="eastAsia" w:ascii="仿宋" w:hAnsi="仿宋" w:eastAsia="仿宋" w:cs="仿宋"/>
                <w:spacing w:val="-29"/>
                <w:sz w:val="24"/>
                <w:szCs w:val="24"/>
                <w:highlight w:val="none"/>
              </w:rPr>
              <w:t xml:space="preserve"> </w:t>
            </w:r>
            <w:r>
              <w:rPr>
                <w:rFonts w:hint="eastAsia" w:ascii="仿宋" w:hAnsi="仿宋" w:eastAsia="仿宋" w:cs="仿宋"/>
                <w:spacing w:val="-29"/>
                <w:sz w:val="24"/>
                <w:szCs w:val="24"/>
                <w:highlight w:val="none"/>
                <w:lang w:val="en-US" w:eastAsia="zh-CN"/>
              </w:rPr>
              <w:t>2</w:t>
            </w:r>
            <w:r>
              <w:rPr>
                <w:rFonts w:hint="eastAsia" w:ascii="仿宋" w:hAnsi="仿宋" w:eastAsia="仿宋" w:cs="仿宋"/>
                <w:spacing w:val="5"/>
                <w:sz w:val="24"/>
                <w:szCs w:val="24"/>
                <w:highlight w:val="none"/>
              </w:rPr>
              <w:t>分；</w:t>
            </w:r>
          </w:p>
          <w:p w14:paraId="32938F94">
            <w:pPr>
              <w:pStyle w:val="21"/>
              <w:keepNext w:val="0"/>
              <w:keepLines w:val="0"/>
              <w:pageBreakBefore w:val="0"/>
              <w:widowControl w:val="0"/>
              <w:kinsoku/>
              <w:wordWrap/>
              <w:overflowPunct/>
              <w:topLinePunct w:val="0"/>
              <w:bidi w:val="0"/>
              <w:adjustRightInd/>
              <w:spacing w:before="0" w:line="360" w:lineRule="auto"/>
              <w:ind w:left="0" w:right="56" w:firstLine="508" w:firstLineChars="200"/>
              <w:textAlignment w:val="auto"/>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3.方案不完整或存在明显缺陷的得</w:t>
            </w:r>
            <w:r>
              <w:rPr>
                <w:rFonts w:hint="eastAsia" w:ascii="仿宋" w:hAnsi="仿宋" w:eastAsia="仿宋" w:cs="仿宋"/>
                <w:spacing w:val="-4"/>
                <w:sz w:val="24"/>
                <w:szCs w:val="24"/>
                <w:highlight w:val="none"/>
              </w:rPr>
              <w:t xml:space="preserve"> </w:t>
            </w:r>
            <w:r>
              <w:rPr>
                <w:rFonts w:hint="eastAsia" w:ascii="仿宋" w:hAnsi="仿宋" w:eastAsia="仿宋" w:cs="仿宋"/>
                <w:spacing w:val="7"/>
                <w:sz w:val="24"/>
                <w:szCs w:val="24"/>
                <w:highlight w:val="none"/>
              </w:rPr>
              <w:t>1</w:t>
            </w:r>
            <w:r>
              <w:rPr>
                <w:rFonts w:hint="eastAsia" w:ascii="仿宋" w:hAnsi="仿宋" w:eastAsia="仿宋" w:cs="仿宋"/>
                <w:spacing w:val="-35"/>
                <w:sz w:val="24"/>
                <w:szCs w:val="24"/>
                <w:highlight w:val="none"/>
              </w:rPr>
              <w:t xml:space="preserve"> </w:t>
            </w:r>
            <w:r>
              <w:rPr>
                <w:rFonts w:hint="eastAsia" w:ascii="仿宋" w:hAnsi="仿宋" w:eastAsia="仿宋" w:cs="仿宋"/>
                <w:spacing w:val="7"/>
                <w:sz w:val="24"/>
                <w:szCs w:val="24"/>
                <w:highlight w:val="none"/>
              </w:rPr>
              <w:t>分（缺陷是指存在内容与本</w:t>
            </w:r>
            <w:r>
              <w:rPr>
                <w:rFonts w:hint="eastAsia" w:ascii="仿宋" w:hAnsi="仿宋" w:eastAsia="仿宋" w:cs="仿宋"/>
                <w:spacing w:val="9"/>
                <w:sz w:val="24"/>
                <w:szCs w:val="24"/>
                <w:highlight w:val="none"/>
              </w:rPr>
              <w:t>项目需求无关，或方案内容矛盾，或仅有框架或标题，或适用的标</w:t>
            </w:r>
            <w:r>
              <w:rPr>
                <w:rFonts w:hint="eastAsia" w:ascii="仿宋" w:hAnsi="仿宋" w:eastAsia="仿宋" w:cs="仿宋"/>
                <w:spacing w:val="8"/>
                <w:sz w:val="24"/>
                <w:szCs w:val="24"/>
                <w:highlight w:val="none"/>
              </w:rPr>
              <w:t>准（如有）错误，或存在明显复制其他项目内容等任意一种情形</w:t>
            </w:r>
            <w:r>
              <w:rPr>
                <w:rFonts w:hint="eastAsia" w:ascii="仿宋" w:hAnsi="仿宋" w:eastAsia="仿宋" w:cs="仿宋"/>
                <w:spacing w:val="-11"/>
                <w:sz w:val="24"/>
                <w:szCs w:val="24"/>
                <w:highlight w:val="none"/>
              </w:rPr>
              <w:t>）；</w:t>
            </w:r>
          </w:p>
          <w:p w14:paraId="63AE8BF1">
            <w:pPr>
              <w:pStyle w:val="21"/>
              <w:keepNext w:val="0"/>
              <w:keepLines w:val="0"/>
              <w:pageBreakBefore w:val="0"/>
              <w:widowControl w:val="0"/>
              <w:kinsoku/>
              <w:wordWrap/>
              <w:overflowPunct/>
              <w:topLinePunct w:val="0"/>
              <w:bidi w:val="0"/>
              <w:adjustRightInd/>
              <w:spacing w:line="360" w:lineRule="auto"/>
              <w:ind w:left="0" w:leftChars="0" w:firstLine="508" w:firstLineChars="200"/>
              <w:textAlignment w:val="auto"/>
              <w:rPr>
                <w:rFonts w:hint="eastAsia" w:ascii="仿宋" w:hAnsi="仿宋" w:eastAsia="仿宋" w:cs="仿宋"/>
                <w:color w:val="auto"/>
                <w:spacing w:val="0"/>
                <w:kern w:val="0"/>
                <w:sz w:val="24"/>
                <w:szCs w:val="24"/>
                <w:highlight w:val="none"/>
                <w:lang w:eastAsia="zh-CN"/>
              </w:rPr>
            </w:pPr>
            <w:r>
              <w:rPr>
                <w:rFonts w:hint="eastAsia" w:ascii="仿宋" w:hAnsi="仿宋" w:eastAsia="仿宋" w:cs="仿宋"/>
                <w:spacing w:val="7"/>
                <w:sz w:val="24"/>
                <w:szCs w:val="24"/>
                <w:highlight w:val="none"/>
              </w:rPr>
              <w:t>4.无方案的不得分。</w:t>
            </w:r>
          </w:p>
        </w:tc>
        <w:tc>
          <w:tcPr>
            <w:tcW w:w="392" w:type="pct"/>
            <w:noWrap w:val="0"/>
            <w:vAlign w:val="center"/>
          </w:tcPr>
          <w:p w14:paraId="756E87E7">
            <w:pPr>
              <w:autoSpaceDE w:val="0"/>
              <w:autoSpaceDN w:val="0"/>
              <w:adjustRightInd w:val="0"/>
              <w:spacing w:line="360" w:lineRule="auto"/>
              <w:jc w:val="center"/>
              <w:rPr>
                <w:rFonts w:hint="default" w:ascii="仿宋" w:hAnsi="仿宋" w:eastAsia="仿宋" w:cs="仿宋"/>
                <w:b/>
                <w:bCs/>
                <w:color w:val="auto"/>
                <w:spacing w:val="0"/>
                <w:sz w:val="24"/>
                <w:szCs w:val="24"/>
                <w:highlight w:val="none"/>
                <w:lang w:val="en-US" w:eastAsia="zh-CN"/>
              </w:rPr>
            </w:pPr>
            <w:r>
              <w:rPr>
                <w:rFonts w:hint="eastAsia" w:ascii="仿宋" w:hAnsi="仿宋" w:eastAsia="仿宋" w:cs="仿宋"/>
                <w:b/>
                <w:bCs/>
                <w:color w:val="auto"/>
                <w:spacing w:val="0"/>
                <w:sz w:val="24"/>
                <w:szCs w:val="24"/>
                <w:highlight w:val="none"/>
                <w:lang w:val="en-US" w:eastAsia="zh-CN"/>
              </w:rPr>
              <w:t>4分</w:t>
            </w:r>
          </w:p>
        </w:tc>
      </w:tr>
      <w:tr w14:paraId="48AA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7C6B9630">
            <w:pPr>
              <w:spacing w:line="360" w:lineRule="auto"/>
              <w:jc w:val="center"/>
              <w:rPr>
                <w:rFonts w:hint="eastAsia" w:ascii="仿宋" w:hAnsi="仿宋" w:eastAsia="仿宋" w:cs="仿宋"/>
                <w:color w:val="auto"/>
                <w:spacing w:val="0"/>
                <w:kern w:val="0"/>
                <w:sz w:val="24"/>
                <w:szCs w:val="24"/>
              </w:rPr>
            </w:pPr>
          </w:p>
        </w:tc>
        <w:tc>
          <w:tcPr>
            <w:tcW w:w="699" w:type="pct"/>
            <w:vMerge w:val="continue"/>
            <w:noWrap w:val="0"/>
            <w:vAlign w:val="center"/>
          </w:tcPr>
          <w:p w14:paraId="3970715F">
            <w:pPr>
              <w:snapToGrid w:val="0"/>
              <w:spacing w:before="65" w:line="360" w:lineRule="auto"/>
              <w:ind w:left="400" w:leftChars="0"/>
              <w:jc w:val="center"/>
              <w:rPr>
                <w:rFonts w:hint="eastAsia" w:ascii="仿宋" w:hAnsi="仿宋" w:eastAsia="仿宋" w:cs="仿宋"/>
                <w:bCs w:val="0"/>
                <w:color w:val="auto"/>
                <w:spacing w:val="0"/>
                <w:kern w:val="0"/>
                <w:sz w:val="24"/>
                <w:szCs w:val="24"/>
              </w:rPr>
            </w:pPr>
          </w:p>
        </w:tc>
        <w:tc>
          <w:tcPr>
            <w:tcW w:w="3311" w:type="pct"/>
            <w:noWrap w:val="0"/>
            <w:vAlign w:val="top"/>
          </w:tcPr>
          <w:p w14:paraId="3C5D53CC">
            <w:pPr>
              <w:pStyle w:val="21"/>
              <w:keepNext w:val="0"/>
              <w:keepLines w:val="0"/>
              <w:pageBreakBefore w:val="0"/>
              <w:widowControl w:val="0"/>
              <w:kinsoku/>
              <w:wordWrap/>
              <w:overflowPunct/>
              <w:topLinePunct w:val="0"/>
              <w:bidi w:val="0"/>
              <w:adjustRightInd/>
              <w:spacing w:line="360" w:lineRule="auto"/>
              <w:ind w:left="115" w:right="56" w:firstLine="508" w:firstLineChars="200"/>
              <w:textAlignment w:val="auto"/>
              <w:rPr>
                <w:rFonts w:hint="eastAsia" w:ascii="仿宋" w:hAnsi="仿宋" w:eastAsia="仿宋" w:cs="仿宋"/>
                <w:spacing w:val="9"/>
                <w:sz w:val="24"/>
                <w:szCs w:val="24"/>
                <w:highlight w:val="none"/>
                <w:lang w:val="en-US" w:eastAsia="zh-CN"/>
              </w:rPr>
            </w:pPr>
            <w:r>
              <w:rPr>
                <w:rFonts w:hint="eastAsia" w:ascii="仿宋" w:hAnsi="仿宋" w:eastAsia="仿宋" w:cs="仿宋"/>
                <w:spacing w:val="7"/>
                <w:sz w:val="24"/>
                <w:szCs w:val="24"/>
                <w:highlight w:val="none"/>
                <w:lang w:val="en-US" w:eastAsia="zh-CN"/>
              </w:rPr>
              <w:t>质</w:t>
            </w:r>
            <w:r>
              <w:rPr>
                <w:rFonts w:hint="eastAsia" w:ascii="仿宋" w:hAnsi="仿宋" w:eastAsia="仿宋" w:cs="仿宋"/>
                <w:spacing w:val="9"/>
                <w:sz w:val="24"/>
                <w:szCs w:val="24"/>
                <w:highlight w:val="none"/>
                <w:lang w:val="en-US" w:eastAsia="zh-CN"/>
              </w:rPr>
              <w:t>保期外售后服务方案：</w:t>
            </w:r>
          </w:p>
          <w:p w14:paraId="4B24C7FA">
            <w:pPr>
              <w:pStyle w:val="21"/>
              <w:keepNext w:val="0"/>
              <w:keepLines w:val="0"/>
              <w:pageBreakBefore w:val="0"/>
              <w:widowControl w:val="0"/>
              <w:kinsoku/>
              <w:wordWrap/>
              <w:overflowPunct/>
              <w:topLinePunct w:val="0"/>
              <w:bidi w:val="0"/>
              <w:adjustRightInd/>
              <w:spacing w:line="360" w:lineRule="auto"/>
              <w:ind w:left="115" w:right="56" w:firstLine="516" w:firstLineChars="200"/>
              <w:textAlignment w:val="auto"/>
              <w:rPr>
                <w:rFonts w:hint="eastAsia" w:ascii="仿宋" w:hAnsi="仿宋" w:eastAsia="仿宋" w:cs="仿宋"/>
                <w:spacing w:val="9"/>
                <w:sz w:val="24"/>
                <w:szCs w:val="24"/>
                <w:highlight w:val="none"/>
                <w:lang w:val="en-US" w:eastAsia="zh-CN"/>
              </w:rPr>
            </w:pPr>
            <w:r>
              <w:rPr>
                <w:rFonts w:hint="eastAsia" w:ascii="仿宋" w:hAnsi="仿宋" w:eastAsia="仿宋" w:cs="仿宋"/>
                <w:spacing w:val="9"/>
                <w:sz w:val="24"/>
                <w:szCs w:val="24"/>
                <w:highlight w:val="none"/>
              </w:rPr>
              <w:t>根据</w:t>
            </w:r>
            <w:r>
              <w:rPr>
                <w:rFonts w:hint="eastAsia" w:ascii="仿宋" w:hAnsi="仿宋" w:eastAsia="仿宋" w:cs="仿宋"/>
                <w:spacing w:val="9"/>
                <w:sz w:val="24"/>
                <w:szCs w:val="24"/>
                <w:highlight w:val="none"/>
                <w:lang w:eastAsia="zh-CN"/>
              </w:rPr>
              <w:t>投标供应商</w:t>
            </w:r>
            <w:r>
              <w:rPr>
                <w:rFonts w:hint="eastAsia" w:ascii="仿宋" w:hAnsi="仿宋" w:eastAsia="仿宋" w:cs="仿宋"/>
                <w:spacing w:val="9"/>
                <w:sz w:val="24"/>
                <w:szCs w:val="24"/>
                <w:highlight w:val="none"/>
              </w:rPr>
              <w:t>提供的</w:t>
            </w:r>
            <w:r>
              <w:rPr>
                <w:rFonts w:hint="eastAsia" w:ascii="仿宋" w:hAnsi="仿宋" w:eastAsia="仿宋" w:cs="仿宋"/>
                <w:spacing w:val="9"/>
                <w:sz w:val="24"/>
                <w:szCs w:val="24"/>
                <w:highlight w:val="none"/>
                <w:lang w:val="en-US" w:eastAsia="zh-CN"/>
              </w:rPr>
              <w:t>质保期外</w:t>
            </w:r>
            <w:r>
              <w:rPr>
                <w:rFonts w:hint="eastAsia" w:ascii="仿宋" w:hAnsi="仿宋" w:eastAsia="仿宋" w:cs="仿宋"/>
                <w:spacing w:val="9"/>
                <w:sz w:val="24"/>
                <w:szCs w:val="24"/>
                <w:highlight w:val="none"/>
              </w:rPr>
              <w:t>售后服务方案进行评审，</w:t>
            </w:r>
            <w:r>
              <w:rPr>
                <w:rFonts w:hint="eastAsia" w:ascii="仿宋" w:hAnsi="仿宋" w:eastAsia="仿宋" w:cs="仿宋"/>
                <w:spacing w:val="9"/>
                <w:sz w:val="24"/>
                <w:szCs w:val="24"/>
                <w:highlight w:val="none"/>
                <w:lang w:val="en-US" w:eastAsia="zh-CN"/>
              </w:rPr>
              <w:t xml:space="preserve">包括但不限于质保期外服务的保障措施、服务内容、设备定期回访巡检等情况进行综合评价： </w:t>
            </w:r>
          </w:p>
          <w:p w14:paraId="50F634C2">
            <w:pPr>
              <w:pStyle w:val="21"/>
              <w:keepNext w:val="0"/>
              <w:keepLines w:val="0"/>
              <w:pageBreakBefore w:val="0"/>
              <w:widowControl w:val="0"/>
              <w:kinsoku/>
              <w:wordWrap/>
              <w:overflowPunct/>
              <w:topLinePunct w:val="0"/>
              <w:bidi w:val="0"/>
              <w:adjustRightInd/>
              <w:spacing w:line="360" w:lineRule="auto"/>
              <w:ind w:left="115" w:right="56"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1.方案对每项内容论述详细，具有可操作性</w:t>
            </w:r>
            <w:r>
              <w:rPr>
                <w:rFonts w:hint="eastAsia" w:ascii="仿宋" w:hAnsi="仿宋" w:eastAsia="仿宋" w:cs="仿宋"/>
                <w:spacing w:val="8"/>
                <w:sz w:val="24"/>
                <w:szCs w:val="24"/>
                <w:highlight w:val="none"/>
              </w:rPr>
              <w:t>，完全贴合采购需求</w:t>
            </w:r>
            <w:r>
              <w:rPr>
                <w:rFonts w:hint="eastAsia" w:ascii="仿宋" w:hAnsi="仿宋" w:eastAsia="仿宋" w:cs="仿宋"/>
                <w:spacing w:val="-3"/>
                <w:sz w:val="24"/>
                <w:szCs w:val="24"/>
                <w:highlight w:val="none"/>
              </w:rPr>
              <w:t>的得</w:t>
            </w:r>
            <w:r>
              <w:rPr>
                <w:rFonts w:hint="eastAsia" w:ascii="仿宋" w:hAnsi="仿宋" w:eastAsia="仿宋" w:cs="仿宋"/>
                <w:spacing w:val="-36"/>
                <w:sz w:val="24"/>
                <w:szCs w:val="24"/>
                <w:highlight w:val="none"/>
              </w:rPr>
              <w:t xml:space="preserve"> </w:t>
            </w:r>
            <w:r>
              <w:rPr>
                <w:rFonts w:hint="eastAsia" w:ascii="仿宋" w:hAnsi="仿宋" w:eastAsia="仿宋" w:cs="仿宋"/>
                <w:spacing w:val="-36"/>
                <w:sz w:val="24"/>
                <w:szCs w:val="24"/>
                <w:highlight w:val="none"/>
                <w:lang w:val="en-US" w:eastAsia="zh-CN"/>
              </w:rPr>
              <w:t>4</w:t>
            </w:r>
            <w:r>
              <w:rPr>
                <w:rFonts w:hint="eastAsia" w:ascii="仿宋" w:hAnsi="仿宋" w:eastAsia="仿宋" w:cs="仿宋"/>
                <w:spacing w:val="-3"/>
                <w:sz w:val="24"/>
                <w:szCs w:val="24"/>
                <w:highlight w:val="none"/>
              </w:rPr>
              <w:t>分；</w:t>
            </w:r>
          </w:p>
          <w:p w14:paraId="597E831E">
            <w:pPr>
              <w:pStyle w:val="21"/>
              <w:keepNext w:val="0"/>
              <w:keepLines w:val="0"/>
              <w:pageBreakBefore w:val="0"/>
              <w:widowControl w:val="0"/>
              <w:kinsoku/>
              <w:wordWrap/>
              <w:overflowPunct/>
              <w:topLinePunct w:val="0"/>
              <w:bidi w:val="0"/>
              <w:adjustRightInd/>
              <w:spacing w:line="360" w:lineRule="auto"/>
              <w:ind w:left="115" w:right="56" w:firstLine="516" w:firstLineChars="200"/>
              <w:textAlignment w:val="auto"/>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2.方案对每项内容虽阐述但未贴合采购需求进行论述，或内容未</w:t>
            </w:r>
            <w:r>
              <w:rPr>
                <w:rFonts w:hint="eastAsia" w:ascii="仿宋" w:hAnsi="仿宋" w:eastAsia="仿宋" w:cs="仿宋"/>
                <w:spacing w:val="5"/>
                <w:sz w:val="24"/>
                <w:szCs w:val="24"/>
                <w:highlight w:val="none"/>
              </w:rPr>
              <w:t>包括具体细节的得</w:t>
            </w:r>
            <w:r>
              <w:rPr>
                <w:rFonts w:hint="eastAsia" w:ascii="仿宋" w:hAnsi="仿宋" w:eastAsia="仿宋" w:cs="仿宋"/>
                <w:spacing w:val="-29"/>
                <w:sz w:val="24"/>
                <w:szCs w:val="24"/>
                <w:highlight w:val="none"/>
              </w:rPr>
              <w:t xml:space="preserve"> </w:t>
            </w:r>
            <w:r>
              <w:rPr>
                <w:rFonts w:hint="eastAsia" w:ascii="仿宋" w:hAnsi="仿宋" w:eastAsia="仿宋" w:cs="仿宋"/>
                <w:spacing w:val="-29"/>
                <w:sz w:val="24"/>
                <w:szCs w:val="24"/>
                <w:highlight w:val="none"/>
                <w:lang w:val="en-US" w:eastAsia="zh-CN"/>
              </w:rPr>
              <w:t>2</w:t>
            </w:r>
            <w:r>
              <w:rPr>
                <w:rFonts w:hint="eastAsia" w:ascii="仿宋" w:hAnsi="仿宋" w:eastAsia="仿宋" w:cs="仿宋"/>
                <w:spacing w:val="5"/>
                <w:sz w:val="24"/>
                <w:szCs w:val="24"/>
                <w:highlight w:val="none"/>
              </w:rPr>
              <w:t>分；</w:t>
            </w:r>
          </w:p>
          <w:p w14:paraId="7A621539">
            <w:pPr>
              <w:pStyle w:val="21"/>
              <w:keepNext w:val="0"/>
              <w:keepLines w:val="0"/>
              <w:pageBreakBefore w:val="0"/>
              <w:widowControl w:val="0"/>
              <w:kinsoku/>
              <w:wordWrap/>
              <w:overflowPunct/>
              <w:topLinePunct w:val="0"/>
              <w:bidi w:val="0"/>
              <w:adjustRightInd/>
              <w:spacing w:line="360" w:lineRule="auto"/>
              <w:ind w:left="115" w:right="56" w:firstLine="508" w:firstLineChars="200"/>
              <w:textAlignment w:val="auto"/>
              <w:rPr>
                <w:rFonts w:hint="eastAsia" w:ascii="仿宋" w:hAnsi="仿宋" w:eastAsia="仿宋" w:cs="仿宋"/>
                <w:spacing w:val="-11"/>
                <w:sz w:val="24"/>
                <w:szCs w:val="24"/>
                <w:highlight w:val="none"/>
              </w:rPr>
            </w:pPr>
            <w:r>
              <w:rPr>
                <w:rFonts w:hint="eastAsia" w:ascii="仿宋" w:hAnsi="仿宋" w:eastAsia="仿宋" w:cs="仿宋"/>
                <w:spacing w:val="7"/>
                <w:sz w:val="24"/>
                <w:szCs w:val="24"/>
                <w:highlight w:val="none"/>
              </w:rPr>
              <w:t>3.方案不完整或存在明显缺陷的得</w:t>
            </w:r>
            <w:r>
              <w:rPr>
                <w:rFonts w:hint="eastAsia" w:ascii="仿宋" w:hAnsi="仿宋" w:eastAsia="仿宋" w:cs="仿宋"/>
                <w:spacing w:val="-4"/>
                <w:sz w:val="24"/>
                <w:szCs w:val="24"/>
                <w:highlight w:val="none"/>
              </w:rPr>
              <w:t xml:space="preserve"> </w:t>
            </w:r>
            <w:r>
              <w:rPr>
                <w:rFonts w:hint="eastAsia" w:ascii="仿宋" w:hAnsi="仿宋" w:eastAsia="仿宋" w:cs="仿宋"/>
                <w:spacing w:val="7"/>
                <w:sz w:val="24"/>
                <w:szCs w:val="24"/>
                <w:highlight w:val="none"/>
              </w:rPr>
              <w:t>1</w:t>
            </w:r>
            <w:r>
              <w:rPr>
                <w:rFonts w:hint="eastAsia" w:ascii="仿宋" w:hAnsi="仿宋" w:eastAsia="仿宋" w:cs="仿宋"/>
                <w:spacing w:val="-35"/>
                <w:sz w:val="24"/>
                <w:szCs w:val="24"/>
                <w:highlight w:val="none"/>
              </w:rPr>
              <w:t xml:space="preserve"> </w:t>
            </w:r>
            <w:r>
              <w:rPr>
                <w:rFonts w:hint="eastAsia" w:ascii="仿宋" w:hAnsi="仿宋" w:eastAsia="仿宋" w:cs="仿宋"/>
                <w:spacing w:val="7"/>
                <w:sz w:val="24"/>
                <w:szCs w:val="24"/>
                <w:highlight w:val="none"/>
              </w:rPr>
              <w:t>分（缺陷是指存在内容与本</w:t>
            </w:r>
            <w:r>
              <w:rPr>
                <w:rFonts w:hint="eastAsia" w:ascii="仿宋" w:hAnsi="仿宋" w:eastAsia="仿宋" w:cs="仿宋"/>
                <w:spacing w:val="9"/>
                <w:sz w:val="24"/>
                <w:szCs w:val="24"/>
                <w:highlight w:val="none"/>
              </w:rPr>
              <w:t>项目需求无关，或方案内容矛盾，或仅有框架或标题，或适用的标</w:t>
            </w:r>
            <w:r>
              <w:rPr>
                <w:rFonts w:hint="eastAsia" w:ascii="仿宋" w:hAnsi="仿宋" w:eastAsia="仿宋" w:cs="仿宋"/>
                <w:spacing w:val="8"/>
                <w:sz w:val="24"/>
                <w:szCs w:val="24"/>
                <w:highlight w:val="none"/>
              </w:rPr>
              <w:t>准（如有）错误，或存在明显复制其他项目内容等任意一种情形</w:t>
            </w:r>
            <w:r>
              <w:rPr>
                <w:rFonts w:hint="eastAsia" w:ascii="仿宋" w:hAnsi="仿宋" w:eastAsia="仿宋" w:cs="仿宋"/>
                <w:spacing w:val="-11"/>
                <w:sz w:val="24"/>
                <w:szCs w:val="24"/>
                <w:highlight w:val="none"/>
              </w:rPr>
              <w:t>）；</w:t>
            </w:r>
          </w:p>
          <w:p w14:paraId="75964F5C">
            <w:pPr>
              <w:keepNext w:val="0"/>
              <w:keepLines w:val="0"/>
              <w:pageBreakBefore w:val="0"/>
              <w:widowControl w:val="0"/>
              <w:kinsoku/>
              <w:wordWrap/>
              <w:overflowPunct/>
              <w:topLinePunct w:val="0"/>
              <w:bidi w:val="0"/>
              <w:adjustRightInd/>
              <w:spacing w:line="360" w:lineRule="auto"/>
              <w:ind w:firstLine="508" w:firstLineChars="200"/>
              <w:textAlignment w:val="auto"/>
              <w:rPr>
                <w:rFonts w:hint="eastAsia" w:ascii="仿宋" w:hAnsi="仿宋" w:eastAsia="仿宋" w:cs="仿宋"/>
                <w:bCs/>
                <w:color w:val="auto"/>
                <w:spacing w:val="0"/>
                <w:sz w:val="24"/>
                <w:szCs w:val="24"/>
                <w:highlight w:val="none"/>
              </w:rPr>
            </w:pPr>
            <w:r>
              <w:rPr>
                <w:rFonts w:hint="eastAsia" w:ascii="仿宋" w:hAnsi="仿宋" w:eastAsia="仿宋" w:cs="仿宋"/>
                <w:spacing w:val="7"/>
                <w:sz w:val="24"/>
                <w:szCs w:val="24"/>
                <w:highlight w:val="none"/>
              </w:rPr>
              <w:t>4.无方案的不得分。</w:t>
            </w:r>
          </w:p>
        </w:tc>
        <w:tc>
          <w:tcPr>
            <w:tcW w:w="392" w:type="pct"/>
            <w:noWrap w:val="0"/>
            <w:vAlign w:val="center"/>
          </w:tcPr>
          <w:p w14:paraId="1BA5E743">
            <w:pPr>
              <w:pStyle w:val="22"/>
              <w:snapToGrid w:val="0"/>
              <w:spacing w:line="360" w:lineRule="auto"/>
              <w:ind w:firstLine="0" w:firstLineChars="0"/>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4</w:t>
            </w:r>
            <w:r>
              <w:rPr>
                <w:rFonts w:hint="eastAsia" w:ascii="仿宋" w:hAnsi="仿宋" w:eastAsia="仿宋" w:cs="仿宋"/>
                <w:b/>
                <w:bCs/>
                <w:color w:val="auto"/>
                <w:spacing w:val="0"/>
                <w:kern w:val="0"/>
                <w:sz w:val="24"/>
                <w:szCs w:val="24"/>
                <w:highlight w:val="none"/>
              </w:rPr>
              <w:t>分</w:t>
            </w:r>
          </w:p>
        </w:tc>
      </w:tr>
      <w:tr w14:paraId="5427D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pct"/>
            <w:vMerge w:val="continue"/>
            <w:noWrap w:val="0"/>
            <w:vAlign w:val="center"/>
          </w:tcPr>
          <w:p w14:paraId="7560B07C">
            <w:pPr>
              <w:spacing w:line="360" w:lineRule="auto"/>
              <w:jc w:val="center"/>
              <w:rPr>
                <w:rFonts w:hint="eastAsia" w:ascii="仿宋" w:hAnsi="仿宋" w:eastAsia="仿宋" w:cs="仿宋"/>
                <w:color w:val="auto"/>
                <w:spacing w:val="0"/>
                <w:kern w:val="0"/>
                <w:sz w:val="24"/>
                <w:szCs w:val="24"/>
              </w:rPr>
            </w:pPr>
          </w:p>
        </w:tc>
        <w:tc>
          <w:tcPr>
            <w:tcW w:w="699" w:type="pct"/>
            <w:noWrap w:val="0"/>
            <w:vAlign w:val="center"/>
          </w:tcPr>
          <w:p w14:paraId="0CA6EB51">
            <w:pPr>
              <w:snapToGrid w:val="0"/>
              <w:spacing w:before="65" w:line="360" w:lineRule="auto"/>
              <w:ind w:right="-109" w:rightChars="0"/>
              <w:jc w:val="center"/>
              <w:rPr>
                <w:rFonts w:hint="eastAsia" w:ascii="仿宋" w:hAnsi="仿宋" w:eastAsia="仿宋" w:cs="仿宋"/>
                <w:bCs w:val="0"/>
                <w:color w:val="auto"/>
                <w:spacing w:val="0"/>
                <w:kern w:val="0"/>
                <w:sz w:val="24"/>
                <w:szCs w:val="24"/>
              </w:rPr>
            </w:pPr>
            <w:r>
              <w:rPr>
                <w:rFonts w:hint="eastAsia" w:ascii="仿宋" w:hAnsi="仿宋" w:eastAsia="仿宋" w:cs="仿宋"/>
                <w:color w:val="auto"/>
                <w:spacing w:val="0"/>
                <w:kern w:val="0"/>
                <w:sz w:val="24"/>
                <w:szCs w:val="24"/>
              </w:rPr>
              <w:t>企业业绩</w:t>
            </w:r>
          </w:p>
        </w:tc>
        <w:tc>
          <w:tcPr>
            <w:tcW w:w="3311" w:type="pct"/>
            <w:noWrap w:val="0"/>
            <w:vAlign w:val="top"/>
          </w:tcPr>
          <w:p w14:paraId="356C8B60">
            <w:pPr>
              <w:pStyle w:val="21"/>
              <w:keepNext w:val="0"/>
              <w:keepLines w:val="0"/>
              <w:pageBreakBefore w:val="0"/>
              <w:widowControl w:val="0"/>
              <w:kinsoku/>
              <w:wordWrap/>
              <w:overflowPunct/>
              <w:topLinePunct w:val="0"/>
              <w:bidi w:val="0"/>
              <w:adjustRightInd/>
              <w:spacing w:before="0" w:line="360" w:lineRule="auto"/>
              <w:ind w:left="116" w:right="108" w:firstLine="492" w:firstLineChars="200"/>
              <w:textAlignment w:val="auto"/>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供应商</w:t>
            </w:r>
            <w:r>
              <w:rPr>
                <w:rFonts w:hint="eastAsia" w:ascii="仿宋" w:hAnsi="仿宋" w:eastAsia="仿宋" w:cs="仿宋"/>
                <w:spacing w:val="-37"/>
                <w:sz w:val="24"/>
                <w:szCs w:val="24"/>
                <w:highlight w:val="none"/>
              </w:rPr>
              <w:t xml:space="preserve"> </w:t>
            </w:r>
            <w:r>
              <w:rPr>
                <w:rFonts w:hint="eastAsia" w:ascii="仿宋" w:hAnsi="仿宋" w:eastAsia="仿宋" w:cs="仿宋"/>
                <w:spacing w:val="3"/>
                <w:sz w:val="24"/>
                <w:szCs w:val="24"/>
                <w:highlight w:val="none"/>
              </w:rPr>
              <w:t>2023</w:t>
            </w:r>
            <w:r>
              <w:rPr>
                <w:rFonts w:hint="eastAsia" w:ascii="仿宋" w:hAnsi="仿宋" w:eastAsia="仿宋" w:cs="仿宋"/>
                <w:spacing w:val="-37"/>
                <w:sz w:val="24"/>
                <w:szCs w:val="24"/>
                <w:highlight w:val="none"/>
              </w:rPr>
              <w:t xml:space="preserve"> </w:t>
            </w:r>
            <w:r>
              <w:rPr>
                <w:rFonts w:hint="eastAsia" w:ascii="仿宋" w:hAnsi="仿宋" w:eastAsia="仿宋" w:cs="仿宋"/>
                <w:spacing w:val="3"/>
                <w:sz w:val="24"/>
                <w:szCs w:val="24"/>
                <w:highlight w:val="none"/>
              </w:rPr>
              <w:t>年</w:t>
            </w:r>
            <w:r>
              <w:rPr>
                <w:rFonts w:hint="eastAsia" w:ascii="仿宋" w:hAnsi="仿宋" w:eastAsia="仿宋" w:cs="仿宋"/>
                <w:spacing w:val="-24"/>
                <w:sz w:val="24"/>
                <w:szCs w:val="24"/>
                <w:highlight w:val="none"/>
              </w:rPr>
              <w:t xml:space="preserve"> </w:t>
            </w:r>
            <w:r>
              <w:rPr>
                <w:rFonts w:hint="eastAsia" w:ascii="仿宋" w:hAnsi="仿宋" w:eastAsia="仿宋" w:cs="仿宋"/>
                <w:spacing w:val="3"/>
                <w:sz w:val="24"/>
                <w:szCs w:val="24"/>
                <w:highlight w:val="none"/>
              </w:rPr>
              <w:t>1</w:t>
            </w:r>
            <w:r>
              <w:rPr>
                <w:rFonts w:hint="eastAsia" w:ascii="仿宋" w:hAnsi="仿宋" w:eastAsia="仿宋" w:cs="仿宋"/>
                <w:spacing w:val="-33"/>
                <w:sz w:val="24"/>
                <w:szCs w:val="24"/>
                <w:highlight w:val="none"/>
              </w:rPr>
              <w:t xml:space="preserve"> </w:t>
            </w:r>
            <w:r>
              <w:rPr>
                <w:rFonts w:hint="eastAsia" w:ascii="仿宋" w:hAnsi="仿宋" w:eastAsia="仿宋" w:cs="仿宋"/>
                <w:spacing w:val="3"/>
                <w:sz w:val="24"/>
                <w:szCs w:val="24"/>
                <w:highlight w:val="none"/>
              </w:rPr>
              <w:t>月</w:t>
            </w:r>
            <w:r>
              <w:rPr>
                <w:rFonts w:hint="eastAsia" w:ascii="仿宋" w:hAnsi="仿宋" w:eastAsia="仿宋" w:cs="仿宋"/>
                <w:spacing w:val="-24"/>
                <w:sz w:val="24"/>
                <w:szCs w:val="24"/>
                <w:highlight w:val="none"/>
              </w:rPr>
              <w:t xml:space="preserve"> </w:t>
            </w:r>
            <w:r>
              <w:rPr>
                <w:rFonts w:hint="eastAsia" w:ascii="仿宋" w:hAnsi="仿宋" w:eastAsia="仿宋" w:cs="仿宋"/>
                <w:spacing w:val="3"/>
                <w:sz w:val="24"/>
                <w:szCs w:val="24"/>
                <w:highlight w:val="none"/>
              </w:rPr>
              <w:t>1 日以来（以合同签订时间为准</w:t>
            </w:r>
            <w:r>
              <w:rPr>
                <w:rFonts w:hint="eastAsia" w:ascii="仿宋" w:hAnsi="仿宋" w:eastAsia="仿宋" w:cs="仿宋"/>
                <w:spacing w:val="4"/>
                <w:sz w:val="24"/>
                <w:szCs w:val="24"/>
                <w:highlight w:val="none"/>
              </w:rPr>
              <w:t>），</w:t>
            </w:r>
            <w:r>
              <w:rPr>
                <w:rFonts w:hint="eastAsia" w:ascii="仿宋" w:hAnsi="仿宋" w:eastAsia="仿宋" w:cs="仿宋"/>
                <w:spacing w:val="3"/>
                <w:sz w:val="24"/>
                <w:szCs w:val="24"/>
                <w:highlight w:val="none"/>
              </w:rPr>
              <w:t>签订类似</w:t>
            </w:r>
            <w:r>
              <w:rPr>
                <w:rFonts w:hint="eastAsia" w:ascii="仿宋" w:hAnsi="仿宋" w:eastAsia="仿宋" w:cs="仿宋"/>
                <w:spacing w:val="8"/>
                <w:sz w:val="24"/>
                <w:szCs w:val="24"/>
                <w:highlight w:val="none"/>
              </w:rPr>
              <w:t>项目业绩的，每提供一份类似项目完整业绩材料得</w:t>
            </w:r>
            <w:r>
              <w:rPr>
                <w:rFonts w:hint="eastAsia" w:ascii="仿宋" w:hAnsi="仿宋" w:eastAsia="仿宋" w:cs="仿宋"/>
                <w:spacing w:val="-35"/>
                <w:sz w:val="24"/>
                <w:szCs w:val="24"/>
                <w:highlight w:val="none"/>
              </w:rPr>
              <w:t xml:space="preserve"> </w:t>
            </w:r>
            <w:r>
              <w:rPr>
                <w:rFonts w:hint="eastAsia" w:ascii="仿宋" w:hAnsi="仿宋" w:eastAsia="仿宋" w:cs="仿宋"/>
                <w:spacing w:val="-35"/>
                <w:sz w:val="24"/>
                <w:szCs w:val="24"/>
                <w:highlight w:val="none"/>
                <w:lang w:val="en-US" w:eastAsia="zh-CN"/>
              </w:rPr>
              <w:t>1</w:t>
            </w:r>
            <w:r>
              <w:rPr>
                <w:rFonts w:hint="eastAsia" w:ascii="仿宋" w:hAnsi="仿宋" w:eastAsia="仿宋" w:cs="仿宋"/>
                <w:spacing w:val="8"/>
                <w:sz w:val="24"/>
                <w:szCs w:val="24"/>
                <w:highlight w:val="none"/>
              </w:rPr>
              <w:t>分，最多得</w:t>
            </w:r>
            <w:r>
              <w:rPr>
                <w:rFonts w:hint="eastAsia" w:ascii="仿宋" w:hAnsi="仿宋" w:eastAsia="仿宋" w:cs="仿宋"/>
                <w:spacing w:val="8"/>
                <w:sz w:val="24"/>
                <w:szCs w:val="24"/>
                <w:highlight w:val="none"/>
                <w:lang w:val="en-US" w:eastAsia="zh-CN"/>
              </w:rPr>
              <w:t>1</w:t>
            </w:r>
            <w:r>
              <w:rPr>
                <w:rFonts w:hint="eastAsia" w:ascii="仿宋" w:hAnsi="仿宋" w:eastAsia="仿宋" w:cs="仿宋"/>
                <w:spacing w:val="-1"/>
                <w:sz w:val="24"/>
                <w:szCs w:val="24"/>
                <w:highlight w:val="none"/>
              </w:rPr>
              <w:t>分。</w:t>
            </w:r>
          </w:p>
          <w:p w14:paraId="2D7E1F5D">
            <w:pPr>
              <w:keepNext w:val="0"/>
              <w:keepLines w:val="0"/>
              <w:pageBreakBefore w:val="0"/>
              <w:widowControl w:val="0"/>
              <w:kinsoku/>
              <w:wordWrap/>
              <w:overflowPunct/>
              <w:topLinePunct w:val="0"/>
              <w:bidi w:val="0"/>
              <w:adjustRightInd/>
              <w:spacing w:line="360" w:lineRule="auto"/>
              <w:ind w:firstLine="490" w:firstLineChars="200"/>
              <w:textAlignment w:val="auto"/>
              <w:rPr>
                <w:rFonts w:hint="eastAsia" w:ascii="仿宋" w:hAnsi="仿宋" w:eastAsia="仿宋" w:cs="仿宋"/>
                <w:color w:val="auto"/>
                <w:spacing w:val="0"/>
                <w:kern w:val="0"/>
                <w:sz w:val="24"/>
                <w:szCs w:val="24"/>
                <w:highlight w:val="none"/>
              </w:rPr>
            </w:pPr>
            <w:r>
              <w:rPr>
                <w:rFonts w:hint="eastAsia" w:ascii="仿宋" w:hAnsi="仿宋" w:eastAsia="仿宋" w:cs="仿宋"/>
                <w:b/>
                <w:bCs/>
                <w:spacing w:val="2"/>
                <w:sz w:val="24"/>
                <w:szCs w:val="24"/>
                <w:highlight w:val="none"/>
              </w:rPr>
              <w:t>注：完整业绩材料=完整合同原件扫描件+验收报告原件扫描件（无</w:t>
            </w:r>
            <w:r>
              <w:rPr>
                <w:rFonts w:hint="eastAsia" w:ascii="仿宋" w:hAnsi="仿宋" w:eastAsia="仿宋" w:cs="仿宋"/>
                <w:b/>
                <w:bCs/>
                <w:spacing w:val="8"/>
                <w:sz w:val="24"/>
                <w:szCs w:val="24"/>
                <w:highlight w:val="none"/>
              </w:rPr>
              <w:t>验收报告的提供用户评价原件扫描件</w:t>
            </w:r>
            <w:r>
              <w:rPr>
                <w:rFonts w:hint="eastAsia" w:ascii="仿宋" w:hAnsi="仿宋" w:eastAsia="仿宋" w:cs="仿宋"/>
                <w:b/>
                <w:bCs/>
                <w:spacing w:val="13"/>
                <w:sz w:val="24"/>
                <w:szCs w:val="24"/>
                <w:highlight w:val="none"/>
              </w:rPr>
              <w:t>），</w:t>
            </w:r>
            <w:r>
              <w:rPr>
                <w:rFonts w:hint="eastAsia" w:ascii="仿宋" w:hAnsi="仿宋" w:eastAsia="仿宋" w:cs="仿宋"/>
                <w:b/>
                <w:bCs/>
                <w:spacing w:val="8"/>
                <w:sz w:val="24"/>
                <w:szCs w:val="24"/>
                <w:highlight w:val="none"/>
              </w:rPr>
              <w:t>提供的业绩合同至少含有</w:t>
            </w:r>
            <w:r>
              <w:rPr>
                <w:rFonts w:hint="eastAsia" w:ascii="仿宋" w:hAnsi="仿宋" w:eastAsia="仿宋" w:cs="仿宋"/>
                <w:b/>
                <w:bCs/>
                <w:spacing w:val="7"/>
                <w:sz w:val="24"/>
                <w:szCs w:val="24"/>
                <w:highlight w:val="none"/>
              </w:rPr>
              <w:t>本项目</w:t>
            </w:r>
            <w:r>
              <w:rPr>
                <w:rFonts w:hint="eastAsia" w:ascii="仿宋" w:hAnsi="仿宋" w:eastAsia="仿宋" w:cs="仿宋"/>
                <w:b/>
                <w:bCs/>
                <w:spacing w:val="7"/>
                <w:sz w:val="24"/>
                <w:szCs w:val="24"/>
                <w:highlight w:val="none"/>
                <w:lang w:eastAsia="zh-CN"/>
              </w:rPr>
              <w:t>核心产品</w:t>
            </w:r>
            <w:r>
              <w:rPr>
                <w:rFonts w:hint="eastAsia" w:ascii="仿宋" w:hAnsi="仿宋" w:eastAsia="仿宋" w:cs="仿宋"/>
                <w:b/>
                <w:bCs/>
                <w:spacing w:val="7"/>
                <w:sz w:val="24"/>
                <w:szCs w:val="24"/>
                <w:highlight w:val="none"/>
              </w:rPr>
              <w:t>类似设备，未提供完整业绩材料或提供的业绩材料不符合要求的不得分。</w:t>
            </w:r>
          </w:p>
        </w:tc>
        <w:tc>
          <w:tcPr>
            <w:tcW w:w="392" w:type="pct"/>
            <w:noWrap w:val="0"/>
            <w:vAlign w:val="center"/>
          </w:tcPr>
          <w:p w14:paraId="6907CC10">
            <w:pPr>
              <w:pStyle w:val="22"/>
              <w:snapToGrid w:val="0"/>
              <w:spacing w:line="360" w:lineRule="auto"/>
              <w:ind w:firstLine="0" w:firstLineChars="0"/>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1</w:t>
            </w:r>
            <w:r>
              <w:rPr>
                <w:rFonts w:hint="eastAsia" w:ascii="仿宋" w:hAnsi="仿宋" w:eastAsia="仿宋" w:cs="仿宋"/>
                <w:b/>
                <w:bCs/>
                <w:color w:val="auto"/>
                <w:spacing w:val="0"/>
                <w:kern w:val="0"/>
                <w:sz w:val="24"/>
                <w:szCs w:val="24"/>
                <w:highlight w:val="none"/>
              </w:rPr>
              <w:t>分</w:t>
            </w:r>
          </w:p>
        </w:tc>
      </w:tr>
    </w:tbl>
    <w:p w14:paraId="5D618AC2">
      <w:pPr>
        <w:snapToGrid w:val="0"/>
        <w:spacing w:line="360" w:lineRule="auto"/>
        <w:ind w:firstLine="360" w:firstLineChars="150"/>
        <w:rPr>
          <w:rFonts w:hint="eastAsia" w:ascii="仿宋" w:hAnsi="仿宋" w:eastAsia="仿宋" w:cs="仿宋"/>
          <w:color w:val="auto"/>
          <w:spacing w:val="0"/>
          <w:sz w:val="24"/>
          <w:szCs w:val="24"/>
        </w:rPr>
      </w:pPr>
    </w:p>
    <w:p w14:paraId="593A159F">
      <w:pPr>
        <w:spacing w:line="360" w:lineRule="auto"/>
        <w:ind w:firstLine="360" w:firstLineChars="150"/>
        <w:rPr>
          <w:rFonts w:hint="eastAsia" w:ascii="仿宋" w:hAnsi="仿宋" w:eastAsia="仿宋" w:cs="仿宋"/>
          <w:b w:val="0"/>
          <w:bCs w:val="0"/>
          <w:color w:val="auto"/>
          <w:spacing w:val="0"/>
          <w:sz w:val="24"/>
          <w:szCs w:val="24"/>
        </w:rPr>
      </w:pPr>
      <w:r>
        <w:rPr>
          <w:rFonts w:hint="eastAsia" w:ascii="仿宋" w:hAnsi="仿宋" w:eastAsia="仿宋" w:cs="仿宋"/>
          <w:b w:val="0"/>
          <w:bCs w:val="0"/>
          <w:color w:val="auto"/>
          <w:spacing w:val="0"/>
          <w:sz w:val="24"/>
          <w:szCs w:val="24"/>
        </w:rPr>
        <w:t>注:</w:t>
      </w:r>
      <w:r>
        <w:rPr>
          <w:rFonts w:hint="eastAsia" w:ascii="仿宋" w:hAnsi="仿宋" w:eastAsia="仿宋" w:cs="仿宋"/>
          <w:b w:val="0"/>
          <w:bCs w:val="0"/>
          <w:color w:val="auto"/>
          <w:spacing w:val="0"/>
          <w:sz w:val="24"/>
          <w:szCs w:val="24"/>
          <w:lang w:val="en-US" w:eastAsia="zh-CN"/>
        </w:rPr>
        <w:t>1.</w:t>
      </w:r>
      <w:r>
        <w:rPr>
          <w:rFonts w:hint="eastAsia" w:ascii="仿宋" w:hAnsi="仿宋" w:eastAsia="仿宋" w:cs="仿宋"/>
          <w:b w:val="0"/>
          <w:bCs w:val="0"/>
          <w:color w:val="auto"/>
          <w:spacing w:val="0"/>
          <w:sz w:val="24"/>
          <w:szCs w:val="24"/>
        </w:rPr>
        <w:t>评标打分部分仍按照100分制原则进行，涉及到</w:t>
      </w:r>
      <w:r>
        <w:rPr>
          <w:rFonts w:hint="eastAsia" w:ascii="仿宋" w:hAnsi="仿宋" w:eastAsia="仿宋" w:cs="仿宋"/>
          <w:b w:val="0"/>
          <w:bCs w:val="0"/>
          <w:color w:val="auto"/>
          <w:spacing w:val="0"/>
          <w:sz w:val="24"/>
          <w:szCs w:val="24"/>
          <w:lang w:eastAsia="zh-CN"/>
        </w:rPr>
        <w:t>资格审查、企业业</w:t>
      </w:r>
      <w:r>
        <w:rPr>
          <w:rFonts w:hint="eastAsia" w:ascii="仿宋" w:hAnsi="仿宋" w:eastAsia="仿宋" w:cs="仿宋"/>
          <w:b w:val="0"/>
          <w:bCs w:val="0"/>
          <w:color w:val="auto"/>
          <w:spacing w:val="0"/>
          <w:sz w:val="24"/>
          <w:szCs w:val="24"/>
        </w:rPr>
        <w:t>绩等计分部分时，以投标单位自行上传到投标文件中的相应内容为准。</w:t>
      </w:r>
    </w:p>
    <w:p w14:paraId="2C2FF375">
      <w:pPr>
        <w:spacing w:line="360" w:lineRule="auto"/>
        <w:ind w:firstLine="482" w:firstLineChars="200"/>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5.计分办法</w:t>
      </w:r>
    </w:p>
    <w:p w14:paraId="3AB2A3AF">
      <w:pPr>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计分过程中按四舍五入的法则，取至小数点后2位，投标供应商的最终得分为所有评标委员会打分的算术平均值，最终结果取至小数点后2位。评标委员会将按投标供应商得分由高到低的排序向采购人推荐前三名为中标候选供应商。</w:t>
      </w:r>
    </w:p>
    <w:p w14:paraId="7AAAF626">
      <w:pPr>
        <w:spacing w:line="360" w:lineRule="auto"/>
        <w:ind w:firstLine="482" w:firstLineChars="200"/>
        <w:rPr>
          <w:rFonts w:hint="eastAsia" w:ascii="仿宋" w:hAnsi="仿宋" w:eastAsia="仿宋" w:cs="仿宋"/>
          <w:b/>
          <w:bCs/>
          <w:color w:val="auto"/>
          <w:spacing w:val="0"/>
          <w:kern w:val="0"/>
          <w:sz w:val="24"/>
          <w:szCs w:val="24"/>
        </w:rPr>
      </w:pPr>
      <w:r>
        <w:rPr>
          <w:rFonts w:hint="eastAsia" w:ascii="仿宋" w:hAnsi="仿宋" w:eastAsia="仿宋" w:cs="仿宋"/>
          <w:b/>
          <w:bCs/>
          <w:color w:val="auto"/>
          <w:spacing w:val="0"/>
          <w:kern w:val="0"/>
          <w:sz w:val="24"/>
          <w:szCs w:val="24"/>
        </w:rPr>
        <w:t>6.定标</w:t>
      </w:r>
    </w:p>
    <w:p w14:paraId="042E3A46">
      <w:pPr>
        <w:autoSpaceDE w:val="0"/>
        <w:autoSpaceDN w:val="0"/>
        <w:adjustRightIn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按评委计分结果,评标委员会按照得分由高到低的顺序推荐</w:t>
      </w:r>
      <w:r>
        <w:rPr>
          <w:rFonts w:hint="eastAsia" w:ascii="仿宋" w:hAnsi="仿宋" w:eastAsia="仿宋" w:cs="仿宋"/>
          <w:color w:val="auto"/>
          <w:spacing w:val="0"/>
          <w:kern w:val="0"/>
          <w:sz w:val="24"/>
          <w:szCs w:val="24"/>
        </w:rPr>
        <w:t>3名</w:t>
      </w:r>
      <w:r>
        <w:rPr>
          <w:rFonts w:hint="eastAsia" w:ascii="仿宋" w:hAnsi="仿宋" w:eastAsia="仿宋" w:cs="仿宋"/>
          <w:color w:val="auto"/>
          <w:spacing w:val="0"/>
          <w:sz w:val="24"/>
          <w:szCs w:val="24"/>
        </w:rPr>
        <w:t>中标候选供应商，并向采购人提供书面评标报告。</w:t>
      </w:r>
    </w:p>
    <w:p w14:paraId="0E2DFF4F">
      <w:pPr>
        <w:pStyle w:val="13"/>
        <w:spacing w:line="240" w:lineRule="exact"/>
        <w:rPr>
          <w:rFonts w:hint="eastAsia" w:ascii="仿宋" w:hAnsi="仿宋" w:eastAsia="仿宋" w:cs="仿宋"/>
          <w:color w:val="auto"/>
          <w:spacing w:val="0"/>
          <w:sz w:val="24"/>
          <w:szCs w:val="24"/>
        </w:rPr>
      </w:pPr>
    </w:p>
    <w:p w14:paraId="7C5D6A70">
      <w:pPr>
        <w:pStyle w:val="15"/>
        <w:spacing w:line="240" w:lineRule="exact"/>
        <w:ind w:firstLine="241"/>
        <w:rPr>
          <w:rFonts w:hint="eastAsia" w:ascii="仿宋" w:hAnsi="仿宋" w:eastAsia="仿宋" w:cs="仿宋"/>
          <w:b/>
          <w:bCs/>
          <w:color w:val="auto"/>
          <w:spacing w:val="0"/>
          <w:sz w:val="24"/>
          <w:szCs w:val="24"/>
        </w:rPr>
      </w:pPr>
    </w:p>
    <w:p w14:paraId="48C7A767">
      <w:pPr>
        <w:pStyle w:val="16"/>
        <w:keepNext w:val="0"/>
        <w:keepLines w:val="0"/>
        <w:pageBreakBefore w:val="0"/>
        <w:widowControl w:val="0"/>
        <w:kinsoku/>
        <w:wordWrap/>
        <w:overflowPunct/>
        <w:topLinePunct w:val="0"/>
        <w:autoSpaceDE/>
        <w:autoSpaceDN/>
        <w:bidi w:val="0"/>
        <w:spacing w:line="240" w:lineRule="exact"/>
        <w:ind w:firstLine="482"/>
        <w:rPr>
          <w:rFonts w:hint="eastAsia" w:ascii="仿宋" w:hAnsi="仿宋" w:eastAsia="仿宋" w:cs="仿宋"/>
          <w:b/>
          <w:bCs/>
          <w:color w:val="auto"/>
          <w:spacing w:val="0"/>
          <w:sz w:val="24"/>
          <w:szCs w:val="24"/>
        </w:rPr>
      </w:pPr>
    </w:p>
    <w:p w14:paraId="05057039">
      <w:pPr>
        <w:pStyle w:val="3"/>
        <w:keepNext w:val="0"/>
        <w:keepLines w:val="0"/>
        <w:pageBreakBefore w:val="0"/>
        <w:widowControl w:val="0"/>
        <w:kinsoku/>
        <w:wordWrap/>
        <w:overflowPunct/>
        <w:topLinePunct w:val="0"/>
        <w:autoSpaceDE/>
        <w:autoSpaceDN/>
        <w:bidi w:val="0"/>
        <w:adjustRightInd w:val="0"/>
        <w:snapToGrid w:val="0"/>
        <w:spacing w:line="400" w:lineRule="exact"/>
        <w:jc w:val="center"/>
        <w:rPr>
          <w:rFonts w:hint="eastAsia" w:ascii="仿宋" w:hAnsi="仿宋" w:eastAsia="仿宋" w:cs="仿宋"/>
          <w:b/>
          <w:bCs/>
          <w:color w:val="auto"/>
          <w:spacing w:val="0"/>
          <w:sz w:val="40"/>
          <w:szCs w:val="40"/>
        </w:rPr>
      </w:pPr>
      <w:bookmarkStart w:id="3" w:name="_Toc128129118"/>
    </w:p>
    <w:p w14:paraId="7E792DC5">
      <w:pPr>
        <w:pStyle w:val="3"/>
        <w:keepNext w:val="0"/>
        <w:keepLines w:val="0"/>
        <w:pageBreakBefore w:val="0"/>
        <w:widowControl w:val="0"/>
        <w:kinsoku/>
        <w:wordWrap/>
        <w:overflowPunct/>
        <w:topLinePunct w:val="0"/>
        <w:autoSpaceDE/>
        <w:autoSpaceDN/>
        <w:bidi w:val="0"/>
        <w:adjustRightInd w:val="0"/>
        <w:snapToGrid w:val="0"/>
        <w:spacing w:line="400" w:lineRule="exact"/>
        <w:jc w:val="center"/>
        <w:rPr>
          <w:rFonts w:hint="eastAsia" w:ascii="仿宋" w:hAnsi="仿宋" w:eastAsia="仿宋" w:cs="仿宋"/>
          <w:b/>
          <w:bCs/>
          <w:color w:val="auto"/>
          <w:spacing w:val="0"/>
          <w:sz w:val="40"/>
          <w:szCs w:val="40"/>
        </w:rPr>
      </w:pPr>
    </w:p>
    <w:p w14:paraId="6231019C">
      <w:pPr>
        <w:rPr>
          <w:rFonts w:hint="eastAsia"/>
        </w:rPr>
      </w:pPr>
    </w:p>
    <w:p w14:paraId="0AF3199F">
      <w:pPr>
        <w:rPr>
          <w:rFonts w:hint="eastAsia" w:ascii="仿宋" w:hAnsi="仿宋" w:eastAsia="仿宋" w:cs="仿宋"/>
          <w:b/>
          <w:bCs/>
          <w:color w:val="auto"/>
          <w:spacing w:val="0"/>
          <w:sz w:val="40"/>
          <w:szCs w:val="40"/>
        </w:rPr>
      </w:pPr>
    </w:p>
    <w:p w14:paraId="327256C6">
      <w:pPr>
        <w:pStyle w:val="3"/>
        <w:rPr>
          <w:rFonts w:hint="eastAsia" w:ascii="仿宋" w:hAnsi="仿宋" w:eastAsia="仿宋" w:cs="仿宋"/>
          <w:b/>
          <w:bCs/>
          <w:color w:val="auto"/>
          <w:spacing w:val="0"/>
          <w:sz w:val="40"/>
          <w:szCs w:val="40"/>
        </w:rPr>
      </w:pPr>
    </w:p>
    <w:p w14:paraId="0EE3452D">
      <w:pPr>
        <w:rPr>
          <w:rFonts w:hint="eastAsia"/>
        </w:rPr>
      </w:pPr>
    </w:p>
    <w:p w14:paraId="2C7DFB73">
      <w:pPr>
        <w:pStyle w:val="3"/>
        <w:keepNext w:val="0"/>
        <w:keepLines w:val="0"/>
        <w:pageBreakBefore w:val="0"/>
        <w:widowControl w:val="0"/>
        <w:kinsoku/>
        <w:wordWrap/>
        <w:overflowPunct/>
        <w:topLinePunct w:val="0"/>
        <w:autoSpaceDE/>
        <w:autoSpaceDN/>
        <w:bidi w:val="0"/>
        <w:adjustRightInd w:val="0"/>
        <w:snapToGrid w:val="0"/>
        <w:spacing w:line="400" w:lineRule="exact"/>
        <w:jc w:val="center"/>
        <w:rPr>
          <w:rFonts w:hint="eastAsia" w:ascii="仿宋" w:hAnsi="仿宋" w:eastAsia="仿宋" w:cs="仿宋"/>
          <w:b/>
          <w:bCs/>
          <w:color w:val="auto"/>
          <w:spacing w:val="0"/>
        </w:rPr>
      </w:pPr>
      <w:r>
        <w:rPr>
          <w:rFonts w:hint="eastAsia" w:ascii="仿宋" w:hAnsi="仿宋" w:eastAsia="仿宋" w:cs="仿宋"/>
          <w:b/>
          <w:bCs/>
          <w:color w:val="auto"/>
          <w:spacing w:val="0"/>
          <w:sz w:val="40"/>
          <w:szCs w:val="40"/>
        </w:rPr>
        <w:t>第五章</w:t>
      </w:r>
      <w:bookmarkStart w:id="4" w:name="_Toc269828236"/>
      <w:r>
        <w:rPr>
          <w:rFonts w:hint="eastAsia" w:ascii="仿宋" w:hAnsi="仿宋" w:eastAsia="仿宋" w:cs="仿宋"/>
          <w:b/>
          <w:bCs/>
          <w:color w:val="auto"/>
          <w:spacing w:val="0"/>
          <w:sz w:val="40"/>
          <w:szCs w:val="40"/>
        </w:rPr>
        <w:t xml:space="preserve"> </w:t>
      </w:r>
      <w:bookmarkEnd w:id="3"/>
      <w:bookmarkEnd w:id="4"/>
      <w:bookmarkStart w:id="5" w:name="_Toc128129119"/>
      <w:r>
        <w:rPr>
          <w:rFonts w:hint="eastAsia" w:ascii="仿宋" w:hAnsi="仿宋" w:eastAsia="仿宋" w:cs="仿宋"/>
          <w:b/>
          <w:bCs/>
          <w:color w:val="auto"/>
          <w:spacing w:val="0"/>
          <w:sz w:val="40"/>
          <w:szCs w:val="40"/>
        </w:rPr>
        <w:t>合同格式及合同条款</w:t>
      </w:r>
    </w:p>
    <w:p w14:paraId="302B2FEF">
      <w:pPr>
        <w:pStyle w:val="3"/>
        <w:adjustRightInd w:val="0"/>
        <w:snapToGrid w:val="0"/>
        <w:spacing w:line="400" w:lineRule="exact"/>
        <w:jc w:val="center"/>
        <w:rPr>
          <w:rFonts w:hint="eastAsia" w:ascii="仿宋" w:hAnsi="仿宋" w:eastAsia="仿宋" w:cs="仿宋"/>
          <w:color w:val="auto"/>
          <w:spacing w:val="0"/>
        </w:rPr>
      </w:pPr>
    </w:p>
    <w:p w14:paraId="36C21407">
      <w:pPr>
        <w:pStyle w:val="5"/>
        <w:spacing w:after="0"/>
        <w:jc w:val="center"/>
        <w:rPr>
          <w:rFonts w:hint="eastAsia" w:ascii="仿宋" w:hAnsi="仿宋" w:eastAsia="仿宋" w:cs="仿宋"/>
          <w:b/>
          <w:bCs/>
          <w:color w:val="auto"/>
          <w:spacing w:val="0"/>
          <w:kern w:val="44"/>
          <w:sz w:val="48"/>
          <w:szCs w:val="48"/>
        </w:rPr>
      </w:pPr>
    </w:p>
    <w:p w14:paraId="0DF619FD">
      <w:pPr>
        <w:rPr>
          <w:rFonts w:hint="eastAsia" w:ascii="仿宋" w:hAnsi="仿宋" w:eastAsia="仿宋" w:cs="仿宋"/>
          <w:b/>
          <w:bCs/>
          <w:color w:val="auto"/>
          <w:spacing w:val="0"/>
          <w:kern w:val="44"/>
          <w:sz w:val="48"/>
          <w:szCs w:val="48"/>
        </w:rPr>
      </w:pPr>
    </w:p>
    <w:p w14:paraId="7F329E7A">
      <w:pPr>
        <w:pStyle w:val="23"/>
        <w:rPr>
          <w:rFonts w:hint="eastAsia" w:ascii="仿宋" w:hAnsi="仿宋" w:eastAsia="仿宋" w:cs="仿宋"/>
          <w:color w:val="auto"/>
          <w:spacing w:val="0"/>
        </w:rPr>
      </w:pPr>
    </w:p>
    <w:p w14:paraId="64F0CEB1">
      <w:pPr>
        <w:pStyle w:val="5"/>
        <w:spacing w:after="0"/>
        <w:jc w:val="center"/>
        <w:rPr>
          <w:rFonts w:hint="eastAsia" w:ascii="仿宋" w:hAnsi="仿宋" w:eastAsia="仿宋" w:cs="仿宋"/>
          <w:b/>
          <w:bCs/>
          <w:color w:val="auto"/>
          <w:spacing w:val="0"/>
          <w:kern w:val="44"/>
          <w:sz w:val="48"/>
          <w:szCs w:val="48"/>
        </w:rPr>
      </w:pPr>
    </w:p>
    <w:p w14:paraId="582E06F7">
      <w:pPr>
        <w:pStyle w:val="5"/>
        <w:spacing w:after="0"/>
        <w:jc w:val="center"/>
        <w:rPr>
          <w:rFonts w:hint="eastAsia" w:ascii="仿宋" w:hAnsi="仿宋" w:eastAsia="仿宋" w:cs="仿宋"/>
          <w:b/>
          <w:bCs/>
          <w:color w:val="auto"/>
          <w:spacing w:val="0"/>
          <w:kern w:val="44"/>
          <w:sz w:val="48"/>
          <w:szCs w:val="48"/>
        </w:rPr>
      </w:pPr>
    </w:p>
    <w:p w14:paraId="5503ACC9">
      <w:pPr>
        <w:pStyle w:val="5"/>
        <w:spacing w:after="0"/>
        <w:jc w:val="center"/>
        <w:rPr>
          <w:rFonts w:hint="eastAsia" w:ascii="仿宋" w:hAnsi="仿宋" w:eastAsia="仿宋" w:cs="仿宋"/>
          <w:b/>
          <w:bCs/>
          <w:color w:val="auto"/>
          <w:spacing w:val="0"/>
          <w:kern w:val="44"/>
          <w:sz w:val="48"/>
          <w:szCs w:val="48"/>
        </w:rPr>
      </w:pPr>
      <w:r>
        <w:rPr>
          <w:rFonts w:hint="eastAsia" w:ascii="仿宋" w:hAnsi="仿宋" w:eastAsia="仿宋" w:cs="仿宋"/>
          <w:b/>
          <w:bCs/>
          <w:color w:val="auto"/>
          <w:spacing w:val="0"/>
          <w:kern w:val="44"/>
          <w:sz w:val="48"/>
          <w:szCs w:val="48"/>
        </w:rPr>
        <w:t>政府采购货物买卖合同</w:t>
      </w:r>
    </w:p>
    <w:p w14:paraId="73D9A9C1">
      <w:pPr>
        <w:pStyle w:val="5"/>
        <w:spacing w:after="0"/>
        <w:jc w:val="center"/>
        <w:rPr>
          <w:rFonts w:hint="eastAsia" w:ascii="仿宋" w:hAnsi="仿宋" w:eastAsia="仿宋" w:cs="仿宋"/>
          <w:b/>
          <w:bCs/>
          <w:color w:val="auto"/>
          <w:spacing w:val="0"/>
          <w:kern w:val="44"/>
          <w:sz w:val="48"/>
          <w:szCs w:val="48"/>
        </w:rPr>
      </w:pPr>
      <w:r>
        <w:rPr>
          <w:rFonts w:hint="eastAsia" w:ascii="仿宋" w:hAnsi="仿宋" w:eastAsia="仿宋" w:cs="仿宋"/>
          <w:b/>
          <w:bCs/>
          <w:color w:val="auto"/>
          <w:spacing w:val="0"/>
          <w:kern w:val="44"/>
          <w:sz w:val="48"/>
          <w:szCs w:val="48"/>
        </w:rPr>
        <w:t>（试行）</w:t>
      </w:r>
    </w:p>
    <w:p w14:paraId="20C40796">
      <w:pPr>
        <w:rPr>
          <w:rFonts w:hint="eastAsia" w:ascii="仿宋" w:hAnsi="仿宋" w:eastAsia="仿宋" w:cs="仿宋"/>
          <w:b/>
          <w:bCs/>
          <w:color w:val="auto"/>
          <w:spacing w:val="0"/>
          <w:kern w:val="44"/>
          <w:sz w:val="40"/>
          <w:szCs w:val="40"/>
        </w:rPr>
      </w:pPr>
    </w:p>
    <w:p w14:paraId="55C70FA9">
      <w:pPr>
        <w:rPr>
          <w:rFonts w:hint="eastAsia" w:ascii="仿宋" w:hAnsi="仿宋" w:eastAsia="仿宋" w:cs="仿宋"/>
          <w:b/>
          <w:bCs/>
          <w:color w:val="auto"/>
          <w:spacing w:val="0"/>
          <w:kern w:val="44"/>
          <w:sz w:val="40"/>
          <w:szCs w:val="40"/>
        </w:rPr>
      </w:pPr>
    </w:p>
    <w:p w14:paraId="47B39290">
      <w:pPr>
        <w:rPr>
          <w:rFonts w:hint="eastAsia" w:ascii="仿宋" w:hAnsi="仿宋" w:eastAsia="仿宋" w:cs="仿宋"/>
          <w:b/>
          <w:bCs/>
          <w:color w:val="auto"/>
          <w:spacing w:val="0"/>
          <w:kern w:val="44"/>
          <w:sz w:val="40"/>
          <w:szCs w:val="40"/>
        </w:rPr>
      </w:pPr>
    </w:p>
    <w:p w14:paraId="31FA952A">
      <w:pPr>
        <w:spacing w:line="360" w:lineRule="auto"/>
        <w:ind w:left="420" w:leftChars="200" w:firstLine="960" w:firstLineChars="300"/>
        <w:rPr>
          <w:rFonts w:hint="eastAsia" w:ascii="仿宋" w:hAnsi="仿宋" w:eastAsia="仿宋" w:cs="仿宋"/>
          <w:color w:val="auto"/>
          <w:spacing w:val="0"/>
          <w:kern w:val="0"/>
          <w:sz w:val="32"/>
          <w:szCs w:val="32"/>
        </w:rPr>
      </w:pPr>
    </w:p>
    <w:p w14:paraId="77C68C8C">
      <w:pPr>
        <w:spacing w:line="360" w:lineRule="auto"/>
        <w:ind w:left="420" w:leftChars="200" w:firstLine="960" w:firstLineChars="300"/>
        <w:rPr>
          <w:rFonts w:hint="eastAsia" w:ascii="仿宋" w:hAnsi="仿宋" w:eastAsia="仿宋" w:cs="仿宋"/>
          <w:color w:val="auto"/>
          <w:spacing w:val="0"/>
          <w:kern w:val="0"/>
          <w:sz w:val="32"/>
          <w:szCs w:val="32"/>
        </w:rPr>
      </w:pPr>
    </w:p>
    <w:p w14:paraId="52D727C9">
      <w:pPr>
        <w:spacing w:line="360" w:lineRule="auto"/>
        <w:ind w:left="420" w:leftChars="200" w:firstLine="960" w:firstLineChars="300"/>
        <w:rPr>
          <w:rFonts w:hint="eastAsia" w:ascii="仿宋" w:hAnsi="仿宋" w:eastAsia="仿宋" w:cs="仿宋"/>
          <w:color w:val="auto"/>
          <w:spacing w:val="0"/>
          <w:kern w:val="0"/>
          <w:sz w:val="32"/>
          <w:szCs w:val="32"/>
        </w:rPr>
      </w:pPr>
    </w:p>
    <w:p w14:paraId="2CBAE0B7">
      <w:pPr>
        <w:spacing w:line="360" w:lineRule="auto"/>
        <w:ind w:left="420" w:leftChars="200" w:firstLine="960" w:firstLineChars="300"/>
        <w:rPr>
          <w:rFonts w:hint="eastAsia" w:ascii="仿宋" w:hAnsi="仿宋" w:eastAsia="仿宋" w:cs="仿宋"/>
          <w:color w:val="auto"/>
          <w:spacing w:val="0"/>
          <w:kern w:val="0"/>
          <w:sz w:val="32"/>
          <w:szCs w:val="32"/>
        </w:rPr>
      </w:pPr>
    </w:p>
    <w:p w14:paraId="25C49C43">
      <w:pPr>
        <w:spacing w:line="360" w:lineRule="auto"/>
        <w:ind w:left="420" w:leftChars="200" w:firstLine="960" w:firstLineChars="300"/>
        <w:rPr>
          <w:rFonts w:hint="eastAsia" w:ascii="仿宋" w:hAnsi="仿宋" w:eastAsia="仿宋" w:cs="仿宋"/>
          <w:color w:val="auto"/>
          <w:spacing w:val="0"/>
          <w:sz w:val="32"/>
          <w:szCs w:val="32"/>
        </w:rPr>
      </w:pPr>
      <w:r>
        <w:rPr>
          <w:rFonts w:hint="eastAsia" w:ascii="仿宋" w:hAnsi="仿宋" w:eastAsia="仿宋" w:cs="仿宋"/>
          <w:color w:val="auto"/>
          <w:spacing w:val="0"/>
          <w:kern w:val="0"/>
          <w:sz w:val="32"/>
          <w:szCs w:val="32"/>
        </w:rPr>
        <w:t>项目名称：</w:t>
      </w:r>
      <w:r>
        <w:rPr>
          <w:rFonts w:hint="eastAsia" w:ascii="仿宋" w:hAnsi="仿宋" w:eastAsia="仿宋" w:cs="仿宋"/>
          <w:color w:val="auto"/>
          <w:spacing w:val="0"/>
          <w:sz w:val="32"/>
          <w:szCs w:val="32"/>
          <w:u w:val="single"/>
        </w:rPr>
        <w:t xml:space="preserve">                             </w:t>
      </w:r>
    </w:p>
    <w:p w14:paraId="22F5CC6F">
      <w:pPr>
        <w:spacing w:line="360" w:lineRule="auto"/>
        <w:ind w:left="420" w:leftChars="200" w:firstLine="960" w:firstLineChars="300"/>
        <w:rPr>
          <w:rFonts w:hint="eastAsia" w:ascii="仿宋" w:hAnsi="仿宋" w:eastAsia="仿宋" w:cs="仿宋"/>
          <w:color w:val="auto"/>
          <w:spacing w:val="0"/>
          <w:sz w:val="32"/>
          <w:szCs w:val="32"/>
          <w:u w:val="single"/>
        </w:rPr>
      </w:pPr>
      <w:r>
        <w:rPr>
          <w:rFonts w:hint="eastAsia" w:ascii="仿宋" w:hAnsi="仿宋" w:eastAsia="仿宋" w:cs="仿宋"/>
          <w:color w:val="auto"/>
          <w:spacing w:val="0"/>
          <w:sz w:val="32"/>
          <w:szCs w:val="32"/>
        </w:rPr>
        <w:t>合同编号：</w:t>
      </w:r>
      <w:r>
        <w:rPr>
          <w:rFonts w:hint="eastAsia" w:ascii="仿宋" w:hAnsi="仿宋" w:eastAsia="仿宋" w:cs="仿宋"/>
          <w:color w:val="auto"/>
          <w:spacing w:val="0"/>
          <w:sz w:val="32"/>
          <w:szCs w:val="32"/>
          <w:u w:val="single"/>
        </w:rPr>
        <w:t xml:space="preserve">                             </w:t>
      </w:r>
    </w:p>
    <w:p w14:paraId="78255199">
      <w:pPr>
        <w:spacing w:line="360" w:lineRule="auto"/>
        <w:ind w:left="420" w:leftChars="200" w:firstLine="960" w:firstLineChars="300"/>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甲    方：</w:t>
      </w:r>
      <w:r>
        <w:rPr>
          <w:rFonts w:hint="eastAsia" w:ascii="仿宋" w:hAnsi="仿宋" w:eastAsia="仿宋" w:cs="仿宋"/>
          <w:color w:val="auto"/>
          <w:spacing w:val="0"/>
          <w:sz w:val="32"/>
          <w:szCs w:val="32"/>
          <w:u w:val="single"/>
        </w:rPr>
        <w:t xml:space="preserve">                             </w:t>
      </w:r>
    </w:p>
    <w:p w14:paraId="3A8093E1">
      <w:pPr>
        <w:spacing w:line="360" w:lineRule="auto"/>
        <w:ind w:left="420" w:leftChars="200" w:firstLine="960" w:firstLineChars="300"/>
        <w:rPr>
          <w:rFonts w:hint="eastAsia" w:ascii="仿宋" w:hAnsi="仿宋" w:eastAsia="仿宋" w:cs="仿宋"/>
          <w:color w:val="auto"/>
          <w:spacing w:val="0"/>
          <w:sz w:val="32"/>
          <w:szCs w:val="32"/>
          <w:u w:val="single"/>
        </w:rPr>
      </w:pPr>
      <w:r>
        <w:rPr>
          <w:rFonts w:hint="eastAsia" w:ascii="仿宋" w:hAnsi="仿宋" w:eastAsia="仿宋" w:cs="仿宋"/>
          <w:color w:val="auto"/>
          <w:spacing w:val="0"/>
          <w:sz w:val="32"/>
          <w:szCs w:val="32"/>
        </w:rPr>
        <w:t>乙    方：</w:t>
      </w:r>
      <w:r>
        <w:rPr>
          <w:rFonts w:hint="eastAsia" w:ascii="仿宋" w:hAnsi="仿宋" w:eastAsia="仿宋" w:cs="仿宋"/>
          <w:color w:val="auto"/>
          <w:spacing w:val="0"/>
          <w:sz w:val="32"/>
          <w:szCs w:val="32"/>
          <w:u w:val="single"/>
        </w:rPr>
        <w:t xml:space="preserve">                             </w:t>
      </w:r>
    </w:p>
    <w:p w14:paraId="3E32D8BB">
      <w:pPr>
        <w:spacing w:line="360" w:lineRule="auto"/>
        <w:ind w:left="420" w:leftChars="200" w:firstLine="960" w:firstLineChars="300"/>
        <w:rPr>
          <w:rFonts w:hint="eastAsia" w:ascii="仿宋" w:hAnsi="仿宋" w:eastAsia="仿宋" w:cs="仿宋"/>
          <w:color w:val="auto"/>
          <w:spacing w:val="0"/>
          <w:sz w:val="32"/>
          <w:szCs w:val="32"/>
        </w:rPr>
      </w:pPr>
      <w:r>
        <w:rPr>
          <w:rFonts w:hint="eastAsia" w:ascii="仿宋" w:hAnsi="仿宋" w:eastAsia="仿宋" w:cs="仿宋"/>
          <w:color w:val="auto"/>
          <w:spacing w:val="0"/>
          <w:sz w:val="32"/>
          <w:szCs w:val="32"/>
        </w:rPr>
        <w:t>签订时间：</w:t>
      </w:r>
      <w:r>
        <w:rPr>
          <w:rFonts w:hint="eastAsia" w:ascii="仿宋" w:hAnsi="仿宋" w:eastAsia="仿宋" w:cs="仿宋"/>
          <w:color w:val="auto"/>
          <w:spacing w:val="0"/>
          <w:sz w:val="32"/>
          <w:szCs w:val="32"/>
          <w:u w:val="single"/>
        </w:rPr>
        <w:t xml:space="preserve">                             </w:t>
      </w:r>
    </w:p>
    <w:p w14:paraId="06020342">
      <w:pPr>
        <w:rPr>
          <w:rFonts w:hint="eastAsia" w:ascii="仿宋" w:hAnsi="仿宋" w:eastAsia="仿宋" w:cs="仿宋"/>
          <w:color w:val="auto"/>
          <w:spacing w:val="0"/>
          <w:sz w:val="28"/>
          <w:szCs w:val="28"/>
        </w:rPr>
      </w:pPr>
    </w:p>
    <w:p w14:paraId="42FAC2A6">
      <w:pPr>
        <w:pStyle w:val="3"/>
        <w:adjustRightInd w:val="0"/>
        <w:snapToGrid w:val="0"/>
        <w:spacing w:line="400" w:lineRule="exact"/>
        <w:jc w:val="center"/>
        <w:rPr>
          <w:rFonts w:hint="eastAsia" w:ascii="仿宋" w:hAnsi="仿宋" w:eastAsia="仿宋" w:cs="仿宋"/>
          <w:b/>
          <w:bCs/>
          <w:color w:val="auto"/>
          <w:spacing w:val="0"/>
        </w:rPr>
      </w:pPr>
      <w:r>
        <w:rPr>
          <w:rFonts w:hint="eastAsia" w:ascii="仿宋" w:hAnsi="仿宋" w:eastAsia="仿宋" w:cs="仿宋"/>
          <w:b/>
          <w:bCs/>
          <w:color w:val="auto"/>
          <w:spacing w:val="0"/>
        </w:rPr>
        <w:t>第一节 政府采购合同协议书</w:t>
      </w:r>
    </w:p>
    <w:p w14:paraId="01A272C8">
      <w:pPr>
        <w:pStyle w:val="24"/>
        <w:rPr>
          <w:rFonts w:hint="eastAsia" w:ascii="仿宋" w:hAnsi="仿宋" w:eastAsia="仿宋" w:cs="仿宋"/>
          <w:color w:val="auto"/>
          <w:spacing w:val="0"/>
        </w:rPr>
      </w:pPr>
    </w:p>
    <w:p w14:paraId="2F9CD863">
      <w:pPr>
        <w:adjustRightInd w:val="0"/>
        <w:snapToGrid w:val="0"/>
        <w:spacing w:line="360" w:lineRule="auto"/>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甲方（全称）：</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eastAsia="zh-CN"/>
        </w:rPr>
        <w:t>三门峡社会管理职业学院</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（采购人）</w:t>
      </w:r>
    </w:p>
    <w:p w14:paraId="161151F4">
      <w:pPr>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乙方（全称）：</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（供应商）</w:t>
      </w:r>
    </w:p>
    <w:p w14:paraId="726CD86B">
      <w:pPr>
        <w:pStyle w:val="6"/>
        <w:tabs>
          <w:tab w:val="left" w:pos="945"/>
          <w:tab w:val="left" w:pos="1155"/>
        </w:tabs>
        <w:adjustRightInd w:val="0"/>
        <w:snapToGrid w:val="0"/>
        <w:spacing w:after="0" w:line="360" w:lineRule="auto"/>
        <w:ind w:left="0" w:leftChars="0"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依据《中华人民共和国民法典》《中华人民共和国政府采购法》等有关的法律法规，以及本采购项目的招标文件等采购文件、乙方的《投标文件》及《中标通知书》，甲乙双方同意签订本合同。具体情况及要求如下：     </w:t>
      </w:r>
    </w:p>
    <w:p w14:paraId="5FBF9C8D">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项目信息</w:t>
      </w:r>
    </w:p>
    <w:p w14:paraId="23C1788E">
      <w:pPr>
        <w:pStyle w:val="6"/>
        <w:numPr>
          <w:ilvl w:val="0"/>
          <w:numId w:val="3"/>
        </w:numPr>
        <w:tabs>
          <w:tab w:val="left" w:pos="945"/>
          <w:tab w:val="left" w:pos="1155"/>
        </w:tabs>
        <w:adjustRightInd w:val="0"/>
        <w:snapToGrid w:val="0"/>
        <w:spacing w:after="0" w:line="360" w:lineRule="auto"/>
        <w:ind w:left="0" w:leftChars="0" w:firstLine="480" w:firstLineChars="2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采购项目名称：</w:t>
      </w:r>
      <w:r>
        <w:rPr>
          <w:rFonts w:hint="eastAsia" w:ascii="仿宋" w:hAnsi="仿宋" w:eastAsia="仿宋" w:cs="仿宋"/>
          <w:color w:val="auto"/>
          <w:spacing w:val="0"/>
          <w:sz w:val="24"/>
          <w:szCs w:val="24"/>
          <w:u w:val="single"/>
          <w:lang w:eastAsia="zh-CN"/>
        </w:rPr>
        <w:t>三门峡社会管理职业学院智慧康养-康复装备数字化制造工坊项目</w:t>
      </w:r>
    </w:p>
    <w:p w14:paraId="4580DB49">
      <w:pPr>
        <w:pStyle w:val="6"/>
        <w:tabs>
          <w:tab w:val="left" w:pos="999"/>
        </w:tabs>
        <w:adjustRightInd w:val="0"/>
        <w:snapToGrid w:val="0"/>
        <w:spacing w:after="0" w:line="360" w:lineRule="auto"/>
        <w:ind w:left="0" w:left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采购项目编号：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eastAsia="zh-CN"/>
        </w:rPr>
        <w:t xml:space="preserve">三财公开采购-2026-42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eastAsia="zh-CN"/>
        </w:rPr>
        <w:t xml:space="preserve">SGZ[2026]315-ZC224 </w:t>
      </w:r>
      <w:r>
        <w:rPr>
          <w:rFonts w:hint="eastAsia" w:ascii="仿宋" w:hAnsi="仿宋" w:eastAsia="仿宋" w:cs="仿宋"/>
          <w:color w:val="auto"/>
          <w:spacing w:val="0"/>
          <w:sz w:val="24"/>
          <w:szCs w:val="24"/>
          <w:u w:val="single"/>
        </w:rPr>
        <w:t xml:space="preserve">      </w:t>
      </w:r>
    </w:p>
    <w:p w14:paraId="503A42E1">
      <w:pPr>
        <w:pStyle w:val="6"/>
        <w:tabs>
          <w:tab w:val="left" w:pos="945"/>
          <w:tab w:val="left" w:pos="1155"/>
        </w:tabs>
        <w:adjustRightInd w:val="0"/>
        <w:snapToGrid w:val="0"/>
        <w:spacing w:after="0" w:line="360" w:lineRule="auto"/>
        <w:ind w:left="0" w:leftChars="0"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（2）采购计划编号：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739609F7">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（3）项目内容：</w:t>
      </w:r>
    </w:p>
    <w:p w14:paraId="6050A0B4">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采购标的及数量（台/套</w:t>
      </w:r>
      <w:r>
        <w:rPr>
          <w:rFonts w:hint="eastAsia" w:ascii="仿宋" w:hAnsi="仿宋" w:eastAsia="仿宋" w:cs="仿宋"/>
          <w:color w:val="auto"/>
          <w:spacing w:val="0"/>
          <w:sz w:val="24"/>
          <w:szCs w:val="24"/>
          <w:lang w:val="en"/>
        </w:rPr>
        <w:t>/个/架/组等</w:t>
      </w: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75871AAD">
      <w:pPr>
        <w:adjustRightInd w:val="0"/>
        <w:snapToGrid w:val="0"/>
        <w:spacing w:line="360" w:lineRule="auto"/>
        <w:ind w:firstLine="480" w:firstLineChars="200"/>
        <w:rPr>
          <w:rFonts w:hint="eastAsia" w:ascii="仿宋" w:hAnsi="仿宋" w:eastAsia="仿宋" w:cs="仿宋"/>
          <w:color w:val="auto"/>
          <w:spacing w:val="0"/>
          <w:sz w:val="24"/>
          <w:szCs w:val="24"/>
          <w:lang w:val="en"/>
        </w:rPr>
      </w:pPr>
      <w:r>
        <w:rPr>
          <w:rFonts w:hint="eastAsia" w:ascii="仿宋" w:hAnsi="仿宋" w:eastAsia="仿宋" w:cs="仿宋"/>
          <w:color w:val="auto"/>
          <w:spacing w:val="0"/>
          <w:sz w:val="24"/>
          <w:szCs w:val="24"/>
        </w:rPr>
        <w:t xml:space="preserve">     品牌：</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
        </w:rPr>
        <w:t xml:space="preserve">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
        </w:rPr>
        <w:t xml:space="preserve">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lang w:val="en"/>
        </w:rPr>
        <w:t xml:space="preserve">     </w:t>
      </w:r>
      <w:r>
        <w:rPr>
          <w:rFonts w:hint="eastAsia" w:ascii="仿宋" w:hAnsi="仿宋" w:eastAsia="仿宋" w:cs="仿宋"/>
          <w:color w:val="auto"/>
          <w:spacing w:val="0"/>
          <w:sz w:val="24"/>
          <w:szCs w:val="24"/>
        </w:rPr>
        <w:t>规格型号：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
        </w:rPr>
        <w:t xml:space="preserve">  </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
        </w:rPr>
        <w:t xml:space="preserve">   </w:t>
      </w:r>
    </w:p>
    <w:p w14:paraId="6FDDA68C">
      <w:pPr>
        <w:adjustRightInd w:val="0"/>
        <w:snapToGrid w:val="0"/>
        <w:spacing w:line="360" w:lineRule="auto"/>
        <w:ind w:firstLine="1080" w:firstLineChars="45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采购标的的技术要求、商务要求具体见附件。</w:t>
      </w:r>
    </w:p>
    <w:p w14:paraId="77DAEADA">
      <w:pPr>
        <w:adjustRightInd w:val="0"/>
        <w:snapToGrid w:val="0"/>
        <w:spacing w:line="360" w:lineRule="auto"/>
        <w:ind w:firstLine="1080" w:firstLineChars="45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①涉及信息类产品，请填写该产品关键部件的品牌、型号：</w:t>
      </w:r>
    </w:p>
    <w:p w14:paraId="32C3106A">
      <w:pPr>
        <w:adjustRightInd w:val="0"/>
        <w:snapToGrid w:val="0"/>
        <w:spacing w:line="360" w:lineRule="auto"/>
        <w:ind w:firstLine="480" w:firstLineChars="200"/>
        <w:rPr>
          <w:rFonts w:hint="eastAsia" w:ascii="仿宋" w:hAnsi="仿宋" w:eastAsia="仿宋" w:cs="仿宋"/>
          <w:color w:val="auto"/>
          <w:spacing w:val="0"/>
          <w:kern w:val="0"/>
          <w:sz w:val="24"/>
          <w:szCs w:val="24"/>
          <w:u w:val="single"/>
        </w:rPr>
      </w:pPr>
      <w:r>
        <w:rPr>
          <w:rFonts w:hint="eastAsia" w:ascii="仿宋" w:hAnsi="仿宋" w:eastAsia="仿宋" w:cs="仿宋"/>
          <w:color w:val="auto"/>
          <w:spacing w:val="0"/>
          <w:sz w:val="24"/>
          <w:szCs w:val="24"/>
        </w:rPr>
        <w:t xml:space="preserve">     标的名称：</w:t>
      </w:r>
      <w:r>
        <w:rPr>
          <w:rFonts w:hint="eastAsia" w:ascii="仿宋" w:hAnsi="仿宋" w:eastAsia="仿宋" w:cs="仿宋"/>
          <w:color w:val="auto"/>
          <w:spacing w:val="0"/>
          <w:kern w:val="0"/>
          <w:sz w:val="24"/>
          <w:szCs w:val="24"/>
          <w:u w:val="single"/>
        </w:rPr>
        <w:t xml:space="preserve">      </w:t>
      </w:r>
      <w:r>
        <w:rPr>
          <w:rFonts w:hint="eastAsia" w:ascii="仿宋" w:hAnsi="仿宋" w:eastAsia="仿宋" w:cs="仿宋"/>
          <w:color w:val="auto"/>
          <w:spacing w:val="0"/>
          <w:kern w:val="0"/>
          <w:sz w:val="24"/>
          <w:szCs w:val="24"/>
          <w:u w:val="single"/>
          <w:lang w:val="en"/>
        </w:rPr>
        <w:t xml:space="preserve">               </w:t>
      </w:r>
      <w:r>
        <w:rPr>
          <w:rFonts w:hint="eastAsia" w:ascii="仿宋" w:hAnsi="仿宋" w:eastAsia="仿宋" w:cs="仿宋"/>
          <w:color w:val="auto"/>
          <w:spacing w:val="0"/>
          <w:kern w:val="0"/>
          <w:sz w:val="24"/>
          <w:szCs w:val="24"/>
          <w:u w:val="single"/>
        </w:rPr>
        <w:t xml:space="preserve">    </w:t>
      </w:r>
    </w:p>
    <w:p w14:paraId="0CC2A00D">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关键部件：</w:t>
      </w:r>
      <w:r>
        <w:rPr>
          <w:rFonts w:hint="eastAsia" w:ascii="仿宋" w:hAnsi="仿宋" w:eastAsia="仿宋" w:cs="仿宋"/>
          <w:color w:val="auto"/>
          <w:spacing w:val="0"/>
          <w:kern w:val="0"/>
          <w:sz w:val="24"/>
          <w:szCs w:val="24"/>
          <w:u w:val="single"/>
        </w:rPr>
        <w:t xml:space="preserve">          </w:t>
      </w:r>
      <w:r>
        <w:rPr>
          <w:rFonts w:hint="eastAsia" w:ascii="仿宋" w:hAnsi="仿宋" w:eastAsia="仿宋" w:cs="仿宋"/>
          <w:color w:val="auto"/>
          <w:spacing w:val="0"/>
          <w:kern w:val="0"/>
          <w:sz w:val="24"/>
          <w:szCs w:val="24"/>
        </w:rPr>
        <w:t xml:space="preserve"> </w:t>
      </w:r>
      <w:r>
        <w:rPr>
          <w:rFonts w:hint="eastAsia" w:ascii="仿宋" w:hAnsi="仿宋" w:eastAsia="仿宋" w:cs="仿宋"/>
          <w:color w:val="auto"/>
          <w:spacing w:val="0"/>
          <w:sz w:val="24"/>
          <w:szCs w:val="24"/>
        </w:rPr>
        <w:t>品牌：</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型号：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495A3E1B">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kern w:val="2"/>
          <w:sz w:val="24"/>
          <w:szCs w:val="24"/>
        </w:rPr>
        <w:t>关键部件</w:t>
      </w: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品牌：</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型号：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6AFD3C9E">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关键部件：</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品牌：</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型号：</w:t>
      </w:r>
      <w:r>
        <w:rPr>
          <w:rFonts w:hint="eastAsia" w:ascii="仿宋" w:hAnsi="仿宋" w:eastAsia="仿宋" w:cs="仿宋"/>
          <w:color w:val="auto"/>
          <w:spacing w:val="0"/>
          <w:sz w:val="24"/>
          <w:szCs w:val="24"/>
          <w:u w:val="single"/>
        </w:rPr>
        <w:t xml:space="preserve">       </w:t>
      </w:r>
    </w:p>
    <w:p w14:paraId="74BA684D">
      <w:pPr>
        <w:pStyle w:val="23"/>
        <w:snapToGrid w:val="0"/>
        <w:spacing w:line="360" w:lineRule="auto"/>
        <w:ind w:firstLine="0" w:firstLine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（注：关键部件是指财政部会同有关部门发布的政府采购需求标准规定的需要通过国家有关部门指定的测评机构开展的安全可靠测评的软硬件，如CPU芯片、操作系统、数据库等。）</w:t>
      </w:r>
    </w:p>
    <w:p w14:paraId="53A7226A">
      <w:pPr>
        <w:pStyle w:val="23"/>
        <w:snapToGrid w:val="0"/>
        <w:spacing w:line="360" w:lineRule="auto"/>
        <w:ind w:firstLine="0" w:firstLine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②涉及车辆采购，请填写是否属于新能源汽车：</w:t>
      </w:r>
    </w:p>
    <w:p w14:paraId="77A00726">
      <w:pPr>
        <w:pStyle w:val="23"/>
        <w:snapToGrid w:val="0"/>
        <w:spacing w:line="360" w:lineRule="auto"/>
        <w:ind w:firstLine="0" w:firstLine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是，《政府采购品目分类目录》底级品目名称：</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数量：</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金额：</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2F8691DB">
      <w:pPr>
        <w:pStyle w:val="23"/>
        <w:snapToGrid w:val="0"/>
        <w:spacing w:line="360" w:lineRule="auto"/>
        <w:ind w:firstLine="0" w:firstLine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否</w:t>
      </w:r>
    </w:p>
    <w:p w14:paraId="344608A5">
      <w:pPr>
        <w:pStyle w:val="23"/>
        <w:snapToGrid w:val="0"/>
        <w:spacing w:line="360" w:lineRule="auto"/>
        <w:ind w:firstLine="0" w:firstLineChars="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
        </w:rPr>
        <w:t>4</w:t>
      </w:r>
      <w:r>
        <w:rPr>
          <w:rFonts w:hint="eastAsia" w:ascii="仿宋" w:hAnsi="仿宋" w:eastAsia="仿宋" w:cs="仿宋"/>
          <w:color w:val="auto"/>
          <w:spacing w:val="0"/>
          <w:sz w:val="24"/>
          <w:szCs w:val="24"/>
        </w:rPr>
        <w:t>）政府采购组织形式：分散采购</w:t>
      </w:r>
    </w:p>
    <w:p w14:paraId="3BF00EB9">
      <w:pPr>
        <w:pStyle w:val="23"/>
        <w:snapToGrid w:val="0"/>
        <w:spacing w:line="360" w:lineRule="auto"/>
        <w:ind w:firstLine="720" w:firstLineChars="3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lang w:val="en"/>
        </w:rPr>
        <w:t>5</w:t>
      </w:r>
      <w:r>
        <w:rPr>
          <w:rFonts w:hint="eastAsia" w:ascii="仿宋" w:hAnsi="仿宋" w:eastAsia="仿宋" w:cs="仿宋"/>
          <w:color w:val="auto"/>
          <w:spacing w:val="0"/>
          <w:sz w:val="24"/>
          <w:szCs w:val="24"/>
        </w:rPr>
        <w:t xml:space="preserve">）政府采购方式：公开招标 </w:t>
      </w:r>
    </w:p>
    <w:p w14:paraId="4D515784">
      <w:pPr>
        <w:pStyle w:val="23"/>
        <w:snapToGrid w:val="0"/>
        <w:spacing w:line="360" w:lineRule="auto"/>
        <w:ind w:firstLine="240" w:firstLineChars="100"/>
        <w:rPr>
          <w:rFonts w:hint="eastAsia" w:ascii="仿宋" w:hAnsi="仿宋" w:eastAsia="仿宋" w:cs="仿宋"/>
          <w:color w:val="auto"/>
          <w:spacing w:val="0"/>
          <w:kern w:val="2"/>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
        </w:rPr>
        <w:t>6</w:t>
      </w:r>
      <w:r>
        <w:rPr>
          <w:rFonts w:hint="eastAsia" w:ascii="仿宋" w:hAnsi="仿宋" w:eastAsia="仿宋" w:cs="仿宋"/>
          <w:color w:val="auto"/>
          <w:spacing w:val="0"/>
          <w:sz w:val="24"/>
          <w:szCs w:val="24"/>
        </w:rPr>
        <w:t>）</w:t>
      </w:r>
      <w:r>
        <w:rPr>
          <w:rFonts w:hint="eastAsia" w:ascii="仿宋" w:hAnsi="仿宋" w:eastAsia="仿宋" w:cs="仿宋"/>
          <w:color w:val="auto"/>
          <w:spacing w:val="0"/>
          <w:kern w:val="2"/>
          <w:sz w:val="24"/>
          <w:szCs w:val="24"/>
        </w:rPr>
        <w:t>中标（成交）采购标的制造商是否为中小企业：</w:t>
      </w:r>
      <w:r>
        <w:rPr>
          <w:rFonts w:hint="eastAsia" w:ascii="仿宋" w:hAnsi="仿宋" w:eastAsia="仿宋" w:cs="仿宋"/>
          <w:color w:val="auto"/>
          <w:spacing w:val="0"/>
          <w:kern w:val="2"/>
          <w:sz w:val="24"/>
          <w:szCs w:val="24"/>
        </w:rPr>
        <w:sym w:font="Wingdings" w:char="00A8"/>
      </w:r>
      <w:r>
        <w:rPr>
          <w:rFonts w:hint="eastAsia" w:ascii="仿宋" w:hAnsi="仿宋" w:eastAsia="仿宋" w:cs="仿宋"/>
          <w:color w:val="auto"/>
          <w:spacing w:val="0"/>
          <w:kern w:val="2"/>
          <w:sz w:val="24"/>
          <w:szCs w:val="24"/>
        </w:rPr>
        <w:t xml:space="preserve">是      </w:t>
      </w:r>
      <w:r>
        <w:rPr>
          <w:rFonts w:hint="eastAsia" w:ascii="仿宋" w:hAnsi="仿宋" w:eastAsia="仿宋" w:cs="仿宋"/>
          <w:color w:val="auto"/>
          <w:spacing w:val="0"/>
          <w:kern w:val="2"/>
          <w:sz w:val="24"/>
          <w:szCs w:val="24"/>
        </w:rPr>
        <w:sym w:font="Wingdings" w:char="00A8"/>
      </w:r>
      <w:r>
        <w:rPr>
          <w:rFonts w:hint="eastAsia" w:ascii="仿宋" w:hAnsi="仿宋" w:eastAsia="仿宋" w:cs="仿宋"/>
          <w:color w:val="auto"/>
          <w:spacing w:val="0"/>
          <w:kern w:val="2"/>
          <w:sz w:val="24"/>
          <w:szCs w:val="24"/>
        </w:rPr>
        <w:t>否</w:t>
      </w:r>
    </w:p>
    <w:p w14:paraId="5C6D61D9">
      <w:pPr>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color w:val="auto"/>
          <w:spacing w:val="0"/>
          <w:sz w:val="24"/>
          <w:szCs w:val="24"/>
        </w:rPr>
        <w:t xml:space="preserve">         本合同是否为专门面向中小企业的采购合同（中小企业预留合同）：</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637E8B58">
      <w:pPr>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color w:val="auto"/>
          <w:spacing w:val="0"/>
          <w:sz w:val="24"/>
          <w:szCs w:val="24"/>
        </w:rPr>
        <w:t xml:space="preserve">         若本项目不专门面向中小企业采购，是否给予小微企业评审优惠：</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6BA5861F">
      <w:pPr>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color w:val="auto"/>
          <w:spacing w:val="0"/>
          <w:sz w:val="24"/>
          <w:szCs w:val="24"/>
        </w:rPr>
        <w:t xml:space="preserve">         中标（成交）采购标的制造商是否为残疾人福利性单位：</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58071F64">
      <w:pPr>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中标（成交）采购标的制造商是否为监狱企业：</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3CD370C7">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lang w:val="en"/>
        </w:rPr>
        <w:t>7</w:t>
      </w:r>
      <w:r>
        <w:rPr>
          <w:rFonts w:hint="eastAsia" w:ascii="仿宋" w:hAnsi="仿宋" w:eastAsia="仿宋" w:cs="仿宋"/>
          <w:color w:val="auto"/>
          <w:spacing w:val="0"/>
          <w:sz w:val="24"/>
          <w:szCs w:val="24"/>
        </w:rPr>
        <w:t>）合同是否分包：</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5B102F50">
      <w:pPr>
        <w:adjustRightInd w:val="0"/>
        <w:snapToGrid w:val="0"/>
        <w:spacing w:line="360" w:lineRule="auto"/>
        <w:ind w:firstLine="960" w:firstLineChars="4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分包主要内容：</w:t>
      </w:r>
      <w:r>
        <w:rPr>
          <w:rFonts w:hint="eastAsia" w:ascii="仿宋" w:hAnsi="仿宋" w:eastAsia="仿宋" w:cs="仿宋"/>
          <w:color w:val="auto"/>
          <w:spacing w:val="0"/>
          <w:sz w:val="24"/>
          <w:szCs w:val="24"/>
          <w:u w:val="single"/>
        </w:rPr>
        <w:t xml:space="preserve">                                            </w:t>
      </w:r>
    </w:p>
    <w:p w14:paraId="4B33FC9F">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分包供应商/制造商名称（如供应商和制造商不同，请分别填写）：</w:t>
      </w:r>
    </w:p>
    <w:p w14:paraId="4D6D8B29">
      <w:pPr>
        <w:adjustRightInd w:val="0"/>
        <w:snapToGrid w:val="0"/>
        <w:spacing w:line="360" w:lineRule="auto"/>
        <w:ind w:firstLine="960" w:firstLineChars="4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u w:val="single"/>
        </w:rPr>
        <w:t xml:space="preserve">                                                          </w:t>
      </w:r>
    </w:p>
    <w:p w14:paraId="738B0CBB">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分包供应商/制造商类型（如果供应商和制造商不同，只填写制造商类型）：</w:t>
      </w:r>
    </w:p>
    <w:p w14:paraId="0E9C5105">
      <w:pPr>
        <w:adjustRightInd w:val="0"/>
        <w:snapToGrid w:val="0"/>
        <w:spacing w:line="360" w:lineRule="auto"/>
        <w:ind w:firstLine="960" w:firstLineChars="400"/>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大型企业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中型企业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小微型企业  </w:t>
      </w:r>
    </w:p>
    <w:p w14:paraId="0D6B70C3">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残疾人福利性单位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监狱企业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其他</w:t>
      </w:r>
    </w:p>
    <w:p w14:paraId="1D8D8F30">
      <w:pPr>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
        </w:rPr>
        <w:t>8</w:t>
      </w:r>
      <w:r>
        <w:rPr>
          <w:rFonts w:hint="eastAsia" w:ascii="仿宋" w:hAnsi="仿宋" w:eastAsia="仿宋" w:cs="仿宋"/>
          <w:color w:val="auto"/>
          <w:spacing w:val="0"/>
          <w:sz w:val="24"/>
          <w:szCs w:val="24"/>
        </w:rPr>
        <w:t>）中标（成交）供应商是否为外商投资企业：</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是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否</w:t>
      </w:r>
    </w:p>
    <w:p w14:paraId="798CFF3B">
      <w:pPr>
        <w:pStyle w:val="23"/>
        <w:tabs>
          <w:tab w:val="left" w:pos="1340"/>
        </w:tabs>
        <w:spacing w:line="360" w:lineRule="auto"/>
        <w:ind w:firstLine="48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外商投资企业类型：</w:t>
      </w:r>
      <w:r>
        <w:rPr>
          <w:rFonts w:hint="eastAsia" w:ascii="仿宋" w:hAnsi="仿宋" w:eastAsia="仿宋" w:cs="仿宋"/>
          <w:iCs/>
          <w:color w:val="auto"/>
          <w:spacing w:val="0"/>
          <w:sz w:val="24"/>
          <w:szCs w:val="24"/>
        </w:rPr>
        <w:sym w:font="Wingdings" w:char="00A8"/>
      </w:r>
      <w:r>
        <w:rPr>
          <w:rFonts w:hint="eastAsia" w:ascii="仿宋" w:hAnsi="仿宋" w:eastAsia="仿宋" w:cs="仿宋"/>
          <w:color w:val="auto"/>
          <w:spacing w:val="0"/>
          <w:sz w:val="24"/>
          <w:szCs w:val="24"/>
        </w:rPr>
        <w:t xml:space="preserve">全部由外国投资者投资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部分由外国投资者投资</w:t>
      </w:r>
    </w:p>
    <w:p w14:paraId="66705E7D">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w:t>
      </w:r>
      <w:r>
        <w:rPr>
          <w:rFonts w:hint="eastAsia" w:ascii="仿宋" w:hAnsi="仿宋" w:eastAsia="仿宋" w:cs="仿宋"/>
          <w:color w:val="auto"/>
          <w:spacing w:val="0"/>
          <w:sz w:val="24"/>
          <w:szCs w:val="24"/>
          <w:lang w:val="en"/>
        </w:rPr>
        <w:t>9</w:t>
      </w:r>
      <w:r>
        <w:rPr>
          <w:rFonts w:hint="eastAsia" w:ascii="仿宋" w:hAnsi="仿宋" w:eastAsia="仿宋" w:cs="仿宋"/>
          <w:color w:val="auto"/>
          <w:spacing w:val="0"/>
          <w:sz w:val="24"/>
          <w:szCs w:val="24"/>
        </w:rPr>
        <w:t>）是否涉及进口产品：</w:t>
      </w:r>
    </w:p>
    <w:p w14:paraId="72EA58CC">
      <w:pPr>
        <w:adjustRightInd w:val="0"/>
        <w:snapToGrid w:val="0"/>
        <w:spacing w:line="360" w:lineRule="auto"/>
        <w:ind w:firstLine="960" w:firstLineChars="4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是，《政府采购品目分类目录》底级品目名称：</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金额：</w:t>
      </w:r>
      <w:r>
        <w:rPr>
          <w:rFonts w:hint="eastAsia" w:ascii="仿宋" w:hAnsi="仿宋" w:eastAsia="仿宋" w:cs="仿宋"/>
          <w:color w:val="auto"/>
          <w:spacing w:val="0"/>
          <w:sz w:val="24"/>
          <w:szCs w:val="24"/>
          <w:u w:val="single"/>
        </w:rPr>
        <w:t xml:space="preserve">        </w:t>
      </w:r>
    </w:p>
    <w:p w14:paraId="5C81EAB8">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国别：</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品牌：</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规格型号：</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 xml:space="preserve">      </w:t>
      </w:r>
    </w:p>
    <w:p w14:paraId="5DE0651B">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否</w:t>
      </w:r>
    </w:p>
    <w:p w14:paraId="183896F5">
      <w:pPr>
        <w:tabs>
          <w:tab w:val="left" w:pos="740"/>
        </w:tabs>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（1</w:t>
      </w:r>
      <w:r>
        <w:rPr>
          <w:rFonts w:hint="eastAsia" w:ascii="仿宋" w:hAnsi="仿宋" w:eastAsia="仿宋" w:cs="仿宋"/>
          <w:color w:val="auto"/>
          <w:spacing w:val="0"/>
          <w:sz w:val="24"/>
          <w:szCs w:val="24"/>
          <w:lang w:val="en"/>
        </w:rPr>
        <w:t>0</w:t>
      </w:r>
      <w:r>
        <w:rPr>
          <w:rFonts w:hint="eastAsia" w:ascii="仿宋" w:hAnsi="仿宋" w:eastAsia="仿宋" w:cs="仿宋"/>
          <w:color w:val="auto"/>
          <w:spacing w:val="0"/>
          <w:sz w:val="24"/>
          <w:szCs w:val="24"/>
        </w:rPr>
        <w:t>）是否涉及节能产品：</w:t>
      </w:r>
    </w:p>
    <w:p w14:paraId="5318FFD8">
      <w:pPr>
        <w:tabs>
          <w:tab w:val="left" w:pos="740"/>
        </w:tabs>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是，《节能产品政府采购品目清单》的底级品目名称：</w:t>
      </w:r>
      <w:r>
        <w:rPr>
          <w:rFonts w:hint="eastAsia" w:ascii="仿宋" w:hAnsi="仿宋" w:eastAsia="仿宋" w:cs="仿宋"/>
          <w:color w:val="auto"/>
          <w:spacing w:val="0"/>
          <w:sz w:val="24"/>
          <w:szCs w:val="24"/>
          <w:u w:val="single"/>
        </w:rPr>
        <w:t xml:space="preserve">         </w:t>
      </w:r>
      <w:r>
        <w:rPr>
          <w:rFonts w:hint="eastAsia" w:ascii="仿宋" w:hAnsi="仿宋" w:eastAsia="仿宋" w:cs="仿宋"/>
          <w:iCs/>
          <w:color w:val="auto"/>
          <w:spacing w:val="0"/>
          <w:sz w:val="24"/>
          <w:szCs w:val="24"/>
        </w:rPr>
        <w:t xml:space="preserve">     </w:t>
      </w:r>
    </w:p>
    <w:p w14:paraId="257D4EF7">
      <w:pPr>
        <w:tabs>
          <w:tab w:val="left" w:pos="740"/>
        </w:tabs>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强制采购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优先采购    </w:t>
      </w:r>
    </w:p>
    <w:p w14:paraId="15FFC484">
      <w:pPr>
        <w:tabs>
          <w:tab w:val="left" w:pos="740"/>
        </w:tabs>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否</w:t>
      </w:r>
    </w:p>
    <w:p w14:paraId="619FEAD2">
      <w:pPr>
        <w:tabs>
          <w:tab w:val="left" w:pos="740"/>
        </w:tabs>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是否涉及环境标志产品：</w:t>
      </w:r>
    </w:p>
    <w:p w14:paraId="676D94D8">
      <w:pPr>
        <w:tabs>
          <w:tab w:val="left" w:pos="740"/>
        </w:tabs>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是，《环境标志产品政府采购品目清单》的底级品目名称：</w:t>
      </w:r>
      <w:r>
        <w:rPr>
          <w:rFonts w:hint="eastAsia" w:ascii="仿宋" w:hAnsi="仿宋" w:eastAsia="仿宋" w:cs="仿宋"/>
          <w:color w:val="auto"/>
          <w:spacing w:val="0"/>
          <w:sz w:val="24"/>
          <w:szCs w:val="24"/>
          <w:u w:val="single"/>
        </w:rPr>
        <w:t xml:space="preserve">         </w:t>
      </w:r>
      <w:r>
        <w:rPr>
          <w:rFonts w:hint="eastAsia" w:ascii="仿宋" w:hAnsi="仿宋" w:eastAsia="仿宋" w:cs="仿宋"/>
          <w:iCs/>
          <w:color w:val="auto"/>
          <w:spacing w:val="0"/>
          <w:sz w:val="24"/>
          <w:szCs w:val="24"/>
        </w:rPr>
        <w:t xml:space="preserve"> </w:t>
      </w:r>
    </w:p>
    <w:p w14:paraId="7561DFF8">
      <w:pPr>
        <w:tabs>
          <w:tab w:val="left" w:pos="740"/>
        </w:tabs>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强制采购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优先采购    </w:t>
      </w:r>
    </w:p>
    <w:p w14:paraId="0AF4EB85">
      <w:pPr>
        <w:tabs>
          <w:tab w:val="left" w:pos="740"/>
        </w:tabs>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否</w:t>
      </w:r>
    </w:p>
    <w:p w14:paraId="4C7873D2">
      <w:pPr>
        <w:pStyle w:val="23"/>
        <w:snapToGrid w:val="0"/>
        <w:spacing w:line="360" w:lineRule="auto"/>
        <w:ind w:firstLine="0" w:firstLineChars="0"/>
        <w:rPr>
          <w:rFonts w:hint="eastAsia" w:ascii="仿宋" w:hAnsi="仿宋" w:eastAsia="仿宋" w:cs="仿宋"/>
          <w:color w:val="auto"/>
          <w:spacing w:val="0"/>
          <w:kern w:val="2"/>
          <w:sz w:val="24"/>
          <w:szCs w:val="24"/>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kern w:val="2"/>
          <w:sz w:val="24"/>
          <w:szCs w:val="24"/>
        </w:rPr>
        <w:t xml:space="preserve">是否涉及绿色产品： </w:t>
      </w:r>
    </w:p>
    <w:p w14:paraId="158CE8F0">
      <w:pPr>
        <w:pStyle w:val="23"/>
        <w:spacing w:line="360" w:lineRule="auto"/>
        <w:ind w:firstLine="420" w:firstLineChars="0"/>
        <w:rPr>
          <w:rFonts w:hint="eastAsia" w:ascii="仿宋" w:hAnsi="仿宋" w:eastAsia="仿宋" w:cs="仿宋"/>
          <w:color w:val="auto"/>
          <w:spacing w:val="0"/>
          <w:sz w:val="24"/>
          <w:szCs w:val="24"/>
          <w:u w:val="single"/>
        </w:rPr>
      </w:pPr>
      <w:r>
        <w:rPr>
          <w:rFonts w:hint="eastAsia" w:ascii="仿宋" w:hAnsi="仿宋" w:eastAsia="仿宋" w:cs="仿宋"/>
          <w:color w:val="auto"/>
          <w:spacing w:val="0"/>
          <w:kern w:val="2"/>
          <w:sz w:val="24"/>
          <w:szCs w:val="24"/>
        </w:rPr>
        <w:t xml:space="preserve">     </w:t>
      </w:r>
      <w:r>
        <w:rPr>
          <w:rFonts w:hint="eastAsia" w:ascii="仿宋" w:hAnsi="仿宋" w:eastAsia="仿宋" w:cs="仿宋"/>
          <w:color w:val="auto"/>
          <w:spacing w:val="0"/>
          <w:kern w:val="2"/>
          <w:sz w:val="24"/>
          <w:szCs w:val="24"/>
        </w:rPr>
        <w:sym w:font="Wingdings" w:char="00A8"/>
      </w:r>
      <w:r>
        <w:rPr>
          <w:rFonts w:hint="eastAsia" w:ascii="仿宋" w:hAnsi="仿宋" w:eastAsia="仿宋" w:cs="仿宋"/>
          <w:color w:val="auto"/>
          <w:spacing w:val="0"/>
          <w:kern w:val="2"/>
          <w:sz w:val="24"/>
          <w:szCs w:val="24"/>
        </w:rPr>
        <w:t>是，绿色产品政府采购相关政策确定的底级品目名称：</w:t>
      </w:r>
      <w:r>
        <w:rPr>
          <w:rFonts w:hint="eastAsia" w:ascii="仿宋" w:hAnsi="仿宋" w:eastAsia="仿宋" w:cs="仿宋"/>
          <w:color w:val="auto"/>
          <w:spacing w:val="0"/>
          <w:sz w:val="24"/>
          <w:szCs w:val="24"/>
          <w:u w:val="single"/>
        </w:rPr>
        <w:t xml:space="preserve">         </w:t>
      </w:r>
    </w:p>
    <w:p w14:paraId="194D2732">
      <w:pPr>
        <w:tabs>
          <w:tab w:val="left" w:pos="740"/>
        </w:tabs>
        <w:adjustRightInd w:val="0"/>
        <w:snapToGrid w:val="0"/>
        <w:spacing w:line="360" w:lineRule="auto"/>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强制采购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优先采购    </w:t>
      </w:r>
    </w:p>
    <w:p w14:paraId="33C3B428">
      <w:pPr>
        <w:pStyle w:val="23"/>
        <w:spacing w:line="360" w:lineRule="auto"/>
        <w:ind w:firstLine="420" w:firstLineChars="0"/>
        <w:rPr>
          <w:rFonts w:hint="eastAsia" w:ascii="仿宋" w:hAnsi="仿宋" w:eastAsia="仿宋" w:cs="仿宋"/>
          <w:color w:val="auto"/>
          <w:spacing w:val="0"/>
          <w:sz w:val="24"/>
          <w:szCs w:val="24"/>
        </w:rPr>
      </w:pPr>
      <w:r>
        <w:rPr>
          <w:rFonts w:hint="eastAsia" w:ascii="仿宋" w:hAnsi="仿宋" w:eastAsia="仿宋" w:cs="仿宋"/>
          <w:color w:val="auto"/>
          <w:spacing w:val="0"/>
          <w:kern w:val="2"/>
          <w:sz w:val="24"/>
          <w:szCs w:val="24"/>
        </w:rPr>
        <w:t xml:space="preserve">     </w:t>
      </w:r>
      <w:r>
        <w:rPr>
          <w:rFonts w:hint="eastAsia" w:ascii="仿宋" w:hAnsi="仿宋" w:eastAsia="仿宋" w:cs="仿宋"/>
          <w:color w:val="auto"/>
          <w:spacing w:val="0"/>
          <w:kern w:val="2"/>
          <w:sz w:val="24"/>
          <w:szCs w:val="24"/>
        </w:rPr>
        <w:sym w:font="Wingdings" w:char="00A8"/>
      </w:r>
      <w:r>
        <w:rPr>
          <w:rFonts w:hint="eastAsia" w:ascii="仿宋" w:hAnsi="仿宋" w:eastAsia="仿宋" w:cs="仿宋"/>
          <w:color w:val="auto"/>
          <w:spacing w:val="0"/>
          <w:kern w:val="2"/>
          <w:sz w:val="24"/>
          <w:szCs w:val="24"/>
        </w:rPr>
        <w:t>否</w:t>
      </w:r>
    </w:p>
    <w:p w14:paraId="01095F43">
      <w:pPr>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（1</w:t>
      </w:r>
      <w:r>
        <w:rPr>
          <w:rFonts w:hint="eastAsia" w:ascii="仿宋" w:hAnsi="仿宋" w:eastAsia="仿宋" w:cs="仿宋"/>
          <w:color w:val="auto"/>
          <w:spacing w:val="0"/>
          <w:sz w:val="24"/>
          <w:szCs w:val="24"/>
          <w:lang w:val="en"/>
        </w:rPr>
        <w:t>1</w:t>
      </w:r>
      <w:r>
        <w:rPr>
          <w:rFonts w:hint="eastAsia" w:ascii="仿宋" w:hAnsi="仿宋" w:eastAsia="仿宋" w:cs="仿宋"/>
          <w:color w:val="auto"/>
          <w:spacing w:val="0"/>
          <w:sz w:val="24"/>
          <w:szCs w:val="24"/>
        </w:rPr>
        <w:t>）涉及商品包装和快递包装的，是否参考《商品包装政府采购需求标准（试行）》、《快递包装政府采购需求标准（试行）》明确产品及相关快递服务的具体包装要求：</w:t>
      </w:r>
    </w:p>
    <w:p w14:paraId="7FE8F09C">
      <w:pPr>
        <w:adjustRightInd w:val="0"/>
        <w:snapToGrid w:val="0"/>
        <w:spacing w:line="360" w:lineRule="auto"/>
        <w:ind w:firstLine="960" w:firstLineChars="4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 xml:space="preserve">否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不涉及</w:t>
      </w:r>
    </w:p>
    <w:p w14:paraId="2306F66B">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合同金额</w:t>
      </w:r>
    </w:p>
    <w:p w14:paraId="56552EF5">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（1）合同金额小写：</w:t>
      </w:r>
      <w:r>
        <w:rPr>
          <w:rFonts w:hint="eastAsia" w:ascii="仿宋" w:hAnsi="仿宋" w:eastAsia="仿宋" w:cs="仿宋"/>
          <w:color w:val="auto"/>
          <w:spacing w:val="0"/>
          <w:sz w:val="24"/>
          <w:szCs w:val="24"/>
          <w:u w:val="single"/>
        </w:rPr>
        <w:t xml:space="preserve">                           </w:t>
      </w:r>
    </w:p>
    <w:p w14:paraId="2FF3DD1D">
      <w:pPr>
        <w:adjustRightInd w:val="0"/>
        <w:snapToGrid w:val="0"/>
        <w:spacing w:line="360" w:lineRule="auto"/>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大写：</w:t>
      </w:r>
      <w:r>
        <w:rPr>
          <w:rFonts w:hint="eastAsia" w:ascii="仿宋" w:hAnsi="仿宋" w:eastAsia="仿宋" w:cs="仿宋"/>
          <w:color w:val="auto"/>
          <w:spacing w:val="0"/>
          <w:sz w:val="24"/>
          <w:szCs w:val="24"/>
          <w:u w:val="single"/>
        </w:rPr>
        <w:t xml:space="preserve">                           </w:t>
      </w:r>
    </w:p>
    <w:p w14:paraId="0FE632CB">
      <w:pPr>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分包金额（如有）小写：</w:t>
      </w:r>
      <w:r>
        <w:rPr>
          <w:rFonts w:hint="eastAsia" w:ascii="仿宋" w:hAnsi="仿宋" w:eastAsia="仿宋" w:cs="仿宋"/>
          <w:color w:val="auto"/>
          <w:spacing w:val="0"/>
          <w:sz w:val="24"/>
          <w:szCs w:val="24"/>
          <w:u w:val="single"/>
        </w:rPr>
        <w:t xml:space="preserve">                   </w:t>
      </w:r>
    </w:p>
    <w:p w14:paraId="0DBE7AEB">
      <w:pPr>
        <w:adjustRightInd w:val="0"/>
        <w:snapToGrid w:val="0"/>
        <w:spacing w:line="360" w:lineRule="auto"/>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大写：</w:t>
      </w:r>
      <w:r>
        <w:rPr>
          <w:rFonts w:hint="eastAsia" w:ascii="仿宋" w:hAnsi="仿宋" w:eastAsia="仿宋" w:cs="仿宋"/>
          <w:color w:val="auto"/>
          <w:spacing w:val="0"/>
          <w:sz w:val="24"/>
          <w:szCs w:val="24"/>
          <w:u w:val="single"/>
        </w:rPr>
        <w:t xml:space="preserve">                       </w:t>
      </w:r>
    </w:p>
    <w:p w14:paraId="0536A36F">
      <w:pPr>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（注：固定单价合同应填写单价和最高限价）</w:t>
      </w:r>
    </w:p>
    <w:p w14:paraId="54C91418">
      <w:pPr>
        <w:adjustRightInd w:val="0"/>
        <w:snapToGrid w:val="0"/>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（2）合同定价方式（采用组合定价方式的，可以勾选多项）：</w:t>
      </w:r>
    </w:p>
    <w:p w14:paraId="5F7574E8">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iCs/>
          <w:color w:val="auto"/>
          <w:spacing w:val="0"/>
          <w:sz w:val="24"/>
          <w:szCs w:val="24"/>
        </w:rPr>
        <w:t xml:space="preserve">  </w:t>
      </w:r>
      <w:r>
        <w:rPr>
          <w:rFonts w:hint="eastAsia" w:ascii="仿宋" w:hAnsi="仿宋" w:eastAsia="仿宋" w:cs="仿宋"/>
          <w:iCs/>
          <w:color w:val="auto"/>
          <w:spacing w:val="0"/>
          <w:sz w:val="24"/>
          <w:szCs w:val="24"/>
        </w:rPr>
        <w:sym w:font="Wingdings" w:char="00FE"/>
      </w:r>
      <w:r>
        <w:rPr>
          <w:rFonts w:hint="eastAsia" w:ascii="仿宋" w:hAnsi="仿宋" w:eastAsia="仿宋" w:cs="仿宋"/>
          <w:iCs/>
          <w:color w:val="auto"/>
          <w:spacing w:val="0"/>
          <w:sz w:val="24"/>
          <w:szCs w:val="24"/>
        </w:rPr>
        <w:t xml:space="preserve">固定总价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固定单价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固定费率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成本补偿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 xml:space="preserve">绩效激励 </w:t>
      </w:r>
      <w:r>
        <w:rPr>
          <w:rFonts w:hint="eastAsia" w:ascii="仿宋" w:hAnsi="仿宋" w:eastAsia="仿宋" w:cs="仿宋"/>
          <w:iCs/>
          <w:color w:val="auto"/>
          <w:spacing w:val="0"/>
          <w:sz w:val="24"/>
          <w:szCs w:val="24"/>
        </w:rPr>
        <w:sym w:font="Wingdings" w:char="00A8"/>
      </w:r>
      <w:r>
        <w:rPr>
          <w:rFonts w:hint="eastAsia" w:ascii="仿宋" w:hAnsi="仿宋" w:eastAsia="仿宋" w:cs="仿宋"/>
          <w:iCs/>
          <w:color w:val="auto"/>
          <w:spacing w:val="0"/>
          <w:sz w:val="24"/>
          <w:szCs w:val="24"/>
        </w:rPr>
        <w:t>其他</w:t>
      </w:r>
      <w:r>
        <w:rPr>
          <w:rFonts w:hint="eastAsia" w:ascii="仿宋" w:hAnsi="仿宋" w:eastAsia="仿宋" w:cs="仿宋"/>
          <w:color w:val="auto"/>
          <w:spacing w:val="0"/>
          <w:sz w:val="24"/>
          <w:szCs w:val="24"/>
          <w:u w:val="single"/>
        </w:rPr>
        <w:t xml:space="preserve">       </w:t>
      </w:r>
    </w:p>
    <w:p w14:paraId="0578B1A2">
      <w:pPr>
        <w:pStyle w:val="22"/>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（3）付款方式（按项目实际勾选填写）：</w:t>
      </w:r>
    </w:p>
    <w:p w14:paraId="2D3A80C0">
      <w:pPr>
        <w:adjustRightInd w:val="0"/>
        <w:snapToGrid w:val="0"/>
        <w:spacing w:line="360" w:lineRule="auto"/>
        <w:ind w:firstLine="720" w:firstLineChars="3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全额付款：</w:t>
      </w:r>
      <w:r>
        <w:rPr>
          <w:rFonts w:hint="eastAsia" w:ascii="仿宋" w:hAnsi="仿宋" w:eastAsia="仿宋" w:cs="仿宋"/>
          <w:color w:val="auto"/>
          <w:spacing w:val="0"/>
          <w:sz w:val="24"/>
          <w:szCs w:val="24"/>
          <w:u w:val="single"/>
        </w:rPr>
        <w:t xml:space="preserve">     （应明确一次性支付合同款项的条件）                    </w:t>
      </w:r>
    </w:p>
    <w:p w14:paraId="0D5A8D38">
      <w:pPr>
        <w:snapToGrid w:val="0"/>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sym w:font="Wingdings" w:char="00FE"/>
      </w:r>
      <w:r>
        <w:rPr>
          <w:rFonts w:hint="eastAsia" w:ascii="仿宋" w:hAnsi="仿宋" w:eastAsia="仿宋" w:cs="仿宋"/>
          <w:color w:val="auto"/>
          <w:spacing w:val="0"/>
          <w:sz w:val="24"/>
          <w:szCs w:val="24"/>
        </w:rPr>
        <w:t>分期付款：</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u w:val="single"/>
          <w:lang w:val="en-US" w:eastAsia="zh-CN"/>
        </w:rPr>
        <w:t xml:space="preserve">经甲方验收合格且乙方开具相应发票后，甲方支付合同价款的97%；剩余3%作为质量保证金，质保期二年，质保期届满且无质量问题的，甲方予以退还。      </w:t>
      </w:r>
      <w:r>
        <w:rPr>
          <w:rFonts w:hint="eastAsia" w:ascii="仿宋" w:hAnsi="仿宋" w:eastAsia="仿宋" w:cs="仿宋"/>
          <w:color w:val="auto"/>
          <w:spacing w:val="0"/>
          <w:sz w:val="24"/>
          <w:szCs w:val="24"/>
          <w:u w:val="single"/>
        </w:rPr>
        <w:t xml:space="preserve"> </w:t>
      </w:r>
    </w:p>
    <w:p w14:paraId="0566F92E">
      <w:pPr>
        <w:adjustRightInd w:val="0"/>
        <w:snapToGrid w:val="0"/>
        <w:spacing w:line="360" w:lineRule="auto"/>
        <w:ind w:firstLine="720" w:firstLineChars="3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成本补偿：</w:t>
      </w:r>
      <w:r>
        <w:rPr>
          <w:rFonts w:hint="eastAsia" w:ascii="仿宋" w:hAnsi="仿宋" w:eastAsia="仿宋" w:cs="仿宋"/>
          <w:color w:val="auto"/>
          <w:spacing w:val="0"/>
          <w:sz w:val="24"/>
          <w:szCs w:val="24"/>
          <w:u w:val="single"/>
        </w:rPr>
        <w:t xml:space="preserve">      （应明确按照成本补偿方式的支付方式和支付条件）   </w:t>
      </w:r>
    </w:p>
    <w:p w14:paraId="3F43660F">
      <w:pPr>
        <w:adjustRightInd w:val="0"/>
        <w:snapToGrid w:val="0"/>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绩效激励：</w:t>
      </w:r>
      <w:r>
        <w:rPr>
          <w:rFonts w:hint="eastAsia" w:ascii="仿宋" w:hAnsi="仿宋" w:eastAsia="仿宋" w:cs="仿宋"/>
          <w:color w:val="auto"/>
          <w:spacing w:val="0"/>
          <w:sz w:val="24"/>
          <w:szCs w:val="24"/>
          <w:u w:val="single"/>
        </w:rPr>
        <w:t xml:space="preserve">      （应明确按照绩效激励方式的支付方式和支付条件）   </w:t>
      </w:r>
    </w:p>
    <w:p w14:paraId="5677826D">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u w:val="single"/>
        </w:rPr>
      </w:pPr>
      <w:r>
        <w:rPr>
          <w:rFonts w:hint="eastAsia" w:ascii="仿宋" w:hAnsi="仿宋" w:eastAsia="仿宋" w:cs="仿宋"/>
          <w:b/>
          <w:color w:val="auto"/>
          <w:spacing w:val="0"/>
          <w:sz w:val="24"/>
          <w:szCs w:val="24"/>
        </w:rPr>
        <w:t>合同履行</w:t>
      </w:r>
    </w:p>
    <w:p w14:paraId="2E22BD37">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（1）起始日期：合同签订之日至质保期结束（包含质保期）</w:t>
      </w:r>
    </w:p>
    <w:p w14:paraId="591F12C6">
      <w:pPr>
        <w:adjustRightInd w:val="0"/>
        <w:snapToGrid w:val="0"/>
        <w:spacing w:line="360" w:lineRule="auto"/>
        <w:ind w:firstLine="480" w:firstLineChars="2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（2）履约地点</w:t>
      </w:r>
      <w:r>
        <w:rPr>
          <w:rFonts w:hint="eastAsia" w:ascii="仿宋" w:hAnsi="仿宋" w:eastAsia="仿宋" w:cs="仿宋"/>
          <w:bCs/>
          <w:color w:val="auto"/>
          <w:spacing w:val="0"/>
          <w:sz w:val="24"/>
          <w:szCs w:val="24"/>
        </w:rPr>
        <w:t>：</w:t>
      </w:r>
      <w:r>
        <w:rPr>
          <w:rFonts w:hint="eastAsia" w:ascii="仿宋" w:hAnsi="仿宋" w:eastAsia="仿宋" w:cs="仿宋"/>
          <w:color w:val="auto"/>
          <w:spacing w:val="0"/>
          <w:sz w:val="24"/>
          <w:szCs w:val="24"/>
          <w:u w:val="single"/>
        </w:rPr>
        <w:t xml:space="preserve">                             </w:t>
      </w:r>
    </w:p>
    <w:p w14:paraId="2614BFBB">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（3）履约担保：</w:t>
      </w:r>
      <w:r>
        <w:rPr>
          <w:rFonts w:hint="eastAsia" w:ascii="仿宋" w:hAnsi="仿宋" w:eastAsia="仿宋" w:cs="仿宋"/>
          <w:color w:val="auto"/>
          <w:spacing w:val="0"/>
          <w:sz w:val="24"/>
          <w:szCs w:val="24"/>
        </w:rPr>
        <w:t>是否收取履约保证金：</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color w:val="auto"/>
          <w:spacing w:val="0"/>
          <w:sz w:val="24"/>
          <w:szCs w:val="24"/>
        </w:rPr>
        <w:t>否</w:t>
      </w:r>
    </w:p>
    <w:p w14:paraId="481FE181">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 xml:space="preserve">  </w:t>
      </w:r>
      <w:r>
        <w:rPr>
          <w:rFonts w:hint="eastAsia" w:ascii="仿宋" w:hAnsi="仿宋" w:eastAsia="仿宋" w:cs="仿宋"/>
          <w:color w:val="auto"/>
          <w:spacing w:val="0"/>
          <w:sz w:val="24"/>
          <w:szCs w:val="24"/>
        </w:rPr>
        <w:t xml:space="preserve">  收取履约保证金形式：</w:t>
      </w:r>
      <w:r>
        <w:rPr>
          <w:rFonts w:hint="eastAsia" w:ascii="仿宋" w:hAnsi="仿宋" w:eastAsia="仿宋" w:cs="仿宋"/>
          <w:bCs/>
          <w:color w:val="auto"/>
          <w:spacing w:val="0"/>
          <w:sz w:val="24"/>
          <w:szCs w:val="24"/>
          <w:u w:val="single"/>
        </w:rPr>
        <w:t xml:space="preserve">                            </w:t>
      </w:r>
    </w:p>
    <w:p w14:paraId="61BA4955">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收取履约保证金金额：</w:t>
      </w:r>
      <w:r>
        <w:rPr>
          <w:rFonts w:hint="eastAsia" w:ascii="仿宋" w:hAnsi="仿宋" w:eastAsia="仿宋" w:cs="仿宋"/>
          <w:bCs/>
          <w:color w:val="auto"/>
          <w:spacing w:val="0"/>
          <w:sz w:val="24"/>
          <w:szCs w:val="24"/>
          <w:u w:val="single"/>
        </w:rPr>
        <w:t xml:space="preserve">                            </w:t>
      </w:r>
    </w:p>
    <w:p w14:paraId="734968C9">
      <w:pPr>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 xml:space="preserve">    履约担保期限：</w:t>
      </w:r>
      <w:r>
        <w:rPr>
          <w:rFonts w:hint="eastAsia" w:ascii="仿宋" w:hAnsi="仿宋" w:eastAsia="仿宋" w:cs="仿宋"/>
          <w:bCs/>
          <w:color w:val="auto"/>
          <w:spacing w:val="0"/>
          <w:sz w:val="24"/>
          <w:szCs w:val="24"/>
          <w:u w:val="single"/>
        </w:rPr>
        <w:t xml:space="preserve">                                  </w:t>
      </w:r>
    </w:p>
    <w:p w14:paraId="343A9F19">
      <w:pPr>
        <w:adjustRightInd w:val="0"/>
        <w:snapToGrid w:val="0"/>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（4）分期履行要求：</w:t>
      </w:r>
      <w:r>
        <w:rPr>
          <w:rFonts w:hint="eastAsia" w:ascii="仿宋" w:hAnsi="仿宋" w:eastAsia="仿宋" w:cs="仿宋"/>
          <w:bCs/>
          <w:color w:val="auto"/>
          <w:spacing w:val="0"/>
          <w:sz w:val="24"/>
          <w:szCs w:val="24"/>
          <w:u w:val="single"/>
        </w:rPr>
        <w:t xml:space="preserve">                                                        </w:t>
      </w:r>
    </w:p>
    <w:p w14:paraId="3CF95294">
      <w:pPr>
        <w:adjustRightInd w:val="0"/>
        <w:snapToGrid w:val="0"/>
        <w:spacing w:line="360" w:lineRule="auto"/>
        <w:ind w:firstLine="480" w:firstLineChars="200"/>
        <w:rPr>
          <w:rFonts w:hint="eastAsia" w:ascii="仿宋" w:hAnsi="仿宋" w:eastAsia="仿宋" w:cs="仿宋"/>
          <w:color w:val="auto"/>
          <w:spacing w:val="0"/>
          <w:sz w:val="24"/>
          <w:szCs w:val="24"/>
          <w:u w:val="single"/>
        </w:rPr>
      </w:pPr>
      <w:r>
        <w:rPr>
          <w:rFonts w:hint="eastAsia" w:ascii="仿宋" w:hAnsi="仿宋" w:eastAsia="仿宋" w:cs="仿宋"/>
          <w:bCs/>
          <w:color w:val="auto"/>
          <w:spacing w:val="0"/>
          <w:sz w:val="24"/>
          <w:szCs w:val="24"/>
        </w:rPr>
        <w:t>（5）风险处置措施和替代方案：</w:t>
      </w:r>
      <w:r>
        <w:rPr>
          <w:rFonts w:hint="eastAsia" w:ascii="仿宋" w:hAnsi="仿宋" w:eastAsia="仿宋" w:cs="仿宋"/>
          <w:color w:val="auto"/>
          <w:spacing w:val="0"/>
          <w:sz w:val="24"/>
          <w:szCs w:val="24"/>
          <w:u w:val="single"/>
        </w:rPr>
        <w:t xml:space="preserve">                                                               </w:t>
      </w:r>
    </w:p>
    <w:p w14:paraId="68394661">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合同验收</w:t>
      </w:r>
    </w:p>
    <w:p w14:paraId="5FB7DD5F">
      <w:pPr>
        <w:numPr>
          <w:ilvl w:val="0"/>
          <w:numId w:val="4"/>
        </w:numPr>
        <w:adjustRightInd w:val="0"/>
        <w:snapToGrid w:val="0"/>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验收组织方式：</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自行组织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委托第三方组织</w:t>
      </w:r>
    </w:p>
    <w:p w14:paraId="6F1D6335">
      <w:pPr>
        <w:adjustRightInd w:val="0"/>
        <w:snapToGrid w:val="0"/>
        <w:spacing w:line="360" w:lineRule="auto"/>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 xml:space="preserve">         验收主体：</w:t>
      </w:r>
      <w:r>
        <w:rPr>
          <w:rFonts w:hint="eastAsia" w:ascii="仿宋" w:hAnsi="仿宋" w:eastAsia="仿宋" w:cs="仿宋"/>
          <w:bCs/>
          <w:color w:val="auto"/>
          <w:spacing w:val="0"/>
          <w:sz w:val="24"/>
          <w:szCs w:val="24"/>
          <w:u w:val="single"/>
        </w:rPr>
        <w:t xml:space="preserve">                  </w:t>
      </w:r>
    </w:p>
    <w:p w14:paraId="052AB01A">
      <w:pPr>
        <w:adjustRightInd w:val="0"/>
        <w:snapToGrid w:val="0"/>
        <w:spacing w:line="360" w:lineRule="auto"/>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 xml:space="preserve">        是否邀请本项目的其他供应商参加验收：</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236B897F">
      <w:pPr>
        <w:adjustRightInd w:val="0"/>
        <w:snapToGrid w:val="0"/>
        <w:spacing w:line="360" w:lineRule="auto"/>
        <w:ind w:firstLine="960" w:firstLineChars="4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是否邀请专家参加验收：</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2B5371F7">
      <w:pPr>
        <w:adjustRightInd w:val="0"/>
        <w:snapToGrid w:val="0"/>
        <w:spacing w:line="360" w:lineRule="auto"/>
        <w:ind w:firstLine="960" w:firstLineChars="4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是否邀请服务对象参加验收：</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70ADBB81">
      <w:pPr>
        <w:adjustRightInd w:val="0"/>
        <w:snapToGrid w:val="0"/>
        <w:spacing w:line="360" w:lineRule="auto"/>
        <w:ind w:firstLine="960" w:firstLineChars="4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是否邀请第三方检测机构参加验收：</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15FFFF9A">
      <w:pPr>
        <w:adjustRightInd w:val="0"/>
        <w:snapToGrid w:val="0"/>
        <w:spacing w:line="360" w:lineRule="auto"/>
        <w:ind w:firstLine="960" w:firstLineChars="4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是否进行抽查检测：</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是，抽查比例：</w:t>
      </w:r>
      <w:r>
        <w:rPr>
          <w:rFonts w:hint="eastAsia" w:ascii="仿宋" w:hAnsi="仿宋" w:eastAsia="仿宋" w:cs="仿宋"/>
          <w:bCs/>
          <w:color w:val="auto"/>
          <w:spacing w:val="0"/>
          <w:sz w:val="24"/>
          <w:szCs w:val="24"/>
          <w:u w:val="single"/>
        </w:rPr>
        <w:t xml:space="preserve">        </w:t>
      </w:r>
      <w:r>
        <w:rPr>
          <w:rFonts w:hint="eastAsia" w:ascii="仿宋" w:hAnsi="仿宋" w:eastAsia="仿宋" w:cs="仿宋"/>
          <w:bCs/>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41E0AF45">
      <w:pPr>
        <w:adjustRightInd w:val="0"/>
        <w:snapToGrid w:val="0"/>
        <w:spacing w:line="360" w:lineRule="auto"/>
        <w:ind w:firstLine="960" w:firstLineChars="4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是否存在破坏性检测：</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是，</w:t>
      </w:r>
      <w:r>
        <w:rPr>
          <w:rFonts w:hint="eastAsia" w:ascii="仿宋" w:hAnsi="仿宋" w:eastAsia="仿宋" w:cs="仿宋"/>
          <w:bCs/>
          <w:color w:val="auto"/>
          <w:spacing w:val="0"/>
          <w:sz w:val="24"/>
          <w:szCs w:val="24"/>
          <w:u w:val="single"/>
        </w:rPr>
        <w:t>（应明确对被破坏的检测产品的处理方式）</w:t>
      </w:r>
    </w:p>
    <w:p w14:paraId="132FFFAC">
      <w:pPr>
        <w:adjustRightInd w:val="0"/>
        <w:snapToGrid w:val="0"/>
        <w:spacing w:line="360" w:lineRule="auto"/>
        <w:ind w:firstLine="960" w:firstLineChars="4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5921B29D">
      <w:pPr>
        <w:adjustRightInd w:val="0"/>
        <w:snapToGrid w:val="0"/>
        <w:spacing w:line="360" w:lineRule="auto"/>
        <w:ind w:firstLine="960" w:firstLineChars="4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验收组织的其他事项：</w:t>
      </w:r>
      <w:r>
        <w:rPr>
          <w:rFonts w:hint="eastAsia" w:ascii="仿宋" w:hAnsi="仿宋" w:eastAsia="仿宋" w:cs="仿宋"/>
          <w:bCs/>
          <w:color w:val="auto"/>
          <w:spacing w:val="0"/>
          <w:sz w:val="24"/>
          <w:szCs w:val="24"/>
          <w:u w:val="single"/>
        </w:rPr>
        <w:t xml:space="preserve">                </w:t>
      </w:r>
    </w:p>
    <w:p w14:paraId="6DF7F2FE">
      <w:pPr>
        <w:adjustRightInd w:val="0"/>
        <w:snapToGrid w:val="0"/>
        <w:spacing w:line="360" w:lineRule="auto"/>
        <w:ind w:firstLine="480" w:firstLineChars="2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（2）履约验收时间：</w:t>
      </w:r>
      <w:r>
        <w:rPr>
          <w:rFonts w:hint="eastAsia" w:ascii="仿宋" w:hAnsi="仿宋" w:eastAsia="仿宋" w:cs="仿宋"/>
          <w:bCs/>
          <w:color w:val="auto"/>
          <w:spacing w:val="0"/>
          <w:sz w:val="24"/>
          <w:szCs w:val="24"/>
          <w:u w:val="single"/>
        </w:rPr>
        <w:t xml:space="preserve">（计划于何时验收/供应商提出验收申请之日起   日内组织验收） </w:t>
      </w:r>
    </w:p>
    <w:p w14:paraId="61EDE9A4">
      <w:pPr>
        <w:adjustRightInd w:val="0"/>
        <w:snapToGrid w:val="0"/>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（3）履约验收方式：</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一次性验收         </w:t>
      </w:r>
    </w:p>
    <w:p w14:paraId="6CB31A96">
      <w:pPr>
        <w:adjustRightInd w:val="0"/>
        <w:snapToGrid w:val="0"/>
        <w:spacing w:line="360" w:lineRule="auto"/>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 xml:space="preserve">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分期/分项验收：</w:t>
      </w:r>
      <w:r>
        <w:rPr>
          <w:rFonts w:hint="eastAsia" w:ascii="仿宋" w:hAnsi="仿宋" w:eastAsia="仿宋" w:cs="仿宋"/>
          <w:bCs/>
          <w:color w:val="auto"/>
          <w:spacing w:val="0"/>
          <w:sz w:val="24"/>
          <w:szCs w:val="24"/>
          <w:u w:val="single"/>
        </w:rPr>
        <w:t xml:space="preserve"> （应明确分期</w:t>
      </w:r>
      <w:r>
        <w:rPr>
          <w:rFonts w:hint="eastAsia" w:ascii="仿宋" w:hAnsi="仿宋" w:eastAsia="仿宋" w:cs="仿宋"/>
          <w:bCs/>
          <w:color w:val="auto"/>
          <w:spacing w:val="0"/>
          <w:sz w:val="24"/>
          <w:szCs w:val="24"/>
          <w:u w:val="single"/>
          <w:lang w:val="en"/>
        </w:rPr>
        <w:t>/分项验收的工作安排</w:t>
      </w:r>
      <w:r>
        <w:rPr>
          <w:rFonts w:hint="eastAsia" w:ascii="仿宋" w:hAnsi="仿宋" w:eastAsia="仿宋" w:cs="仿宋"/>
          <w:bCs/>
          <w:color w:val="auto"/>
          <w:spacing w:val="0"/>
          <w:sz w:val="24"/>
          <w:szCs w:val="24"/>
          <w:u w:val="single"/>
        </w:rPr>
        <w:t xml:space="preserve">）  </w:t>
      </w:r>
    </w:p>
    <w:p w14:paraId="184A6381">
      <w:pPr>
        <w:adjustRightInd w:val="0"/>
        <w:snapToGrid w:val="0"/>
        <w:spacing w:line="360" w:lineRule="auto"/>
        <w:ind w:firstLine="480" w:firstLineChars="20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（4）履约验收程序：</w:t>
      </w:r>
      <w:r>
        <w:rPr>
          <w:rFonts w:hint="eastAsia" w:ascii="仿宋" w:hAnsi="仿宋" w:eastAsia="仿宋" w:cs="仿宋"/>
          <w:bCs/>
          <w:color w:val="auto"/>
          <w:spacing w:val="0"/>
          <w:sz w:val="24"/>
          <w:szCs w:val="24"/>
          <w:u w:val="single"/>
        </w:rPr>
        <w:t xml:space="preserve">                                         </w:t>
      </w:r>
    </w:p>
    <w:p w14:paraId="1C926C36">
      <w:pPr>
        <w:adjustRightInd w:val="0"/>
        <w:snapToGrid w:val="0"/>
        <w:spacing w:line="360" w:lineRule="auto"/>
        <w:ind w:firstLine="480" w:firstLineChars="2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（5）履约验收的内容：</w:t>
      </w:r>
      <w:r>
        <w:rPr>
          <w:rFonts w:hint="eastAsia" w:ascii="仿宋" w:hAnsi="仿宋" w:eastAsia="仿宋" w:cs="仿宋"/>
          <w:bCs/>
          <w:color w:val="auto"/>
          <w:spacing w:val="0"/>
          <w:sz w:val="24"/>
          <w:szCs w:val="24"/>
          <w:u w:val="single"/>
        </w:rPr>
        <w:t xml:space="preserve"> （应当包括每一项技术和商务要求的履约情况，特别是落实政府采购扶持中小企业，支持绿色发展和乡村振兴等政策情况）                                      </w:t>
      </w:r>
    </w:p>
    <w:p w14:paraId="5CBC3F68">
      <w:pPr>
        <w:adjustRightInd w:val="0"/>
        <w:snapToGrid w:val="0"/>
        <w:spacing w:line="360" w:lineRule="auto"/>
        <w:ind w:firstLine="480" w:firstLineChars="2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（6）履约验收标准：</w:t>
      </w:r>
      <w:r>
        <w:rPr>
          <w:rFonts w:hint="eastAsia" w:ascii="仿宋" w:hAnsi="仿宋" w:eastAsia="仿宋" w:cs="仿宋"/>
          <w:bCs/>
          <w:color w:val="auto"/>
          <w:spacing w:val="0"/>
          <w:sz w:val="24"/>
          <w:szCs w:val="24"/>
          <w:u w:val="single"/>
        </w:rPr>
        <w:t xml:space="preserve">                                         </w:t>
      </w:r>
    </w:p>
    <w:p w14:paraId="284E904D">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（7）是否以采购活动中供应商提供的样品作为参考：</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 xml:space="preserve">是  </w:t>
      </w:r>
      <w:r>
        <w:rPr>
          <w:rFonts w:hint="eastAsia" w:ascii="仿宋" w:hAnsi="仿宋" w:eastAsia="仿宋" w:cs="仿宋"/>
          <w:color w:val="auto"/>
          <w:spacing w:val="0"/>
          <w:sz w:val="24"/>
          <w:szCs w:val="24"/>
        </w:rPr>
        <w:sym w:font="Wingdings" w:char="00A8"/>
      </w:r>
      <w:r>
        <w:rPr>
          <w:rFonts w:hint="eastAsia" w:ascii="仿宋" w:hAnsi="仿宋" w:eastAsia="仿宋" w:cs="仿宋"/>
          <w:bCs/>
          <w:color w:val="auto"/>
          <w:spacing w:val="0"/>
          <w:sz w:val="24"/>
          <w:szCs w:val="24"/>
        </w:rPr>
        <w:t>否</w:t>
      </w:r>
    </w:p>
    <w:p w14:paraId="02881AFC">
      <w:pPr>
        <w:adjustRightInd w:val="0"/>
        <w:snapToGrid w:val="0"/>
        <w:spacing w:line="360" w:lineRule="auto"/>
        <w:ind w:firstLine="480" w:firstLineChars="200"/>
        <w:rPr>
          <w:rFonts w:hint="eastAsia" w:ascii="仿宋" w:hAnsi="仿宋" w:eastAsia="仿宋" w:cs="仿宋"/>
          <w:bCs/>
          <w:color w:val="auto"/>
          <w:spacing w:val="0"/>
          <w:sz w:val="24"/>
          <w:szCs w:val="24"/>
          <w:u w:val="single"/>
        </w:rPr>
      </w:pPr>
      <w:r>
        <w:rPr>
          <w:rFonts w:hint="eastAsia" w:ascii="仿宋" w:hAnsi="仿宋" w:eastAsia="仿宋" w:cs="仿宋"/>
          <w:bCs/>
          <w:color w:val="auto"/>
          <w:spacing w:val="0"/>
          <w:sz w:val="24"/>
          <w:szCs w:val="24"/>
        </w:rPr>
        <w:t>（8）履约验收其他事项：</w:t>
      </w:r>
      <w:r>
        <w:rPr>
          <w:rFonts w:hint="eastAsia" w:ascii="仿宋" w:hAnsi="仿宋" w:eastAsia="仿宋" w:cs="仿宋"/>
          <w:bCs/>
          <w:color w:val="auto"/>
          <w:spacing w:val="0"/>
          <w:sz w:val="24"/>
          <w:szCs w:val="24"/>
          <w:u w:val="single"/>
        </w:rPr>
        <w:t xml:space="preserve"> 中标供应商交货后10个工作日内，须支付给验收单位不超过中标价0.6%的验收费（以最终的验收供应商的中标价核算）。 </w:t>
      </w:r>
    </w:p>
    <w:p w14:paraId="01A538A3">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组成合同的文件</w:t>
      </w:r>
    </w:p>
    <w:p w14:paraId="17A7B143">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本协议书与下列文件一起构成合同文件，如下述文件之间有任何抵触、矛盾或歧义，应按以下顺序解释：</w:t>
      </w:r>
    </w:p>
    <w:p w14:paraId="5EA2731B">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（1）政府采购合同协议书及其变更、补充协议</w:t>
      </w:r>
    </w:p>
    <w:p w14:paraId="749DF9A1">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（2）政府采购合同专用条款</w:t>
      </w:r>
    </w:p>
    <w:p w14:paraId="2AB85C77">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（3）政府采购合同通用条款</w:t>
      </w:r>
    </w:p>
    <w:p w14:paraId="075EF382">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（4）中标（成交）通知书</w:t>
      </w:r>
    </w:p>
    <w:p w14:paraId="7D4A1CF9">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（5）投标（响应）文件</w:t>
      </w:r>
    </w:p>
    <w:p w14:paraId="26001871">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（6）采购文件</w:t>
      </w:r>
    </w:p>
    <w:p w14:paraId="2AFCDA6C">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（7）有关技术文件，图纸</w:t>
      </w:r>
    </w:p>
    <w:p w14:paraId="710C1B1B">
      <w:pPr>
        <w:pStyle w:val="23"/>
        <w:spacing w:line="360" w:lineRule="auto"/>
        <w:ind w:firstLine="480"/>
        <w:rPr>
          <w:rFonts w:hint="eastAsia" w:ascii="仿宋" w:hAnsi="仿宋" w:eastAsia="仿宋" w:cs="仿宋"/>
          <w:color w:val="auto"/>
          <w:spacing w:val="0"/>
          <w:kern w:val="2"/>
          <w:sz w:val="24"/>
          <w:szCs w:val="24"/>
        </w:rPr>
      </w:pPr>
      <w:r>
        <w:rPr>
          <w:rFonts w:hint="eastAsia" w:ascii="仿宋" w:hAnsi="仿宋" w:eastAsia="仿宋" w:cs="仿宋"/>
          <w:color w:val="auto"/>
          <w:spacing w:val="0"/>
          <w:sz w:val="24"/>
          <w:szCs w:val="24"/>
        </w:rPr>
        <w:t>（8）</w:t>
      </w:r>
      <w:r>
        <w:rPr>
          <w:rFonts w:hint="eastAsia" w:ascii="仿宋" w:hAnsi="仿宋" w:eastAsia="仿宋" w:cs="仿宋"/>
          <w:color w:val="auto"/>
          <w:spacing w:val="0"/>
          <w:kern w:val="2"/>
          <w:sz w:val="24"/>
          <w:szCs w:val="24"/>
        </w:rPr>
        <w:t>国家法律、行政法规和规章制度规定或合同约定的作为合同组成部分的其他文件</w:t>
      </w:r>
    </w:p>
    <w:p w14:paraId="3EF0E34D">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合同生效</w:t>
      </w:r>
    </w:p>
    <w:p w14:paraId="049793BC">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本合同自</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生效。</w:t>
      </w:r>
    </w:p>
    <w:p w14:paraId="01028015">
      <w:pPr>
        <w:numPr>
          <w:ilvl w:val="0"/>
          <w:numId w:val="2"/>
        </w:numPr>
        <w:adjustRightInd w:val="0"/>
        <w:snapToGrid w:val="0"/>
        <w:spacing w:line="360" w:lineRule="auto"/>
        <w:ind w:firstLine="482" w:firstLineChars="200"/>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合同份数</w:t>
      </w:r>
    </w:p>
    <w:p w14:paraId="03EB60CC">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本合同一式</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份，甲方执</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份，乙方执</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份，均具有同等法律效力。</w:t>
      </w:r>
    </w:p>
    <w:p w14:paraId="77AD7190">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合同订立时间：</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年</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月</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日</w:t>
      </w:r>
    </w:p>
    <w:p w14:paraId="5EF4F32D">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合同订立地点：</w:t>
      </w:r>
      <w:r>
        <w:rPr>
          <w:rFonts w:hint="eastAsia" w:ascii="仿宋" w:hAnsi="仿宋" w:eastAsia="仿宋" w:cs="仿宋"/>
          <w:color w:val="auto"/>
          <w:spacing w:val="0"/>
          <w:sz w:val="24"/>
          <w:szCs w:val="24"/>
          <w:u w:val="single"/>
        </w:rPr>
        <w:t xml:space="preserve">                           </w:t>
      </w:r>
    </w:p>
    <w:p w14:paraId="4B9D275B">
      <w:pPr>
        <w:adjustRightInd w:val="0"/>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附件：具体标的及其技术要求和商务要求、联合协议、分包意向协议等。</w:t>
      </w:r>
    </w:p>
    <w:p w14:paraId="02E0655C">
      <w:pPr>
        <w:pStyle w:val="22"/>
        <w:spacing w:line="360" w:lineRule="auto"/>
        <w:ind w:firstLine="480"/>
        <w:rPr>
          <w:rFonts w:hint="eastAsia" w:ascii="仿宋" w:hAnsi="仿宋" w:eastAsia="仿宋" w:cs="仿宋"/>
          <w:color w:val="auto"/>
          <w:spacing w:val="0"/>
          <w:sz w:val="24"/>
          <w:szCs w:val="24"/>
        </w:rPr>
      </w:pPr>
    </w:p>
    <w:p w14:paraId="0FD478E3">
      <w:pPr>
        <w:pStyle w:val="3"/>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val="en"/>
        </w:rPr>
        <w:t xml:space="preserve">   </w:t>
      </w:r>
    </w:p>
    <w:p w14:paraId="0CB41AAE">
      <w:pPr>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br w:type="page"/>
      </w:r>
    </w:p>
    <w:p w14:paraId="2FFD33C6">
      <w:pPr>
        <w:pStyle w:val="22"/>
        <w:spacing w:line="360" w:lineRule="auto"/>
        <w:ind w:firstLine="480"/>
        <w:rPr>
          <w:rFonts w:hint="eastAsia" w:ascii="仿宋" w:hAnsi="仿宋" w:eastAsia="仿宋" w:cs="仿宋"/>
          <w:color w:val="auto"/>
          <w:spacing w:val="0"/>
          <w:sz w:val="24"/>
          <w:szCs w:val="24"/>
        </w:rPr>
      </w:pPr>
    </w:p>
    <w:tbl>
      <w:tblPr>
        <w:tblStyle w:val="17"/>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86"/>
        <w:gridCol w:w="2660"/>
        <w:gridCol w:w="2182"/>
        <w:gridCol w:w="2335"/>
      </w:tblGrid>
      <w:tr w14:paraId="2C23D87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0"/>
            <w:vAlign w:val="center"/>
          </w:tcPr>
          <w:p w14:paraId="4824D20C">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甲方（采购人、受采购人委托签订合同的单位或采购文件约定的合同甲方）</w:t>
            </w:r>
          </w:p>
        </w:tc>
        <w:tc>
          <w:tcPr>
            <w:tcW w:w="2437" w:type="pct"/>
            <w:gridSpan w:val="2"/>
            <w:tcBorders>
              <w:left w:val="single" w:color="auto" w:sz="2" w:space="0"/>
              <w:bottom w:val="single" w:color="auto" w:sz="2" w:space="0"/>
            </w:tcBorders>
            <w:noWrap w:val="0"/>
            <w:vAlign w:val="center"/>
          </w:tcPr>
          <w:p w14:paraId="69FB7A9A">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乙方（供应商）</w:t>
            </w:r>
          </w:p>
        </w:tc>
      </w:tr>
      <w:tr w14:paraId="40F352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090C5F7A">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单位名称（公章或合同章）</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0918676">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BC0D659">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单位名称（公章或合同章）</w:t>
            </w:r>
          </w:p>
        </w:tc>
        <w:tc>
          <w:tcPr>
            <w:tcW w:w="1259" w:type="pct"/>
            <w:tcBorders>
              <w:top w:val="single" w:color="auto" w:sz="2" w:space="0"/>
              <w:left w:val="single" w:color="auto" w:sz="2" w:space="0"/>
              <w:bottom w:val="single" w:color="auto" w:sz="2" w:space="0"/>
            </w:tcBorders>
            <w:noWrap w:val="0"/>
            <w:vAlign w:val="center"/>
          </w:tcPr>
          <w:p w14:paraId="71CB93BD">
            <w:pPr>
              <w:adjustRightInd w:val="0"/>
              <w:snapToGrid w:val="0"/>
              <w:spacing w:line="360" w:lineRule="auto"/>
              <w:jc w:val="center"/>
              <w:rPr>
                <w:rFonts w:hint="eastAsia" w:ascii="仿宋" w:hAnsi="仿宋" w:eastAsia="仿宋" w:cs="仿宋"/>
                <w:color w:val="auto"/>
                <w:spacing w:val="0"/>
                <w:sz w:val="24"/>
                <w:szCs w:val="24"/>
              </w:rPr>
            </w:pPr>
          </w:p>
        </w:tc>
      </w:tr>
      <w:tr w14:paraId="068D51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38D0F66B">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法定代表人</w:t>
            </w:r>
          </w:p>
          <w:p w14:paraId="5F01FF95">
            <w:pPr>
              <w:adjustRightInd w:val="0"/>
              <w:snapToGrid w:val="0"/>
              <w:spacing w:line="360" w:lineRule="auto"/>
              <w:ind w:firstLine="115" w:firstLineChars="48"/>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或其委托代理人（签章）</w:t>
            </w:r>
          </w:p>
        </w:tc>
        <w:tc>
          <w:tcPr>
            <w:tcW w:w="1436" w:type="pct"/>
            <w:vMerge w:val="restart"/>
            <w:tcBorders>
              <w:top w:val="single" w:color="auto" w:sz="2" w:space="0"/>
              <w:left w:val="single" w:color="auto" w:sz="2" w:space="0"/>
              <w:right w:val="single" w:color="auto" w:sz="2" w:space="0"/>
            </w:tcBorders>
            <w:noWrap w:val="0"/>
            <w:vAlign w:val="center"/>
          </w:tcPr>
          <w:p w14:paraId="35F7FE47">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right w:val="single" w:color="auto" w:sz="2" w:space="0"/>
            </w:tcBorders>
            <w:noWrap w:val="0"/>
            <w:vAlign w:val="center"/>
          </w:tcPr>
          <w:p w14:paraId="337C0290">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法定代表人</w:t>
            </w:r>
          </w:p>
          <w:p w14:paraId="563378C9">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或其委托代理人（签章）</w:t>
            </w:r>
          </w:p>
        </w:tc>
        <w:tc>
          <w:tcPr>
            <w:tcW w:w="1259" w:type="pct"/>
            <w:tcBorders>
              <w:top w:val="single" w:color="auto" w:sz="2" w:space="0"/>
              <w:left w:val="single" w:color="auto" w:sz="2" w:space="0"/>
              <w:bottom w:val="single" w:color="auto" w:sz="2" w:space="0"/>
            </w:tcBorders>
            <w:noWrap w:val="0"/>
            <w:vAlign w:val="center"/>
          </w:tcPr>
          <w:p w14:paraId="330E252E">
            <w:pPr>
              <w:adjustRightInd w:val="0"/>
              <w:snapToGrid w:val="0"/>
              <w:spacing w:line="360" w:lineRule="auto"/>
              <w:jc w:val="center"/>
              <w:rPr>
                <w:rFonts w:hint="eastAsia" w:ascii="仿宋" w:hAnsi="仿宋" w:eastAsia="仿宋" w:cs="仿宋"/>
                <w:color w:val="auto"/>
                <w:spacing w:val="0"/>
                <w:sz w:val="24"/>
                <w:szCs w:val="24"/>
              </w:rPr>
            </w:pPr>
          </w:p>
        </w:tc>
      </w:tr>
      <w:tr w14:paraId="035759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5E3DC75F">
            <w:pPr>
              <w:adjustRightInd w:val="0"/>
              <w:snapToGrid w:val="0"/>
              <w:spacing w:line="360" w:lineRule="auto"/>
              <w:jc w:val="center"/>
              <w:rPr>
                <w:rFonts w:hint="eastAsia" w:ascii="仿宋" w:hAnsi="仿宋" w:eastAsia="仿宋" w:cs="仿宋"/>
                <w:color w:val="auto"/>
                <w:spacing w:val="0"/>
                <w:sz w:val="24"/>
                <w:szCs w:val="24"/>
              </w:rPr>
            </w:pPr>
          </w:p>
        </w:tc>
        <w:tc>
          <w:tcPr>
            <w:tcW w:w="1436" w:type="pct"/>
            <w:vMerge w:val="continue"/>
            <w:tcBorders>
              <w:left w:val="single" w:color="auto" w:sz="2" w:space="0"/>
              <w:bottom w:val="single" w:color="auto" w:sz="2" w:space="0"/>
              <w:right w:val="single" w:color="auto" w:sz="2" w:space="0"/>
            </w:tcBorders>
            <w:noWrap w:val="0"/>
            <w:vAlign w:val="center"/>
          </w:tcPr>
          <w:p w14:paraId="74E9174D">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C339ADA">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拥有者性别</w:t>
            </w:r>
          </w:p>
        </w:tc>
        <w:tc>
          <w:tcPr>
            <w:tcW w:w="1259" w:type="pct"/>
            <w:tcBorders>
              <w:top w:val="single" w:color="auto" w:sz="2" w:space="0"/>
              <w:left w:val="single" w:color="auto" w:sz="2" w:space="0"/>
              <w:bottom w:val="single" w:color="auto" w:sz="2" w:space="0"/>
            </w:tcBorders>
            <w:noWrap w:val="0"/>
            <w:vAlign w:val="center"/>
          </w:tcPr>
          <w:p w14:paraId="6DCDEA16">
            <w:pPr>
              <w:adjustRightInd w:val="0"/>
              <w:snapToGrid w:val="0"/>
              <w:spacing w:line="360" w:lineRule="auto"/>
              <w:jc w:val="center"/>
              <w:rPr>
                <w:rFonts w:hint="eastAsia" w:ascii="仿宋" w:hAnsi="仿宋" w:eastAsia="仿宋" w:cs="仿宋"/>
                <w:color w:val="auto"/>
                <w:spacing w:val="0"/>
                <w:sz w:val="24"/>
                <w:szCs w:val="24"/>
              </w:rPr>
            </w:pPr>
          </w:p>
        </w:tc>
      </w:tr>
      <w:tr w14:paraId="0BE34F0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CCDC66D">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住  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B7500DA">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488699E">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住  所</w:t>
            </w:r>
          </w:p>
        </w:tc>
        <w:tc>
          <w:tcPr>
            <w:tcW w:w="1259" w:type="pct"/>
            <w:tcBorders>
              <w:top w:val="single" w:color="auto" w:sz="2" w:space="0"/>
              <w:left w:val="single" w:color="auto" w:sz="2" w:space="0"/>
              <w:bottom w:val="single" w:color="auto" w:sz="2" w:space="0"/>
            </w:tcBorders>
            <w:noWrap w:val="0"/>
            <w:vAlign w:val="center"/>
          </w:tcPr>
          <w:p w14:paraId="0E9D51C3">
            <w:pPr>
              <w:adjustRightInd w:val="0"/>
              <w:snapToGrid w:val="0"/>
              <w:spacing w:line="360" w:lineRule="auto"/>
              <w:jc w:val="center"/>
              <w:rPr>
                <w:rFonts w:hint="eastAsia" w:ascii="仿宋" w:hAnsi="仿宋" w:eastAsia="仿宋" w:cs="仿宋"/>
                <w:color w:val="auto"/>
                <w:spacing w:val="0"/>
                <w:sz w:val="24"/>
                <w:szCs w:val="24"/>
              </w:rPr>
            </w:pPr>
          </w:p>
        </w:tc>
      </w:tr>
      <w:tr w14:paraId="451A197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785056F">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04E848C">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F98B491">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 系 人</w:t>
            </w:r>
          </w:p>
        </w:tc>
        <w:tc>
          <w:tcPr>
            <w:tcW w:w="1259" w:type="pct"/>
            <w:tcBorders>
              <w:top w:val="single" w:color="auto" w:sz="2" w:space="0"/>
              <w:left w:val="single" w:color="auto" w:sz="2" w:space="0"/>
              <w:bottom w:val="single" w:color="auto" w:sz="2" w:space="0"/>
            </w:tcBorders>
            <w:noWrap w:val="0"/>
            <w:vAlign w:val="center"/>
          </w:tcPr>
          <w:p w14:paraId="76A495B4">
            <w:pPr>
              <w:adjustRightInd w:val="0"/>
              <w:snapToGrid w:val="0"/>
              <w:spacing w:line="360" w:lineRule="auto"/>
              <w:jc w:val="center"/>
              <w:rPr>
                <w:rFonts w:hint="eastAsia" w:ascii="仿宋" w:hAnsi="仿宋" w:eastAsia="仿宋" w:cs="仿宋"/>
                <w:color w:val="auto"/>
                <w:spacing w:val="0"/>
                <w:sz w:val="24"/>
                <w:szCs w:val="24"/>
              </w:rPr>
            </w:pPr>
          </w:p>
        </w:tc>
      </w:tr>
      <w:tr w14:paraId="45231F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FA97EA3">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B4F0A6A">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B44BB0F">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联系电话</w:t>
            </w:r>
          </w:p>
        </w:tc>
        <w:tc>
          <w:tcPr>
            <w:tcW w:w="1259" w:type="pct"/>
            <w:tcBorders>
              <w:top w:val="single" w:color="auto" w:sz="2" w:space="0"/>
              <w:left w:val="single" w:color="auto" w:sz="2" w:space="0"/>
              <w:bottom w:val="single" w:color="auto" w:sz="2" w:space="0"/>
            </w:tcBorders>
            <w:noWrap w:val="0"/>
            <w:vAlign w:val="center"/>
          </w:tcPr>
          <w:p w14:paraId="3FD2FEAE">
            <w:pPr>
              <w:adjustRightInd w:val="0"/>
              <w:snapToGrid w:val="0"/>
              <w:spacing w:line="360" w:lineRule="auto"/>
              <w:jc w:val="center"/>
              <w:rPr>
                <w:rFonts w:hint="eastAsia" w:ascii="仿宋" w:hAnsi="仿宋" w:eastAsia="仿宋" w:cs="仿宋"/>
                <w:color w:val="auto"/>
                <w:spacing w:val="0"/>
                <w:sz w:val="24"/>
                <w:szCs w:val="24"/>
              </w:rPr>
            </w:pPr>
          </w:p>
        </w:tc>
      </w:tr>
      <w:tr w14:paraId="7ABE024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0A338D4">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7D85CCF">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5053683">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通信地址</w:t>
            </w:r>
          </w:p>
        </w:tc>
        <w:tc>
          <w:tcPr>
            <w:tcW w:w="1259" w:type="pct"/>
            <w:tcBorders>
              <w:top w:val="single" w:color="auto" w:sz="2" w:space="0"/>
              <w:left w:val="single" w:color="auto" w:sz="2" w:space="0"/>
              <w:bottom w:val="single" w:color="auto" w:sz="2" w:space="0"/>
            </w:tcBorders>
            <w:noWrap w:val="0"/>
            <w:vAlign w:val="center"/>
          </w:tcPr>
          <w:p w14:paraId="42F0F16E">
            <w:pPr>
              <w:adjustRightInd w:val="0"/>
              <w:snapToGrid w:val="0"/>
              <w:spacing w:line="360" w:lineRule="auto"/>
              <w:jc w:val="center"/>
              <w:rPr>
                <w:rFonts w:hint="eastAsia" w:ascii="仿宋" w:hAnsi="仿宋" w:eastAsia="仿宋" w:cs="仿宋"/>
                <w:color w:val="auto"/>
                <w:spacing w:val="0"/>
                <w:sz w:val="24"/>
                <w:szCs w:val="24"/>
              </w:rPr>
            </w:pPr>
          </w:p>
        </w:tc>
      </w:tr>
      <w:tr w14:paraId="2FE3A7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08E07AA6">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75C7AD">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A01B845">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邮政编码</w:t>
            </w:r>
          </w:p>
        </w:tc>
        <w:tc>
          <w:tcPr>
            <w:tcW w:w="1259" w:type="pct"/>
            <w:tcBorders>
              <w:top w:val="single" w:color="auto" w:sz="2" w:space="0"/>
              <w:left w:val="single" w:color="auto" w:sz="2" w:space="0"/>
              <w:bottom w:val="single" w:color="auto" w:sz="2" w:space="0"/>
            </w:tcBorders>
            <w:noWrap w:val="0"/>
            <w:vAlign w:val="center"/>
          </w:tcPr>
          <w:p w14:paraId="3F312509">
            <w:pPr>
              <w:adjustRightInd w:val="0"/>
              <w:snapToGrid w:val="0"/>
              <w:spacing w:line="360" w:lineRule="auto"/>
              <w:jc w:val="center"/>
              <w:rPr>
                <w:rFonts w:hint="eastAsia" w:ascii="仿宋" w:hAnsi="仿宋" w:eastAsia="仿宋" w:cs="仿宋"/>
                <w:color w:val="auto"/>
                <w:spacing w:val="0"/>
                <w:sz w:val="24"/>
                <w:szCs w:val="24"/>
              </w:rPr>
            </w:pPr>
          </w:p>
        </w:tc>
      </w:tr>
      <w:tr w14:paraId="5C59B04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CB80B89">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90FDD39">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AEA2835">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电子邮箱</w:t>
            </w:r>
          </w:p>
        </w:tc>
        <w:tc>
          <w:tcPr>
            <w:tcW w:w="1259" w:type="pct"/>
            <w:tcBorders>
              <w:top w:val="single" w:color="auto" w:sz="2" w:space="0"/>
              <w:left w:val="single" w:color="auto" w:sz="2" w:space="0"/>
              <w:bottom w:val="single" w:color="auto" w:sz="2" w:space="0"/>
            </w:tcBorders>
            <w:noWrap w:val="0"/>
            <w:vAlign w:val="center"/>
          </w:tcPr>
          <w:p w14:paraId="01973697">
            <w:pPr>
              <w:adjustRightInd w:val="0"/>
              <w:snapToGrid w:val="0"/>
              <w:spacing w:line="360" w:lineRule="auto"/>
              <w:jc w:val="center"/>
              <w:rPr>
                <w:rFonts w:hint="eastAsia" w:ascii="仿宋" w:hAnsi="仿宋" w:eastAsia="仿宋" w:cs="仿宋"/>
                <w:color w:val="auto"/>
                <w:spacing w:val="0"/>
                <w:sz w:val="24"/>
                <w:szCs w:val="24"/>
              </w:rPr>
            </w:pPr>
          </w:p>
        </w:tc>
      </w:tr>
      <w:tr w14:paraId="711361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7DE0B37">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995D863">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BB52D29">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统一社会信用代码</w:t>
            </w:r>
          </w:p>
        </w:tc>
        <w:tc>
          <w:tcPr>
            <w:tcW w:w="1259" w:type="pct"/>
            <w:tcBorders>
              <w:top w:val="single" w:color="auto" w:sz="2" w:space="0"/>
              <w:left w:val="single" w:color="auto" w:sz="2" w:space="0"/>
              <w:bottom w:val="single" w:color="auto" w:sz="2" w:space="0"/>
            </w:tcBorders>
            <w:noWrap w:val="0"/>
            <w:vAlign w:val="center"/>
          </w:tcPr>
          <w:p w14:paraId="4DA48D2A">
            <w:pPr>
              <w:adjustRightInd w:val="0"/>
              <w:snapToGrid w:val="0"/>
              <w:spacing w:line="360" w:lineRule="auto"/>
              <w:jc w:val="center"/>
              <w:rPr>
                <w:rFonts w:hint="eastAsia" w:ascii="仿宋" w:hAnsi="仿宋" w:eastAsia="仿宋" w:cs="仿宋"/>
                <w:color w:val="auto"/>
                <w:spacing w:val="0"/>
                <w:sz w:val="24"/>
                <w:szCs w:val="24"/>
              </w:rPr>
            </w:pPr>
          </w:p>
        </w:tc>
      </w:tr>
      <w:tr w14:paraId="1D82D2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E649AAA">
            <w:pPr>
              <w:adjustRightInd w:val="0"/>
              <w:snapToGrid w:val="0"/>
              <w:spacing w:line="360" w:lineRule="auto"/>
              <w:jc w:val="center"/>
              <w:rPr>
                <w:rFonts w:hint="eastAsia" w:ascii="仿宋" w:hAnsi="仿宋" w:eastAsia="仿宋" w:cs="仿宋"/>
                <w:color w:val="auto"/>
                <w:spacing w:val="0"/>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5F258A6">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D5E97D7">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开户名称</w:t>
            </w:r>
          </w:p>
        </w:tc>
        <w:tc>
          <w:tcPr>
            <w:tcW w:w="1259" w:type="pct"/>
            <w:tcBorders>
              <w:top w:val="single" w:color="auto" w:sz="2" w:space="0"/>
              <w:left w:val="single" w:color="auto" w:sz="2" w:space="0"/>
              <w:bottom w:val="single" w:color="auto" w:sz="2" w:space="0"/>
            </w:tcBorders>
            <w:noWrap w:val="0"/>
            <w:vAlign w:val="center"/>
          </w:tcPr>
          <w:p w14:paraId="4C104C66">
            <w:pPr>
              <w:adjustRightInd w:val="0"/>
              <w:snapToGrid w:val="0"/>
              <w:spacing w:line="360" w:lineRule="auto"/>
              <w:jc w:val="center"/>
              <w:rPr>
                <w:rFonts w:hint="eastAsia" w:ascii="仿宋" w:hAnsi="仿宋" w:eastAsia="仿宋" w:cs="仿宋"/>
                <w:color w:val="auto"/>
                <w:spacing w:val="0"/>
                <w:sz w:val="24"/>
                <w:szCs w:val="24"/>
              </w:rPr>
            </w:pPr>
          </w:p>
        </w:tc>
      </w:tr>
      <w:tr w14:paraId="536C87F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32B6A4C">
            <w:pPr>
              <w:adjustRightInd w:val="0"/>
              <w:snapToGrid w:val="0"/>
              <w:spacing w:line="360" w:lineRule="auto"/>
              <w:jc w:val="center"/>
              <w:rPr>
                <w:rFonts w:hint="eastAsia" w:ascii="仿宋" w:hAnsi="仿宋" w:eastAsia="仿宋" w:cs="仿宋"/>
                <w:color w:val="auto"/>
                <w:spacing w:val="0"/>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7902D89">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18A0539B">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开户银行</w:t>
            </w:r>
          </w:p>
        </w:tc>
        <w:tc>
          <w:tcPr>
            <w:tcW w:w="1259" w:type="pct"/>
            <w:tcBorders>
              <w:top w:val="single" w:color="auto" w:sz="2" w:space="0"/>
              <w:left w:val="single" w:color="auto" w:sz="2" w:space="0"/>
              <w:bottom w:val="single" w:color="auto" w:sz="2" w:space="0"/>
            </w:tcBorders>
            <w:noWrap w:val="0"/>
            <w:vAlign w:val="center"/>
          </w:tcPr>
          <w:p w14:paraId="3C80004B">
            <w:pPr>
              <w:adjustRightInd w:val="0"/>
              <w:snapToGrid w:val="0"/>
              <w:spacing w:line="360" w:lineRule="auto"/>
              <w:jc w:val="center"/>
              <w:rPr>
                <w:rFonts w:hint="eastAsia" w:ascii="仿宋" w:hAnsi="仿宋" w:eastAsia="仿宋" w:cs="仿宋"/>
                <w:color w:val="auto"/>
                <w:spacing w:val="0"/>
                <w:sz w:val="24"/>
                <w:szCs w:val="24"/>
              </w:rPr>
            </w:pPr>
          </w:p>
        </w:tc>
      </w:tr>
      <w:tr w14:paraId="79CA33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69383BE">
            <w:pPr>
              <w:adjustRightInd w:val="0"/>
              <w:snapToGrid w:val="0"/>
              <w:spacing w:line="360" w:lineRule="auto"/>
              <w:jc w:val="center"/>
              <w:rPr>
                <w:rFonts w:hint="eastAsia" w:ascii="仿宋" w:hAnsi="仿宋" w:eastAsia="仿宋" w:cs="仿宋"/>
                <w:color w:val="auto"/>
                <w:spacing w:val="0"/>
                <w:sz w:val="24"/>
                <w:szCs w:val="24"/>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8282E31">
            <w:pPr>
              <w:adjustRightInd w:val="0"/>
              <w:snapToGrid w:val="0"/>
              <w:spacing w:line="360" w:lineRule="auto"/>
              <w:jc w:val="center"/>
              <w:rPr>
                <w:rFonts w:hint="eastAsia" w:ascii="仿宋" w:hAnsi="仿宋" w:eastAsia="仿宋" w:cs="仿宋"/>
                <w:color w:val="auto"/>
                <w:spacing w:val="0"/>
                <w:sz w:val="24"/>
                <w:szCs w:val="24"/>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DC59FFF">
            <w:pPr>
              <w:adjustRightInd w:val="0"/>
              <w:snapToGrid w:val="0"/>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银行账号</w:t>
            </w:r>
          </w:p>
        </w:tc>
        <w:tc>
          <w:tcPr>
            <w:tcW w:w="1259" w:type="pct"/>
            <w:tcBorders>
              <w:top w:val="single" w:color="auto" w:sz="2" w:space="0"/>
              <w:left w:val="single" w:color="auto" w:sz="2" w:space="0"/>
              <w:bottom w:val="single" w:color="auto" w:sz="2" w:space="0"/>
            </w:tcBorders>
            <w:noWrap w:val="0"/>
            <w:vAlign w:val="center"/>
          </w:tcPr>
          <w:p w14:paraId="1D36A606">
            <w:pPr>
              <w:adjustRightInd w:val="0"/>
              <w:snapToGrid w:val="0"/>
              <w:spacing w:line="360" w:lineRule="auto"/>
              <w:jc w:val="center"/>
              <w:rPr>
                <w:rFonts w:hint="eastAsia" w:ascii="仿宋" w:hAnsi="仿宋" w:eastAsia="仿宋" w:cs="仿宋"/>
                <w:color w:val="auto"/>
                <w:spacing w:val="0"/>
                <w:sz w:val="24"/>
                <w:szCs w:val="24"/>
              </w:rPr>
            </w:pPr>
          </w:p>
        </w:tc>
      </w:tr>
      <w:tr w14:paraId="5D3F0F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0D7A2F14">
            <w:pPr>
              <w:pStyle w:val="6"/>
              <w:tabs>
                <w:tab w:val="left" w:pos="945"/>
                <w:tab w:val="left" w:pos="1155"/>
              </w:tabs>
              <w:adjustRightInd w:val="0"/>
              <w:snapToGrid w:val="0"/>
              <w:spacing w:before="159" w:beforeLines="50" w:after="0" w:line="360" w:lineRule="auto"/>
              <w:ind w:left="0" w:leftChars="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注：涉及联合体或其他合同主体的信息应按上表格式加列。</w:t>
            </w:r>
          </w:p>
        </w:tc>
      </w:tr>
    </w:tbl>
    <w:p w14:paraId="4C783F0A">
      <w:pPr>
        <w:pStyle w:val="3"/>
        <w:adjustRightInd w:val="0"/>
        <w:snapToGrid w:val="0"/>
        <w:spacing w:before="159" w:beforeLines="50"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u w:val="single"/>
        </w:rPr>
        <w:br w:type="page"/>
      </w:r>
      <w:bookmarkStart w:id="6" w:name="_Toc27624"/>
      <w:r>
        <w:rPr>
          <w:rFonts w:hint="eastAsia" w:ascii="仿宋" w:hAnsi="仿宋" w:eastAsia="仿宋" w:cs="仿宋"/>
          <w:b/>
          <w:bCs/>
          <w:color w:val="auto"/>
          <w:spacing w:val="0"/>
        </w:rPr>
        <w:t>第二节 政府采购合同通用条款</w:t>
      </w:r>
      <w:bookmarkEnd w:id="6"/>
    </w:p>
    <w:p w14:paraId="2F55E491">
      <w:pPr>
        <w:tabs>
          <w:tab w:val="left" w:pos="8820"/>
          <w:tab w:val="left" w:pos="9345"/>
          <w:tab w:val="left" w:pos="9765"/>
        </w:tabs>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color w:val="auto"/>
          <w:spacing w:val="0"/>
          <w:sz w:val="24"/>
          <w:szCs w:val="24"/>
        </w:rPr>
        <w:t xml:space="preserve">1. </w:t>
      </w:r>
      <w:r>
        <w:rPr>
          <w:rFonts w:hint="eastAsia" w:ascii="仿宋" w:hAnsi="仿宋" w:eastAsia="仿宋" w:cs="仿宋"/>
          <w:b/>
          <w:bCs/>
          <w:color w:val="auto"/>
          <w:spacing w:val="0"/>
          <w:sz w:val="24"/>
          <w:szCs w:val="24"/>
        </w:rPr>
        <w:t>定义</w:t>
      </w:r>
    </w:p>
    <w:p w14:paraId="3F4134C0">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1.1合同当事人</w:t>
      </w:r>
    </w:p>
    <w:p w14:paraId="2E1A6E8E">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（1）采购人（以下称甲方）是指使用财政性资金，通过政府采购方式向供应商购买货物及其相关服务的国家机关、事业单位、团体组织。</w:t>
      </w:r>
    </w:p>
    <w:p w14:paraId="3C4F642F">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（2）供应商（以下称乙方）是指参加政府采购活动并且中标（成交），向采购人提供合同约定的货物及其相关服务的法人、非法人组织或者自然人。</w:t>
      </w:r>
    </w:p>
    <w:p w14:paraId="7E57DE45">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（3）其他合同主体是指除采购人和供应商以外，</w:t>
      </w:r>
      <w:r>
        <w:rPr>
          <w:rFonts w:hint="eastAsia" w:ascii="仿宋" w:hAnsi="仿宋" w:eastAsia="仿宋" w:cs="仿宋"/>
          <w:bCs/>
          <w:color w:val="auto"/>
          <w:spacing w:val="0"/>
          <w:sz w:val="24"/>
          <w:szCs w:val="24"/>
        </w:rPr>
        <w:t>依法参与合同缔结或履行，享有权利、承担义务的合同当事人</w:t>
      </w:r>
      <w:r>
        <w:rPr>
          <w:rFonts w:hint="eastAsia" w:ascii="仿宋" w:hAnsi="仿宋" w:eastAsia="仿宋" w:cs="仿宋"/>
          <w:color w:val="auto"/>
          <w:spacing w:val="0"/>
          <w:sz w:val="24"/>
          <w:szCs w:val="24"/>
        </w:rPr>
        <w:t>。</w:t>
      </w:r>
    </w:p>
    <w:p w14:paraId="023E4740">
      <w:pPr>
        <w:tabs>
          <w:tab w:val="left" w:pos="570"/>
          <w:tab w:val="left" w:pos="9240"/>
          <w:tab w:val="left" w:pos="9555"/>
        </w:tabs>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1.2本合同下列术语应解释为：</w:t>
      </w:r>
    </w:p>
    <w:p w14:paraId="0BA56635">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（1）“合同”系指</w:t>
      </w:r>
      <w:r>
        <w:rPr>
          <w:rFonts w:hint="eastAsia" w:ascii="仿宋" w:hAnsi="仿宋" w:eastAsia="仿宋" w:cs="仿宋"/>
          <w:bCs/>
          <w:color w:val="auto"/>
          <w:spacing w:val="0"/>
          <w:sz w:val="24"/>
          <w:szCs w:val="24"/>
        </w:rPr>
        <w:t>合同当事人意思表示达成一致的任何协议，包括签署的</w:t>
      </w:r>
      <w:r>
        <w:rPr>
          <w:rFonts w:hint="eastAsia" w:ascii="仿宋" w:hAnsi="仿宋" w:eastAsia="仿宋" w:cs="仿宋"/>
          <w:color w:val="auto"/>
          <w:spacing w:val="0"/>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011E77AE">
      <w:pPr>
        <w:tabs>
          <w:tab w:val="left" w:pos="570"/>
          <w:tab w:val="left" w:pos="9240"/>
          <w:tab w:val="left" w:pos="9555"/>
        </w:tabs>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（2）“合同价款”系指根据本合同规定乙方在全面履行合同义务后甲方应支付给乙方的价款。</w:t>
      </w:r>
    </w:p>
    <w:p w14:paraId="62653AC4">
      <w:pPr>
        <w:tabs>
          <w:tab w:val="left" w:pos="570"/>
          <w:tab w:val="left" w:pos="9240"/>
          <w:tab w:val="left" w:pos="9555"/>
        </w:tabs>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（3）“货物”系指乙方根据本合同规定须向甲方提供的各种形态和种类的物品，包括原材料、设备、产品（包括软件）及相关的其备品备件、工具、手册及</w:t>
      </w:r>
      <w:r>
        <w:rPr>
          <w:rFonts w:hint="eastAsia" w:ascii="仿宋" w:hAnsi="仿宋" w:eastAsia="仿宋" w:cs="仿宋"/>
          <w:color w:val="auto"/>
          <w:spacing w:val="0"/>
          <w:sz w:val="24"/>
          <w:szCs w:val="24"/>
          <w:lang w:val="en"/>
        </w:rPr>
        <w:t>其他</w:t>
      </w:r>
      <w:r>
        <w:rPr>
          <w:rFonts w:hint="eastAsia" w:ascii="仿宋" w:hAnsi="仿宋" w:eastAsia="仿宋" w:cs="仿宋"/>
          <w:color w:val="auto"/>
          <w:spacing w:val="0"/>
          <w:sz w:val="24"/>
          <w:szCs w:val="24"/>
        </w:rPr>
        <w:t>技术资料和材料等。</w:t>
      </w:r>
    </w:p>
    <w:p w14:paraId="38070FDE">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（4）“相关服务”系指根据合同规定，乙方应提供的与货物有关的技术、管理和</w:t>
      </w:r>
      <w:r>
        <w:rPr>
          <w:rFonts w:hint="eastAsia" w:ascii="仿宋" w:hAnsi="仿宋" w:eastAsia="仿宋" w:cs="仿宋"/>
          <w:color w:val="auto"/>
          <w:spacing w:val="0"/>
          <w:sz w:val="24"/>
          <w:szCs w:val="24"/>
          <w:lang w:val="en"/>
        </w:rPr>
        <w:t>其他</w:t>
      </w:r>
      <w:r>
        <w:rPr>
          <w:rFonts w:hint="eastAsia" w:ascii="仿宋" w:hAnsi="仿宋" w:eastAsia="仿宋" w:cs="仿宋"/>
          <w:color w:val="auto"/>
          <w:spacing w:val="0"/>
          <w:sz w:val="24"/>
          <w:szCs w:val="24"/>
        </w:rPr>
        <w:t>服务，包括但不限于：管理和质量保证、运输、保险、检验、现场准备、安装、集成、调试、培训、维修、废弃处置、技术支持等以及合同中规定乙方应承担的</w:t>
      </w:r>
      <w:r>
        <w:rPr>
          <w:rFonts w:hint="eastAsia" w:ascii="仿宋" w:hAnsi="仿宋" w:eastAsia="仿宋" w:cs="仿宋"/>
          <w:color w:val="auto"/>
          <w:spacing w:val="0"/>
          <w:sz w:val="24"/>
          <w:szCs w:val="24"/>
          <w:lang w:val="en"/>
        </w:rPr>
        <w:t>其他</w:t>
      </w:r>
      <w:r>
        <w:rPr>
          <w:rFonts w:hint="eastAsia" w:ascii="仿宋" w:hAnsi="仿宋" w:eastAsia="仿宋" w:cs="仿宋"/>
          <w:color w:val="auto"/>
          <w:spacing w:val="0"/>
          <w:sz w:val="24"/>
          <w:szCs w:val="24"/>
        </w:rPr>
        <w:t>义务。</w:t>
      </w:r>
    </w:p>
    <w:p w14:paraId="24D883A5">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（5）“分包”系指中标（成交）供应商按采购文件、投标（响应）文件的规定，根据分包意向协议，将中标（成交）项目中的部分履约内容，分给具有相应资质条件的供应商履行合同的行为。</w:t>
      </w:r>
    </w:p>
    <w:p w14:paraId="41AFACA1">
      <w:pPr>
        <w:tabs>
          <w:tab w:val="left" w:pos="570"/>
          <w:tab w:val="left" w:pos="9240"/>
          <w:tab w:val="left" w:pos="9555"/>
        </w:tabs>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w:t>
      </w:r>
    </w:p>
    <w:p w14:paraId="7E26C355">
      <w:pPr>
        <w:tabs>
          <w:tab w:val="left" w:pos="570"/>
          <w:tab w:val="left" w:pos="9240"/>
          <w:tab w:val="left" w:pos="9555"/>
        </w:tabs>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（7）其他术语解释，见【</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w:t>
      </w:r>
    </w:p>
    <w:p w14:paraId="14E3386C">
      <w:pPr>
        <w:numPr>
          <w:ilvl w:val="0"/>
          <w:numId w:val="5"/>
        </w:num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color w:val="auto"/>
          <w:spacing w:val="0"/>
          <w:sz w:val="24"/>
          <w:szCs w:val="24"/>
        </w:rPr>
        <w:t>合同标的及金额</w:t>
      </w:r>
    </w:p>
    <w:p w14:paraId="7A14C2B6">
      <w:pPr>
        <w:autoSpaceDE w:val="0"/>
        <w:autoSpaceDN w:val="0"/>
        <w:adjustRightInd w:val="0"/>
        <w:snapToGrid w:val="0"/>
        <w:spacing w:line="360" w:lineRule="auto"/>
        <w:ind w:firstLine="480" w:firstLineChars="200"/>
        <w:jc w:val="left"/>
        <w:rPr>
          <w:rFonts w:hint="eastAsia" w:ascii="仿宋" w:hAnsi="仿宋" w:eastAsia="仿宋" w:cs="仿宋"/>
          <w:b/>
          <w:bCs/>
          <w:i/>
          <w:iCs/>
          <w:color w:val="auto"/>
          <w:spacing w:val="0"/>
          <w:sz w:val="24"/>
          <w:szCs w:val="24"/>
        </w:rPr>
      </w:pPr>
      <w:r>
        <w:rPr>
          <w:rFonts w:hint="eastAsia" w:ascii="仿宋" w:hAnsi="仿宋" w:eastAsia="仿宋" w:cs="仿宋"/>
          <w:color w:val="auto"/>
          <w:spacing w:val="0"/>
          <w:sz w:val="24"/>
          <w:szCs w:val="24"/>
        </w:rPr>
        <w:t>2.1 合同标的及金额应与中标（成交）结果一致。乙方为履行本合同而发生的所有费用均应包含在合同价款中，甲方不再另行支付</w:t>
      </w:r>
      <w:r>
        <w:rPr>
          <w:rFonts w:hint="eastAsia" w:ascii="仿宋" w:hAnsi="仿宋" w:eastAsia="仿宋" w:cs="仿宋"/>
          <w:color w:val="auto"/>
          <w:spacing w:val="0"/>
          <w:sz w:val="24"/>
          <w:szCs w:val="24"/>
          <w:lang w:val="en"/>
        </w:rPr>
        <w:t>其他</w:t>
      </w:r>
      <w:r>
        <w:rPr>
          <w:rFonts w:hint="eastAsia" w:ascii="仿宋" w:hAnsi="仿宋" w:eastAsia="仿宋" w:cs="仿宋"/>
          <w:color w:val="auto"/>
          <w:spacing w:val="0"/>
          <w:sz w:val="24"/>
          <w:szCs w:val="24"/>
        </w:rPr>
        <w:t>任何费用。</w:t>
      </w:r>
    </w:p>
    <w:p w14:paraId="254BF199">
      <w:pPr>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3. 履行合同的时间、地点和方式</w:t>
      </w:r>
    </w:p>
    <w:p w14:paraId="7B08869F">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3.1 乙方应当在约定的时间、地点，按照约定方式履行合同。</w:t>
      </w:r>
    </w:p>
    <w:p w14:paraId="70AC36A6">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4. 甲方的权利和义务</w:t>
      </w:r>
    </w:p>
    <w:p w14:paraId="65BC70C5">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4.1 签署合同后，甲方应确定项目负责人（或项目联系人），负责与本合同有关的事务。甲方有权对乙方的履约行为进行检查，并及时确认乙方提交的事项。甲方应当配合乙方完成相关项目实施工作。</w:t>
      </w:r>
    </w:p>
    <w:p w14:paraId="470FB506">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4.2 甲方有权要求乙方按时提交各阶段有关安排计划，并有权定期核对乙方提供货物数量、规格、质量等内容。甲方有权督促乙方工作并要求乙方更换不符合要求的货物。</w:t>
      </w:r>
    </w:p>
    <w:p w14:paraId="651CACB1">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4.3 甲方有权要求乙方对缺陷部分予以修复，并按合同约定享有货物保修及其他合同约定的权利。</w:t>
      </w:r>
    </w:p>
    <w:p w14:paraId="0CC20ED7">
      <w:pPr>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4.4 甲方应当按照合同约定及时对交付的货物进行验收，未在</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约定的期限内对乙方履约提出任何异议或者向乙方作出任何说明的，视为验收通过。</w:t>
      </w:r>
    </w:p>
    <w:p w14:paraId="7646D8E6">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4.5 甲方应当根据合同约定及时向乙方支付合同价款，不得以内部人员变更、履行内部付款流程等为由，拒绝或迟延支付。</w:t>
      </w:r>
    </w:p>
    <w:p w14:paraId="473D5F17">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4.6 国家法律法规规定及</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约定应由甲方承担的其他义务和责任。</w:t>
      </w:r>
    </w:p>
    <w:p w14:paraId="328D26CD">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5. 乙方的权利和义务</w:t>
      </w:r>
    </w:p>
    <w:p w14:paraId="6B449A31">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 签署合同后，乙方应确定项目负责人（或项目联系人），负责与本合同有关的事务。</w:t>
      </w:r>
    </w:p>
    <w:p w14:paraId="066C23F4">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E37B445">
      <w:pPr>
        <w:pStyle w:val="5"/>
        <w:spacing w:after="0" w:line="360" w:lineRule="auto"/>
        <w:ind w:firstLine="422" w:firstLineChars="176"/>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5.3乙方有权根据合同约定向甲方收取合同价款。</w:t>
      </w:r>
    </w:p>
    <w:p w14:paraId="721FE3E7">
      <w:pPr>
        <w:pStyle w:val="5"/>
        <w:spacing w:after="0" w:line="360" w:lineRule="auto"/>
        <w:ind w:firstLine="422" w:firstLineChars="176"/>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5.4国家法律法规规定及</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约定应由乙方承担的其他义务和责任。</w:t>
      </w:r>
    </w:p>
    <w:p w14:paraId="1128FE7F">
      <w:pPr>
        <w:numPr>
          <w:ilvl w:val="0"/>
          <w:numId w:val="6"/>
        </w:num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合同履行</w:t>
      </w:r>
    </w:p>
    <w:p w14:paraId="5ECD1558">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6.1 甲乙双方应当按照</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约定顺序履行合同义务；如果没有先后顺序的，应当同时履行。</w:t>
      </w:r>
    </w:p>
    <w:p w14:paraId="28174485">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6.2 甲乙双方按照合同约定顺序履行合同义务时，应当先履行一方未履行的，后履行一方有权拒绝其履行请求。先履行一方履行不符合约定的，后履行一方有权拒绝其相应的履行请求。</w:t>
      </w:r>
    </w:p>
    <w:p w14:paraId="525CA5C5">
      <w:pPr>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7. 货物包装、运输、保险和交付要求</w:t>
      </w:r>
    </w:p>
    <w:p w14:paraId="34484D9D">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7.1 本合同</w:t>
      </w:r>
      <w:r>
        <w:rPr>
          <w:rFonts w:hint="eastAsia" w:ascii="仿宋" w:hAnsi="仿宋" w:eastAsia="仿宋" w:cs="仿宋"/>
          <w:bCs/>
          <w:color w:val="auto"/>
          <w:spacing w:val="0"/>
          <w:sz w:val="24"/>
          <w:szCs w:val="24"/>
        </w:rPr>
        <w:t>涉及商品包装、快递包装的，</w:t>
      </w:r>
      <w:r>
        <w:rPr>
          <w:rFonts w:hint="eastAsia" w:ascii="仿宋" w:hAnsi="仿宋" w:eastAsia="仿宋" w:cs="仿宋"/>
          <w:color w:val="auto"/>
          <w:spacing w:val="0"/>
          <w:sz w:val="24"/>
          <w:szCs w:val="24"/>
        </w:rPr>
        <w:t>除</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另有约定外，</w:t>
      </w:r>
      <w:r>
        <w:rPr>
          <w:rFonts w:hint="eastAsia" w:ascii="仿宋" w:hAnsi="仿宋" w:eastAsia="仿宋" w:cs="仿宋"/>
          <w:color w:val="auto"/>
          <w:spacing w:val="0"/>
          <w:sz w:val="24"/>
          <w:szCs w:val="24"/>
        </w:rPr>
        <w:t>包装应适应远距离运输、防潮、防震、防锈和防野蛮装卸等要求，确保货物安全无损地运抵</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约定的</w:t>
      </w:r>
      <w:r>
        <w:rPr>
          <w:rFonts w:hint="eastAsia" w:ascii="仿宋" w:hAnsi="仿宋" w:eastAsia="仿宋" w:cs="仿宋"/>
          <w:color w:val="auto"/>
          <w:spacing w:val="0"/>
          <w:sz w:val="24"/>
          <w:szCs w:val="24"/>
        </w:rPr>
        <w:t>指定现场。</w:t>
      </w:r>
    </w:p>
    <w:p w14:paraId="4594B3DE">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7.2 除</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另有约定外，</w:t>
      </w:r>
      <w:r>
        <w:rPr>
          <w:rFonts w:hint="eastAsia" w:ascii="仿宋" w:hAnsi="仿宋" w:eastAsia="仿宋" w:cs="仿宋"/>
          <w:color w:val="auto"/>
          <w:spacing w:val="0"/>
          <w:sz w:val="24"/>
          <w:szCs w:val="24"/>
        </w:rPr>
        <w:t>乙方负责办理将货物运抵本合同规定的交货地点，并装卸、交付至甲方的一切运输事项，相关费用应包含在合同价款中。</w:t>
      </w:r>
    </w:p>
    <w:p w14:paraId="1483FEBA">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7.3 货物保险要求按</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规定执行</w:t>
      </w:r>
      <w:r>
        <w:rPr>
          <w:rFonts w:hint="eastAsia" w:ascii="仿宋" w:hAnsi="仿宋" w:eastAsia="仿宋" w:cs="仿宋"/>
          <w:color w:val="auto"/>
          <w:spacing w:val="0"/>
          <w:sz w:val="24"/>
          <w:szCs w:val="24"/>
        </w:rPr>
        <w:t>。</w:t>
      </w:r>
    </w:p>
    <w:p w14:paraId="09F64537">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F4DB732">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7.5 乙方在运输到达之前应提前通知甲方，并提示货物运输装卸的注意事项，甲方配合乙方做好货物的接收工作。</w:t>
      </w:r>
    </w:p>
    <w:p w14:paraId="262C12E9">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kern w:val="2"/>
          <w:sz w:val="24"/>
          <w:szCs w:val="24"/>
        </w:rPr>
        <w:t>7.6 如因包装、运输问题导致货物损毁、丢失或者品质下降，甲方有权要求降价、换货、拒收部分或整批货物，由此产生的费用和损失，均由乙方承担。</w:t>
      </w:r>
    </w:p>
    <w:p w14:paraId="5F51A776">
      <w:pPr>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8. 质量标准和保证</w:t>
      </w:r>
    </w:p>
    <w:p w14:paraId="6FB562E8">
      <w:pPr>
        <w:pStyle w:val="8"/>
        <w:snapToGrid w:val="0"/>
        <w:spacing w:line="360" w:lineRule="auto"/>
        <w:ind w:firstLine="480" w:firstLineChars="200"/>
        <w:jc w:val="left"/>
        <w:rPr>
          <w:rFonts w:hint="eastAsia" w:ascii="仿宋" w:hAnsi="仿宋" w:eastAsia="仿宋" w:cs="仿宋"/>
          <w:b/>
          <w:color w:val="auto"/>
          <w:spacing w:val="0"/>
          <w:sz w:val="24"/>
          <w:szCs w:val="24"/>
        </w:rPr>
      </w:pPr>
      <w:r>
        <w:rPr>
          <w:rFonts w:hint="eastAsia" w:ascii="仿宋" w:hAnsi="仿宋" w:eastAsia="仿宋" w:cs="仿宋"/>
          <w:color w:val="auto"/>
          <w:spacing w:val="0"/>
          <w:sz w:val="24"/>
          <w:szCs w:val="24"/>
        </w:rPr>
        <w:t>8.1 质量标准</w:t>
      </w:r>
    </w:p>
    <w:p w14:paraId="2E20A773">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611D1B3">
      <w:pPr>
        <w:pStyle w:val="8"/>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（2）采用中华人民共和国法定计量单位。</w:t>
      </w:r>
    </w:p>
    <w:p w14:paraId="562373C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（3）乙方所提供的货物应符合国家有关安全、环保、卫生的规定。</w:t>
      </w:r>
    </w:p>
    <w:p w14:paraId="3A156C42">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（4）乙方应向甲方提交所提供货物的技术文件，包括相应的中文技术文件，如：产品目录、图纸、操作手册、使用说明、维护手册或服务指南等。上述文件应包装好随货物一同发运。</w:t>
      </w:r>
    </w:p>
    <w:p w14:paraId="344DCB74">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8.2 保证</w:t>
      </w:r>
    </w:p>
    <w:p w14:paraId="59671360">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规定或乙方书面承诺（两者以较长的为准）的质量保证期内，本保证保持有效。</w:t>
      </w:r>
    </w:p>
    <w:p w14:paraId="6A0DB91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（2）在质量保证期内所发现的缺陷，甲方应尽快以书面形式通知乙方。</w:t>
      </w:r>
    </w:p>
    <w:p w14:paraId="214D36BE">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（3）乙方收到通知后，应在</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规定的响应时间内以合理的速度免费维修或更换有缺陷的货物或部件。</w:t>
      </w:r>
    </w:p>
    <w:p w14:paraId="2F950BEE">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14:paraId="4767AE40">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（5）乙方在约定的时间内未能弥补缺陷，甲方可采取必要的补救措施，但其风险和费用将由乙方承担，甲方根据合同约定对乙方行使的其他权利不受影响。</w:t>
      </w:r>
    </w:p>
    <w:p w14:paraId="37AF34D6">
      <w:pPr>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9. 权利瑕疵担保</w:t>
      </w:r>
    </w:p>
    <w:p w14:paraId="3D11AF7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9.1 乙方保证对其出售的货物享有合法的权利。</w:t>
      </w:r>
    </w:p>
    <w:p w14:paraId="1EA96B29">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9.2 乙方保证在交付的货物上不存在抵押权等担保物权。</w:t>
      </w:r>
    </w:p>
    <w:p w14:paraId="7A37E353">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9.3 如甲方使用上述货物构成对第三人侵权的，则由乙方承担全部责任。</w:t>
      </w:r>
    </w:p>
    <w:p w14:paraId="3DE8C6DA">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10. 知识产权保护</w:t>
      </w:r>
    </w:p>
    <w:p w14:paraId="67CF5439">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10.1 乙方对其所销售的货物应当享有知识产权或经权利人合法授权，保证没有侵犯任何第三人的知识产权等权利。</w:t>
      </w:r>
      <w:bookmarkStart w:id="7" w:name="_Hlk163047038"/>
      <w:r>
        <w:rPr>
          <w:rFonts w:hint="eastAsia" w:ascii="仿宋" w:hAnsi="仿宋" w:eastAsia="仿宋" w:cs="仿宋"/>
          <w:color w:val="auto"/>
          <w:spacing w:val="0"/>
          <w:sz w:val="24"/>
          <w:szCs w:val="24"/>
        </w:rPr>
        <w:t>因违反前述约定对第三人构成侵权的，应当由乙方向第三人承担法律责任；甲方依法向第三人赔偿后，有权向乙方追偿。甲方有其他损失的，乙方应当赔偿</w:t>
      </w:r>
      <w:bookmarkEnd w:id="7"/>
      <w:r>
        <w:rPr>
          <w:rFonts w:hint="eastAsia" w:ascii="仿宋" w:hAnsi="仿宋" w:eastAsia="仿宋" w:cs="仿宋"/>
          <w:color w:val="auto"/>
          <w:spacing w:val="0"/>
          <w:sz w:val="24"/>
          <w:szCs w:val="24"/>
        </w:rPr>
        <w:t>。</w:t>
      </w:r>
    </w:p>
    <w:p w14:paraId="318AF3D4">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11. 保密义务</w:t>
      </w:r>
    </w:p>
    <w:p w14:paraId="36AB65F5">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中约定。</w:t>
      </w:r>
    </w:p>
    <w:p w14:paraId="557DD4E5">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12. 合同价款支付</w:t>
      </w:r>
    </w:p>
    <w:p w14:paraId="7D03A350">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12.1 合同价款支付按照国库集中支付制度及财政管理相关规定执行。</w:t>
      </w:r>
    </w:p>
    <w:p w14:paraId="15F78606">
      <w:pPr>
        <w:pStyle w:val="3"/>
        <w:spacing w:before="0" w:beforeAutospacing="0" w:after="0" w:afterAutospacing="0" w:line="360" w:lineRule="auto"/>
        <w:ind w:left="142" w:firstLine="424" w:firstLineChars="177"/>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12.2 </w:t>
      </w:r>
      <w:r>
        <w:rPr>
          <w:rFonts w:hint="eastAsia" w:ascii="仿宋" w:hAnsi="仿宋" w:eastAsia="仿宋" w:cs="仿宋"/>
          <w:color w:val="auto"/>
          <w:spacing w:val="0"/>
          <w:kern w:val="2"/>
          <w:sz w:val="24"/>
          <w:szCs w:val="24"/>
        </w:rPr>
        <w:t>对于满足合同约定支付条件的，甲方</w:t>
      </w:r>
      <w:r>
        <w:rPr>
          <w:rFonts w:hint="eastAsia" w:ascii="仿宋" w:hAnsi="仿宋" w:eastAsia="仿宋" w:cs="仿宋"/>
          <w:color w:val="auto"/>
          <w:spacing w:val="0"/>
          <w:sz w:val="24"/>
          <w:szCs w:val="24"/>
        </w:rPr>
        <w:t>原则上应当自收到发票后10个工作日内</w:t>
      </w:r>
      <w:r>
        <w:rPr>
          <w:rFonts w:hint="eastAsia" w:ascii="仿宋" w:hAnsi="仿宋" w:eastAsia="仿宋" w:cs="仿宋"/>
          <w:color w:val="auto"/>
          <w:spacing w:val="0"/>
          <w:kern w:val="2"/>
          <w:sz w:val="24"/>
          <w:szCs w:val="24"/>
        </w:rPr>
        <w:t>将资金支付到合同约定的乙方账户，不得以机构变动、人员更替、政策调整等为由迟延付款，不得将采购文件和合同中未规定的义务作为向乙方付款的条件。具体合同价款支付时间在【</w:t>
      </w:r>
      <w:r>
        <w:rPr>
          <w:rFonts w:hint="eastAsia" w:ascii="仿宋" w:hAnsi="仿宋" w:eastAsia="仿宋" w:cs="仿宋"/>
          <w:b/>
          <w:bCs/>
          <w:color w:val="auto"/>
          <w:spacing w:val="0"/>
          <w:kern w:val="2"/>
          <w:sz w:val="24"/>
          <w:szCs w:val="24"/>
        </w:rPr>
        <w:t>政府采购合同专用条款</w:t>
      </w:r>
      <w:r>
        <w:rPr>
          <w:rFonts w:hint="eastAsia" w:ascii="仿宋" w:hAnsi="仿宋" w:eastAsia="仿宋" w:cs="仿宋"/>
          <w:color w:val="auto"/>
          <w:spacing w:val="0"/>
          <w:kern w:val="2"/>
          <w:sz w:val="24"/>
          <w:szCs w:val="24"/>
        </w:rPr>
        <w:t>】中约定。</w:t>
      </w:r>
    </w:p>
    <w:p w14:paraId="4B9A562A">
      <w:pPr>
        <w:pStyle w:val="5"/>
        <w:spacing w:after="0" w:line="360" w:lineRule="auto"/>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13. 履约保证金</w:t>
      </w:r>
    </w:p>
    <w:p w14:paraId="2F01A2CE">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13.1 乙方应当以支票、汇票、本票或者金融机构、担保机构出具的保函等非现金形式提交。</w:t>
      </w:r>
    </w:p>
    <w:p w14:paraId="3FE44636">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13.2 如果乙方出现</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07868131">
      <w:pPr>
        <w:spacing w:line="360" w:lineRule="auto"/>
        <w:ind w:firstLine="42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13.3 甲方在项目通过验收后按照</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规定的时间内将履约保证金退还乙方；逾期退还的，乙方可要求甲方支付违约金，违约金按照</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规定支付。</w:t>
      </w:r>
    </w:p>
    <w:p w14:paraId="671694F5">
      <w:pPr>
        <w:autoSpaceDE w:val="0"/>
        <w:autoSpaceDN w:val="0"/>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bCs/>
          <w:color w:val="auto"/>
          <w:spacing w:val="0"/>
          <w:sz w:val="24"/>
          <w:szCs w:val="24"/>
        </w:rPr>
        <w:t xml:space="preserve">14. </w:t>
      </w:r>
      <w:r>
        <w:rPr>
          <w:rFonts w:hint="eastAsia" w:ascii="仿宋" w:hAnsi="仿宋" w:eastAsia="仿宋" w:cs="仿宋"/>
          <w:b/>
          <w:color w:val="auto"/>
          <w:spacing w:val="0"/>
          <w:sz w:val="24"/>
          <w:szCs w:val="24"/>
        </w:rPr>
        <w:t>售后服务</w:t>
      </w:r>
    </w:p>
    <w:p w14:paraId="33C13CEE">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14.1 除项目不涉及或采购活动中明确约定无须承担外，乙方还应提供下列服务：</w:t>
      </w:r>
    </w:p>
    <w:p w14:paraId="456154C6">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（1）货物的现场移动、安装、调试、启动监督及技术支持；</w:t>
      </w:r>
    </w:p>
    <w:p w14:paraId="4D172E31">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（2）提供货物组装和维修所需的专用工具和辅助材料；</w:t>
      </w:r>
    </w:p>
    <w:p w14:paraId="55C92FD6">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（3）在</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约定的期限内对所有的货物实施运行监督、维修，但前提条件是该服务并不能免除乙方在质量保证期内所承担的义务；</w:t>
      </w:r>
    </w:p>
    <w:p w14:paraId="1E5BD7C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（4）在制造商所在地或指定现场就货物的安装、启动、运营、维护、废弃处置等对甲方操作人员进行培训；</w:t>
      </w:r>
    </w:p>
    <w:p w14:paraId="3F5244EC">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（5）依照法律、行政法规的规定或者按照</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约定，货物在有效使用年限届满后应予回收的，乙方负有自行或者委托第三人对货物予以回收的义务；</w:t>
      </w:r>
    </w:p>
    <w:p w14:paraId="4095D8A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规定由乙方提供的其他服务。</w:t>
      </w:r>
    </w:p>
    <w:p w14:paraId="429B824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14.2 乙方提供的售后服务的费用已包含在合同价款中，甲方不再另行支付。</w:t>
      </w:r>
    </w:p>
    <w:p w14:paraId="5339779B">
      <w:pPr>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15. 违约责任</w:t>
      </w:r>
    </w:p>
    <w:p w14:paraId="26138CA0">
      <w:pPr>
        <w:adjustRightInd w:val="0"/>
        <w:snapToGrid w:val="0"/>
        <w:spacing w:line="360" w:lineRule="auto"/>
        <w:ind w:firstLine="480" w:firstLineChars="2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15.1质量瑕疵的违约责任</w:t>
      </w:r>
    </w:p>
    <w:p w14:paraId="7CFD5080">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乙方提供的产品不符合合同约定的质量标准或存在产品质量缺陷，甲方有权要求乙方根据</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要求</w:t>
      </w:r>
      <w:r>
        <w:rPr>
          <w:rFonts w:hint="eastAsia" w:ascii="仿宋" w:hAnsi="仿宋" w:eastAsia="仿宋" w:cs="仿宋"/>
          <w:color w:val="auto"/>
          <w:spacing w:val="0"/>
          <w:sz w:val="24"/>
          <w:szCs w:val="24"/>
        </w:rPr>
        <w:t>及时修理、重作、更换，并承担由此给甲方造成的损失。</w:t>
      </w:r>
    </w:p>
    <w:p w14:paraId="674A3EEA">
      <w:pPr>
        <w:autoSpaceDE w:val="0"/>
        <w:autoSpaceDN w:val="0"/>
        <w:adjustRightInd w:val="0"/>
        <w:snapToGrid w:val="0"/>
        <w:spacing w:line="360" w:lineRule="auto"/>
        <w:ind w:firstLine="480" w:firstLineChars="2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15.2 迟延交货的违约责任</w:t>
      </w:r>
    </w:p>
    <w:p w14:paraId="47693BE6">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E36906A">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（2）如果乙方没有按照合同规定的时间交货和提供相关服务，甲方有权从货款中扣除误期赔偿费而不影响合同项下的其他补救方法，赔偿费按</w:t>
      </w:r>
      <w:r>
        <w:rPr>
          <w:rFonts w:hint="eastAsia" w:ascii="仿宋" w:hAnsi="仿宋" w:eastAsia="仿宋" w:cs="仿宋"/>
          <w:b/>
          <w:color w:val="auto"/>
          <w:spacing w:val="0"/>
          <w:sz w:val="24"/>
          <w:szCs w:val="24"/>
        </w:rPr>
        <w:t>【政府采购合同专用条款】</w:t>
      </w:r>
      <w:r>
        <w:rPr>
          <w:rFonts w:hint="eastAsia" w:ascii="仿宋" w:hAnsi="仿宋" w:eastAsia="仿宋" w:cs="仿宋"/>
          <w:color w:val="auto"/>
          <w:spacing w:val="0"/>
          <w:sz w:val="24"/>
          <w:szCs w:val="24"/>
        </w:rPr>
        <w:t>规定执行。如果涉及公共利益，且赔偿金额无法弥补公共利益损失，甲方可要求继续履行或者采取其他补救措施。</w:t>
      </w:r>
    </w:p>
    <w:p w14:paraId="5021EB93">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15.3 迟延支付的违约责任</w:t>
      </w:r>
    </w:p>
    <w:p w14:paraId="12C86B1C">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甲方存在迟延支付乙方合同款项的，应当承担</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规定的逾期付款利息。</w:t>
      </w:r>
    </w:p>
    <w:p w14:paraId="427ADC6D">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15.4其他违约责任根据项目实际需要按</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规定执行。</w:t>
      </w:r>
    </w:p>
    <w:p w14:paraId="3965FBFD">
      <w:pPr>
        <w:numPr>
          <w:ilvl w:val="0"/>
          <w:numId w:val="7"/>
        </w:numPr>
        <w:autoSpaceDE w:val="0"/>
        <w:autoSpaceDN w:val="0"/>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合同变更、中止与终止</w:t>
      </w:r>
    </w:p>
    <w:p w14:paraId="49197877">
      <w:pPr>
        <w:adjustRightInd w:val="0"/>
        <w:snapToGrid w:val="0"/>
        <w:spacing w:line="360" w:lineRule="auto"/>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16.1合同的变更</w:t>
      </w:r>
    </w:p>
    <w:p w14:paraId="75EF830D">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政府采购合同履行中，在不改变合同其他条款的前提下，甲方可以在合同价款10%的范围内追加与合同标的相同的货物，并就此与乙方协商一致后签订补充协议。</w:t>
      </w:r>
    </w:p>
    <w:p w14:paraId="4C61DC97">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16.2合同的中止</w:t>
      </w:r>
    </w:p>
    <w:p w14:paraId="0D62EE9F">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（1）合同履行过程中因供应商就采购文件、采购过程或结果提起投诉的，甲方认为有必要的，可以中止合同的履行。</w:t>
      </w:r>
    </w:p>
    <w:p w14:paraId="68530B94">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BEB8D82">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（3）乙方分立、合并或者变更住所的，应当及时以书面形式告知甲方。乙方没有及时告知甲方，致使合同履行发生困难的，甲方可以中止合同履行并要求乙方承担由此给甲方造成的损失。</w:t>
      </w:r>
    </w:p>
    <w:p w14:paraId="40A9EBF8">
      <w:pPr>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（4）甲方不得以行政区划调整、政府换届、机构或者职能调整以及相关责任人更替为由中止合同。</w:t>
      </w:r>
    </w:p>
    <w:p w14:paraId="5252A095">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16.3合同的终止</w:t>
      </w:r>
    </w:p>
    <w:p w14:paraId="30E68B5F">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（1）合同因有效期限届满而终止；</w:t>
      </w:r>
    </w:p>
    <w:p w14:paraId="573750CA">
      <w:pPr>
        <w:snapToGrid w:val="0"/>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（2）乙方未按合同约定履行，构成根本性违约的，甲方有权终止合同，并追究乙方的违约责任。</w:t>
      </w:r>
    </w:p>
    <w:p w14:paraId="21C939E4">
      <w:pPr>
        <w:pStyle w:val="23"/>
        <w:spacing w:line="360" w:lineRule="auto"/>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16.4 </w:t>
      </w:r>
      <w:r>
        <w:rPr>
          <w:rFonts w:hint="eastAsia" w:ascii="仿宋" w:hAnsi="仿宋" w:eastAsia="仿宋" w:cs="仿宋"/>
          <w:color w:val="auto"/>
          <w:spacing w:val="0"/>
          <w:kern w:val="2"/>
          <w:sz w:val="24"/>
          <w:szCs w:val="24"/>
        </w:rPr>
        <w:t>涉及国家利益、社会公共利益的情形</w:t>
      </w:r>
    </w:p>
    <w:p w14:paraId="7846780A">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政府采购合同继续履行将损害国家利益和社会公共利益的，双方当事人应当变更、中止或者终止合同。有过错的一方应当承担赔偿责任，双方都有过错的，各自承担相应的责任。</w:t>
      </w:r>
    </w:p>
    <w:p w14:paraId="1794B5E0">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17. 合同分包</w:t>
      </w:r>
    </w:p>
    <w:p w14:paraId="2D170E6C">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17.1 乙方不得将合同转包给其他供应商。涉及合同分包的，乙方应根据采购文件和投标（响应）文件规定进行合同分包。</w:t>
      </w:r>
    </w:p>
    <w:p w14:paraId="5C403D29">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17.2 乙方执行政府采购政策向中小企业依法分包的，乙方应当按采购文件和投标（响应）文件签订分包意向协议，分包意向协议属于本合同组成部分。</w:t>
      </w:r>
    </w:p>
    <w:p w14:paraId="13B83BEB">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18. 不可抗力</w:t>
      </w:r>
    </w:p>
    <w:p w14:paraId="52C96B4B">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18.1 不可抗力是指合同双方不能预见、不能避免且不能克服的客观情况。</w:t>
      </w:r>
    </w:p>
    <w:p w14:paraId="660CDADC">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18.2 任何一方对由于不可抗力造成的部分或全部不能履行合同不承担违约责任。但迟延履行后发生不可抗力的，不能免除责任。</w:t>
      </w:r>
    </w:p>
    <w:p w14:paraId="7EFD85A9">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FBC8EC3">
      <w:pPr>
        <w:autoSpaceDE w:val="0"/>
        <w:autoSpaceDN w:val="0"/>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19. 解决争议的方法</w:t>
      </w:r>
    </w:p>
    <w:p w14:paraId="40C90937">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33FB67BF">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19.2 选择仲裁的，应在</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中明确仲裁机构及仲裁地；通过诉讼方式解决的，可以在</w:t>
      </w:r>
      <w:r>
        <w:rPr>
          <w:rFonts w:hint="eastAsia" w:ascii="仿宋" w:hAnsi="仿宋" w:eastAsia="仿宋" w:cs="仿宋"/>
          <w:b/>
          <w:bCs/>
          <w:color w:val="auto"/>
          <w:spacing w:val="0"/>
          <w:sz w:val="24"/>
          <w:szCs w:val="24"/>
        </w:rPr>
        <w:t>【政府采购合同专用条款】</w:t>
      </w:r>
      <w:r>
        <w:rPr>
          <w:rFonts w:hint="eastAsia" w:ascii="仿宋" w:hAnsi="仿宋" w:eastAsia="仿宋" w:cs="仿宋"/>
          <w:color w:val="auto"/>
          <w:spacing w:val="0"/>
          <w:sz w:val="24"/>
          <w:szCs w:val="24"/>
        </w:rPr>
        <w:t>中进一步约定选择与争议有实际联系的地点的人民法院管辖，但管辖法院的约定不得违反级别管辖和专属管辖的规定。</w:t>
      </w:r>
    </w:p>
    <w:p w14:paraId="1E37A689">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19.3 如甲乙双方有争议的事项不影响合同其他部分的履行，在争议解决期间，合同其他部分应当继续履行。</w:t>
      </w:r>
    </w:p>
    <w:p w14:paraId="1064E7A4">
      <w:pPr>
        <w:autoSpaceDE w:val="0"/>
        <w:autoSpaceDN w:val="0"/>
        <w:adjustRightInd w:val="0"/>
        <w:snapToGrid w:val="0"/>
        <w:spacing w:line="360" w:lineRule="auto"/>
        <w:jc w:val="left"/>
        <w:rPr>
          <w:rFonts w:hint="eastAsia" w:ascii="仿宋" w:hAnsi="仿宋" w:eastAsia="仿宋" w:cs="仿宋"/>
          <w:color w:val="auto"/>
          <w:spacing w:val="0"/>
          <w:sz w:val="24"/>
          <w:szCs w:val="24"/>
        </w:rPr>
      </w:pPr>
      <w:r>
        <w:rPr>
          <w:rFonts w:hint="eastAsia" w:ascii="仿宋" w:hAnsi="仿宋" w:eastAsia="仿宋" w:cs="仿宋"/>
          <w:b/>
          <w:color w:val="auto"/>
          <w:spacing w:val="0"/>
          <w:sz w:val="24"/>
          <w:szCs w:val="24"/>
        </w:rPr>
        <w:t>20. 政府采购政策</w:t>
      </w:r>
    </w:p>
    <w:p w14:paraId="7936BEEC">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20.1 </w:t>
      </w:r>
      <w:r>
        <w:rPr>
          <w:rFonts w:hint="eastAsia" w:ascii="仿宋" w:hAnsi="仿宋" w:eastAsia="仿宋" w:cs="仿宋"/>
          <w:color w:val="auto"/>
          <w:spacing w:val="0"/>
          <w:sz w:val="24"/>
          <w:szCs w:val="24"/>
          <w:lang w:val="en-GB"/>
        </w:rPr>
        <w:t>本合同应当按照规定执行政府采购政策。</w:t>
      </w:r>
    </w:p>
    <w:p w14:paraId="27DDB46F">
      <w:pPr>
        <w:autoSpaceDE w:val="0"/>
        <w:autoSpaceDN w:val="0"/>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20.2 本合同依法执行政府采购政策的方式和内容，属于合同履约验收的范围。甲乙双方</w:t>
      </w:r>
      <w:r>
        <w:rPr>
          <w:rFonts w:hint="eastAsia" w:ascii="仿宋" w:hAnsi="仿宋" w:eastAsia="仿宋" w:cs="仿宋"/>
          <w:color w:val="auto"/>
          <w:spacing w:val="0"/>
          <w:sz w:val="24"/>
          <w:szCs w:val="24"/>
          <w:lang w:val="en-GB"/>
        </w:rPr>
        <w:t>未按规定要求执行政府采购政策造成损失的</w:t>
      </w:r>
      <w:r>
        <w:rPr>
          <w:rFonts w:hint="eastAsia" w:ascii="仿宋" w:hAnsi="仿宋" w:eastAsia="仿宋" w:cs="仿宋"/>
          <w:color w:val="auto"/>
          <w:spacing w:val="0"/>
          <w:sz w:val="24"/>
          <w:szCs w:val="24"/>
        </w:rPr>
        <w:t>，有过错的一方应当承担赔偿责任，双方都有过错的，各自承担相应的责任。</w:t>
      </w:r>
    </w:p>
    <w:p w14:paraId="2151B3C3">
      <w:pPr>
        <w:pStyle w:val="5"/>
        <w:spacing w:after="0"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2BE824A">
      <w:pPr>
        <w:autoSpaceDE w:val="0"/>
        <w:autoSpaceDN w:val="0"/>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21. 法律适用</w:t>
      </w:r>
    </w:p>
    <w:p w14:paraId="1A8EB81C">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21.1 本合同的订立、生效、解释、履行及与本合同有关的争议解决，均适用法律、行政法规。</w:t>
      </w:r>
    </w:p>
    <w:p w14:paraId="05915551">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21.2 本合同条款与法律、行政法规的强制性规定不一致的，双方当事人应按照法律、行政法规的强制性规定修改本合同的相关条款。</w:t>
      </w:r>
    </w:p>
    <w:p w14:paraId="74F9072E">
      <w:pPr>
        <w:autoSpaceDE w:val="0"/>
        <w:autoSpaceDN w:val="0"/>
        <w:adjustRightInd w:val="0"/>
        <w:snapToGrid w:val="0"/>
        <w:spacing w:line="360" w:lineRule="auto"/>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22. 通知</w:t>
      </w:r>
    </w:p>
    <w:p w14:paraId="01C015CB">
      <w:pPr>
        <w:pStyle w:val="23"/>
        <w:spacing w:line="360" w:lineRule="auto"/>
        <w:ind w:firstLine="48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22.1 本合同任何一方向对方发出的通知、信件、数据电文等，应当发送至本合同第一部分《政府采购合同协议书》所约定的通讯地址、联系人、联系电话或电子邮箱。</w:t>
      </w:r>
    </w:p>
    <w:p w14:paraId="148176C8">
      <w:pPr>
        <w:pStyle w:val="23"/>
        <w:spacing w:line="360" w:lineRule="auto"/>
        <w:ind w:firstLine="0" w:firstLineChars="0"/>
        <w:jc w:val="both"/>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22.2 一方当事人变更名称、住所、联系人、联系电话或电子邮箱等信息的，应当在变更后3日内及时书面通知对方，对方实际收到变更通知前的送达仍为有效送达。</w:t>
      </w:r>
    </w:p>
    <w:p w14:paraId="69CDD8FB">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22.3本合同一方给另一方的通知均应采用书面形式，传真或快递送到本合同中规定的对方的地址和办理签收手续。</w:t>
      </w:r>
    </w:p>
    <w:p w14:paraId="23AFEF65">
      <w:pPr>
        <w:adjustRightInd w:val="0"/>
        <w:snapToGrid w:val="0"/>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22.4通知以送达之日或通知书中规定的生效之日起生效，两者中以较迟之日为准。</w:t>
      </w:r>
    </w:p>
    <w:p w14:paraId="2BF83BBE">
      <w:pPr>
        <w:numPr>
          <w:ilvl w:val="0"/>
          <w:numId w:val="8"/>
        </w:numPr>
        <w:adjustRightInd w:val="0"/>
        <w:snapToGrid w:val="0"/>
        <w:spacing w:line="360" w:lineRule="auto"/>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合同未尽事项</w:t>
      </w:r>
    </w:p>
    <w:p w14:paraId="49C643ED">
      <w:pPr>
        <w:adjustRightInd w:val="0"/>
        <w:snapToGrid w:val="0"/>
        <w:spacing w:line="360" w:lineRule="auto"/>
        <w:ind w:firstLine="480" w:firstLineChars="2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23.1合同未尽事项见</w:t>
      </w:r>
      <w:r>
        <w:rPr>
          <w:rFonts w:hint="eastAsia" w:ascii="仿宋" w:hAnsi="仿宋" w:eastAsia="仿宋" w:cs="仿宋"/>
          <w:b/>
          <w:color w:val="auto"/>
          <w:spacing w:val="0"/>
          <w:sz w:val="24"/>
          <w:szCs w:val="24"/>
        </w:rPr>
        <w:t>【政府采购合同专用条款】</w:t>
      </w:r>
      <w:r>
        <w:rPr>
          <w:rFonts w:hint="eastAsia" w:ascii="仿宋" w:hAnsi="仿宋" w:eastAsia="仿宋" w:cs="仿宋"/>
          <w:bCs/>
          <w:color w:val="auto"/>
          <w:spacing w:val="0"/>
          <w:sz w:val="24"/>
          <w:szCs w:val="24"/>
        </w:rPr>
        <w:t>。</w:t>
      </w:r>
    </w:p>
    <w:p w14:paraId="51A43402">
      <w:pPr>
        <w:adjustRightInd w:val="0"/>
        <w:snapToGrid w:val="0"/>
        <w:spacing w:line="360" w:lineRule="auto"/>
        <w:ind w:firstLine="48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23.2 合同附件与合同正文具有同等的法律效力。</w:t>
      </w:r>
      <w:bookmarkStart w:id="8" w:name="_Toc20313"/>
    </w:p>
    <w:p w14:paraId="40071891">
      <w:pPr>
        <w:pStyle w:val="3"/>
        <w:adjustRightInd w:val="0"/>
        <w:snapToGrid w:val="0"/>
        <w:jc w:val="center"/>
        <w:rPr>
          <w:rFonts w:hint="eastAsia" w:ascii="仿宋" w:hAnsi="仿宋" w:eastAsia="仿宋" w:cs="仿宋"/>
          <w:color w:val="auto"/>
          <w:spacing w:val="0"/>
        </w:rPr>
      </w:pPr>
      <w:r>
        <w:rPr>
          <w:rFonts w:hint="eastAsia" w:ascii="仿宋" w:hAnsi="仿宋" w:eastAsia="仿宋" w:cs="仿宋"/>
          <w:color w:val="auto"/>
          <w:spacing w:val="0"/>
        </w:rPr>
        <w:t>第三节 政府采购合同专用条款</w:t>
      </w:r>
    </w:p>
    <w:p w14:paraId="12B2FC0A">
      <w:pPr>
        <w:pStyle w:val="24"/>
        <w:ind w:firstLine="480"/>
        <w:rPr>
          <w:rFonts w:hint="eastAsia" w:ascii="仿宋" w:hAnsi="仿宋" w:eastAsia="仿宋" w:cs="仿宋"/>
          <w:color w:val="auto"/>
          <w:spacing w:val="0"/>
        </w:rPr>
      </w:pPr>
    </w:p>
    <w:tbl>
      <w:tblPr>
        <w:tblStyle w:val="17"/>
        <w:tblW w:w="97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40"/>
        <w:gridCol w:w="2171"/>
        <w:gridCol w:w="5117"/>
      </w:tblGrid>
      <w:tr w14:paraId="6B5D3F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4E7EA9F5">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1725D17F">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第1.2（6）项</w:t>
            </w:r>
          </w:p>
        </w:tc>
        <w:tc>
          <w:tcPr>
            <w:tcW w:w="2171" w:type="dxa"/>
            <w:noWrap w:val="0"/>
            <w:vAlign w:val="center"/>
          </w:tcPr>
          <w:p w14:paraId="6523AF4C">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联合体具体要求</w:t>
            </w:r>
          </w:p>
        </w:tc>
        <w:tc>
          <w:tcPr>
            <w:tcW w:w="5117" w:type="dxa"/>
            <w:noWrap w:val="0"/>
            <w:vAlign w:val="center"/>
          </w:tcPr>
          <w:p w14:paraId="46552F0C">
            <w:pPr>
              <w:adjustRightInd w:val="0"/>
              <w:snapToGrid w:val="0"/>
              <w:spacing w:line="400" w:lineRule="exact"/>
              <w:jc w:val="left"/>
              <w:rPr>
                <w:rFonts w:hint="eastAsia" w:ascii="仿宋" w:hAnsi="仿宋" w:eastAsia="仿宋" w:cs="仿宋"/>
                <w:color w:val="auto"/>
                <w:spacing w:val="0"/>
                <w:sz w:val="24"/>
                <w:szCs w:val="24"/>
              </w:rPr>
            </w:pPr>
          </w:p>
        </w:tc>
      </w:tr>
      <w:tr w14:paraId="515FA7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2440" w:type="dxa"/>
            <w:noWrap w:val="0"/>
            <w:vAlign w:val="center"/>
          </w:tcPr>
          <w:p w14:paraId="63DDD31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F2230E2">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第1.2（7）项</w:t>
            </w:r>
          </w:p>
        </w:tc>
        <w:tc>
          <w:tcPr>
            <w:tcW w:w="2171" w:type="dxa"/>
            <w:noWrap w:val="0"/>
            <w:vAlign w:val="center"/>
          </w:tcPr>
          <w:p w14:paraId="034AF22A">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其他术语解释</w:t>
            </w:r>
          </w:p>
        </w:tc>
        <w:tc>
          <w:tcPr>
            <w:tcW w:w="5117" w:type="dxa"/>
            <w:noWrap w:val="0"/>
            <w:vAlign w:val="center"/>
          </w:tcPr>
          <w:p w14:paraId="16EF107D">
            <w:pPr>
              <w:adjustRightInd w:val="0"/>
              <w:snapToGrid w:val="0"/>
              <w:spacing w:line="400" w:lineRule="exact"/>
              <w:jc w:val="left"/>
              <w:rPr>
                <w:rFonts w:hint="eastAsia" w:ascii="仿宋" w:hAnsi="仿宋" w:eastAsia="仿宋" w:cs="仿宋"/>
                <w:color w:val="auto"/>
                <w:spacing w:val="0"/>
                <w:sz w:val="24"/>
                <w:szCs w:val="24"/>
              </w:rPr>
            </w:pPr>
          </w:p>
        </w:tc>
      </w:tr>
      <w:tr w14:paraId="07EDFB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2AB6D25A">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928CC30">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第4.4款</w:t>
            </w:r>
          </w:p>
        </w:tc>
        <w:tc>
          <w:tcPr>
            <w:tcW w:w="2171" w:type="dxa"/>
            <w:noWrap w:val="0"/>
            <w:vAlign w:val="center"/>
          </w:tcPr>
          <w:p w14:paraId="2946160E">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履约验收中甲方提出异议或作出说明的期限</w:t>
            </w:r>
          </w:p>
        </w:tc>
        <w:tc>
          <w:tcPr>
            <w:tcW w:w="5117" w:type="dxa"/>
            <w:noWrap w:val="0"/>
            <w:vAlign w:val="center"/>
          </w:tcPr>
          <w:p w14:paraId="43F0C134">
            <w:pPr>
              <w:adjustRightInd w:val="0"/>
              <w:snapToGrid w:val="0"/>
              <w:spacing w:line="400" w:lineRule="exact"/>
              <w:jc w:val="left"/>
              <w:rPr>
                <w:rFonts w:hint="eastAsia" w:ascii="仿宋" w:hAnsi="仿宋" w:eastAsia="仿宋" w:cs="仿宋"/>
                <w:color w:val="auto"/>
                <w:spacing w:val="0"/>
                <w:sz w:val="24"/>
                <w:szCs w:val="24"/>
              </w:rPr>
            </w:pPr>
          </w:p>
        </w:tc>
      </w:tr>
      <w:tr w14:paraId="61719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731818DD">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5BE6B3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第4.6款</w:t>
            </w:r>
          </w:p>
        </w:tc>
        <w:tc>
          <w:tcPr>
            <w:tcW w:w="2171" w:type="dxa"/>
            <w:noWrap w:val="0"/>
            <w:vAlign w:val="center"/>
          </w:tcPr>
          <w:p w14:paraId="5860DA8C">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约定甲方承担的其他义务和责任</w:t>
            </w:r>
          </w:p>
        </w:tc>
        <w:tc>
          <w:tcPr>
            <w:tcW w:w="5117" w:type="dxa"/>
            <w:noWrap w:val="0"/>
            <w:vAlign w:val="center"/>
          </w:tcPr>
          <w:p w14:paraId="1B7540A1">
            <w:pPr>
              <w:adjustRightInd w:val="0"/>
              <w:snapToGrid w:val="0"/>
              <w:spacing w:line="400" w:lineRule="exact"/>
              <w:jc w:val="left"/>
              <w:rPr>
                <w:rFonts w:hint="eastAsia" w:ascii="仿宋" w:hAnsi="仿宋" w:eastAsia="仿宋" w:cs="仿宋"/>
                <w:color w:val="auto"/>
                <w:spacing w:val="0"/>
                <w:sz w:val="24"/>
                <w:szCs w:val="24"/>
              </w:rPr>
            </w:pPr>
          </w:p>
        </w:tc>
      </w:tr>
      <w:tr w14:paraId="530310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19C304AD">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50E1294">
            <w:pPr>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第5.4款</w:t>
            </w:r>
          </w:p>
        </w:tc>
        <w:tc>
          <w:tcPr>
            <w:tcW w:w="2171" w:type="dxa"/>
            <w:noWrap w:val="0"/>
            <w:vAlign w:val="center"/>
          </w:tcPr>
          <w:p w14:paraId="56E56E3E">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约定乙方承担的其他义务和责任</w:t>
            </w:r>
          </w:p>
        </w:tc>
        <w:tc>
          <w:tcPr>
            <w:tcW w:w="5117" w:type="dxa"/>
            <w:noWrap w:val="0"/>
            <w:vAlign w:val="center"/>
          </w:tcPr>
          <w:p w14:paraId="20279941">
            <w:pPr>
              <w:adjustRightInd w:val="0"/>
              <w:snapToGrid w:val="0"/>
              <w:spacing w:line="400" w:lineRule="exact"/>
              <w:jc w:val="left"/>
              <w:rPr>
                <w:rFonts w:hint="eastAsia" w:ascii="仿宋" w:hAnsi="仿宋" w:eastAsia="仿宋" w:cs="仿宋"/>
                <w:color w:val="auto"/>
                <w:spacing w:val="0"/>
                <w:sz w:val="24"/>
                <w:szCs w:val="24"/>
              </w:rPr>
            </w:pPr>
          </w:p>
        </w:tc>
      </w:tr>
      <w:tr w14:paraId="36C21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7D137FAC">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1C1C1B8">
            <w:pPr>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第6.1款</w:t>
            </w:r>
          </w:p>
        </w:tc>
        <w:tc>
          <w:tcPr>
            <w:tcW w:w="2171" w:type="dxa"/>
            <w:noWrap w:val="0"/>
            <w:vAlign w:val="center"/>
          </w:tcPr>
          <w:p w14:paraId="3EE33C19">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履行合同义务的顺序</w:t>
            </w:r>
          </w:p>
        </w:tc>
        <w:tc>
          <w:tcPr>
            <w:tcW w:w="5117" w:type="dxa"/>
            <w:noWrap w:val="0"/>
            <w:vAlign w:val="center"/>
          </w:tcPr>
          <w:p w14:paraId="72D615D4">
            <w:pPr>
              <w:adjustRightInd w:val="0"/>
              <w:snapToGrid w:val="0"/>
              <w:spacing w:line="400" w:lineRule="exact"/>
              <w:jc w:val="left"/>
              <w:rPr>
                <w:rFonts w:hint="eastAsia" w:ascii="仿宋" w:hAnsi="仿宋" w:eastAsia="仿宋" w:cs="仿宋"/>
                <w:color w:val="auto"/>
                <w:spacing w:val="0"/>
                <w:sz w:val="24"/>
                <w:szCs w:val="24"/>
              </w:rPr>
            </w:pPr>
          </w:p>
        </w:tc>
      </w:tr>
      <w:tr w14:paraId="52328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vMerge w:val="restart"/>
            <w:noWrap w:val="0"/>
            <w:vAlign w:val="center"/>
          </w:tcPr>
          <w:p w14:paraId="4FC7C872">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4C9C7F1C">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第7.1款</w:t>
            </w:r>
          </w:p>
        </w:tc>
        <w:tc>
          <w:tcPr>
            <w:tcW w:w="2171" w:type="dxa"/>
            <w:noWrap w:val="0"/>
            <w:vAlign w:val="center"/>
          </w:tcPr>
          <w:p w14:paraId="72D1DB11">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包装特殊要求</w:t>
            </w:r>
          </w:p>
        </w:tc>
        <w:tc>
          <w:tcPr>
            <w:tcW w:w="5117" w:type="dxa"/>
            <w:noWrap w:val="0"/>
            <w:vAlign w:val="center"/>
          </w:tcPr>
          <w:p w14:paraId="76466D3E">
            <w:pPr>
              <w:spacing w:line="400" w:lineRule="exact"/>
              <w:rPr>
                <w:rFonts w:hint="eastAsia" w:ascii="仿宋" w:hAnsi="仿宋" w:eastAsia="仿宋" w:cs="仿宋"/>
                <w:color w:val="auto"/>
                <w:spacing w:val="0"/>
                <w:sz w:val="24"/>
                <w:szCs w:val="24"/>
              </w:rPr>
            </w:pPr>
          </w:p>
        </w:tc>
      </w:tr>
      <w:tr w14:paraId="610EA6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vMerge w:val="continue"/>
            <w:noWrap w:val="0"/>
            <w:vAlign w:val="center"/>
          </w:tcPr>
          <w:p w14:paraId="6FB8D86E">
            <w:pPr>
              <w:adjustRightInd w:val="0"/>
              <w:snapToGrid w:val="0"/>
              <w:spacing w:line="400" w:lineRule="exact"/>
              <w:jc w:val="center"/>
              <w:rPr>
                <w:rFonts w:hint="eastAsia" w:ascii="仿宋" w:hAnsi="仿宋" w:eastAsia="仿宋" w:cs="仿宋"/>
                <w:color w:val="auto"/>
                <w:spacing w:val="0"/>
                <w:sz w:val="24"/>
                <w:szCs w:val="24"/>
              </w:rPr>
            </w:pPr>
          </w:p>
        </w:tc>
        <w:tc>
          <w:tcPr>
            <w:tcW w:w="2171" w:type="dxa"/>
            <w:noWrap w:val="0"/>
            <w:vAlign w:val="center"/>
          </w:tcPr>
          <w:p w14:paraId="271AE081">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指定现场</w:t>
            </w:r>
          </w:p>
        </w:tc>
        <w:tc>
          <w:tcPr>
            <w:tcW w:w="5117" w:type="dxa"/>
            <w:noWrap w:val="0"/>
            <w:vAlign w:val="center"/>
          </w:tcPr>
          <w:p w14:paraId="3909002F">
            <w:pPr>
              <w:spacing w:line="400" w:lineRule="exact"/>
              <w:rPr>
                <w:rFonts w:hint="eastAsia" w:ascii="仿宋" w:hAnsi="仿宋" w:eastAsia="仿宋" w:cs="仿宋"/>
                <w:color w:val="auto"/>
                <w:spacing w:val="0"/>
                <w:sz w:val="24"/>
                <w:szCs w:val="24"/>
              </w:rPr>
            </w:pPr>
          </w:p>
        </w:tc>
      </w:tr>
      <w:tr w14:paraId="44EDDD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2440" w:type="dxa"/>
            <w:noWrap w:val="0"/>
            <w:vAlign w:val="center"/>
          </w:tcPr>
          <w:p w14:paraId="5F56344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6458B3E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第7.2款</w:t>
            </w:r>
          </w:p>
        </w:tc>
        <w:tc>
          <w:tcPr>
            <w:tcW w:w="2171" w:type="dxa"/>
            <w:noWrap w:val="0"/>
            <w:vAlign w:val="center"/>
          </w:tcPr>
          <w:p w14:paraId="0AF2A479">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运输特殊要求</w:t>
            </w:r>
          </w:p>
        </w:tc>
        <w:tc>
          <w:tcPr>
            <w:tcW w:w="5117" w:type="dxa"/>
            <w:noWrap w:val="0"/>
            <w:vAlign w:val="center"/>
          </w:tcPr>
          <w:p w14:paraId="55988502">
            <w:pPr>
              <w:spacing w:line="400" w:lineRule="exact"/>
              <w:rPr>
                <w:rFonts w:hint="eastAsia" w:ascii="仿宋" w:hAnsi="仿宋" w:eastAsia="仿宋" w:cs="仿宋"/>
                <w:color w:val="auto"/>
                <w:spacing w:val="0"/>
                <w:sz w:val="24"/>
                <w:szCs w:val="24"/>
              </w:rPr>
            </w:pPr>
          </w:p>
        </w:tc>
      </w:tr>
      <w:tr w14:paraId="46E6CB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2440" w:type="dxa"/>
            <w:noWrap w:val="0"/>
            <w:vAlign w:val="center"/>
          </w:tcPr>
          <w:p w14:paraId="247A35F1">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9435400">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第7.3款</w:t>
            </w:r>
          </w:p>
        </w:tc>
        <w:tc>
          <w:tcPr>
            <w:tcW w:w="2171" w:type="dxa"/>
            <w:noWrap w:val="0"/>
            <w:vAlign w:val="center"/>
          </w:tcPr>
          <w:p w14:paraId="6977031A">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保险要求</w:t>
            </w:r>
          </w:p>
        </w:tc>
        <w:tc>
          <w:tcPr>
            <w:tcW w:w="5117" w:type="dxa"/>
            <w:noWrap w:val="0"/>
            <w:vAlign w:val="center"/>
          </w:tcPr>
          <w:p w14:paraId="78AF95B8">
            <w:pPr>
              <w:spacing w:line="400" w:lineRule="exact"/>
              <w:rPr>
                <w:rFonts w:hint="eastAsia" w:ascii="仿宋" w:hAnsi="仿宋" w:eastAsia="仿宋" w:cs="仿宋"/>
                <w:color w:val="auto"/>
                <w:spacing w:val="0"/>
                <w:sz w:val="24"/>
                <w:szCs w:val="24"/>
              </w:rPr>
            </w:pPr>
          </w:p>
        </w:tc>
      </w:tr>
      <w:tr w14:paraId="03960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0CEF949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3441979">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第8.2（1）项</w:t>
            </w:r>
          </w:p>
        </w:tc>
        <w:tc>
          <w:tcPr>
            <w:tcW w:w="2171" w:type="dxa"/>
            <w:noWrap w:val="0"/>
            <w:vAlign w:val="center"/>
          </w:tcPr>
          <w:p w14:paraId="0D23D706">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质量保证期</w:t>
            </w:r>
          </w:p>
        </w:tc>
        <w:tc>
          <w:tcPr>
            <w:tcW w:w="5117" w:type="dxa"/>
            <w:noWrap w:val="0"/>
            <w:vAlign w:val="center"/>
          </w:tcPr>
          <w:p w14:paraId="15FA46E3">
            <w:pPr>
              <w:autoSpaceDE w:val="0"/>
              <w:autoSpaceDN w:val="0"/>
              <w:adjustRightInd w:val="0"/>
              <w:snapToGrid w:val="0"/>
              <w:spacing w:line="400" w:lineRule="exact"/>
              <w:ind w:firstLine="480" w:firstLineChars="200"/>
              <w:jc w:val="left"/>
              <w:rPr>
                <w:rFonts w:hint="eastAsia" w:ascii="仿宋" w:hAnsi="仿宋" w:eastAsia="仿宋" w:cs="仿宋"/>
                <w:color w:val="auto"/>
                <w:spacing w:val="0"/>
                <w:sz w:val="24"/>
                <w:szCs w:val="24"/>
              </w:rPr>
            </w:pPr>
          </w:p>
        </w:tc>
      </w:tr>
      <w:tr w14:paraId="7A75B3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1ABCCC9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BE35886">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第8.2（3）项</w:t>
            </w:r>
          </w:p>
        </w:tc>
        <w:tc>
          <w:tcPr>
            <w:tcW w:w="2171" w:type="dxa"/>
            <w:noWrap w:val="0"/>
            <w:vAlign w:val="center"/>
          </w:tcPr>
          <w:p w14:paraId="3093A425">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货物质量缺陷</w:t>
            </w:r>
          </w:p>
          <w:p w14:paraId="51398C3C">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响应时间</w:t>
            </w:r>
          </w:p>
        </w:tc>
        <w:tc>
          <w:tcPr>
            <w:tcW w:w="5117" w:type="dxa"/>
            <w:noWrap w:val="0"/>
            <w:vAlign w:val="center"/>
          </w:tcPr>
          <w:p w14:paraId="50FE0AB6">
            <w:pPr>
              <w:adjustRightInd w:val="0"/>
              <w:snapToGrid w:val="0"/>
              <w:spacing w:line="400" w:lineRule="exact"/>
              <w:jc w:val="left"/>
              <w:rPr>
                <w:rFonts w:hint="eastAsia" w:ascii="仿宋" w:hAnsi="仿宋" w:eastAsia="仿宋" w:cs="仿宋"/>
                <w:color w:val="auto"/>
                <w:spacing w:val="0"/>
                <w:sz w:val="24"/>
                <w:szCs w:val="24"/>
              </w:rPr>
            </w:pPr>
          </w:p>
        </w:tc>
      </w:tr>
      <w:tr w14:paraId="67041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327F20B7">
            <w:pPr>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70CFE6B">
            <w:pPr>
              <w:pStyle w:val="23"/>
              <w:ind w:firstLine="0" w:firstLineChars="0"/>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第11.1款</w:t>
            </w:r>
          </w:p>
        </w:tc>
        <w:tc>
          <w:tcPr>
            <w:tcW w:w="2171" w:type="dxa"/>
            <w:noWrap w:val="0"/>
            <w:vAlign w:val="center"/>
          </w:tcPr>
          <w:p w14:paraId="40A31C5C">
            <w:pPr>
              <w:adjustRightInd w:val="0"/>
              <w:snapToGrid w:val="0"/>
              <w:spacing w:line="400" w:lineRule="exac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其他应当保密的信息</w:t>
            </w:r>
          </w:p>
        </w:tc>
        <w:tc>
          <w:tcPr>
            <w:tcW w:w="5117" w:type="dxa"/>
            <w:noWrap w:val="0"/>
            <w:vAlign w:val="center"/>
          </w:tcPr>
          <w:p w14:paraId="4C512D55">
            <w:pPr>
              <w:adjustRightInd w:val="0"/>
              <w:snapToGrid w:val="0"/>
              <w:spacing w:line="400" w:lineRule="exact"/>
              <w:jc w:val="left"/>
              <w:rPr>
                <w:rFonts w:hint="eastAsia" w:ascii="仿宋" w:hAnsi="仿宋" w:eastAsia="仿宋" w:cs="仿宋"/>
                <w:color w:val="auto"/>
                <w:spacing w:val="0"/>
                <w:sz w:val="24"/>
                <w:szCs w:val="24"/>
              </w:rPr>
            </w:pPr>
          </w:p>
        </w:tc>
      </w:tr>
      <w:tr w14:paraId="17E42F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440" w:type="dxa"/>
            <w:noWrap w:val="0"/>
            <w:vAlign w:val="center"/>
          </w:tcPr>
          <w:p w14:paraId="13260746">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13FF9B2B">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第12.2款</w:t>
            </w:r>
          </w:p>
        </w:tc>
        <w:tc>
          <w:tcPr>
            <w:tcW w:w="2171" w:type="dxa"/>
            <w:noWrap w:val="0"/>
            <w:vAlign w:val="center"/>
          </w:tcPr>
          <w:p w14:paraId="00883F35">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合同价款支付时间</w:t>
            </w:r>
          </w:p>
        </w:tc>
        <w:tc>
          <w:tcPr>
            <w:tcW w:w="5117" w:type="dxa"/>
            <w:noWrap w:val="0"/>
            <w:vAlign w:val="center"/>
          </w:tcPr>
          <w:p w14:paraId="71CCB056">
            <w:pPr>
              <w:adjustRightInd w:val="0"/>
              <w:snapToGrid w:val="0"/>
              <w:spacing w:line="400" w:lineRule="exact"/>
              <w:jc w:val="left"/>
              <w:rPr>
                <w:rFonts w:hint="eastAsia" w:ascii="仿宋" w:hAnsi="仿宋" w:eastAsia="仿宋" w:cs="仿宋"/>
                <w:color w:val="auto"/>
                <w:spacing w:val="0"/>
                <w:sz w:val="24"/>
                <w:szCs w:val="24"/>
              </w:rPr>
            </w:pPr>
          </w:p>
        </w:tc>
      </w:tr>
      <w:tr w14:paraId="71C5ED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2440" w:type="dxa"/>
            <w:noWrap w:val="0"/>
            <w:vAlign w:val="center"/>
          </w:tcPr>
          <w:p w14:paraId="6307E5BC">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E4C889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第13.2款</w:t>
            </w:r>
          </w:p>
        </w:tc>
        <w:tc>
          <w:tcPr>
            <w:tcW w:w="2171" w:type="dxa"/>
            <w:noWrap w:val="0"/>
            <w:vAlign w:val="center"/>
          </w:tcPr>
          <w:p w14:paraId="65F902D6">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履约保证金不予退还的情形</w:t>
            </w:r>
          </w:p>
        </w:tc>
        <w:tc>
          <w:tcPr>
            <w:tcW w:w="5117" w:type="dxa"/>
            <w:noWrap w:val="0"/>
            <w:vAlign w:val="center"/>
          </w:tcPr>
          <w:p w14:paraId="6CCDA7A6">
            <w:pPr>
              <w:adjustRightInd w:val="0"/>
              <w:snapToGrid w:val="0"/>
              <w:spacing w:line="400" w:lineRule="exact"/>
              <w:jc w:val="left"/>
              <w:rPr>
                <w:rFonts w:hint="eastAsia" w:ascii="仿宋" w:hAnsi="仿宋" w:eastAsia="仿宋" w:cs="仿宋"/>
                <w:color w:val="auto"/>
                <w:spacing w:val="0"/>
                <w:sz w:val="24"/>
                <w:szCs w:val="24"/>
              </w:rPr>
            </w:pPr>
          </w:p>
        </w:tc>
      </w:tr>
      <w:tr w14:paraId="3CBAC6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45F405CB">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DB04BD2">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第13.3款</w:t>
            </w:r>
          </w:p>
        </w:tc>
        <w:tc>
          <w:tcPr>
            <w:tcW w:w="2171" w:type="dxa"/>
            <w:noWrap w:val="0"/>
            <w:vAlign w:val="center"/>
          </w:tcPr>
          <w:p w14:paraId="769EB365">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履约保证金退还时间及逾期退还的违约金</w:t>
            </w:r>
          </w:p>
        </w:tc>
        <w:tc>
          <w:tcPr>
            <w:tcW w:w="5117" w:type="dxa"/>
            <w:noWrap w:val="0"/>
            <w:vAlign w:val="center"/>
          </w:tcPr>
          <w:p w14:paraId="72A9688F">
            <w:pPr>
              <w:adjustRightInd w:val="0"/>
              <w:snapToGrid w:val="0"/>
              <w:spacing w:line="400" w:lineRule="exact"/>
              <w:jc w:val="left"/>
              <w:rPr>
                <w:rFonts w:hint="eastAsia" w:ascii="仿宋" w:hAnsi="仿宋" w:eastAsia="仿宋" w:cs="仿宋"/>
                <w:color w:val="auto"/>
                <w:spacing w:val="0"/>
                <w:sz w:val="24"/>
                <w:szCs w:val="24"/>
              </w:rPr>
            </w:pPr>
          </w:p>
        </w:tc>
      </w:tr>
      <w:tr w14:paraId="099605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2440" w:type="dxa"/>
            <w:noWrap w:val="0"/>
            <w:vAlign w:val="center"/>
          </w:tcPr>
          <w:p w14:paraId="3D0FB03E">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4670B2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第14.1（3）项</w:t>
            </w:r>
          </w:p>
        </w:tc>
        <w:tc>
          <w:tcPr>
            <w:tcW w:w="2171" w:type="dxa"/>
            <w:noWrap w:val="0"/>
            <w:vAlign w:val="center"/>
          </w:tcPr>
          <w:p w14:paraId="7911FBED">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运行监督、维修期限</w:t>
            </w:r>
          </w:p>
        </w:tc>
        <w:tc>
          <w:tcPr>
            <w:tcW w:w="5117" w:type="dxa"/>
            <w:noWrap w:val="0"/>
            <w:vAlign w:val="center"/>
          </w:tcPr>
          <w:p w14:paraId="70C0B1DE">
            <w:pPr>
              <w:adjustRightInd w:val="0"/>
              <w:snapToGrid w:val="0"/>
              <w:spacing w:line="400" w:lineRule="exact"/>
              <w:jc w:val="left"/>
              <w:rPr>
                <w:rFonts w:hint="eastAsia" w:ascii="仿宋" w:hAnsi="仿宋" w:eastAsia="仿宋" w:cs="仿宋"/>
                <w:color w:val="auto"/>
                <w:spacing w:val="0"/>
                <w:sz w:val="24"/>
                <w:szCs w:val="24"/>
              </w:rPr>
            </w:pPr>
          </w:p>
        </w:tc>
      </w:tr>
      <w:tr w14:paraId="03C72B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2440" w:type="dxa"/>
            <w:noWrap w:val="0"/>
            <w:vAlign w:val="center"/>
          </w:tcPr>
          <w:p w14:paraId="42A53E55">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4384A72A">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第14.1（5）项</w:t>
            </w:r>
          </w:p>
        </w:tc>
        <w:tc>
          <w:tcPr>
            <w:tcW w:w="2171" w:type="dxa"/>
            <w:noWrap w:val="0"/>
            <w:vAlign w:val="center"/>
          </w:tcPr>
          <w:p w14:paraId="75B22E86">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货物回收的约定</w:t>
            </w:r>
          </w:p>
        </w:tc>
        <w:tc>
          <w:tcPr>
            <w:tcW w:w="5117" w:type="dxa"/>
            <w:noWrap w:val="0"/>
            <w:vAlign w:val="center"/>
          </w:tcPr>
          <w:p w14:paraId="1122F4B9">
            <w:pPr>
              <w:adjustRightInd w:val="0"/>
              <w:snapToGrid w:val="0"/>
              <w:spacing w:line="400" w:lineRule="exact"/>
              <w:jc w:val="left"/>
              <w:rPr>
                <w:rFonts w:hint="eastAsia" w:ascii="仿宋" w:hAnsi="仿宋" w:eastAsia="仿宋" w:cs="仿宋"/>
                <w:color w:val="auto"/>
                <w:spacing w:val="0"/>
                <w:sz w:val="24"/>
                <w:szCs w:val="24"/>
              </w:rPr>
            </w:pPr>
          </w:p>
        </w:tc>
      </w:tr>
      <w:tr w14:paraId="2DAF9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34CBEBB2">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BA946A7">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第14.1（6）项</w:t>
            </w:r>
          </w:p>
        </w:tc>
        <w:tc>
          <w:tcPr>
            <w:tcW w:w="2171" w:type="dxa"/>
            <w:noWrap w:val="0"/>
            <w:vAlign w:val="center"/>
          </w:tcPr>
          <w:p w14:paraId="43ACC600">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乙方提供的其他服务</w:t>
            </w:r>
          </w:p>
        </w:tc>
        <w:tc>
          <w:tcPr>
            <w:tcW w:w="5117" w:type="dxa"/>
            <w:noWrap w:val="0"/>
            <w:vAlign w:val="center"/>
          </w:tcPr>
          <w:p w14:paraId="2F6B1FBF">
            <w:pPr>
              <w:adjustRightInd w:val="0"/>
              <w:snapToGrid w:val="0"/>
              <w:spacing w:line="400" w:lineRule="exact"/>
              <w:jc w:val="left"/>
              <w:rPr>
                <w:rFonts w:hint="eastAsia" w:ascii="仿宋" w:hAnsi="仿宋" w:eastAsia="仿宋" w:cs="仿宋"/>
                <w:color w:val="auto"/>
                <w:spacing w:val="0"/>
                <w:sz w:val="24"/>
                <w:szCs w:val="24"/>
              </w:rPr>
            </w:pPr>
          </w:p>
        </w:tc>
      </w:tr>
      <w:tr w14:paraId="302C4D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2123D988">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75DAE3F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第15.1款</w:t>
            </w:r>
          </w:p>
        </w:tc>
        <w:tc>
          <w:tcPr>
            <w:tcW w:w="2171" w:type="dxa"/>
            <w:noWrap w:val="0"/>
            <w:vAlign w:val="center"/>
          </w:tcPr>
          <w:p w14:paraId="45AB59C7">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修理、重作、更换相关具体规定</w:t>
            </w:r>
          </w:p>
        </w:tc>
        <w:tc>
          <w:tcPr>
            <w:tcW w:w="5117" w:type="dxa"/>
            <w:noWrap w:val="0"/>
            <w:vAlign w:val="center"/>
          </w:tcPr>
          <w:p w14:paraId="41556C86">
            <w:pPr>
              <w:adjustRightInd w:val="0"/>
              <w:snapToGrid w:val="0"/>
              <w:spacing w:line="400" w:lineRule="exact"/>
              <w:jc w:val="left"/>
              <w:rPr>
                <w:rFonts w:hint="eastAsia" w:ascii="仿宋" w:hAnsi="仿宋" w:eastAsia="仿宋" w:cs="仿宋"/>
                <w:color w:val="auto"/>
                <w:spacing w:val="0"/>
                <w:sz w:val="24"/>
                <w:szCs w:val="24"/>
              </w:rPr>
            </w:pPr>
          </w:p>
        </w:tc>
      </w:tr>
      <w:tr w14:paraId="7C9D62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42BC96DE">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3CBC9F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第15.2（2）项</w:t>
            </w:r>
          </w:p>
        </w:tc>
        <w:tc>
          <w:tcPr>
            <w:tcW w:w="2171" w:type="dxa"/>
            <w:noWrap w:val="0"/>
            <w:vAlign w:val="center"/>
          </w:tcPr>
          <w:p w14:paraId="778D8753">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迟延交货赔偿费</w:t>
            </w:r>
          </w:p>
        </w:tc>
        <w:tc>
          <w:tcPr>
            <w:tcW w:w="5117" w:type="dxa"/>
            <w:noWrap w:val="0"/>
            <w:vAlign w:val="center"/>
          </w:tcPr>
          <w:p w14:paraId="07A92342">
            <w:pPr>
              <w:adjustRightInd w:val="0"/>
              <w:snapToGrid w:val="0"/>
              <w:spacing w:line="400" w:lineRule="exact"/>
              <w:jc w:val="left"/>
              <w:rPr>
                <w:rFonts w:hint="eastAsia" w:ascii="仿宋" w:hAnsi="仿宋" w:eastAsia="仿宋" w:cs="仿宋"/>
                <w:color w:val="auto"/>
                <w:spacing w:val="0"/>
                <w:sz w:val="24"/>
                <w:szCs w:val="24"/>
                <w:u w:val="single"/>
              </w:rPr>
            </w:pPr>
          </w:p>
        </w:tc>
      </w:tr>
      <w:tr w14:paraId="48B363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2440" w:type="dxa"/>
            <w:noWrap w:val="0"/>
            <w:vAlign w:val="center"/>
          </w:tcPr>
          <w:p w14:paraId="2D3AC0D1">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54F14C90">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第15.3款</w:t>
            </w:r>
          </w:p>
        </w:tc>
        <w:tc>
          <w:tcPr>
            <w:tcW w:w="2171" w:type="dxa"/>
            <w:noWrap w:val="0"/>
            <w:vAlign w:val="center"/>
          </w:tcPr>
          <w:p w14:paraId="479F037E">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逾期付款利息</w:t>
            </w:r>
          </w:p>
        </w:tc>
        <w:tc>
          <w:tcPr>
            <w:tcW w:w="5117" w:type="dxa"/>
            <w:noWrap w:val="0"/>
            <w:vAlign w:val="center"/>
          </w:tcPr>
          <w:p w14:paraId="1D7BCD73">
            <w:pPr>
              <w:adjustRightInd w:val="0"/>
              <w:snapToGrid w:val="0"/>
              <w:spacing w:line="400" w:lineRule="exact"/>
              <w:jc w:val="left"/>
              <w:rPr>
                <w:rFonts w:hint="eastAsia" w:ascii="仿宋" w:hAnsi="仿宋" w:eastAsia="仿宋" w:cs="仿宋"/>
                <w:color w:val="auto"/>
                <w:spacing w:val="0"/>
                <w:sz w:val="24"/>
                <w:szCs w:val="24"/>
                <w:u w:val="single"/>
              </w:rPr>
            </w:pPr>
          </w:p>
        </w:tc>
      </w:tr>
      <w:tr w14:paraId="23F71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2440" w:type="dxa"/>
            <w:tcBorders>
              <w:bottom w:val="single" w:color="auto" w:sz="2" w:space="0"/>
              <w:right w:val="single" w:color="auto" w:sz="2" w:space="0"/>
            </w:tcBorders>
            <w:noWrap w:val="0"/>
            <w:vAlign w:val="center"/>
          </w:tcPr>
          <w:p w14:paraId="7D7A704A">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120F3B0">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第15.4款</w:t>
            </w:r>
          </w:p>
        </w:tc>
        <w:tc>
          <w:tcPr>
            <w:tcW w:w="2171" w:type="dxa"/>
            <w:tcBorders>
              <w:left w:val="single" w:color="auto" w:sz="2" w:space="0"/>
              <w:bottom w:val="single" w:color="auto" w:sz="2" w:space="0"/>
              <w:right w:val="single" w:color="auto" w:sz="2" w:space="0"/>
            </w:tcBorders>
            <w:noWrap w:val="0"/>
            <w:vAlign w:val="center"/>
          </w:tcPr>
          <w:p w14:paraId="04A7CE30">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其他违约责任</w:t>
            </w:r>
          </w:p>
        </w:tc>
        <w:tc>
          <w:tcPr>
            <w:tcW w:w="5117" w:type="dxa"/>
            <w:tcBorders>
              <w:left w:val="single" w:color="auto" w:sz="2" w:space="0"/>
              <w:bottom w:val="single" w:color="auto" w:sz="2" w:space="0"/>
            </w:tcBorders>
            <w:noWrap w:val="0"/>
            <w:vAlign w:val="center"/>
          </w:tcPr>
          <w:p w14:paraId="4306E3D0">
            <w:pPr>
              <w:adjustRightInd w:val="0"/>
              <w:snapToGrid w:val="0"/>
              <w:spacing w:line="400" w:lineRule="exact"/>
              <w:jc w:val="left"/>
              <w:rPr>
                <w:rFonts w:hint="eastAsia" w:ascii="仿宋" w:hAnsi="仿宋" w:eastAsia="仿宋" w:cs="仿宋"/>
                <w:color w:val="auto"/>
                <w:spacing w:val="0"/>
                <w:sz w:val="24"/>
                <w:szCs w:val="24"/>
                <w:u w:val="single"/>
              </w:rPr>
            </w:pPr>
          </w:p>
        </w:tc>
      </w:tr>
      <w:tr w14:paraId="5EA30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440" w:type="dxa"/>
            <w:tcBorders>
              <w:top w:val="single" w:color="auto" w:sz="2" w:space="0"/>
              <w:right w:val="single" w:color="auto" w:sz="2" w:space="0"/>
            </w:tcBorders>
            <w:noWrap w:val="0"/>
            <w:vAlign w:val="center"/>
          </w:tcPr>
          <w:p w14:paraId="31234B90">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06A83B4C">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第19.2款</w:t>
            </w:r>
          </w:p>
        </w:tc>
        <w:tc>
          <w:tcPr>
            <w:tcW w:w="2171" w:type="dxa"/>
            <w:tcBorders>
              <w:top w:val="single" w:color="auto" w:sz="2" w:space="0"/>
              <w:left w:val="single" w:color="auto" w:sz="2" w:space="0"/>
              <w:right w:val="single" w:color="auto" w:sz="2" w:space="0"/>
            </w:tcBorders>
            <w:noWrap w:val="0"/>
            <w:vAlign w:val="center"/>
          </w:tcPr>
          <w:p w14:paraId="55ADDCDB">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解决争议的方法</w:t>
            </w:r>
          </w:p>
        </w:tc>
        <w:tc>
          <w:tcPr>
            <w:tcW w:w="5117" w:type="dxa"/>
            <w:tcBorders>
              <w:top w:val="single" w:color="auto" w:sz="2" w:space="0"/>
              <w:left w:val="single" w:color="auto" w:sz="2" w:space="0"/>
            </w:tcBorders>
            <w:noWrap w:val="0"/>
            <w:vAlign w:val="center"/>
          </w:tcPr>
          <w:p w14:paraId="6C9AA302">
            <w:pPr>
              <w:autoSpaceDE w:val="0"/>
              <w:autoSpaceDN w:val="0"/>
              <w:adjustRightInd w:val="0"/>
              <w:snapToGrid w:val="0"/>
              <w:spacing w:line="400" w:lineRule="exact"/>
              <w:jc w:val="left"/>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因本合同及合同有关事项发生的争议，按下列第</w:t>
            </w:r>
            <w:r>
              <w:rPr>
                <w:rFonts w:hint="eastAsia" w:ascii="仿宋" w:hAnsi="仿宋" w:eastAsia="仿宋" w:cs="仿宋"/>
                <w:iCs/>
                <w:color w:val="auto"/>
                <w:spacing w:val="0"/>
                <w:sz w:val="24"/>
                <w:szCs w:val="24"/>
                <w:u w:val="single"/>
              </w:rPr>
              <w:t xml:space="preserve">   </w:t>
            </w:r>
            <w:r>
              <w:rPr>
                <w:rFonts w:hint="eastAsia" w:ascii="仿宋" w:hAnsi="仿宋" w:eastAsia="仿宋" w:cs="仿宋"/>
                <w:iCs/>
                <w:color w:val="auto"/>
                <w:spacing w:val="0"/>
                <w:sz w:val="24"/>
                <w:szCs w:val="24"/>
              </w:rPr>
              <w:t>种方式解决：</w:t>
            </w:r>
          </w:p>
          <w:p w14:paraId="098A2D89">
            <w:pPr>
              <w:autoSpaceDE w:val="0"/>
              <w:autoSpaceDN w:val="0"/>
              <w:adjustRightInd w:val="0"/>
              <w:snapToGrid w:val="0"/>
              <w:spacing w:line="400" w:lineRule="exact"/>
              <w:jc w:val="left"/>
              <w:rPr>
                <w:rFonts w:hint="eastAsia" w:ascii="仿宋" w:hAnsi="仿宋" w:eastAsia="仿宋" w:cs="仿宋"/>
                <w:iCs/>
                <w:color w:val="auto"/>
                <w:spacing w:val="0"/>
                <w:sz w:val="24"/>
                <w:szCs w:val="24"/>
              </w:rPr>
            </w:pPr>
            <w:r>
              <w:rPr>
                <w:rFonts w:hint="eastAsia" w:ascii="仿宋" w:hAnsi="仿宋" w:eastAsia="仿宋" w:cs="仿宋"/>
                <w:iCs/>
                <w:color w:val="auto"/>
                <w:spacing w:val="0"/>
                <w:sz w:val="24"/>
                <w:szCs w:val="24"/>
              </w:rPr>
              <w:t>（1）向</w:t>
            </w:r>
            <w:r>
              <w:rPr>
                <w:rFonts w:hint="eastAsia" w:ascii="仿宋" w:hAnsi="仿宋" w:eastAsia="仿宋" w:cs="仿宋"/>
                <w:iCs/>
                <w:color w:val="auto"/>
                <w:spacing w:val="0"/>
                <w:sz w:val="24"/>
                <w:szCs w:val="24"/>
                <w:u w:val="single"/>
              </w:rPr>
              <w:t xml:space="preserve">                    </w:t>
            </w:r>
            <w:r>
              <w:rPr>
                <w:rFonts w:hint="eastAsia" w:ascii="仿宋" w:hAnsi="仿宋" w:eastAsia="仿宋" w:cs="仿宋"/>
                <w:iCs/>
                <w:color w:val="auto"/>
                <w:spacing w:val="0"/>
                <w:sz w:val="24"/>
                <w:szCs w:val="24"/>
              </w:rPr>
              <w:t>仲裁委员会申请仲裁，仲裁地点为</w:t>
            </w:r>
            <w:r>
              <w:rPr>
                <w:rFonts w:hint="eastAsia" w:ascii="仿宋" w:hAnsi="仿宋" w:eastAsia="仿宋" w:cs="仿宋"/>
                <w:iCs/>
                <w:color w:val="auto"/>
                <w:spacing w:val="0"/>
                <w:sz w:val="24"/>
                <w:szCs w:val="24"/>
                <w:u w:val="single"/>
              </w:rPr>
              <w:t xml:space="preserve">           </w:t>
            </w:r>
            <w:r>
              <w:rPr>
                <w:rFonts w:hint="eastAsia" w:ascii="仿宋" w:hAnsi="仿宋" w:eastAsia="仿宋" w:cs="仿宋"/>
                <w:iCs/>
                <w:color w:val="auto"/>
                <w:spacing w:val="0"/>
                <w:sz w:val="24"/>
                <w:szCs w:val="24"/>
              </w:rPr>
              <w:t>；</w:t>
            </w:r>
          </w:p>
          <w:p w14:paraId="7F653648">
            <w:pPr>
              <w:adjustRightInd w:val="0"/>
              <w:snapToGrid w:val="0"/>
              <w:spacing w:line="400" w:lineRule="exact"/>
              <w:jc w:val="left"/>
              <w:rPr>
                <w:rFonts w:hint="eastAsia" w:ascii="仿宋" w:hAnsi="仿宋" w:eastAsia="仿宋" w:cs="仿宋"/>
                <w:color w:val="auto"/>
                <w:spacing w:val="0"/>
                <w:sz w:val="24"/>
                <w:szCs w:val="24"/>
                <w:u w:val="single"/>
              </w:rPr>
            </w:pPr>
            <w:r>
              <w:rPr>
                <w:rFonts w:hint="eastAsia" w:ascii="仿宋" w:hAnsi="仿宋" w:eastAsia="仿宋" w:cs="仿宋"/>
                <w:iCs/>
                <w:color w:val="auto"/>
                <w:spacing w:val="0"/>
                <w:sz w:val="24"/>
                <w:szCs w:val="24"/>
              </w:rPr>
              <w:t>（2）向</w:t>
            </w:r>
            <w:r>
              <w:rPr>
                <w:rFonts w:hint="eastAsia" w:ascii="仿宋" w:hAnsi="仿宋" w:eastAsia="仿宋" w:cs="仿宋"/>
                <w:iCs/>
                <w:color w:val="auto"/>
                <w:spacing w:val="0"/>
                <w:sz w:val="24"/>
                <w:szCs w:val="24"/>
                <w:u w:val="single"/>
              </w:rPr>
              <w:t xml:space="preserve">                    </w:t>
            </w:r>
            <w:r>
              <w:rPr>
                <w:rFonts w:hint="eastAsia" w:ascii="仿宋" w:hAnsi="仿宋" w:eastAsia="仿宋" w:cs="仿宋"/>
                <w:iCs/>
                <w:color w:val="auto"/>
                <w:spacing w:val="0"/>
                <w:sz w:val="24"/>
                <w:szCs w:val="24"/>
              </w:rPr>
              <w:t>人民法院起诉。</w:t>
            </w:r>
          </w:p>
        </w:tc>
      </w:tr>
      <w:tr w14:paraId="1F2494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2440" w:type="dxa"/>
            <w:noWrap w:val="0"/>
            <w:vAlign w:val="center"/>
          </w:tcPr>
          <w:p w14:paraId="3F075E04">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第二节</w:t>
            </w:r>
          </w:p>
          <w:p w14:paraId="348D7256">
            <w:pPr>
              <w:adjustRightInd w:val="0"/>
              <w:snapToGrid w:val="0"/>
              <w:spacing w:line="400" w:lineRule="exact"/>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第23.1款</w:t>
            </w:r>
          </w:p>
        </w:tc>
        <w:tc>
          <w:tcPr>
            <w:tcW w:w="2171" w:type="dxa"/>
            <w:noWrap w:val="0"/>
            <w:vAlign w:val="center"/>
          </w:tcPr>
          <w:p w14:paraId="251339A7">
            <w:pPr>
              <w:adjustRightInd w:val="0"/>
              <w:snapToGrid w:val="0"/>
              <w:spacing w:line="400" w:lineRule="exact"/>
              <w:jc w:val="left"/>
              <w:rPr>
                <w:rFonts w:hint="eastAsia" w:ascii="仿宋" w:hAnsi="仿宋" w:eastAsia="仿宋" w:cs="仿宋"/>
                <w:color w:val="auto"/>
                <w:spacing w:val="0"/>
                <w:sz w:val="24"/>
                <w:szCs w:val="24"/>
              </w:rPr>
            </w:pPr>
            <w:r>
              <w:rPr>
                <w:rFonts w:hint="eastAsia" w:ascii="仿宋" w:hAnsi="仿宋" w:eastAsia="仿宋" w:cs="仿宋"/>
                <w:bCs/>
                <w:color w:val="auto"/>
                <w:spacing w:val="0"/>
                <w:sz w:val="24"/>
                <w:szCs w:val="24"/>
              </w:rPr>
              <w:t>其他专用条款</w:t>
            </w:r>
          </w:p>
        </w:tc>
        <w:tc>
          <w:tcPr>
            <w:tcW w:w="5117" w:type="dxa"/>
            <w:noWrap w:val="0"/>
            <w:vAlign w:val="center"/>
          </w:tcPr>
          <w:p w14:paraId="29C2410B">
            <w:pPr>
              <w:adjustRightInd w:val="0"/>
              <w:snapToGrid w:val="0"/>
              <w:spacing w:line="400" w:lineRule="exact"/>
              <w:jc w:val="left"/>
              <w:rPr>
                <w:rFonts w:hint="eastAsia" w:ascii="仿宋" w:hAnsi="仿宋" w:eastAsia="仿宋" w:cs="仿宋"/>
                <w:color w:val="auto"/>
                <w:spacing w:val="0"/>
                <w:sz w:val="24"/>
                <w:szCs w:val="24"/>
              </w:rPr>
            </w:pPr>
          </w:p>
        </w:tc>
      </w:tr>
    </w:tbl>
    <w:p w14:paraId="6F4352B6">
      <w:pPr>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br w:type="page"/>
      </w:r>
      <w:bookmarkEnd w:id="8"/>
      <w:r>
        <w:rPr>
          <w:rFonts w:hint="eastAsia" w:ascii="仿宋" w:hAnsi="仿宋" w:eastAsia="仿宋" w:cs="仿宋"/>
          <w:color w:val="auto"/>
          <w:spacing w:val="0"/>
          <w:sz w:val="24"/>
          <w:szCs w:val="24"/>
        </w:rPr>
        <w:t>附件</w:t>
      </w:r>
    </w:p>
    <w:p w14:paraId="67ADED36">
      <w:pPr>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供货明细项目一览表</w:t>
      </w:r>
    </w:p>
    <w:p w14:paraId="4A2C6043">
      <w:pPr>
        <w:spacing w:line="360" w:lineRule="auto"/>
        <w:ind w:firstLine="360" w:firstLineChars="150"/>
        <w:jc w:val="center"/>
        <w:rPr>
          <w:rFonts w:hint="eastAsia" w:ascii="仿宋" w:hAnsi="仿宋" w:eastAsia="仿宋" w:cs="仿宋"/>
          <w:color w:val="auto"/>
          <w:spacing w:val="0"/>
          <w:sz w:val="24"/>
          <w:szCs w:val="24"/>
        </w:rPr>
      </w:pPr>
    </w:p>
    <w:tbl>
      <w:tblPr>
        <w:tblStyle w:val="17"/>
        <w:tblW w:w="9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485"/>
        <w:gridCol w:w="2700"/>
        <w:gridCol w:w="913"/>
        <w:gridCol w:w="548"/>
        <w:gridCol w:w="986"/>
        <w:gridCol w:w="1043"/>
        <w:gridCol w:w="1195"/>
      </w:tblGrid>
      <w:tr w14:paraId="7BFC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800" w:type="dxa"/>
            <w:noWrap w:val="0"/>
            <w:vAlign w:val="center"/>
          </w:tcPr>
          <w:p w14:paraId="38DC9A7B">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序号</w:t>
            </w:r>
          </w:p>
        </w:tc>
        <w:tc>
          <w:tcPr>
            <w:tcW w:w="1485" w:type="dxa"/>
            <w:noWrap w:val="0"/>
            <w:vAlign w:val="center"/>
          </w:tcPr>
          <w:p w14:paraId="124EB8A2">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货物名称</w:t>
            </w:r>
          </w:p>
        </w:tc>
        <w:tc>
          <w:tcPr>
            <w:tcW w:w="2700" w:type="dxa"/>
            <w:noWrap w:val="0"/>
            <w:vAlign w:val="center"/>
          </w:tcPr>
          <w:p w14:paraId="53B5516D">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品牌型号规格及</w:t>
            </w:r>
          </w:p>
          <w:p w14:paraId="1E502D00">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主要技术参数</w:t>
            </w:r>
          </w:p>
        </w:tc>
        <w:tc>
          <w:tcPr>
            <w:tcW w:w="913" w:type="dxa"/>
            <w:noWrap w:val="0"/>
            <w:vAlign w:val="center"/>
          </w:tcPr>
          <w:p w14:paraId="02C6B20E">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计量</w:t>
            </w:r>
          </w:p>
          <w:p w14:paraId="1CC11B29">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单位</w:t>
            </w:r>
          </w:p>
        </w:tc>
        <w:tc>
          <w:tcPr>
            <w:tcW w:w="548" w:type="dxa"/>
            <w:noWrap w:val="0"/>
            <w:vAlign w:val="center"/>
          </w:tcPr>
          <w:p w14:paraId="36241BCB">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数 </w:t>
            </w:r>
          </w:p>
          <w:p w14:paraId="52436A14">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量</w:t>
            </w:r>
          </w:p>
        </w:tc>
        <w:tc>
          <w:tcPr>
            <w:tcW w:w="986" w:type="dxa"/>
            <w:noWrap w:val="0"/>
            <w:vAlign w:val="center"/>
          </w:tcPr>
          <w:p w14:paraId="08FA3102">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单 价</w:t>
            </w:r>
          </w:p>
          <w:p w14:paraId="2C96A619">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（元）</w:t>
            </w:r>
          </w:p>
        </w:tc>
        <w:tc>
          <w:tcPr>
            <w:tcW w:w="1043" w:type="dxa"/>
            <w:noWrap w:val="0"/>
            <w:vAlign w:val="center"/>
          </w:tcPr>
          <w:p w14:paraId="2D407562">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总 价</w:t>
            </w:r>
          </w:p>
          <w:p w14:paraId="2DEBD9CB">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（元）</w:t>
            </w:r>
          </w:p>
        </w:tc>
        <w:tc>
          <w:tcPr>
            <w:tcW w:w="1195" w:type="dxa"/>
            <w:noWrap w:val="0"/>
            <w:vAlign w:val="center"/>
          </w:tcPr>
          <w:p w14:paraId="68BB8D27">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产地生产</w:t>
            </w:r>
          </w:p>
          <w:p w14:paraId="57C75466">
            <w:pPr>
              <w:pStyle w:val="8"/>
              <w:spacing w:line="36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厂商名称</w:t>
            </w:r>
          </w:p>
        </w:tc>
      </w:tr>
      <w:tr w14:paraId="5641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27B61F33">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3689B769">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7CE39348">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（视明细项目加行）</w:t>
            </w:r>
          </w:p>
        </w:tc>
        <w:tc>
          <w:tcPr>
            <w:tcW w:w="913" w:type="dxa"/>
            <w:noWrap w:val="0"/>
            <w:vAlign w:val="top"/>
          </w:tcPr>
          <w:p w14:paraId="331404A5">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5E7C4002">
            <w:pPr>
              <w:pStyle w:val="8"/>
              <w:spacing w:line="360" w:lineRule="auto"/>
              <w:jc w:val="center"/>
              <w:rPr>
                <w:rFonts w:hint="eastAsia" w:ascii="仿宋" w:hAnsi="仿宋" w:eastAsia="仿宋" w:cs="仿宋"/>
                <w:color w:val="auto"/>
                <w:spacing w:val="0"/>
                <w:sz w:val="24"/>
                <w:szCs w:val="24"/>
              </w:rPr>
            </w:pPr>
          </w:p>
        </w:tc>
        <w:tc>
          <w:tcPr>
            <w:tcW w:w="986" w:type="dxa"/>
            <w:noWrap w:val="0"/>
            <w:vAlign w:val="top"/>
          </w:tcPr>
          <w:p w14:paraId="7D6DFA56">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4555BA1A">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0E69590E">
            <w:pPr>
              <w:pStyle w:val="8"/>
              <w:spacing w:line="360" w:lineRule="auto"/>
              <w:rPr>
                <w:rFonts w:hint="eastAsia" w:ascii="仿宋" w:hAnsi="仿宋" w:eastAsia="仿宋" w:cs="仿宋"/>
                <w:color w:val="auto"/>
                <w:spacing w:val="0"/>
                <w:sz w:val="24"/>
                <w:szCs w:val="24"/>
              </w:rPr>
            </w:pPr>
          </w:p>
        </w:tc>
      </w:tr>
      <w:tr w14:paraId="59A0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16880C3D">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79F43C41">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7A65DDB3">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08E0274B">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7CDE04B5">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06301E5E">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4328FB77">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4ACF269D">
            <w:pPr>
              <w:pStyle w:val="8"/>
              <w:spacing w:line="360" w:lineRule="auto"/>
              <w:rPr>
                <w:rFonts w:hint="eastAsia" w:ascii="仿宋" w:hAnsi="仿宋" w:eastAsia="仿宋" w:cs="仿宋"/>
                <w:color w:val="auto"/>
                <w:spacing w:val="0"/>
                <w:sz w:val="24"/>
                <w:szCs w:val="24"/>
              </w:rPr>
            </w:pPr>
          </w:p>
        </w:tc>
      </w:tr>
      <w:tr w14:paraId="0EF6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4081CBA4">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2DA93847">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4FA26F87">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724A7851">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29EAF613">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4E2B1F35">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0BF39D96">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766629D5">
            <w:pPr>
              <w:pStyle w:val="8"/>
              <w:spacing w:line="360" w:lineRule="auto"/>
              <w:rPr>
                <w:rFonts w:hint="eastAsia" w:ascii="仿宋" w:hAnsi="仿宋" w:eastAsia="仿宋" w:cs="仿宋"/>
                <w:color w:val="auto"/>
                <w:spacing w:val="0"/>
                <w:sz w:val="24"/>
                <w:szCs w:val="24"/>
              </w:rPr>
            </w:pPr>
          </w:p>
        </w:tc>
      </w:tr>
      <w:tr w14:paraId="76BF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37CC2A6E">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4FCA9E7F">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32218129">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53DD9328">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38E6D80C">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13850E09">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3AF8981F">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47D80FD2">
            <w:pPr>
              <w:pStyle w:val="8"/>
              <w:spacing w:line="360" w:lineRule="auto"/>
              <w:rPr>
                <w:rFonts w:hint="eastAsia" w:ascii="仿宋" w:hAnsi="仿宋" w:eastAsia="仿宋" w:cs="仿宋"/>
                <w:color w:val="auto"/>
                <w:spacing w:val="0"/>
                <w:sz w:val="24"/>
                <w:szCs w:val="24"/>
              </w:rPr>
            </w:pPr>
          </w:p>
        </w:tc>
      </w:tr>
      <w:tr w14:paraId="16F5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9ABFD17">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52116F64">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6ED551AD">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095316D2">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5E348469">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05F96324">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5A016507">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74F32CC7">
            <w:pPr>
              <w:pStyle w:val="8"/>
              <w:spacing w:line="360" w:lineRule="auto"/>
              <w:rPr>
                <w:rFonts w:hint="eastAsia" w:ascii="仿宋" w:hAnsi="仿宋" w:eastAsia="仿宋" w:cs="仿宋"/>
                <w:color w:val="auto"/>
                <w:spacing w:val="0"/>
                <w:sz w:val="24"/>
                <w:szCs w:val="24"/>
              </w:rPr>
            </w:pPr>
          </w:p>
        </w:tc>
      </w:tr>
      <w:tr w14:paraId="2142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0C45FAD3">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7AFF8C23">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27883D95">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4A914A21">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506F9713">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3C515030">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28A3A65F">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0461A481">
            <w:pPr>
              <w:pStyle w:val="8"/>
              <w:spacing w:line="360" w:lineRule="auto"/>
              <w:rPr>
                <w:rFonts w:hint="eastAsia" w:ascii="仿宋" w:hAnsi="仿宋" w:eastAsia="仿宋" w:cs="仿宋"/>
                <w:color w:val="auto"/>
                <w:spacing w:val="0"/>
                <w:sz w:val="24"/>
                <w:szCs w:val="24"/>
              </w:rPr>
            </w:pPr>
          </w:p>
        </w:tc>
      </w:tr>
      <w:tr w14:paraId="4908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399EE72D">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090C3300">
            <w:pPr>
              <w:pStyle w:val="8"/>
              <w:spacing w:line="360" w:lineRule="auto"/>
              <w:rPr>
                <w:rFonts w:hint="eastAsia" w:ascii="仿宋" w:hAnsi="仿宋" w:eastAsia="仿宋" w:cs="仿宋"/>
                <w:color w:val="auto"/>
                <w:spacing w:val="0"/>
                <w:sz w:val="24"/>
                <w:szCs w:val="24"/>
              </w:rPr>
            </w:pPr>
          </w:p>
        </w:tc>
        <w:tc>
          <w:tcPr>
            <w:tcW w:w="2700" w:type="dxa"/>
            <w:noWrap w:val="0"/>
            <w:vAlign w:val="top"/>
          </w:tcPr>
          <w:p w14:paraId="2F290D3B">
            <w:pPr>
              <w:pStyle w:val="8"/>
              <w:spacing w:line="360" w:lineRule="auto"/>
              <w:rPr>
                <w:rFonts w:hint="eastAsia" w:ascii="仿宋" w:hAnsi="仿宋" w:eastAsia="仿宋" w:cs="仿宋"/>
                <w:color w:val="auto"/>
                <w:spacing w:val="0"/>
                <w:sz w:val="24"/>
                <w:szCs w:val="24"/>
              </w:rPr>
            </w:pPr>
          </w:p>
        </w:tc>
        <w:tc>
          <w:tcPr>
            <w:tcW w:w="913" w:type="dxa"/>
            <w:noWrap w:val="0"/>
            <w:vAlign w:val="top"/>
          </w:tcPr>
          <w:p w14:paraId="61E56C7B">
            <w:pPr>
              <w:pStyle w:val="8"/>
              <w:spacing w:line="360" w:lineRule="auto"/>
              <w:rPr>
                <w:rFonts w:hint="eastAsia" w:ascii="仿宋" w:hAnsi="仿宋" w:eastAsia="仿宋" w:cs="仿宋"/>
                <w:color w:val="auto"/>
                <w:spacing w:val="0"/>
                <w:sz w:val="24"/>
                <w:szCs w:val="24"/>
              </w:rPr>
            </w:pPr>
          </w:p>
        </w:tc>
        <w:tc>
          <w:tcPr>
            <w:tcW w:w="548" w:type="dxa"/>
            <w:noWrap w:val="0"/>
            <w:vAlign w:val="top"/>
          </w:tcPr>
          <w:p w14:paraId="2FE9248F">
            <w:pPr>
              <w:pStyle w:val="8"/>
              <w:spacing w:line="360" w:lineRule="auto"/>
              <w:rPr>
                <w:rFonts w:hint="eastAsia" w:ascii="仿宋" w:hAnsi="仿宋" w:eastAsia="仿宋" w:cs="仿宋"/>
                <w:color w:val="auto"/>
                <w:spacing w:val="0"/>
                <w:sz w:val="24"/>
                <w:szCs w:val="24"/>
              </w:rPr>
            </w:pPr>
          </w:p>
        </w:tc>
        <w:tc>
          <w:tcPr>
            <w:tcW w:w="986" w:type="dxa"/>
            <w:noWrap w:val="0"/>
            <w:vAlign w:val="top"/>
          </w:tcPr>
          <w:p w14:paraId="6670A243">
            <w:pPr>
              <w:pStyle w:val="8"/>
              <w:spacing w:line="360" w:lineRule="auto"/>
              <w:rPr>
                <w:rFonts w:hint="eastAsia" w:ascii="仿宋" w:hAnsi="仿宋" w:eastAsia="仿宋" w:cs="仿宋"/>
                <w:color w:val="auto"/>
                <w:spacing w:val="0"/>
                <w:sz w:val="24"/>
                <w:szCs w:val="24"/>
              </w:rPr>
            </w:pPr>
          </w:p>
        </w:tc>
        <w:tc>
          <w:tcPr>
            <w:tcW w:w="1043" w:type="dxa"/>
            <w:noWrap w:val="0"/>
            <w:vAlign w:val="top"/>
          </w:tcPr>
          <w:p w14:paraId="36DC215F">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50BA74FE">
            <w:pPr>
              <w:pStyle w:val="8"/>
              <w:spacing w:line="360" w:lineRule="auto"/>
              <w:rPr>
                <w:rFonts w:hint="eastAsia" w:ascii="仿宋" w:hAnsi="仿宋" w:eastAsia="仿宋" w:cs="仿宋"/>
                <w:color w:val="auto"/>
                <w:spacing w:val="0"/>
                <w:sz w:val="24"/>
                <w:szCs w:val="24"/>
              </w:rPr>
            </w:pPr>
          </w:p>
        </w:tc>
      </w:tr>
      <w:tr w14:paraId="6BC3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2BCB939D">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740C2F46">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2712B8DF">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备品备件</w:t>
            </w:r>
          </w:p>
        </w:tc>
        <w:tc>
          <w:tcPr>
            <w:tcW w:w="1043" w:type="dxa"/>
            <w:noWrap w:val="0"/>
            <w:vAlign w:val="top"/>
          </w:tcPr>
          <w:p w14:paraId="56054313">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36305A6E">
            <w:pPr>
              <w:pStyle w:val="8"/>
              <w:spacing w:line="360" w:lineRule="auto"/>
              <w:rPr>
                <w:rFonts w:hint="eastAsia" w:ascii="仿宋" w:hAnsi="仿宋" w:eastAsia="仿宋" w:cs="仿宋"/>
                <w:color w:val="auto"/>
                <w:spacing w:val="0"/>
                <w:sz w:val="24"/>
                <w:szCs w:val="24"/>
              </w:rPr>
            </w:pPr>
          </w:p>
        </w:tc>
      </w:tr>
      <w:tr w14:paraId="4D6F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65D1B3E8">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5BA50D28">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498AA511">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易损件</w:t>
            </w:r>
          </w:p>
        </w:tc>
        <w:tc>
          <w:tcPr>
            <w:tcW w:w="1043" w:type="dxa"/>
            <w:noWrap w:val="0"/>
            <w:vAlign w:val="top"/>
          </w:tcPr>
          <w:p w14:paraId="1DA4F971">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7E126FD9">
            <w:pPr>
              <w:pStyle w:val="8"/>
              <w:spacing w:line="360" w:lineRule="auto"/>
              <w:rPr>
                <w:rFonts w:hint="eastAsia" w:ascii="仿宋" w:hAnsi="仿宋" w:eastAsia="仿宋" w:cs="仿宋"/>
                <w:color w:val="auto"/>
                <w:spacing w:val="0"/>
                <w:sz w:val="24"/>
                <w:szCs w:val="24"/>
              </w:rPr>
            </w:pPr>
          </w:p>
        </w:tc>
      </w:tr>
      <w:tr w14:paraId="62D1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2F95FC41">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2BBC4A2E">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770AB61A">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专用工具价</w:t>
            </w:r>
          </w:p>
        </w:tc>
        <w:tc>
          <w:tcPr>
            <w:tcW w:w="1043" w:type="dxa"/>
            <w:noWrap w:val="0"/>
            <w:vAlign w:val="top"/>
          </w:tcPr>
          <w:p w14:paraId="1F84CEBC">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74FAFE8C">
            <w:pPr>
              <w:pStyle w:val="8"/>
              <w:spacing w:line="360" w:lineRule="auto"/>
              <w:rPr>
                <w:rFonts w:hint="eastAsia" w:ascii="仿宋" w:hAnsi="仿宋" w:eastAsia="仿宋" w:cs="仿宋"/>
                <w:color w:val="auto"/>
                <w:spacing w:val="0"/>
                <w:sz w:val="24"/>
                <w:szCs w:val="24"/>
              </w:rPr>
            </w:pPr>
          </w:p>
        </w:tc>
      </w:tr>
      <w:tr w14:paraId="0857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4EB12531">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1C6F32A5">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2DDD763E">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安装调试费</w:t>
            </w:r>
          </w:p>
        </w:tc>
        <w:tc>
          <w:tcPr>
            <w:tcW w:w="1043" w:type="dxa"/>
            <w:noWrap w:val="0"/>
            <w:vAlign w:val="top"/>
          </w:tcPr>
          <w:p w14:paraId="535B4CF8">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108CAC52">
            <w:pPr>
              <w:pStyle w:val="8"/>
              <w:spacing w:line="360" w:lineRule="auto"/>
              <w:rPr>
                <w:rFonts w:hint="eastAsia" w:ascii="仿宋" w:hAnsi="仿宋" w:eastAsia="仿宋" w:cs="仿宋"/>
                <w:color w:val="auto"/>
                <w:spacing w:val="0"/>
                <w:sz w:val="24"/>
                <w:szCs w:val="24"/>
              </w:rPr>
            </w:pPr>
          </w:p>
        </w:tc>
      </w:tr>
      <w:tr w14:paraId="7A33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4841BD18">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7702867D">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59AA97F3">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运输至最终目的运费及保险费等</w:t>
            </w:r>
          </w:p>
        </w:tc>
        <w:tc>
          <w:tcPr>
            <w:tcW w:w="1043" w:type="dxa"/>
            <w:noWrap w:val="0"/>
            <w:vAlign w:val="top"/>
          </w:tcPr>
          <w:p w14:paraId="33CAD9E1">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2A277690">
            <w:pPr>
              <w:pStyle w:val="8"/>
              <w:spacing w:line="360" w:lineRule="auto"/>
              <w:rPr>
                <w:rFonts w:hint="eastAsia" w:ascii="仿宋" w:hAnsi="仿宋" w:eastAsia="仿宋" w:cs="仿宋"/>
                <w:color w:val="auto"/>
                <w:spacing w:val="0"/>
                <w:sz w:val="24"/>
                <w:szCs w:val="24"/>
              </w:rPr>
            </w:pPr>
          </w:p>
        </w:tc>
      </w:tr>
      <w:tr w14:paraId="019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5453D086">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7A5F9DD0">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0AF2C382">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技术服务费（含培训等）费</w:t>
            </w:r>
          </w:p>
        </w:tc>
        <w:tc>
          <w:tcPr>
            <w:tcW w:w="1043" w:type="dxa"/>
            <w:noWrap w:val="0"/>
            <w:vAlign w:val="top"/>
          </w:tcPr>
          <w:p w14:paraId="6D6F82D5">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2D069C6E">
            <w:pPr>
              <w:pStyle w:val="8"/>
              <w:spacing w:line="360" w:lineRule="auto"/>
              <w:rPr>
                <w:rFonts w:hint="eastAsia" w:ascii="仿宋" w:hAnsi="仿宋" w:eastAsia="仿宋" w:cs="仿宋"/>
                <w:color w:val="auto"/>
                <w:spacing w:val="0"/>
                <w:sz w:val="24"/>
                <w:szCs w:val="24"/>
              </w:rPr>
            </w:pPr>
          </w:p>
        </w:tc>
      </w:tr>
      <w:tr w14:paraId="045F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00" w:type="dxa"/>
            <w:noWrap w:val="0"/>
            <w:vAlign w:val="top"/>
          </w:tcPr>
          <w:p w14:paraId="0F3B4BF6">
            <w:pPr>
              <w:pStyle w:val="8"/>
              <w:spacing w:line="360" w:lineRule="auto"/>
              <w:rPr>
                <w:rFonts w:hint="eastAsia" w:ascii="仿宋" w:hAnsi="仿宋" w:eastAsia="仿宋" w:cs="仿宋"/>
                <w:color w:val="auto"/>
                <w:spacing w:val="0"/>
                <w:sz w:val="24"/>
                <w:szCs w:val="24"/>
              </w:rPr>
            </w:pPr>
          </w:p>
        </w:tc>
        <w:tc>
          <w:tcPr>
            <w:tcW w:w="1485" w:type="dxa"/>
            <w:noWrap w:val="0"/>
            <w:vAlign w:val="top"/>
          </w:tcPr>
          <w:p w14:paraId="51BD15AB">
            <w:pPr>
              <w:pStyle w:val="8"/>
              <w:spacing w:line="360" w:lineRule="auto"/>
              <w:rPr>
                <w:rFonts w:hint="eastAsia" w:ascii="仿宋" w:hAnsi="仿宋" w:eastAsia="仿宋" w:cs="仿宋"/>
                <w:color w:val="auto"/>
                <w:spacing w:val="0"/>
                <w:sz w:val="24"/>
                <w:szCs w:val="24"/>
              </w:rPr>
            </w:pPr>
          </w:p>
        </w:tc>
        <w:tc>
          <w:tcPr>
            <w:tcW w:w="5147" w:type="dxa"/>
            <w:gridSpan w:val="4"/>
            <w:noWrap w:val="0"/>
            <w:vAlign w:val="top"/>
          </w:tcPr>
          <w:p w14:paraId="5850BD1B">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其他</w:t>
            </w:r>
          </w:p>
        </w:tc>
        <w:tc>
          <w:tcPr>
            <w:tcW w:w="1043" w:type="dxa"/>
            <w:noWrap w:val="0"/>
            <w:vAlign w:val="top"/>
          </w:tcPr>
          <w:p w14:paraId="0D065F9C">
            <w:pPr>
              <w:pStyle w:val="8"/>
              <w:spacing w:line="360" w:lineRule="auto"/>
              <w:rPr>
                <w:rFonts w:hint="eastAsia" w:ascii="仿宋" w:hAnsi="仿宋" w:eastAsia="仿宋" w:cs="仿宋"/>
                <w:color w:val="auto"/>
                <w:spacing w:val="0"/>
                <w:sz w:val="24"/>
                <w:szCs w:val="24"/>
              </w:rPr>
            </w:pPr>
          </w:p>
        </w:tc>
        <w:tc>
          <w:tcPr>
            <w:tcW w:w="1195" w:type="dxa"/>
            <w:noWrap w:val="0"/>
            <w:vAlign w:val="top"/>
          </w:tcPr>
          <w:p w14:paraId="16A32C54">
            <w:pPr>
              <w:pStyle w:val="8"/>
              <w:spacing w:line="360" w:lineRule="auto"/>
              <w:rPr>
                <w:rFonts w:hint="eastAsia" w:ascii="仿宋" w:hAnsi="仿宋" w:eastAsia="仿宋" w:cs="仿宋"/>
                <w:color w:val="auto"/>
                <w:spacing w:val="0"/>
                <w:sz w:val="24"/>
                <w:szCs w:val="24"/>
              </w:rPr>
            </w:pPr>
          </w:p>
        </w:tc>
      </w:tr>
      <w:tr w14:paraId="5237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670" w:type="dxa"/>
            <w:gridSpan w:val="8"/>
            <w:noWrap w:val="0"/>
            <w:vAlign w:val="top"/>
          </w:tcPr>
          <w:p w14:paraId="5F89BD7A">
            <w:pPr>
              <w:pStyle w:val="8"/>
              <w:spacing w:line="36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大写：                                                合同价：                 元</w:t>
            </w:r>
          </w:p>
        </w:tc>
      </w:tr>
    </w:tbl>
    <w:p w14:paraId="02A4917A">
      <w:pPr>
        <w:spacing w:line="360" w:lineRule="auto"/>
        <w:ind w:firstLine="480" w:firstLineChars="200"/>
        <w:jc w:val="left"/>
        <w:textAlignment w:val="auto"/>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4"/>
        </w:rPr>
        <w:t>供应商违反政府采购合同约定给采购人造成损失的,采购人按照合同约定,要求供应商承担赔偿责任。</w:t>
      </w:r>
    </w:p>
    <w:p w14:paraId="1ABA5BDC">
      <w:pPr>
        <w:pStyle w:val="10"/>
        <w:rPr>
          <w:rFonts w:hint="eastAsia" w:ascii="仿宋" w:hAnsi="仿宋" w:eastAsia="仿宋" w:cs="仿宋"/>
          <w:color w:val="auto"/>
          <w:spacing w:val="0"/>
          <w:sz w:val="24"/>
          <w:szCs w:val="28"/>
        </w:rPr>
      </w:pPr>
    </w:p>
    <w:p w14:paraId="26BAC4A9">
      <w:pPr>
        <w:pStyle w:val="10"/>
        <w:rPr>
          <w:rFonts w:hint="eastAsia" w:ascii="仿宋" w:hAnsi="仿宋" w:eastAsia="仿宋" w:cs="仿宋"/>
          <w:color w:val="auto"/>
          <w:spacing w:val="0"/>
          <w:sz w:val="24"/>
          <w:szCs w:val="28"/>
        </w:rPr>
      </w:pPr>
    </w:p>
    <w:p w14:paraId="2C1AF099">
      <w:pPr>
        <w:pStyle w:val="10"/>
        <w:rPr>
          <w:rFonts w:hint="eastAsia" w:ascii="仿宋" w:hAnsi="仿宋" w:eastAsia="仿宋" w:cs="仿宋"/>
          <w:color w:val="auto"/>
          <w:spacing w:val="0"/>
          <w:sz w:val="24"/>
          <w:szCs w:val="28"/>
        </w:rPr>
      </w:pPr>
    </w:p>
    <w:p w14:paraId="54717454">
      <w:pPr>
        <w:spacing w:line="360" w:lineRule="auto"/>
        <w:jc w:val="center"/>
        <w:textAlignment w:val="baseline"/>
        <w:outlineLvl w:val="0"/>
        <w:rPr>
          <w:rFonts w:hint="eastAsia" w:ascii="仿宋" w:hAnsi="仿宋" w:eastAsia="仿宋" w:cs="仿宋"/>
          <w:b/>
          <w:bCs/>
          <w:color w:val="auto"/>
          <w:spacing w:val="0"/>
          <w:sz w:val="40"/>
          <w:szCs w:val="40"/>
        </w:rPr>
      </w:pPr>
      <w:r>
        <w:rPr>
          <w:rFonts w:hint="eastAsia" w:ascii="仿宋" w:hAnsi="仿宋" w:eastAsia="仿宋" w:cs="仿宋"/>
          <w:b/>
          <w:bCs/>
          <w:color w:val="auto"/>
          <w:spacing w:val="0"/>
          <w:sz w:val="40"/>
          <w:szCs w:val="40"/>
        </w:rPr>
        <w:t>第六章 电子化投标文件格式</w:t>
      </w:r>
      <w:bookmarkEnd w:id="5"/>
    </w:p>
    <w:p w14:paraId="6A87AAA7">
      <w:pPr>
        <w:spacing w:line="480" w:lineRule="atLeast"/>
        <w:jc w:val="center"/>
        <w:textAlignment w:val="baseline"/>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（此格式仅供参考）</w:t>
      </w:r>
    </w:p>
    <w:p w14:paraId="5C968341">
      <w:pPr>
        <w:jc w:val="center"/>
        <w:rPr>
          <w:rFonts w:hint="eastAsia" w:ascii="仿宋" w:hAnsi="仿宋" w:eastAsia="仿宋" w:cs="仿宋"/>
          <w:b/>
          <w:bCs/>
          <w:color w:val="auto"/>
          <w:spacing w:val="0"/>
          <w:kern w:val="0"/>
          <w:sz w:val="36"/>
          <w:szCs w:val="36"/>
        </w:rPr>
      </w:pPr>
    </w:p>
    <w:p w14:paraId="3242F789">
      <w:pPr>
        <w:widowControl/>
        <w:spacing w:line="360" w:lineRule="auto"/>
        <w:jc w:val="center"/>
        <w:rPr>
          <w:rFonts w:hint="eastAsia" w:ascii="仿宋" w:hAnsi="仿宋" w:eastAsia="仿宋" w:cs="仿宋"/>
          <w:b/>
          <w:bCs/>
          <w:color w:val="auto"/>
          <w:spacing w:val="0"/>
          <w:sz w:val="44"/>
          <w:szCs w:val="44"/>
          <w:lang w:eastAsia="zh-CN"/>
        </w:rPr>
      </w:pPr>
      <w:r>
        <w:rPr>
          <w:rFonts w:hint="eastAsia" w:ascii="仿宋" w:hAnsi="仿宋" w:eastAsia="仿宋" w:cs="仿宋"/>
          <w:b/>
          <w:bCs/>
          <w:color w:val="auto"/>
          <w:spacing w:val="0"/>
          <w:sz w:val="44"/>
          <w:szCs w:val="44"/>
          <w:lang w:eastAsia="zh-CN"/>
        </w:rPr>
        <w:t>三门峡社会管理职业学院智慧康养-康复装备</w:t>
      </w:r>
    </w:p>
    <w:p w14:paraId="4CF2DF95">
      <w:pPr>
        <w:widowControl/>
        <w:spacing w:line="360" w:lineRule="auto"/>
        <w:jc w:val="center"/>
        <w:rPr>
          <w:rFonts w:hint="default" w:ascii="仿宋" w:hAnsi="仿宋" w:eastAsia="仿宋" w:cs="仿宋"/>
          <w:b/>
          <w:bCs/>
          <w:color w:val="auto"/>
          <w:spacing w:val="0"/>
          <w:sz w:val="44"/>
          <w:szCs w:val="44"/>
          <w:lang w:val="en-US" w:eastAsia="zh-CN"/>
        </w:rPr>
      </w:pPr>
      <w:r>
        <w:rPr>
          <w:rFonts w:hint="eastAsia" w:ascii="仿宋" w:hAnsi="仿宋" w:eastAsia="仿宋" w:cs="仿宋"/>
          <w:b/>
          <w:bCs/>
          <w:color w:val="auto"/>
          <w:spacing w:val="0"/>
          <w:sz w:val="44"/>
          <w:szCs w:val="44"/>
          <w:lang w:eastAsia="zh-CN"/>
        </w:rPr>
        <w:t>数字化制造工坊项目</w:t>
      </w:r>
    </w:p>
    <w:p w14:paraId="612880DF">
      <w:pPr>
        <w:pStyle w:val="15"/>
        <w:ind w:firstLine="210"/>
        <w:rPr>
          <w:rFonts w:hint="eastAsia" w:ascii="仿宋" w:hAnsi="仿宋" w:eastAsia="仿宋" w:cs="仿宋"/>
          <w:color w:val="auto"/>
          <w:spacing w:val="0"/>
        </w:rPr>
      </w:pPr>
    </w:p>
    <w:p w14:paraId="408CD8B9">
      <w:pPr>
        <w:widowControl/>
        <w:spacing w:line="360" w:lineRule="auto"/>
        <w:jc w:val="center"/>
        <w:rPr>
          <w:rFonts w:hint="eastAsia" w:ascii="仿宋" w:hAnsi="仿宋" w:eastAsia="仿宋" w:cs="仿宋"/>
          <w:b/>
          <w:bCs/>
          <w:color w:val="auto"/>
          <w:spacing w:val="0"/>
          <w:kern w:val="0"/>
          <w:sz w:val="84"/>
          <w:szCs w:val="84"/>
        </w:rPr>
      </w:pPr>
      <w:r>
        <w:rPr>
          <w:rFonts w:hint="eastAsia" w:ascii="仿宋" w:hAnsi="仿宋" w:eastAsia="仿宋" w:cs="仿宋"/>
          <w:b/>
          <w:bCs/>
          <w:color w:val="auto"/>
          <w:spacing w:val="0"/>
          <w:kern w:val="0"/>
          <w:sz w:val="84"/>
          <w:szCs w:val="84"/>
        </w:rPr>
        <w:t>投 标 文 件</w:t>
      </w:r>
    </w:p>
    <w:p w14:paraId="546984E0">
      <w:pPr>
        <w:spacing w:line="360" w:lineRule="auto"/>
        <w:rPr>
          <w:rFonts w:hint="eastAsia" w:ascii="仿宋" w:hAnsi="仿宋" w:eastAsia="仿宋" w:cs="仿宋"/>
          <w:b/>
          <w:bCs/>
          <w:color w:val="auto"/>
          <w:spacing w:val="0"/>
          <w:sz w:val="32"/>
          <w:szCs w:val="32"/>
        </w:rPr>
      </w:pPr>
    </w:p>
    <w:p w14:paraId="7B6908D8">
      <w:pPr>
        <w:ind w:firstLine="2259" w:firstLineChars="706"/>
        <w:rPr>
          <w:rFonts w:hint="eastAsia" w:ascii="仿宋" w:hAnsi="仿宋" w:eastAsia="仿宋" w:cs="仿宋"/>
          <w:bCs/>
          <w:color w:val="auto"/>
          <w:spacing w:val="0"/>
          <w:sz w:val="32"/>
          <w:szCs w:val="32"/>
        </w:rPr>
      </w:pPr>
      <w:r>
        <w:rPr>
          <w:rFonts w:hint="eastAsia" w:ascii="仿宋" w:hAnsi="仿宋" w:eastAsia="仿宋" w:cs="仿宋"/>
          <w:bCs/>
          <w:color w:val="auto"/>
          <w:spacing w:val="0"/>
          <w:sz w:val="32"/>
          <w:szCs w:val="32"/>
        </w:rPr>
        <w:t>项目编号:</w:t>
      </w:r>
      <w:r>
        <w:rPr>
          <w:rFonts w:hint="eastAsia" w:ascii="仿宋" w:hAnsi="仿宋" w:eastAsia="仿宋" w:cs="仿宋"/>
          <w:bCs/>
          <w:color w:val="auto"/>
          <w:spacing w:val="0"/>
          <w:sz w:val="32"/>
          <w:szCs w:val="32"/>
          <w:lang w:eastAsia="zh-CN"/>
        </w:rPr>
        <w:t xml:space="preserve">三财公开采购-2026-42  </w:t>
      </w:r>
      <w:r>
        <w:rPr>
          <w:rFonts w:hint="eastAsia" w:ascii="仿宋" w:hAnsi="仿宋" w:eastAsia="仿宋" w:cs="仿宋"/>
          <w:bCs/>
          <w:color w:val="auto"/>
          <w:spacing w:val="0"/>
          <w:sz w:val="32"/>
          <w:szCs w:val="32"/>
        </w:rPr>
        <w:t xml:space="preserve">     </w:t>
      </w:r>
    </w:p>
    <w:p w14:paraId="68B10555">
      <w:pPr>
        <w:spacing w:line="360" w:lineRule="auto"/>
        <w:ind w:firstLine="3840" w:firstLineChars="1200"/>
        <w:rPr>
          <w:rFonts w:hint="eastAsia" w:ascii="仿宋" w:hAnsi="仿宋" w:eastAsia="仿宋" w:cs="仿宋"/>
          <w:b/>
          <w:bCs/>
          <w:color w:val="auto"/>
          <w:spacing w:val="0"/>
          <w:sz w:val="30"/>
          <w:szCs w:val="30"/>
        </w:rPr>
      </w:pPr>
      <w:r>
        <w:rPr>
          <w:rFonts w:hint="eastAsia" w:ascii="仿宋" w:hAnsi="仿宋" w:eastAsia="仿宋" w:cs="仿宋"/>
          <w:bCs/>
          <w:color w:val="auto"/>
          <w:spacing w:val="0"/>
          <w:sz w:val="32"/>
          <w:szCs w:val="32"/>
          <w:lang w:eastAsia="zh-CN"/>
        </w:rPr>
        <w:t xml:space="preserve">SGZ[2026]315-ZC224    </w:t>
      </w:r>
      <w:r>
        <w:rPr>
          <w:rFonts w:hint="eastAsia" w:ascii="仿宋" w:hAnsi="仿宋" w:eastAsia="仿宋" w:cs="仿宋"/>
          <w:bCs/>
          <w:color w:val="auto"/>
          <w:spacing w:val="0"/>
          <w:sz w:val="32"/>
          <w:szCs w:val="32"/>
        </w:rPr>
        <w:t xml:space="preserve">   </w:t>
      </w:r>
    </w:p>
    <w:p w14:paraId="53569B0B">
      <w:pPr>
        <w:spacing w:line="500" w:lineRule="exact"/>
        <w:rPr>
          <w:rFonts w:hint="eastAsia" w:ascii="仿宋" w:hAnsi="仿宋" w:eastAsia="仿宋" w:cs="仿宋"/>
          <w:b/>
          <w:bCs/>
          <w:color w:val="auto"/>
          <w:spacing w:val="0"/>
          <w:sz w:val="32"/>
          <w:szCs w:val="32"/>
        </w:rPr>
      </w:pPr>
    </w:p>
    <w:p w14:paraId="0F0AB413">
      <w:pPr>
        <w:spacing w:line="480" w:lineRule="auto"/>
        <w:rPr>
          <w:rFonts w:hint="eastAsia" w:ascii="仿宋" w:hAnsi="仿宋" w:eastAsia="仿宋" w:cs="仿宋"/>
          <w:b/>
          <w:bCs/>
          <w:color w:val="auto"/>
          <w:spacing w:val="0"/>
          <w:sz w:val="28"/>
          <w:szCs w:val="28"/>
        </w:rPr>
      </w:pPr>
    </w:p>
    <w:p w14:paraId="49315F07">
      <w:pPr>
        <w:pStyle w:val="15"/>
        <w:ind w:firstLine="210"/>
        <w:rPr>
          <w:rFonts w:hint="eastAsia" w:ascii="仿宋" w:hAnsi="仿宋" w:eastAsia="仿宋" w:cs="仿宋"/>
          <w:color w:val="auto"/>
          <w:spacing w:val="0"/>
        </w:rPr>
      </w:pPr>
    </w:p>
    <w:p w14:paraId="16D9CD3D">
      <w:pPr>
        <w:pStyle w:val="15"/>
        <w:ind w:firstLine="0" w:firstLineChars="0"/>
        <w:rPr>
          <w:rFonts w:hint="eastAsia" w:ascii="仿宋" w:hAnsi="仿宋" w:eastAsia="仿宋" w:cs="仿宋"/>
          <w:color w:val="auto"/>
          <w:spacing w:val="0"/>
        </w:rPr>
      </w:pPr>
    </w:p>
    <w:p w14:paraId="4628F215">
      <w:pPr>
        <w:pStyle w:val="16"/>
        <w:rPr>
          <w:rFonts w:hint="eastAsia" w:ascii="仿宋" w:hAnsi="仿宋" w:eastAsia="仿宋" w:cs="仿宋"/>
          <w:color w:val="auto"/>
          <w:spacing w:val="0"/>
        </w:rPr>
      </w:pPr>
    </w:p>
    <w:p w14:paraId="09687C86">
      <w:pPr>
        <w:spacing w:line="480" w:lineRule="auto"/>
        <w:rPr>
          <w:rFonts w:hint="eastAsia" w:ascii="仿宋" w:hAnsi="仿宋" w:eastAsia="仿宋" w:cs="仿宋"/>
          <w:color w:val="auto"/>
          <w:spacing w:val="0"/>
          <w:sz w:val="28"/>
          <w:szCs w:val="28"/>
        </w:rPr>
      </w:pPr>
    </w:p>
    <w:p w14:paraId="19E5FFD4">
      <w:pPr>
        <w:pStyle w:val="12"/>
        <w:rPr>
          <w:rFonts w:hint="eastAsia" w:ascii="仿宋" w:hAnsi="仿宋" w:eastAsia="仿宋" w:cs="仿宋"/>
          <w:color w:val="auto"/>
          <w:spacing w:val="0"/>
        </w:rPr>
      </w:pPr>
    </w:p>
    <w:p w14:paraId="76BD8BF7">
      <w:pPr>
        <w:pStyle w:val="15"/>
        <w:ind w:firstLine="210"/>
        <w:rPr>
          <w:rFonts w:hint="eastAsia" w:ascii="仿宋" w:hAnsi="仿宋" w:eastAsia="仿宋" w:cs="仿宋"/>
          <w:color w:val="auto"/>
          <w:spacing w:val="0"/>
        </w:rPr>
      </w:pPr>
    </w:p>
    <w:p w14:paraId="19018A23">
      <w:pPr>
        <w:spacing w:line="480" w:lineRule="auto"/>
        <w:rPr>
          <w:rFonts w:hint="eastAsia" w:ascii="仿宋" w:hAnsi="仿宋" w:eastAsia="仿宋" w:cs="仿宋"/>
          <w:color w:val="auto"/>
          <w:spacing w:val="0"/>
          <w:sz w:val="28"/>
          <w:szCs w:val="28"/>
        </w:rPr>
      </w:pPr>
    </w:p>
    <w:p w14:paraId="70CD9446">
      <w:pPr>
        <w:pStyle w:val="10"/>
        <w:rPr>
          <w:rFonts w:hint="eastAsia" w:ascii="仿宋" w:hAnsi="仿宋" w:eastAsia="仿宋" w:cs="仿宋"/>
          <w:color w:val="auto"/>
          <w:spacing w:val="0"/>
        </w:rPr>
      </w:pPr>
    </w:p>
    <w:p w14:paraId="5121A825">
      <w:pPr>
        <w:spacing w:line="480" w:lineRule="auto"/>
        <w:ind w:left="735" w:leftChars="350" w:firstLine="1234" w:firstLineChars="439"/>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lang w:eastAsia="zh-CN"/>
        </w:rPr>
        <w:t>投标</w:t>
      </w:r>
      <w:r>
        <w:rPr>
          <w:rFonts w:hint="eastAsia" w:ascii="仿宋" w:hAnsi="仿宋" w:eastAsia="仿宋" w:cs="仿宋"/>
          <w:b/>
          <w:bCs/>
          <w:color w:val="auto"/>
          <w:spacing w:val="0"/>
          <w:sz w:val="28"/>
          <w:szCs w:val="28"/>
        </w:rPr>
        <w:t>供应商（电子签章）：</w:t>
      </w:r>
    </w:p>
    <w:p w14:paraId="6FEB3C97">
      <w:pPr>
        <w:spacing w:line="480" w:lineRule="auto"/>
        <w:ind w:left="735" w:leftChars="350" w:firstLine="1234" w:firstLineChars="439"/>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法定代表人（电子签章）：</w:t>
      </w:r>
    </w:p>
    <w:p w14:paraId="633C7C05">
      <w:pPr>
        <w:spacing w:line="360" w:lineRule="auto"/>
        <w:ind w:firstLine="1940" w:firstLineChars="690"/>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日期：</w:t>
      </w:r>
    </w:p>
    <w:p w14:paraId="3DAA06A0">
      <w:pPr>
        <w:spacing w:line="360" w:lineRule="auto"/>
        <w:ind w:firstLine="1066" w:firstLineChars="295"/>
        <w:jc w:val="center"/>
        <w:rPr>
          <w:rFonts w:hint="eastAsia" w:ascii="仿宋" w:hAnsi="仿宋" w:eastAsia="仿宋" w:cs="仿宋"/>
          <w:b/>
          <w:bCs/>
          <w:color w:val="auto"/>
          <w:spacing w:val="0"/>
          <w:sz w:val="36"/>
          <w:szCs w:val="36"/>
        </w:rPr>
      </w:pPr>
    </w:p>
    <w:p w14:paraId="3B773866">
      <w:pPr>
        <w:spacing w:line="360" w:lineRule="auto"/>
        <w:ind w:firstLine="1066" w:firstLineChars="295"/>
        <w:jc w:val="center"/>
        <w:rPr>
          <w:rFonts w:hint="eastAsia" w:ascii="仿宋" w:hAnsi="仿宋" w:eastAsia="仿宋" w:cs="仿宋"/>
          <w:b/>
          <w:bCs/>
          <w:color w:val="auto"/>
          <w:spacing w:val="0"/>
          <w:sz w:val="36"/>
          <w:szCs w:val="36"/>
        </w:rPr>
      </w:pPr>
      <w:r>
        <w:rPr>
          <w:rFonts w:hint="eastAsia" w:ascii="仿宋" w:hAnsi="仿宋" w:eastAsia="仿宋" w:cs="仿宋"/>
          <w:b/>
          <w:bCs/>
          <w:color w:val="auto"/>
          <w:spacing w:val="0"/>
          <w:sz w:val="36"/>
          <w:szCs w:val="36"/>
        </w:rPr>
        <w:t>电子化投标文件目录</w:t>
      </w:r>
    </w:p>
    <w:p w14:paraId="3FA3D11A">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1.法定代表人身份证明书</w:t>
      </w:r>
    </w:p>
    <w:p w14:paraId="0276AD69">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2.投标函</w:t>
      </w:r>
    </w:p>
    <w:p w14:paraId="2744BF47">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3.投标函附表</w:t>
      </w:r>
    </w:p>
    <w:p w14:paraId="096DA1F5">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4.投标承诺函</w:t>
      </w:r>
    </w:p>
    <w:p w14:paraId="7D8BEFC3">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5.供应商资格审查证明文件</w:t>
      </w:r>
    </w:p>
    <w:p w14:paraId="7CA5881B">
      <w:pPr>
        <w:spacing w:line="360" w:lineRule="auto"/>
        <w:ind w:firstLine="720" w:firstLineChars="300"/>
        <w:rPr>
          <w:rFonts w:hint="eastAsia" w:ascii="仿宋" w:hAnsi="仿宋" w:eastAsia="仿宋" w:cs="仿宋"/>
          <w:color w:val="auto"/>
          <w:spacing w:val="0"/>
        </w:rPr>
      </w:pPr>
      <w:r>
        <w:rPr>
          <w:rFonts w:hint="eastAsia" w:ascii="仿宋" w:hAnsi="仿宋" w:eastAsia="仿宋" w:cs="仿宋"/>
          <w:color w:val="auto"/>
          <w:spacing w:val="0"/>
          <w:sz w:val="24"/>
          <w:szCs w:val="24"/>
        </w:rPr>
        <w:t>6.中小微企业声明函</w:t>
      </w:r>
    </w:p>
    <w:p w14:paraId="6B8A564E">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7.残疾人福利性单位声明函</w:t>
      </w:r>
    </w:p>
    <w:p w14:paraId="113212C9">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8.监狱企业证明文件</w:t>
      </w:r>
    </w:p>
    <w:p w14:paraId="12BC6097">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lang w:val="en-US" w:eastAsia="zh-CN"/>
        </w:rPr>
        <w:t>9.</w:t>
      </w:r>
      <w:r>
        <w:rPr>
          <w:rFonts w:hint="eastAsia" w:ascii="仿宋" w:hAnsi="仿宋" w:eastAsia="仿宋" w:cs="仿宋"/>
          <w:color w:val="auto"/>
          <w:spacing w:val="0"/>
          <w:sz w:val="24"/>
          <w:szCs w:val="24"/>
        </w:rPr>
        <w:t>符合本国产品标准的声明函</w:t>
      </w:r>
    </w:p>
    <w:p w14:paraId="34899029">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0</w:t>
      </w:r>
      <w:r>
        <w:rPr>
          <w:rFonts w:hint="eastAsia" w:ascii="仿宋" w:hAnsi="仿宋" w:eastAsia="仿宋" w:cs="仿宋"/>
          <w:color w:val="auto"/>
          <w:spacing w:val="0"/>
          <w:sz w:val="24"/>
          <w:szCs w:val="24"/>
        </w:rPr>
        <w:t>.投标供应商基本情况表</w:t>
      </w:r>
    </w:p>
    <w:p w14:paraId="698C1C14">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1</w:t>
      </w:r>
      <w:r>
        <w:rPr>
          <w:rFonts w:hint="eastAsia" w:ascii="仿宋" w:hAnsi="仿宋" w:eastAsia="仿宋" w:cs="仿宋"/>
          <w:color w:val="auto"/>
          <w:spacing w:val="0"/>
          <w:sz w:val="24"/>
          <w:szCs w:val="24"/>
        </w:rPr>
        <w:t>.投标报价表：</w:t>
      </w:r>
    </w:p>
    <w:p w14:paraId="037E06E2">
      <w:pPr>
        <w:spacing w:line="360" w:lineRule="auto"/>
        <w:ind w:firstLine="849" w:firstLineChars="354"/>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1</w:t>
      </w:r>
      <w:r>
        <w:rPr>
          <w:rFonts w:hint="eastAsia" w:ascii="仿宋" w:hAnsi="仿宋" w:eastAsia="仿宋" w:cs="仿宋"/>
          <w:color w:val="auto"/>
          <w:spacing w:val="0"/>
          <w:sz w:val="24"/>
          <w:szCs w:val="24"/>
        </w:rPr>
        <w:t>.1投标报价明细表</w:t>
      </w:r>
    </w:p>
    <w:p w14:paraId="61DACBA2">
      <w:pPr>
        <w:spacing w:line="360" w:lineRule="auto"/>
        <w:ind w:firstLine="849" w:firstLineChars="354"/>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1</w:t>
      </w:r>
      <w:r>
        <w:rPr>
          <w:rFonts w:hint="eastAsia" w:ascii="仿宋" w:hAnsi="仿宋" w:eastAsia="仿宋" w:cs="仿宋"/>
          <w:color w:val="auto"/>
          <w:spacing w:val="0"/>
          <w:sz w:val="24"/>
          <w:szCs w:val="24"/>
        </w:rPr>
        <w:t>.2技术参数偏离表</w:t>
      </w:r>
    </w:p>
    <w:p w14:paraId="41791605">
      <w:pPr>
        <w:spacing w:line="360" w:lineRule="auto"/>
        <w:ind w:firstLine="849" w:firstLineChars="354"/>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1</w:t>
      </w:r>
      <w:r>
        <w:rPr>
          <w:rFonts w:hint="eastAsia" w:ascii="仿宋" w:hAnsi="仿宋" w:eastAsia="仿宋" w:cs="仿宋"/>
          <w:color w:val="auto"/>
          <w:spacing w:val="0"/>
          <w:sz w:val="24"/>
          <w:szCs w:val="24"/>
        </w:rPr>
        <w:t>.3商务响应表</w:t>
      </w:r>
    </w:p>
    <w:p w14:paraId="10D24F34">
      <w:pPr>
        <w:spacing w:line="360" w:lineRule="auto"/>
        <w:ind w:firstLine="720" w:firstLineChars="3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w:t>
      </w:r>
      <w:r>
        <w:rPr>
          <w:rFonts w:hint="eastAsia" w:ascii="仿宋" w:hAnsi="仿宋" w:eastAsia="仿宋" w:cs="仿宋"/>
          <w:color w:val="auto"/>
          <w:spacing w:val="0"/>
          <w:sz w:val="24"/>
          <w:szCs w:val="24"/>
          <w:lang w:val="en-US" w:eastAsia="zh-CN"/>
        </w:rPr>
        <w:t>2</w:t>
      </w:r>
      <w:r>
        <w:rPr>
          <w:rFonts w:hint="eastAsia" w:ascii="仿宋" w:hAnsi="仿宋" w:eastAsia="仿宋" w:cs="仿宋"/>
          <w:color w:val="auto"/>
          <w:spacing w:val="0"/>
          <w:sz w:val="24"/>
          <w:szCs w:val="24"/>
        </w:rPr>
        <w:t>.投标供应商可提交的其他投标资料</w:t>
      </w:r>
    </w:p>
    <w:p w14:paraId="4F124B3B">
      <w:pPr>
        <w:pStyle w:val="3"/>
        <w:keepLines w:val="0"/>
        <w:widowControl/>
        <w:ind w:left="0" w:firstLine="0"/>
        <w:jc w:val="center"/>
        <w:rPr>
          <w:rFonts w:hint="eastAsia" w:ascii="仿宋" w:hAnsi="仿宋" w:eastAsia="仿宋" w:cs="仿宋"/>
          <w:b/>
          <w:bCs/>
          <w:color w:val="auto"/>
          <w:spacing w:val="0"/>
        </w:rPr>
      </w:pPr>
      <w:r>
        <w:rPr>
          <w:rFonts w:hint="eastAsia" w:ascii="仿宋" w:hAnsi="仿宋" w:eastAsia="仿宋" w:cs="仿宋"/>
          <w:b/>
          <w:bCs/>
          <w:color w:val="auto"/>
          <w:spacing w:val="0"/>
          <w:sz w:val="24"/>
          <w:szCs w:val="24"/>
        </w:rPr>
        <w:br w:type="page"/>
      </w:r>
      <w:bookmarkStart w:id="9" w:name="_Toc171073209"/>
      <w:bookmarkEnd w:id="9"/>
      <w:bookmarkStart w:id="10" w:name="_Toc171073044"/>
      <w:bookmarkEnd w:id="10"/>
      <w:bookmarkStart w:id="11" w:name="_Toc169921409"/>
      <w:bookmarkEnd w:id="11"/>
      <w:bookmarkStart w:id="12" w:name="_Toc223432389"/>
      <w:r>
        <w:rPr>
          <w:rFonts w:hint="eastAsia" w:ascii="仿宋" w:hAnsi="仿宋" w:eastAsia="仿宋" w:cs="仿宋"/>
          <w:b/>
          <w:bCs/>
          <w:color w:val="auto"/>
          <w:spacing w:val="0"/>
          <w:sz w:val="32"/>
          <w:szCs w:val="32"/>
        </w:rPr>
        <w:t>1</w:t>
      </w:r>
      <w:bookmarkEnd w:id="12"/>
      <w:r>
        <w:rPr>
          <w:rFonts w:hint="eastAsia" w:ascii="仿宋" w:hAnsi="仿宋" w:eastAsia="仿宋" w:cs="仿宋"/>
          <w:b/>
          <w:bCs/>
          <w:color w:val="auto"/>
          <w:spacing w:val="0"/>
          <w:sz w:val="32"/>
          <w:szCs w:val="32"/>
        </w:rPr>
        <w:t>.法定代表人身份证明书</w:t>
      </w:r>
    </w:p>
    <w:p w14:paraId="5438DEF0">
      <w:pPr>
        <w:spacing w:line="440" w:lineRule="exact"/>
        <w:rPr>
          <w:rFonts w:hint="eastAsia" w:ascii="仿宋" w:hAnsi="仿宋" w:eastAsia="仿宋" w:cs="仿宋"/>
          <w:b/>
          <w:bCs/>
          <w:color w:val="auto"/>
          <w:spacing w:val="0"/>
        </w:rPr>
      </w:pPr>
    </w:p>
    <w:p w14:paraId="395A2F99">
      <w:pPr>
        <w:spacing w:line="480" w:lineRule="auto"/>
        <w:ind w:firstLine="612"/>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单位名称：</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p>
    <w:p w14:paraId="66BE9FDE">
      <w:pPr>
        <w:spacing w:line="480" w:lineRule="auto"/>
        <w:ind w:firstLine="61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单位性质：</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p>
    <w:p w14:paraId="7081AF86">
      <w:pPr>
        <w:spacing w:line="480" w:lineRule="auto"/>
        <w:ind w:firstLine="61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地址：</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p>
    <w:p w14:paraId="2206B439">
      <w:pPr>
        <w:spacing w:line="480" w:lineRule="auto"/>
        <w:ind w:firstLine="61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成立时间：年月日</w:t>
      </w:r>
    </w:p>
    <w:p w14:paraId="1BB01FB0">
      <w:pPr>
        <w:spacing w:line="480" w:lineRule="auto"/>
        <w:ind w:firstLine="61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经营期限：</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p>
    <w:p w14:paraId="32BD5215">
      <w:pPr>
        <w:spacing w:line="480" w:lineRule="auto"/>
        <w:ind w:firstLine="61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姓名：</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rPr>
        <w:t>性别：</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rPr>
        <w:t>年龄：</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rPr>
        <w:t>职务：</w:t>
      </w:r>
      <w:r>
        <w:rPr>
          <w:rFonts w:hint="eastAsia" w:ascii="仿宋" w:hAnsi="仿宋" w:eastAsia="仿宋" w:cs="仿宋"/>
          <w:color w:val="auto"/>
          <w:spacing w:val="0"/>
          <w:sz w:val="24"/>
          <w:szCs w:val="24"/>
          <w:u w:val="single"/>
        </w:rPr>
        <w:tab/>
      </w:r>
      <w:r>
        <w:rPr>
          <w:rFonts w:hint="eastAsia" w:ascii="仿宋" w:hAnsi="仿宋" w:eastAsia="仿宋" w:cs="仿宋"/>
          <w:color w:val="auto"/>
          <w:spacing w:val="0"/>
          <w:sz w:val="24"/>
          <w:szCs w:val="24"/>
          <w:u w:val="single"/>
        </w:rPr>
        <w:tab/>
      </w:r>
    </w:p>
    <w:p w14:paraId="22CBB409">
      <w:pPr>
        <w:spacing w:line="480" w:lineRule="auto"/>
        <w:ind w:firstLine="61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系</w:t>
      </w:r>
      <w:r>
        <w:rPr>
          <w:rFonts w:hint="eastAsia" w:ascii="仿宋" w:hAnsi="仿宋" w:eastAsia="仿宋" w:cs="仿宋"/>
          <w:color w:val="auto"/>
          <w:spacing w:val="0"/>
          <w:sz w:val="24"/>
          <w:szCs w:val="24"/>
          <w:u w:val="single"/>
        </w:rPr>
        <w:t>（供应商单位名称）</w:t>
      </w:r>
      <w:r>
        <w:rPr>
          <w:rFonts w:hint="eastAsia" w:ascii="仿宋" w:hAnsi="仿宋" w:eastAsia="仿宋" w:cs="仿宋"/>
          <w:color w:val="auto"/>
          <w:spacing w:val="0"/>
          <w:sz w:val="24"/>
          <w:szCs w:val="24"/>
        </w:rPr>
        <w:t>的法定代表人。</w:t>
      </w:r>
    </w:p>
    <w:p w14:paraId="2173A553">
      <w:pPr>
        <w:spacing w:line="480" w:lineRule="auto"/>
        <w:ind w:firstLine="610"/>
        <w:rPr>
          <w:rFonts w:hint="eastAsia" w:ascii="仿宋" w:hAnsi="仿宋" w:eastAsia="仿宋" w:cs="仿宋"/>
          <w:color w:val="auto"/>
          <w:spacing w:val="0"/>
          <w:sz w:val="24"/>
          <w:szCs w:val="24"/>
        </w:rPr>
      </w:pPr>
    </w:p>
    <w:p w14:paraId="2AFA6DFB">
      <w:pPr>
        <w:spacing w:line="480" w:lineRule="auto"/>
        <w:ind w:firstLine="1089" w:firstLineChars="454"/>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特此证明。</w:t>
      </w:r>
    </w:p>
    <w:p w14:paraId="259FAB17">
      <w:pPr>
        <w:spacing w:line="480" w:lineRule="auto"/>
        <w:ind w:firstLine="5040" w:firstLineChars="2100"/>
        <w:rPr>
          <w:rFonts w:hint="eastAsia" w:ascii="仿宋" w:hAnsi="仿宋" w:eastAsia="仿宋" w:cs="仿宋"/>
          <w:color w:val="auto"/>
          <w:spacing w:val="0"/>
          <w:sz w:val="24"/>
          <w:szCs w:val="24"/>
        </w:rPr>
      </w:pPr>
    </w:p>
    <w:p w14:paraId="6F9696C1">
      <w:pPr>
        <w:spacing w:line="480" w:lineRule="auto"/>
        <w:ind w:firstLine="5040" w:firstLineChars="2100"/>
        <w:rPr>
          <w:rFonts w:hint="eastAsia" w:ascii="仿宋" w:hAnsi="仿宋" w:eastAsia="仿宋" w:cs="仿宋"/>
          <w:color w:val="auto"/>
          <w:spacing w:val="0"/>
          <w:sz w:val="24"/>
          <w:szCs w:val="24"/>
        </w:rPr>
      </w:pPr>
    </w:p>
    <w:p w14:paraId="6BC23151">
      <w:pPr>
        <w:spacing w:line="480" w:lineRule="auto"/>
        <w:ind w:firstLine="5040" w:firstLineChars="2100"/>
        <w:rPr>
          <w:rFonts w:hint="eastAsia" w:ascii="仿宋" w:hAnsi="仿宋" w:eastAsia="仿宋" w:cs="仿宋"/>
          <w:color w:val="auto"/>
          <w:spacing w:val="0"/>
          <w:sz w:val="24"/>
          <w:szCs w:val="24"/>
        </w:rPr>
      </w:pPr>
    </w:p>
    <w:p w14:paraId="04671F2C">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55E5F96F">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  年  月   日</w:t>
      </w:r>
    </w:p>
    <w:p w14:paraId="0C1010CC">
      <w:pPr>
        <w:spacing w:line="480" w:lineRule="auto"/>
        <w:ind w:firstLine="4551" w:firstLineChars="1889"/>
        <w:rPr>
          <w:rFonts w:hint="eastAsia" w:ascii="仿宋" w:hAnsi="仿宋" w:eastAsia="仿宋" w:cs="仿宋"/>
          <w:b/>
          <w:bCs/>
          <w:color w:val="auto"/>
          <w:spacing w:val="0"/>
          <w:sz w:val="24"/>
          <w:szCs w:val="24"/>
        </w:rPr>
      </w:pPr>
    </w:p>
    <w:p w14:paraId="7B3C3A08">
      <w:pPr>
        <w:spacing w:line="480" w:lineRule="auto"/>
        <w:ind w:right="480"/>
        <w:jc w:val="center"/>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（后附法定代表人身份证正反面扫描件）</w:t>
      </w:r>
    </w:p>
    <w:p w14:paraId="364AE48F">
      <w:pPr>
        <w:pStyle w:val="3"/>
        <w:keepLines w:val="0"/>
        <w:widowControl/>
        <w:ind w:left="0" w:firstLine="0"/>
        <w:jc w:val="center"/>
        <w:rPr>
          <w:rFonts w:hint="eastAsia" w:ascii="仿宋" w:hAnsi="仿宋" w:eastAsia="仿宋" w:cs="仿宋"/>
          <w:b/>
          <w:bCs/>
          <w:color w:val="auto"/>
          <w:spacing w:val="0"/>
          <w:sz w:val="24"/>
          <w:szCs w:val="24"/>
        </w:rPr>
      </w:pPr>
      <w:bookmarkStart w:id="13" w:name="_Toc171073046"/>
      <w:bookmarkEnd w:id="13"/>
      <w:bookmarkStart w:id="14" w:name="_Toc223432391"/>
      <w:bookmarkEnd w:id="14"/>
      <w:bookmarkStart w:id="15" w:name="_Toc169921411"/>
      <w:bookmarkEnd w:id="15"/>
      <w:bookmarkStart w:id="16" w:name="_Toc171073211"/>
      <w:bookmarkEnd w:id="16"/>
    </w:p>
    <w:p w14:paraId="4B7E3CE3">
      <w:pPr>
        <w:rPr>
          <w:rFonts w:hint="eastAsia" w:ascii="仿宋" w:hAnsi="仿宋" w:eastAsia="仿宋" w:cs="仿宋"/>
          <w:color w:val="auto"/>
          <w:spacing w:val="0"/>
        </w:rPr>
      </w:pPr>
    </w:p>
    <w:p w14:paraId="70022E68">
      <w:pPr>
        <w:rPr>
          <w:rFonts w:hint="eastAsia" w:ascii="仿宋" w:hAnsi="仿宋" w:eastAsia="仿宋" w:cs="仿宋"/>
          <w:color w:val="auto"/>
          <w:spacing w:val="0"/>
        </w:rPr>
      </w:pPr>
    </w:p>
    <w:p w14:paraId="17C6C351">
      <w:pPr>
        <w:jc w:val="center"/>
        <w:rPr>
          <w:rFonts w:hint="eastAsia" w:ascii="仿宋" w:hAnsi="仿宋" w:eastAsia="仿宋" w:cs="仿宋"/>
          <w:b/>
          <w:bCs/>
          <w:color w:val="auto"/>
          <w:spacing w:val="0"/>
          <w:sz w:val="32"/>
          <w:szCs w:val="32"/>
        </w:rPr>
      </w:pPr>
    </w:p>
    <w:p w14:paraId="2CE715D7">
      <w:pPr>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2．投标函</w:t>
      </w:r>
    </w:p>
    <w:p w14:paraId="01ECD24A">
      <w:pPr>
        <w:spacing w:line="360" w:lineRule="auto"/>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致</w:t>
      </w:r>
      <w:r>
        <w:rPr>
          <w:rFonts w:hint="eastAsia" w:ascii="仿宋" w:hAnsi="仿宋" w:eastAsia="仿宋" w:cs="仿宋"/>
          <w:color w:val="auto"/>
          <w:spacing w:val="0"/>
          <w:sz w:val="24"/>
          <w:szCs w:val="24"/>
          <w:u w:val="single"/>
        </w:rPr>
        <w:t>（采购人）</w:t>
      </w:r>
      <w:r>
        <w:rPr>
          <w:rFonts w:hint="eastAsia" w:ascii="仿宋" w:hAnsi="仿宋" w:eastAsia="仿宋" w:cs="仿宋"/>
          <w:color w:val="auto"/>
          <w:spacing w:val="0"/>
          <w:sz w:val="24"/>
          <w:szCs w:val="24"/>
        </w:rPr>
        <w:t>：</w:t>
      </w:r>
    </w:p>
    <w:p w14:paraId="74F361BD">
      <w:pPr>
        <w:spacing w:line="360" w:lineRule="auto"/>
        <w:ind w:firstLine="480" w:firstLineChars="200"/>
        <w:jc w:val="left"/>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根据已收到贵方的（项目名称）（项目编号）的招标文件，遵照《中华人民共和国政府采购法》等有关规定，我单位经研究上述招标文件的投标须知、合同条款、技术参数及其它有关文件后，我方愿以人民币（大写）：</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元（小写：</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元）的投标报价,交货期:</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,质保期:</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,质量要求：</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，承包上述项目的采购及安装、调试、验收、培训、质保期服务、与货物有关的运输和保险及其他伴随服务</w:t>
      </w:r>
      <w:r>
        <w:rPr>
          <w:rFonts w:hint="eastAsia" w:ascii="仿宋" w:hAnsi="仿宋" w:eastAsia="仿宋" w:cs="仿宋"/>
          <w:color w:val="auto"/>
          <w:spacing w:val="0"/>
          <w:sz w:val="24"/>
          <w:szCs w:val="24"/>
          <w:shd w:val="clear" w:color="auto" w:fill="FFFFFF"/>
        </w:rPr>
        <w:t>。</w:t>
      </w:r>
    </w:p>
    <w:p w14:paraId="1711C362">
      <w:pPr>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6E28194A">
      <w:pPr>
        <w:spacing w:line="360" w:lineRule="auto"/>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2.我方承认投标函附表是我方投标函的组成部分。</w:t>
      </w:r>
    </w:p>
    <w:p w14:paraId="661EF47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3.如我方中标，我方承诺在收到中标通知书后，在中标通知书规定的期限内，根据招标文件、我方的投标文件及有关澄清承诺书的要求，与采购人订立书面合同，并按照合同约定承担完成合同的责任和义务。</w:t>
      </w:r>
    </w:p>
    <w:p w14:paraId="5D09936D">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sz w:val="24"/>
          <w:szCs w:val="24"/>
        </w:rPr>
        <w:t>4.</w:t>
      </w:r>
      <w:r>
        <w:rPr>
          <w:rFonts w:hint="eastAsia" w:ascii="仿宋" w:hAnsi="仿宋" w:eastAsia="仿宋" w:cs="仿宋"/>
          <w:color w:val="auto"/>
          <w:spacing w:val="0"/>
          <w:kern w:val="0"/>
          <w:sz w:val="24"/>
          <w:szCs w:val="24"/>
        </w:rPr>
        <w:t>我方同意自本项目招标文件中规定的投标有效期内有效，并承诺在投标有效期内不修改、撤销投标文件。</w:t>
      </w:r>
    </w:p>
    <w:p w14:paraId="70BCDEBB">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sz w:val="24"/>
          <w:szCs w:val="24"/>
        </w:rPr>
        <w:t>5.</w:t>
      </w:r>
      <w:r>
        <w:rPr>
          <w:rFonts w:hint="eastAsia" w:ascii="仿宋" w:hAnsi="仿宋" w:eastAsia="仿宋" w:cs="仿宋"/>
          <w:color w:val="auto"/>
          <w:spacing w:val="0"/>
          <w:kern w:val="0"/>
          <w:sz w:val="24"/>
          <w:szCs w:val="24"/>
        </w:rPr>
        <w:t>我方完全理解贵方不一定接受投标报价最低的供应商为中标供应商的行为。</w:t>
      </w:r>
    </w:p>
    <w:p w14:paraId="009C75A2">
      <w:pPr>
        <w:spacing w:line="360" w:lineRule="auto"/>
        <w:ind w:firstLine="480" w:firstLineChars="200"/>
        <w:rPr>
          <w:rFonts w:hint="eastAsia" w:ascii="仿宋" w:hAnsi="仿宋" w:eastAsia="仿宋" w:cs="仿宋"/>
          <w:color w:val="auto"/>
          <w:spacing w:val="0"/>
          <w:kern w:val="0"/>
          <w:sz w:val="24"/>
          <w:szCs w:val="24"/>
        </w:rPr>
      </w:pPr>
      <w:r>
        <w:rPr>
          <w:rFonts w:hint="eastAsia" w:ascii="仿宋" w:hAnsi="仿宋" w:eastAsia="仿宋" w:cs="仿宋"/>
          <w:color w:val="auto"/>
          <w:spacing w:val="0"/>
          <w:sz w:val="24"/>
          <w:szCs w:val="24"/>
        </w:rPr>
        <w:t>6.</w:t>
      </w:r>
      <w:r>
        <w:rPr>
          <w:rFonts w:hint="eastAsia" w:ascii="仿宋" w:hAnsi="仿宋" w:eastAsia="仿宋" w:cs="仿宋"/>
          <w:color w:val="auto"/>
          <w:spacing w:val="0"/>
          <w:kern w:val="0"/>
          <w:sz w:val="24"/>
          <w:szCs w:val="24"/>
        </w:rPr>
        <w:t>我方在此声明，所递交的投标文件及有关资料内容完整、真实和准确。</w:t>
      </w:r>
    </w:p>
    <w:p w14:paraId="35C11FA7">
      <w:pPr>
        <w:spacing w:line="360" w:lineRule="auto"/>
        <w:ind w:firstLine="240" w:firstLineChars="100"/>
        <w:jc w:val="left"/>
        <w:rPr>
          <w:rFonts w:hint="eastAsia" w:ascii="仿宋" w:hAnsi="仿宋" w:eastAsia="仿宋" w:cs="仿宋"/>
          <w:color w:val="auto"/>
          <w:spacing w:val="0"/>
          <w:sz w:val="24"/>
          <w:szCs w:val="24"/>
        </w:rPr>
      </w:pPr>
    </w:p>
    <w:p w14:paraId="74C30072">
      <w:pPr>
        <w:spacing w:line="360" w:lineRule="auto"/>
        <w:ind w:firstLine="960" w:firstLineChars="400"/>
        <w:jc w:val="left"/>
        <w:rPr>
          <w:rFonts w:hint="eastAsia" w:ascii="仿宋" w:hAnsi="仿宋" w:eastAsia="仿宋" w:cs="仿宋"/>
          <w:color w:val="auto"/>
          <w:spacing w:val="0"/>
          <w:sz w:val="24"/>
          <w:szCs w:val="24"/>
        </w:rPr>
      </w:pPr>
    </w:p>
    <w:p w14:paraId="4585F6EA">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29F04472">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2D572B95">
      <w:pPr>
        <w:spacing w:line="480" w:lineRule="auto"/>
        <w:jc w:val="center"/>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日期：  年  月  日</w:t>
      </w:r>
    </w:p>
    <w:p w14:paraId="50E225E3">
      <w:pPr>
        <w:spacing w:line="480" w:lineRule="auto"/>
        <w:jc w:val="center"/>
        <w:rPr>
          <w:rFonts w:hint="eastAsia" w:ascii="仿宋" w:hAnsi="仿宋" w:eastAsia="仿宋" w:cs="仿宋"/>
          <w:b/>
          <w:bCs/>
          <w:color w:val="auto"/>
          <w:spacing w:val="0"/>
          <w:sz w:val="32"/>
          <w:szCs w:val="32"/>
        </w:rPr>
      </w:pPr>
    </w:p>
    <w:p w14:paraId="5AA42F0E">
      <w:pPr>
        <w:spacing w:line="480" w:lineRule="auto"/>
        <w:jc w:val="center"/>
        <w:rPr>
          <w:rFonts w:hint="eastAsia" w:ascii="仿宋" w:hAnsi="仿宋" w:eastAsia="仿宋" w:cs="仿宋"/>
          <w:b/>
          <w:bCs/>
          <w:color w:val="auto"/>
          <w:spacing w:val="0"/>
          <w:sz w:val="32"/>
          <w:szCs w:val="32"/>
        </w:rPr>
      </w:pPr>
    </w:p>
    <w:p w14:paraId="628B576C">
      <w:pPr>
        <w:spacing w:line="480" w:lineRule="auto"/>
        <w:jc w:val="center"/>
        <w:rPr>
          <w:rFonts w:hint="eastAsia" w:ascii="仿宋" w:hAnsi="仿宋" w:eastAsia="仿宋" w:cs="仿宋"/>
          <w:b/>
          <w:bCs/>
          <w:color w:val="auto"/>
          <w:spacing w:val="0"/>
          <w:sz w:val="32"/>
          <w:szCs w:val="32"/>
        </w:rPr>
      </w:pPr>
    </w:p>
    <w:p w14:paraId="2B76DD93">
      <w:pPr>
        <w:spacing w:line="480" w:lineRule="auto"/>
        <w:jc w:val="center"/>
        <w:rPr>
          <w:rFonts w:hint="eastAsia" w:ascii="仿宋" w:hAnsi="仿宋" w:eastAsia="仿宋" w:cs="仿宋"/>
          <w:color w:val="auto"/>
          <w:spacing w:val="0"/>
        </w:rPr>
      </w:pPr>
      <w:r>
        <w:rPr>
          <w:rFonts w:hint="eastAsia" w:ascii="仿宋" w:hAnsi="仿宋" w:eastAsia="仿宋" w:cs="仿宋"/>
          <w:b/>
          <w:bCs/>
          <w:color w:val="auto"/>
          <w:spacing w:val="0"/>
          <w:sz w:val="32"/>
          <w:szCs w:val="32"/>
        </w:rPr>
        <w:t>3．投标函附表</w:t>
      </w:r>
    </w:p>
    <w:tbl>
      <w:tblPr>
        <w:tblStyle w:val="17"/>
        <w:tblW w:w="0" w:type="auto"/>
        <w:jc w:val="center"/>
        <w:tblLayout w:type="fixed"/>
        <w:tblCellMar>
          <w:top w:w="0" w:type="dxa"/>
          <w:left w:w="0" w:type="dxa"/>
          <w:bottom w:w="0" w:type="dxa"/>
          <w:right w:w="0" w:type="dxa"/>
        </w:tblCellMar>
      </w:tblPr>
      <w:tblGrid>
        <w:gridCol w:w="2265"/>
        <w:gridCol w:w="6600"/>
      </w:tblGrid>
      <w:tr w14:paraId="710789D7">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72263904">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sz w:val="24"/>
                <w:szCs w:val="24"/>
              </w:rPr>
              <w:t>项目名称</w:t>
            </w:r>
          </w:p>
        </w:tc>
        <w:tc>
          <w:tcPr>
            <w:tcW w:w="6600" w:type="dxa"/>
            <w:tcBorders>
              <w:top w:val="single" w:color="auto" w:sz="4" w:space="0"/>
              <w:left w:val="nil"/>
              <w:bottom w:val="single" w:color="auto" w:sz="4" w:space="0"/>
              <w:right w:val="single" w:color="auto" w:sz="4" w:space="0"/>
            </w:tcBorders>
            <w:noWrap w:val="0"/>
            <w:vAlign w:val="center"/>
          </w:tcPr>
          <w:p w14:paraId="1D1597C6">
            <w:pPr>
              <w:autoSpaceDE w:val="0"/>
              <w:autoSpaceDN w:val="0"/>
              <w:spacing w:line="500" w:lineRule="exact"/>
              <w:jc w:val="center"/>
              <w:rPr>
                <w:rFonts w:hint="eastAsia" w:ascii="仿宋" w:hAnsi="仿宋" w:eastAsia="仿宋" w:cs="仿宋"/>
                <w:color w:val="auto"/>
                <w:spacing w:val="0"/>
                <w:kern w:val="0"/>
                <w:sz w:val="24"/>
                <w:szCs w:val="24"/>
              </w:rPr>
            </w:pPr>
          </w:p>
        </w:tc>
      </w:tr>
      <w:tr w14:paraId="219FDFC9">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57DF72B0">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供应商名称</w:t>
            </w:r>
          </w:p>
        </w:tc>
        <w:tc>
          <w:tcPr>
            <w:tcW w:w="6600" w:type="dxa"/>
            <w:tcBorders>
              <w:top w:val="single" w:color="auto" w:sz="4" w:space="0"/>
              <w:left w:val="nil"/>
              <w:bottom w:val="single" w:color="auto" w:sz="4" w:space="0"/>
              <w:right w:val="single" w:color="auto" w:sz="4" w:space="0"/>
            </w:tcBorders>
            <w:noWrap w:val="0"/>
            <w:vAlign w:val="center"/>
          </w:tcPr>
          <w:p w14:paraId="4C5AA588">
            <w:pPr>
              <w:autoSpaceDE w:val="0"/>
              <w:autoSpaceDN w:val="0"/>
              <w:spacing w:line="500" w:lineRule="exact"/>
              <w:jc w:val="center"/>
              <w:rPr>
                <w:rFonts w:hint="eastAsia" w:ascii="仿宋" w:hAnsi="仿宋" w:eastAsia="仿宋" w:cs="仿宋"/>
                <w:color w:val="auto"/>
                <w:spacing w:val="0"/>
                <w:kern w:val="0"/>
                <w:sz w:val="24"/>
                <w:szCs w:val="24"/>
              </w:rPr>
            </w:pPr>
          </w:p>
        </w:tc>
      </w:tr>
      <w:tr w14:paraId="7A62B8D3">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DFC3E73">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投标报价</w:t>
            </w:r>
          </w:p>
        </w:tc>
        <w:tc>
          <w:tcPr>
            <w:tcW w:w="6600" w:type="dxa"/>
            <w:tcBorders>
              <w:top w:val="single" w:color="auto" w:sz="4" w:space="0"/>
              <w:left w:val="nil"/>
              <w:bottom w:val="single" w:color="auto" w:sz="4" w:space="0"/>
              <w:right w:val="single" w:color="auto" w:sz="4" w:space="0"/>
            </w:tcBorders>
            <w:noWrap w:val="0"/>
            <w:vAlign w:val="center"/>
          </w:tcPr>
          <w:p w14:paraId="58D59E50">
            <w:pPr>
              <w:autoSpaceDE w:val="0"/>
              <w:autoSpaceDN w:val="0"/>
              <w:spacing w:line="500" w:lineRule="exact"/>
              <w:ind w:firstLine="120" w:firstLineChars="50"/>
              <w:rPr>
                <w:rFonts w:hint="eastAsia" w:ascii="仿宋" w:hAnsi="仿宋" w:eastAsia="仿宋" w:cs="仿宋"/>
                <w:color w:val="auto"/>
                <w:spacing w:val="0"/>
                <w:kern w:val="0"/>
                <w:sz w:val="24"/>
                <w:szCs w:val="24"/>
                <w:u w:val="single"/>
              </w:rPr>
            </w:pPr>
            <w:r>
              <w:rPr>
                <w:rFonts w:hint="eastAsia" w:ascii="仿宋" w:hAnsi="仿宋" w:eastAsia="仿宋" w:cs="仿宋"/>
                <w:color w:val="auto"/>
                <w:spacing w:val="0"/>
                <w:kern w:val="0"/>
                <w:sz w:val="24"/>
                <w:szCs w:val="24"/>
              </w:rPr>
              <w:t>人民币（大写）：</w:t>
            </w:r>
          </w:p>
          <w:p w14:paraId="59E16C7E">
            <w:pPr>
              <w:autoSpaceDE w:val="0"/>
              <w:autoSpaceDN w:val="0"/>
              <w:spacing w:line="500" w:lineRule="exact"/>
              <w:ind w:firstLine="840" w:firstLineChars="350"/>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（小写）：</w:t>
            </w:r>
          </w:p>
        </w:tc>
      </w:tr>
      <w:tr w14:paraId="0A05611B">
        <w:tblPrEx>
          <w:tblCellMar>
            <w:top w:w="0" w:type="dxa"/>
            <w:left w:w="0" w:type="dxa"/>
            <w:bottom w:w="0" w:type="dxa"/>
            <w:right w:w="0" w:type="dxa"/>
          </w:tblCellMar>
        </w:tblPrEx>
        <w:trPr>
          <w:trHeight w:val="113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C593179">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质量要求</w:t>
            </w:r>
          </w:p>
        </w:tc>
        <w:tc>
          <w:tcPr>
            <w:tcW w:w="6600" w:type="dxa"/>
            <w:tcBorders>
              <w:top w:val="single" w:color="auto" w:sz="4" w:space="0"/>
              <w:left w:val="nil"/>
              <w:bottom w:val="single" w:color="auto" w:sz="4" w:space="0"/>
              <w:right w:val="single" w:color="auto" w:sz="4" w:space="0"/>
            </w:tcBorders>
            <w:noWrap w:val="0"/>
            <w:vAlign w:val="center"/>
          </w:tcPr>
          <w:p w14:paraId="13C2E101">
            <w:pPr>
              <w:autoSpaceDE w:val="0"/>
              <w:autoSpaceDN w:val="0"/>
              <w:spacing w:line="500" w:lineRule="exact"/>
              <w:ind w:firstLine="120" w:firstLineChars="50"/>
              <w:rPr>
                <w:rFonts w:hint="eastAsia" w:ascii="仿宋" w:hAnsi="仿宋" w:eastAsia="仿宋" w:cs="仿宋"/>
                <w:color w:val="auto"/>
                <w:spacing w:val="0"/>
                <w:kern w:val="0"/>
                <w:sz w:val="24"/>
                <w:szCs w:val="24"/>
              </w:rPr>
            </w:pPr>
          </w:p>
        </w:tc>
      </w:tr>
      <w:tr w14:paraId="4CD7E806">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485E2CEA">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交货期</w:t>
            </w:r>
          </w:p>
        </w:tc>
        <w:tc>
          <w:tcPr>
            <w:tcW w:w="6600" w:type="dxa"/>
            <w:tcBorders>
              <w:top w:val="single" w:color="auto" w:sz="4" w:space="0"/>
              <w:left w:val="nil"/>
              <w:bottom w:val="single" w:color="auto" w:sz="4" w:space="0"/>
              <w:right w:val="single" w:color="auto" w:sz="4" w:space="0"/>
            </w:tcBorders>
            <w:noWrap w:val="0"/>
            <w:vAlign w:val="center"/>
          </w:tcPr>
          <w:p w14:paraId="0B38E747">
            <w:pPr>
              <w:autoSpaceDE w:val="0"/>
              <w:autoSpaceDN w:val="0"/>
              <w:spacing w:line="500" w:lineRule="exact"/>
              <w:jc w:val="center"/>
              <w:rPr>
                <w:rFonts w:hint="eastAsia" w:ascii="仿宋" w:hAnsi="仿宋" w:eastAsia="仿宋" w:cs="仿宋"/>
                <w:color w:val="auto"/>
                <w:spacing w:val="0"/>
                <w:kern w:val="0"/>
                <w:sz w:val="24"/>
                <w:szCs w:val="24"/>
              </w:rPr>
            </w:pPr>
          </w:p>
        </w:tc>
      </w:tr>
      <w:tr w14:paraId="693E31A5">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E58ACFC">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质保期</w:t>
            </w:r>
          </w:p>
        </w:tc>
        <w:tc>
          <w:tcPr>
            <w:tcW w:w="6600" w:type="dxa"/>
            <w:tcBorders>
              <w:top w:val="single" w:color="auto" w:sz="4" w:space="0"/>
              <w:left w:val="nil"/>
              <w:bottom w:val="single" w:color="auto" w:sz="4" w:space="0"/>
              <w:right w:val="single" w:color="auto" w:sz="4" w:space="0"/>
            </w:tcBorders>
            <w:noWrap w:val="0"/>
            <w:vAlign w:val="center"/>
          </w:tcPr>
          <w:p w14:paraId="739853B7">
            <w:pPr>
              <w:autoSpaceDE w:val="0"/>
              <w:autoSpaceDN w:val="0"/>
              <w:spacing w:line="500" w:lineRule="exact"/>
              <w:jc w:val="center"/>
              <w:rPr>
                <w:rFonts w:hint="eastAsia" w:ascii="仿宋" w:hAnsi="仿宋" w:eastAsia="仿宋" w:cs="仿宋"/>
                <w:color w:val="auto"/>
                <w:spacing w:val="0"/>
                <w:kern w:val="0"/>
                <w:sz w:val="24"/>
                <w:szCs w:val="24"/>
              </w:rPr>
            </w:pPr>
          </w:p>
        </w:tc>
      </w:tr>
      <w:tr w14:paraId="3FF746FF">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57CECE26">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投标有效期</w:t>
            </w:r>
          </w:p>
        </w:tc>
        <w:tc>
          <w:tcPr>
            <w:tcW w:w="6600" w:type="dxa"/>
            <w:tcBorders>
              <w:top w:val="single" w:color="auto" w:sz="4" w:space="0"/>
              <w:left w:val="nil"/>
              <w:bottom w:val="single" w:color="auto" w:sz="4" w:space="0"/>
              <w:right w:val="single" w:color="auto" w:sz="4" w:space="0"/>
            </w:tcBorders>
            <w:noWrap w:val="0"/>
            <w:vAlign w:val="center"/>
          </w:tcPr>
          <w:p w14:paraId="263FD396">
            <w:pPr>
              <w:autoSpaceDE w:val="0"/>
              <w:autoSpaceDN w:val="0"/>
              <w:spacing w:line="500" w:lineRule="exact"/>
              <w:jc w:val="center"/>
              <w:rPr>
                <w:rFonts w:hint="eastAsia" w:ascii="仿宋" w:hAnsi="仿宋" w:eastAsia="仿宋" w:cs="仿宋"/>
                <w:color w:val="auto"/>
                <w:spacing w:val="0"/>
                <w:kern w:val="0"/>
                <w:sz w:val="24"/>
                <w:szCs w:val="24"/>
              </w:rPr>
            </w:pPr>
          </w:p>
        </w:tc>
      </w:tr>
      <w:tr w14:paraId="15886A3C">
        <w:tblPrEx>
          <w:tblCellMar>
            <w:top w:w="0" w:type="dxa"/>
            <w:left w:w="0" w:type="dxa"/>
            <w:bottom w:w="0" w:type="dxa"/>
            <w:right w:w="0" w:type="dxa"/>
          </w:tblCellMar>
        </w:tblPrEx>
        <w:trPr>
          <w:trHeight w:val="997"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DB07024">
            <w:pPr>
              <w:autoSpaceDE w:val="0"/>
              <w:autoSpaceDN w:val="0"/>
              <w:spacing w:line="500" w:lineRule="exact"/>
              <w:jc w:val="center"/>
              <w:rPr>
                <w:rFonts w:hint="eastAsia" w:ascii="仿宋" w:hAnsi="仿宋" w:eastAsia="仿宋" w:cs="仿宋"/>
                <w:color w:val="auto"/>
                <w:spacing w:val="0"/>
                <w:kern w:val="0"/>
                <w:sz w:val="24"/>
                <w:szCs w:val="24"/>
              </w:rPr>
            </w:pPr>
            <w:r>
              <w:rPr>
                <w:rFonts w:hint="eastAsia" w:ascii="仿宋" w:hAnsi="仿宋" w:eastAsia="仿宋" w:cs="仿宋"/>
                <w:color w:val="auto"/>
                <w:spacing w:val="0"/>
                <w:kern w:val="0"/>
                <w:sz w:val="24"/>
                <w:szCs w:val="24"/>
              </w:rPr>
              <w:t>备注</w:t>
            </w:r>
          </w:p>
        </w:tc>
        <w:tc>
          <w:tcPr>
            <w:tcW w:w="6600" w:type="dxa"/>
            <w:tcBorders>
              <w:top w:val="single" w:color="auto" w:sz="4" w:space="0"/>
              <w:left w:val="nil"/>
              <w:bottom w:val="single" w:color="auto" w:sz="4" w:space="0"/>
              <w:right w:val="single" w:color="auto" w:sz="4" w:space="0"/>
            </w:tcBorders>
            <w:noWrap w:val="0"/>
            <w:vAlign w:val="center"/>
          </w:tcPr>
          <w:p w14:paraId="17DD97E0">
            <w:pPr>
              <w:autoSpaceDE w:val="0"/>
              <w:autoSpaceDN w:val="0"/>
              <w:spacing w:line="500" w:lineRule="exact"/>
              <w:jc w:val="center"/>
              <w:rPr>
                <w:rFonts w:hint="eastAsia" w:ascii="仿宋" w:hAnsi="仿宋" w:eastAsia="仿宋" w:cs="仿宋"/>
                <w:color w:val="auto"/>
                <w:spacing w:val="0"/>
                <w:kern w:val="0"/>
                <w:sz w:val="24"/>
                <w:szCs w:val="24"/>
              </w:rPr>
            </w:pPr>
          </w:p>
        </w:tc>
      </w:tr>
    </w:tbl>
    <w:p w14:paraId="60F5A2A6">
      <w:pPr>
        <w:spacing w:line="480" w:lineRule="auto"/>
        <w:jc w:val="center"/>
        <w:rPr>
          <w:rFonts w:hint="eastAsia" w:ascii="仿宋" w:hAnsi="仿宋" w:eastAsia="仿宋" w:cs="仿宋"/>
          <w:b/>
          <w:bCs/>
          <w:color w:val="auto"/>
          <w:spacing w:val="0"/>
          <w:sz w:val="24"/>
          <w:szCs w:val="24"/>
        </w:rPr>
      </w:pPr>
    </w:p>
    <w:p w14:paraId="1397E903">
      <w:pPr>
        <w:spacing w:line="480" w:lineRule="auto"/>
        <w:jc w:val="center"/>
        <w:rPr>
          <w:rFonts w:hint="eastAsia" w:ascii="仿宋" w:hAnsi="仿宋" w:eastAsia="仿宋" w:cs="仿宋"/>
          <w:b/>
          <w:bCs/>
          <w:color w:val="auto"/>
          <w:spacing w:val="0"/>
        </w:rPr>
      </w:pPr>
    </w:p>
    <w:p w14:paraId="779EA5F3">
      <w:pPr>
        <w:spacing w:line="360" w:lineRule="auto"/>
        <w:jc w:val="center"/>
        <w:rPr>
          <w:rFonts w:hint="eastAsia" w:ascii="仿宋" w:hAnsi="仿宋" w:eastAsia="仿宋" w:cs="仿宋"/>
          <w:b/>
          <w:bCs/>
          <w:color w:val="auto"/>
          <w:spacing w:val="0"/>
          <w:sz w:val="32"/>
          <w:szCs w:val="32"/>
        </w:rPr>
      </w:pPr>
    </w:p>
    <w:p w14:paraId="40F04187">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6E869F9A">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55FA735F">
      <w:pPr>
        <w:spacing w:line="480" w:lineRule="auto"/>
        <w:jc w:val="center"/>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 xml:space="preserve"> 日期：  年  月  日</w:t>
      </w:r>
    </w:p>
    <w:p w14:paraId="2574EB92">
      <w:pPr>
        <w:spacing w:line="360" w:lineRule="auto"/>
        <w:rPr>
          <w:rFonts w:hint="eastAsia" w:ascii="仿宋" w:hAnsi="仿宋" w:eastAsia="仿宋" w:cs="仿宋"/>
          <w:b/>
          <w:bCs/>
          <w:color w:val="auto"/>
          <w:spacing w:val="0"/>
          <w:sz w:val="32"/>
          <w:szCs w:val="32"/>
        </w:rPr>
      </w:pPr>
    </w:p>
    <w:p w14:paraId="03F9F2C5">
      <w:pPr>
        <w:spacing w:line="360" w:lineRule="auto"/>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4.投标承诺函</w:t>
      </w:r>
    </w:p>
    <w:p w14:paraId="575A999E">
      <w:pPr>
        <w:spacing w:line="360" w:lineRule="auto"/>
        <w:rPr>
          <w:rFonts w:hint="eastAsia" w:ascii="仿宋" w:hAnsi="仿宋" w:eastAsia="仿宋" w:cs="仿宋"/>
          <w:b/>
          <w:color w:val="auto"/>
          <w:spacing w:val="0"/>
          <w:sz w:val="28"/>
          <w:szCs w:val="28"/>
        </w:rPr>
      </w:pPr>
      <w:r>
        <w:rPr>
          <w:rFonts w:hint="eastAsia" w:ascii="仿宋" w:hAnsi="仿宋" w:eastAsia="仿宋" w:cs="仿宋"/>
          <w:color w:val="auto"/>
          <w:spacing w:val="0"/>
          <w:sz w:val="24"/>
        </w:rPr>
        <w:t>致：</w:t>
      </w:r>
      <w:r>
        <w:rPr>
          <w:rFonts w:hint="eastAsia" w:ascii="仿宋" w:hAnsi="仿宋" w:eastAsia="仿宋" w:cs="仿宋"/>
          <w:color w:val="auto"/>
          <w:spacing w:val="0"/>
          <w:sz w:val="24"/>
          <w:u w:val="single"/>
        </w:rPr>
        <w:t>（采购人名称/代理机构名称）</w:t>
      </w:r>
    </w:p>
    <w:p w14:paraId="49CF824F">
      <w:pPr>
        <w:spacing w:line="460" w:lineRule="exact"/>
        <w:ind w:firstLine="480" w:firstLineChars="200"/>
        <w:rPr>
          <w:rFonts w:hint="eastAsia" w:ascii="仿宋" w:hAnsi="仿宋" w:eastAsia="仿宋" w:cs="仿宋"/>
          <w:color w:val="auto"/>
          <w:spacing w:val="0"/>
          <w:sz w:val="24"/>
        </w:rPr>
      </w:pPr>
      <w:r>
        <w:rPr>
          <w:rFonts w:hint="eastAsia" w:ascii="仿宋" w:hAnsi="仿宋" w:eastAsia="仿宋" w:cs="仿宋"/>
          <w:color w:val="auto"/>
          <w:spacing w:val="0"/>
          <w:sz w:val="24"/>
        </w:rPr>
        <w:t>我公司作为本次采购项目的投标供应商，根据招标文件要求，现郑重承诺如下：</w:t>
      </w:r>
    </w:p>
    <w:p w14:paraId="564F3BF7">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1.我方完全接受和满足本项目招标文件中规定的实质性要求，不存在对招标文件有异议的同时参加本次采购活动。</w:t>
      </w:r>
    </w:p>
    <w:p w14:paraId="554D5089">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2.参加本次采购活动，不存在与单位负责人为同一人或者存在直接控股、管理关系的其他供应商参与同一合同项下的政府采购活动的行为。</w:t>
      </w:r>
    </w:p>
    <w:p w14:paraId="50A94D5C">
      <w:pPr>
        <w:spacing w:line="460" w:lineRule="exact"/>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3.存在以下行为之一的愿意接受相关部门的处理：</w:t>
      </w:r>
    </w:p>
    <w:p w14:paraId="29BF933E">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（1）投标有效期内撤回投标文件的；</w:t>
      </w:r>
    </w:p>
    <w:p w14:paraId="0E7FE51F">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（2）在采购人确定中标供应商以前放弃中标候选资格的；</w:t>
      </w:r>
    </w:p>
    <w:p w14:paraId="589EEEEA">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（3）除不可抗力的因素外，由于中标供应商的原因未能按照招标文件的规定与采购人签订合同；</w:t>
      </w:r>
    </w:p>
    <w:p w14:paraId="30364EC8">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（4）在招标文件中提供虚假材料谋取中标；</w:t>
      </w:r>
    </w:p>
    <w:p w14:paraId="2D45C1FD">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（5）与采购人、其他供应商或者采购代理机构恶意串通的；</w:t>
      </w:r>
    </w:p>
    <w:p w14:paraId="453E27C3">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（6）投标有效期内，投标供应商在政府采购活动中有违法、违规、违纪行为。</w:t>
      </w:r>
    </w:p>
    <w:p w14:paraId="1D8CF52B">
      <w:pPr>
        <w:spacing w:line="460" w:lineRule="exact"/>
        <w:ind w:firstLine="48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由此产生的一切法律后果和责任由我公司承担。我公司声明放弃对此提出任何异议和追索的权利。</w:t>
      </w:r>
    </w:p>
    <w:p w14:paraId="5555DB7D">
      <w:pPr>
        <w:spacing w:line="460" w:lineRule="exact"/>
        <w:ind w:firstLine="480"/>
        <w:rPr>
          <w:rFonts w:hint="eastAsia" w:ascii="仿宋" w:hAnsi="仿宋" w:eastAsia="仿宋" w:cs="仿宋"/>
          <w:b/>
          <w:bCs/>
          <w:color w:val="auto"/>
          <w:spacing w:val="0"/>
          <w:kern w:val="0"/>
          <w:sz w:val="30"/>
          <w:shd w:val="clear" w:color="auto" w:fill="FFFFFF"/>
        </w:rPr>
      </w:pPr>
      <w:r>
        <w:rPr>
          <w:rFonts w:hint="eastAsia" w:ascii="仿宋" w:hAnsi="仿宋" w:eastAsia="仿宋" w:cs="仿宋"/>
          <w:color w:val="auto"/>
          <w:spacing w:val="0"/>
          <w:sz w:val="24"/>
          <w:szCs w:val="24"/>
        </w:rPr>
        <w:t>本公司对上述承诺的内容事项真实性负责。如经查实上述承诺的内容事项存在虚假，我公司愿意接受以提供虚假材料谋取中标追究法律责任。</w:t>
      </w:r>
    </w:p>
    <w:p w14:paraId="44F96CF2">
      <w:pPr>
        <w:spacing w:line="360" w:lineRule="auto"/>
        <w:jc w:val="center"/>
        <w:rPr>
          <w:rFonts w:hint="eastAsia" w:ascii="仿宋" w:hAnsi="仿宋" w:eastAsia="仿宋" w:cs="仿宋"/>
          <w:b/>
          <w:bCs/>
          <w:color w:val="auto"/>
          <w:spacing w:val="0"/>
          <w:sz w:val="24"/>
          <w:szCs w:val="24"/>
        </w:rPr>
      </w:pPr>
    </w:p>
    <w:p w14:paraId="2CF416F2">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02622609">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364190E9">
      <w:pPr>
        <w:spacing w:line="480" w:lineRule="auto"/>
        <w:jc w:val="center"/>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日期：  年  月  日</w:t>
      </w:r>
    </w:p>
    <w:p w14:paraId="6BF747C5">
      <w:pPr>
        <w:spacing w:line="360" w:lineRule="auto"/>
        <w:jc w:val="center"/>
        <w:rPr>
          <w:rFonts w:hint="eastAsia" w:ascii="仿宋" w:hAnsi="仿宋" w:eastAsia="仿宋" w:cs="仿宋"/>
          <w:b/>
          <w:bCs/>
          <w:color w:val="auto"/>
          <w:spacing w:val="0"/>
          <w:sz w:val="32"/>
          <w:szCs w:val="32"/>
        </w:rPr>
      </w:pPr>
    </w:p>
    <w:p w14:paraId="10B34834">
      <w:pPr>
        <w:spacing w:line="360" w:lineRule="auto"/>
        <w:jc w:val="center"/>
        <w:rPr>
          <w:rFonts w:hint="eastAsia" w:ascii="仿宋" w:hAnsi="仿宋" w:eastAsia="仿宋" w:cs="仿宋"/>
          <w:b/>
          <w:bCs/>
          <w:color w:val="auto"/>
          <w:spacing w:val="0"/>
          <w:sz w:val="32"/>
          <w:szCs w:val="32"/>
        </w:rPr>
      </w:pPr>
    </w:p>
    <w:p w14:paraId="7C1B1F19">
      <w:pPr>
        <w:spacing w:line="360" w:lineRule="auto"/>
        <w:jc w:val="center"/>
        <w:rPr>
          <w:rFonts w:hint="eastAsia" w:ascii="仿宋" w:hAnsi="仿宋" w:eastAsia="仿宋" w:cs="仿宋"/>
          <w:b/>
          <w:bCs/>
          <w:color w:val="auto"/>
          <w:spacing w:val="0"/>
          <w:sz w:val="32"/>
          <w:szCs w:val="32"/>
        </w:rPr>
      </w:pPr>
    </w:p>
    <w:p w14:paraId="2D7CE0FD">
      <w:pPr>
        <w:pStyle w:val="15"/>
        <w:ind w:firstLine="210"/>
        <w:rPr>
          <w:rFonts w:hint="eastAsia" w:ascii="仿宋" w:hAnsi="仿宋" w:eastAsia="仿宋" w:cs="仿宋"/>
          <w:color w:val="auto"/>
          <w:spacing w:val="0"/>
        </w:rPr>
      </w:pPr>
    </w:p>
    <w:p w14:paraId="7D6142A0">
      <w:pPr>
        <w:pStyle w:val="15"/>
        <w:ind w:firstLine="210"/>
        <w:rPr>
          <w:rFonts w:hint="eastAsia" w:ascii="仿宋" w:hAnsi="仿宋" w:eastAsia="仿宋" w:cs="仿宋"/>
          <w:color w:val="auto"/>
          <w:spacing w:val="0"/>
        </w:rPr>
      </w:pPr>
    </w:p>
    <w:p w14:paraId="35A47608">
      <w:pPr>
        <w:spacing w:line="360" w:lineRule="auto"/>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5.供应商资格审查证明文件</w:t>
      </w:r>
    </w:p>
    <w:p w14:paraId="3BD050E4">
      <w:pPr>
        <w:snapToGrid w:val="0"/>
        <w:spacing w:line="520" w:lineRule="exact"/>
        <w:ind w:left="-20" w:leftChars="-72" w:right="-817" w:rightChars="-389" w:hanging="131" w:hangingChars="62"/>
        <w:rPr>
          <w:rFonts w:hint="eastAsia" w:ascii="仿宋" w:hAnsi="仿宋" w:eastAsia="仿宋" w:cs="仿宋"/>
          <w:b/>
          <w:bCs/>
          <w:color w:val="auto"/>
          <w:spacing w:val="0"/>
        </w:rPr>
      </w:pPr>
    </w:p>
    <w:p w14:paraId="343CD099">
      <w:pPr>
        <w:spacing w:line="440" w:lineRule="exact"/>
        <w:ind w:firstLine="261" w:firstLineChars="109"/>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5.1满足《中华人民共和国政府采购法》第二十二条规定，提供供应商承诺书；（后附格式）</w:t>
      </w:r>
    </w:p>
    <w:p w14:paraId="03877344">
      <w:pPr>
        <w:spacing w:line="440" w:lineRule="exact"/>
        <w:ind w:firstLine="261" w:firstLineChars="109"/>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lang w:val="en-US" w:eastAsia="zh-CN"/>
        </w:rPr>
        <w:t>5</w:t>
      </w:r>
      <w:r>
        <w:rPr>
          <w:rFonts w:hint="eastAsia" w:ascii="仿宋" w:hAnsi="仿宋" w:eastAsia="仿宋" w:cs="仿宋"/>
          <w:color w:val="auto"/>
          <w:spacing w:val="0"/>
          <w:sz w:val="24"/>
          <w:szCs w:val="28"/>
        </w:rPr>
        <w:t>.1有效的营业执照；</w:t>
      </w:r>
    </w:p>
    <w:p w14:paraId="42926752">
      <w:pPr>
        <w:spacing w:line="440" w:lineRule="exact"/>
        <w:ind w:firstLine="261" w:firstLineChars="109"/>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lang w:val="en-US" w:eastAsia="zh-CN"/>
        </w:rPr>
        <w:t>5</w:t>
      </w:r>
      <w:r>
        <w:rPr>
          <w:rFonts w:hint="eastAsia" w:ascii="仿宋" w:hAnsi="仿宋" w:eastAsia="仿宋" w:cs="仿宋"/>
          <w:color w:val="auto"/>
          <w:spacing w:val="0"/>
          <w:sz w:val="24"/>
          <w:szCs w:val="28"/>
        </w:rPr>
        <w:t>.2须提供本企业无商业贿赂和不正当竞争行为承诺书；</w:t>
      </w:r>
    </w:p>
    <w:p w14:paraId="75001CA5">
      <w:pPr>
        <w:spacing w:line="440" w:lineRule="exact"/>
        <w:ind w:firstLine="261" w:firstLineChars="109"/>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lang w:val="en-US" w:eastAsia="zh-CN"/>
        </w:rPr>
        <w:t>5</w:t>
      </w:r>
      <w:r>
        <w:rPr>
          <w:rFonts w:hint="eastAsia" w:ascii="仿宋" w:hAnsi="仿宋" w:eastAsia="仿宋" w:cs="仿宋"/>
          <w:color w:val="auto"/>
          <w:spacing w:val="0"/>
          <w:sz w:val="24"/>
          <w:szCs w:val="28"/>
        </w:rPr>
        <w:t>.3</w:t>
      </w:r>
      <w:r>
        <w:rPr>
          <w:rFonts w:hint="eastAsia" w:ascii="仿宋" w:hAnsi="仿宋" w:eastAsia="仿宋" w:cs="仿宋"/>
          <w:color w:val="auto"/>
          <w:spacing w:val="0"/>
          <w:sz w:val="24"/>
          <w:szCs w:val="28"/>
          <w:lang w:val="en-US" w:eastAsia="zh-CN"/>
        </w:rPr>
        <w:t>单位负责人为同一人或者存在控股、管理关系的不同单位，不得同时参加本项目投标（提供加盖供应商公章的“国家企业信用信息公示系统”中公示的公司信息、股东或投资人信息）；</w:t>
      </w:r>
    </w:p>
    <w:p w14:paraId="75DF5B5C">
      <w:pPr>
        <w:spacing w:line="440" w:lineRule="exact"/>
        <w:ind w:firstLine="261" w:firstLineChars="109"/>
        <w:rPr>
          <w:rFonts w:hint="eastAsia" w:ascii="仿宋" w:hAnsi="仿宋" w:eastAsia="仿宋" w:cs="仿宋"/>
          <w:color w:val="auto"/>
          <w:spacing w:val="0"/>
          <w:sz w:val="24"/>
          <w:szCs w:val="28"/>
        </w:rPr>
      </w:pPr>
      <w:r>
        <w:rPr>
          <w:rFonts w:hint="eastAsia" w:ascii="仿宋" w:hAnsi="仿宋" w:eastAsia="仿宋" w:cs="仿宋"/>
          <w:color w:val="auto"/>
          <w:spacing w:val="0"/>
          <w:sz w:val="24"/>
          <w:szCs w:val="28"/>
          <w:lang w:val="en-US" w:eastAsia="zh-CN"/>
        </w:rPr>
        <w:t>5.4根据《关于在政府采购活动中查询及使用信用记录有关问题的通知》（财库〔2016〕125号）规定，对列入失信被执行人、重大税收违法失信主体、政府采购严重违法失信行为记录名单的供应商，拒绝参与本项目政府采购活动；采购人或招标代理机构将在开标后通过中国执行信息公开网（</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"http://zxgk.court.gov.cn/"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http://zxgk.court.gov.cn/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）查询“失信被执行人”、通过信用中国（</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"https://www.creditchina.gov.cn/"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www.creditchina.gov.cn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）查询“重大税收违法失信主体”、通过中国政府采购网（</w:t>
      </w:r>
      <w:r>
        <w:rPr>
          <w:rFonts w:hint="eastAsia" w:ascii="仿宋" w:hAnsi="仿宋" w:eastAsia="仿宋" w:cs="仿宋"/>
          <w:color w:val="auto"/>
          <w:spacing w:val="0"/>
          <w:sz w:val="24"/>
          <w:szCs w:val="28"/>
          <w:lang w:val="en-US" w:eastAsia="zh-CN"/>
        </w:rPr>
        <w:fldChar w:fldCharType="begin"/>
      </w:r>
      <w:r>
        <w:rPr>
          <w:rFonts w:hint="eastAsia" w:ascii="仿宋" w:hAnsi="仿宋" w:eastAsia="仿宋" w:cs="仿宋"/>
          <w:color w:val="auto"/>
          <w:spacing w:val="0"/>
          <w:sz w:val="24"/>
          <w:szCs w:val="28"/>
          <w:lang w:val="en-US" w:eastAsia="zh-CN"/>
        </w:rPr>
        <w:instrText xml:space="preserve"> HYPERLINK "https://www.ccgp.gov.cn/" \t "https://chat.deepseek.com/a/chat/s/_blank" </w:instrText>
      </w:r>
      <w:r>
        <w:rPr>
          <w:rFonts w:hint="eastAsia" w:ascii="仿宋" w:hAnsi="仿宋" w:eastAsia="仿宋" w:cs="仿宋"/>
          <w:color w:val="auto"/>
          <w:spacing w:val="0"/>
          <w:sz w:val="24"/>
          <w:szCs w:val="28"/>
          <w:lang w:val="en-US" w:eastAsia="zh-CN"/>
        </w:rPr>
        <w:fldChar w:fldCharType="separate"/>
      </w:r>
      <w:r>
        <w:rPr>
          <w:rFonts w:hint="eastAsia" w:ascii="仿宋" w:hAnsi="仿宋" w:eastAsia="仿宋" w:cs="仿宋"/>
          <w:color w:val="auto"/>
          <w:spacing w:val="0"/>
          <w:sz w:val="24"/>
          <w:szCs w:val="28"/>
          <w:lang w:val="en-US" w:eastAsia="zh-CN"/>
        </w:rPr>
        <w:t>www.ccgp.gov.cn</w:t>
      </w:r>
      <w:r>
        <w:rPr>
          <w:rFonts w:hint="eastAsia" w:ascii="仿宋" w:hAnsi="仿宋" w:eastAsia="仿宋" w:cs="仿宋"/>
          <w:color w:val="auto"/>
          <w:spacing w:val="0"/>
          <w:sz w:val="24"/>
          <w:szCs w:val="28"/>
          <w:lang w:val="en-US" w:eastAsia="zh-CN"/>
        </w:rPr>
        <w:fldChar w:fldCharType="end"/>
      </w:r>
      <w:r>
        <w:rPr>
          <w:rFonts w:hint="eastAsia" w:ascii="仿宋" w:hAnsi="仿宋" w:eastAsia="仿宋" w:cs="仿宋"/>
          <w:color w:val="auto"/>
          <w:spacing w:val="0"/>
          <w:sz w:val="24"/>
          <w:szCs w:val="28"/>
          <w:lang w:val="en-US" w:eastAsia="zh-CN"/>
        </w:rPr>
        <w:t>）查询“政府采购严重违法失信行为记录名单”，经查询被列入上述名单的供应商，拒绝其参与本项目政府采购活动；信用信息查询记录和证据将与采购文件等资料一并归档保存，相关网站对查询渠道、查询内容等有最新规定的，按最新规定执行。</w:t>
      </w:r>
    </w:p>
    <w:p w14:paraId="3D5194D5">
      <w:pPr>
        <w:spacing w:line="440" w:lineRule="exact"/>
        <w:ind w:firstLine="261" w:firstLineChars="109"/>
        <w:rPr>
          <w:rFonts w:hint="eastAsia" w:ascii="仿宋" w:hAnsi="仿宋" w:eastAsia="仿宋" w:cs="仿宋"/>
          <w:color w:val="auto"/>
          <w:spacing w:val="0"/>
          <w:sz w:val="24"/>
          <w:szCs w:val="28"/>
        </w:rPr>
      </w:pPr>
    </w:p>
    <w:p w14:paraId="6A4DFF0D">
      <w:pPr>
        <w:snapToGrid w:val="0"/>
        <w:spacing w:line="500" w:lineRule="exact"/>
        <w:ind w:left="141" w:leftChars="67" w:right="-1" w:firstLine="569" w:firstLineChars="236"/>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注：以上为供应商资格审查必备资料，需按招标文件要求在投标文件中提供扫描件并</w:t>
      </w:r>
      <w:r>
        <w:rPr>
          <w:rFonts w:hint="eastAsia" w:ascii="仿宋" w:hAnsi="仿宋" w:eastAsia="仿宋" w:cs="仿宋"/>
          <w:b/>
          <w:bCs/>
          <w:color w:val="auto"/>
          <w:spacing w:val="0"/>
          <w:sz w:val="24"/>
          <w:szCs w:val="24"/>
        </w:rPr>
        <w:t>加盖单位公章</w:t>
      </w:r>
      <w:r>
        <w:rPr>
          <w:rFonts w:hint="eastAsia" w:ascii="仿宋" w:hAnsi="仿宋" w:eastAsia="仿宋" w:cs="仿宋"/>
          <w:b/>
          <w:color w:val="auto"/>
          <w:spacing w:val="0"/>
          <w:sz w:val="24"/>
          <w:szCs w:val="24"/>
        </w:rPr>
        <w:t>。</w:t>
      </w:r>
    </w:p>
    <w:p w14:paraId="129402B3">
      <w:pPr>
        <w:spacing w:line="500" w:lineRule="exact"/>
        <w:ind w:left="480"/>
        <w:rPr>
          <w:rFonts w:hint="eastAsia" w:ascii="仿宋" w:hAnsi="仿宋" w:eastAsia="仿宋" w:cs="仿宋"/>
          <w:color w:val="auto"/>
          <w:spacing w:val="0"/>
          <w:sz w:val="24"/>
          <w:szCs w:val="24"/>
        </w:rPr>
      </w:pPr>
    </w:p>
    <w:p w14:paraId="11F02625">
      <w:pPr>
        <w:spacing w:line="500" w:lineRule="exact"/>
        <w:rPr>
          <w:rFonts w:hint="eastAsia" w:ascii="仿宋" w:hAnsi="仿宋" w:eastAsia="仿宋" w:cs="仿宋"/>
          <w:color w:val="auto"/>
          <w:spacing w:val="0"/>
          <w:sz w:val="24"/>
          <w:szCs w:val="24"/>
        </w:rPr>
      </w:pPr>
    </w:p>
    <w:p w14:paraId="1041317D">
      <w:pPr>
        <w:snapToGrid w:val="0"/>
        <w:spacing w:line="500" w:lineRule="exact"/>
        <w:ind w:left="-2" w:leftChars="-72" w:right="-817" w:rightChars="-389" w:hanging="149" w:hangingChars="62"/>
        <w:rPr>
          <w:rFonts w:hint="eastAsia" w:ascii="仿宋" w:hAnsi="仿宋" w:eastAsia="仿宋" w:cs="仿宋"/>
          <w:b/>
          <w:bCs/>
          <w:color w:val="auto"/>
          <w:spacing w:val="0"/>
          <w:sz w:val="24"/>
          <w:szCs w:val="24"/>
        </w:rPr>
      </w:pPr>
    </w:p>
    <w:p w14:paraId="1942A4B6">
      <w:pPr>
        <w:pStyle w:val="15"/>
        <w:ind w:firstLine="210"/>
        <w:rPr>
          <w:rFonts w:hint="eastAsia" w:ascii="仿宋" w:hAnsi="仿宋" w:eastAsia="仿宋" w:cs="仿宋"/>
          <w:color w:val="auto"/>
          <w:spacing w:val="0"/>
        </w:rPr>
      </w:pPr>
    </w:p>
    <w:p w14:paraId="7507BA2C">
      <w:pPr>
        <w:pStyle w:val="16"/>
        <w:rPr>
          <w:rFonts w:hint="eastAsia" w:ascii="仿宋" w:hAnsi="仿宋" w:eastAsia="仿宋" w:cs="仿宋"/>
          <w:color w:val="auto"/>
          <w:spacing w:val="0"/>
        </w:rPr>
      </w:pPr>
    </w:p>
    <w:p w14:paraId="304D107C">
      <w:pPr>
        <w:pStyle w:val="4"/>
        <w:rPr>
          <w:rFonts w:hint="eastAsia" w:ascii="仿宋" w:hAnsi="仿宋" w:eastAsia="仿宋" w:cs="仿宋"/>
          <w:color w:val="auto"/>
          <w:spacing w:val="0"/>
        </w:rPr>
      </w:pPr>
    </w:p>
    <w:p w14:paraId="39F9D086">
      <w:pPr>
        <w:pStyle w:val="4"/>
        <w:rPr>
          <w:rFonts w:hint="eastAsia" w:ascii="仿宋" w:hAnsi="仿宋" w:eastAsia="仿宋" w:cs="仿宋"/>
          <w:color w:val="auto"/>
          <w:spacing w:val="0"/>
        </w:rPr>
      </w:pPr>
    </w:p>
    <w:p w14:paraId="799E58E9">
      <w:pPr>
        <w:pStyle w:val="4"/>
        <w:rPr>
          <w:rFonts w:hint="eastAsia" w:ascii="仿宋" w:hAnsi="仿宋" w:eastAsia="仿宋" w:cs="仿宋"/>
          <w:color w:val="auto"/>
          <w:spacing w:val="0"/>
        </w:rPr>
      </w:pPr>
    </w:p>
    <w:p w14:paraId="14BD2BB8"/>
    <w:p w14:paraId="70D3F4B6">
      <w:pPr>
        <w:spacing w:line="480" w:lineRule="auto"/>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满足《中华人民共和国政府采购法》第二十二条规定</w:t>
      </w:r>
    </w:p>
    <w:p w14:paraId="5D1ACD5A">
      <w:pPr>
        <w:spacing w:line="480" w:lineRule="auto"/>
        <w:jc w:val="center"/>
        <w:rPr>
          <w:rFonts w:hint="eastAsia" w:ascii="仿宋" w:hAnsi="仿宋" w:eastAsia="仿宋" w:cs="仿宋"/>
          <w:b/>
          <w:bCs/>
          <w:color w:val="auto"/>
          <w:spacing w:val="0"/>
          <w:sz w:val="28"/>
          <w:szCs w:val="28"/>
        </w:rPr>
      </w:pPr>
    </w:p>
    <w:p w14:paraId="4A049ECE">
      <w:pPr>
        <w:spacing w:line="480" w:lineRule="auto"/>
        <w:jc w:val="center"/>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36"/>
          <w:szCs w:val="36"/>
        </w:rPr>
        <w:t>承</w:t>
      </w:r>
      <w:r>
        <w:rPr>
          <w:rFonts w:hint="eastAsia" w:ascii="仿宋" w:hAnsi="仿宋" w:eastAsia="仿宋" w:cs="仿宋"/>
          <w:b/>
          <w:bCs/>
          <w:color w:val="auto"/>
          <w:spacing w:val="0"/>
          <w:sz w:val="36"/>
          <w:szCs w:val="36"/>
          <w:lang w:val="en-US" w:eastAsia="zh-CN"/>
        </w:rPr>
        <w:t xml:space="preserve">  </w:t>
      </w:r>
      <w:r>
        <w:rPr>
          <w:rFonts w:hint="eastAsia" w:ascii="仿宋" w:hAnsi="仿宋" w:eastAsia="仿宋" w:cs="仿宋"/>
          <w:b/>
          <w:bCs/>
          <w:color w:val="auto"/>
          <w:spacing w:val="0"/>
          <w:sz w:val="36"/>
          <w:szCs w:val="36"/>
        </w:rPr>
        <w:t>诺</w:t>
      </w:r>
      <w:r>
        <w:rPr>
          <w:rFonts w:hint="eastAsia" w:ascii="仿宋" w:hAnsi="仿宋" w:eastAsia="仿宋" w:cs="仿宋"/>
          <w:b/>
          <w:bCs/>
          <w:color w:val="auto"/>
          <w:spacing w:val="0"/>
          <w:sz w:val="36"/>
          <w:szCs w:val="36"/>
          <w:lang w:val="en-US" w:eastAsia="zh-CN"/>
        </w:rPr>
        <w:t xml:space="preserve">  </w:t>
      </w:r>
      <w:r>
        <w:rPr>
          <w:rFonts w:hint="eastAsia" w:ascii="仿宋" w:hAnsi="仿宋" w:eastAsia="仿宋" w:cs="仿宋"/>
          <w:b/>
          <w:bCs/>
          <w:color w:val="auto"/>
          <w:spacing w:val="0"/>
          <w:sz w:val="36"/>
          <w:szCs w:val="36"/>
        </w:rPr>
        <w:t>书</w:t>
      </w:r>
    </w:p>
    <w:p w14:paraId="5F1BBE7C">
      <w:pPr>
        <w:spacing w:line="480" w:lineRule="auto"/>
        <w:rPr>
          <w:rFonts w:hint="eastAsia" w:ascii="仿宋" w:hAnsi="仿宋" w:eastAsia="仿宋" w:cs="仿宋"/>
          <w:color w:val="auto"/>
          <w:spacing w:val="0"/>
          <w:sz w:val="24"/>
          <w:szCs w:val="24"/>
        </w:rPr>
      </w:pPr>
    </w:p>
    <w:p w14:paraId="77652BD2">
      <w:pPr>
        <w:spacing w:line="480" w:lineRule="auto"/>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致：</w:t>
      </w:r>
      <w:r>
        <w:rPr>
          <w:rFonts w:hint="eastAsia" w:ascii="仿宋" w:hAnsi="仿宋" w:eastAsia="仿宋" w:cs="仿宋"/>
          <w:color w:val="auto"/>
          <w:spacing w:val="0"/>
          <w:sz w:val="24"/>
          <w:szCs w:val="24"/>
          <w:u w:val="single"/>
        </w:rPr>
        <w:t>（采购人名称/代理机构名称）：</w:t>
      </w:r>
    </w:p>
    <w:p w14:paraId="6256947E">
      <w:pPr>
        <w:spacing w:line="48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我方承诺，我方满足 《中华人民共和国政府采购法》第二十二条的所有规定。</w:t>
      </w:r>
    </w:p>
    <w:p w14:paraId="2F4064F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(一)具有独立承担民事责任的能力；</w:t>
      </w:r>
    </w:p>
    <w:p w14:paraId="1F6C6585">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(二)具有良好的商业信誉和健全的财务会计制度；</w:t>
      </w:r>
    </w:p>
    <w:p w14:paraId="51EC55A0">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(三)具有履行合同所必需的设备和专业技术能力；</w:t>
      </w:r>
    </w:p>
    <w:p w14:paraId="0D8D7EE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(四)有依法缴纳税收和社会保障资金的良好记录；</w:t>
      </w:r>
    </w:p>
    <w:p w14:paraId="5AFA52EB">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(五)参加政府采购活动前三年内，在经营活动中没有重大违法记录；</w:t>
      </w:r>
    </w:p>
    <w:p w14:paraId="3F0C60A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(六)法律、行政法规规定的其他条件。</w:t>
      </w:r>
    </w:p>
    <w:p w14:paraId="601D0C34">
      <w:pPr>
        <w:spacing w:line="48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我方保证上述信息的真实和准确，并愿意承担因我方就此弄虚作假所引起的一切法律后果。</w:t>
      </w:r>
    </w:p>
    <w:p w14:paraId="12AF51F8">
      <w:pPr>
        <w:spacing w:line="48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特此承诺。</w:t>
      </w:r>
    </w:p>
    <w:p w14:paraId="5FE6D7A0">
      <w:pPr>
        <w:widowControl/>
        <w:kinsoku w:val="0"/>
        <w:autoSpaceDE w:val="0"/>
        <w:autoSpaceDN w:val="0"/>
        <w:adjustRightInd w:val="0"/>
        <w:snapToGrid w:val="0"/>
        <w:spacing w:line="273" w:lineRule="auto"/>
        <w:jc w:val="left"/>
        <w:textAlignment w:val="baseline"/>
        <w:rPr>
          <w:rFonts w:hint="eastAsia" w:ascii="仿宋" w:hAnsi="仿宋" w:eastAsia="仿宋" w:cs="仿宋"/>
          <w:snapToGrid w:val="0"/>
          <w:color w:val="auto"/>
          <w:spacing w:val="0"/>
          <w:kern w:val="0"/>
        </w:rPr>
      </w:pPr>
    </w:p>
    <w:p w14:paraId="2044845A">
      <w:pPr>
        <w:widowControl/>
        <w:kinsoku w:val="0"/>
        <w:autoSpaceDE w:val="0"/>
        <w:autoSpaceDN w:val="0"/>
        <w:adjustRightInd w:val="0"/>
        <w:snapToGrid w:val="0"/>
        <w:spacing w:line="273" w:lineRule="auto"/>
        <w:jc w:val="left"/>
        <w:textAlignment w:val="baseline"/>
        <w:rPr>
          <w:rFonts w:hint="eastAsia" w:ascii="仿宋" w:hAnsi="仿宋" w:eastAsia="仿宋" w:cs="仿宋"/>
          <w:snapToGrid w:val="0"/>
          <w:color w:val="auto"/>
          <w:spacing w:val="0"/>
          <w:kern w:val="0"/>
        </w:rPr>
      </w:pPr>
    </w:p>
    <w:p w14:paraId="23F320AD">
      <w:pPr>
        <w:widowControl/>
        <w:kinsoku w:val="0"/>
        <w:autoSpaceDE w:val="0"/>
        <w:autoSpaceDN w:val="0"/>
        <w:adjustRightInd w:val="0"/>
        <w:snapToGrid w:val="0"/>
        <w:spacing w:line="273" w:lineRule="auto"/>
        <w:jc w:val="left"/>
        <w:textAlignment w:val="baseline"/>
        <w:rPr>
          <w:rFonts w:hint="eastAsia" w:ascii="仿宋" w:hAnsi="仿宋" w:eastAsia="仿宋" w:cs="仿宋"/>
          <w:snapToGrid w:val="0"/>
          <w:color w:val="auto"/>
          <w:spacing w:val="0"/>
          <w:kern w:val="0"/>
        </w:rPr>
      </w:pPr>
    </w:p>
    <w:p w14:paraId="4954782D">
      <w:pPr>
        <w:widowControl/>
        <w:kinsoku w:val="0"/>
        <w:autoSpaceDE w:val="0"/>
        <w:autoSpaceDN w:val="0"/>
        <w:adjustRightInd w:val="0"/>
        <w:snapToGrid w:val="0"/>
        <w:spacing w:line="273" w:lineRule="auto"/>
        <w:jc w:val="left"/>
        <w:textAlignment w:val="baseline"/>
        <w:rPr>
          <w:rFonts w:hint="eastAsia" w:ascii="仿宋" w:hAnsi="仿宋" w:eastAsia="仿宋" w:cs="仿宋"/>
          <w:snapToGrid w:val="0"/>
          <w:color w:val="auto"/>
          <w:spacing w:val="0"/>
          <w:kern w:val="0"/>
        </w:rPr>
      </w:pPr>
    </w:p>
    <w:p w14:paraId="5DFAB944">
      <w:pPr>
        <w:widowControl/>
        <w:kinsoku w:val="0"/>
        <w:autoSpaceDE w:val="0"/>
        <w:autoSpaceDN w:val="0"/>
        <w:adjustRightInd w:val="0"/>
        <w:snapToGrid w:val="0"/>
        <w:spacing w:line="274" w:lineRule="auto"/>
        <w:jc w:val="left"/>
        <w:textAlignment w:val="baseline"/>
        <w:rPr>
          <w:rFonts w:hint="eastAsia" w:ascii="仿宋" w:hAnsi="仿宋" w:eastAsia="仿宋" w:cs="仿宋"/>
          <w:snapToGrid w:val="0"/>
          <w:color w:val="auto"/>
          <w:spacing w:val="0"/>
          <w:kern w:val="0"/>
        </w:rPr>
      </w:pPr>
    </w:p>
    <w:p w14:paraId="36CCC35E">
      <w:pPr>
        <w:widowControl/>
        <w:kinsoku w:val="0"/>
        <w:autoSpaceDE w:val="0"/>
        <w:autoSpaceDN w:val="0"/>
        <w:adjustRightInd w:val="0"/>
        <w:snapToGrid w:val="0"/>
        <w:spacing w:line="274" w:lineRule="auto"/>
        <w:jc w:val="left"/>
        <w:textAlignment w:val="baseline"/>
        <w:rPr>
          <w:rFonts w:hint="eastAsia" w:ascii="仿宋" w:hAnsi="仿宋" w:eastAsia="仿宋" w:cs="仿宋"/>
          <w:snapToGrid w:val="0"/>
          <w:color w:val="auto"/>
          <w:spacing w:val="0"/>
          <w:kern w:val="0"/>
        </w:rPr>
      </w:pPr>
    </w:p>
    <w:p w14:paraId="6AE0960E">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4B91762F">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 (电子签章)：</w:t>
      </w:r>
    </w:p>
    <w:p w14:paraId="631E4154">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  年  月  日</w:t>
      </w:r>
    </w:p>
    <w:p w14:paraId="3CD7A2D5">
      <w:pPr>
        <w:pStyle w:val="4"/>
        <w:rPr>
          <w:rFonts w:hint="eastAsia" w:ascii="仿宋" w:hAnsi="仿宋" w:eastAsia="仿宋" w:cs="仿宋"/>
          <w:color w:val="auto"/>
          <w:spacing w:val="0"/>
        </w:rPr>
        <w:sectPr>
          <w:footerReference r:id="rId4" w:type="default"/>
          <w:pgSz w:w="11906" w:h="16838"/>
          <w:pgMar w:top="1361" w:right="1361" w:bottom="1361" w:left="1361" w:header="720" w:footer="720" w:gutter="0"/>
          <w:pgNumType w:fmt="decimal"/>
          <w:cols w:space="720" w:num="1"/>
          <w:docGrid w:type="lines" w:linePitch="319" w:charSpace="0"/>
        </w:sectPr>
      </w:pPr>
    </w:p>
    <w:p w14:paraId="0A69A795">
      <w:pPr>
        <w:spacing w:line="480" w:lineRule="auto"/>
        <w:rPr>
          <w:rFonts w:hint="eastAsia" w:ascii="仿宋" w:hAnsi="仿宋" w:eastAsia="仿宋" w:cs="仿宋"/>
          <w:b/>
          <w:bCs/>
          <w:color w:val="auto"/>
          <w:spacing w:val="0"/>
          <w:sz w:val="28"/>
          <w:szCs w:val="28"/>
        </w:rPr>
      </w:pPr>
      <w:r>
        <w:rPr>
          <w:rFonts w:hint="eastAsia" w:ascii="仿宋" w:hAnsi="仿宋" w:eastAsia="仿宋" w:cs="仿宋"/>
          <w:b/>
          <w:bCs/>
          <w:color w:val="auto"/>
          <w:spacing w:val="0"/>
          <w:sz w:val="28"/>
          <w:szCs w:val="28"/>
        </w:rPr>
        <w:t>本企业无商业贿赂和不正当竞争行为承诺书</w:t>
      </w:r>
    </w:p>
    <w:p w14:paraId="0D40E6BE">
      <w:pPr>
        <w:spacing w:line="480" w:lineRule="auto"/>
        <w:jc w:val="center"/>
        <w:rPr>
          <w:rFonts w:hint="eastAsia" w:ascii="仿宋" w:hAnsi="仿宋" w:eastAsia="仿宋" w:cs="仿宋"/>
          <w:b/>
          <w:bCs/>
          <w:color w:val="auto"/>
          <w:spacing w:val="0"/>
          <w:sz w:val="24"/>
          <w:szCs w:val="24"/>
        </w:rPr>
      </w:pPr>
    </w:p>
    <w:p w14:paraId="4F0A633E">
      <w:pPr>
        <w:spacing w:line="480" w:lineRule="auto"/>
        <w:jc w:val="center"/>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36"/>
          <w:szCs w:val="36"/>
        </w:rPr>
        <w:t>无商业贿赂及不正当竞争行为承诺书</w:t>
      </w:r>
    </w:p>
    <w:p w14:paraId="08E49395">
      <w:pPr>
        <w:widowControl/>
        <w:spacing w:line="480" w:lineRule="exact"/>
        <w:jc w:val="left"/>
        <w:rPr>
          <w:rFonts w:hint="eastAsia" w:ascii="仿宋" w:hAnsi="仿宋" w:eastAsia="仿宋" w:cs="仿宋"/>
          <w:color w:val="auto"/>
          <w:spacing w:val="0"/>
          <w:sz w:val="24"/>
          <w:szCs w:val="24"/>
        </w:rPr>
      </w:pPr>
    </w:p>
    <w:p w14:paraId="7BB0272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我公司承诺：</w:t>
      </w:r>
    </w:p>
    <w:p w14:paraId="45914A7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公司自成立以来，在参与政府采购活动中，无商业贿赂及不正当竞争行为。</w:t>
      </w:r>
    </w:p>
    <w:p w14:paraId="7282AAD2">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特此承诺！</w:t>
      </w:r>
    </w:p>
    <w:p w14:paraId="7980E146">
      <w:pPr>
        <w:widowControl/>
        <w:spacing w:line="480" w:lineRule="exact"/>
        <w:ind w:firstLine="465"/>
        <w:jc w:val="left"/>
        <w:rPr>
          <w:rFonts w:hint="eastAsia" w:ascii="仿宋" w:hAnsi="仿宋" w:eastAsia="仿宋" w:cs="仿宋"/>
          <w:color w:val="auto"/>
          <w:spacing w:val="0"/>
          <w:sz w:val="24"/>
          <w:szCs w:val="24"/>
        </w:rPr>
      </w:pPr>
    </w:p>
    <w:p w14:paraId="202E5558">
      <w:pPr>
        <w:pStyle w:val="24"/>
        <w:rPr>
          <w:rFonts w:hint="eastAsia" w:ascii="仿宋" w:hAnsi="仿宋" w:eastAsia="仿宋" w:cs="仿宋"/>
          <w:color w:val="auto"/>
          <w:spacing w:val="0"/>
        </w:rPr>
      </w:pPr>
    </w:p>
    <w:p w14:paraId="7828AAA5">
      <w:pPr>
        <w:rPr>
          <w:rFonts w:hint="eastAsia" w:ascii="仿宋" w:hAnsi="仿宋" w:eastAsia="仿宋" w:cs="仿宋"/>
          <w:color w:val="auto"/>
          <w:spacing w:val="0"/>
          <w:sz w:val="24"/>
          <w:szCs w:val="24"/>
        </w:rPr>
      </w:pPr>
    </w:p>
    <w:p w14:paraId="4BACC8A2">
      <w:pPr>
        <w:pStyle w:val="24"/>
        <w:rPr>
          <w:rFonts w:hint="eastAsia" w:ascii="仿宋" w:hAnsi="仿宋" w:eastAsia="仿宋" w:cs="仿宋"/>
          <w:color w:val="auto"/>
          <w:spacing w:val="0"/>
        </w:rPr>
      </w:pPr>
    </w:p>
    <w:p w14:paraId="14512FEF">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10532CD3">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 (电子签章)：</w:t>
      </w:r>
    </w:p>
    <w:p w14:paraId="4B3B74F8">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  年  月  日</w:t>
      </w:r>
    </w:p>
    <w:p w14:paraId="4F3967C4">
      <w:pPr>
        <w:spacing w:line="480" w:lineRule="auto"/>
        <w:jc w:val="center"/>
        <w:rPr>
          <w:rFonts w:hint="eastAsia" w:ascii="仿宋" w:hAnsi="仿宋" w:eastAsia="仿宋" w:cs="仿宋"/>
          <w:color w:val="auto"/>
          <w:spacing w:val="0"/>
          <w:sz w:val="24"/>
          <w:szCs w:val="24"/>
        </w:rPr>
      </w:pPr>
    </w:p>
    <w:p w14:paraId="2B8D4ED0">
      <w:pPr>
        <w:spacing w:line="360" w:lineRule="auto"/>
        <w:jc w:val="center"/>
        <w:rPr>
          <w:rFonts w:hint="eastAsia" w:ascii="仿宋" w:hAnsi="仿宋" w:eastAsia="仿宋" w:cs="仿宋"/>
          <w:b/>
          <w:color w:val="auto"/>
          <w:spacing w:val="0"/>
          <w:sz w:val="32"/>
          <w:szCs w:val="32"/>
        </w:rPr>
      </w:pPr>
    </w:p>
    <w:p w14:paraId="1AC424D0">
      <w:pPr>
        <w:spacing w:line="360" w:lineRule="auto"/>
        <w:jc w:val="center"/>
        <w:rPr>
          <w:rFonts w:hint="eastAsia" w:ascii="仿宋" w:hAnsi="仿宋" w:eastAsia="仿宋" w:cs="仿宋"/>
          <w:b/>
          <w:color w:val="auto"/>
          <w:spacing w:val="0"/>
          <w:sz w:val="32"/>
          <w:szCs w:val="32"/>
        </w:rPr>
      </w:pPr>
    </w:p>
    <w:p w14:paraId="3CCCBBBA">
      <w:pPr>
        <w:pStyle w:val="24"/>
        <w:rPr>
          <w:rFonts w:hint="eastAsia" w:ascii="仿宋" w:hAnsi="仿宋" w:eastAsia="仿宋" w:cs="仿宋"/>
          <w:b/>
          <w:color w:val="auto"/>
          <w:spacing w:val="0"/>
          <w:sz w:val="32"/>
          <w:szCs w:val="32"/>
        </w:rPr>
      </w:pPr>
    </w:p>
    <w:p w14:paraId="5CEEEA14">
      <w:pPr>
        <w:rPr>
          <w:rFonts w:hint="eastAsia" w:ascii="仿宋" w:hAnsi="仿宋" w:eastAsia="仿宋" w:cs="仿宋"/>
          <w:b/>
          <w:color w:val="auto"/>
          <w:spacing w:val="0"/>
          <w:sz w:val="32"/>
          <w:szCs w:val="32"/>
        </w:rPr>
      </w:pPr>
    </w:p>
    <w:p w14:paraId="1A5189FC">
      <w:pPr>
        <w:pStyle w:val="24"/>
        <w:rPr>
          <w:rFonts w:hint="eastAsia" w:ascii="仿宋" w:hAnsi="仿宋" w:eastAsia="仿宋" w:cs="仿宋"/>
          <w:b/>
          <w:color w:val="auto"/>
          <w:spacing w:val="0"/>
          <w:sz w:val="32"/>
          <w:szCs w:val="32"/>
        </w:rPr>
      </w:pPr>
    </w:p>
    <w:p w14:paraId="75706014">
      <w:pPr>
        <w:rPr>
          <w:rFonts w:hint="eastAsia" w:ascii="仿宋" w:hAnsi="仿宋" w:eastAsia="仿宋" w:cs="仿宋"/>
          <w:b/>
          <w:color w:val="auto"/>
          <w:spacing w:val="0"/>
          <w:sz w:val="32"/>
          <w:szCs w:val="32"/>
        </w:rPr>
      </w:pPr>
    </w:p>
    <w:p w14:paraId="13AF4C45">
      <w:pPr>
        <w:pStyle w:val="24"/>
        <w:rPr>
          <w:rFonts w:hint="eastAsia" w:ascii="仿宋" w:hAnsi="仿宋" w:eastAsia="仿宋" w:cs="仿宋"/>
          <w:b/>
          <w:color w:val="auto"/>
          <w:spacing w:val="0"/>
          <w:sz w:val="32"/>
          <w:szCs w:val="32"/>
        </w:rPr>
      </w:pPr>
    </w:p>
    <w:p w14:paraId="18E99498">
      <w:pPr>
        <w:rPr>
          <w:rFonts w:hint="eastAsia" w:ascii="仿宋" w:hAnsi="仿宋" w:eastAsia="仿宋" w:cs="仿宋"/>
          <w:b/>
          <w:color w:val="auto"/>
          <w:spacing w:val="0"/>
          <w:sz w:val="32"/>
          <w:szCs w:val="32"/>
        </w:rPr>
      </w:pPr>
    </w:p>
    <w:p w14:paraId="037576E3">
      <w:pPr>
        <w:pStyle w:val="24"/>
        <w:rPr>
          <w:rFonts w:hint="eastAsia" w:ascii="仿宋" w:hAnsi="仿宋" w:eastAsia="仿宋" w:cs="仿宋"/>
          <w:b/>
          <w:color w:val="auto"/>
          <w:spacing w:val="0"/>
          <w:sz w:val="32"/>
          <w:szCs w:val="32"/>
        </w:rPr>
      </w:pPr>
    </w:p>
    <w:p w14:paraId="52335331">
      <w:pPr>
        <w:rPr>
          <w:rFonts w:hint="eastAsia" w:ascii="仿宋" w:hAnsi="仿宋" w:eastAsia="仿宋" w:cs="仿宋"/>
          <w:b/>
          <w:color w:val="auto"/>
          <w:spacing w:val="0"/>
          <w:sz w:val="32"/>
          <w:szCs w:val="32"/>
        </w:rPr>
      </w:pPr>
    </w:p>
    <w:p w14:paraId="577E2BBE">
      <w:pPr>
        <w:spacing w:line="360" w:lineRule="auto"/>
        <w:jc w:val="center"/>
        <w:rPr>
          <w:rFonts w:hint="eastAsia" w:ascii="仿宋" w:hAnsi="仿宋" w:eastAsia="仿宋" w:cs="仿宋"/>
          <w:b/>
          <w:color w:val="auto"/>
          <w:spacing w:val="0"/>
          <w:sz w:val="32"/>
          <w:szCs w:val="32"/>
        </w:rPr>
      </w:pPr>
      <w:r>
        <w:rPr>
          <w:rFonts w:hint="eastAsia" w:ascii="仿宋" w:hAnsi="仿宋" w:eastAsia="仿宋" w:cs="仿宋"/>
          <w:b/>
          <w:color w:val="auto"/>
          <w:spacing w:val="0"/>
          <w:sz w:val="32"/>
          <w:szCs w:val="32"/>
        </w:rPr>
        <w:t>6.中小微企业声明函</w:t>
      </w:r>
    </w:p>
    <w:p w14:paraId="1E8E4FDD">
      <w:pPr>
        <w:rPr>
          <w:rFonts w:hint="eastAsia" w:ascii="仿宋" w:hAnsi="仿宋" w:eastAsia="仿宋" w:cs="仿宋"/>
          <w:color w:val="auto"/>
          <w:spacing w:val="0"/>
          <w:sz w:val="24"/>
        </w:rPr>
      </w:pPr>
    </w:p>
    <w:p w14:paraId="59821D24">
      <w:pPr>
        <w:jc w:val="center"/>
        <w:rPr>
          <w:rFonts w:hint="eastAsia" w:ascii="仿宋" w:hAnsi="仿宋" w:eastAsia="仿宋" w:cs="仿宋"/>
          <w:b/>
          <w:bCs/>
          <w:iCs/>
          <w:color w:val="auto"/>
          <w:spacing w:val="0"/>
          <w:sz w:val="24"/>
          <w:szCs w:val="24"/>
        </w:rPr>
      </w:pPr>
      <w:r>
        <w:rPr>
          <w:rFonts w:hint="eastAsia" w:ascii="仿宋" w:hAnsi="仿宋" w:eastAsia="仿宋" w:cs="仿宋"/>
          <w:b/>
          <w:bCs/>
          <w:iCs/>
          <w:color w:val="auto"/>
          <w:spacing w:val="0"/>
          <w:sz w:val="24"/>
          <w:szCs w:val="24"/>
        </w:rPr>
        <w:t>（属于中小微企业的填写，不属于的无需填写此项内容）</w:t>
      </w:r>
    </w:p>
    <w:p w14:paraId="14CBD794">
      <w:pPr>
        <w:spacing w:line="360" w:lineRule="auto"/>
        <w:ind w:firstLine="480" w:firstLineChars="200"/>
        <w:rPr>
          <w:rFonts w:hint="eastAsia" w:ascii="仿宋" w:hAnsi="仿宋" w:eastAsia="仿宋" w:cs="仿宋"/>
          <w:color w:val="auto"/>
          <w:spacing w:val="0"/>
          <w:sz w:val="24"/>
          <w:szCs w:val="24"/>
        </w:rPr>
      </w:pPr>
    </w:p>
    <w:p w14:paraId="185C97A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本公司（联合体）郑重声明，根据《政府采购促进中小企业发展管理办法》（财库﹝2020﹞46号）的规定，本公司（联合体）参加</w:t>
      </w:r>
      <w:r>
        <w:rPr>
          <w:rFonts w:hint="eastAsia" w:ascii="仿宋" w:hAnsi="仿宋" w:eastAsia="仿宋" w:cs="仿宋"/>
          <w:color w:val="auto"/>
          <w:spacing w:val="0"/>
          <w:sz w:val="24"/>
          <w:szCs w:val="24"/>
          <w:u w:val="single"/>
        </w:rPr>
        <w:t>（单位名称）</w:t>
      </w:r>
      <w:r>
        <w:rPr>
          <w:rFonts w:hint="eastAsia" w:ascii="仿宋" w:hAnsi="仿宋" w:eastAsia="仿宋" w:cs="仿宋"/>
          <w:color w:val="auto"/>
          <w:spacing w:val="0"/>
          <w:sz w:val="24"/>
          <w:szCs w:val="24"/>
        </w:rPr>
        <w:t>的</w:t>
      </w:r>
      <w:r>
        <w:rPr>
          <w:rFonts w:hint="eastAsia" w:ascii="仿宋" w:hAnsi="仿宋" w:eastAsia="仿宋" w:cs="仿宋"/>
          <w:color w:val="auto"/>
          <w:spacing w:val="0"/>
          <w:sz w:val="24"/>
          <w:szCs w:val="24"/>
          <w:u w:val="single"/>
        </w:rPr>
        <w:t>（项目名称）</w:t>
      </w:r>
      <w:r>
        <w:rPr>
          <w:rFonts w:hint="eastAsia" w:ascii="仿宋" w:hAnsi="仿宋" w:eastAsia="仿宋" w:cs="仿宋"/>
          <w:color w:val="auto"/>
          <w:spacing w:val="0"/>
          <w:sz w:val="24"/>
          <w:szCs w:val="24"/>
        </w:rPr>
        <w:t>采购活动，提供的货物全部由符合政策要求的中小企业制造，具体情况如下：</w:t>
      </w:r>
    </w:p>
    <w:p w14:paraId="0A8A27B4">
      <w:pPr>
        <w:spacing w:line="360" w:lineRule="auto"/>
        <w:ind w:firstLine="480" w:firstLineChars="2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u w:val="single"/>
        </w:rPr>
        <w:t>（标的名称）</w:t>
      </w:r>
      <w:r>
        <w:rPr>
          <w:rFonts w:hint="eastAsia" w:ascii="仿宋" w:hAnsi="仿宋" w:eastAsia="仿宋" w:cs="仿宋"/>
          <w:color w:val="auto"/>
          <w:spacing w:val="0"/>
          <w:sz w:val="24"/>
          <w:szCs w:val="24"/>
        </w:rPr>
        <w:t>，属于</w:t>
      </w:r>
      <w:r>
        <w:rPr>
          <w:rFonts w:hint="eastAsia" w:ascii="仿宋" w:hAnsi="仿宋" w:eastAsia="仿宋" w:cs="仿宋"/>
          <w:color w:val="auto"/>
          <w:spacing w:val="0"/>
          <w:sz w:val="24"/>
          <w:szCs w:val="24"/>
          <w:u w:val="single"/>
        </w:rPr>
        <w:t>（采购文件中明确的所属行业）</w:t>
      </w:r>
      <w:r>
        <w:rPr>
          <w:rFonts w:hint="eastAsia" w:ascii="仿宋" w:hAnsi="仿宋" w:eastAsia="仿宋" w:cs="仿宋"/>
          <w:color w:val="auto"/>
          <w:spacing w:val="0"/>
          <w:sz w:val="24"/>
          <w:szCs w:val="24"/>
        </w:rPr>
        <w:t>；制造商为</w:t>
      </w:r>
      <w:r>
        <w:rPr>
          <w:rFonts w:hint="eastAsia" w:ascii="仿宋" w:hAnsi="仿宋" w:eastAsia="仿宋" w:cs="仿宋"/>
          <w:color w:val="auto"/>
          <w:spacing w:val="0"/>
          <w:sz w:val="24"/>
          <w:szCs w:val="24"/>
          <w:u w:val="single"/>
        </w:rPr>
        <w:t>（企业名称）</w:t>
      </w:r>
      <w:r>
        <w:rPr>
          <w:rFonts w:hint="eastAsia" w:ascii="仿宋" w:hAnsi="仿宋" w:eastAsia="仿宋" w:cs="仿宋"/>
          <w:color w:val="auto"/>
          <w:spacing w:val="0"/>
          <w:sz w:val="24"/>
          <w:szCs w:val="24"/>
        </w:rPr>
        <w:t>，从业人员</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人，营业收入为</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万元，资产总额为</w:t>
      </w:r>
      <w:r>
        <w:rPr>
          <w:rFonts w:hint="eastAsia" w:ascii="仿宋" w:hAnsi="仿宋" w:eastAsia="仿宋" w:cs="仿宋"/>
          <w:color w:val="auto"/>
          <w:spacing w:val="0"/>
          <w:sz w:val="24"/>
          <w:szCs w:val="24"/>
          <w:u w:val="single"/>
        </w:rPr>
        <w:t xml:space="preserve">    </w:t>
      </w:r>
      <w:r>
        <w:rPr>
          <w:rFonts w:hint="eastAsia" w:ascii="仿宋" w:hAnsi="仿宋" w:eastAsia="仿宋" w:cs="仿宋"/>
          <w:color w:val="auto"/>
          <w:spacing w:val="0"/>
          <w:sz w:val="24"/>
          <w:szCs w:val="24"/>
        </w:rPr>
        <w:t>万元，属于</w:t>
      </w:r>
      <w:r>
        <w:rPr>
          <w:rFonts w:hint="eastAsia" w:ascii="仿宋" w:hAnsi="仿宋" w:eastAsia="仿宋" w:cs="仿宋"/>
          <w:color w:val="auto"/>
          <w:spacing w:val="0"/>
          <w:sz w:val="24"/>
          <w:szCs w:val="24"/>
          <w:u w:val="single"/>
        </w:rPr>
        <w:t>（中型企业、小型企业、微型企业）</w:t>
      </w:r>
      <w:r>
        <w:rPr>
          <w:rFonts w:hint="eastAsia" w:ascii="仿宋" w:hAnsi="仿宋" w:eastAsia="仿宋" w:cs="仿宋"/>
          <w:color w:val="auto"/>
          <w:spacing w:val="0"/>
          <w:sz w:val="24"/>
          <w:szCs w:val="24"/>
        </w:rPr>
        <w:t>；</w:t>
      </w:r>
    </w:p>
    <w:p w14:paraId="3BE670FF">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本企业不属于大企业的分支机构，不存在控股股东为大企业的情形，也不存在与大企业的负责人为同一人的情形。</w:t>
      </w:r>
    </w:p>
    <w:p w14:paraId="35C77B41">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本企业对上述声明内容的真实性负责。如有虚假，将依法承担相应责任。</w:t>
      </w:r>
    </w:p>
    <w:p w14:paraId="5065501C">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企业名称（电子签章）：</w:t>
      </w:r>
    </w:p>
    <w:p w14:paraId="59EF58CA">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日期：</w:t>
      </w:r>
    </w:p>
    <w:p w14:paraId="0C8BB599">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注：1.从业人员、营业收入、资产总额填报上一年度数据，无上一年度数据的新成立企业可不填报。</w:t>
      </w:r>
    </w:p>
    <w:p w14:paraId="2A8AA641">
      <w:pPr>
        <w:pStyle w:val="15"/>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w:t>
      </w:r>
      <w:r>
        <w:rPr>
          <w:rFonts w:hint="eastAsia" w:ascii="仿宋" w:hAnsi="仿宋" w:eastAsia="仿宋" w:cs="仿宋"/>
          <w:bCs/>
          <w:color w:val="auto"/>
          <w:spacing w:val="0"/>
          <w:sz w:val="24"/>
          <w:szCs w:val="24"/>
        </w:rPr>
        <w:t>供应商提供《中小企业声明函》内容不实的,属于“隐瞒真实情况,提供虚假资料的”情形,依照《政府采购法》的有关规定追究相应责任。</w:t>
      </w:r>
    </w:p>
    <w:p w14:paraId="54649428">
      <w:pPr>
        <w:spacing w:line="360" w:lineRule="auto"/>
        <w:jc w:val="center"/>
        <w:rPr>
          <w:rFonts w:hint="eastAsia" w:ascii="仿宋" w:hAnsi="仿宋" w:eastAsia="仿宋" w:cs="仿宋"/>
          <w:bCs/>
          <w:color w:val="auto"/>
          <w:spacing w:val="0"/>
          <w:sz w:val="24"/>
          <w:szCs w:val="24"/>
        </w:rPr>
      </w:pPr>
    </w:p>
    <w:p w14:paraId="73A2D771">
      <w:pPr>
        <w:spacing w:line="360" w:lineRule="auto"/>
        <w:jc w:val="center"/>
        <w:rPr>
          <w:rFonts w:hint="eastAsia" w:ascii="仿宋" w:hAnsi="仿宋" w:eastAsia="仿宋" w:cs="仿宋"/>
          <w:b/>
          <w:bCs/>
          <w:color w:val="auto"/>
          <w:spacing w:val="0"/>
          <w:sz w:val="32"/>
          <w:szCs w:val="32"/>
        </w:rPr>
      </w:pPr>
    </w:p>
    <w:p w14:paraId="12128A2B">
      <w:pPr>
        <w:spacing w:line="360" w:lineRule="auto"/>
        <w:jc w:val="center"/>
        <w:rPr>
          <w:rFonts w:hint="eastAsia" w:ascii="仿宋" w:hAnsi="仿宋" w:eastAsia="仿宋" w:cs="仿宋"/>
          <w:b/>
          <w:bCs/>
          <w:color w:val="auto"/>
          <w:spacing w:val="0"/>
          <w:sz w:val="32"/>
          <w:szCs w:val="32"/>
        </w:rPr>
      </w:pPr>
    </w:p>
    <w:p w14:paraId="37C62934">
      <w:pPr>
        <w:spacing w:line="360" w:lineRule="auto"/>
        <w:jc w:val="center"/>
        <w:rPr>
          <w:rFonts w:hint="eastAsia" w:ascii="仿宋" w:hAnsi="仿宋" w:eastAsia="仿宋" w:cs="仿宋"/>
          <w:b/>
          <w:bCs/>
          <w:color w:val="auto"/>
          <w:spacing w:val="0"/>
          <w:sz w:val="32"/>
          <w:szCs w:val="32"/>
        </w:rPr>
      </w:pPr>
    </w:p>
    <w:p w14:paraId="3A668BDA">
      <w:pPr>
        <w:spacing w:line="360" w:lineRule="auto"/>
        <w:jc w:val="center"/>
        <w:rPr>
          <w:rFonts w:hint="eastAsia" w:ascii="仿宋" w:hAnsi="仿宋" w:eastAsia="仿宋" w:cs="仿宋"/>
          <w:b/>
          <w:bCs/>
          <w:color w:val="auto"/>
          <w:spacing w:val="0"/>
          <w:sz w:val="32"/>
          <w:szCs w:val="32"/>
        </w:rPr>
      </w:pPr>
    </w:p>
    <w:p w14:paraId="3F38443A">
      <w:pPr>
        <w:spacing w:line="360" w:lineRule="auto"/>
        <w:jc w:val="center"/>
        <w:rPr>
          <w:rFonts w:hint="eastAsia" w:ascii="仿宋" w:hAnsi="仿宋" w:eastAsia="仿宋" w:cs="仿宋"/>
          <w:b/>
          <w:bCs/>
          <w:color w:val="auto"/>
          <w:spacing w:val="0"/>
          <w:sz w:val="32"/>
          <w:szCs w:val="32"/>
        </w:rPr>
      </w:pPr>
    </w:p>
    <w:p w14:paraId="59F23BE3">
      <w:pPr>
        <w:pStyle w:val="15"/>
        <w:ind w:firstLine="210"/>
        <w:rPr>
          <w:rFonts w:hint="eastAsia" w:ascii="仿宋" w:hAnsi="仿宋" w:eastAsia="仿宋" w:cs="仿宋"/>
          <w:color w:val="auto"/>
          <w:spacing w:val="0"/>
        </w:rPr>
      </w:pPr>
    </w:p>
    <w:p w14:paraId="7A9FF5FD">
      <w:pPr>
        <w:pStyle w:val="15"/>
        <w:ind w:firstLine="210"/>
        <w:rPr>
          <w:rFonts w:hint="eastAsia" w:ascii="仿宋" w:hAnsi="仿宋" w:eastAsia="仿宋" w:cs="仿宋"/>
          <w:color w:val="auto"/>
          <w:spacing w:val="0"/>
        </w:rPr>
      </w:pPr>
    </w:p>
    <w:p w14:paraId="714B6598">
      <w:pPr>
        <w:pStyle w:val="15"/>
        <w:ind w:firstLine="210"/>
        <w:rPr>
          <w:rFonts w:hint="eastAsia" w:ascii="仿宋" w:hAnsi="仿宋" w:eastAsia="仿宋" w:cs="仿宋"/>
          <w:color w:val="auto"/>
          <w:spacing w:val="0"/>
        </w:rPr>
      </w:pPr>
    </w:p>
    <w:p w14:paraId="7A2B720D">
      <w:pPr>
        <w:pStyle w:val="15"/>
        <w:ind w:firstLine="210"/>
        <w:rPr>
          <w:rFonts w:hint="eastAsia" w:ascii="仿宋" w:hAnsi="仿宋" w:eastAsia="仿宋" w:cs="仿宋"/>
          <w:color w:val="auto"/>
          <w:spacing w:val="0"/>
        </w:rPr>
      </w:pPr>
    </w:p>
    <w:p w14:paraId="1FFBB28D">
      <w:pPr>
        <w:pStyle w:val="16"/>
        <w:rPr>
          <w:rFonts w:hint="eastAsia" w:ascii="仿宋" w:hAnsi="仿宋" w:eastAsia="仿宋" w:cs="仿宋"/>
          <w:color w:val="auto"/>
          <w:spacing w:val="0"/>
        </w:rPr>
      </w:pPr>
    </w:p>
    <w:p w14:paraId="4B1C09E0">
      <w:pPr>
        <w:spacing w:line="360" w:lineRule="auto"/>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7.残疾人福利性单位声明函</w:t>
      </w:r>
    </w:p>
    <w:p w14:paraId="697A3CBC">
      <w:pPr>
        <w:jc w:val="center"/>
        <w:rPr>
          <w:rFonts w:hint="eastAsia" w:ascii="仿宋" w:hAnsi="仿宋" w:eastAsia="仿宋" w:cs="仿宋"/>
          <w:b/>
          <w:bCs/>
          <w:iCs/>
          <w:color w:val="auto"/>
          <w:spacing w:val="0"/>
          <w:sz w:val="24"/>
          <w:szCs w:val="24"/>
        </w:rPr>
      </w:pPr>
      <w:r>
        <w:rPr>
          <w:rFonts w:hint="eastAsia" w:ascii="仿宋" w:hAnsi="仿宋" w:eastAsia="仿宋" w:cs="仿宋"/>
          <w:b/>
          <w:bCs/>
          <w:iCs/>
          <w:color w:val="auto"/>
          <w:spacing w:val="0"/>
          <w:sz w:val="24"/>
          <w:szCs w:val="24"/>
        </w:rPr>
        <w:t>（属于残疾人福利性单位的填写，不属于的无需填写此项内容）</w:t>
      </w:r>
    </w:p>
    <w:p w14:paraId="4659B09C">
      <w:pPr>
        <w:spacing w:line="360" w:lineRule="auto"/>
        <w:jc w:val="center"/>
        <w:rPr>
          <w:rFonts w:hint="eastAsia" w:ascii="仿宋" w:hAnsi="仿宋" w:eastAsia="仿宋" w:cs="仿宋"/>
          <w:b/>
          <w:bCs/>
          <w:color w:val="auto"/>
          <w:spacing w:val="0"/>
          <w:sz w:val="32"/>
          <w:szCs w:val="32"/>
        </w:rPr>
      </w:pPr>
    </w:p>
    <w:p w14:paraId="1F8B6577">
      <w:pPr>
        <w:snapToGrid w:val="0"/>
        <w:spacing w:line="520" w:lineRule="exact"/>
        <w:ind w:left="1177" w:leftChars="-72" w:right="84" w:rightChars="40" w:hanging="1328" w:hangingChars="415"/>
        <w:jc w:val="center"/>
        <w:rPr>
          <w:rFonts w:hint="eastAsia" w:ascii="仿宋" w:hAnsi="仿宋" w:eastAsia="仿宋" w:cs="仿宋"/>
          <w:color w:val="auto"/>
          <w:spacing w:val="0"/>
          <w:sz w:val="32"/>
          <w:szCs w:val="32"/>
        </w:rPr>
      </w:pPr>
    </w:p>
    <w:p w14:paraId="4EF9821E">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05E957E">
      <w:pPr>
        <w:spacing w:line="360" w:lineRule="auto"/>
        <w:ind w:firstLine="480" w:firstLineChars="200"/>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本单位对上述声明的真实性负责。如有虚假，将依法承担相应责任。</w:t>
      </w:r>
    </w:p>
    <w:p w14:paraId="332815DA">
      <w:pPr>
        <w:spacing w:line="360" w:lineRule="auto"/>
        <w:jc w:val="center"/>
        <w:rPr>
          <w:rFonts w:hint="eastAsia" w:ascii="仿宋" w:hAnsi="仿宋" w:eastAsia="仿宋" w:cs="仿宋"/>
          <w:b/>
          <w:bCs/>
          <w:color w:val="auto"/>
          <w:spacing w:val="0"/>
          <w:sz w:val="32"/>
          <w:szCs w:val="32"/>
        </w:rPr>
      </w:pPr>
    </w:p>
    <w:p w14:paraId="3D2B78D2">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企业名称（电子签章）：</w:t>
      </w:r>
    </w:p>
    <w:p w14:paraId="021E4877">
      <w:pPr>
        <w:spacing w:line="360" w:lineRule="auto"/>
        <w:ind w:firstLine="480" w:firstLineChars="200"/>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日期：</w:t>
      </w:r>
    </w:p>
    <w:p w14:paraId="175596AC">
      <w:pPr>
        <w:spacing w:line="360" w:lineRule="auto"/>
        <w:jc w:val="center"/>
        <w:rPr>
          <w:rFonts w:hint="eastAsia" w:ascii="仿宋" w:hAnsi="仿宋" w:eastAsia="仿宋" w:cs="仿宋"/>
          <w:b/>
          <w:bCs/>
          <w:color w:val="auto"/>
          <w:spacing w:val="0"/>
          <w:sz w:val="32"/>
          <w:szCs w:val="32"/>
        </w:rPr>
      </w:pPr>
    </w:p>
    <w:p w14:paraId="78166752">
      <w:pPr>
        <w:spacing w:line="360" w:lineRule="auto"/>
        <w:rPr>
          <w:rFonts w:hint="eastAsia" w:ascii="仿宋" w:hAnsi="仿宋" w:eastAsia="仿宋" w:cs="仿宋"/>
          <w:b/>
          <w:bCs/>
          <w:color w:val="auto"/>
          <w:spacing w:val="0"/>
          <w:sz w:val="32"/>
          <w:szCs w:val="32"/>
        </w:rPr>
      </w:pPr>
    </w:p>
    <w:p w14:paraId="49D300A5">
      <w:pPr>
        <w:spacing w:line="360" w:lineRule="auto"/>
        <w:rPr>
          <w:rFonts w:hint="eastAsia" w:ascii="仿宋" w:hAnsi="仿宋" w:eastAsia="仿宋" w:cs="仿宋"/>
          <w:b/>
          <w:bCs/>
          <w:color w:val="auto"/>
          <w:spacing w:val="0"/>
          <w:sz w:val="32"/>
          <w:szCs w:val="32"/>
        </w:rPr>
      </w:pPr>
    </w:p>
    <w:p w14:paraId="1433E758">
      <w:pPr>
        <w:spacing w:line="360" w:lineRule="auto"/>
        <w:rPr>
          <w:rFonts w:hint="eastAsia" w:ascii="仿宋" w:hAnsi="仿宋" w:eastAsia="仿宋" w:cs="仿宋"/>
          <w:b/>
          <w:bCs/>
          <w:color w:val="auto"/>
          <w:spacing w:val="0"/>
          <w:sz w:val="32"/>
          <w:szCs w:val="32"/>
        </w:rPr>
      </w:pPr>
    </w:p>
    <w:p w14:paraId="1E5A3D5C">
      <w:pPr>
        <w:spacing w:line="360" w:lineRule="auto"/>
        <w:rPr>
          <w:rFonts w:hint="eastAsia" w:ascii="仿宋" w:hAnsi="仿宋" w:eastAsia="仿宋" w:cs="仿宋"/>
          <w:b/>
          <w:bCs/>
          <w:color w:val="auto"/>
          <w:spacing w:val="0"/>
          <w:sz w:val="32"/>
          <w:szCs w:val="32"/>
        </w:rPr>
      </w:pPr>
    </w:p>
    <w:p w14:paraId="772C2A1A">
      <w:pPr>
        <w:spacing w:line="360" w:lineRule="auto"/>
        <w:rPr>
          <w:rFonts w:hint="eastAsia" w:ascii="仿宋" w:hAnsi="仿宋" w:eastAsia="仿宋" w:cs="仿宋"/>
          <w:b/>
          <w:bCs/>
          <w:color w:val="auto"/>
          <w:spacing w:val="0"/>
          <w:sz w:val="32"/>
          <w:szCs w:val="32"/>
        </w:rPr>
      </w:pPr>
    </w:p>
    <w:p w14:paraId="09BB24E4">
      <w:pPr>
        <w:spacing w:line="360" w:lineRule="auto"/>
        <w:rPr>
          <w:rFonts w:hint="eastAsia" w:ascii="仿宋" w:hAnsi="仿宋" w:eastAsia="仿宋" w:cs="仿宋"/>
          <w:b/>
          <w:bCs/>
          <w:color w:val="auto"/>
          <w:spacing w:val="0"/>
          <w:sz w:val="32"/>
          <w:szCs w:val="32"/>
        </w:rPr>
      </w:pPr>
    </w:p>
    <w:p w14:paraId="4E63F2E3">
      <w:pPr>
        <w:spacing w:line="360" w:lineRule="auto"/>
        <w:rPr>
          <w:rFonts w:hint="eastAsia" w:ascii="仿宋" w:hAnsi="仿宋" w:eastAsia="仿宋" w:cs="仿宋"/>
          <w:b/>
          <w:bCs/>
          <w:color w:val="auto"/>
          <w:spacing w:val="0"/>
          <w:sz w:val="32"/>
          <w:szCs w:val="32"/>
        </w:rPr>
      </w:pPr>
    </w:p>
    <w:p w14:paraId="2E935A8F">
      <w:pPr>
        <w:spacing w:line="360" w:lineRule="auto"/>
        <w:rPr>
          <w:rFonts w:hint="eastAsia" w:ascii="仿宋" w:hAnsi="仿宋" w:eastAsia="仿宋" w:cs="仿宋"/>
          <w:b/>
          <w:bCs/>
          <w:color w:val="auto"/>
          <w:spacing w:val="0"/>
          <w:sz w:val="32"/>
          <w:szCs w:val="32"/>
        </w:rPr>
      </w:pPr>
    </w:p>
    <w:p w14:paraId="408D16E8">
      <w:pPr>
        <w:spacing w:line="360" w:lineRule="auto"/>
        <w:rPr>
          <w:rFonts w:hint="eastAsia" w:ascii="仿宋" w:hAnsi="仿宋" w:eastAsia="仿宋" w:cs="仿宋"/>
          <w:b/>
          <w:bCs/>
          <w:color w:val="auto"/>
          <w:spacing w:val="0"/>
          <w:sz w:val="32"/>
          <w:szCs w:val="32"/>
        </w:rPr>
      </w:pPr>
    </w:p>
    <w:p w14:paraId="4C01CD1C">
      <w:pPr>
        <w:spacing w:line="360" w:lineRule="auto"/>
        <w:rPr>
          <w:rFonts w:hint="eastAsia" w:ascii="仿宋" w:hAnsi="仿宋" w:eastAsia="仿宋" w:cs="仿宋"/>
          <w:b/>
          <w:bCs/>
          <w:color w:val="auto"/>
          <w:spacing w:val="0"/>
          <w:sz w:val="32"/>
          <w:szCs w:val="32"/>
        </w:rPr>
      </w:pPr>
    </w:p>
    <w:p w14:paraId="0A2A8C17">
      <w:pPr>
        <w:spacing w:line="360" w:lineRule="auto"/>
        <w:rPr>
          <w:rFonts w:hint="eastAsia" w:ascii="仿宋" w:hAnsi="仿宋" w:eastAsia="仿宋" w:cs="仿宋"/>
          <w:b/>
          <w:bCs/>
          <w:color w:val="auto"/>
          <w:spacing w:val="0"/>
          <w:sz w:val="32"/>
          <w:szCs w:val="32"/>
        </w:rPr>
      </w:pPr>
    </w:p>
    <w:p w14:paraId="3500D265">
      <w:pPr>
        <w:spacing w:line="360" w:lineRule="auto"/>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8.监狱企业证明文件</w:t>
      </w:r>
    </w:p>
    <w:p w14:paraId="79CBC6B1">
      <w:pPr>
        <w:jc w:val="center"/>
        <w:rPr>
          <w:rFonts w:hint="eastAsia" w:ascii="仿宋" w:hAnsi="仿宋" w:eastAsia="仿宋" w:cs="仿宋"/>
          <w:b/>
          <w:bCs/>
          <w:iCs/>
          <w:color w:val="auto"/>
          <w:spacing w:val="0"/>
          <w:sz w:val="24"/>
          <w:szCs w:val="24"/>
        </w:rPr>
      </w:pPr>
      <w:r>
        <w:rPr>
          <w:rFonts w:hint="eastAsia" w:ascii="仿宋" w:hAnsi="仿宋" w:eastAsia="仿宋" w:cs="仿宋"/>
          <w:b/>
          <w:bCs/>
          <w:iCs/>
          <w:color w:val="auto"/>
          <w:spacing w:val="0"/>
          <w:sz w:val="24"/>
          <w:szCs w:val="24"/>
        </w:rPr>
        <w:t>（属于监狱企业的提供，不属于的无需提供此项内容）</w:t>
      </w:r>
    </w:p>
    <w:p w14:paraId="6D6D758E">
      <w:pPr>
        <w:spacing w:line="360" w:lineRule="auto"/>
        <w:rPr>
          <w:rFonts w:hint="eastAsia" w:ascii="仿宋" w:hAnsi="仿宋" w:eastAsia="仿宋" w:cs="仿宋"/>
          <w:b/>
          <w:bCs/>
          <w:color w:val="auto"/>
          <w:spacing w:val="0"/>
          <w:sz w:val="32"/>
          <w:szCs w:val="32"/>
        </w:rPr>
      </w:pPr>
    </w:p>
    <w:p w14:paraId="3AA77AB7">
      <w:pPr>
        <w:spacing w:line="360" w:lineRule="auto"/>
        <w:ind w:firstLine="480" w:firstLineChars="2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（监狱企业参加政府采购活动时，应当提供由省级以上监狱管理局、戒毒管理局(含新疆生产建设兵团)出具的属于监狱企业的证明文件。</w:t>
      </w:r>
    </w:p>
    <w:p w14:paraId="0FF292AE">
      <w:pPr>
        <w:spacing w:line="360" w:lineRule="auto"/>
        <w:ind w:firstLine="720" w:firstLineChars="300"/>
        <w:jc w:val="left"/>
        <w:rPr>
          <w:rFonts w:hint="eastAsia" w:ascii="仿宋" w:hAnsi="仿宋" w:eastAsia="仿宋" w:cs="仿宋"/>
          <w:bCs/>
          <w:color w:val="auto"/>
          <w:spacing w:val="0"/>
          <w:sz w:val="24"/>
          <w:szCs w:val="24"/>
        </w:rPr>
      </w:pPr>
    </w:p>
    <w:p w14:paraId="03496D33">
      <w:pPr>
        <w:spacing w:line="360" w:lineRule="auto"/>
        <w:ind w:firstLine="720" w:firstLineChars="300"/>
        <w:jc w:val="left"/>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注：在投标文件中附扫描件。</w:t>
      </w:r>
    </w:p>
    <w:p w14:paraId="3F38ABCF">
      <w:pPr>
        <w:spacing w:line="360" w:lineRule="auto"/>
        <w:jc w:val="center"/>
        <w:rPr>
          <w:rFonts w:hint="eastAsia" w:ascii="仿宋" w:hAnsi="仿宋" w:eastAsia="仿宋" w:cs="仿宋"/>
          <w:b/>
          <w:bCs/>
          <w:color w:val="auto"/>
          <w:spacing w:val="0"/>
          <w:sz w:val="32"/>
          <w:szCs w:val="32"/>
        </w:rPr>
      </w:pPr>
    </w:p>
    <w:p w14:paraId="2DDC7D24">
      <w:pPr>
        <w:pStyle w:val="15"/>
        <w:ind w:firstLine="210"/>
        <w:rPr>
          <w:rFonts w:hint="eastAsia" w:ascii="仿宋" w:hAnsi="仿宋" w:eastAsia="仿宋" w:cs="仿宋"/>
          <w:color w:val="auto"/>
          <w:spacing w:val="0"/>
        </w:rPr>
      </w:pPr>
    </w:p>
    <w:p w14:paraId="101E11A8">
      <w:pPr>
        <w:spacing w:line="360" w:lineRule="auto"/>
        <w:jc w:val="center"/>
        <w:rPr>
          <w:rFonts w:hint="eastAsia" w:ascii="仿宋" w:hAnsi="仿宋" w:eastAsia="仿宋" w:cs="仿宋"/>
          <w:color w:val="auto"/>
          <w:spacing w:val="0"/>
        </w:rPr>
      </w:pPr>
    </w:p>
    <w:p w14:paraId="0449BF3D">
      <w:pPr>
        <w:spacing w:line="360" w:lineRule="auto"/>
        <w:jc w:val="center"/>
        <w:rPr>
          <w:rFonts w:hint="eastAsia" w:ascii="仿宋" w:hAnsi="仿宋" w:eastAsia="仿宋" w:cs="仿宋"/>
          <w:color w:val="auto"/>
          <w:spacing w:val="0"/>
        </w:rPr>
      </w:pPr>
    </w:p>
    <w:p w14:paraId="5008E70B">
      <w:pPr>
        <w:spacing w:line="360" w:lineRule="auto"/>
        <w:jc w:val="center"/>
        <w:rPr>
          <w:rFonts w:hint="eastAsia" w:ascii="仿宋" w:hAnsi="仿宋" w:eastAsia="仿宋" w:cs="仿宋"/>
          <w:color w:val="auto"/>
          <w:spacing w:val="0"/>
        </w:rPr>
      </w:pPr>
    </w:p>
    <w:p w14:paraId="74AECDC4">
      <w:pPr>
        <w:spacing w:line="360" w:lineRule="auto"/>
        <w:jc w:val="center"/>
        <w:rPr>
          <w:rFonts w:hint="eastAsia" w:ascii="仿宋" w:hAnsi="仿宋" w:eastAsia="仿宋" w:cs="仿宋"/>
          <w:color w:val="auto"/>
          <w:spacing w:val="0"/>
        </w:rPr>
      </w:pPr>
    </w:p>
    <w:p w14:paraId="6118E3C2">
      <w:pPr>
        <w:spacing w:line="360" w:lineRule="auto"/>
        <w:jc w:val="center"/>
        <w:rPr>
          <w:rFonts w:hint="eastAsia" w:ascii="仿宋" w:hAnsi="仿宋" w:eastAsia="仿宋" w:cs="仿宋"/>
          <w:color w:val="auto"/>
          <w:spacing w:val="0"/>
        </w:rPr>
      </w:pPr>
    </w:p>
    <w:p w14:paraId="7866FAEC">
      <w:pPr>
        <w:spacing w:line="360" w:lineRule="auto"/>
        <w:jc w:val="center"/>
        <w:rPr>
          <w:rFonts w:hint="eastAsia" w:ascii="仿宋" w:hAnsi="仿宋" w:eastAsia="仿宋" w:cs="仿宋"/>
          <w:color w:val="auto"/>
          <w:spacing w:val="0"/>
        </w:rPr>
      </w:pPr>
    </w:p>
    <w:p w14:paraId="5B67278B">
      <w:pPr>
        <w:spacing w:line="360" w:lineRule="auto"/>
        <w:jc w:val="center"/>
        <w:rPr>
          <w:rFonts w:hint="eastAsia" w:ascii="仿宋" w:hAnsi="仿宋" w:eastAsia="仿宋" w:cs="仿宋"/>
          <w:color w:val="auto"/>
          <w:spacing w:val="0"/>
        </w:rPr>
      </w:pPr>
    </w:p>
    <w:p w14:paraId="016244C1">
      <w:pPr>
        <w:spacing w:line="360" w:lineRule="auto"/>
        <w:jc w:val="center"/>
        <w:rPr>
          <w:rFonts w:hint="eastAsia" w:ascii="仿宋" w:hAnsi="仿宋" w:eastAsia="仿宋" w:cs="仿宋"/>
          <w:color w:val="auto"/>
          <w:spacing w:val="0"/>
        </w:rPr>
      </w:pPr>
    </w:p>
    <w:p w14:paraId="12AC6AB3">
      <w:pPr>
        <w:spacing w:line="360" w:lineRule="auto"/>
        <w:jc w:val="center"/>
        <w:rPr>
          <w:rFonts w:hint="eastAsia" w:ascii="仿宋" w:hAnsi="仿宋" w:eastAsia="仿宋" w:cs="仿宋"/>
          <w:color w:val="auto"/>
          <w:spacing w:val="0"/>
        </w:rPr>
      </w:pPr>
    </w:p>
    <w:p w14:paraId="24FA1CE1">
      <w:pPr>
        <w:spacing w:line="360" w:lineRule="auto"/>
        <w:jc w:val="center"/>
        <w:rPr>
          <w:rFonts w:hint="eastAsia" w:ascii="仿宋" w:hAnsi="仿宋" w:eastAsia="仿宋" w:cs="仿宋"/>
          <w:color w:val="auto"/>
          <w:spacing w:val="0"/>
        </w:rPr>
      </w:pPr>
    </w:p>
    <w:p w14:paraId="45D36EEC">
      <w:pPr>
        <w:spacing w:line="360" w:lineRule="auto"/>
        <w:jc w:val="center"/>
        <w:rPr>
          <w:rFonts w:hint="eastAsia" w:ascii="仿宋" w:hAnsi="仿宋" w:eastAsia="仿宋" w:cs="仿宋"/>
          <w:color w:val="auto"/>
          <w:spacing w:val="0"/>
        </w:rPr>
      </w:pPr>
    </w:p>
    <w:p w14:paraId="520A7A0F">
      <w:pPr>
        <w:spacing w:line="360" w:lineRule="auto"/>
        <w:jc w:val="center"/>
        <w:rPr>
          <w:rFonts w:hint="eastAsia" w:ascii="仿宋" w:hAnsi="仿宋" w:eastAsia="仿宋" w:cs="仿宋"/>
          <w:color w:val="auto"/>
          <w:spacing w:val="0"/>
        </w:rPr>
      </w:pPr>
    </w:p>
    <w:p w14:paraId="4AC151D6">
      <w:pPr>
        <w:spacing w:line="360" w:lineRule="auto"/>
        <w:jc w:val="center"/>
        <w:rPr>
          <w:rFonts w:hint="eastAsia" w:ascii="仿宋" w:hAnsi="仿宋" w:eastAsia="仿宋" w:cs="仿宋"/>
          <w:color w:val="auto"/>
          <w:spacing w:val="0"/>
        </w:rPr>
      </w:pPr>
    </w:p>
    <w:p w14:paraId="738FEB4B">
      <w:pPr>
        <w:spacing w:line="360" w:lineRule="auto"/>
        <w:jc w:val="center"/>
        <w:rPr>
          <w:rFonts w:hint="eastAsia" w:ascii="仿宋" w:hAnsi="仿宋" w:eastAsia="仿宋" w:cs="仿宋"/>
          <w:color w:val="auto"/>
          <w:spacing w:val="0"/>
        </w:rPr>
      </w:pPr>
    </w:p>
    <w:p w14:paraId="59999460">
      <w:pPr>
        <w:spacing w:line="360" w:lineRule="auto"/>
        <w:jc w:val="center"/>
        <w:rPr>
          <w:rFonts w:hint="eastAsia" w:ascii="仿宋" w:hAnsi="仿宋" w:eastAsia="仿宋" w:cs="仿宋"/>
          <w:color w:val="auto"/>
          <w:spacing w:val="0"/>
        </w:rPr>
      </w:pPr>
    </w:p>
    <w:p w14:paraId="271D0637">
      <w:pPr>
        <w:spacing w:line="360" w:lineRule="auto"/>
        <w:jc w:val="center"/>
        <w:rPr>
          <w:rFonts w:hint="eastAsia" w:ascii="仿宋" w:hAnsi="仿宋" w:eastAsia="仿宋" w:cs="仿宋"/>
          <w:color w:val="auto"/>
          <w:spacing w:val="0"/>
        </w:rPr>
      </w:pPr>
    </w:p>
    <w:p w14:paraId="2FE3298D">
      <w:pPr>
        <w:spacing w:line="360" w:lineRule="auto"/>
        <w:jc w:val="center"/>
        <w:rPr>
          <w:rFonts w:hint="eastAsia" w:ascii="仿宋" w:hAnsi="仿宋" w:eastAsia="仿宋" w:cs="仿宋"/>
          <w:color w:val="auto"/>
          <w:spacing w:val="0"/>
        </w:rPr>
      </w:pPr>
    </w:p>
    <w:p w14:paraId="24C7F186">
      <w:pPr>
        <w:spacing w:line="360" w:lineRule="auto"/>
        <w:jc w:val="center"/>
        <w:rPr>
          <w:rFonts w:hint="eastAsia" w:ascii="仿宋" w:hAnsi="仿宋" w:eastAsia="仿宋" w:cs="仿宋"/>
          <w:color w:val="auto"/>
          <w:spacing w:val="0"/>
        </w:rPr>
      </w:pPr>
    </w:p>
    <w:p w14:paraId="7847F4AB">
      <w:pPr>
        <w:spacing w:line="360" w:lineRule="auto"/>
        <w:jc w:val="center"/>
        <w:rPr>
          <w:rFonts w:hint="eastAsia" w:ascii="仿宋" w:hAnsi="仿宋" w:eastAsia="仿宋" w:cs="仿宋"/>
          <w:color w:val="auto"/>
          <w:spacing w:val="0"/>
        </w:rPr>
      </w:pPr>
    </w:p>
    <w:p w14:paraId="24D385D8">
      <w:pPr>
        <w:spacing w:after="156" w:afterLines="50" w:line="520" w:lineRule="exact"/>
        <w:jc w:val="center"/>
        <w:rPr>
          <w:rFonts w:hint="eastAsia" w:ascii="仿宋" w:hAnsi="仿宋" w:eastAsia="仿宋" w:cs="仿宋"/>
          <w:b/>
          <w:bCs/>
          <w:color w:val="auto"/>
          <w:spacing w:val="0"/>
          <w:sz w:val="32"/>
          <w:szCs w:val="32"/>
          <w:lang w:val="en-US" w:eastAsia="zh-CN"/>
        </w:rPr>
      </w:pPr>
    </w:p>
    <w:p w14:paraId="39D8E6B2">
      <w:pPr>
        <w:spacing w:after="156" w:afterLines="50" w:line="520" w:lineRule="exact"/>
        <w:jc w:val="center"/>
        <w:rPr>
          <w:rFonts w:hint="default" w:ascii="仿宋" w:hAnsi="仿宋" w:eastAsia="仿宋" w:cs="仿宋"/>
          <w:b/>
          <w:bCs/>
          <w:color w:val="auto"/>
          <w:spacing w:val="0"/>
          <w:sz w:val="32"/>
          <w:szCs w:val="32"/>
          <w:lang w:val="en-US" w:eastAsia="zh-CN"/>
        </w:rPr>
      </w:pPr>
      <w:r>
        <w:rPr>
          <w:rFonts w:hint="eastAsia" w:ascii="仿宋" w:hAnsi="仿宋" w:eastAsia="仿宋" w:cs="仿宋"/>
          <w:b/>
          <w:bCs/>
          <w:color w:val="auto"/>
          <w:spacing w:val="0"/>
          <w:sz w:val="32"/>
          <w:szCs w:val="32"/>
          <w:lang w:val="en-US" w:eastAsia="zh-CN"/>
        </w:rPr>
        <w:t>9.符合本国产品标准的声明函</w:t>
      </w:r>
    </w:p>
    <w:p w14:paraId="740000DE">
      <w:pPr>
        <w:spacing w:after="156" w:afterLines="50" w:line="360" w:lineRule="auto"/>
        <w:jc w:val="center"/>
        <w:rPr>
          <w:rFonts w:hint="eastAsia" w:ascii="仿宋" w:hAnsi="仿宋" w:eastAsia="仿宋" w:cs="仿宋"/>
          <w:i w:val="0"/>
          <w:iCs w:val="0"/>
          <w:caps w:val="0"/>
          <w:color w:val="383838"/>
          <w:spacing w:val="0"/>
          <w:sz w:val="24"/>
          <w:szCs w:val="24"/>
          <w:shd w:val="clear" w:color="auto" w:fill="FFFFFF"/>
          <w:lang w:val="en-US" w:eastAsia="zh-CN"/>
        </w:rPr>
      </w:pPr>
      <w:r>
        <w:rPr>
          <w:rFonts w:hint="eastAsia" w:ascii="仿宋" w:hAnsi="仿宋" w:eastAsia="仿宋" w:cs="仿宋"/>
          <w:i w:val="0"/>
          <w:iCs w:val="0"/>
          <w:caps w:val="0"/>
          <w:color w:val="383838"/>
          <w:spacing w:val="0"/>
          <w:sz w:val="15"/>
          <w:szCs w:val="15"/>
          <w:shd w:val="clear" w:color="auto" w:fill="FFFFFF"/>
          <w:lang w:val="en-US" w:eastAsia="zh-CN"/>
        </w:rPr>
        <w:t xml:space="preserve">  </w:t>
      </w:r>
      <w:r>
        <w:rPr>
          <w:rFonts w:hint="eastAsia" w:ascii="仿宋" w:hAnsi="仿宋" w:eastAsia="仿宋" w:cs="仿宋"/>
          <w:i w:val="0"/>
          <w:iCs w:val="0"/>
          <w:caps w:val="0"/>
          <w:color w:val="383838"/>
          <w:spacing w:val="0"/>
          <w:sz w:val="24"/>
          <w:szCs w:val="24"/>
          <w:shd w:val="clear" w:color="auto" w:fill="FFFFFF"/>
          <w:lang w:val="en-US" w:eastAsia="zh-CN"/>
        </w:rPr>
        <w:t xml:space="preserve">  </w:t>
      </w:r>
    </w:p>
    <w:p w14:paraId="1BCEE1D7">
      <w:pPr>
        <w:spacing w:after="156" w:afterLines="50" w:line="520" w:lineRule="exact"/>
        <w:ind w:firstLine="480"/>
        <w:jc w:val="left"/>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5C8A6A2">
      <w:pPr>
        <w:numPr>
          <w:ilvl w:val="0"/>
          <w:numId w:val="9"/>
        </w:numPr>
        <w:spacing w:after="156" w:afterLines="50" w:line="520" w:lineRule="exact"/>
        <w:ind w:firstLine="480"/>
        <w:jc w:val="left"/>
        <w:rPr>
          <w:rFonts w:hint="eastAsia" w:ascii="仿宋" w:hAnsi="仿宋" w:eastAsia="仿宋" w:cs="仿宋"/>
          <w:i w:val="0"/>
          <w:iCs w:val="0"/>
          <w:caps w:val="0"/>
          <w:color w:val="383838"/>
          <w:spacing w:val="0"/>
          <w:sz w:val="24"/>
          <w:szCs w:val="24"/>
          <w:shd w:val="clear" w:color="auto" w:fill="FFFFFF"/>
        </w:rPr>
      </w:pPr>
      <w:r>
        <w:rPr>
          <w:rStyle w:val="19"/>
          <w:rFonts w:hint="eastAsia" w:ascii="仿宋" w:hAnsi="仿宋" w:eastAsia="仿宋" w:cs="仿宋"/>
          <w:caps w:val="0"/>
          <w:color w:val="383838"/>
          <w:spacing w:val="0"/>
          <w:sz w:val="24"/>
          <w:szCs w:val="24"/>
          <w:vertAlign w:val="baseline"/>
        </w:rPr>
        <w:t>（产品名称1）</w:t>
      </w:r>
      <w:r>
        <w:rPr>
          <w:rStyle w:val="19"/>
          <w:rFonts w:hint="eastAsia" w:ascii="仿宋" w:hAnsi="仿宋" w:eastAsia="仿宋" w:cs="仿宋"/>
          <w:i w:val="0"/>
          <w:iCs w:val="0"/>
          <w:caps w:val="0"/>
          <w:color w:val="383838"/>
          <w:spacing w:val="0"/>
          <w:sz w:val="24"/>
          <w:szCs w:val="24"/>
          <w:vertAlign w:val="baseline"/>
        </w:rPr>
        <w:t>1</w:t>
      </w:r>
      <w:r>
        <w:rPr>
          <w:rFonts w:hint="eastAsia" w:ascii="仿宋" w:hAnsi="仿宋" w:eastAsia="仿宋" w:cs="仿宋"/>
          <w:i w:val="0"/>
          <w:iCs w:val="0"/>
          <w:caps w:val="0"/>
          <w:color w:val="383838"/>
          <w:spacing w:val="0"/>
          <w:sz w:val="24"/>
          <w:szCs w:val="24"/>
          <w:shd w:val="clear" w:color="auto" w:fill="FFFFFF"/>
        </w:rPr>
        <w:t>，生产厂为</w:t>
      </w:r>
      <w:r>
        <w:rPr>
          <w:rStyle w:val="19"/>
          <w:rFonts w:hint="eastAsia" w:ascii="仿宋" w:hAnsi="仿宋" w:eastAsia="仿宋" w:cs="仿宋"/>
          <w:i w:val="0"/>
          <w:iCs w:val="0"/>
          <w:caps w:val="0"/>
          <w:color w:val="383838"/>
          <w:spacing w:val="0"/>
          <w:sz w:val="24"/>
          <w:szCs w:val="24"/>
          <w:u w:val="single"/>
          <w:vertAlign w:val="baseline"/>
        </w:rPr>
        <w:t>（厂名）</w:t>
      </w:r>
      <w:r>
        <w:rPr>
          <w:rStyle w:val="19"/>
          <w:rFonts w:hint="eastAsia" w:ascii="仿宋" w:hAnsi="仿宋" w:eastAsia="仿宋" w:cs="仿宋"/>
          <w:i w:val="0"/>
          <w:iCs w:val="0"/>
          <w:caps w:val="0"/>
          <w:color w:val="383838"/>
          <w:spacing w:val="0"/>
          <w:sz w:val="24"/>
          <w:szCs w:val="24"/>
          <w:vertAlign w:val="baseline"/>
        </w:rPr>
        <w:t>2</w:t>
      </w:r>
      <w:r>
        <w:rPr>
          <w:rFonts w:hint="eastAsia" w:ascii="仿宋" w:hAnsi="仿宋" w:eastAsia="仿宋" w:cs="仿宋"/>
          <w:i w:val="0"/>
          <w:iCs w:val="0"/>
          <w:caps w:val="0"/>
          <w:color w:val="383838"/>
          <w:spacing w:val="0"/>
          <w:sz w:val="24"/>
          <w:szCs w:val="24"/>
          <w:shd w:val="clear" w:color="auto" w:fill="FFFFFF"/>
        </w:rPr>
        <w:t>，厂址为</w:t>
      </w:r>
      <w:r>
        <w:rPr>
          <w:rStyle w:val="19"/>
          <w:rFonts w:hint="eastAsia" w:ascii="仿宋" w:hAnsi="仿宋" w:eastAsia="仿宋" w:cs="仿宋"/>
          <w:i w:val="0"/>
          <w:iCs w:val="0"/>
          <w:caps w:val="0"/>
          <w:color w:val="383838"/>
          <w:spacing w:val="0"/>
          <w:sz w:val="24"/>
          <w:szCs w:val="24"/>
          <w:u w:val="single"/>
          <w:vertAlign w:val="baseline"/>
        </w:rPr>
        <w:t>（生产厂址）</w:t>
      </w:r>
      <w:r>
        <w:rPr>
          <w:rFonts w:hint="eastAsia" w:ascii="仿宋" w:hAnsi="仿宋" w:eastAsia="仿宋" w:cs="仿宋"/>
          <w:i w:val="0"/>
          <w:iCs w:val="0"/>
          <w:caps w:val="0"/>
          <w:color w:val="383838"/>
          <w:spacing w:val="0"/>
          <w:sz w:val="24"/>
          <w:szCs w:val="24"/>
          <w:shd w:val="clear" w:color="auto" w:fill="FFFFFF"/>
        </w:rPr>
        <w:t>。</w:t>
      </w:r>
      <w:r>
        <w:rPr>
          <w:rStyle w:val="19"/>
          <w:rFonts w:hint="eastAsia" w:ascii="仿宋" w:hAnsi="仿宋" w:eastAsia="仿宋" w:cs="仿宋"/>
          <w:i w:val="0"/>
          <w:iCs w:val="0"/>
          <w:caps w:val="0"/>
          <w:color w:val="383838"/>
          <w:spacing w:val="0"/>
          <w:sz w:val="24"/>
          <w:szCs w:val="24"/>
          <w:u w:val="single"/>
          <w:vertAlign w:val="baseline"/>
        </w:rPr>
        <w:t>（产品名称1）</w:t>
      </w:r>
      <w:r>
        <w:rPr>
          <w:rFonts w:hint="eastAsia" w:ascii="仿宋" w:hAnsi="仿宋" w:eastAsia="仿宋" w:cs="仿宋"/>
          <w:i w:val="0"/>
          <w:iCs w:val="0"/>
          <w:caps w:val="0"/>
          <w:color w:val="383838"/>
          <w:spacing w:val="0"/>
          <w:sz w:val="24"/>
          <w:szCs w:val="24"/>
          <w:shd w:val="clear" w:color="auto" w:fill="FFFFFF"/>
        </w:rPr>
        <w:t>的中国境内生产的组件成本占比≥</w:t>
      </w:r>
      <w:r>
        <w:rPr>
          <w:rStyle w:val="19"/>
          <w:rFonts w:hint="eastAsia" w:ascii="仿宋" w:hAnsi="仿宋" w:eastAsia="仿宋" w:cs="仿宋"/>
          <w:i w:val="0"/>
          <w:iCs w:val="0"/>
          <w:caps w:val="0"/>
          <w:color w:val="383838"/>
          <w:spacing w:val="0"/>
          <w:sz w:val="24"/>
          <w:szCs w:val="24"/>
          <w:u w:val="single"/>
          <w:vertAlign w:val="baseline"/>
        </w:rPr>
        <w:t>（规定比例）</w:t>
      </w:r>
      <w:r>
        <w:rPr>
          <w:rStyle w:val="19"/>
          <w:rFonts w:hint="eastAsia" w:ascii="仿宋" w:hAnsi="仿宋" w:eastAsia="仿宋" w:cs="仿宋"/>
          <w:i w:val="0"/>
          <w:iCs w:val="0"/>
          <w:caps w:val="0"/>
          <w:color w:val="383838"/>
          <w:spacing w:val="0"/>
          <w:sz w:val="24"/>
          <w:szCs w:val="24"/>
          <w:vertAlign w:val="baseline"/>
        </w:rPr>
        <w:t>3</w:t>
      </w:r>
      <w:r>
        <w:rPr>
          <w:rFonts w:hint="eastAsia" w:ascii="仿宋" w:hAnsi="仿宋" w:eastAsia="仿宋" w:cs="仿宋"/>
          <w:i w:val="0"/>
          <w:iCs w:val="0"/>
          <w:caps w:val="0"/>
          <w:color w:val="383838"/>
          <w:spacing w:val="0"/>
          <w:sz w:val="24"/>
          <w:szCs w:val="24"/>
          <w:shd w:val="clear" w:color="auto" w:fill="FFFFFF"/>
        </w:rPr>
        <w:t>。</w:t>
      </w:r>
      <w:r>
        <w:rPr>
          <w:rStyle w:val="19"/>
          <w:rFonts w:hint="eastAsia" w:ascii="仿宋" w:hAnsi="仿宋" w:eastAsia="仿宋" w:cs="仿宋"/>
          <w:i w:val="0"/>
          <w:iCs w:val="0"/>
          <w:caps w:val="0"/>
          <w:color w:val="383838"/>
          <w:spacing w:val="0"/>
          <w:sz w:val="24"/>
          <w:szCs w:val="24"/>
          <w:u w:val="single"/>
          <w:vertAlign w:val="baseline"/>
        </w:rPr>
        <w:t>（产品名称1）</w:t>
      </w:r>
      <w:r>
        <w:rPr>
          <w:rFonts w:hint="eastAsia" w:ascii="仿宋" w:hAnsi="仿宋" w:eastAsia="仿宋" w:cs="仿宋"/>
          <w:i w:val="0"/>
          <w:iCs w:val="0"/>
          <w:caps w:val="0"/>
          <w:color w:val="383838"/>
          <w:spacing w:val="0"/>
          <w:sz w:val="24"/>
          <w:szCs w:val="24"/>
          <w:shd w:val="clear" w:color="auto" w:fill="FFFFFF"/>
        </w:rPr>
        <w:t>的</w:t>
      </w:r>
      <w:r>
        <w:rPr>
          <w:rStyle w:val="19"/>
          <w:rFonts w:hint="eastAsia" w:ascii="仿宋" w:hAnsi="仿宋" w:eastAsia="仿宋" w:cs="仿宋"/>
          <w:i w:val="0"/>
          <w:iCs w:val="0"/>
          <w:caps w:val="0"/>
          <w:color w:val="383838"/>
          <w:spacing w:val="0"/>
          <w:sz w:val="24"/>
          <w:szCs w:val="24"/>
          <w:u w:val="single"/>
          <w:vertAlign w:val="baseline"/>
        </w:rPr>
        <w:t>（关键组件）</w:t>
      </w:r>
      <w:r>
        <w:rPr>
          <w:rStyle w:val="19"/>
          <w:rFonts w:hint="eastAsia" w:ascii="仿宋" w:hAnsi="仿宋" w:eastAsia="仿宋" w:cs="仿宋"/>
          <w:i w:val="0"/>
          <w:iCs w:val="0"/>
          <w:caps w:val="0"/>
          <w:color w:val="383838"/>
          <w:spacing w:val="0"/>
          <w:sz w:val="24"/>
          <w:szCs w:val="24"/>
          <w:vertAlign w:val="baseline"/>
        </w:rPr>
        <w:t>4</w:t>
      </w:r>
      <w:r>
        <w:rPr>
          <w:rFonts w:hint="eastAsia" w:ascii="仿宋" w:hAnsi="仿宋" w:eastAsia="仿宋" w:cs="仿宋"/>
          <w:i w:val="0"/>
          <w:iCs w:val="0"/>
          <w:caps w:val="0"/>
          <w:color w:val="383838"/>
          <w:spacing w:val="0"/>
          <w:sz w:val="24"/>
          <w:szCs w:val="24"/>
          <w:shd w:val="clear" w:color="auto" w:fill="FFFFFF"/>
        </w:rPr>
        <w:t>在中国境内生产。</w:t>
      </w:r>
      <w:r>
        <w:rPr>
          <w:rStyle w:val="19"/>
          <w:rFonts w:hint="eastAsia" w:ascii="仿宋" w:hAnsi="仿宋" w:eastAsia="仿宋" w:cs="仿宋"/>
          <w:i w:val="0"/>
          <w:iCs w:val="0"/>
          <w:caps w:val="0"/>
          <w:color w:val="383838"/>
          <w:spacing w:val="0"/>
          <w:sz w:val="24"/>
          <w:szCs w:val="24"/>
          <w:u w:val="single"/>
          <w:vertAlign w:val="baseline"/>
        </w:rPr>
        <w:t>（产品名称1）</w:t>
      </w:r>
      <w:r>
        <w:rPr>
          <w:rFonts w:hint="eastAsia" w:ascii="仿宋" w:hAnsi="仿宋" w:eastAsia="仿宋" w:cs="仿宋"/>
          <w:i w:val="0"/>
          <w:iCs w:val="0"/>
          <w:caps w:val="0"/>
          <w:color w:val="383838"/>
          <w:spacing w:val="0"/>
          <w:sz w:val="24"/>
          <w:szCs w:val="24"/>
          <w:shd w:val="clear" w:color="auto" w:fill="FFFFFF"/>
        </w:rPr>
        <w:t>的</w:t>
      </w:r>
      <w:r>
        <w:rPr>
          <w:rStyle w:val="19"/>
          <w:rFonts w:hint="eastAsia" w:ascii="仿宋" w:hAnsi="仿宋" w:eastAsia="仿宋" w:cs="仿宋"/>
          <w:i w:val="0"/>
          <w:iCs w:val="0"/>
          <w:caps w:val="0"/>
          <w:color w:val="383838"/>
          <w:spacing w:val="0"/>
          <w:sz w:val="24"/>
          <w:szCs w:val="24"/>
          <w:u w:val="single"/>
          <w:vertAlign w:val="baseline"/>
        </w:rPr>
        <w:t>（关键工序）</w:t>
      </w:r>
      <w:r>
        <w:rPr>
          <w:rStyle w:val="19"/>
          <w:rFonts w:hint="eastAsia" w:ascii="仿宋" w:hAnsi="仿宋" w:eastAsia="仿宋" w:cs="仿宋"/>
          <w:i w:val="0"/>
          <w:iCs w:val="0"/>
          <w:caps w:val="0"/>
          <w:color w:val="383838"/>
          <w:spacing w:val="0"/>
          <w:sz w:val="24"/>
          <w:szCs w:val="24"/>
          <w:vertAlign w:val="baseline"/>
        </w:rPr>
        <w:t>5</w:t>
      </w:r>
      <w:r>
        <w:rPr>
          <w:rFonts w:hint="eastAsia" w:ascii="仿宋" w:hAnsi="仿宋" w:eastAsia="仿宋" w:cs="仿宋"/>
          <w:i w:val="0"/>
          <w:iCs w:val="0"/>
          <w:caps w:val="0"/>
          <w:color w:val="383838"/>
          <w:spacing w:val="0"/>
          <w:sz w:val="24"/>
          <w:szCs w:val="24"/>
          <w:shd w:val="clear" w:color="auto" w:fill="FFFFFF"/>
        </w:rPr>
        <w:t>在中国境内完成。</w:t>
      </w:r>
    </w:p>
    <w:p w14:paraId="33E135C2">
      <w:pPr>
        <w:numPr>
          <w:ilvl w:val="0"/>
          <w:numId w:val="9"/>
        </w:numPr>
        <w:spacing w:after="156" w:afterLines="50" w:line="520" w:lineRule="exact"/>
        <w:ind w:left="0" w:leftChars="0" w:firstLine="480" w:firstLineChars="0"/>
        <w:jc w:val="left"/>
        <w:rPr>
          <w:rFonts w:hint="eastAsia" w:ascii="仿宋" w:hAnsi="仿宋" w:eastAsia="仿宋" w:cs="仿宋"/>
          <w:i w:val="0"/>
          <w:iCs w:val="0"/>
          <w:caps w:val="0"/>
          <w:color w:val="383838"/>
          <w:spacing w:val="0"/>
          <w:sz w:val="24"/>
          <w:szCs w:val="24"/>
          <w:shd w:val="clear" w:color="auto" w:fill="FFFFFF"/>
        </w:rPr>
      </w:pPr>
      <w:r>
        <w:rPr>
          <w:rStyle w:val="19"/>
          <w:rFonts w:hint="eastAsia" w:ascii="仿宋" w:hAnsi="仿宋" w:eastAsia="仿宋" w:cs="仿宋"/>
          <w:i w:val="0"/>
          <w:iCs w:val="0"/>
          <w:caps w:val="0"/>
          <w:color w:val="383838"/>
          <w:spacing w:val="0"/>
          <w:sz w:val="24"/>
          <w:szCs w:val="24"/>
          <w:u w:val="single"/>
          <w:vertAlign w:val="baseline"/>
        </w:rPr>
        <w:t>（产品名称2）</w:t>
      </w:r>
      <w:r>
        <w:rPr>
          <w:rFonts w:hint="eastAsia" w:ascii="仿宋" w:hAnsi="仿宋" w:eastAsia="仿宋" w:cs="仿宋"/>
          <w:i w:val="0"/>
          <w:iCs w:val="0"/>
          <w:caps w:val="0"/>
          <w:color w:val="383838"/>
          <w:spacing w:val="0"/>
          <w:sz w:val="24"/>
          <w:szCs w:val="24"/>
          <w:shd w:val="clear" w:color="auto" w:fill="FFFFFF"/>
        </w:rPr>
        <w:t>，生产厂为</w:t>
      </w:r>
      <w:r>
        <w:rPr>
          <w:rStyle w:val="19"/>
          <w:rFonts w:hint="eastAsia" w:ascii="仿宋" w:hAnsi="仿宋" w:eastAsia="仿宋" w:cs="仿宋"/>
          <w:i w:val="0"/>
          <w:iCs w:val="0"/>
          <w:caps w:val="0"/>
          <w:color w:val="383838"/>
          <w:spacing w:val="0"/>
          <w:sz w:val="24"/>
          <w:szCs w:val="24"/>
          <w:u w:val="single"/>
          <w:vertAlign w:val="baseline"/>
        </w:rPr>
        <w:t>（厂名）</w:t>
      </w:r>
      <w:r>
        <w:rPr>
          <w:rFonts w:hint="eastAsia" w:ascii="仿宋" w:hAnsi="仿宋" w:eastAsia="仿宋" w:cs="仿宋"/>
          <w:i w:val="0"/>
          <w:iCs w:val="0"/>
          <w:caps w:val="0"/>
          <w:color w:val="383838"/>
          <w:spacing w:val="0"/>
          <w:sz w:val="24"/>
          <w:szCs w:val="24"/>
          <w:shd w:val="clear" w:color="auto" w:fill="FFFFFF"/>
        </w:rPr>
        <w:t>，厂址为</w:t>
      </w:r>
      <w:r>
        <w:rPr>
          <w:rStyle w:val="19"/>
          <w:rFonts w:hint="eastAsia" w:ascii="仿宋" w:hAnsi="仿宋" w:eastAsia="仿宋" w:cs="仿宋"/>
          <w:i w:val="0"/>
          <w:iCs w:val="0"/>
          <w:caps w:val="0"/>
          <w:color w:val="383838"/>
          <w:spacing w:val="0"/>
          <w:sz w:val="24"/>
          <w:szCs w:val="24"/>
          <w:u w:val="single"/>
          <w:vertAlign w:val="baseline"/>
        </w:rPr>
        <w:t>（生产厂址）</w:t>
      </w:r>
      <w:r>
        <w:rPr>
          <w:rFonts w:hint="eastAsia" w:ascii="仿宋" w:hAnsi="仿宋" w:eastAsia="仿宋" w:cs="仿宋"/>
          <w:i w:val="0"/>
          <w:iCs w:val="0"/>
          <w:caps w:val="0"/>
          <w:color w:val="383838"/>
          <w:spacing w:val="0"/>
          <w:sz w:val="24"/>
          <w:szCs w:val="24"/>
          <w:shd w:val="clear" w:color="auto" w:fill="FFFFFF"/>
        </w:rPr>
        <w:t>。</w:t>
      </w:r>
      <w:r>
        <w:rPr>
          <w:rStyle w:val="19"/>
          <w:rFonts w:hint="eastAsia" w:ascii="仿宋" w:hAnsi="仿宋" w:eastAsia="仿宋" w:cs="仿宋"/>
          <w:i w:val="0"/>
          <w:iCs w:val="0"/>
          <w:caps w:val="0"/>
          <w:color w:val="383838"/>
          <w:spacing w:val="0"/>
          <w:sz w:val="24"/>
          <w:szCs w:val="24"/>
          <w:u w:val="single"/>
          <w:vertAlign w:val="baseline"/>
        </w:rPr>
        <w:t>（产品名称2）</w:t>
      </w:r>
      <w:r>
        <w:rPr>
          <w:rFonts w:hint="eastAsia" w:ascii="仿宋" w:hAnsi="仿宋" w:eastAsia="仿宋" w:cs="仿宋"/>
          <w:i w:val="0"/>
          <w:iCs w:val="0"/>
          <w:caps w:val="0"/>
          <w:color w:val="383838"/>
          <w:spacing w:val="0"/>
          <w:sz w:val="24"/>
          <w:szCs w:val="24"/>
          <w:shd w:val="clear" w:color="auto" w:fill="FFFFFF"/>
        </w:rPr>
        <w:t>的中国境内生产的组件成本占比≥</w:t>
      </w:r>
      <w:r>
        <w:rPr>
          <w:rStyle w:val="19"/>
          <w:rFonts w:hint="eastAsia" w:ascii="仿宋" w:hAnsi="仿宋" w:eastAsia="仿宋" w:cs="仿宋"/>
          <w:i w:val="0"/>
          <w:iCs w:val="0"/>
          <w:caps w:val="0"/>
          <w:color w:val="383838"/>
          <w:spacing w:val="0"/>
          <w:sz w:val="24"/>
          <w:szCs w:val="24"/>
          <w:u w:val="single"/>
          <w:vertAlign w:val="baseline"/>
        </w:rPr>
        <w:t>（规定比例）</w:t>
      </w:r>
      <w:r>
        <w:rPr>
          <w:rFonts w:hint="eastAsia" w:ascii="仿宋" w:hAnsi="仿宋" w:eastAsia="仿宋" w:cs="仿宋"/>
          <w:i w:val="0"/>
          <w:iCs w:val="0"/>
          <w:caps w:val="0"/>
          <w:color w:val="383838"/>
          <w:spacing w:val="0"/>
          <w:sz w:val="24"/>
          <w:szCs w:val="24"/>
          <w:shd w:val="clear" w:color="auto" w:fill="FFFFFF"/>
        </w:rPr>
        <w:t>。</w:t>
      </w:r>
      <w:r>
        <w:rPr>
          <w:rStyle w:val="19"/>
          <w:rFonts w:hint="eastAsia" w:ascii="仿宋" w:hAnsi="仿宋" w:eastAsia="仿宋" w:cs="仿宋"/>
          <w:i w:val="0"/>
          <w:iCs w:val="0"/>
          <w:caps w:val="0"/>
          <w:color w:val="383838"/>
          <w:spacing w:val="0"/>
          <w:sz w:val="24"/>
          <w:szCs w:val="24"/>
          <w:u w:val="single"/>
          <w:vertAlign w:val="baseline"/>
        </w:rPr>
        <w:t>（产品名称2）</w:t>
      </w:r>
      <w:r>
        <w:rPr>
          <w:rFonts w:hint="eastAsia" w:ascii="仿宋" w:hAnsi="仿宋" w:eastAsia="仿宋" w:cs="仿宋"/>
          <w:i w:val="0"/>
          <w:iCs w:val="0"/>
          <w:caps w:val="0"/>
          <w:color w:val="383838"/>
          <w:spacing w:val="0"/>
          <w:sz w:val="24"/>
          <w:szCs w:val="24"/>
          <w:shd w:val="clear" w:color="auto" w:fill="FFFFFF"/>
        </w:rPr>
        <w:t>的</w:t>
      </w:r>
      <w:r>
        <w:rPr>
          <w:rStyle w:val="19"/>
          <w:rFonts w:hint="eastAsia" w:ascii="仿宋" w:hAnsi="仿宋" w:eastAsia="仿宋" w:cs="仿宋"/>
          <w:i w:val="0"/>
          <w:iCs w:val="0"/>
          <w:caps w:val="0"/>
          <w:color w:val="383838"/>
          <w:spacing w:val="0"/>
          <w:sz w:val="24"/>
          <w:szCs w:val="24"/>
          <w:u w:val="single"/>
          <w:vertAlign w:val="baseline"/>
        </w:rPr>
        <w:t>（关键组件）</w:t>
      </w:r>
      <w:r>
        <w:rPr>
          <w:rFonts w:hint="eastAsia" w:ascii="仿宋" w:hAnsi="仿宋" w:eastAsia="仿宋" w:cs="仿宋"/>
          <w:i w:val="0"/>
          <w:iCs w:val="0"/>
          <w:caps w:val="0"/>
          <w:color w:val="383838"/>
          <w:spacing w:val="0"/>
          <w:sz w:val="24"/>
          <w:szCs w:val="24"/>
          <w:shd w:val="clear" w:color="auto" w:fill="FFFFFF"/>
        </w:rPr>
        <w:t>在中国境内生产。</w:t>
      </w:r>
      <w:r>
        <w:rPr>
          <w:rStyle w:val="19"/>
          <w:rFonts w:hint="eastAsia" w:ascii="仿宋" w:hAnsi="仿宋" w:eastAsia="仿宋" w:cs="仿宋"/>
          <w:i w:val="0"/>
          <w:iCs w:val="0"/>
          <w:caps w:val="0"/>
          <w:color w:val="383838"/>
          <w:spacing w:val="0"/>
          <w:sz w:val="24"/>
          <w:szCs w:val="24"/>
          <w:u w:val="single"/>
          <w:vertAlign w:val="baseline"/>
        </w:rPr>
        <w:t>（产品名称2）</w:t>
      </w:r>
      <w:r>
        <w:rPr>
          <w:rFonts w:hint="eastAsia" w:ascii="仿宋" w:hAnsi="仿宋" w:eastAsia="仿宋" w:cs="仿宋"/>
          <w:i w:val="0"/>
          <w:iCs w:val="0"/>
          <w:caps w:val="0"/>
          <w:color w:val="383838"/>
          <w:spacing w:val="0"/>
          <w:sz w:val="24"/>
          <w:szCs w:val="24"/>
          <w:shd w:val="clear" w:color="auto" w:fill="FFFFFF"/>
        </w:rPr>
        <w:t>的</w:t>
      </w:r>
      <w:r>
        <w:rPr>
          <w:rStyle w:val="19"/>
          <w:rFonts w:hint="eastAsia" w:ascii="仿宋" w:hAnsi="仿宋" w:eastAsia="仿宋" w:cs="仿宋"/>
          <w:i w:val="0"/>
          <w:iCs w:val="0"/>
          <w:caps w:val="0"/>
          <w:color w:val="383838"/>
          <w:spacing w:val="0"/>
          <w:sz w:val="24"/>
          <w:szCs w:val="24"/>
          <w:u w:val="single"/>
          <w:vertAlign w:val="baseline"/>
        </w:rPr>
        <w:t>（关键工序）</w:t>
      </w:r>
      <w:r>
        <w:rPr>
          <w:rFonts w:hint="eastAsia" w:ascii="仿宋" w:hAnsi="仿宋" w:eastAsia="仿宋" w:cs="仿宋"/>
          <w:i w:val="0"/>
          <w:iCs w:val="0"/>
          <w:caps w:val="0"/>
          <w:color w:val="383838"/>
          <w:spacing w:val="0"/>
          <w:sz w:val="24"/>
          <w:szCs w:val="24"/>
          <w:shd w:val="clear" w:color="auto" w:fill="FFFFFF"/>
        </w:rPr>
        <w:t>在中国境内完成。</w:t>
      </w:r>
    </w:p>
    <w:p w14:paraId="3FF998E3">
      <w:pPr>
        <w:numPr>
          <w:ilvl w:val="0"/>
          <w:numId w:val="0"/>
        </w:numPr>
        <w:spacing w:after="156" w:afterLines="50" w:line="520" w:lineRule="exact"/>
        <w:ind w:left="480" w:leftChars="0"/>
        <w:jc w:val="left"/>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w:t>
      </w:r>
    </w:p>
    <w:p w14:paraId="58109F95">
      <w:pPr>
        <w:numPr>
          <w:ilvl w:val="0"/>
          <w:numId w:val="0"/>
        </w:numPr>
        <w:spacing w:after="156" w:afterLines="50" w:line="520" w:lineRule="exact"/>
        <w:ind w:left="480" w:leftChars="0"/>
        <w:jc w:val="left"/>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本公司（单位）对上述声明内容的真实性负责。如有虚假，愿承担相应法律责任。</w:t>
      </w:r>
    </w:p>
    <w:p w14:paraId="70D2C929">
      <w:pPr>
        <w:numPr>
          <w:ilvl w:val="0"/>
          <w:numId w:val="0"/>
        </w:numPr>
        <w:spacing w:after="156" w:afterLines="50" w:line="520" w:lineRule="exact"/>
        <w:jc w:val="left"/>
        <w:rPr>
          <w:rFonts w:hint="eastAsia" w:ascii="仿宋" w:hAnsi="仿宋" w:eastAsia="仿宋" w:cs="仿宋"/>
          <w:i w:val="0"/>
          <w:iCs w:val="0"/>
          <w:caps w:val="0"/>
          <w:color w:val="383838"/>
          <w:spacing w:val="0"/>
          <w:sz w:val="24"/>
          <w:szCs w:val="24"/>
          <w:shd w:val="clear" w:color="auto" w:fill="FFFFFF"/>
        </w:rPr>
      </w:pPr>
    </w:p>
    <w:p w14:paraId="250CC612">
      <w:pPr>
        <w:numPr>
          <w:ilvl w:val="0"/>
          <w:numId w:val="0"/>
        </w:numPr>
        <w:spacing w:after="156" w:afterLines="50" w:line="520" w:lineRule="exact"/>
        <w:ind w:left="480" w:leftChars="0" w:firstLine="4080" w:firstLineChars="1700"/>
        <w:jc w:val="left"/>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公司（单位）名称（盖章）：　   </w:t>
      </w:r>
    </w:p>
    <w:p w14:paraId="78DEBE30">
      <w:pPr>
        <w:numPr>
          <w:ilvl w:val="0"/>
          <w:numId w:val="0"/>
        </w:numPr>
        <w:spacing w:after="156" w:afterLines="50" w:line="520" w:lineRule="exact"/>
        <w:ind w:left="480" w:leftChars="0" w:firstLine="4080" w:firstLineChars="1700"/>
        <w:jc w:val="left"/>
        <w:rPr>
          <w:rFonts w:hint="eastAsia" w:ascii="仿宋" w:hAnsi="仿宋" w:eastAsia="仿宋" w:cs="仿宋"/>
          <w:spacing w:val="0"/>
        </w:rPr>
      </w:pPr>
      <w:r>
        <w:rPr>
          <w:rFonts w:hint="eastAsia" w:ascii="仿宋" w:hAnsi="仿宋" w:eastAsia="仿宋" w:cs="仿宋"/>
          <w:i w:val="0"/>
          <w:iCs w:val="0"/>
          <w:caps w:val="0"/>
          <w:color w:val="383838"/>
          <w:spacing w:val="0"/>
          <w:sz w:val="24"/>
          <w:szCs w:val="24"/>
          <w:shd w:val="clear" w:color="auto" w:fill="FFFFFF"/>
        </w:rPr>
        <w:t>日期：　  年　  月　  日</w:t>
      </w:r>
    </w:p>
    <w:p w14:paraId="198F9F26">
      <w:pPr>
        <w:spacing w:after="156" w:afterLines="50" w:line="520" w:lineRule="exact"/>
        <w:jc w:val="center"/>
        <w:rPr>
          <w:rFonts w:hint="eastAsia" w:ascii="仿宋" w:hAnsi="仿宋" w:eastAsia="仿宋" w:cs="仿宋"/>
          <w:b/>
          <w:bCs/>
          <w:color w:val="auto"/>
          <w:spacing w:val="0"/>
          <w:sz w:val="32"/>
          <w:szCs w:val="32"/>
        </w:rPr>
      </w:pPr>
    </w:p>
    <w:p w14:paraId="0E88F37D">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482" w:leftChars="0"/>
        <w:jc w:val="left"/>
        <w:textAlignment w:val="auto"/>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产品如有型号，请在“产品名称”栏一并填写。</w:t>
      </w:r>
    </w:p>
    <w:p w14:paraId="625EC3E5">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482" w:leftChars="0"/>
        <w:jc w:val="left"/>
        <w:textAlignment w:val="auto"/>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rPr>
        <w:t>生产厂名与厂址应与生产厂营业执照载明的相关信息保持一致。</w:t>
      </w:r>
    </w:p>
    <w:p w14:paraId="0297169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lang w:val="en-US" w:eastAsia="zh-CN"/>
        </w:rPr>
        <w:t>3.</w:t>
      </w:r>
      <w:r>
        <w:rPr>
          <w:rFonts w:hint="eastAsia" w:ascii="仿宋" w:hAnsi="仿宋" w:eastAsia="仿宋" w:cs="仿宋"/>
          <w:i w:val="0"/>
          <w:iCs w:val="0"/>
          <w:caps w:val="0"/>
          <w:color w:val="383838"/>
          <w:spacing w:val="0"/>
          <w:sz w:val="24"/>
          <w:szCs w:val="24"/>
          <w:shd w:val="clear" w:color="auto" w:fill="FFFFFF"/>
        </w:rPr>
        <w:t>该产品的中国境内生产的组件成本占比相关要求实施前，“规定比例”栏可不填，下同。</w:t>
      </w:r>
    </w:p>
    <w:p w14:paraId="431B93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lang w:val="en-US" w:eastAsia="zh-CN"/>
        </w:rPr>
        <w:t>4.</w:t>
      </w:r>
      <w:r>
        <w:rPr>
          <w:rFonts w:hint="eastAsia" w:ascii="仿宋" w:hAnsi="仿宋" w:eastAsia="仿宋" w:cs="仿宋"/>
          <w:i w:val="0"/>
          <w:iCs w:val="0"/>
          <w:caps w:val="0"/>
          <w:color w:val="383838"/>
          <w:spacing w:val="0"/>
          <w:sz w:val="24"/>
          <w:szCs w:val="24"/>
          <w:shd w:val="clear" w:color="auto" w:fill="FFFFFF"/>
        </w:rPr>
        <w:t>该产品的关键组件要求实施前，“关键组件”栏可不填，下同。</w:t>
      </w:r>
    </w:p>
    <w:p w14:paraId="56A9A6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仿宋" w:hAnsi="仿宋" w:eastAsia="仿宋" w:cs="仿宋"/>
          <w:i w:val="0"/>
          <w:iCs w:val="0"/>
          <w:caps w:val="0"/>
          <w:color w:val="383838"/>
          <w:spacing w:val="0"/>
          <w:sz w:val="24"/>
          <w:szCs w:val="24"/>
          <w:shd w:val="clear" w:color="auto" w:fill="FFFFFF"/>
        </w:rPr>
      </w:pPr>
      <w:r>
        <w:rPr>
          <w:rFonts w:hint="eastAsia" w:ascii="仿宋" w:hAnsi="仿宋" w:eastAsia="仿宋" w:cs="仿宋"/>
          <w:i w:val="0"/>
          <w:iCs w:val="0"/>
          <w:caps w:val="0"/>
          <w:color w:val="383838"/>
          <w:spacing w:val="0"/>
          <w:sz w:val="24"/>
          <w:szCs w:val="24"/>
          <w:shd w:val="clear" w:color="auto" w:fill="FFFFFF"/>
          <w:lang w:val="en-US" w:eastAsia="zh-CN"/>
        </w:rPr>
        <w:t>5.</w:t>
      </w:r>
      <w:r>
        <w:rPr>
          <w:rFonts w:hint="eastAsia" w:ascii="仿宋" w:hAnsi="仿宋" w:eastAsia="仿宋" w:cs="仿宋"/>
          <w:i w:val="0"/>
          <w:iCs w:val="0"/>
          <w:caps w:val="0"/>
          <w:color w:val="383838"/>
          <w:spacing w:val="0"/>
          <w:sz w:val="24"/>
          <w:szCs w:val="24"/>
          <w:shd w:val="clear" w:color="auto" w:fill="FFFFFF"/>
        </w:rPr>
        <w:t>该产品的关键工序要求实施前，“关键工序”栏可不填，下同。</w:t>
      </w:r>
    </w:p>
    <w:p w14:paraId="47679236">
      <w:pPr>
        <w:spacing w:after="156" w:afterLines="50" w:line="520" w:lineRule="exact"/>
        <w:jc w:val="center"/>
        <w:rPr>
          <w:rFonts w:hint="eastAsia" w:ascii="仿宋" w:hAnsi="仿宋" w:eastAsia="仿宋" w:cs="仿宋"/>
          <w:b/>
          <w:bCs/>
          <w:color w:val="auto"/>
          <w:spacing w:val="0"/>
          <w:sz w:val="32"/>
          <w:szCs w:val="32"/>
        </w:rPr>
      </w:pPr>
    </w:p>
    <w:p w14:paraId="76C5456C">
      <w:pPr>
        <w:snapToGrid w:val="0"/>
        <w:spacing w:line="500" w:lineRule="exact"/>
        <w:ind w:left="48" w:leftChars="-72" w:right="-817" w:rightChars="-389" w:hanging="199" w:hangingChars="62"/>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1</w:t>
      </w:r>
      <w:r>
        <w:rPr>
          <w:rFonts w:hint="eastAsia" w:ascii="仿宋" w:hAnsi="仿宋" w:eastAsia="仿宋" w:cs="仿宋"/>
          <w:b/>
          <w:bCs/>
          <w:color w:val="auto"/>
          <w:spacing w:val="0"/>
          <w:sz w:val="32"/>
          <w:szCs w:val="32"/>
          <w:lang w:val="en-US" w:eastAsia="zh-CN"/>
        </w:rPr>
        <w:t>0</w:t>
      </w:r>
      <w:r>
        <w:rPr>
          <w:rFonts w:hint="eastAsia" w:ascii="仿宋" w:hAnsi="仿宋" w:eastAsia="仿宋" w:cs="仿宋"/>
          <w:b/>
          <w:bCs/>
          <w:color w:val="auto"/>
          <w:spacing w:val="0"/>
          <w:sz w:val="32"/>
          <w:szCs w:val="32"/>
        </w:rPr>
        <w:t>.投标供应商基本情况表</w:t>
      </w:r>
    </w:p>
    <w:p w14:paraId="5C60782F">
      <w:pPr>
        <w:keepNext/>
        <w:keepLines/>
        <w:spacing w:before="160" w:after="160" w:line="500" w:lineRule="exact"/>
        <w:ind w:left="-106" w:hanging="284"/>
        <w:textAlignment w:val="baseline"/>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（一）投标供应商基本信息表</w:t>
      </w:r>
    </w:p>
    <w:tbl>
      <w:tblPr>
        <w:tblStyle w:val="17"/>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015"/>
        <w:gridCol w:w="1095"/>
        <w:gridCol w:w="1834"/>
        <w:gridCol w:w="727"/>
        <w:gridCol w:w="547"/>
        <w:gridCol w:w="1107"/>
        <w:gridCol w:w="180"/>
        <w:gridCol w:w="735"/>
        <w:gridCol w:w="1454"/>
      </w:tblGrid>
      <w:tr w14:paraId="141A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68807940">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供应商名称</w:t>
            </w:r>
          </w:p>
        </w:tc>
        <w:tc>
          <w:tcPr>
            <w:tcW w:w="7679" w:type="dxa"/>
            <w:gridSpan w:val="8"/>
            <w:noWrap w:val="0"/>
            <w:vAlign w:val="center"/>
          </w:tcPr>
          <w:p w14:paraId="26A2531A">
            <w:pPr>
              <w:spacing w:line="500" w:lineRule="exact"/>
              <w:jc w:val="center"/>
              <w:rPr>
                <w:rFonts w:hint="eastAsia" w:ascii="仿宋" w:hAnsi="仿宋" w:eastAsia="仿宋" w:cs="仿宋"/>
                <w:color w:val="auto"/>
                <w:spacing w:val="0"/>
              </w:rPr>
            </w:pPr>
          </w:p>
        </w:tc>
      </w:tr>
      <w:tr w14:paraId="50F7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4248DB0C">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注册地址</w:t>
            </w:r>
          </w:p>
        </w:tc>
        <w:tc>
          <w:tcPr>
            <w:tcW w:w="4203" w:type="dxa"/>
            <w:gridSpan w:val="4"/>
            <w:noWrap w:val="0"/>
            <w:vAlign w:val="center"/>
          </w:tcPr>
          <w:p w14:paraId="78BC947D">
            <w:pPr>
              <w:spacing w:line="500" w:lineRule="exact"/>
              <w:jc w:val="center"/>
              <w:rPr>
                <w:rFonts w:hint="eastAsia" w:ascii="仿宋" w:hAnsi="仿宋" w:eastAsia="仿宋" w:cs="仿宋"/>
                <w:color w:val="auto"/>
                <w:spacing w:val="0"/>
              </w:rPr>
            </w:pPr>
          </w:p>
        </w:tc>
        <w:tc>
          <w:tcPr>
            <w:tcW w:w="1107" w:type="dxa"/>
            <w:noWrap w:val="0"/>
            <w:vAlign w:val="center"/>
          </w:tcPr>
          <w:p w14:paraId="731D0817">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邮政编码</w:t>
            </w:r>
          </w:p>
        </w:tc>
        <w:tc>
          <w:tcPr>
            <w:tcW w:w="2369" w:type="dxa"/>
            <w:gridSpan w:val="3"/>
            <w:noWrap w:val="0"/>
            <w:vAlign w:val="center"/>
          </w:tcPr>
          <w:p w14:paraId="5A68BEDC">
            <w:pPr>
              <w:spacing w:line="500" w:lineRule="exact"/>
              <w:jc w:val="center"/>
              <w:rPr>
                <w:rFonts w:hint="eastAsia" w:ascii="仿宋" w:hAnsi="仿宋" w:eastAsia="仿宋" w:cs="仿宋"/>
                <w:color w:val="auto"/>
                <w:spacing w:val="0"/>
              </w:rPr>
            </w:pPr>
          </w:p>
        </w:tc>
      </w:tr>
      <w:tr w14:paraId="0616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7" w:hRule="atLeast"/>
          <w:jc w:val="center"/>
        </w:trPr>
        <w:tc>
          <w:tcPr>
            <w:tcW w:w="2015" w:type="dxa"/>
            <w:vMerge w:val="restart"/>
            <w:noWrap w:val="0"/>
            <w:vAlign w:val="center"/>
          </w:tcPr>
          <w:p w14:paraId="11EDCB7F">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联系方式</w:t>
            </w:r>
          </w:p>
        </w:tc>
        <w:tc>
          <w:tcPr>
            <w:tcW w:w="1095" w:type="dxa"/>
            <w:noWrap w:val="0"/>
            <w:vAlign w:val="center"/>
          </w:tcPr>
          <w:p w14:paraId="3C694B56">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联系人</w:t>
            </w:r>
          </w:p>
        </w:tc>
        <w:tc>
          <w:tcPr>
            <w:tcW w:w="3108" w:type="dxa"/>
            <w:gridSpan w:val="3"/>
            <w:noWrap w:val="0"/>
            <w:vAlign w:val="center"/>
          </w:tcPr>
          <w:p w14:paraId="7CDD06DF">
            <w:pPr>
              <w:spacing w:line="500" w:lineRule="exact"/>
              <w:jc w:val="center"/>
              <w:rPr>
                <w:rFonts w:hint="eastAsia" w:ascii="仿宋" w:hAnsi="仿宋" w:eastAsia="仿宋" w:cs="仿宋"/>
                <w:color w:val="auto"/>
                <w:spacing w:val="0"/>
              </w:rPr>
            </w:pPr>
          </w:p>
        </w:tc>
        <w:tc>
          <w:tcPr>
            <w:tcW w:w="1107" w:type="dxa"/>
            <w:noWrap w:val="0"/>
            <w:vAlign w:val="center"/>
          </w:tcPr>
          <w:p w14:paraId="6F9E7F0E">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电话</w:t>
            </w:r>
          </w:p>
        </w:tc>
        <w:tc>
          <w:tcPr>
            <w:tcW w:w="2369" w:type="dxa"/>
            <w:gridSpan w:val="3"/>
            <w:noWrap w:val="0"/>
            <w:vAlign w:val="center"/>
          </w:tcPr>
          <w:p w14:paraId="0DD3329C">
            <w:pPr>
              <w:spacing w:line="500" w:lineRule="exact"/>
              <w:jc w:val="center"/>
              <w:rPr>
                <w:rFonts w:hint="eastAsia" w:ascii="仿宋" w:hAnsi="仿宋" w:eastAsia="仿宋" w:cs="仿宋"/>
                <w:color w:val="auto"/>
                <w:spacing w:val="0"/>
              </w:rPr>
            </w:pPr>
          </w:p>
        </w:tc>
      </w:tr>
      <w:tr w14:paraId="2CB6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vMerge w:val="continue"/>
            <w:noWrap w:val="0"/>
            <w:vAlign w:val="center"/>
          </w:tcPr>
          <w:p w14:paraId="1DED3276">
            <w:pPr>
              <w:spacing w:line="500" w:lineRule="exact"/>
              <w:jc w:val="center"/>
              <w:rPr>
                <w:rFonts w:hint="eastAsia" w:ascii="仿宋" w:hAnsi="仿宋" w:eastAsia="仿宋" w:cs="仿宋"/>
                <w:color w:val="auto"/>
                <w:spacing w:val="0"/>
              </w:rPr>
            </w:pPr>
          </w:p>
        </w:tc>
        <w:tc>
          <w:tcPr>
            <w:tcW w:w="1095" w:type="dxa"/>
            <w:noWrap w:val="0"/>
            <w:vAlign w:val="center"/>
          </w:tcPr>
          <w:p w14:paraId="37CA8CED">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传真</w:t>
            </w:r>
          </w:p>
        </w:tc>
        <w:tc>
          <w:tcPr>
            <w:tcW w:w="3108" w:type="dxa"/>
            <w:gridSpan w:val="3"/>
            <w:noWrap w:val="0"/>
            <w:vAlign w:val="center"/>
          </w:tcPr>
          <w:p w14:paraId="365185DD">
            <w:pPr>
              <w:spacing w:line="500" w:lineRule="exact"/>
              <w:jc w:val="center"/>
              <w:rPr>
                <w:rFonts w:hint="eastAsia" w:ascii="仿宋" w:hAnsi="仿宋" w:eastAsia="仿宋" w:cs="仿宋"/>
                <w:color w:val="auto"/>
                <w:spacing w:val="0"/>
              </w:rPr>
            </w:pPr>
          </w:p>
        </w:tc>
        <w:tc>
          <w:tcPr>
            <w:tcW w:w="1107" w:type="dxa"/>
            <w:noWrap w:val="0"/>
            <w:vAlign w:val="center"/>
          </w:tcPr>
          <w:p w14:paraId="3E1E34B0">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网址</w:t>
            </w:r>
          </w:p>
        </w:tc>
        <w:tc>
          <w:tcPr>
            <w:tcW w:w="2369" w:type="dxa"/>
            <w:gridSpan w:val="3"/>
            <w:noWrap w:val="0"/>
            <w:vAlign w:val="center"/>
          </w:tcPr>
          <w:p w14:paraId="4F5E8CE5">
            <w:pPr>
              <w:spacing w:line="500" w:lineRule="exact"/>
              <w:jc w:val="center"/>
              <w:rPr>
                <w:rFonts w:hint="eastAsia" w:ascii="仿宋" w:hAnsi="仿宋" w:eastAsia="仿宋" w:cs="仿宋"/>
                <w:color w:val="auto"/>
                <w:spacing w:val="0"/>
              </w:rPr>
            </w:pPr>
          </w:p>
        </w:tc>
      </w:tr>
      <w:tr w14:paraId="2A5B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7AE4EC2F">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法定代表人</w:t>
            </w:r>
          </w:p>
        </w:tc>
        <w:tc>
          <w:tcPr>
            <w:tcW w:w="1095" w:type="dxa"/>
            <w:noWrap w:val="0"/>
            <w:vAlign w:val="center"/>
          </w:tcPr>
          <w:p w14:paraId="01BFF9DC">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姓名</w:t>
            </w:r>
          </w:p>
        </w:tc>
        <w:tc>
          <w:tcPr>
            <w:tcW w:w="1834" w:type="dxa"/>
            <w:noWrap w:val="0"/>
            <w:vAlign w:val="center"/>
          </w:tcPr>
          <w:p w14:paraId="59C7B508">
            <w:pPr>
              <w:spacing w:line="500" w:lineRule="exact"/>
              <w:jc w:val="center"/>
              <w:rPr>
                <w:rFonts w:hint="eastAsia" w:ascii="仿宋" w:hAnsi="仿宋" w:eastAsia="仿宋" w:cs="仿宋"/>
                <w:color w:val="auto"/>
                <w:spacing w:val="0"/>
              </w:rPr>
            </w:pPr>
          </w:p>
        </w:tc>
        <w:tc>
          <w:tcPr>
            <w:tcW w:w="1274" w:type="dxa"/>
            <w:gridSpan w:val="2"/>
            <w:noWrap w:val="0"/>
            <w:vAlign w:val="center"/>
          </w:tcPr>
          <w:p w14:paraId="5D7D65EB">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技术职称</w:t>
            </w:r>
          </w:p>
        </w:tc>
        <w:tc>
          <w:tcPr>
            <w:tcW w:w="1287" w:type="dxa"/>
            <w:gridSpan w:val="2"/>
            <w:noWrap w:val="0"/>
            <w:vAlign w:val="center"/>
          </w:tcPr>
          <w:p w14:paraId="741C77FD">
            <w:pPr>
              <w:spacing w:line="500" w:lineRule="exact"/>
              <w:jc w:val="center"/>
              <w:rPr>
                <w:rFonts w:hint="eastAsia" w:ascii="仿宋" w:hAnsi="仿宋" w:eastAsia="仿宋" w:cs="仿宋"/>
                <w:color w:val="auto"/>
                <w:spacing w:val="0"/>
              </w:rPr>
            </w:pPr>
          </w:p>
        </w:tc>
        <w:tc>
          <w:tcPr>
            <w:tcW w:w="735" w:type="dxa"/>
            <w:noWrap w:val="0"/>
            <w:vAlign w:val="center"/>
          </w:tcPr>
          <w:p w14:paraId="0F5B94EF">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电话</w:t>
            </w:r>
          </w:p>
        </w:tc>
        <w:tc>
          <w:tcPr>
            <w:tcW w:w="1454" w:type="dxa"/>
            <w:noWrap w:val="0"/>
            <w:vAlign w:val="center"/>
          </w:tcPr>
          <w:p w14:paraId="40AE3DC4">
            <w:pPr>
              <w:spacing w:line="500" w:lineRule="exact"/>
              <w:jc w:val="center"/>
              <w:rPr>
                <w:rFonts w:hint="eastAsia" w:ascii="仿宋" w:hAnsi="仿宋" w:eastAsia="仿宋" w:cs="仿宋"/>
                <w:color w:val="auto"/>
                <w:spacing w:val="0"/>
              </w:rPr>
            </w:pPr>
          </w:p>
        </w:tc>
      </w:tr>
      <w:tr w14:paraId="06A5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0ABABC98">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技术负责人</w:t>
            </w:r>
          </w:p>
        </w:tc>
        <w:tc>
          <w:tcPr>
            <w:tcW w:w="1095" w:type="dxa"/>
            <w:noWrap w:val="0"/>
            <w:vAlign w:val="center"/>
          </w:tcPr>
          <w:p w14:paraId="6AE2A153">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姓名</w:t>
            </w:r>
          </w:p>
        </w:tc>
        <w:tc>
          <w:tcPr>
            <w:tcW w:w="1834" w:type="dxa"/>
            <w:noWrap w:val="0"/>
            <w:vAlign w:val="center"/>
          </w:tcPr>
          <w:p w14:paraId="26655683">
            <w:pPr>
              <w:spacing w:line="500" w:lineRule="exact"/>
              <w:jc w:val="center"/>
              <w:rPr>
                <w:rFonts w:hint="eastAsia" w:ascii="仿宋" w:hAnsi="仿宋" w:eastAsia="仿宋" w:cs="仿宋"/>
                <w:color w:val="auto"/>
                <w:spacing w:val="0"/>
              </w:rPr>
            </w:pPr>
          </w:p>
        </w:tc>
        <w:tc>
          <w:tcPr>
            <w:tcW w:w="1274" w:type="dxa"/>
            <w:gridSpan w:val="2"/>
            <w:noWrap w:val="0"/>
            <w:vAlign w:val="center"/>
          </w:tcPr>
          <w:p w14:paraId="3FB26CE7">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技术职称</w:t>
            </w:r>
          </w:p>
        </w:tc>
        <w:tc>
          <w:tcPr>
            <w:tcW w:w="1287" w:type="dxa"/>
            <w:gridSpan w:val="2"/>
            <w:noWrap w:val="0"/>
            <w:vAlign w:val="center"/>
          </w:tcPr>
          <w:p w14:paraId="21A53416">
            <w:pPr>
              <w:spacing w:line="500" w:lineRule="exact"/>
              <w:jc w:val="center"/>
              <w:rPr>
                <w:rFonts w:hint="eastAsia" w:ascii="仿宋" w:hAnsi="仿宋" w:eastAsia="仿宋" w:cs="仿宋"/>
                <w:color w:val="auto"/>
                <w:spacing w:val="0"/>
              </w:rPr>
            </w:pPr>
          </w:p>
        </w:tc>
        <w:tc>
          <w:tcPr>
            <w:tcW w:w="735" w:type="dxa"/>
            <w:noWrap w:val="0"/>
            <w:vAlign w:val="center"/>
          </w:tcPr>
          <w:p w14:paraId="6DC4B45C">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电话</w:t>
            </w:r>
          </w:p>
        </w:tc>
        <w:tc>
          <w:tcPr>
            <w:tcW w:w="1454" w:type="dxa"/>
            <w:noWrap w:val="0"/>
            <w:vAlign w:val="center"/>
          </w:tcPr>
          <w:p w14:paraId="7C108E91">
            <w:pPr>
              <w:spacing w:line="500" w:lineRule="exact"/>
              <w:jc w:val="center"/>
              <w:rPr>
                <w:rFonts w:hint="eastAsia" w:ascii="仿宋" w:hAnsi="仿宋" w:eastAsia="仿宋" w:cs="仿宋"/>
                <w:color w:val="auto"/>
                <w:spacing w:val="0"/>
              </w:rPr>
            </w:pPr>
          </w:p>
        </w:tc>
      </w:tr>
      <w:tr w14:paraId="5D65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646AB18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成立时间</w:t>
            </w:r>
          </w:p>
        </w:tc>
        <w:tc>
          <w:tcPr>
            <w:tcW w:w="2929" w:type="dxa"/>
            <w:gridSpan w:val="2"/>
            <w:noWrap w:val="0"/>
            <w:vAlign w:val="center"/>
          </w:tcPr>
          <w:p w14:paraId="7EFB066E">
            <w:pPr>
              <w:spacing w:line="500" w:lineRule="exact"/>
              <w:jc w:val="center"/>
              <w:rPr>
                <w:rFonts w:hint="eastAsia" w:ascii="仿宋" w:hAnsi="仿宋" w:eastAsia="仿宋" w:cs="仿宋"/>
                <w:color w:val="auto"/>
                <w:spacing w:val="0"/>
              </w:rPr>
            </w:pPr>
          </w:p>
        </w:tc>
        <w:tc>
          <w:tcPr>
            <w:tcW w:w="4750" w:type="dxa"/>
            <w:gridSpan w:val="6"/>
            <w:noWrap w:val="0"/>
            <w:vAlign w:val="center"/>
          </w:tcPr>
          <w:p w14:paraId="7F4584C3">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员工总人数：</w:t>
            </w:r>
          </w:p>
        </w:tc>
      </w:tr>
      <w:tr w14:paraId="1C6C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7C335AB7">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营业执照号</w:t>
            </w:r>
          </w:p>
        </w:tc>
        <w:tc>
          <w:tcPr>
            <w:tcW w:w="2929" w:type="dxa"/>
            <w:gridSpan w:val="2"/>
            <w:noWrap w:val="0"/>
            <w:vAlign w:val="center"/>
          </w:tcPr>
          <w:p w14:paraId="777B131E">
            <w:pPr>
              <w:spacing w:line="500" w:lineRule="exact"/>
              <w:jc w:val="center"/>
              <w:rPr>
                <w:rFonts w:hint="eastAsia" w:ascii="仿宋" w:hAnsi="仿宋" w:eastAsia="仿宋" w:cs="仿宋"/>
                <w:color w:val="auto"/>
                <w:spacing w:val="0"/>
              </w:rPr>
            </w:pPr>
          </w:p>
        </w:tc>
        <w:tc>
          <w:tcPr>
            <w:tcW w:w="727" w:type="dxa"/>
            <w:vMerge w:val="restart"/>
            <w:noWrap w:val="0"/>
            <w:vAlign w:val="center"/>
          </w:tcPr>
          <w:p w14:paraId="6DE93081">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其中</w:t>
            </w:r>
          </w:p>
        </w:tc>
        <w:tc>
          <w:tcPr>
            <w:tcW w:w="1834" w:type="dxa"/>
            <w:gridSpan w:val="3"/>
            <w:noWrap w:val="0"/>
            <w:vAlign w:val="center"/>
          </w:tcPr>
          <w:p w14:paraId="50A79737">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高级职称人员</w:t>
            </w:r>
          </w:p>
        </w:tc>
        <w:tc>
          <w:tcPr>
            <w:tcW w:w="2189" w:type="dxa"/>
            <w:gridSpan w:val="2"/>
            <w:noWrap w:val="0"/>
            <w:vAlign w:val="center"/>
          </w:tcPr>
          <w:p w14:paraId="39BCF382">
            <w:pPr>
              <w:spacing w:line="500" w:lineRule="exact"/>
              <w:jc w:val="center"/>
              <w:rPr>
                <w:rFonts w:hint="eastAsia" w:ascii="仿宋" w:hAnsi="仿宋" w:eastAsia="仿宋" w:cs="仿宋"/>
                <w:color w:val="auto"/>
                <w:spacing w:val="0"/>
              </w:rPr>
            </w:pPr>
          </w:p>
        </w:tc>
      </w:tr>
      <w:tr w14:paraId="3FE8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6A56AA64">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注册资金</w:t>
            </w:r>
          </w:p>
        </w:tc>
        <w:tc>
          <w:tcPr>
            <w:tcW w:w="2929" w:type="dxa"/>
            <w:gridSpan w:val="2"/>
            <w:noWrap w:val="0"/>
            <w:vAlign w:val="center"/>
          </w:tcPr>
          <w:p w14:paraId="566E383C">
            <w:pPr>
              <w:spacing w:line="500" w:lineRule="exact"/>
              <w:jc w:val="center"/>
              <w:rPr>
                <w:rFonts w:hint="eastAsia" w:ascii="仿宋" w:hAnsi="仿宋" w:eastAsia="仿宋" w:cs="仿宋"/>
                <w:color w:val="auto"/>
                <w:spacing w:val="0"/>
              </w:rPr>
            </w:pPr>
          </w:p>
        </w:tc>
        <w:tc>
          <w:tcPr>
            <w:tcW w:w="727" w:type="dxa"/>
            <w:vMerge w:val="continue"/>
            <w:noWrap w:val="0"/>
            <w:vAlign w:val="center"/>
          </w:tcPr>
          <w:p w14:paraId="1FB94E64">
            <w:pPr>
              <w:spacing w:line="500" w:lineRule="exact"/>
              <w:jc w:val="center"/>
              <w:rPr>
                <w:rFonts w:hint="eastAsia" w:ascii="仿宋" w:hAnsi="仿宋" w:eastAsia="仿宋" w:cs="仿宋"/>
                <w:color w:val="auto"/>
                <w:spacing w:val="0"/>
              </w:rPr>
            </w:pPr>
          </w:p>
        </w:tc>
        <w:tc>
          <w:tcPr>
            <w:tcW w:w="1834" w:type="dxa"/>
            <w:gridSpan w:val="3"/>
            <w:noWrap w:val="0"/>
            <w:vAlign w:val="center"/>
          </w:tcPr>
          <w:p w14:paraId="2B8CBCB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中级职称人员</w:t>
            </w:r>
          </w:p>
        </w:tc>
        <w:tc>
          <w:tcPr>
            <w:tcW w:w="2189" w:type="dxa"/>
            <w:gridSpan w:val="2"/>
            <w:noWrap w:val="0"/>
            <w:vAlign w:val="center"/>
          </w:tcPr>
          <w:p w14:paraId="09D7A281">
            <w:pPr>
              <w:spacing w:line="500" w:lineRule="exact"/>
              <w:jc w:val="center"/>
              <w:rPr>
                <w:rFonts w:hint="eastAsia" w:ascii="仿宋" w:hAnsi="仿宋" w:eastAsia="仿宋" w:cs="仿宋"/>
                <w:color w:val="auto"/>
                <w:spacing w:val="0"/>
              </w:rPr>
            </w:pPr>
          </w:p>
        </w:tc>
      </w:tr>
      <w:tr w14:paraId="60DF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7ED650DF">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开户银行</w:t>
            </w:r>
          </w:p>
        </w:tc>
        <w:tc>
          <w:tcPr>
            <w:tcW w:w="2929" w:type="dxa"/>
            <w:gridSpan w:val="2"/>
            <w:noWrap w:val="0"/>
            <w:vAlign w:val="center"/>
          </w:tcPr>
          <w:p w14:paraId="7501FA28">
            <w:pPr>
              <w:spacing w:line="500" w:lineRule="exact"/>
              <w:jc w:val="center"/>
              <w:rPr>
                <w:rFonts w:hint="eastAsia" w:ascii="仿宋" w:hAnsi="仿宋" w:eastAsia="仿宋" w:cs="仿宋"/>
                <w:color w:val="auto"/>
                <w:spacing w:val="0"/>
              </w:rPr>
            </w:pPr>
          </w:p>
        </w:tc>
        <w:tc>
          <w:tcPr>
            <w:tcW w:w="727" w:type="dxa"/>
            <w:vMerge w:val="continue"/>
            <w:noWrap w:val="0"/>
            <w:vAlign w:val="center"/>
          </w:tcPr>
          <w:p w14:paraId="613D6C77">
            <w:pPr>
              <w:spacing w:line="500" w:lineRule="exact"/>
              <w:jc w:val="center"/>
              <w:rPr>
                <w:rFonts w:hint="eastAsia" w:ascii="仿宋" w:hAnsi="仿宋" w:eastAsia="仿宋" w:cs="仿宋"/>
                <w:color w:val="auto"/>
                <w:spacing w:val="0"/>
              </w:rPr>
            </w:pPr>
          </w:p>
        </w:tc>
        <w:tc>
          <w:tcPr>
            <w:tcW w:w="1834" w:type="dxa"/>
            <w:gridSpan w:val="3"/>
            <w:noWrap w:val="0"/>
            <w:vAlign w:val="center"/>
          </w:tcPr>
          <w:p w14:paraId="63A029D9">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初级职称人员</w:t>
            </w:r>
          </w:p>
        </w:tc>
        <w:tc>
          <w:tcPr>
            <w:tcW w:w="2189" w:type="dxa"/>
            <w:gridSpan w:val="2"/>
            <w:noWrap w:val="0"/>
            <w:vAlign w:val="center"/>
          </w:tcPr>
          <w:p w14:paraId="5863521D">
            <w:pPr>
              <w:spacing w:line="500" w:lineRule="exact"/>
              <w:jc w:val="center"/>
              <w:rPr>
                <w:rFonts w:hint="eastAsia" w:ascii="仿宋" w:hAnsi="仿宋" w:eastAsia="仿宋" w:cs="仿宋"/>
                <w:color w:val="auto"/>
                <w:spacing w:val="0"/>
              </w:rPr>
            </w:pPr>
          </w:p>
        </w:tc>
      </w:tr>
      <w:tr w14:paraId="3257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015" w:type="dxa"/>
            <w:noWrap w:val="0"/>
            <w:vAlign w:val="center"/>
          </w:tcPr>
          <w:p w14:paraId="7C48B34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账号</w:t>
            </w:r>
          </w:p>
        </w:tc>
        <w:tc>
          <w:tcPr>
            <w:tcW w:w="2929" w:type="dxa"/>
            <w:gridSpan w:val="2"/>
            <w:noWrap w:val="0"/>
            <w:vAlign w:val="center"/>
          </w:tcPr>
          <w:p w14:paraId="17AD52C7">
            <w:pPr>
              <w:spacing w:line="500" w:lineRule="exact"/>
              <w:jc w:val="center"/>
              <w:rPr>
                <w:rFonts w:hint="eastAsia" w:ascii="仿宋" w:hAnsi="仿宋" w:eastAsia="仿宋" w:cs="仿宋"/>
                <w:color w:val="auto"/>
                <w:spacing w:val="0"/>
              </w:rPr>
            </w:pPr>
          </w:p>
        </w:tc>
        <w:tc>
          <w:tcPr>
            <w:tcW w:w="727" w:type="dxa"/>
            <w:vMerge w:val="continue"/>
            <w:noWrap w:val="0"/>
            <w:vAlign w:val="center"/>
          </w:tcPr>
          <w:p w14:paraId="49C91D99">
            <w:pPr>
              <w:spacing w:line="500" w:lineRule="exact"/>
              <w:jc w:val="center"/>
              <w:rPr>
                <w:rFonts w:hint="eastAsia" w:ascii="仿宋" w:hAnsi="仿宋" w:eastAsia="仿宋" w:cs="仿宋"/>
                <w:color w:val="auto"/>
                <w:spacing w:val="0"/>
              </w:rPr>
            </w:pPr>
          </w:p>
        </w:tc>
        <w:tc>
          <w:tcPr>
            <w:tcW w:w="1834" w:type="dxa"/>
            <w:gridSpan w:val="3"/>
            <w:noWrap w:val="0"/>
            <w:vAlign w:val="center"/>
          </w:tcPr>
          <w:p w14:paraId="02A6D87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技工</w:t>
            </w:r>
          </w:p>
        </w:tc>
        <w:tc>
          <w:tcPr>
            <w:tcW w:w="2189" w:type="dxa"/>
            <w:gridSpan w:val="2"/>
            <w:noWrap w:val="0"/>
            <w:vAlign w:val="center"/>
          </w:tcPr>
          <w:p w14:paraId="4B655206">
            <w:pPr>
              <w:spacing w:line="500" w:lineRule="exact"/>
              <w:jc w:val="center"/>
              <w:rPr>
                <w:rFonts w:hint="eastAsia" w:ascii="仿宋" w:hAnsi="仿宋" w:eastAsia="仿宋" w:cs="仿宋"/>
                <w:color w:val="auto"/>
                <w:spacing w:val="0"/>
              </w:rPr>
            </w:pPr>
          </w:p>
        </w:tc>
      </w:tr>
      <w:tr w14:paraId="4A62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72" w:hRule="atLeast"/>
          <w:jc w:val="center"/>
        </w:trPr>
        <w:tc>
          <w:tcPr>
            <w:tcW w:w="2015" w:type="dxa"/>
            <w:noWrap w:val="0"/>
            <w:vAlign w:val="center"/>
          </w:tcPr>
          <w:p w14:paraId="1F1DAD6E">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经营范围</w:t>
            </w:r>
          </w:p>
        </w:tc>
        <w:tc>
          <w:tcPr>
            <w:tcW w:w="7679" w:type="dxa"/>
            <w:gridSpan w:val="8"/>
            <w:noWrap w:val="0"/>
            <w:vAlign w:val="center"/>
          </w:tcPr>
          <w:p w14:paraId="5037A5F8">
            <w:pPr>
              <w:spacing w:line="500" w:lineRule="exact"/>
              <w:ind w:firstLine="420" w:firstLineChars="200"/>
              <w:jc w:val="center"/>
              <w:rPr>
                <w:rFonts w:hint="eastAsia" w:ascii="仿宋" w:hAnsi="仿宋" w:eastAsia="仿宋" w:cs="仿宋"/>
                <w:color w:val="auto"/>
                <w:spacing w:val="0"/>
              </w:rPr>
            </w:pPr>
          </w:p>
        </w:tc>
      </w:tr>
    </w:tbl>
    <w:p w14:paraId="1811B7BF">
      <w:pPr>
        <w:spacing w:line="500" w:lineRule="exact"/>
        <w:ind w:firstLine="3120" w:firstLineChars="1300"/>
        <w:rPr>
          <w:rFonts w:hint="eastAsia" w:ascii="仿宋" w:hAnsi="仿宋" w:eastAsia="仿宋" w:cs="仿宋"/>
          <w:color w:val="auto"/>
          <w:spacing w:val="0"/>
          <w:sz w:val="24"/>
          <w:szCs w:val="24"/>
        </w:rPr>
      </w:pPr>
    </w:p>
    <w:p w14:paraId="6F32029B">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19B3627E">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 xml:space="preserve"> 法定代表人(电子签章)：</w:t>
      </w:r>
    </w:p>
    <w:p w14:paraId="25B50FFC">
      <w:pPr>
        <w:spacing w:line="480" w:lineRule="auto"/>
        <w:jc w:val="center"/>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 xml:space="preserve"> 日期：  年  月  日</w:t>
      </w:r>
    </w:p>
    <w:p w14:paraId="669180A5">
      <w:pPr>
        <w:spacing w:line="500" w:lineRule="exact"/>
        <w:jc w:val="left"/>
        <w:rPr>
          <w:rFonts w:hint="eastAsia" w:ascii="仿宋" w:hAnsi="仿宋" w:eastAsia="仿宋" w:cs="仿宋"/>
          <w:b/>
          <w:color w:val="auto"/>
          <w:spacing w:val="0"/>
          <w:sz w:val="24"/>
          <w:szCs w:val="24"/>
        </w:rPr>
      </w:pPr>
    </w:p>
    <w:p w14:paraId="7945795A">
      <w:pPr>
        <w:spacing w:line="500" w:lineRule="exact"/>
        <w:jc w:val="left"/>
        <w:rPr>
          <w:rFonts w:hint="eastAsia" w:ascii="仿宋" w:hAnsi="仿宋" w:eastAsia="仿宋" w:cs="仿宋"/>
          <w:b/>
          <w:color w:val="auto"/>
          <w:spacing w:val="0"/>
          <w:sz w:val="24"/>
          <w:szCs w:val="24"/>
        </w:rPr>
      </w:pPr>
    </w:p>
    <w:p w14:paraId="4C9C904C">
      <w:pPr>
        <w:pStyle w:val="10"/>
        <w:rPr>
          <w:rFonts w:hint="eastAsia" w:ascii="仿宋" w:hAnsi="仿宋" w:eastAsia="仿宋" w:cs="仿宋"/>
          <w:color w:val="auto"/>
          <w:spacing w:val="0"/>
        </w:rPr>
      </w:pPr>
    </w:p>
    <w:p w14:paraId="6CB8CF4E">
      <w:pPr>
        <w:spacing w:line="500" w:lineRule="exact"/>
        <w:jc w:val="left"/>
        <w:rPr>
          <w:rFonts w:hint="eastAsia" w:ascii="仿宋" w:hAnsi="仿宋" w:eastAsia="仿宋" w:cs="仿宋"/>
          <w:b/>
          <w:color w:val="auto"/>
          <w:spacing w:val="0"/>
          <w:sz w:val="24"/>
          <w:szCs w:val="24"/>
        </w:rPr>
      </w:pPr>
      <w:r>
        <w:rPr>
          <w:rFonts w:hint="eastAsia" w:ascii="仿宋" w:hAnsi="仿宋" w:eastAsia="仿宋" w:cs="仿宋"/>
          <w:b/>
          <w:color w:val="auto"/>
          <w:spacing w:val="0"/>
          <w:sz w:val="24"/>
          <w:szCs w:val="24"/>
        </w:rPr>
        <w:t>（二）</w:t>
      </w:r>
      <w:r>
        <w:rPr>
          <w:rFonts w:hint="eastAsia" w:ascii="仿宋" w:hAnsi="仿宋" w:eastAsia="仿宋" w:cs="仿宋"/>
          <w:b/>
          <w:color w:val="auto"/>
          <w:spacing w:val="0"/>
          <w:sz w:val="24"/>
          <w:szCs w:val="24"/>
          <w:lang w:eastAsia="zh-CN"/>
        </w:rPr>
        <w:t>202</w:t>
      </w:r>
      <w:r>
        <w:rPr>
          <w:rFonts w:hint="eastAsia" w:ascii="仿宋" w:hAnsi="仿宋" w:eastAsia="仿宋" w:cs="仿宋"/>
          <w:b/>
          <w:color w:val="auto"/>
          <w:spacing w:val="0"/>
          <w:sz w:val="24"/>
          <w:szCs w:val="24"/>
          <w:lang w:val="en-US" w:eastAsia="zh-CN"/>
        </w:rPr>
        <w:t>3</w:t>
      </w:r>
      <w:r>
        <w:rPr>
          <w:rFonts w:hint="eastAsia" w:ascii="仿宋" w:hAnsi="仿宋" w:eastAsia="仿宋" w:cs="仿宋"/>
          <w:b/>
          <w:color w:val="auto"/>
          <w:spacing w:val="0"/>
          <w:sz w:val="24"/>
          <w:szCs w:val="24"/>
        </w:rPr>
        <w:t>年以来完成的类似项目情况表</w:t>
      </w:r>
    </w:p>
    <w:p w14:paraId="7CF8B04E">
      <w:pPr>
        <w:spacing w:line="500" w:lineRule="exact"/>
        <w:jc w:val="center"/>
        <w:rPr>
          <w:rFonts w:hint="eastAsia" w:ascii="仿宋" w:hAnsi="仿宋" w:eastAsia="仿宋" w:cs="仿宋"/>
          <w:b/>
          <w:color w:val="auto"/>
          <w:spacing w:val="0"/>
        </w:rPr>
      </w:pPr>
    </w:p>
    <w:tbl>
      <w:tblPr>
        <w:tblStyle w:val="17"/>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843"/>
        <w:gridCol w:w="1559"/>
        <w:gridCol w:w="1701"/>
        <w:gridCol w:w="1560"/>
        <w:gridCol w:w="1701"/>
        <w:gridCol w:w="687"/>
      </w:tblGrid>
      <w:tr w14:paraId="3EF6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3BB40E5A">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序号</w:t>
            </w:r>
          </w:p>
        </w:tc>
        <w:tc>
          <w:tcPr>
            <w:tcW w:w="1843" w:type="dxa"/>
            <w:noWrap w:val="0"/>
            <w:vAlign w:val="center"/>
          </w:tcPr>
          <w:p w14:paraId="0B7E1F84">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项目名称</w:t>
            </w:r>
          </w:p>
        </w:tc>
        <w:tc>
          <w:tcPr>
            <w:tcW w:w="1559" w:type="dxa"/>
            <w:noWrap w:val="0"/>
            <w:vAlign w:val="center"/>
          </w:tcPr>
          <w:p w14:paraId="343BB23F">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发包人名称</w:t>
            </w:r>
          </w:p>
        </w:tc>
        <w:tc>
          <w:tcPr>
            <w:tcW w:w="1701" w:type="dxa"/>
            <w:noWrap w:val="0"/>
            <w:vAlign w:val="center"/>
          </w:tcPr>
          <w:p w14:paraId="06EC56F7">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合同金额</w:t>
            </w:r>
          </w:p>
        </w:tc>
        <w:tc>
          <w:tcPr>
            <w:tcW w:w="1560" w:type="dxa"/>
            <w:noWrap w:val="0"/>
            <w:vAlign w:val="center"/>
          </w:tcPr>
          <w:p w14:paraId="35B8C1BC">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合同日期</w:t>
            </w:r>
          </w:p>
        </w:tc>
        <w:tc>
          <w:tcPr>
            <w:tcW w:w="1701" w:type="dxa"/>
            <w:noWrap w:val="0"/>
            <w:vAlign w:val="center"/>
          </w:tcPr>
          <w:p w14:paraId="69BA3AD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完成项目质量</w:t>
            </w:r>
          </w:p>
        </w:tc>
        <w:tc>
          <w:tcPr>
            <w:tcW w:w="687" w:type="dxa"/>
            <w:noWrap w:val="0"/>
            <w:vAlign w:val="center"/>
          </w:tcPr>
          <w:p w14:paraId="6E1A4782">
            <w:pPr>
              <w:spacing w:line="500" w:lineRule="exact"/>
              <w:jc w:val="center"/>
              <w:rPr>
                <w:rFonts w:hint="eastAsia" w:ascii="仿宋" w:hAnsi="仿宋" w:eastAsia="仿宋" w:cs="仿宋"/>
                <w:color w:val="auto"/>
                <w:spacing w:val="0"/>
              </w:rPr>
            </w:pPr>
            <w:r>
              <w:rPr>
                <w:rFonts w:hint="eastAsia" w:ascii="仿宋" w:hAnsi="仿宋" w:eastAsia="仿宋" w:cs="仿宋"/>
                <w:color w:val="auto"/>
                <w:spacing w:val="0"/>
              </w:rPr>
              <w:t>备注</w:t>
            </w:r>
          </w:p>
        </w:tc>
      </w:tr>
      <w:tr w14:paraId="235A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1B9FCBD3">
            <w:pPr>
              <w:spacing w:line="500" w:lineRule="exact"/>
              <w:jc w:val="center"/>
              <w:rPr>
                <w:rFonts w:hint="eastAsia" w:ascii="仿宋" w:hAnsi="仿宋" w:eastAsia="仿宋" w:cs="仿宋"/>
                <w:color w:val="auto"/>
                <w:spacing w:val="0"/>
              </w:rPr>
            </w:pPr>
          </w:p>
        </w:tc>
        <w:tc>
          <w:tcPr>
            <w:tcW w:w="1843" w:type="dxa"/>
            <w:noWrap w:val="0"/>
            <w:vAlign w:val="center"/>
          </w:tcPr>
          <w:p w14:paraId="45D3DF49">
            <w:pPr>
              <w:spacing w:line="500" w:lineRule="exact"/>
              <w:jc w:val="center"/>
              <w:rPr>
                <w:rFonts w:hint="eastAsia" w:ascii="仿宋" w:hAnsi="仿宋" w:eastAsia="仿宋" w:cs="仿宋"/>
                <w:color w:val="auto"/>
                <w:spacing w:val="0"/>
              </w:rPr>
            </w:pPr>
          </w:p>
        </w:tc>
        <w:tc>
          <w:tcPr>
            <w:tcW w:w="1559" w:type="dxa"/>
            <w:noWrap w:val="0"/>
            <w:vAlign w:val="center"/>
          </w:tcPr>
          <w:p w14:paraId="6007D776">
            <w:pPr>
              <w:spacing w:line="500" w:lineRule="exact"/>
              <w:jc w:val="center"/>
              <w:rPr>
                <w:rFonts w:hint="eastAsia" w:ascii="仿宋" w:hAnsi="仿宋" w:eastAsia="仿宋" w:cs="仿宋"/>
                <w:color w:val="auto"/>
                <w:spacing w:val="0"/>
              </w:rPr>
            </w:pPr>
          </w:p>
        </w:tc>
        <w:tc>
          <w:tcPr>
            <w:tcW w:w="1701" w:type="dxa"/>
            <w:noWrap w:val="0"/>
            <w:vAlign w:val="center"/>
          </w:tcPr>
          <w:p w14:paraId="4A081714">
            <w:pPr>
              <w:spacing w:line="500" w:lineRule="exact"/>
              <w:jc w:val="center"/>
              <w:rPr>
                <w:rFonts w:hint="eastAsia" w:ascii="仿宋" w:hAnsi="仿宋" w:eastAsia="仿宋" w:cs="仿宋"/>
                <w:color w:val="auto"/>
                <w:spacing w:val="0"/>
              </w:rPr>
            </w:pPr>
          </w:p>
        </w:tc>
        <w:tc>
          <w:tcPr>
            <w:tcW w:w="1560" w:type="dxa"/>
            <w:noWrap w:val="0"/>
            <w:vAlign w:val="center"/>
          </w:tcPr>
          <w:p w14:paraId="28AC9E8D">
            <w:pPr>
              <w:spacing w:line="500" w:lineRule="exact"/>
              <w:jc w:val="center"/>
              <w:rPr>
                <w:rFonts w:hint="eastAsia" w:ascii="仿宋" w:hAnsi="仿宋" w:eastAsia="仿宋" w:cs="仿宋"/>
                <w:color w:val="auto"/>
                <w:spacing w:val="0"/>
              </w:rPr>
            </w:pPr>
          </w:p>
        </w:tc>
        <w:tc>
          <w:tcPr>
            <w:tcW w:w="1701" w:type="dxa"/>
            <w:noWrap w:val="0"/>
            <w:vAlign w:val="center"/>
          </w:tcPr>
          <w:p w14:paraId="078A70C6">
            <w:pPr>
              <w:spacing w:line="500" w:lineRule="exact"/>
              <w:jc w:val="center"/>
              <w:rPr>
                <w:rFonts w:hint="eastAsia" w:ascii="仿宋" w:hAnsi="仿宋" w:eastAsia="仿宋" w:cs="仿宋"/>
                <w:color w:val="auto"/>
                <w:spacing w:val="0"/>
              </w:rPr>
            </w:pPr>
          </w:p>
        </w:tc>
        <w:tc>
          <w:tcPr>
            <w:tcW w:w="687" w:type="dxa"/>
            <w:noWrap w:val="0"/>
            <w:vAlign w:val="center"/>
          </w:tcPr>
          <w:p w14:paraId="51961481">
            <w:pPr>
              <w:spacing w:line="500" w:lineRule="exact"/>
              <w:jc w:val="center"/>
              <w:rPr>
                <w:rFonts w:hint="eastAsia" w:ascii="仿宋" w:hAnsi="仿宋" w:eastAsia="仿宋" w:cs="仿宋"/>
                <w:color w:val="auto"/>
                <w:spacing w:val="0"/>
              </w:rPr>
            </w:pPr>
          </w:p>
        </w:tc>
      </w:tr>
      <w:tr w14:paraId="4538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4E3DE27B">
            <w:pPr>
              <w:spacing w:line="500" w:lineRule="exact"/>
              <w:jc w:val="center"/>
              <w:rPr>
                <w:rFonts w:hint="eastAsia" w:ascii="仿宋" w:hAnsi="仿宋" w:eastAsia="仿宋" w:cs="仿宋"/>
                <w:color w:val="auto"/>
                <w:spacing w:val="0"/>
              </w:rPr>
            </w:pPr>
          </w:p>
        </w:tc>
        <w:tc>
          <w:tcPr>
            <w:tcW w:w="1843" w:type="dxa"/>
            <w:noWrap w:val="0"/>
            <w:vAlign w:val="center"/>
          </w:tcPr>
          <w:p w14:paraId="3EE591CB">
            <w:pPr>
              <w:spacing w:line="500" w:lineRule="exact"/>
              <w:jc w:val="center"/>
              <w:rPr>
                <w:rFonts w:hint="eastAsia" w:ascii="仿宋" w:hAnsi="仿宋" w:eastAsia="仿宋" w:cs="仿宋"/>
                <w:color w:val="auto"/>
                <w:spacing w:val="0"/>
              </w:rPr>
            </w:pPr>
          </w:p>
        </w:tc>
        <w:tc>
          <w:tcPr>
            <w:tcW w:w="1559" w:type="dxa"/>
            <w:noWrap w:val="0"/>
            <w:vAlign w:val="center"/>
          </w:tcPr>
          <w:p w14:paraId="17408632">
            <w:pPr>
              <w:spacing w:line="500" w:lineRule="exact"/>
              <w:jc w:val="center"/>
              <w:rPr>
                <w:rFonts w:hint="eastAsia" w:ascii="仿宋" w:hAnsi="仿宋" w:eastAsia="仿宋" w:cs="仿宋"/>
                <w:color w:val="auto"/>
                <w:spacing w:val="0"/>
              </w:rPr>
            </w:pPr>
          </w:p>
        </w:tc>
        <w:tc>
          <w:tcPr>
            <w:tcW w:w="1701" w:type="dxa"/>
            <w:noWrap w:val="0"/>
            <w:vAlign w:val="center"/>
          </w:tcPr>
          <w:p w14:paraId="249831C6">
            <w:pPr>
              <w:spacing w:line="500" w:lineRule="exact"/>
              <w:jc w:val="center"/>
              <w:rPr>
                <w:rFonts w:hint="eastAsia" w:ascii="仿宋" w:hAnsi="仿宋" w:eastAsia="仿宋" w:cs="仿宋"/>
                <w:color w:val="auto"/>
                <w:spacing w:val="0"/>
              </w:rPr>
            </w:pPr>
          </w:p>
        </w:tc>
        <w:tc>
          <w:tcPr>
            <w:tcW w:w="1560" w:type="dxa"/>
            <w:noWrap w:val="0"/>
            <w:vAlign w:val="center"/>
          </w:tcPr>
          <w:p w14:paraId="3322B1BD">
            <w:pPr>
              <w:spacing w:line="500" w:lineRule="exact"/>
              <w:jc w:val="center"/>
              <w:rPr>
                <w:rFonts w:hint="eastAsia" w:ascii="仿宋" w:hAnsi="仿宋" w:eastAsia="仿宋" w:cs="仿宋"/>
                <w:color w:val="auto"/>
                <w:spacing w:val="0"/>
              </w:rPr>
            </w:pPr>
          </w:p>
        </w:tc>
        <w:tc>
          <w:tcPr>
            <w:tcW w:w="1701" w:type="dxa"/>
            <w:noWrap w:val="0"/>
            <w:vAlign w:val="center"/>
          </w:tcPr>
          <w:p w14:paraId="7E68A13F">
            <w:pPr>
              <w:spacing w:line="500" w:lineRule="exact"/>
              <w:jc w:val="center"/>
              <w:rPr>
                <w:rFonts w:hint="eastAsia" w:ascii="仿宋" w:hAnsi="仿宋" w:eastAsia="仿宋" w:cs="仿宋"/>
                <w:color w:val="auto"/>
                <w:spacing w:val="0"/>
              </w:rPr>
            </w:pPr>
          </w:p>
        </w:tc>
        <w:tc>
          <w:tcPr>
            <w:tcW w:w="687" w:type="dxa"/>
            <w:noWrap w:val="0"/>
            <w:vAlign w:val="center"/>
          </w:tcPr>
          <w:p w14:paraId="0511A49E">
            <w:pPr>
              <w:spacing w:line="500" w:lineRule="exact"/>
              <w:jc w:val="center"/>
              <w:rPr>
                <w:rFonts w:hint="eastAsia" w:ascii="仿宋" w:hAnsi="仿宋" w:eastAsia="仿宋" w:cs="仿宋"/>
                <w:color w:val="auto"/>
                <w:spacing w:val="0"/>
              </w:rPr>
            </w:pPr>
          </w:p>
        </w:tc>
      </w:tr>
      <w:tr w14:paraId="0CE0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3A1CBA25">
            <w:pPr>
              <w:spacing w:line="500" w:lineRule="exact"/>
              <w:jc w:val="center"/>
              <w:rPr>
                <w:rFonts w:hint="eastAsia" w:ascii="仿宋" w:hAnsi="仿宋" w:eastAsia="仿宋" w:cs="仿宋"/>
                <w:color w:val="auto"/>
                <w:spacing w:val="0"/>
              </w:rPr>
            </w:pPr>
          </w:p>
        </w:tc>
        <w:tc>
          <w:tcPr>
            <w:tcW w:w="1843" w:type="dxa"/>
            <w:noWrap w:val="0"/>
            <w:vAlign w:val="center"/>
          </w:tcPr>
          <w:p w14:paraId="3D8C4E95">
            <w:pPr>
              <w:spacing w:line="500" w:lineRule="exact"/>
              <w:jc w:val="center"/>
              <w:rPr>
                <w:rFonts w:hint="eastAsia" w:ascii="仿宋" w:hAnsi="仿宋" w:eastAsia="仿宋" w:cs="仿宋"/>
                <w:color w:val="auto"/>
                <w:spacing w:val="0"/>
              </w:rPr>
            </w:pPr>
          </w:p>
        </w:tc>
        <w:tc>
          <w:tcPr>
            <w:tcW w:w="1559" w:type="dxa"/>
            <w:noWrap w:val="0"/>
            <w:vAlign w:val="center"/>
          </w:tcPr>
          <w:p w14:paraId="72C12BF3">
            <w:pPr>
              <w:spacing w:line="500" w:lineRule="exact"/>
              <w:jc w:val="center"/>
              <w:rPr>
                <w:rFonts w:hint="eastAsia" w:ascii="仿宋" w:hAnsi="仿宋" w:eastAsia="仿宋" w:cs="仿宋"/>
                <w:color w:val="auto"/>
                <w:spacing w:val="0"/>
              </w:rPr>
            </w:pPr>
          </w:p>
        </w:tc>
        <w:tc>
          <w:tcPr>
            <w:tcW w:w="1701" w:type="dxa"/>
            <w:noWrap w:val="0"/>
            <w:vAlign w:val="center"/>
          </w:tcPr>
          <w:p w14:paraId="2063E6E9">
            <w:pPr>
              <w:spacing w:line="500" w:lineRule="exact"/>
              <w:jc w:val="center"/>
              <w:rPr>
                <w:rFonts w:hint="eastAsia" w:ascii="仿宋" w:hAnsi="仿宋" w:eastAsia="仿宋" w:cs="仿宋"/>
                <w:color w:val="auto"/>
                <w:spacing w:val="0"/>
              </w:rPr>
            </w:pPr>
          </w:p>
        </w:tc>
        <w:tc>
          <w:tcPr>
            <w:tcW w:w="1560" w:type="dxa"/>
            <w:noWrap w:val="0"/>
            <w:vAlign w:val="center"/>
          </w:tcPr>
          <w:p w14:paraId="3090495F">
            <w:pPr>
              <w:spacing w:line="500" w:lineRule="exact"/>
              <w:jc w:val="center"/>
              <w:rPr>
                <w:rFonts w:hint="eastAsia" w:ascii="仿宋" w:hAnsi="仿宋" w:eastAsia="仿宋" w:cs="仿宋"/>
                <w:color w:val="auto"/>
                <w:spacing w:val="0"/>
              </w:rPr>
            </w:pPr>
          </w:p>
        </w:tc>
        <w:tc>
          <w:tcPr>
            <w:tcW w:w="1701" w:type="dxa"/>
            <w:noWrap w:val="0"/>
            <w:vAlign w:val="center"/>
          </w:tcPr>
          <w:p w14:paraId="5FC481B6">
            <w:pPr>
              <w:spacing w:line="500" w:lineRule="exact"/>
              <w:jc w:val="center"/>
              <w:rPr>
                <w:rFonts w:hint="eastAsia" w:ascii="仿宋" w:hAnsi="仿宋" w:eastAsia="仿宋" w:cs="仿宋"/>
                <w:color w:val="auto"/>
                <w:spacing w:val="0"/>
              </w:rPr>
            </w:pPr>
          </w:p>
        </w:tc>
        <w:tc>
          <w:tcPr>
            <w:tcW w:w="687" w:type="dxa"/>
            <w:noWrap w:val="0"/>
            <w:vAlign w:val="center"/>
          </w:tcPr>
          <w:p w14:paraId="2A2351F0">
            <w:pPr>
              <w:spacing w:line="500" w:lineRule="exact"/>
              <w:jc w:val="center"/>
              <w:rPr>
                <w:rFonts w:hint="eastAsia" w:ascii="仿宋" w:hAnsi="仿宋" w:eastAsia="仿宋" w:cs="仿宋"/>
                <w:color w:val="auto"/>
                <w:spacing w:val="0"/>
              </w:rPr>
            </w:pPr>
          </w:p>
        </w:tc>
      </w:tr>
      <w:tr w14:paraId="0EEF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1AEC1D4E">
            <w:pPr>
              <w:spacing w:line="500" w:lineRule="exact"/>
              <w:jc w:val="center"/>
              <w:rPr>
                <w:rFonts w:hint="eastAsia" w:ascii="仿宋" w:hAnsi="仿宋" w:eastAsia="仿宋" w:cs="仿宋"/>
                <w:color w:val="auto"/>
                <w:spacing w:val="0"/>
              </w:rPr>
            </w:pPr>
          </w:p>
        </w:tc>
        <w:tc>
          <w:tcPr>
            <w:tcW w:w="1843" w:type="dxa"/>
            <w:noWrap w:val="0"/>
            <w:vAlign w:val="center"/>
          </w:tcPr>
          <w:p w14:paraId="7258DD9F">
            <w:pPr>
              <w:spacing w:line="500" w:lineRule="exact"/>
              <w:jc w:val="center"/>
              <w:rPr>
                <w:rFonts w:hint="eastAsia" w:ascii="仿宋" w:hAnsi="仿宋" w:eastAsia="仿宋" w:cs="仿宋"/>
                <w:color w:val="auto"/>
                <w:spacing w:val="0"/>
              </w:rPr>
            </w:pPr>
          </w:p>
        </w:tc>
        <w:tc>
          <w:tcPr>
            <w:tcW w:w="1559" w:type="dxa"/>
            <w:noWrap w:val="0"/>
            <w:vAlign w:val="center"/>
          </w:tcPr>
          <w:p w14:paraId="5224FDE9">
            <w:pPr>
              <w:spacing w:line="500" w:lineRule="exact"/>
              <w:jc w:val="center"/>
              <w:rPr>
                <w:rFonts w:hint="eastAsia" w:ascii="仿宋" w:hAnsi="仿宋" w:eastAsia="仿宋" w:cs="仿宋"/>
                <w:color w:val="auto"/>
                <w:spacing w:val="0"/>
              </w:rPr>
            </w:pPr>
          </w:p>
        </w:tc>
        <w:tc>
          <w:tcPr>
            <w:tcW w:w="1701" w:type="dxa"/>
            <w:noWrap w:val="0"/>
            <w:vAlign w:val="center"/>
          </w:tcPr>
          <w:p w14:paraId="258B7B5D">
            <w:pPr>
              <w:spacing w:line="500" w:lineRule="exact"/>
              <w:jc w:val="center"/>
              <w:rPr>
                <w:rFonts w:hint="eastAsia" w:ascii="仿宋" w:hAnsi="仿宋" w:eastAsia="仿宋" w:cs="仿宋"/>
                <w:color w:val="auto"/>
                <w:spacing w:val="0"/>
              </w:rPr>
            </w:pPr>
          </w:p>
        </w:tc>
        <w:tc>
          <w:tcPr>
            <w:tcW w:w="1560" w:type="dxa"/>
            <w:noWrap w:val="0"/>
            <w:vAlign w:val="center"/>
          </w:tcPr>
          <w:p w14:paraId="67B56CBA">
            <w:pPr>
              <w:spacing w:line="500" w:lineRule="exact"/>
              <w:jc w:val="center"/>
              <w:rPr>
                <w:rFonts w:hint="eastAsia" w:ascii="仿宋" w:hAnsi="仿宋" w:eastAsia="仿宋" w:cs="仿宋"/>
                <w:color w:val="auto"/>
                <w:spacing w:val="0"/>
              </w:rPr>
            </w:pPr>
          </w:p>
        </w:tc>
        <w:tc>
          <w:tcPr>
            <w:tcW w:w="1701" w:type="dxa"/>
            <w:noWrap w:val="0"/>
            <w:vAlign w:val="center"/>
          </w:tcPr>
          <w:p w14:paraId="78CA12F5">
            <w:pPr>
              <w:spacing w:line="500" w:lineRule="exact"/>
              <w:jc w:val="center"/>
              <w:rPr>
                <w:rFonts w:hint="eastAsia" w:ascii="仿宋" w:hAnsi="仿宋" w:eastAsia="仿宋" w:cs="仿宋"/>
                <w:color w:val="auto"/>
                <w:spacing w:val="0"/>
              </w:rPr>
            </w:pPr>
          </w:p>
        </w:tc>
        <w:tc>
          <w:tcPr>
            <w:tcW w:w="687" w:type="dxa"/>
            <w:noWrap w:val="0"/>
            <w:vAlign w:val="center"/>
          </w:tcPr>
          <w:p w14:paraId="5FD46DE3">
            <w:pPr>
              <w:spacing w:line="500" w:lineRule="exact"/>
              <w:jc w:val="center"/>
              <w:rPr>
                <w:rFonts w:hint="eastAsia" w:ascii="仿宋" w:hAnsi="仿宋" w:eastAsia="仿宋" w:cs="仿宋"/>
                <w:color w:val="auto"/>
                <w:spacing w:val="0"/>
              </w:rPr>
            </w:pPr>
          </w:p>
        </w:tc>
      </w:tr>
      <w:tr w14:paraId="41CF6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6F31288A">
            <w:pPr>
              <w:spacing w:line="500" w:lineRule="exact"/>
              <w:jc w:val="center"/>
              <w:rPr>
                <w:rFonts w:hint="eastAsia" w:ascii="仿宋" w:hAnsi="仿宋" w:eastAsia="仿宋" w:cs="仿宋"/>
                <w:color w:val="auto"/>
                <w:spacing w:val="0"/>
              </w:rPr>
            </w:pPr>
          </w:p>
        </w:tc>
        <w:tc>
          <w:tcPr>
            <w:tcW w:w="1843" w:type="dxa"/>
            <w:noWrap w:val="0"/>
            <w:vAlign w:val="center"/>
          </w:tcPr>
          <w:p w14:paraId="1F132724">
            <w:pPr>
              <w:spacing w:line="500" w:lineRule="exact"/>
              <w:jc w:val="center"/>
              <w:rPr>
                <w:rFonts w:hint="eastAsia" w:ascii="仿宋" w:hAnsi="仿宋" w:eastAsia="仿宋" w:cs="仿宋"/>
                <w:color w:val="auto"/>
                <w:spacing w:val="0"/>
              </w:rPr>
            </w:pPr>
          </w:p>
        </w:tc>
        <w:tc>
          <w:tcPr>
            <w:tcW w:w="1559" w:type="dxa"/>
            <w:noWrap w:val="0"/>
            <w:vAlign w:val="center"/>
          </w:tcPr>
          <w:p w14:paraId="2B0DC283">
            <w:pPr>
              <w:spacing w:line="500" w:lineRule="exact"/>
              <w:jc w:val="center"/>
              <w:rPr>
                <w:rFonts w:hint="eastAsia" w:ascii="仿宋" w:hAnsi="仿宋" w:eastAsia="仿宋" w:cs="仿宋"/>
                <w:color w:val="auto"/>
                <w:spacing w:val="0"/>
              </w:rPr>
            </w:pPr>
          </w:p>
        </w:tc>
        <w:tc>
          <w:tcPr>
            <w:tcW w:w="1701" w:type="dxa"/>
            <w:noWrap w:val="0"/>
            <w:vAlign w:val="center"/>
          </w:tcPr>
          <w:p w14:paraId="315EA94F">
            <w:pPr>
              <w:spacing w:line="500" w:lineRule="exact"/>
              <w:jc w:val="center"/>
              <w:rPr>
                <w:rFonts w:hint="eastAsia" w:ascii="仿宋" w:hAnsi="仿宋" w:eastAsia="仿宋" w:cs="仿宋"/>
                <w:color w:val="auto"/>
                <w:spacing w:val="0"/>
              </w:rPr>
            </w:pPr>
          </w:p>
        </w:tc>
        <w:tc>
          <w:tcPr>
            <w:tcW w:w="1560" w:type="dxa"/>
            <w:noWrap w:val="0"/>
            <w:vAlign w:val="center"/>
          </w:tcPr>
          <w:p w14:paraId="5AB6472F">
            <w:pPr>
              <w:spacing w:line="500" w:lineRule="exact"/>
              <w:jc w:val="center"/>
              <w:rPr>
                <w:rFonts w:hint="eastAsia" w:ascii="仿宋" w:hAnsi="仿宋" w:eastAsia="仿宋" w:cs="仿宋"/>
                <w:color w:val="auto"/>
                <w:spacing w:val="0"/>
              </w:rPr>
            </w:pPr>
          </w:p>
        </w:tc>
        <w:tc>
          <w:tcPr>
            <w:tcW w:w="1701" w:type="dxa"/>
            <w:noWrap w:val="0"/>
            <w:vAlign w:val="center"/>
          </w:tcPr>
          <w:p w14:paraId="5674B1B6">
            <w:pPr>
              <w:spacing w:line="500" w:lineRule="exact"/>
              <w:jc w:val="center"/>
              <w:rPr>
                <w:rFonts w:hint="eastAsia" w:ascii="仿宋" w:hAnsi="仿宋" w:eastAsia="仿宋" w:cs="仿宋"/>
                <w:color w:val="auto"/>
                <w:spacing w:val="0"/>
              </w:rPr>
            </w:pPr>
          </w:p>
        </w:tc>
        <w:tc>
          <w:tcPr>
            <w:tcW w:w="687" w:type="dxa"/>
            <w:noWrap w:val="0"/>
            <w:vAlign w:val="center"/>
          </w:tcPr>
          <w:p w14:paraId="7C9E4360">
            <w:pPr>
              <w:spacing w:line="500" w:lineRule="exact"/>
              <w:jc w:val="center"/>
              <w:rPr>
                <w:rFonts w:hint="eastAsia" w:ascii="仿宋" w:hAnsi="仿宋" w:eastAsia="仿宋" w:cs="仿宋"/>
                <w:color w:val="auto"/>
                <w:spacing w:val="0"/>
              </w:rPr>
            </w:pPr>
          </w:p>
        </w:tc>
      </w:tr>
      <w:tr w14:paraId="3BB4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389B323B">
            <w:pPr>
              <w:spacing w:line="500" w:lineRule="exact"/>
              <w:jc w:val="center"/>
              <w:rPr>
                <w:rFonts w:hint="eastAsia" w:ascii="仿宋" w:hAnsi="仿宋" w:eastAsia="仿宋" w:cs="仿宋"/>
                <w:color w:val="auto"/>
                <w:spacing w:val="0"/>
              </w:rPr>
            </w:pPr>
          </w:p>
        </w:tc>
        <w:tc>
          <w:tcPr>
            <w:tcW w:w="1843" w:type="dxa"/>
            <w:noWrap w:val="0"/>
            <w:vAlign w:val="center"/>
          </w:tcPr>
          <w:p w14:paraId="2DAE604B">
            <w:pPr>
              <w:spacing w:line="500" w:lineRule="exact"/>
              <w:jc w:val="center"/>
              <w:rPr>
                <w:rFonts w:hint="eastAsia" w:ascii="仿宋" w:hAnsi="仿宋" w:eastAsia="仿宋" w:cs="仿宋"/>
                <w:color w:val="auto"/>
                <w:spacing w:val="0"/>
              </w:rPr>
            </w:pPr>
          </w:p>
        </w:tc>
        <w:tc>
          <w:tcPr>
            <w:tcW w:w="1559" w:type="dxa"/>
            <w:noWrap w:val="0"/>
            <w:vAlign w:val="center"/>
          </w:tcPr>
          <w:p w14:paraId="47BD4F6F">
            <w:pPr>
              <w:spacing w:line="500" w:lineRule="exact"/>
              <w:jc w:val="center"/>
              <w:rPr>
                <w:rFonts w:hint="eastAsia" w:ascii="仿宋" w:hAnsi="仿宋" w:eastAsia="仿宋" w:cs="仿宋"/>
                <w:color w:val="auto"/>
                <w:spacing w:val="0"/>
              </w:rPr>
            </w:pPr>
          </w:p>
        </w:tc>
        <w:tc>
          <w:tcPr>
            <w:tcW w:w="1701" w:type="dxa"/>
            <w:noWrap w:val="0"/>
            <w:vAlign w:val="center"/>
          </w:tcPr>
          <w:p w14:paraId="390560C1">
            <w:pPr>
              <w:spacing w:line="500" w:lineRule="exact"/>
              <w:jc w:val="center"/>
              <w:rPr>
                <w:rFonts w:hint="eastAsia" w:ascii="仿宋" w:hAnsi="仿宋" w:eastAsia="仿宋" w:cs="仿宋"/>
                <w:color w:val="auto"/>
                <w:spacing w:val="0"/>
              </w:rPr>
            </w:pPr>
          </w:p>
        </w:tc>
        <w:tc>
          <w:tcPr>
            <w:tcW w:w="1560" w:type="dxa"/>
            <w:noWrap w:val="0"/>
            <w:vAlign w:val="center"/>
          </w:tcPr>
          <w:p w14:paraId="4D8B3ECE">
            <w:pPr>
              <w:spacing w:line="500" w:lineRule="exact"/>
              <w:jc w:val="center"/>
              <w:rPr>
                <w:rFonts w:hint="eastAsia" w:ascii="仿宋" w:hAnsi="仿宋" w:eastAsia="仿宋" w:cs="仿宋"/>
                <w:color w:val="auto"/>
                <w:spacing w:val="0"/>
              </w:rPr>
            </w:pPr>
          </w:p>
        </w:tc>
        <w:tc>
          <w:tcPr>
            <w:tcW w:w="1701" w:type="dxa"/>
            <w:noWrap w:val="0"/>
            <w:vAlign w:val="center"/>
          </w:tcPr>
          <w:p w14:paraId="0A180817">
            <w:pPr>
              <w:spacing w:line="500" w:lineRule="exact"/>
              <w:jc w:val="center"/>
              <w:rPr>
                <w:rFonts w:hint="eastAsia" w:ascii="仿宋" w:hAnsi="仿宋" w:eastAsia="仿宋" w:cs="仿宋"/>
                <w:color w:val="auto"/>
                <w:spacing w:val="0"/>
              </w:rPr>
            </w:pPr>
          </w:p>
        </w:tc>
        <w:tc>
          <w:tcPr>
            <w:tcW w:w="687" w:type="dxa"/>
            <w:noWrap w:val="0"/>
            <w:vAlign w:val="center"/>
          </w:tcPr>
          <w:p w14:paraId="30345D21">
            <w:pPr>
              <w:spacing w:line="500" w:lineRule="exact"/>
              <w:jc w:val="center"/>
              <w:rPr>
                <w:rFonts w:hint="eastAsia" w:ascii="仿宋" w:hAnsi="仿宋" w:eastAsia="仿宋" w:cs="仿宋"/>
                <w:color w:val="auto"/>
                <w:spacing w:val="0"/>
              </w:rPr>
            </w:pPr>
          </w:p>
        </w:tc>
      </w:tr>
      <w:tr w14:paraId="3BE1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35AEDC6C">
            <w:pPr>
              <w:spacing w:line="500" w:lineRule="exact"/>
              <w:jc w:val="center"/>
              <w:rPr>
                <w:rFonts w:hint="eastAsia" w:ascii="仿宋" w:hAnsi="仿宋" w:eastAsia="仿宋" w:cs="仿宋"/>
                <w:color w:val="auto"/>
                <w:spacing w:val="0"/>
              </w:rPr>
            </w:pPr>
          </w:p>
        </w:tc>
        <w:tc>
          <w:tcPr>
            <w:tcW w:w="1843" w:type="dxa"/>
            <w:noWrap w:val="0"/>
            <w:vAlign w:val="center"/>
          </w:tcPr>
          <w:p w14:paraId="5487B756">
            <w:pPr>
              <w:spacing w:line="500" w:lineRule="exact"/>
              <w:jc w:val="center"/>
              <w:rPr>
                <w:rFonts w:hint="eastAsia" w:ascii="仿宋" w:hAnsi="仿宋" w:eastAsia="仿宋" w:cs="仿宋"/>
                <w:color w:val="auto"/>
                <w:spacing w:val="0"/>
              </w:rPr>
            </w:pPr>
          </w:p>
        </w:tc>
        <w:tc>
          <w:tcPr>
            <w:tcW w:w="1559" w:type="dxa"/>
            <w:noWrap w:val="0"/>
            <w:vAlign w:val="center"/>
          </w:tcPr>
          <w:p w14:paraId="583F3E3F">
            <w:pPr>
              <w:spacing w:line="500" w:lineRule="exact"/>
              <w:jc w:val="center"/>
              <w:rPr>
                <w:rFonts w:hint="eastAsia" w:ascii="仿宋" w:hAnsi="仿宋" w:eastAsia="仿宋" w:cs="仿宋"/>
                <w:color w:val="auto"/>
                <w:spacing w:val="0"/>
              </w:rPr>
            </w:pPr>
          </w:p>
        </w:tc>
        <w:tc>
          <w:tcPr>
            <w:tcW w:w="1701" w:type="dxa"/>
            <w:noWrap w:val="0"/>
            <w:vAlign w:val="center"/>
          </w:tcPr>
          <w:p w14:paraId="7F96B65F">
            <w:pPr>
              <w:spacing w:line="500" w:lineRule="exact"/>
              <w:jc w:val="center"/>
              <w:rPr>
                <w:rFonts w:hint="eastAsia" w:ascii="仿宋" w:hAnsi="仿宋" w:eastAsia="仿宋" w:cs="仿宋"/>
                <w:color w:val="auto"/>
                <w:spacing w:val="0"/>
              </w:rPr>
            </w:pPr>
          </w:p>
        </w:tc>
        <w:tc>
          <w:tcPr>
            <w:tcW w:w="1560" w:type="dxa"/>
            <w:noWrap w:val="0"/>
            <w:vAlign w:val="center"/>
          </w:tcPr>
          <w:p w14:paraId="11C5DEC0">
            <w:pPr>
              <w:spacing w:line="500" w:lineRule="exact"/>
              <w:jc w:val="center"/>
              <w:rPr>
                <w:rFonts w:hint="eastAsia" w:ascii="仿宋" w:hAnsi="仿宋" w:eastAsia="仿宋" w:cs="仿宋"/>
                <w:color w:val="auto"/>
                <w:spacing w:val="0"/>
              </w:rPr>
            </w:pPr>
          </w:p>
        </w:tc>
        <w:tc>
          <w:tcPr>
            <w:tcW w:w="1701" w:type="dxa"/>
            <w:noWrap w:val="0"/>
            <w:vAlign w:val="center"/>
          </w:tcPr>
          <w:p w14:paraId="30F13AEB">
            <w:pPr>
              <w:spacing w:line="500" w:lineRule="exact"/>
              <w:jc w:val="center"/>
              <w:rPr>
                <w:rFonts w:hint="eastAsia" w:ascii="仿宋" w:hAnsi="仿宋" w:eastAsia="仿宋" w:cs="仿宋"/>
                <w:color w:val="auto"/>
                <w:spacing w:val="0"/>
              </w:rPr>
            </w:pPr>
          </w:p>
        </w:tc>
        <w:tc>
          <w:tcPr>
            <w:tcW w:w="687" w:type="dxa"/>
            <w:noWrap w:val="0"/>
            <w:vAlign w:val="center"/>
          </w:tcPr>
          <w:p w14:paraId="6D2AD604">
            <w:pPr>
              <w:spacing w:line="500" w:lineRule="exact"/>
              <w:jc w:val="center"/>
              <w:rPr>
                <w:rFonts w:hint="eastAsia" w:ascii="仿宋" w:hAnsi="仿宋" w:eastAsia="仿宋" w:cs="仿宋"/>
                <w:color w:val="auto"/>
                <w:spacing w:val="0"/>
              </w:rPr>
            </w:pPr>
          </w:p>
        </w:tc>
      </w:tr>
      <w:tr w14:paraId="1D00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351EF0CB">
            <w:pPr>
              <w:spacing w:line="500" w:lineRule="exact"/>
              <w:jc w:val="center"/>
              <w:rPr>
                <w:rFonts w:hint="eastAsia" w:ascii="仿宋" w:hAnsi="仿宋" w:eastAsia="仿宋" w:cs="仿宋"/>
                <w:color w:val="auto"/>
                <w:spacing w:val="0"/>
              </w:rPr>
            </w:pPr>
          </w:p>
        </w:tc>
        <w:tc>
          <w:tcPr>
            <w:tcW w:w="1843" w:type="dxa"/>
            <w:noWrap w:val="0"/>
            <w:vAlign w:val="center"/>
          </w:tcPr>
          <w:p w14:paraId="120717C3">
            <w:pPr>
              <w:spacing w:line="500" w:lineRule="exact"/>
              <w:jc w:val="center"/>
              <w:rPr>
                <w:rFonts w:hint="eastAsia" w:ascii="仿宋" w:hAnsi="仿宋" w:eastAsia="仿宋" w:cs="仿宋"/>
                <w:color w:val="auto"/>
                <w:spacing w:val="0"/>
              </w:rPr>
            </w:pPr>
          </w:p>
        </w:tc>
        <w:tc>
          <w:tcPr>
            <w:tcW w:w="1559" w:type="dxa"/>
            <w:noWrap w:val="0"/>
            <w:vAlign w:val="center"/>
          </w:tcPr>
          <w:p w14:paraId="57783EE1">
            <w:pPr>
              <w:spacing w:line="500" w:lineRule="exact"/>
              <w:jc w:val="center"/>
              <w:rPr>
                <w:rFonts w:hint="eastAsia" w:ascii="仿宋" w:hAnsi="仿宋" w:eastAsia="仿宋" w:cs="仿宋"/>
                <w:color w:val="auto"/>
                <w:spacing w:val="0"/>
              </w:rPr>
            </w:pPr>
          </w:p>
        </w:tc>
        <w:tc>
          <w:tcPr>
            <w:tcW w:w="1701" w:type="dxa"/>
            <w:noWrap w:val="0"/>
            <w:vAlign w:val="center"/>
          </w:tcPr>
          <w:p w14:paraId="26A56838">
            <w:pPr>
              <w:spacing w:line="500" w:lineRule="exact"/>
              <w:jc w:val="center"/>
              <w:rPr>
                <w:rFonts w:hint="eastAsia" w:ascii="仿宋" w:hAnsi="仿宋" w:eastAsia="仿宋" w:cs="仿宋"/>
                <w:color w:val="auto"/>
                <w:spacing w:val="0"/>
              </w:rPr>
            </w:pPr>
          </w:p>
        </w:tc>
        <w:tc>
          <w:tcPr>
            <w:tcW w:w="1560" w:type="dxa"/>
            <w:noWrap w:val="0"/>
            <w:vAlign w:val="center"/>
          </w:tcPr>
          <w:p w14:paraId="2B0C2543">
            <w:pPr>
              <w:spacing w:line="500" w:lineRule="exact"/>
              <w:jc w:val="center"/>
              <w:rPr>
                <w:rFonts w:hint="eastAsia" w:ascii="仿宋" w:hAnsi="仿宋" w:eastAsia="仿宋" w:cs="仿宋"/>
                <w:color w:val="auto"/>
                <w:spacing w:val="0"/>
              </w:rPr>
            </w:pPr>
          </w:p>
        </w:tc>
        <w:tc>
          <w:tcPr>
            <w:tcW w:w="1701" w:type="dxa"/>
            <w:noWrap w:val="0"/>
            <w:vAlign w:val="center"/>
          </w:tcPr>
          <w:p w14:paraId="583842B3">
            <w:pPr>
              <w:spacing w:line="500" w:lineRule="exact"/>
              <w:jc w:val="center"/>
              <w:rPr>
                <w:rFonts w:hint="eastAsia" w:ascii="仿宋" w:hAnsi="仿宋" w:eastAsia="仿宋" w:cs="仿宋"/>
                <w:color w:val="auto"/>
                <w:spacing w:val="0"/>
              </w:rPr>
            </w:pPr>
          </w:p>
        </w:tc>
        <w:tc>
          <w:tcPr>
            <w:tcW w:w="687" w:type="dxa"/>
            <w:noWrap w:val="0"/>
            <w:vAlign w:val="center"/>
          </w:tcPr>
          <w:p w14:paraId="015A249E">
            <w:pPr>
              <w:spacing w:line="500" w:lineRule="exact"/>
              <w:jc w:val="center"/>
              <w:rPr>
                <w:rFonts w:hint="eastAsia" w:ascii="仿宋" w:hAnsi="仿宋" w:eastAsia="仿宋" w:cs="仿宋"/>
                <w:color w:val="auto"/>
                <w:spacing w:val="0"/>
              </w:rPr>
            </w:pPr>
          </w:p>
        </w:tc>
      </w:tr>
      <w:tr w14:paraId="55C9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7839D51D">
            <w:pPr>
              <w:spacing w:line="500" w:lineRule="exact"/>
              <w:jc w:val="center"/>
              <w:rPr>
                <w:rFonts w:hint="eastAsia" w:ascii="仿宋" w:hAnsi="仿宋" w:eastAsia="仿宋" w:cs="仿宋"/>
                <w:color w:val="auto"/>
                <w:spacing w:val="0"/>
              </w:rPr>
            </w:pPr>
          </w:p>
        </w:tc>
        <w:tc>
          <w:tcPr>
            <w:tcW w:w="1843" w:type="dxa"/>
            <w:noWrap w:val="0"/>
            <w:vAlign w:val="center"/>
          </w:tcPr>
          <w:p w14:paraId="67485CD8">
            <w:pPr>
              <w:spacing w:line="500" w:lineRule="exact"/>
              <w:jc w:val="center"/>
              <w:rPr>
                <w:rFonts w:hint="eastAsia" w:ascii="仿宋" w:hAnsi="仿宋" w:eastAsia="仿宋" w:cs="仿宋"/>
                <w:color w:val="auto"/>
                <w:spacing w:val="0"/>
              </w:rPr>
            </w:pPr>
          </w:p>
        </w:tc>
        <w:tc>
          <w:tcPr>
            <w:tcW w:w="1559" w:type="dxa"/>
            <w:noWrap w:val="0"/>
            <w:vAlign w:val="center"/>
          </w:tcPr>
          <w:p w14:paraId="0F9BB9C5">
            <w:pPr>
              <w:spacing w:line="500" w:lineRule="exact"/>
              <w:jc w:val="center"/>
              <w:rPr>
                <w:rFonts w:hint="eastAsia" w:ascii="仿宋" w:hAnsi="仿宋" w:eastAsia="仿宋" w:cs="仿宋"/>
                <w:color w:val="auto"/>
                <w:spacing w:val="0"/>
              </w:rPr>
            </w:pPr>
          </w:p>
        </w:tc>
        <w:tc>
          <w:tcPr>
            <w:tcW w:w="1701" w:type="dxa"/>
            <w:noWrap w:val="0"/>
            <w:vAlign w:val="center"/>
          </w:tcPr>
          <w:p w14:paraId="1B05AA37">
            <w:pPr>
              <w:spacing w:line="500" w:lineRule="exact"/>
              <w:jc w:val="center"/>
              <w:rPr>
                <w:rFonts w:hint="eastAsia" w:ascii="仿宋" w:hAnsi="仿宋" w:eastAsia="仿宋" w:cs="仿宋"/>
                <w:color w:val="auto"/>
                <w:spacing w:val="0"/>
              </w:rPr>
            </w:pPr>
          </w:p>
        </w:tc>
        <w:tc>
          <w:tcPr>
            <w:tcW w:w="1560" w:type="dxa"/>
            <w:noWrap w:val="0"/>
            <w:vAlign w:val="center"/>
          </w:tcPr>
          <w:p w14:paraId="7B140705">
            <w:pPr>
              <w:spacing w:line="500" w:lineRule="exact"/>
              <w:jc w:val="center"/>
              <w:rPr>
                <w:rFonts w:hint="eastAsia" w:ascii="仿宋" w:hAnsi="仿宋" w:eastAsia="仿宋" w:cs="仿宋"/>
                <w:color w:val="auto"/>
                <w:spacing w:val="0"/>
              </w:rPr>
            </w:pPr>
          </w:p>
        </w:tc>
        <w:tc>
          <w:tcPr>
            <w:tcW w:w="1701" w:type="dxa"/>
            <w:noWrap w:val="0"/>
            <w:vAlign w:val="center"/>
          </w:tcPr>
          <w:p w14:paraId="4A57D91D">
            <w:pPr>
              <w:spacing w:line="500" w:lineRule="exact"/>
              <w:jc w:val="center"/>
              <w:rPr>
                <w:rFonts w:hint="eastAsia" w:ascii="仿宋" w:hAnsi="仿宋" w:eastAsia="仿宋" w:cs="仿宋"/>
                <w:color w:val="auto"/>
                <w:spacing w:val="0"/>
              </w:rPr>
            </w:pPr>
          </w:p>
        </w:tc>
        <w:tc>
          <w:tcPr>
            <w:tcW w:w="687" w:type="dxa"/>
            <w:noWrap w:val="0"/>
            <w:vAlign w:val="center"/>
          </w:tcPr>
          <w:p w14:paraId="0632CBCE">
            <w:pPr>
              <w:spacing w:line="500" w:lineRule="exact"/>
              <w:jc w:val="center"/>
              <w:rPr>
                <w:rFonts w:hint="eastAsia" w:ascii="仿宋" w:hAnsi="仿宋" w:eastAsia="仿宋" w:cs="仿宋"/>
                <w:color w:val="auto"/>
                <w:spacing w:val="0"/>
              </w:rPr>
            </w:pPr>
          </w:p>
        </w:tc>
      </w:tr>
      <w:tr w14:paraId="5E77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625CD7F6">
            <w:pPr>
              <w:spacing w:line="500" w:lineRule="exact"/>
              <w:jc w:val="center"/>
              <w:rPr>
                <w:rFonts w:hint="eastAsia" w:ascii="仿宋" w:hAnsi="仿宋" w:eastAsia="仿宋" w:cs="仿宋"/>
                <w:color w:val="auto"/>
                <w:spacing w:val="0"/>
              </w:rPr>
            </w:pPr>
          </w:p>
        </w:tc>
        <w:tc>
          <w:tcPr>
            <w:tcW w:w="1843" w:type="dxa"/>
            <w:noWrap w:val="0"/>
            <w:vAlign w:val="center"/>
          </w:tcPr>
          <w:p w14:paraId="40EC7FEF">
            <w:pPr>
              <w:spacing w:line="500" w:lineRule="exact"/>
              <w:jc w:val="center"/>
              <w:rPr>
                <w:rFonts w:hint="eastAsia" w:ascii="仿宋" w:hAnsi="仿宋" w:eastAsia="仿宋" w:cs="仿宋"/>
                <w:color w:val="auto"/>
                <w:spacing w:val="0"/>
              </w:rPr>
            </w:pPr>
          </w:p>
        </w:tc>
        <w:tc>
          <w:tcPr>
            <w:tcW w:w="1559" w:type="dxa"/>
            <w:noWrap w:val="0"/>
            <w:vAlign w:val="center"/>
          </w:tcPr>
          <w:p w14:paraId="6885AB16">
            <w:pPr>
              <w:spacing w:line="500" w:lineRule="exact"/>
              <w:jc w:val="center"/>
              <w:rPr>
                <w:rFonts w:hint="eastAsia" w:ascii="仿宋" w:hAnsi="仿宋" w:eastAsia="仿宋" w:cs="仿宋"/>
                <w:color w:val="auto"/>
                <w:spacing w:val="0"/>
              </w:rPr>
            </w:pPr>
          </w:p>
        </w:tc>
        <w:tc>
          <w:tcPr>
            <w:tcW w:w="1701" w:type="dxa"/>
            <w:noWrap w:val="0"/>
            <w:vAlign w:val="center"/>
          </w:tcPr>
          <w:p w14:paraId="5FC1F8E4">
            <w:pPr>
              <w:spacing w:line="500" w:lineRule="exact"/>
              <w:jc w:val="center"/>
              <w:rPr>
                <w:rFonts w:hint="eastAsia" w:ascii="仿宋" w:hAnsi="仿宋" w:eastAsia="仿宋" w:cs="仿宋"/>
                <w:color w:val="auto"/>
                <w:spacing w:val="0"/>
              </w:rPr>
            </w:pPr>
          </w:p>
        </w:tc>
        <w:tc>
          <w:tcPr>
            <w:tcW w:w="1560" w:type="dxa"/>
            <w:noWrap w:val="0"/>
            <w:vAlign w:val="center"/>
          </w:tcPr>
          <w:p w14:paraId="624771B6">
            <w:pPr>
              <w:spacing w:line="500" w:lineRule="exact"/>
              <w:jc w:val="center"/>
              <w:rPr>
                <w:rFonts w:hint="eastAsia" w:ascii="仿宋" w:hAnsi="仿宋" w:eastAsia="仿宋" w:cs="仿宋"/>
                <w:color w:val="auto"/>
                <w:spacing w:val="0"/>
              </w:rPr>
            </w:pPr>
          </w:p>
        </w:tc>
        <w:tc>
          <w:tcPr>
            <w:tcW w:w="1701" w:type="dxa"/>
            <w:noWrap w:val="0"/>
            <w:vAlign w:val="center"/>
          </w:tcPr>
          <w:p w14:paraId="3751A085">
            <w:pPr>
              <w:spacing w:line="500" w:lineRule="exact"/>
              <w:jc w:val="center"/>
              <w:rPr>
                <w:rFonts w:hint="eastAsia" w:ascii="仿宋" w:hAnsi="仿宋" w:eastAsia="仿宋" w:cs="仿宋"/>
                <w:color w:val="auto"/>
                <w:spacing w:val="0"/>
              </w:rPr>
            </w:pPr>
          </w:p>
        </w:tc>
        <w:tc>
          <w:tcPr>
            <w:tcW w:w="687" w:type="dxa"/>
            <w:noWrap w:val="0"/>
            <w:vAlign w:val="center"/>
          </w:tcPr>
          <w:p w14:paraId="2B9D8DB9">
            <w:pPr>
              <w:spacing w:line="500" w:lineRule="exact"/>
              <w:jc w:val="center"/>
              <w:rPr>
                <w:rFonts w:hint="eastAsia" w:ascii="仿宋" w:hAnsi="仿宋" w:eastAsia="仿宋" w:cs="仿宋"/>
                <w:color w:val="auto"/>
                <w:spacing w:val="0"/>
              </w:rPr>
            </w:pPr>
          </w:p>
        </w:tc>
      </w:tr>
      <w:tr w14:paraId="7DFE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61" w:type="dxa"/>
            <w:noWrap w:val="0"/>
            <w:vAlign w:val="center"/>
          </w:tcPr>
          <w:p w14:paraId="1298384E">
            <w:pPr>
              <w:spacing w:line="500" w:lineRule="exact"/>
              <w:jc w:val="center"/>
              <w:rPr>
                <w:rFonts w:hint="eastAsia" w:ascii="仿宋" w:hAnsi="仿宋" w:eastAsia="仿宋" w:cs="仿宋"/>
                <w:color w:val="auto"/>
                <w:spacing w:val="0"/>
              </w:rPr>
            </w:pPr>
          </w:p>
        </w:tc>
        <w:tc>
          <w:tcPr>
            <w:tcW w:w="1843" w:type="dxa"/>
            <w:noWrap w:val="0"/>
            <w:vAlign w:val="center"/>
          </w:tcPr>
          <w:p w14:paraId="72711127">
            <w:pPr>
              <w:spacing w:line="500" w:lineRule="exact"/>
              <w:jc w:val="center"/>
              <w:rPr>
                <w:rFonts w:hint="eastAsia" w:ascii="仿宋" w:hAnsi="仿宋" w:eastAsia="仿宋" w:cs="仿宋"/>
                <w:color w:val="auto"/>
                <w:spacing w:val="0"/>
              </w:rPr>
            </w:pPr>
          </w:p>
        </w:tc>
        <w:tc>
          <w:tcPr>
            <w:tcW w:w="1559" w:type="dxa"/>
            <w:noWrap w:val="0"/>
            <w:vAlign w:val="center"/>
          </w:tcPr>
          <w:p w14:paraId="16C63961">
            <w:pPr>
              <w:spacing w:line="500" w:lineRule="exact"/>
              <w:jc w:val="center"/>
              <w:rPr>
                <w:rFonts w:hint="eastAsia" w:ascii="仿宋" w:hAnsi="仿宋" w:eastAsia="仿宋" w:cs="仿宋"/>
                <w:color w:val="auto"/>
                <w:spacing w:val="0"/>
              </w:rPr>
            </w:pPr>
          </w:p>
        </w:tc>
        <w:tc>
          <w:tcPr>
            <w:tcW w:w="1701" w:type="dxa"/>
            <w:noWrap w:val="0"/>
            <w:vAlign w:val="center"/>
          </w:tcPr>
          <w:p w14:paraId="4D246CC5">
            <w:pPr>
              <w:spacing w:line="500" w:lineRule="exact"/>
              <w:jc w:val="center"/>
              <w:rPr>
                <w:rFonts w:hint="eastAsia" w:ascii="仿宋" w:hAnsi="仿宋" w:eastAsia="仿宋" w:cs="仿宋"/>
                <w:color w:val="auto"/>
                <w:spacing w:val="0"/>
              </w:rPr>
            </w:pPr>
          </w:p>
        </w:tc>
        <w:tc>
          <w:tcPr>
            <w:tcW w:w="1560" w:type="dxa"/>
            <w:noWrap w:val="0"/>
            <w:vAlign w:val="center"/>
          </w:tcPr>
          <w:p w14:paraId="5764254A">
            <w:pPr>
              <w:spacing w:line="500" w:lineRule="exact"/>
              <w:jc w:val="center"/>
              <w:rPr>
                <w:rFonts w:hint="eastAsia" w:ascii="仿宋" w:hAnsi="仿宋" w:eastAsia="仿宋" w:cs="仿宋"/>
                <w:color w:val="auto"/>
                <w:spacing w:val="0"/>
              </w:rPr>
            </w:pPr>
          </w:p>
        </w:tc>
        <w:tc>
          <w:tcPr>
            <w:tcW w:w="1701" w:type="dxa"/>
            <w:noWrap w:val="0"/>
            <w:vAlign w:val="center"/>
          </w:tcPr>
          <w:p w14:paraId="6F8EE0A1">
            <w:pPr>
              <w:spacing w:line="500" w:lineRule="exact"/>
              <w:jc w:val="center"/>
              <w:rPr>
                <w:rFonts w:hint="eastAsia" w:ascii="仿宋" w:hAnsi="仿宋" w:eastAsia="仿宋" w:cs="仿宋"/>
                <w:color w:val="auto"/>
                <w:spacing w:val="0"/>
              </w:rPr>
            </w:pPr>
          </w:p>
        </w:tc>
        <w:tc>
          <w:tcPr>
            <w:tcW w:w="687" w:type="dxa"/>
            <w:noWrap w:val="0"/>
            <w:vAlign w:val="center"/>
          </w:tcPr>
          <w:p w14:paraId="658E8A25">
            <w:pPr>
              <w:spacing w:line="500" w:lineRule="exact"/>
              <w:jc w:val="center"/>
              <w:rPr>
                <w:rFonts w:hint="eastAsia" w:ascii="仿宋" w:hAnsi="仿宋" w:eastAsia="仿宋" w:cs="仿宋"/>
                <w:color w:val="auto"/>
                <w:spacing w:val="0"/>
              </w:rPr>
            </w:pPr>
          </w:p>
        </w:tc>
      </w:tr>
    </w:tbl>
    <w:p w14:paraId="54DBBAAA">
      <w:pPr>
        <w:spacing w:line="500" w:lineRule="exact"/>
        <w:rPr>
          <w:rFonts w:hint="eastAsia" w:ascii="仿宋" w:hAnsi="仿宋" w:eastAsia="仿宋" w:cs="仿宋"/>
          <w:color w:val="auto"/>
          <w:spacing w:val="0"/>
        </w:rPr>
      </w:pPr>
    </w:p>
    <w:p w14:paraId="02C8968B">
      <w:pPr>
        <w:spacing w:line="500" w:lineRule="exact"/>
        <w:rPr>
          <w:rFonts w:hint="eastAsia" w:ascii="仿宋" w:hAnsi="仿宋" w:eastAsia="仿宋" w:cs="仿宋"/>
          <w:color w:val="auto"/>
          <w:spacing w:val="0"/>
        </w:rPr>
      </w:pPr>
    </w:p>
    <w:p w14:paraId="54063389">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507EB80D">
      <w:pPr>
        <w:spacing w:line="480" w:lineRule="auto"/>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rPr>
        <w:t xml:space="preserve"> 法定代表人(电子签章)：</w:t>
      </w:r>
    </w:p>
    <w:p w14:paraId="2A75E9A0">
      <w:pPr>
        <w:spacing w:line="480" w:lineRule="auto"/>
        <w:jc w:val="center"/>
        <w:rPr>
          <w:rFonts w:hint="eastAsia" w:ascii="仿宋" w:hAnsi="仿宋" w:eastAsia="仿宋" w:cs="仿宋"/>
          <w:b/>
          <w:bCs/>
          <w:color w:val="auto"/>
          <w:spacing w:val="0"/>
          <w:sz w:val="32"/>
          <w:szCs w:val="32"/>
        </w:rPr>
      </w:pPr>
      <w:r>
        <w:rPr>
          <w:rFonts w:hint="eastAsia" w:ascii="仿宋" w:hAnsi="仿宋" w:eastAsia="仿宋" w:cs="仿宋"/>
          <w:color w:val="auto"/>
          <w:spacing w:val="0"/>
          <w:sz w:val="24"/>
          <w:szCs w:val="24"/>
        </w:rPr>
        <w:t xml:space="preserve">  日期：  年  月  日</w:t>
      </w:r>
    </w:p>
    <w:p w14:paraId="388D87A8">
      <w:pPr>
        <w:spacing w:after="156" w:afterLines="50" w:line="520" w:lineRule="exact"/>
        <w:jc w:val="center"/>
        <w:rPr>
          <w:rFonts w:hint="eastAsia" w:ascii="仿宋" w:hAnsi="仿宋" w:eastAsia="仿宋" w:cs="仿宋"/>
          <w:b/>
          <w:bCs/>
          <w:color w:val="auto"/>
          <w:spacing w:val="0"/>
          <w:sz w:val="32"/>
          <w:szCs w:val="32"/>
        </w:rPr>
      </w:pPr>
    </w:p>
    <w:p w14:paraId="048CD054">
      <w:pPr>
        <w:pStyle w:val="15"/>
        <w:ind w:firstLine="210"/>
        <w:rPr>
          <w:rFonts w:hint="eastAsia" w:ascii="仿宋" w:hAnsi="仿宋" w:eastAsia="仿宋" w:cs="仿宋"/>
          <w:color w:val="auto"/>
          <w:spacing w:val="0"/>
        </w:rPr>
      </w:pPr>
    </w:p>
    <w:p w14:paraId="2126C841">
      <w:pPr>
        <w:spacing w:after="156" w:afterLines="50" w:line="520" w:lineRule="exact"/>
        <w:jc w:val="center"/>
        <w:rPr>
          <w:rFonts w:hint="eastAsia" w:ascii="仿宋" w:hAnsi="仿宋" w:eastAsia="仿宋" w:cs="仿宋"/>
          <w:b/>
          <w:bCs/>
          <w:color w:val="auto"/>
          <w:spacing w:val="0"/>
          <w:sz w:val="32"/>
          <w:szCs w:val="32"/>
        </w:rPr>
      </w:pPr>
    </w:p>
    <w:p w14:paraId="46565918">
      <w:pPr>
        <w:spacing w:after="156" w:afterLines="50" w:line="520" w:lineRule="exact"/>
        <w:jc w:val="center"/>
        <w:rPr>
          <w:rFonts w:hint="eastAsia" w:ascii="仿宋" w:hAnsi="仿宋" w:eastAsia="仿宋" w:cs="仿宋"/>
          <w:b/>
          <w:bCs/>
          <w:color w:val="auto"/>
          <w:spacing w:val="0"/>
          <w:sz w:val="32"/>
          <w:szCs w:val="32"/>
        </w:rPr>
      </w:pPr>
    </w:p>
    <w:p w14:paraId="7028584C">
      <w:pPr>
        <w:pStyle w:val="10"/>
        <w:rPr>
          <w:rFonts w:hint="eastAsia" w:ascii="仿宋" w:hAnsi="仿宋" w:eastAsia="仿宋" w:cs="仿宋"/>
          <w:color w:val="auto"/>
          <w:spacing w:val="0"/>
        </w:rPr>
      </w:pPr>
    </w:p>
    <w:p w14:paraId="1A1E0A3C">
      <w:pPr>
        <w:spacing w:after="156" w:afterLines="50" w:line="520" w:lineRule="exact"/>
        <w:jc w:val="center"/>
        <w:rPr>
          <w:rFonts w:hint="eastAsia" w:ascii="仿宋" w:hAnsi="仿宋" w:eastAsia="仿宋" w:cs="仿宋"/>
          <w:b/>
          <w:bCs/>
          <w:color w:val="auto"/>
          <w:spacing w:val="0"/>
          <w:sz w:val="32"/>
          <w:szCs w:val="32"/>
        </w:rPr>
      </w:pPr>
    </w:p>
    <w:p w14:paraId="336AE831">
      <w:pPr>
        <w:spacing w:after="156" w:afterLines="50" w:line="520" w:lineRule="exact"/>
        <w:jc w:val="center"/>
        <w:rPr>
          <w:rFonts w:hint="eastAsia" w:ascii="仿宋" w:hAnsi="仿宋" w:eastAsia="仿宋" w:cs="仿宋"/>
          <w:color w:val="auto"/>
          <w:spacing w:val="0"/>
          <w:sz w:val="32"/>
          <w:szCs w:val="32"/>
        </w:rPr>
      </w:pPr>
      <w:r>
        <w:rPr>
          <w:rFonts w:hint="eastAsia" w:ascii="仿宋" w:hAnsi="仿宋" w:eastAsia="仿宋" w:cs="仿宋"/>
          <w:b/>
          <w:bCs/>
          <w:color w:val="auto"/>
          <w:spacing w:val="0"/>
          <w:sz w:val="32"/>
          <w:szCs w:val="32"/>
        </w:rPr>
        <w:t>1</w:t>
      </w:r>
      <w:r>
        <w:rPr>
          <w:rFonts w:hint="eastAsia" w:ascii="仿宋" w:hAnsi="仿宋" w:eastAsia="仿宋" w:cs="仿宋"/>
          <w:b/>
          <w:bCs/>
          <w:color w:val="auto"/>
          <w:spacing w:val="0"/>
          <w:sz w:val="32"/>
          <w:szCs w:val="32"/>
          <w:lang w:val="en-US" w:eastAsia="zh-CN"/>
        </w:rPr>
        <w:t>1</w:t>
      </w:r>
      <w:r>
        <w:rPr>
          <w:rFonts w:hint="eastAsia" w:ascii="仿宋" w:hAnsi="仿宋" w:eastAsia="仿宋" w:cs="仿宋"/>
          <w:b/>
          <w:bCs/>
          <w:color w:val="auto"/>
          <w:spacing w:val="0"/>
          <w:sz w:val="32"/>
          <w:szCs w:val="32"/>
        </w:rPr>
        <w:t>.投标报价表</w:t>
      </w:r>
    </w:p>
    <w:p w14:paraId="28028E1F">
      <w:pPr>
        <w:snapToGrid w:val="0"/>
        <w:spacing w:line="520" w:lineRule="exact"/>
        <w:ind w:left="-2" w:leftChars="-72" w:right="-817" w:rightChars="-389" w:hanging="149" w:hangingChars="62"/>
        <w:rPr>
          <w:rFonts w:hint="eastAsia" w:ascii="仿宋" w:hAnsi="仿宋" w:eastAsia="仿宋" w:cs="仿宋"/>
          <w:color w:val="auto"/>
          <w:spacing w:val="0"/>
          <w:sz w:val="24"/>
          <w:szCs w:val="24"/>
        </w:rPr>
      </w:pPr>
      <w:r>
        <w:rPr>
          <w:rFonts w:hint="eastAsia" w:ascii="仿宋" w:hAnsi="仿宋" w:eastAsia="仿宋" w:cs="仿宋"/>
          <w:b/>
          <w:bCs/>
          <w:color w:val="auto"/>
          <w:spacing w:val="0"/>
          <w:sz w:val="24"/>
          <w:szCs w:val="24"/>
        </w:rPr>
        <w:t>1</w:t>
      </w:r>
      <w:r>
        <w:rPr>
          <w:rFonts w:hint="eastAsia" w:ascii="仿宋" w:hAnsi="仿宋" w:eastAsia="仿宋" w:cs="仿宋"/>
          <w:b/>
          <w:bCs/>
          <w:color w:val="auto"/>
          <w:spacing w:val="0"/>
          <w:sz w:val="24"/>
          <w:szCs w:val="24"/>
          <w:lang w:val="en-US" w:eastAsia="zh-CN"/>
        </w:rPr>
        <w:t>1</w:t>
      </w:r>
      <w:r>
        <w:rPr>
          <w:rFonts w:hint="eastAsia" w:ascii="仿宋" w:hAnsi="仿宋" w:eastAsia="仿宋" w:cs="仿宋"/>
          <w:b/>
          <w:bCs/>
          <w:color w:val="auto"/>
          <w:spacing w:val="0"/>
          <w:sz w:val="24"/>
          <w:szCs w:val="24"/>
        </w:rPr>
        <w:t>.1投标报价明细表</w:t>
      </w:r>
      <w:r>
        <w:rPr>
          <w:rFonts w:hint="eastAsia" w:ascii="仿宋" w:hAnsi="仿宋" w:eastAsia="仿宋" w:cs="仿宋"/>
          <w:color w:val="auto"/>
          <w:spacing w:val="0"/>
          <w:sz w:val="24"/>
          <w:szCs w:val="24"/>
        </w:rPr>
        <w:t>（格式）</w:t>
      </w:r>
    </w:p>
    <w:p w14:paraId="1E176E92">
      <w:pPr>
        <w:pStyle w:val="4"/>
        <w:widowControl/>
        <w:spacing w:line="520" w:lineRule="exact"/>
        <w:ind w:firstLine="0"/>
        <w:rPr>
          <w:rFonts w:hint="eastAsia" w:ascii="仿宋" w:hAnsi="仿宋" w:eastAsia="仿宋" w:cs="仿宋"/>
          <w:color w:val="auto"/>
          <w:spacing w:val="0"/>
          <w:sz w:val="24"/>
          <w:szCs w:val="24"/>
        </w:rPr>
      </w:pPr>
    </w:p>
    <w:tbl>
      <w:tblPr>
        <w:tblStyle w:val="17"/>
        <w:tblW w:w="9458" w:type="dxa"/>
        <w:tblInd w:w="0" w:type="dxa"/>
        <w:tblLayout w:type="fixed"/>
        <w:tblCellMar>
          <w:top w:w="0" w:type="dxa"/>
          <w:left w:w="108" w:type="dxa"/>
          <w:bottom w:w="0" w:type="dxa"/>
          <w:right w:w="108" w:type="dxa"/>
        </w:tblCellMar>
      </w:tblPr>
      <w:tblGrid>
        <w:gridCol w:w="791"/>
        <w:gridCol w:w="1203"/>
        <w:gridCol w:w="688"/>
        <w:gridCol w:w="1203"/>
        <w:gridCol w:w="1100"/>
        <w:gridCol w:w="688"/>
        <w:gridCol w:w="688"/>
        <w:gridCol w:w="859"/>
        <w:gridCol w:w="862"/>
        <w:gridCol w:w="1376"/>
      </w:tblGrid>
      <w:tr w14:paraId="0513E31D">
        <w:tblPrEx>
          <w:tblCellMar>
            <w:top w:w="0" w:type="dxa"/>
            <w:left w:w="108" w:type="dxa"/>
            <w:bottom w:w="0" w:type="dxa"/>
            <w:right w:w="108" w:type="dxa"/>
          </w:tblCellMar>
        </w:tblPrEx>
        <w:trPr>
          <w:trHeight w:val="786" w:hRule="atLeast"/>
        </w:trPr>
        <w:tc>
          <w:tcPr>
            <w:tcW w:w="791" w:type="dxa"/>
            <w:tcBorders>
              <w:top w:val="single" w:color="auto" w:sz="4" w:space="0"/>
              <w:left w:val="single" w:color="auto" w:sz="4" w:space="0"/>
              <w:bottom w:val="nil"/>
              <w:right w:val="single" w:color="auto" w:sz="4" w:space="0"/>
            </w:tcBorders>
            <w:noWrap w:val="0"/>
            <w:vAlign w:val="center"/>
          </w:tcPr>
          <w:p w14:paraId="72E71C25">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序号</w:t>
            </w:r>
          </w:p>
        </w:tc>
        <w:tc>
          <w:tcPr>
            <w:tcW w:w="1203" w:type="dxa"/>
            <w:tcBorders>
              <w:top w:val="single" w:color="auto" w:sz="4" w:space="0"/>
              <w:left w:val="nil"/>
              <w:bottom w:val="nil"/>
              <w:right w:val="single" w:color="auto" w:sz="4" w:space="0"/>
            </w:tcBorders>
            <w:noWrap w:val="0"/>
            <w:vAlign w:val="center"/>
          </w:tcPr>
          <w:p w14:paraId="74A2D0D3">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设备名称</w:t>
            </w:r>
          </w:p>
        </w:tc>
        <w:tc>
          <w:tcPr>
            <w:tcW w:w="688" w:type="dxa"/>
            <w:tcBorders>
              <w:top w:val="single" w:color="auto" w:sz="4" w:space="0"/>
              <w:left w:val="nil"/>
              <w:bottom w:val="nil"/>
              <w:right w:val="single" w:color="auto" w:sz="4" w:space="0"/>
            </w:tcBorders>
            <w:noWrap w:val="0"/>
            <w:vAlign w:val="center"/>
          </w:tcPr>
          <w:p w14:paraId="4ED0A827">
            <w:pPr>
              <w:pStyle w:val="28"/>
              <w:snapToGrid w:val="0"/>
              <w:spacing w:before="0" w:beforeAutospacing="0" w:after="0" w:afterAutospacing="0" w:line="440" w:lineRule="exac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品牌</w:t>
            </w:r>
          </w:p>
        </w:tc>
        <w:tc>
          <w:tcPr>
            <w:tcW w:w="1203" w:type="dxa"/>
            <w:tcBorders>
              <w:top w:val="single" w:color="auto" w:sz="4" w:space="0"/>
              <w:left w:val="nil"/>
              <w:bottom w:val="nil"/>
              <w:right w:val="single" w:color="auto" w:sz="4" w:space="0"/>
            </w:tcBorders>
            <w:noWrap w:val="0"/>
            <w:vAlign w:val="center"/>
          </w:tcPr>
          <w:p w14:paraId="74CB87ED">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规格型号</w:t>
            </w:r>
          </w:p>
        </w:tc>
        <w:tc>
          <w:tcPr>
            <w:tcW w:w="1100" w:type="dxa"/>
            <w:tcBorders>
              <w:top w:val="single" w:color="auto" w:sz="4" w:space="0"/>
              <w:left w:val="nil"/>
              <w:bottom w:val="nil"/>
              <w:right w:val="single" w:color="auto" w:sz="4" w:space="0"/>
            </w:tcBorders>
            <w:noWrap w:val="0"/>
            <w:vAlign w:val="center"/>
          </w:tcPr>
          <w:p w14:paraId="07251D43">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原产地</w:t>
            </w:r>
          </w:p>
        </w:tc>
        <w:tc>
          <w:tcPr>
            <w:tcW w:w="688" w:type="dxa"/>
            <w:tcBorders>
              <w:top w:val="single" w:color="auto" w:sz="4" w:space="0"/>
              <w:left w:val="nil"/>
              <w:bottom w:val="nil"/>
              <w:right w:val="single" w:color="auto" w:sz="4" w:space="0"/>
            </w:tcBorders>
            <w:noWrap w:val="0"/>
            <w:vAlign w:val="center"/>
          </w:tcPr>
          <w:p w14:paraId="3E0228FE">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单位</w:t>
            </w:r>
          </w:p>
        </w:tc>
        <w:tc>
          <w:tcPr>
            <w:tcW w:w="688" w:type="dxa"/>
            <w:tcBorders>
              <w:top w:val="single" w:color="auto" w:sz="4" w:space="0"/>
              <w:left w:val="nil"/>
              <w:bottom w:val="nil"/>
              <w:right w:val="single" w:color="auto" w:sz="4" w:space="0"/>
            </w:tcBorders>
            <w:noWrap w:val="0"/>
            <w:vAlign w:val="center"/>
          </w:tcPr>
          <w:p w14:paraId="04A79913">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数量</w:t>
            </w:r>
          </w:p>
        </w:tc>
        <w:tc>
          <w:tcPr>
            <w:tcW w:w="859" w:type="dxa"/>
            <w:tcBorders>
              <w:top w:val="single" w:color="auto" w:sz="4" w:space="0"/>
              <w:left w:val="nil"/>
              <w:bottom w:val="nil"/>
              <w:right w:val="single" w:color="auto" w:sz="4" w:space="0"/>
            </w:tcBorders>
            <w:noWrap w:val="0"/>
            <w:vAlign w:val="center"/>
          </w:tcPr>
          <w:p w14:paraId="10834BB2">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单价</w:t>
            </w:r>
          </w:p>
        </w:tc>
        <w:tc>
          <w:tcPr>
            <w:tcW w:w="859" w:type="dxa"/>
            <w:tcBorders>
              <w:top w:val="single" w:color="auto" w:sz="4" w:space="0"/>
              <w:left w:val="nil"/>
              <w:bottom w:val="nil"/>
              <w:right w:val="single" w:color="auto" w:sz="4" w:space="0"/>
            </w:tcBorders>
            <w:noWrap w:val="0"/>
            <w:vAlign w:val="center"/>
          </w:tcPr>
          <w:p w14:paraId="5C5F5A67">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质保期</w:t>
            </w:r>
          </w:p>
        </w:tc>
        <w:tc>
          <w:tcPr>
            <w:tcW w:w="1375" w:type="dxa"/>
            <w:tcBorders>
              <w:top w:val="single" w:color="auto" w:sz="4" w:space="0"/>
              <w:left w:val="nil"/>
              <w:bottom w:val="nil"/>
              <w:right w:val="single" w:color="auto" w:sz="4" w:space="0"/>
            </w:tcBorders>
            <w:noWrap w:val="0"/>
            <w:vAlign w:val="center"/>
          </w:tcPr>
          <w:p w14:paraId="0628DDEE">
            <w:pPr>
              <w:snapToGrid w:val="0"/>
              <w:spacing w:line="440" w:lineRule="exact"/>
              <w:jc w:val="center"/>
              <w:rPr>
                <w:rFonts w:hint="eastAsia" w:ascii="仿宋" w:hAnsi="仿宋" w:eastAsia="仿宋" w:cs="仿宋"/>
                <w:color w:val="auto"/>
                <w:spacing w:val="0"/>
              </w:rPr>
            </w:pPr>
            <w:r>
              <w:rPr>
                <w:rFonts w:hint="eastAsia" w:ascii="仿宋" w:hAnsi="仿宋" w:eastAsia="仿宋" w:cs="仿宋"/>
                <w:color w:val="auto"/>
                <w:spacing w:val="0"/>
              </w:rPr>
              <w:t>总价</w:t>
            </w:r>
          </w:p>
        </w:tc>
      </w:tr>
      <w:tr w14:paraId="16AC6889">
        <w:tblPrEx>
          <w:tblCellMar>
            <w:top w:w="0" w:type="dxa"/>
            <w:left w:w="108" w:type="dxa"/>
            <w:bottom w:w="0" w:type="dxa"/>
            <w:right w:w="108" w:type="dxa"/>
          </w:tblCellMar>
        </w:tblPrEx>
        <w:trPr>
          <w:trHeight w:val="463"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2D8D28DA">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5690219E">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37DF320C">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106A995D">
            <w:pPr>
              <w:spacing w:line="440" w:lineRule="exact"/>
              <w:rPr>
                <w:rFonts w:hint="eastAsia" w:ascii="仿宋" w:hAnsi="仿宋" w:eastAsia="仿宋" w:cs="仿宋"/>
                <w:color w:val="auto"/>
                <w:spacing w:val="0"/>
              </w:rPr>
            </w:pPr>
          </w:p>
        </w:tc>
        <w:tc>
          <w:tcPr>
            <w:tcW w:w="1100" w:type="dxa"/>
            <w:tcBorders>
              <w:top w:val="single" w:color="auto" w:sz="4" w:space="0"/>
              <w:left w:val="nil"/>
              <w:bottom w:val="single" w:color="auto" w:sz="4" w:space="0"/>
              <w:right w:val="single" w:color="auto" w:sz="4" w:space="0"/>
            </w:tcBorders>
            <w:noWrap w:val="0"/>
            <w:vAlign w:val="top"/>
          </w:tcPr>
          <w:p w14:paraId="75EC2CC6">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11302671">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740DA8E3">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170392B8">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37A599D0">
            <w:pPr>
              <w:spacing w:line="440" w:lineRule="exact"/>
              <w:rPr>
                <w:rFonts w:hint="eastAsia" w:ascii="仿宋" w:hAnsi="仿宋" w:eastAsia="仿宋" w:cs="仿宋"/>
                <w:color w:val="auto"/>
                <w:spacing w:val="0"/>
              </w:rPr>
            </w:pPr>
          </w:p>
        </w:tc>
        <w:tc>
          <w:tcPr>
            <w:tcW w:w="1375" w:type="dxa"/>
            <w:tcBorders>
              <w:top w:val="single" w:color="auto" w:sz="4" w:space="0"/>
              <w:left w:val="nil"/>
              <w:bottom w:val="single" w:color="auto" w:sz="4" w:space="0"/>
              <w:right w:val="single" w:color="auto" w:sz="4" w:space="0"/>
            </w:tcBorders>
            <w:noWrap w:val="0"/>
            <w:vAlign w:val="top"/>
          </w:tcPr>
          <w:p w14:paraId="0F9054F7">
            <w:pPr>
              <w:spacing w:line="440" w:lineRule="exact"/>
              <w:rPr>
                <w:rFonts w:hint="eastAsia" w:ascii="仿宋" w:hAnsi="仿宋" w:eastAsia="仿宋" w:cs="仿宋"/>
                <w:color w:val="auto"/>
                <w:spacing w:val="0"/>
              </w:rPr>
            </w:pPr>
          </w:p>
        </w:tc>
      </w:tr>
      <w:tr w14:paraId="7401C69A">
        <w:tblPrEx>
          <w:tblCellMar>
            <w:top w:w="0" w:type="dxa"/>
            <w:left w:w="108" w:type="dxa"/>
            <w:bottom w:w="0" w:type="dxa"/>
            <w:right w:w="108" w:type="dxa"/>
          </w:tblCellMar>
        </w:tblPrEx>
        <w:trPr>
          <w:trHeight w:val="485"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04FE0B4D">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4C8BAECC">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518FF960">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465D8E1C">
            <w:pPr>
              <w:spacing w:line="440" w:lineRule="exact"/>
              <w:rPr>
                <w:rFonts w:hint="eastAsia" w:ascii="仿宋" w:hAnsi="仿宋" w:eastAsia="仿宋" w:cs="仿宋"/>
                <w:color w:val="auto"/>
                <w:spacing w:val="0"/>
              </w:rPr>
            </w:pPr>
          </w:p>
        </w:tc>
        <w:tc>
          <w:tcPr>
            <w:tcW w:w="1100" w:type="dxa"/>
            <w:tcBorders>
              <w:top w:val="single" w:color="auto" w:sz="4" w:space="0"/>
              <w:left w:val="nil"/>
              <w:bottom w:val="single" w:color="auto" w:sz="4" w:space="0"/>
              <w:right w:val="single" w:color="auto" w:sz="4" w:space="0"/>
            </w:tcBorders>
            <w:noWrap w:val="0"/>
            <w:vAlign w:val="top"/>
          </w:tcPr>
          <w:p w14:paraId="6C8C78FD">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34C1D647">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0DDE0AC6">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5F4460CD">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47320F1C">
            <w:pPr>
              <w:spacing w:line="440" w:lineRule="exact"/>
              <w:rPr>
                <w:rFonts w:hint="eastAsia" w:ascii="仿宋" w:hAnsi="仿宋" w:eastAsia="仿宋" w:cs="仿宋"/>
                <w:color w:val="auto"/>
                <w:spacing w:val="0"/>
              </w:rPr>
            </w:pPr>
          </w:p>
        </w:tc>
        <w:tc>
          <w:tcPr>
            <w:tcW w:w="1375" w:type="dxa"/>
            <w:tcBorders>
              <w:top w:val="single" w:color="auto" w:sz="4" w:space="0"/>
              <w:left w:val="nil"/>
              <w:bottom w:val="single" w:color="auto" w:sz="4" w:space="0"/>
              <w:right w:val="single" w:color="auto" w:sz="4" w:space="0"/>
            </w:tcBorders>
            <w:noWrap w:val="0"/>
            <w:vAlign w:val="top"/>
          </w:tcPr>
          <w:p w14:paraId="151DBD85">
            <w:pPr>
              <w:spacing w:line="440" w:lineRule="exact"/>
              <w:rPr>
                <w:rFonts w:hint="eastAsia" w:ascii="仿宋" w:hAnsi="仿宋" w:eastAsia="仿宋" w:cs="仿宋"/>
                <w:color w:val="auto"/>
                <w:spacing w:val="0"/>
              </w:rPr>
            </w:pPr>
          </w:p>
        </w:tc>
      </w:tr>
      <w:tr w14:paraId="3F1F9159">
        <w:tblPrEx>
          <w:tblCellMar>
            <w:top w:w="0" w:type="dxa"/>
            <w:left w:w="108" w:type="dxa"/>
            <w:bottom w:w="0" w:type="dxa"/>
            <w:right w:w="108" w:type="dxa"/>
          </w:tblCellMar>
        </w:tblPrEx>
        <w:trPr>
          <w:trHeight w:val="463"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3A7D4636">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3066A8DB">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2E7AA9EB">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6B49FF5C">
            <w:pPr>
              <w:spacing w:line="440" w:lineRule="exact"/>
              <w:rPr>
                <w:rFonts w:hint="eastAsia" w:ascii="仿宋" w:hAnsi="仿宋" w:eastAsia="仿宋" w:cs="仿宋"/>
                <w:color w:val="auto"/>
                <w:spacing w:val="0"/>
              </w:rPr>
            </w:pPr>
          </w:p>
        </w:tc>
        <w:tc>
          <w:tcPr>
            <w:tcW w:w="1100" w:type="dxa"/>
            <w:tcBorders>
              <w:top w:val="single" w:color="auto" w:sz="4" w:space="0"/>
              <w:left w:val="nil"/>
              <w:bottom w:val="single" w:color="auto" w:sz="4" w:space="0"/>
              <w:right w:val="single" w:color="auto" w:sz="4" w:space="0"/>
            </w:tcBorders>
            <w:noWrap w:val="0"/>
            <w:vAlign w:val="top"/>
          </w:tcPr>
          <w:p w14:paraId="3B3D6792">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4FEA8037">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71FEE2A6">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68594DCA">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2031B868">
            <w:pPr>
              <w:spacing w:line="440" w:lineRule="exact"/>
              <w:rPr>
                <w:rFonts w:hint="eastAsia" w:ascii="仿宋" w:hAnsi="仿宋" w:eastAsia="仿宋" w:cs="仿宋"/>
                <w:color w:val="auto"/>
                <w:spacing w:val="0"/>
              </w:rPr>
            </w:pPr>
          </w:p>
        </w:tc>
        <w:tc>
          <w:tcPr>
            <w:tcW w:w="1375" w:type="dxa"/>
            <w:tcBorders>
              <w:top w:val="single" w:color="auto" w:sz="4" w:space="0"/>
              <w:left w:val="nil"/>
              <w:bottom w:val="single" w:color="auto" w:sz="4" w:space="0"/>
              <w:right w:val="single" w:color="auto" w:sz="4" w:space="0"/>
            </w:tcBorders>
            <w:noWrap w:val="0"/>
            <w:vAlign w:val="top"/>
          </w:tcPr>
          <w:p w14:paraId="18E483C9">
            <w:pPr>
              <w:spacing w:line="440" w:lineRule="exact"/>
              <w:rPr>
                <w:rFonts w:hint="eastAsia" w:ascii="仿宋" w:hAnsi="仿宋" w:eastAsia="仿宋" w:cs="仿宋"/>
                <w:color w:val="auto"/>
                <w:spacing w:val="0"/>
              </w:rPr>
            </w:pPr>
          </w:p>
        </w:tc>
      </w:tr>
      <w:tr w14:paraId="1D9207EA">
        <w:tblPrEx>
          <w:tblCellMar>
            <w:top w:w="0" w:type="dxa"/>
            <w:left w:w="108" w:type="dxa"/>
            <w:bottom w:w="0" w:type="dxa"/>
            <w:right w:w="108" w:type="dxa"/>
          </w:tblCellMar>
        </w:tblPrEx>
        <w:trPr>
          <w:trHeight w:val="485"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02B9CC27">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090720CD">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0A756045">
            <w:pPr>
              <w:spacing w:line="440" w:lineRule="exact"/>
              <w:rPr>
                <w:rFonts w:hint="eastAsia" w:ascii="仿宋" w:hAnsi="仿宋" w:eastAsia="仿宋" w:cs="仿宋"/>
                <w:color w:val="auto"/>
                <w:spacing w:val="0"/>
              </w:rPr>
            </w:pPr>
          </w:p>
        </w:tc>
        <w:tc>
          <w:tcPr>
            <w:tcW w:w="1203" w:type="dxa"/>
            <w:tcBorders>
              <w:top w:val="single" w:color="auto" w:sz="4" w:space="0"/>
              <w:left w:val="nil"/>
              <w:bottom w:val="single" w:color="auto" w:sz="4" w:space="0"/>
              <w:right w:val="single" w:color="auto" w:sz="4" w:space="0"/>
            </w:tcBorders>
            <w:noWrap w:val="0"/>
            <w:vAlign w:val="top"/>
          </w:tcPr>
          <w:p w14:paraId="18BF0D60">
            <w:pPr>
              <w:spacing w:line="440" w:lineRule="exact"/>
              <w:rPr>
                <w:rFonts w:hint="eastAsia" w:ascii="仿宋" w:hAnsi="仿宋" w:eastAsia="仿宋" w:cs="仿宋"/>
                <w:color w:val="auto"/>
                <w:spacing w:val="0"/>
              </w:rPr>
            </w:pPr>
          </w:p>
        </w:tc>
        <w:tc>
          <w:tcPr>
            <w:tcW w:w="1100" w:type="dxa"/>
            <w:tcBorders>
              <w:top w:val="single" w:color="auto" w:sz="4" w:space="0"/>
              <w:left w:val="nil"/>
              <w:bottom w:val="single" w:color="auto" w:sz="4" w:space="0"/>
              <w:right w:val="single" w:color="auto" w:sz="4" w:space="0"/>
            </w:tcBorders>
            <w:noWrap w:val="0"/>
            <w:vAlign w:val="top"/>
          </w:tcPr>
          <w:p w14:paraId="53BEAB38">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126FE312">
            <w:pPr>
              <w:spacing w:line="440" w:lineRule="exact"/>
              <w:rPr>
                <w:rFonts w:hint="eastAsia" w:ascii="仿宋" w:hAnsi="仿宋" w:eastAsia="仿宋" w:cs="仿宋"/>
                <w:color w:val="auto"/>
                <w:spacing w:val="0"/>
              </w:rPr>
            </w:pPr>
          </w:p>
        </w:tc>
        <w:tc>
          <w:tcPr>
            <w:tcW w:w="688" w:type="dxa"/>
            <w:tcBorders>
              <w:top w:val="single" w:color="auto" w:sz="4" w:space="0"/>
              <w:left w:val="nil"/>
              <w:bottom w:val="single" w:color="auto" w:sz="4" w:space="0"/>
              <w:right w:val="single" w:color="auto" w:sz="4" w:space="0"/>
            </w:tcBorders>
            <w:noWrap w:val="0"/>
            <w:vAlign w:val="top"/>
          </w:tcPr>
          <w:p w14:paraId="058729E2">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619F3AEB">
            <w:pPr>
              <w:spacing w:line="440" w:lineRule="exact"/>
              <w:rPr>
                <w:rFonts w:hint="eastAsia" w:ascii="仿宋" w:hAnsi="仿宋" w:eastAsia="仿宋" w:cs="仿宋"/>
                <w:color w:val="auto"/>
                <w:spacing w:val="0"/>
              </w:rPr>
            </w:pPr>
          </w:p>
        </w:tc>
        <w:tc>
          <w:tcPr>
            <w:tcW w:w="859" w:type="dxa"/>
            <w:tcBorders>
              <w:top w:val="single" w:color="auto" w:sz="4" w:space="0"/>
              <w:left w:val="nil"/>
              <w:bottom w:val="single" w:color="auto" w:sz="4" w:space="0"/>
              <w:right w:val="single" w:color="auto" w:sz="4" w:space="0"/>
            </w:tcBorders>
            <w:noWrap w:val="0"/>
            <w:vAlign w:val="top"/>
          </w:tcPr>
          <w:p w14:paraId="49BDED3C">
            <w:pPr>
              <w:spacing w:line="440" w:lineRule="exact"/>
              <w:rPr>
                <w:rFonts w:hint="eastAsia" w:ascii="仿宋" w:hAnsi="仿宋" w:eastAsia="仿宋" w:cs="仿宋"/>
                <w:color w:val="auto"/>
                <w:spacing w:val="0"/>
              </w:rPr>
            </w:pPr>
          </w:p>
        </w:tc>
        <w:tc>
          <w:tcPr>
            <w:tcW w:w="1375" w:type="dxa"/>
            <w:tcBorders>
              <w:top w:val="single" w:color="auto" w:sz="4" w:space="0"/>
              <w:left w:val="nil"/>
              <w:bottom w:val="single" w:color="auto" w:sz="4" w:space="0"/>
              <w:right w:val="single" w:color="auto" w:sz="4" w:space="0"/>
            </w:tcBorders>
            <w:noWrap w:val="0"/>
            <w:vAlign w:val="top"/>
          </w:tcPr>
          <w:p w14:paraId="34D7847A">
            <w:pPr>
              <w:spacing w:line="440" w:lineRule="exact"/>
              <w:rPr>
                <w:rFonts w:hint="eastAsia" w:ascii="仿宋" w:hAnsi="仿宋" w:eastAsia="仿宋" w:cs="仿宋"/>
                <w:color w:val="auto"/>
                <w:spacing w:val="0"/>
              </w:rPr>
            </w:pPr>
          </w:p>
        </w:tc>
      </w:tr>
      <w:tr w14:paraId="73D87231">
        <w:tblPrEx>
          <w:tblCellMar>
            <w:top w:w="0" w:type="dxa"/>
            <w:left w:w="108" w:type="dxa"/>
            <w:bottom w:w="0" w:type="dxa"/>
            <w:right w:w="108" w:type="dxa"/>
          </w:tblCellMar>
        </w:tblPrEx>
        <w:trPr>
          <w:trHeight w:val="477"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0F4363AD">
            <w:pPr>
              <w:spacing w:line="440" w:lineRule="exact"/>
              <w:rPr>
                <w:rFonts w:hint="eastAsia" w:ascii="仿宋" w:hAnsi="仿宋" w:eastAsia="仿宋" w:cs="仿宋"/>
                <w:color w:val="auto"/>
                <w:spacing w:val="0"/>
              </w:rPr>
            </w:pPr>
          </w:p>
        </w:tc>
        <w:tc>
          <w:tcPr>
            <w:tcW w:w="7291" w:type="dxa"/>
            <w:gridSpan w:val="8"/>
            <w:tcBorders>
              <w:top w:val="single" w:color="auto" w:sz="4" w:space="0"/>
              <w:left w:val="nil"/>
              <w:bottom w:val="single" w:color="auto" w:sz="4" w:space="0"/>
              <w:right w:val="single" w:color="auto" w:sz="4" w:space="0"/>
            </w:tcBorders>
            <w:noWrap w:val="0"/>
            <w:vAlign w:val="top"/>
          </w:tcPr>
          <w:p w14:paraId="21D003A0">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技术服务费</w:t>
            </w:r>
          </w:p>
        </w:tc>
        <w:tc>
          <w:tcPr>
            <w:tcW w:w="1375" w:type="dxa"/>
            <w:tcBorders>
              <w:top w:val="single" w:color="auto" w:sz="4" w:space="0"/>
              <w:left w:val="nil"/>
              <w:bottom w:val="single" w:color="auto" w:sz="4" w:space="0"/>
              <w:right w:val="single" w:color="auto" w:sz="4" w:space="0"/>
            </w:tcBorders>
            <w:noWrap w:val="0"/>
            <w:vAlign w:val="top"/>
          </w:tcPr>
          <w:p w14:paraId="5B4B1414">
            <w:pPr>
              <w:spacing w:line="440" w:lineRule="exact"/>
              <w:rPr>
                <w:rFonts w:hint="eastAsia" w:ascii="仿宋" w:hAnsi="仿宋" w:eastAsia="仿宋" w:cs="仿宋"/>
                <w:color w:val="auto"/>
                <w:spacing w:val="0"/>
              </w:rPr>
            </w:pPr>
          </w:p>
        </w:tc>
      </w:tr>
      <w:tr w14:paraId="0B177CBF">
        <w:tblPrEx>
          <w:tblCellMar>
            <w:top w:w="0" w:type="dxa"/>
            <w:left w:w="108" w:type="dxa"/>
            <w:bottom w:w="0" w:type="dxa"/>
            <w:right w:w="108" w:type="dxa"/>
          </w:tblCellMar>
        </w:tblPrEx>
        <w:trPr>
          <w:trHeight w:val="477"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5DFBE2C9">
            <w:pPr>
              <w:spacing w:line="440" w:lineRule="exact"/>
              <w:rPr>
                <w:rFonts w:hint="eastAsia" w:ascii="仿宋" w:hAnsi="仿宋" w:eastAsia="仿宋" w:cs="仿宋"/>
                <w:color w:val="auto"/>
                <w:spacing w:val="0"/>
              </w:rPr>
            </w:pPr>
          </w:p>
        </w:tc>
        <w:tc>
          <w:tcPr>
            <w:tcW w:w="7291" w:type="dxa"/>
            <w:gridSpan w:val="8"/>
            <w:tcBorders>
              <w:top w:val="single" w:color="auto" w:sz="4" w:space="0"/>
              <w:left w:val="nil"/>
              <w:bottom w:val="single" w:color="auto" w:sz="4" w:space="0"/>
              <w:right w:val="single" w:color="auto" w:sz="4" w:space="0"/>
            </w:tcBorders>
            <w:noWrap w:val="0"/>
            <w:vAlign w:val="top"/>
          </w:tcPr>
          <w:p w14:paraId="5B9BF0C4">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安装调试费</w:t>
            </w:r>
          </w:p>
        </w:tc>
        <w:tc>
          <w:tcPr>
            <w:tcW w:w="1375" w:type="dxa"/>
            <w:tcBorders>
              <w:top w:val="single" w:color="auto" w:sz="4" w:space="0"/>
              <w:left w:val="nil"/>
              <w:bottom w:val="single" w:color="auto" w:sz="4" w:space="0"/>
              <w:right w:val="single" w:color="auto" w:sz="4" w:space="0"/>
            </w:tcBorders>
            <w:noWrap w:val="0"/>
            <w:vAlign w:val="top"/>
          </w:tcPr>
          <w:p w14:paraId="2CBAAD3A">
            <w:pPr>
              <w:spacing w:line="440" w:lineRule="exact"/>
              <w:rPr>
                <w:rFonts w:hint="eastAsia" w:ascii="仿宋" w:hAnsi="仿宋" w:eastAsia="仿宋" w:cs="仿宋"/>
                <w:color w:val="auto"/>
                <w:spacing w:val="0"/>
              </w:rPr>
            </w:pPr>
          </w:p>
        </w:tc>
      </w:tr>
      <w:tr w14:paraId="67FF1CF2">
        <w:tblPrEx>
          <w:tblCellMar>
            <w:top w:w="0" w:type="dxa"/>
            <w:left w:w="108" w:type="dxa"/>
            <w:bottom w:w="0" w:type="dxa"/>
            <w:right w:w="108" w:type="dxa"/>
          </w:tblCellMar>
        </w:tblPrEx>
        <w:trPr>
          <w:trHeight w:val="477"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5E5D82DE">
            <w:pPr>
              <w:spacing w:line="440" w:lineRule="exact"/>
              <w:rPr>
                <w:rFonts w:hint="eastAsia" w:ascii="仿宋" w:hAnsi="仿宋" w:eastAsia="仿宋" w:cs="仿宋"/>
                <w:color w:val="auto"/>
                <w:spacing w:val="0"/>
              </w:rPr>
            </w:pPr>
          </w:p>
        </w:tc>
        <w:tc>
          <w:tcPr>
            <w:tcW w:w="7291" w:type="dxa"/>
            <w:gridSpan w:val="8"/>
            <w:tcBorders>
              <w:top w:val="single" w:color="auto" w:sz="4" w:space="0"/>
              <w:left w:val="nil"/>
              <w:bottom w:val="single" w:color="auto" w:sz="4" w:space="0"/>
              <w:right w:val="single" w:color="auto" w:sz="4" w:space="0"/>
            </w:tcBorders>
            <w:noWrap w:val="0"/>
            <w:vAlign w:val="top"/>
          </w:tcPr>
          <w:p w14:paraId="6F7F0F71">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税费</w:t>
            </w:r>
          </w:p>
        </w:tc>
        <w:tc>
          <w:tcPr>
            <w:tcW w:w="1375" w:type="dxa"/>
            <w:tcBorders>
              <w:top w:val="single" w:color="auto" w:sz="4" w:space="0"/>
              <w:left w:val="nil"/>
              <w:bottom w:val="single" w:color="auto" w:sz="4" w:space="0"/>
              <w:right w:val="single" w:color="auto" w:sz="4" w:space="0"/>
            </w:tcBorders>
            <w:noWrap w:val="0"/>
            <w:vAlign w:val="top"/>
          </w:tcPr>
          <w:p w14:paraId="5CFCC662">
            <w:pPr>
              <w:spacing w:line="440" w:lineRule="exact"/>
              <w:rPr>
                <w:rFonts w:hint="eastAsia" w:ascii="仿宋" w:hAnsi="仿宋" w:eastAsia="仿宋" w:cs="仿宋"/>
                <w:color w:val="auto"/>
                <w:spacing w:val="0"/>
              </w:rPr>
            </w:pPr>
          </w:p>
        </w:tc>
      </w:tr>
      <w:tr w14:paraId="64CB0047">
        <w:tblPrEx>
          <w:tblCellMar>
            <w:top w:w="0" w:type="dxa"/>
            <w:left w:w="108" w:type="dxa"/>
            <w:bottom w:w="0" w:type="dxa"/>
            <w:right w:w="108" w:type="dxa"/>
          </w:tblCellMar>
        </w:tblPrEx>
        <w:trPr>
          <w:trHeight w:val="477"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7CA2278D">
            <w:pPr>
              <w:spacing w:line="440" w:lineRule="exact"/>
              <w:rPr>
                <w:rFonts w:hint="eastAsia" w:ascii="仿宋" w:hAnsi="仿宋" w:eastAsia="仿宋" w:cs="仿宋"/>
                <w:color w:val="auto"/>
                <w:spacing w:val="0"/>
              </w:rPr>
            </w:pPr>
          </w:p>
        </w:tc>
        <w:tc>
          <w:tcPr>
            <w:tcW w:w="7291" w:type="dxa"/>
            <w:gridSpan w:val="8"/>
            <w:tcBorders>
              <w:top w:val="single" w:color="auto" w:sz="4" w:space="0"/>
              <w:left w:val="nil"/>
              <w:bottom w:val="single" w:color="auto" w:sz="4" w:space="0"/>
              <w:right w:val="single" w:color="auto" w:sz="4" w:space="0"/>
            </w:tcBorders>
            <w:noWrap w:val="0"/>
            <w:vAlign w:val="top"/>
          </w:tcPr>
          <w:p w14:paraId="33D65F37">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运输至最终目的运费及保险费等</w:t>
            </w:r>
          </w:p>
        </w:tc>
        <w:tc>
          <w:tcPr>
            <w:tcW w:w="1375" w:type="dxa"/>
            <w:tcBorders>
              <w:top w:val="single" w:color="auto" w:sz="4" w:space="0"/>
              <w:left w:val="nil"/>
              <w:bottom w:val="single" w:color="auto" w:sz="4" w:space="0"/>
              <w:right w:val="single" w:color="auto" w:sz="4" w:space="0"/>
            </w:tcBorders>
            <w:noWrap w:val="0"/>
            <w:vAlign w:val="top"/>
          </w:tcPr>
          <w:p w14:paraId="488DB21A">
            <w:pPr>
              <w:spacing w:line="440" w:lineRule="exact"/>
              <w:rPr>
                <w:rFonts w:hint="eastAsia" w:ascii="仿宋" w:hAnsi="仿宋" w:eastAsia="仿宋" w:cs="仿宋"/>
                <w:color w:val="auto"/>
                <w:spacing w:val="0"/>
              </w:rPr>
            </w:pPr>
          </w:p>
        </w:tc>
      </w:tr>
      <w:tr w14:paraId="4952DD68">
        <w:tblPrEx>
          <w:tblCellMar>
            <w:top w:w="0" w:type="dxa"/>
            <w:left w:w="108" w:type="dxa"/>
            <w:bottom w:w="0" w:type="dxa"/>
            <w:right w:w="108" w:type="dxa"/>
          </w:tblCellMar>
        </w:tblPrEx>
        <w:trPr>
          <w:trHeight w:val="477" w:hRule="atLeast"/>
        </w:trPr>
        <w:tc>
          <w:tcPr>
            <w:tcW w:w="791" w:type="dxa"/>
            <w:tcBorders>
              <w:top w:val="single" w:color="auto" w:sz="4" w:space="0"/>
              <w:left w:val="single" w:color="auto" w:sz="4" w:space="0"/>
              <w:bottom w:val="single" w:color="auto" w:sz="4" w:space="0"/>
              <w:right w:val="single" w:color="auto" w:sz="4" w:space="0"/>
            </w:tcBorders>
            <w:noWrap w:val="0"/>
            <w:vAlign w:val="top"/>
          </w:tcPr>
          <w:p w14:paraId="3B5C80F4">
            <w:pPr>
              <w:spacing w:line="440" w:lineRule="exact"/>
              <w:rPr>
                <w:rFonts w:hint="eastAsia" w:ascii="仿宋" w:hAnsi="仿宋" w:eastAsia="仿宋" w:cs="仿宋"/>
                <w:color w:val="auto"/>
                <w:spacing w:val="0"/>
              </w:rPr>
            </w:pPr>
          </w:p>
        </w:tc>
        <w:tc>
          <w:tcPr>
            <w:tcW w:w="7291" w:type="dxa"/>
            <w:gridSpan w:val="8"/>
            <w:tcBorders>
              <w:top w:val="single" w:color="auto" w:sz="4" w:space="0"/>
              <w:left w:val="nil"/>
              <w:bottom w:val="single" w:color="auto" w:sz="4" w:space="0"/>
              <w:right w:val="single" w:color="auto" w:sz="4" w:space="0"/>
            </w:tcBorders>
            <w:noWrap w:val="0"/>
            <w:vAlign w:val="top"/>
          </w:tcPr>
          <w:p w14:paraId="49CC346C">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其它</w:t>
            </w:r>
          </w:p>
        </w:tc>
        <w:tc>
          <w:tcPr>
            <w:tcW w:w="1375" w:type="dxa"/>
            <w:tcBorders>
              <w:top w:val="single" w:color="auto" w:sz="4" w:space="0"/>
              <w:left w:val="nil"/>
              <w:bottom w:val="single" w:color="auto" w:sz="4" w:space="0"/>
              <w:right w:val="single" w:color="auto" w:sz="4" w:space="0"/>
            </w:tcBorders>
            <w:noWrap w:val="0"/>
            <w:vAlign w:val="top"/>
          </w:tcPr>
          <w:p w14:paraId="518BFE0D">
            <w:pPr>
              <w:spacing w:line="440" w:lineRule="exact"/>
              <w:rPr>
                <w:rFonts w:hint="eastAsia" w:ascii="仿宋" w:hAnsi="仿宋" w:eastAsia="仿宋" w:cs="仿宋"/>
                <w:color w:val="auto"/>
                <w:spacing w:val="0"/>
              </w:rPr>
            </w:pPr>
          </w:p>
        </w:tc>
      </w:tr>
      <w:tr w14:paraId="775A2F84">
        <w:tblPrEx>
          <w:tblCellMar>
            <w:top w:w="0" w:type="dxa"/>
            <w:left w:w="108" w:type="dxa"/>
            <w:bottom w:w="0" w:type="dxa"/>
            <w:right w:w="108" w:type="dxa"/>
          </w:tblCellMar>
        </w:tblPrEx>
        <w:trPr>
          <w:trHeight w:val="485" w:hRule="atLeast"/>
        </w:trPr>
        <w:tc>
          <w:tcPr>
            <w:tcW w:w="9458" w:type="dxa"/>
            <w:gridSpan w:val="10"/>
            <w:tcBorders>
              <w:top w:val="single" w:color="auto" w:sz="4" w:space="0"/>
              <w:left w:val="single" w:color="auto" w:sz="4" w:space="0"/>
              <w:bottom w:val="single" w:color="auto" w:sz="4" w:space="0"/>
              <w:right w:val="single" w:color="auto" w:sz="4" w:space="0"/>
            </w:tcBorders>
            <w:noWrap w:val="0"/>
            <w:vAlign w:val="top"/>
          </w:tcPr>
          <w:p w14:paraId="74081114">
            <w:pPr>
              <w:pStyle w:val="9"/>
              <w:widowControl/>
              <w:spacing w:line="440" w:lineRule="exact"/>
              <w:jc w:val="left"/>
              <w:rPr>
                <w:rFonts w:hint="eastAsia" w:ascii="仿宋" w:hAnsi="仿宋" w:eastAsia="仿宋" w:cs="仿宋"/>
                <w:color w:val="auto"/>
                <w:spacing w:val="0"/>
                <w:kern w:val="2"/>
                <w:sz w:val="21"/>
                <w:szCs w:val="21"/>
              </w:rPr>
            </w:pPr>
            <w:r>
              <w:rPr>
                <w:rFonts w:hint="eastAsia" w:ascii="仿宋" w:hAnsi="仿宋" w:eastAsia="仿宋" w:cs="仿宋"/>
                <w:color w:val="auto"/>
                <w:spacing w:val="0"/>
                <w:kern w:val="2"/>
                <w:sz w:val="21"/>
                <w:szCs w:val="21"/>
              </w:rPr>
              <w:t>投标报价(人民币大写)：￥元</w:t>
            </w:r>
          </w:p>
        </w:tc>
      </w:tr>
    </w:tbl>
    <w:p w14:paraId="20B0BEFB">
      <w:pPr>
        <w:pStyle w:val="9"/>
        <w:widowControl/>
        <w:spacing w:line="520" w:lineRule="exact"/>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注：1.产品名称及分项需与第三章“采购内容及参数要求”相对应。</w:t>
      </w:r>
    </w:p>
    <w:p w14:paraId="4E92859A">
      <w:pPr>
        <w:pStyle w:val="9"/>
        <w:widowControl/>
        <w:spacing w:line="520" w:lineRule="exact"/>
        <w:ind w:firstLine="480" w:firstLineChars="200"/>
        <w:jc w:val="left"/>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2.报价应包含税费、运费、管理费、售后服务费等一切费用。</w:t>
      </w:r>
    </w:p>
    <w:p w14:paraId="47B5BBE7">
      <w:pPr>
        <w:pStyle w:val="9"/>
        <w:widowControl/>
        <w:spacing w:line="520" w:lineRule="exact"/>
        <w:jc w:val="left"/>
        <w:rPr>
          <w:rFonts w:hint="eastAsia" w:ascii="仿宋" w:hAnsi="仿宋" w:eastAsia="仿宋" w:cs="仿宋"/>
          <w:color w:val="auto"/>
          <w:spacing w:val="0"/>
          <w:sz w:val="24"/>
          <w:szCs w:val="24"/>
        </w:rPr>
      </w:pPr>
    </w:p>
    <w:p w14:paraId="29BF2DF0">
      <w:pPr>
        <w:rPr>
          <w:rFonts w:hint="eastAsia" w:ascii="仿宋" w:hAnsi="仿宋" w:eastAsia="仿宋" w:cs="仿宋"/>
          <w:color w:val="auto"/>
          <w:spacing w:val="0"/>
        </w:rPr>
      </w:pPr>
    </w:p>
    <w:p w14:paraId="15AD7D5D">
      <w:pPr>
        <w:spacing w:line="480" w:lineRule="auto"/>
        <w:ind w:firstLine="2738" w:firstLineChars="1141"/>
        <w:jc w:val="center"/>
        <w:rPr>
          <w:rFonts w:hint="eastAsia" w:ascii="仿宋" w:hAnsi="仿宋" w:eastAsia="仿宋" w:cs="仿宋"/>
          <w:color w:val="auto"/>
          <w:spacing w:val="0"/>
          <w:sz w:val="24"/>
          <w:szCs w:val="24"/>
          <w:u w:val="single"/>
        </w:rPr>
      </w:pPr>
      <w:bookmarkStart w:id="17" w:name="_Toc312141145"/>
      <w:bookmarkEnd w:id="17"/>
      <w:bookmarkStart w:id="18" w:name="_Toc395626672"/>
      <w:bookmarkEnd w:id="18"/>
      <w:bookmarkStart w:id="19" w:name="_Toc10959"/>
      <w:r>
        <w:rPr>
          <w:rFonts w:hint="eastAsia" w:ascii="仿宋" w:hAnsi="仿宋" w:eastAsia="仿宋" w:cs="仿宋"/>
          <w:color w:val="auto"/>
          <w:spacing w:val="0"/>
          <w:sz w:val="24"/>
          <w:szCs w:val="24"/>
          <w:lang w:val="en-US" w:eastAsia="zh-CN"/>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w:t>
      </w:r>
      <w:bookmarkEnd w:id="19"/>
      <w:r>
        <w:rPr>
          <w:rFonts w:hint="eastAsia" w:ascii="仿宋" w:hAnsi="仿宋" w:eastAsia="仿宋" w:cs="仿宋"/>
          <w:color w:val="auto"/>
          <w:spacing w:val="0"/>
          <w:sz w:val="24"/>
          <w:szCs w:val="24"/>
        </w:rPr>
        <w:t>(电子签章)：</w:t>
      </w:r>
    </w:p>
    <w:p w14:paraId="6ADB2E06">
      <w:pPr>
        <w:spacing w:line="480" w:lineRule="auto"/>
        <w:ind w:firstLine="2738" w:firstLineChars="1141"/>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69CC0489">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日期：年月日</w:t>
      </w:r>
    </w:p>
    <w:p w14:paraId="477721A0">
      <w:pPr>
        <w:spacing w:line="480" w:lineRule="auto"/>
        <w:jc w:val="center"/>
        <w:rPr>
          <w:rFonts w:hint="eastAsia" w:ascii="仿宋" w:hAnsi="仿宋" w:eastAsia="仿宋" w:cs="仿宋"/>
          <w:color w:val="auto"/>
          <w:spacing w:val="0"/>
          <w:sz w:val="24"/>
          <w:szCs w:val="24"/>
        </w:rPr>
      </w:pPr>
    </w:p>
    <w:p w14:paraId="34477710">
      <w:pPr>
        <w:spacing w:after="312" w:afterLines="100" w:line="520" w:lineRule="exact"/>
        <w:jc w:val="center"/>
        <w:rPr>
          <w:rFonts w:hint="eastAsia" w:ascii="仿宋" w:hAnsi="仿宋" w:eastAsia="仿宋" w:cs="仿宋"/>
          <w:b/>
          <w:bCs/>
          <w:color w:val="auto"/>
          <w:spacing w:val="0"/>
          <w:sz w:val="24"/>
          <w:szCs w:val="24"/>
        </w:rPr>
      </w:pPr>
    </w:p>
    <w:p w14:paraId="15E30C09">
      <w:pPr>
        <w:spacing w:after="312" w:afterLines="100" w:line="520" w:lineRule="exact"/>
        <w:jc w:val="center"/>
        <w:rPr>
          <w:rFonts w:hint="eastAsia" w:ascii="仿宋" w:hAnsi="仿宋" w:eastAsia="仿宋" w:cs="仿宋"/>
          <w:b/>
          <w:bCs/>
          <w:color w:val="auto"/>
          <w:spacing w:val="0"/>
          <w:sz w:val="24"/>
          <w:szCs w:val="24"/>
        </w:rPr>
      </w:pPr>
    </w:p>
    <w:p w14:paraId="1666AE6B">
      <w:pPr>
        <w:spacing w:after="312" w:afterLines="100" w:line="520" w:lineRule="exact"/>
        <w:jc w:val="center"/>
        <w:rPr>
          <w:rFonts w:hint="eastAsia" w:ascii="仿宋" w:hAnsi="仿宋" w:eastAsia="仿宋" w:cs="仿宋"/>
          <w:b/>
          <w:bCs/>
          <w:color w:val="auto"/>
          <w:spacing w:val="0"/>
          <w:sz w:val="24"/>
          <w:szCs w:val="24"/>
        </w:rPr>
      </w:pPr>
    </w:p>
    <w:p w14:paraId="13A36C6E">
      <w:pPr>
        <w:spacing w:after="312" w:afterLines="100" w:line="520" w:lineRule="exact"/>
        <w:jc w:val="left"/>
        <w:rPr>
          <w:rFonts w:hint="eastAsia" w:ascii="仿宋" w:hAnsi="仿宋" w:eastAsia="仿宋" w:cs="仿宋"/>
          <w:b/>
          <w:bCs/>
          <w:color w:val="auto"/>
          <w:spacing w:val="0"/>
          <w:sz w:val="24"/>
          <w:szCs w:val="24"/>
        </w:rPr>
      </w:pPr>
      <w:r>
        <w:rPr>
          <w:rFonts w:hint="eastAsia" w:ascii="仿宋" w:hAnsi="仿宋" w:eastAsia="仿宋" w:cs="仿宋"/>
          <w:b/>
          <w:bCs/>
          <w:color w:val="auto"/>
          <w:spacing w:val="0"/>
          <w:sz w:val="24"/>
          <w:szCs w:val="24"/>
        </w:rPr>
        <w:t>1</w:t>
      </w:r>
      <w:r>
        <w:rPr>
          <w:rFonts w:hint="eastAsia" w:ascii="仿宋" w:hAnsi="仿宋" w:eastAsia="仿宋" w:cs="仿宋"/>
          <w:b/>
          <w:bCs/>
          <w:color w:val="auto"/>
          <w:spacing w:val="0"/>
          <w:sz w:val="24"/>
          <w:szCs w:val="24"/>
          <w:lang w:val="en-US" w:eastAsia="zh-CN"/>
        </w:rPr>
        <w:t>1</w:t>
      </w:r>
      <w:r>
        <w:rPr>
          <w:rFonts w:hint="eastAsia" w:ascii="仿宋" w:hAnsi="仿宋" w:eastAsia="仿宋" w:cs="仿宋"/>
          <w:b/>
          <w:bCs/>
          <w:color w:val="auto"/>
          <w:spacing w:val="0"/>
          <w:sz w:val="24"/>
          <w:szCs w:val="24"/>
        </w:rPr>
        <w:t>.2技术参数偏离表</w:t>
      </w:r>
      <w:r>
        <w:rPr>
          <w:rFonts w:hint="eastAsia" w:ascii="仿宋" w:hAnsi="仿宋" w:eastAsia="仿宋" w:cs="仿宋"/>
          <w:color w:val="auto"/>
          <w:spacing w:val="0"/>
          <w:sz w:val="24"/>
          <w:szCs w:val="24"/>
        </w:rPr>
        <w:t>（格式）</w:t>
      </w:r>
    </w:p>
    <w:tbl>
      <w:tblPr>
        <w:tblStyle w:val="17"/>
        <w:tblW w:w="0" w:type="auto"/>
        <w:jc w:val="center"/>
        <w:tblLayout w:type="fixed"/>
        <w:tblCellMar>
          <w:top w:w="0" w:type="dxa"/>
          <w:left w:w="108" w:type="dxa"/>
          <w:bottom w:w="0" w:type="dxa"/>
          <w:right w:w="108" w:type="dxa"/>
        </w:tblCellMar>
      </w:tblPr>
      <w:tblGrid>
        <w:gridCol w:w="810"/>
        <w:gridCol w:w="1281"/>
        <w:gridCol w:w="2077"/>
        <w:gridCol w:w="1890"/>
        <w:gridCol w:w="1972"/>
        <w:gridCol w:w="1251"/>
      </w:tblGrid>
      <w:tr w14:paraId="00505EEA">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123D0566">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序号</w:t>
            </w:r>
          </w:p>
        </w:tc>
        <w:tc>
          <w:tcPr>
            <w:tcW w:w="1281" w:type="dxa"/>
            <w:tcBorders>
              <w:top w:val="single" w:color="auto" w:sz="4" w:space="0"/>
              <w:left w:val="nil"/>
              <w:bottom w:val="single" w:color="auto" w:sz="4" w:space="0"/>
              <w:right w:val="single" w:color="auto" w:sz="4" w:space="0"/>
            </w:tcBorders>
            <w:noWrap w:val="0"/>
            <w:vAlign w:val="top"/>
          </w:tcPr>
          <w:p w14:paraId="34AC53E9">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货物名称</w:t>
            </w:r>
          </w:p>
        </w:tc>
        <w:tc>
          <w:tcPr>
            <w:tcW w:w="2077" w:type="dxa"/>
            <w:tcBorders>
              <w:top w:val="single" w:color="auto" w:sz="4" w:space="0"/>
              <w:left w:val="nil"/>
              <w:bottom w:val="single" w:color="auto" w:sz="4" w:space="0"/>
              <w:right w:val="single" w:color="auto" w:sz="4" w:space="0"/>
            </w:tcBorders>
            <w:noWrap w:val="0"/>
            <w:vAlign w:val="top"/>
          </w:tcPr>
          <w:p w14:paraId="54AD36BA">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招标技术参数要求</w:t>
            </w:r>
          </w:p>
        </w:tc>
        <w:tc>
          <w:tcPr>
            <w:tcW w:w="1890" w:type="dxa"/>
            <w:tcBorders>
              <w:top w:val="single" w:color="auto" w:sz="4" w:space="0"/>
              <w:left w:val="nil"/>
              <w:bottom w:val="single" w:color="auto" w:sz="4" w:space="0"/>
              <w:right w:val="single" w:color="auto" w:sz="4" w:space="0"/>
            </w:tcBorders>
            <w:noWrap w:val="0"/>
            <w:vAlign w:val="top"/>
          </w:tcPr>
          <w:p w14:paraId="13EDF543">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投标品牌和型号</w:t>
            </w:r>
          </w:p>
        </w:tc>
        <w:tc>
          <w:tcPr>
            <w:tcW w:w="1972" w:type="dxa"/>
            <w:tcBorders>
              <w:top w:val="single" w:color="auto" w:sz="4" w:space="0"/>
              <w:left w:val="nil"/>
              <w:bottom w:val="single" w:color="auto" w:sz="4" w:space="0"/>
              <w:right w:val="single" w:color="auto" w:sz="4" w:space="0"/>
            </w:tcBorders>
            <w:noWrap w:val="0"/>
            <w:vAlign w:val="top"/>
          </w:tcPr>
          <w:p w14:paraId="0635E01C">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投标产品技术参数</w:t>
            </w:r>
          </w:p>
        </w:tc>
        <w:tc>
          <w:tcPr>
            <w:tcW w:w="1251" w:type="dxa"/>
            <w:tcBorders>
              <w:top w:val="single" w:color="auto" w:sz="4" w:space="0"/>
              <w:left w:val="nil"/>
              <w:bottom w:val="single" w:color="auto" w:sz="4" w:space="0"/>
              <w:right w:val="single" w:color="auto" w:sz="4" w:space="0"/>
            </w:tcBorders>
            <w:noWrap w:val="0"/>
            <w:vAlign w:val="top"/>
          </w:tcPr>
          <w:p w14:paraId="1540D6B2">
            <w:pPr>
              <w:spacing w:line="480" w:lineRule="exact"/>
              <w:jc w:val="center"/>
              <w:rPr>
                <w:rFonts w:hint="eastAsia" w:ascii="仿宋" w:hAnsi="仿宋" w:eastAsia="仿宋" w:cs="仿宋"/>
                <w:color w:val="auto"/>
                <w:spacing w:val="0"/>
              </w:rPr>
            </w:pPr>
            <w:r>
              <w:rPr>
                <w:rFonts w:hint="eastAsia" w:ascii="仿宋" w:hAnsi="仿宋" w:eastAsia="仿宋" w:cs="仿宋"/>
                <w:color w:val="auto"/>
                <w:spacing w:val="0"/>
              </w:rPr>
              <w:t>偏离说明</w:t>
            </w:r>
          </w:p>
        </w:tc>
      </w:tr>
      <w:tr w14:paraId="0D869F6E">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276694C1">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4F56113F">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31A74E3B">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595BE835">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2D9568CF">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497AAB8B">
            <w:pPr>
              <w:spacing w:line="480" w:lineRule="exact"/>
              <w:rPr>
                <w:rFonts w:hint="eastAsia" w:ascii="仿宋" w:hAnsi="仿宋" w:eastAsia="仿宋" w:cs="仿宋"/>
                <w:color w:val="auto"/>
                <w:spacing w:val="0"/>
                <w:sz w:val="24"/>
                <w:szCs w:val="24"/>
              </w:rPr>
            </w:pPr>
          </w:p>
        </w:tc>
      </w:tr>
      <w:tr w14:paraId="536A3F5D">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0134B463">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35E2DB69">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0EDC2F86">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6C5575B1">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16A6B941">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132D3D99">
            <w:pPr>
              <w:spacing w:line="480" w:lineRule="exact"/>
              <w:rPr>
                <w:rFonts w:hint="eastAsia" w:ascii="仿宋" w:hAnsi="仿宋" w:eastAsia="仿宋" w:cs="仿宋"/>
                <w:color w:val="auto"/>
                <w:spacing w:val="0"/>
                <w:sz w:val="24"/>
                <w:szCs w:val="24"/>
              </w:rPr>
            </w:pPr>
          </w:p>
        </w:tc>
      </w:tr>
      <w:tr w14:paraId="61BDF0B4">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66BE72C7">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394F649E">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220748EA">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4EB8E372">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2E28F601">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5A711462">
            <w:pPr>
              <w:spacing w:line="480" w:lineRule="exact"/>
              <w:rPr>
                <w:rFonts w:hint="eastAsia" w:ascii="仿宋" w:hAnsi="仿宋" w:eastAsia="仿宋" w:cs="仿宋"/>
                <w:color w:val="auto"/>
                <w:spacing w:val="0"/>
                <w:sz w:val="24"/>
                <w:szCs w:val="24"/>
              </w:rPr>
            </w:pPr>
          </w:p>
        </w:tc>
      </w:tr>
      <w:tr w14:paraId="6B954D4D">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76375BD3">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783E2BD0">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48939096">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4C87CE38">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11F02EBC">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253FF511">
            <w:pPr>
              <w:spacing w:line="480" w:lineRule="exact"/>
              <w:rPr>
                <w:rFonts w:hint="eastAsia" w:ascii="仿宋" w:hAnsi="仿宋" w:eastAsia="仿宋" w:cs="仿宋"/>
                <w:color w:val="auto"/>
                <w:spacing w:val="0"/>
                <w:sz w:val="24"/>
                <w:szCs w:val="24"/>
              </w:rPr>
            </w:pPr>
          </w:p>
        </w:tc>
      </w:tr>
      <w:tr w14:paraId="2C19A27E">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66F1A6A1">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3F6B8BEC">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61C9AB84">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137B8BB9">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67BE16B5">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5DA403F9">
            <w:pPr>
              <w:spacing w:line="480" w:lineRule="exact"/>
              <w:rPr>
                <w:rFonts w:hint="eastAsia" w:ascii="仿宋" w:hAnsi="仿宋" w:eastAsia="仿宋" w:cs="仿宋"/>
                <w:color w:val="auto"/>
                <w:spacing w:val="0"/>
                <w:sz w:val="24"/>
                <w:szCs w:val="24"/>
              </w:rPr>
            </w:pPr>
          </w:p>
        </w:tc>
      </w:tr>
      <w:tr w14:paraId="019E2C01">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65DC72D1">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0428F476">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3CA8C816">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2A358319">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0498E458">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1B18C63C">
            <w:pPr>
              <w:spacing w:line="480" w:lineRule="exact"/>
              <w:rPr>
                <w:rFonts w:hint="eastAsia" w:ascii="仿宋" w:hAnsi="仿宋" w:eastAsia="仿宋" w:cs="仿宋"/>
                <w:color w:val="auto"/>
                <w:spacing w:val="0"/>
                <w:sz w:val="24"/>
                <w:szCs w:val="24"/>
              </w:rPr>
            </w:pPr>
          </w:p>
        </w:tc>
      </w:tr>
      <w:tr w14:paraId="0BA3AE49">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6C1A946E">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14011A93">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0768BAD3">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12176826">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1D20A009">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4BD32828">
            <w:pPr>
              <w:spacing w:line="480" w:lineRule="exact"/>
              <w:rPr>
                <w:rFonts w:hint="eastAsia" w:ascii="仿宋" w:hAnsi="仿宋" w:eastAsia="仿宋" w:cs="仿宋"/>
                <w:color w:val="auto"/>
                <w:spacing w:val="0"/>
                <w:sz w:val="24"/>
                <w:szCs w:val="24"/>
              </w:rPr>
            </w:pPr>
          </w:p>
        </w:tc>
      </w:tr>
      <w:tr w14:paraId="692B834B">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55F252E0">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131CB3BE">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3845D05D">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78D08D44">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6A1620DD">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692229EC">
            <w:pPr>
              <w:spacing w:line="480" w:lineRule="exact"/>
              <w:rPr>
                <w:rFonts w:hint="eastAsia" w:ascii="仿宋" w:hAnsi="仿宋" w:eastAsia="仿宋" w:cs="仿宋"/>
                <w:color w:val="auto"/>
                <w:spacing w:val="0"/>
                <w:sz w:val="24"/>
                <w:szCs w:val="24"/>
              </w:rPr>
            </w:pPr>
          </w:p>
        </w:tc>
      </w:tr>
      <w:tr w14:paraId="070E3AE7">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41EEF883">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61B9A0FB">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2A793237">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00CF95EC">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7FDDC4DE">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654ED7E2">
            <w:pPr>
              <w:spacing w:line="480" w:lineRule="exact"/>
              <w:rPr>
                <w:rFonts w:hint="eastAsia" w:ascii="仿宋" w:hAnsi="仿宋" w:eastAsia="仿宋" w:cs="仿宋"/>
                <w:color w:val="auto"/>
                <w:spacing w:val="0"/>
                <w:sz w:val="24"/>
                <w:szCs w:val="24"/>
              </w:rPr>
            </w:pPr>
          </w:p>
        </w:tc>
      </w:tr>
      <w:tr w14:paraId="76BFA9D2">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187A1307">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2873FBAD">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0EE4AB79">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2317868E">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76F86C1E">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5025188E">
            <w:pPr>
              <w:spacing w:line="480" w:lineRule="exact"/>
              <w:rPr>
                <w:rFonts w:hint="eastAsia" w:ascii="仿宋" w:hAnsi="仿宋" w:eastAsia="仿宋" w:cs="仿宋"/>
                <w:color w:val="auto"/>
                <w:spacing w:val="0"/>
                <w:sz w:val="24"/>
                <w:szCs w:val="24"/>
              </w:rPr>
            </w:pPr>
          </w:p>
        </w:tc>
      </w:tr>
      <w:tr w14:paraId="68904388">
        <w:tblPrEx>
          <w:tblCellMar>
            <w:top w:w="0" w:type="dxa"/>
            <w:left w:w="108" w:type="dxa"/>
            <w:bottom w:w="0" w:type="dxa"/>
            <w:right w:w="108" w:type="dxa"/>
          </w:tblCellMar>
        </w:tblPrEx>
        <w:trPr>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76946957">
            <w:pPr>
              <w:spacing w:line="480" w:lineRule="exact"/>
              <w:rPr>
                <w:rFonts w:hint="eastAsia" w:ascii="仿宋" w:hAnsi="仿宋" w:eastAsia="仿宋" w:cs="仿宋"/>
                <w:color w:val="auto"/>
                <w:spacing w:val="0"/>
                <w:sz w:val="24"/>
                <w:szCs w:val="24"/>
              </w:rPr>
            </w:pPr>
          </w:p>
        </w:tc>
        <w:tc>
          <w:tcPr>
            <w:tcW w:w="1281" w:type="dxa"/>
            <w:tcBorders>
              <w:top w:val="single" w:color="auto" w:sz="4" w:space="0"/>
              <w:left w:val="nil"/>
              <w:bottom w:val="single" w:color="auto" w:sz="4" w:space="0"/>
              <w:right w:val="single" w:color="auto" w:sz="4" w:space="0"/>
            </w:tcBorders>
            <w:noWrap w:val="0"/>
            <w:vAlign w:val="top"/>
          </w:tcPr>
          <w:p w14:paraId="449F9B63">
            <w:pPr>
              <w:spacing w:line="480" w:lineRule="exact"/>
              <w:rPr>
                <w:rFonts w:hint="eastAsia" w:ascii="仿宋" w:hAnsi="仿宋" w:eastAsia="仿宋" w:cs="仿宋"/>
                <w:color w:val="auto"/>
                <w:spacing w:val="0"/>
                <w:sz w:val="24"/>
                <w:szCs w:val="24"/>
              </w:rPr>
            </w:pPr>
          </w:p>
        </w:tc>
        <w:tc>
          <w:tcPr>
            <w:tcW w:w="2077" w:type="dxa"/>
            <w:tcBorders>
              <w:top w:val="single" w:color="auto" w:sz="4" w:space="0"/>
              <w:left w:val="nil"/>
              <w:bottom w:val="single" w:color="auto" w:sz="4" w:space="0"/>
              <w:right w:val="single" w:color="auto" w:sz="4" w:space="0"/>
            </w:tcBorders>
            <w:noWrap w:val="0"/>
            <w:vAlign w:val="top"/>
          </w:tcPr>
          <w:p w14:paraId="70CE41DE">
            <w:pPr>
              <w:spacing w:line="480" w:lineRule="exact"/>
              <w:rPr>
                <w:rFonts w:hint="eastAsia" w:ascii="仿宋" w:hAnsi="仿宋" w:eastAsia="仿宋" w:cs="仿宋"/>
                <w:color w:val="auto"/>
                <w:spacing w:val="0"/>
                <w:sz w:val="24"/>
                <w:szCs w:val="24"/>
              </w:rPr>
            </w:pPr>
          </w:p>
        </w:tc>
        <w:tc>
          <w:tcPr>
            <w:tcW w:w="1890" w:type="dxa"/>
            <w:tcBorders>
              <w:top w:val="single" w:color="auto" w:sz="4" w:space="0"/>
              <w:left w:val="nil"/>
              <w:bottom w:val="single" w:color="auto" w:sz="4" w:space="0"/>
              <w:right w:val="single" w:color="auto" w:sz="4" w:space="0"/>
            </w:tcBorders>
            <w:noWrap w:val="0"/>
            <w:vAlign w:val="top"/>
          </w:tcPr>
          <w:p w14:paraId="342C3BEB">
            <w:pPr>
              <w:spacing w:line="480" w:lineRule="exact"/>
              <w:rPr>
                <w:rFonts w:hint="eastAsia" w:ascii="仿宋" w:hAnsi="仿宋" w:eastAsia="仿宋" w:cs="仿宋"/>
                <w:color w:val="auto"/>
                <w:spacing w:val="0"/>
                <w:sz w:val="24"/>
                <w:szCs w:val="24"/>
              </w:rPr>
            </w:pPr>
          </w:p>
        </w:tc>
        <w:tc>
          <w:tcPr>
            <w:tcW w:w="1972" w:type="dxa"/>
            <w:tcBorders>
              <w:top w:val="single" w:color="auto" w:sz="4" w:space="0"/>
              <w:left w:val="nil"/>
              <w:bottom w:val="single" w:color="auto" w:sz="4" w:space="0"/>
              <w:right w:val="single" w:color="auto" w:sz="4" w:space="0"/>
            </w:tcBorders>
            <w:noWrap w:val="0"/>
            <w:vAlign w:val="top"/>
          </w:tcPr>
          <w:p w14:paraId="5303257D">
            <w:pPr>
              <w:spacing w:line="480" w:lineRule="exact"/>
              <w:rPr>
                <w:rFonts w:hint="eastAsia" w:ascii="仿宋" w:hAnsi="仿宋" w:eastAsia="仿宋" w:cs="仿宋"/>
                <w:color w:val="auto"/>
                <w:spacing w:val="0"/>
                <w:sz w:val="24"/>
                <w:szCs w:val="24"/>
              </w:rPr>
            </w:pPr>
          </w:p>
        </w:tc>
        <w:tc>
          <w:tcPr>
            <w:tcW w:w="1251" w:type="dxa"/>
            <w:tcBorders>
              <w:top w:val="single" w:color="auto" w:sz="4" w:space="0"/>
              <w:left w:val="nil"/>
              <w:bottom w:val="single" w:color="auto" w:sz="4" w:space="0"/>
              <w:right w:val="single" w:color="auto" w:sz="4" w:space="0"/>
            </w:tcBorders>
            <w:noWrap w:val="0"/>
            <w:vAlign w:val="top"/>
          </w:tcPr>
          <w:p w14:paraId="565D6AB2">
            <w:pPr>
              <w:spacing w:line="480" w:lineRule="exact"/>
              <w:rPr>
                <w:rFonts w:hint="eastAsia" w:ascii="仿宋" w:hAnsi="仿宋" w:eastAsia="仿宋" w:cs="仿宋"/>
                <w:color w:val="auto"/>
                <w:spacing w:val="0"/>
                <w:sz w:val="24"/>
                <w:szCs w:val="24"/>
              </w:rPr>
            </w:pPr>
          </w:p>
        </w:tc>
      </w:tr>
    </w:tbl>
    <w:p w14:paraId="0CA40073">
      <w:pPr>
        <w:spacing w:line="480" w:lineRule="exact"/>
        <w:rPr>
          <w:rFonts w:hint="eastAsia" w:ascii="仿宋" w:hAnsi="仿宋" w:eastAsia="仿宋" w:cs="仿宋"/>
          <w:color w:val="auto"/>
          <w:spacing w:val="0"/>
        </w:rPr>
      </w:pPr>
      <w:r>
        <w:rPr>
          <w:rFonts w:hint="eastAsia" w:ascii="仿宋" w:hAnsi="仿宋" w:eastAsia="仿宋" w:cs="仿宋"/>
          <w:color w:val="auto"/>
          <w:spacing w:val="0"/>
        </w:rPr>
        <w:t>（注：供应商应根据投标设备的技术参数对照招标文件要求对比偏离情况）</w:t>
      </w:r>
    </w:p>
    <w:p w14:paraId="0861F7EC">
      <w:pPr>
        <w:spacing w:line="480" w:lineRule="exact"/>
        <w:rPr>
          <w:rFonts w:hint="eastAsia" w:ascii="仿宋" w:hAnsi="仿宋" w:eastAsia="仿宋" w:cs="仿宋"/>
          <w:color w:val="auto"/>
          <w:spacing w:val="0"/>
          <w:sz w:val="24"/>
          <w:szCs w:val="24"/>
        </w:rPr>
      </w:pPr>
    </w:p>
    <w:p w14:paraId="4BBBF795">
      <w:pPr>
        <w:spacing w:line="480" w:lineRule="exact"/>
        <w:ind w:firstLine="105" w:firstLineChars="50"/>
        <w:rPr>
          <w:rFonts w:hint="eastAsia" w:ascii="仿宋" w:hAnsi="仿宋" w:eastAsia="仿宋" w:cs="仿宋"/>
          <w:color w:val="auto"/>
          <w:spacing w:val="0"/>
        </w:rPr>
      </w:pPr>
      <w:r>
        <w:rPr>
          <w:rFonts w:hint="eastAsia" w:ascii="仿宋" w:hAnsi="仿宋" w:eastAsia="仿宋" w:cs="仿宋"/>
          <w:color w:val="auto"/>
          <w:spacing w:val="0"/>
        </w:rPr>
        <w:t>注：此表格若不够用，可根据实际自行扩展表格。</w:t>
      </w:r>
    </w:p>
    <w:p w14:paraId="1914163A">
      <w:pPr>
        <w:spacing w:line="480" w:lineRule="exact"/>
        <w:ind w:firstLine="105" w:firstLineChars="50"/>
        <w:rPr>
          <w:rFonts w:hint="eastAsia" w:ascii="仿宋" w:hAnsi="仿宋" w:eastAsia="仿宋" w:cs="仿宋"/>
          <w:color w:val="auto"/>
          <w:spacing w:val="0"/>
        </w:rPr>
      </w:pPr>
    </w:p>
    <w:p w14:paraId="38A55F90">
      <w:pPr>
        <w:spacing w:line="480" w:lineRule="exact"/>
        <w:ind w:firstLine="105" w:firstLineChars="50"/>
        <w:rPr>
          <w:rFonts w:hint="eastAsia" w:ascii="仿宋" w:hAnsi="仿宋" w:eastAsia="仿宋" w:cs="仿宋"/>
          <w:color w:val="auto"/>
          <w:spacing w:val="0"/>
        </w:rPr>
      </w:pPr>
    </w:p>
    <w:p w14:paraId="5AD6CACD">
      <w:pPr>
        <w:spacing w:line="480" w:lineRule="auto"/>
        <w:ind w:firstLine="4320" w:firstLineChars="1800"/>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163498B1">
      <w:pPr>
        <w:spacing w:line="480" w:lineRule="auto"/>
        <w:ind w:firstLine="1898" w:firstLineChars="791"/>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1242A6A4">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日期：年  月  日</w:t>
      </w:r>
    </w:p>
    <w:p w14:paraId="46EE8D88">
      <w:pPr>
        <w:snapToGrid w:val="0"/>
        <w:spacing w:line="480" w:lineRule="auto"/>
        <w:rPr>
          <w:rFonts w:hint="eastAsia" w:ascii="仿宋" w:hAnsi="仿宋" w:eastAsia="仿宋" w:cs="仿宋"/>
          <w:b/>
          <w:bCs/>
          <w:color w:val="auto"/>
          <w:spacing w:val="0"/>
        </w:rPr>
      </w:pPr>
      <w:r>
        <w:rPr>
          <w:rFonts w:hint="eastAsia" w:ascii="仿宋" w:hAnsi="仿宋" w:eastAsia="仿宋" w:cs="仿宋"/>
          <w:color w:val="auto"/>
          <w:spacing w:val="0"/>
        </w:rPr>
        <w:br w:type="page"/>
      </w:r>
      <w:r>
        <w:rPr>
          <w:rFonts w:hint="eastAsia" w:ascii="仿宋" w:hAnsi="仿宋" w:eastAsia="仿宋" w:cs="仿宋"/>
          <w:b/>
          <w:bCs/>
          <w:color w:val="auto"/>
          <w:spacing w:val="0"/>
          <w:sz w:val="24"/>
          <w:szCs w:val="24"/>
        </w:rPr>
        <w:t>1</w:t>
      </w:r>
      <w:r>
        <w:rPr>
          <w:rFonts w:hint="eastAsia" w:ascii="仿宋" w:hAnsi="仿宋" w:eastAsia="仿宋" w:cs="仿宋"/>
          <w:b/>
          <w:bCs/>
          <w:color w:val="auto"/>
          <w:spacing w:val="0"/>
          <w:sz w:val="24"/>
          <w:szCs w:val="24"/>
          <w:lang w:val="en-US" w:eastAsia="zh-CN"/>
        </w:rPr>
        <w:t>1</w:t>
      </w:r>
      <w:r>
        <w:rPr>
          <w:rFonts w:hint="eastAsia" w:ascii="仿宋" w:hAnsi="仿宋" w:eastAsia="仿宋" w:cs="仿宋"/>
          <w:b/>
          <w:bCs/>
          <w:color w:val="auto"/>
          <w:spacing w:val="0"/>
          <w:sz w:val="24"/>
          <w:szCs w:val="24"/>
        </w:rPr>
        <w:t>.3商务响应表</w:t>
      </w:r>
      <w:r>
        <w:rPr>
          <w:rFonts w:hint="eastAsia" w:ascii="仿宋" w:hAnsi="仿宋" w:eastAsia="仿宋" w:cs="仿宋"/>
          <w:color w:val="auto"/>
          <w:spacing w:val="0"/>
          <w:sz w:val="24"/>
          <w:szCs w:val="24"/>
        </w:rPr>
        <w:t>（格式）</w:t>
      </w:r>
    </w:p>
    <w:tbl>
      <w:tblPr>
        <w:tblStyle w:val="17"/>
        <w:tblW w:w="0" w:type="auto"/>
        <w:tblInd w:w="0" w:type="dxa"/>
        <w:tblLayout w:type="fixed"/>
        <w:tblCellMar>
          <w:top w:w="0" w:type="dxa"/>
          <w:left w:w="108" w:type="dxa"/>
          <w:bottom w:w="0" w:type="dxa"/>
          <w:right w:w="108" w:type="dxa"/>
        </w:tblCellMar>
      </w:tblPr>
      <w:tblGrid>
        <w:gridCol w:w="2495"/>
        <w:gridCol w:w="2699"/>
        <w:gridCol w:w="1259"/>
        <w:gridCol w:w="2651"/>
      </w:tblGrid>
      <w:tr w14:paraId="3D7ABD0E">
        <w:tblPrEx>
          <w:tblCellMar>
            <w:top w:w="0" w:type="dxa"/>
            <w:left w:w="108" w:type="dxa"/>
            <w:bottom w:w="0" w:type="dxa"/>
            <w:right w:w="108" w:type="dxa"/>
          </w:tblCellMar>
        </w:tblPrEx>
        <w:trPr>
          <w:trHeight w:val="642"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5D26B45C">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项目</w:t>
            </w:r>
          </w:p>
        </w:tc>
        <w:tc>
          <w:tcPr>
            <w:tcW w:w="2699" w:type="dxa"/>
            <w:tcBorders>
              <w:top w:val="single" w:color="auto" w:sz="4" w:space="0"/>
              <w:left w:val="nil"/>
              <w:bottom w:val="single" w:color="auto" w:sz="4" w:space="0"/>
              <w:right w:val="single" w:color="auto" w:sz="4" w:space="0"/>
            </w:tcBorders>
            <w:noWrap w:val="0"/>
            <w:vAlign w:val="top"/>
          </w:tcPr>
          <w:p w14:paraId="6654B04C">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招标文件要求</w:t>
            </w:r>
          </w:p>
        </w:tc>
        <w:tc>
          <w:tcPr>
            <w:tcW w:w="1259" w:type="dxa"/>
            <w:tcBorders>
              <w:top w:val="single" w:color="auto" w:sz="4" w:space="0"/>
              <w:left w:val="nil"/>
              <w:bottom w:val="single" w:color="auto" w:sz="4" w:space="0"/>
              <w:right w:val="single" w:color="auto" w:sz="4" w:space="0"/>
            </w:tcBorders>
            <w:noWrap w:val="0"/>
            <w:vAlign w:val="top"/>
          </w:tcPr>
          <w:p w14:paraId="22D6C443">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是否响应</w:t>
            </w:r>
          </w:p>
        </w:tc>
        <w:tc>
          <w:tcPr>
            <w:tcW w:w="2651" w:type="dxa"/>
            <w:tcBorders>
              <w:top w:val="single" w:color="auto" w:sz="4" w:space="0"/>
              <w:left w:val="nil"/>
              <w:bottom w:val="single" w:color="auto" w:sz="4" w:space="0"/>
              <w:right w:val="single" w:color="auto" w:sz="4" w:space="0"/>
            </w:tcBorders>
            <w:noWrap w:val="0"/>
            <w:vAlign w:val="top"/>
          </w:tcPr>
          <w:p w14:paraId="4246C8E5">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供应商的承诺或说明</w:t>
            </w:r>
          </w:p>
        </w:tc>
      </w:tr>
      <w:tr w14:paraId="2D883A77">
        <w:tblPrEx>
          <w:tblCellMar>
            <w:top w:w="0" w:type="dxa"/>
            <w:left w:w="108" w:type="dxa"/>
            <w:bottom w:w="0" w:type="dxa"/>
            <w:right w:w="108" w:type="dxa"/>
          </w:tblCellMar>
        </w:tblPrEx>
        <w:trPr>
          <w:trHeight w:val="233"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14101E26">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交货期</w:t>
            </w:r>
          </w:p>
        </w:tc>
        <w:tc>
          <w:tcPr>
            <w:tcW w:w="2699" w:type="dxa"/>
            <w:tcBorders>
              <w:top w:val="single" w:color="auto" w:sz="4" w:space="0"/>
              <w:left w:val="nil"/>
              <w:bottom w:val="single" w:color="auto" w:sz="4" w:space="0"/>
              <w:right w:val="single" w:color="auto" w:sz="4" w:space="0"/>
            </w:tcBorders>
            <w:noWrap w:val="0"/>
            <w:vAlign w:val="top"/>
          </w:tcPr>
          <w:p w14:paraId="4C2765B0">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31E6F394">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5A69608C">
            <w:pPr>
              <w:spacing w:line="520" w:lineRule="exact"/>
              <w:rPr>
                <w:rFonts w:hint="eastAsia" w:ascii="仿宋" w:hAnsi="仿宋" w:eastAsia="仿宋" w:cs="仿宋"/>
                <w:color w:val="auto"/>
                <w:spacing w:val="0"/>
              </w:rPr>
            </w:pPr>
          </w:p>
        </w:tc>
      </w:tr>
      <w:tr w14:paraId="1451E25E">
        <w:tblPrEx>
          <w:tblCellMar>
            <w:top w:w="0" w:type="dxa"/>
            <w:left w:w="108" w:type="dxa"/>
            <w:bottom w:w="0" w:type="dxa"/>
            <w:right w:w="108" w:type="dxa"/>
          </w:tblCellMar>
        </w:tblPrEx>
        <w:trPr>
          <w:trHeight w:val="232"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220727AD">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交货地点</w:t>
            </w:r>
          </w:p>
        </w:tc>
        <w:tc>
          <w:tcPr>
            <w:tcW w:w="2699" w:type="dxa"/>
            <w:tcBorders>
              <w:top w:val="single" w:color="auto" w:sz="4" w:space="0"/>
              <w:left w:val="nil"/>
              <w:bottom w:val="single" w:color="auto" w:sz="4" w:space="0"/>
              <w:right w:val="single" w:color="auto" w:sz="4" w:space="0"/>
            </w:tcBorders>
            <w:noWrap w:val="0"/>
            <w:vAlign w:val="top"/>
          </w:tcPr>
          <w:p w14:paraId="730B8344">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25DA07E7">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7B5405D3">
            <w:pPr>
              <w:spacing w:line="520" w:lineRule="exact"/>
              <w:ind w:right="-107" w:rightChars="-51"/>
              <w:rPr>
                <w:rFonts w:hint="eastAsia" w:ascii="仿宋" w:hAnsi="仿宋" w:eastAsia="仿宋" w:cs="仿宋"/>
                <w:color w:val="auto"/>
                <w:spacing w:val="0"/>
              </w:rPr>
            </w:pPr>
          </w:p>
        </w:tc>
      </w:tr>
      <w:tr w14:paraId="3A6D0F37">
        <w:tblPrEx>
          <w:tblCellMar>
            <w:top w:w="0" w:type="dxa"/>
            <w:left w:w="108" w:type="dxa"/>
            <w:bottom w:w="0" w:type="dxa"/>
            <w:right w:w="108" w:type="dxa"/>
          </w:tblCellMar>
        </w:tblPrEx>
        <w:trPr>
          <w:trHeight w:val="526"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467FCE3D">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质保期</w:t>
            </w:r>
          </w:p>
        </w:tc>
        <w:tc>
          <w:tcPr>
            <w:tcW w:w="2699" w:type="dxa"/>
            <w:tcBorders>
              <w:top w:val="single" w:color="auto" w:sz="4" w:space="0"/>
              <w:left w:val="nil"/>
              <w:bottom w:val="single" w:color="auto" w:sz="4" w:space="0"/>
              <w:right w:val="single" w:color="auto" w:sz="4" w:space="0"/>
            </w:tcBorders>
            <w:noWrap w:val="0"/>
            <w:vAlign w:val="top"/>
          </w:tcPr>
          <w:p w14:paraId="6A1BCAB5">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3C6E6A9D">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061BF752">
            <w:pPr>
              <w:spacing w:line="520" w:lineRule="exact"/>
              <w:rPr>
                <w:rFonts w:hint="eastAsia" w:ascii="仿宋" w:hAnsi="仿宋" w:eastAsia="仿宋" w:cs="仿宋"/>
                <w:color w:val="auto"/>
                <w:spacing w:val="0"/>
              </w:rPr>
            </w:pPr>
          </w:p>
        </w:tc>
      </w:tr>
      <w:tr w14:paraId="5D994178">
        <w:tblPrEx>
          <w:tblCellMar>
            <w:top w:w="0" w:type="dxa"/>
            <w:left w:w="108" w:type="dxa"/>
            <w:bottom w:w="0" w:type="dxa"/>
            <w:right w:w="108" w:type="dxa"/>
          </w:tblCellMar>
        </w:tblPrEx>
        <w:trPr>
          <w:trHeight w:val="563"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60B7BF06">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质量要求</w:t>
            </w:r>
          </w:p>
        </w:tc>
        <w:tc>
          <w:tcPr>
            <w:tcW w:w="2699" w:type="dxa"/>
            <w:tcBorders>
              <w:top w:val="single" w:color="auto" w:sz="4" w:space="0"/>
              <w:left w:val="nil"/>
              <w:bottom w:val="single" w:color="auto" w:sz="4" w:space="0"/>
              <w:right w:val="single" w:color="auto" w:sz="4" w:space="0"/>
            </w:tcBorders>
            <w:noWrap w:val="0"/>
            <w:vAlign w:val="top"/>
          </w:tcPr>
          <w:p w14:paraId="11016EEE">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7895B8B4">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6917FE89">
            <w:pPr>
              <w:spacing w:line="520" w:lineRule="exact"/>
              <w:rPr>
                <w:rFonts w:hint="eastAsia" w:ascii="仿宋" w:hAnsi="仿宋" w:eastAsia="仿宋" w:cs="仿宋"/>
                <w:color w:val="auto"/>
                <w:spacing w:val="0"/>
              </w:rPr>
            </w:pPr>
          </w:p>
        </w:tc>
      </w:tr>
      <w:tr w14:paraId="7FD52206">
        <w:tblPrEx>
          <w:tblCellMar>
            <w:top w:w="0" w:type="dxa"/>
            <w:left w:w="108" w:type="dxa"/>
            <w:bottom w:w="0" w:type="dxa"/>
            <w:right w:w="108" w:type="dxa"/>
          </w:tblCellMar>
        </w:tblPrEx>
        <w:trPr>
          <w:trHeight w:val="543" w:hRule="atLeast"/>
        </w:trPr>
        <w:tc>
          <w:tcPr>
            <w:tcW w:w="2495" w:type="dxa"/>
            <w:tcBorders>
              <w:top w:val="single" w:color="auto" w:sz="4" w:space="0"/>
              <w:left w:val="single" w:color="auto" w:sz="4" w:space="0"/>
              <w:bottom w:val="single" w:color="auto" w:sz="4" w:space="0"/>
              <w:right w:val="single" w:color="auto" w:sz="4" w:space="0"/>
            </w:tcBorders>
            <w:noWrap w:val="0"/>
            <w:vAlign w:val="top"/>
          </w:tcPr>
          <w:p w14:paraId="6AEFE710">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投标有效期</w:t>
            </w:r>
          </w:p>
        </w:tc>
        <w:tc>
          <w:tcPr>
            <w:tcW w:w="2699" w:type="dxa"/>
            <w:tcBorders>
              <w:top w:val="single" w:color="auto" w:sz="4" w:space="0"/>
              <w:left w:val="nil"/>
              <w:bottom w:val="single" w:color="auto" w:sz="4" w:space="0"/>
              <w:right w:val="single" w:color="auto" w:sz="4" w:space="0"/>
            </w:tcBorders>
            <w:noWrap w:val="0"/>
            <w:vAlign w:val="top"/>
          </w:tcPr>
          <w:p w14:paraId="5568126D">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32595AF9">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20CD22E2">
            <w:pPr>
              <w:spacing w:line="520" w:lineRule="exact"/>
              <w:rPr>
                <w:rFonts w:hint="eastAsia" w:ascii="仿宋" w:hAnsi="仿宋" w:eastAsia="仿宋" w:cs="仿宋"/>
                <w:color w:val="auto"/>
                <w:spacing w:val="0"/>
              </w:rPr>
            </w:pPr>
          </w:p>
        </w:tc>
      </w:tr>
      <w:tr w14:paraId="342FD38A">
        <w:tblPrEx>
          <w:tblCellMar>
            <w:top w:w="0" w:type="dxa"/>
            <w:left w:w="108" w:type="dxa"/>
            <w:bottom w:w="0" w:type="dxa"/>
            <w:right w:w="108" w:type="dxa"/>
          </w:tblCellMar>
        </w:tblPrEx>
        <w:tc>
          <w:tcPr>
            <w:tcW w:w="2495" w:type="dxa"/>
            <w:tcBorders>
              <w:top w:val="single" w:color="auto" w:sz="4" w:space="0"/>
              <w:left w:val="single" w:color="auto" w:sz="4" w:space="0"/>
              <w:bottom w:val="single" w:color="auto" w:sz="4" w:space="0"/>
              <w:right w:val="single" w:color="auto" w:sz="4" w:space="0"/>
            </w:tcBorders>
            <w:noWrap w:val="0"/>
            <w:vAlign w:val="top"/>
          </w:tcPr>
          <w:p w14:paraId="4B98AF68">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付款方式</w:t>
            </w:r>
          </w:p>
        </w:tc>
        <w:tc>
          <w:tcPr>
            <w:tcW w:w="2699" w:type="dxa"/>
            <w:tcBorders>
              <w:top w:val="single" w:color="auto" w:sz="4" w:space="0"/>
              <w:left w:val="nil"/>
              <w:bottom w:val="single" w:color="auto" w:sz="4" w:space="0"/>
              <w:right w:val="single" w:color="auto" w:sz="4" w:space="0"/>
            </w:tcBorders>
            <w:noWrap w:val="0"/>
            <w:vAlign w:val="top"/>
          </w:tcPr>
          <w:p w14:paraId="7FEB6F2E">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42128382">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12FCCDF7">
            <w:pPr>
              <w:spacing w:line="520" w:lineRule="exact"/>
              <w:rPr>
                <w:rFonts w:hint="eastAsia" w:ascii="仿宋" w:hAnsi="仿宋" w:eastAsia="仿宋" w:cs="仿宋"/>
                <w:color w:val="auto"/>
                <w:spacing w:val="0"/>
              </w:rPr>
            </w:pPr>
          </w:p>
        </w:tc>
      </w:tr>
      <w:tr w14:paraId="38C81330">
        <w:tblPrEx>
          <w:tblCellMar>
            <w:top w:w="0" w:type="dxa"/>
            <w:left w:w="108" w:type="dxa"/>
            <w:bottom w:w="0" w:type="dxa"/>
            <w:right w:w="108" w:type="dxa"/>
          </w:tblCellMar>
        </w:tblPrEx>
        <w:tc>
          <w:tcPr>
            <w:tcW w:w="2495" w:type="dxa"/>
            <w:tcBorders>
              <w:top w:val="single" w:color="auto" w:sz="4" w:space="0"/>
              <w:left w:val="single" w:color="auto" w:sz="4" w:space="0"/>
              <w:bottom w:val="single" w:color="auto" w:sz="4" w:space="0"/>
              <w:right w:val="single" w:color="auto" w:sz="4" w:space="0"/>
            </w:tcBorders>
            <w:noWrap w:val="0"/>
            <w:vAlign w:val="top"/>
          </w:tcPr>
          <w:p w14:paraId="5B579394">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w:t>
            </w:r>
          </w:p>
        </w:tc>
        <w:tc>
          <w:tcPr>
            <w:tcW w:w="2699" w:type="dxa"/>
            <w:tcBorders>
              <w:top w:val="single" w:color="auto" w:sz="4" w:space="0"/>
              <w:left w:val="nil"/>
              <w:bottom w:val="single" w:color="auto" w:sz="4" w:space="0"/>
              <w:right w:val="single" w:color="auto" w:sz="4" w:space="0"/>
            </w:tcBorders>
            <w:noWrap w:val="0"/>
            <w:vAlign w:val="top"/>
          </w:tcPr>
          <w:p w14:paraId="167780BD">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5BC81638">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6B4A398D">
            <w:pPr>
              <w:spacing w:line="520" w:lineRule="exact"/>
              <w:rPr>
                <w:rFonts w:hint="eastAsia" w:ascii="仿宋" w:hAnsi="仿宋" w:eastAsia="仿宋" w:cs="仿宋"/>
                <w:color w:val="auto"/>
                <w:spacing w:val="0"/>
              </w:rPr>
            </w:pPr>
          </w:p>
        </w:tc>
      </w:tr>
      <w:tr w14:paraId="018E23E8">
        <w:tblPrEx>
          <w:tblCellMar>
            <w:top w:w="0" w:type="dxa"/>
            <w:left w:w="108" w:type="dxa"/>
            <w:bottom w:w="0" w:type="dxa"/>
            <w:right w:w="108" w:type="dxa"/>
          </w:tblCellMar>
        </w:tblPrEx>
        <w:tc>
          <w:tcPr>
            <w:tcW w:w="2495" w:type="dxa"/>
            <w:tcBorders>
              <w:top w:val="single" w:color="auto" w:sz="4" w:space="0"/>
              <w:left w:val="single" w:color="auto" w:sz="4" w:space="0"/>
              <w:bottom w:val="single" w:color="auto" w:sz="4" w:space="0"/>
              <w:right w:val="single" w:color="auto" w:sz="4" w:space="0"/>
            </w:tcBorders>
            <w:noWrap w:val="0"/>
            <w:vAlign w:val="top"/>
          </w:tcPr>
          <w:p w14:paraId="2C5CAC58">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w:t>
            </w:r>
          </w:p>
        </w:tc>
        <w:tc>
          <w:tcPr>
            <w:tcW w:w="2699" w:type="dxa"/>
            <w:tcBorders>
              <w:top w:val="single" w:color="auto" w:sz="4" w:space="0"/>
              <w:left w:val="nil"/>
              <w:bottom w:val="single" w:color="auto" w:sz="4" w:space="0"/>
              <w:right w:val="single" w:color="auto" w:sz="4" w:space="0"/>
            </w:tcBorders>
            <w:noWrap w:val="0"/>
            <w:vAlign w:val="top"/>
          </w:tcPr>
          <w:p w14:paraId="5D19C39D">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1ADEC66E">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1475BE1C">
            <w:pPr>
              <w:spacing w:line="520" w:lineRule="exact"/>
              <w:rPr>
                <w:rFonts w:hint="eastAsia" w:ascii="仿宋" w:hAnsi="仿宋" w:eastAsia="仿宋" w:cs="仿宋"/>
                <w:color w:val="auto"/>
                <w:spacing w:val="0"/>
              </w:rPr>
            </w:pPr>
          </w:p>
        </w:tc>
      </w:tr>
      <w:tr w14:paraId="612C4B68">
        <w:tblPrEx>
          <w:tblCellMar>
            <w:top w:w="0" w:type="dxa"/>
            <w:left w:w="108" w:type="dxa"/>
            <w:bottom w:w="0" w:type="dxa"/>
            <w:right w:w="108" w:type="dxa"/>
          </w:tblCellMar>
        </w:tblPrEx>
        <w:tc>
          <w:tcPr>
            <w:tcW w:w="2495" w:type="dxa"/>
            <w:tcBorders>
              <w:top w:val="single" w:color="auto" w:sz="4" w:space="0"/>
              <w:left w:val="single" w:color="auto" w:sz="4" w:space="0"/>
              <w:bottom w:val="single" w:color="auto" w:sz="4" w:space="0"/>
              <w:right w:val="single" w:color="auto" w:sz="4" w:space="0"/>
            </w:tcBorders>
            <w:noWrap w:val="0"/>
            <w:vAlign w:val="top"/>
          </w:tcPr>
          <w:p w14:paraId="372881E1">
            <w:pPr>
              <w:snapToGrid w:val="0"/>
              <w:spacing w:line="520" w:lineRule="exact"/>
              <w:rPr>
                <w:rFonts w:hint="eastAsia" w:ascii="仿宋" w:hAnsi="仿宋" w:eastAsia="仿宋" w:cs="仿宋"/>
                <w:color w:val="auto"/>
                <w:spacing w:val="0"/>
              </w:rPr>
            </w:pPr>
            <w:r>
              <w:rPr>
                <w:rFonts w:hint="eastAsia" w:ascii="仿宋" w:hAnsi="仿宋" w:eastAsia="仿宋" w:cs="仿宋"/>
                <w:color w:val="auto"/>
                <w:spacing w:val="0"/>
              </w:rPr>
              <w:t>…</w:t>
            </w:r>
          </w:p>
        </w:tc>
        <w:tc>
          <w:tcPr>
            <w:tcW w:w="2699" w:type="dxa"/>
            <w:tcBorders>
              <w:top w:val="single" w:color="auto" w:sz="4" w:space="0"/>
              <w:left w:val="nil"/>
              <w:bottom w:val="single" w:color="auto" w:sz="4" w:space="0"/>
              <w:right w:val="single" w:color="auto" w:sz="4" w:space="0"/>
            </w:tcBorders>
            <w:noWrap w:val="0"/>
            <w:vAlign w:val="top"/>
          </w:tcPr>
          <w:p w14:paraId="5555902C">
            <w:pPr>
              <w:spacing w:line="520" w:lineRule="exact"/>
              <w:rPr>
                <w:rFonts w:hint="eastAsia" w:ascii="仿宋" w:hAnsi="仿宋" w:eastAsia="仿宋" w:cs="仿宋"/>
                <w:color w:val="auto"/>
                <w:spacing w:val="0"/>
              </w:rPr>
            </w:pPr>
          </w:p>
        </w:tc>
        <w:tc>
          <w:tcPr>
            <w:tcW w:w="1259" w:type="dxa"/>
            <w:tcBorders>
              <w:top w:val="single" w:color="auto" w:sz="4" w:space="0"/>
              <w:left w:val="nil"/>
              <w:bottom w:val="single" w:color="auto" w:sz="4" w:space="0"/>
              <w:right w:val="single" w:color="auto" w:sz="4" w:space="0"/>
            </w:tcBorders>
            <w:noWrap w:val="0"/>
            <w:vAlign w:val="top"/>
          </w:tcPr>
          <w:p w14:paraId="681C6E4A">
            <w:pPr>
              <w:spacing w:line="520" w:lineRule="exact"/>
              <w:rPr>
                <w:rFonts w:hint="eastAsia" w:ascii="仿宋" w:hAnsi="仿宋" w:eastAsia="仿宋" w:cs="仿宋"/>
                <w:color w:val="auto"/>
                <w:spacing w:val="0"/>
              </w:rPr>
            </w:pPr>
          </w:p>
        </w:tc>
        <w:tc>
          <w:tcPr>
            <w:tcW w:w="2651" w:type="dxa"/>
            <w:tcBorders>
              <w:top w:val="single" w:color="auto" w:sz="4" w:space="0"/>
              <w:left w:val="nil"/>
              <w:bottom w:val="single" w:color="auto" w:sz="4" w:space="0"/>
              <w:right w:val="single" w:color="auto" w:sz="4" w:space="0"/>
            </w:tcBorders>
            <w:noWrap w:val="0"/>
            <w:vAlign w:val="top"/>
          </w:tcPr>
          <w:p w14:paraId="50C2D9FB">
            <w:pPr>
              <w:spacing w:line="520" w:lineRule="exact"/>
              <w:rPr>
                <w:rFonts w:hint="eastAsia" w:ascii="仿宋" w:hAnsi="仿宋" w:eastAsia="仿宋" w:cs="仿宋"/>
                <w:color w:val="auto"/>
                <w:spacing w:val="0"/>
              </w:rPr>
            </w:pPr>
          </w:p>
        </w:tc>
      </w:tr>
    </w:tbl>
    <w:p w14:paraId="05C2DCD9">
      <w:pPr>
        <w:spacing w:line="520" w:lineRule="exact"/>
        <w:ind w:firstLine="2400" w:firstLineChars="1000"/>
        <w:rPr>
          <w:rFonts w:hint="eastAsia" w:ascii="仿宋" w:hAnsi="仿宋" w:eastAsia="仿宋" w:cs="仿宋"/>
          <w:color w:val="auto"/>
          <w:spacing w:val="0"/>
          <w:sz w:val="24"/>
          <w:szCs w:val="24"/>
        </w:rPr>
      </w:pPr>
    </w:p>
    <w:p w14:paraId="3322CDB9">
      <w:pPr>
        <w:spacing w:line="520" w:lineRule="exact"/>
        <w:ind w:firstLine="2400" w:firstLineChars="1000"/>
        <w:rPr>
          <w:rFonts w:hint="eastAsia" w:ascii="仿宋" w:hAnsi="仿宋" w:eastAsia="仿宋" w:cs="仿宋"/>
          <w:color w:val="auto"/>
          <w:spacing w:val="0"/>
          <w:sz w:val="24"/>
          <w:szCs w:val="24"/>
        </w:rPr>
      </w:pPr>
    </w:p>
    <w:p w14:paraId="168844E0">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w:t>
      </w:r>
      <w:r>
        <w:rPr>
          <w:rFonts w:hint="eastAsia" w:ascii="仿宋" w:hAnsi="仿宋" w:eastAsia="仿宋" w:cs="仿宋"/>
          <w:color w:val="auto"/>
          <w:spacing w:val="0"/>
          <w:sz w:val="24"/>
          <w:szCs w:val="24"/>
          <w:lang w:eastAsia="zh-CN"/>
        </w:rPr>
        <w:t>投标</w:t>
      </w:r>
      <w:r>
        <w:rPr>
          <w:rFonts w:hint="eastAsia" w:ascii="仿宋" w:hAnsi="仿宋" w:eastAsia="仿宋" w:cs="仿宋"/>
          <w:color w:val="auto"/>
          <w:spacing w:val="0"/>
          <w:sz w:val="24"/>
          <w:szCs w:val="24"/>
        </w:rPr>
        <w:t>供应商(电子签章)：</w:t>
      </w:r>
    </w:p>
    <w:p w14:paraId="0B3144AD">
      <w:pPr>
        <w:spacing w:line="480" w:lineRule="auto"/>
        <w:ind w:firstLine="2520" w:firstLineChars="1050"/>
        <w:jc w:val="center"/>
        <w:rPr>
          <w:rFonts w:hint="eastAsia" w:ascii="仿宋" w:hAnsi="仿宋" w:eastAsia="仿宋" w:cs="仿宋"/>
          <w:color w:val="auto"/>
          <w:spacing w:val="0"/>
          <w:sz w:val="24"/>
          <w:szCs w:val="24"/>
          <w:u w:val="single"/>
        </w:rPr>
      </w:pPr>
      <w:r>
        <w:rPr>
          <w:rFonts w:hint="eastAsia" w:ascii="仿宋" w:hAnsi="仿宋" w:eastAsia="仿宋" w:cs="仿宋"/>
          <w:color w:val="auto"/>
          <w:spacing w:val="0"/>
          <w:sz w:val="24"/>
          <w:szCs w:val="24"/>
        </w:rPr>
        <w:t xml:space="preserve">   法定代表人(电子签章)：</w:t>
      </w:r>
    </w:p>
    <w:p w14:paraId="4F61F7FA">
      <w:pPr>
        <w:spacing w:line="480" w:lineRule="auto"/>
        <w:jc w:val="center"/>
        <w:rPr>
          <w:rFonts w:hint="eastAsia" w:ascii="仿宋" w:hAnsi="仿宋" w:eastAsia="仿宋" w:cs="仿宋"/>
          <w:color w:val="auto"/>
          <w:spacing w:val="0"/>
          <w:sz w:val="24"/>
          <w:szCs w:val="24"/>
        </w:rPr>
      </w:pPr>
      <w:r>
        <w:rPr>
          <w:rFonts w:hint="eastAsia" w:ascii="仿宋" w:hAnsi="仿宋" w:eastAsia="仿宋" w:cs="仿宋"/>
          <w:color w:val="auto"/>
          <w:spacing w:val="0"/>
          <w:sz w:val="24"/>
          <w:szCs w:val="24"/>
        </w:rPr>
        <w:t xml:space="preserve">                       日期：年  月   日</w:t>
      </w:r>
    </w:p>
    <w:p w14:paraId="57519E18">
      <w:pPr>
        <w:snapToGrid w:val="0"/>
        <w:spacing w:line="520" w:lineRule="exact"/>
        <w:rPr>
          <w:rFonts w:hint="eastAsia" w:ascii="仿宋" w:hAnsi="仿宋" w:eastAsia="仿宋" w:cs="仿宋"/>
          <w:b/>
          <w:bCs/>
          <w:color w:val="auto"/>
          <w:spacing w:val="0"/>
          <w:sz w:val="24"/>
          <w:szCs w:val="24"/>
        </w:rPr>
      </w:pPr>
    </w:p>
    <w:p w14:paraId="3A7BB687">
      <w:pPr>
        <w:spacing w:line="560" w:lineRule="exact"/>
        <w:jc w:val="center"/>
        <w:rPr>
          <w:rFonts w:hint="eastAsia" w:ascii="仿宋" w:hAnsi="仿宋" w:eastAsia="仿宋" w:cs="仿宋"/>
          <w:b/>
          <w:bCs/>
          <w:color w:val="auto"/>
          <w:spacing w:val="0"/>
          <w:sz w:val="24"/>
          <w:szCs w:val="24"/>
        </w:rPr>
      </w:pPr>
    </w:p>
    <w:p w14:paraId="160EB68C">
      <w:pPr>
        <w:spacing w:line="560" w:lineRule="exact"/>
        <w:jc w:val="center"/>
        <w:rPr>
          <w:rFonts w:hint="eastAsia" w:ascii="仿宋" w:hAnsi="仿宋" w:eastAsia="仿宋" w:cs="仿宋"/>
          <w:b/>
          <w:bCs/>
          <w:color w:val="auto"/>
          <w:spacing w:val="0"/>
          <w:sz w:val="24"/>
          <w:szCs w:val="24"/>
        </w:rPr>
      </w:pPr>
    </w:p>
    <w:p w14:paraId="29473E6F">
      <w:pPr>
        <w:spacing w:line="360" w:lineRule="auto"/>
        <w:jc w:val="center"/>
        <w:rPr>
          <w:rFonts w:hint="eastAsia" w:ascii="仿宋" w:hAnsi="仿宋" w:eastAsia="仿宋" w:cs="仿宋"/>
          <w:b/>
          <w:bCs/>
          <w:color w:val="auto"/>
          <w:spacing w:val="0"/>
        </w:rPr>
      </w:pPr>
    </w:p>
    <w:p w14:paraId="36CCEE3B">
      <w:pPr>
        <w:spacing w:line="360" w:lineRule="auto"/>
        <w:jc w:val="center"/>
        <w:rPr>
          <w:rFonts w:hint="eastAsia" w:ascii="仿宋" w:hAnsi="仿宋" w:eastAsia="仿宋" w:cs="仿宋"/>
          <w:b/>
          <w:bCs/>
          <w:color w:val="auto"/>
          <w:spacing w:val="0"/>
        </w:rPr>
      </w:pPr>
    </w:p>
    <w:p w14:paraId="62613219">
      <w:pPr>
        <w:spacing w:line="360" w:lineRule="auto"/>
        <w:jc w:val="center"/>
        <w:rPr>
          <w:rFonts w:hint="eastAsia" w:ascii="仿宋" w:hAnsi="仿宋" w:eastAsia="仿宋" w:cs="仿宋"/>
          <w:b/>
          <w:bCs/>
          <w:color w:val="auto"/>
          <w:spacing w:val="0"/>
        </w:rPr>
      </w:pPr>
    </w:p>
    <w:p w14:paraId="5BF64C86">
      <w:pPr>
        <w:spacing w:line="360" w:lineRule="auto"/>
        <w:jc w:val="center"/>
        <w:rPr>
          <w:rFonts w:hint="eastAsia" w:ascii="仿宋" w:hAnsi="仿宋" w:eastAsia="仿宋" w:cs="仿宋"/>
          <w:b/>
          <w:bCs/>
          <w:color w:val="auto"/>
          <w:spacing w:val="0"/>
        </w:rPr>
      </w:pPr>
    </w:p>
    <w:p w14:paraId="6EB35A5F">
      <w:pPr>
        <w:pStyle w:val="10"/>
        <w:rPr>
          <w:rFonts w:hint="eastAsia" w:ascii="仿宋" w:hAnsi="仿宋" w:eastAsia="仿宋" w:cs="仿宋"/>
          <w:color w:val="auto"/>
          <w:spacing w:val="0"/>
        </w:rPr>
      </w:pPr>
    </w:p>
    <w:p w14:paraId="20E7B4CF">
      <w:pPr>
        <w:pStyle w:val="15"/>
        <w:ind w:firstLine="210"/>
        <w:rPr>
          <w:rFonts w:hint="eastAsia" w:ascii="仿宋" w:hAnsi="仿宋" w:eastAsia="仿宋" w:cs="仿宋"/>
          <w:color w:val="auto"/>
          <w:spacing w:val="0"/>
        </w:rPr>
      </w:pPr>
    </w:p>
    <w:p w14:paraId="423AF6A0">
      <w:pPr>
        <w:jc w:val="center"/>
        <w:rPr>
          <w:rFonts w:hint="eastAsia" w:ascii="仿宋" w:hAnsi="仿宋" w:eastAsia="仿宋" w:cs="仿宋"/>
          <w:b/>
          <w:bCs/>
          <w:color w:val="auto"/>
          <w:spacing w:val="0"/>
          <w:sz w:val="32"/>
          <w:szCs w:val="32"/>
        </w:rPr>
      </w:pPr>
      <w:r>
        <w:rPr>
          <w:rFonts w:hint="eastAsia" w:ascii="仿宋" w:hAnsi="仿宋" w:eastAsia="仿宋" w:cs="仿宋"/>
          <w:b/>
          <w:bCs/>
          <w:color w:val="auto"/>
          <w:spacing w:val="0"/>
          <w:sz w:val="32"/>
          <w:szCs w:val="32"/>
        </w:rPr>
        <w:t>1</w:t>
      </w:r>
      <w:r>
        <w:rPr>
          <w:rFonts w:hint="eastAsia" w:ascii="仿宋" w:hAnsi="仿宋" w:eastAsia="仿宋" w:cs="仿宋"/>
          <w:b/>
          <w:bCs/>
          <w:color w:val="auto"/>
          <w:spacing w:val="0"/>
          <w:sz w:val="32"/>
          <w:szCs w:val="32"/>
          <w:lang w:val="en-US" w:eastAsia="zh-CN"/>
        </w:rPr>
        <w:t>2</w:t>
      </w:r>
      <w:r>
        <w:rPr>
          <w:rFonts w:hint="eastAsia" w:ascii="仿宋" w:hAnsi="仿宋" w:eastAsia="仿宋" w:cs="仿宋"/>
          <w:b/>
          <w:bCs/>
          <w:color w:val="auto"/>
          <w:spacing w:val="0"/>
          <w:sz w:val="32"/>
          <w:szCs w:val="32"/>
        </w:rPr>
        <w:t>.投标供应商可提交的其他资料</w:t>
      </w:r>
    </w:p>
    <w:p w14:paraId="0D1A0F38">
      <w:pPr>
        <w:rPr>
          <w:rFonts w:hint="eastAsia" w:ascii="仿宋" w:hAnsi="仿宋" w:eastAsia="仿宋" w:cs="仿宋"/>
          <w:color w:val="auto"/>
          <w:spacing w:val="0"/>
        </w:rPr>
      </w:pPr>
    </w:p>
    <w:p w14:paraId="260D2872">
      <w:pPr>
        <w:spacing w:line="360" w:lineRule="auto"/>
        <w:ind w:firstLine="630" w:firstLineChars="300"/>
        <w:rPr>
          <w:rFonts w:hint="eastAsia" w:ascii="仿宋" w:hAnsi="仿宋" w:eastAsia="仿宋" w:cs="仿宋"/>
          <w:color w:val="auto"/>
          <w:spacing w:val="0"/>
        </w:rPr>
      </w:pPr>
    </w:p>
    <w:p w14:paraId="0E2045E3">
      <w:pPr>
        <w:rPr>
          <w:rFonts w:hint="eastAsia" w:ascii="仿宋" w:hAnsi="仿宋" w:eastAsia="仿宋" w:cs="仿宋"/>
          <w:color w:val="auto"/>
          <w:spacing w:val="0"/>
        </w:rPr>
      </w:pPr>
    </w:p>
    <w:p w14:paraId="34D69B8F">
      <w:pPr>
        <w:rPr>
          <w:rFonts w:hint="eastAsia" w:ascii="仿宋" w:hAnsi="仿宋" w:eastAsia="仿宋" w:cs="仿宋"/>
          <w:color w:val="auto"/>
          <w:spacing w:val="0"/>
        </w:rPr>
      </w:pPr>
    </w:p>
    <w:p w14:paraId="37E528DF">
      <w:pPr>
        <w:rPr>
          <w:rFonts w:hint="eastAsia" w:ascii="仿宋" w:hAnsi="仿宋" w:eastAsia="仿宋" w:cs="仿宋"/>
          <w:color w:val="auto"/>
          <w:spacing w:val="0"/>
        </w:rPr>
      </w:pPr>
    </w:p>
    <w:p w14:paraId="04E8194B">
      <w:pPr>
        <w:rPr>
          <w:rFonts w:hint="eastAsia" w:ascii="仿宋" w:hAnsi="仿宋" w:eastAsia="仿宋" w:cs="仿宋"/>
          <w:color w:val="auto"/>
          <w:spacing w:val="0"/>
        </w:rPr>
      </w:pPr>
    </w:p>
    <w:p w14:paraId="1B408402">
      <w:pPr>
        <w:rPr>
          <w:rFonts w:hint="eastAsia" w:ascii="仿宋" w:hAnsi="仿宋" w:eastAsia="仿宋" w:cs="仿宋"/>
          <w:color w:val="auto"/>
          <w:spacing w:val="0"/>
        </w:rPr>
      </w:pPr>
    </w:p>
    <w:p w14:paraId="56C92CCC">
      <w:pPr>
        <w:spacing w:line="360" w:lineRule="auto"/>
        <w:ind w:firstLine="1799" w:firstLineChars="640"/>
        <w:rPr>
          <w:rFonts w:hint="eastAsia" w:ascii="仿宋" w:hAnsi="仿宋" w:eastAsia="仿宋" w:cs="仿宋"/>
          <w:b/>
          <w:bCs/>
          <w:color w:val="auto"/>
          <w:spacing w:val="0"/>
          <w:sz w:val="28"/>
          <w:szCs w:val="28"/>
        </w:rPr>
      </w:pPr>
    </w:p>
    <w:p w14:paraId="3C683C1C">
      <w:pPr>
        <w:rPr>
          <w:rFonts w:hint="eastAsia" w:ascii="仿宋" w:hAnsi="仿宋" w:eastAsia="仿宋" w:cs="仿宋"/>
          <w:color w:val="auto"/>
          <w:spacing w:val="0"/>
        </w:rPr>
      </w:pPr>
    </w:p>
    <w:p w14:paraId="67152913">
      <w:pPr>
        <w:rPr>
          <w:rFonts w:hint="eastAsia" w:ascii="仿宋" w:hAnsi="仿宋" w:eastAsia="仿宋" w:cs="仿宋"/>
          <w:color w:val="auto"/>
          <w:spacing w:val="0"/>
        </w:rPr>
      </w:pPr>
    </w:p>
    <w:p w14:paraId="6A5C4A87">
      <w:pPr>
        <w:rPr>
          <w:rFonts w:hint="eastAsia" w:ascii="仿宋" w:hAnsi="仿宋" w:eastAsia="仿宋" w:cs="仿宋"/>
          <w:color w:val="auto"/>
          <w:spacing w:val="0"/>
        </w:rPr>
      </w:pPr>
    </w:p>
    <w:p w14:paraId="4098D59C">
      <w:pPr>
        <w:rPr>
          <w:rFonts w:hint="eastAsia" w:ascii="仿宋" w:hAnsi="仿宋" w:eastAsia="仿宋" w:cs="仿宋"/>
          <w:color w:val="auto"/>
          <w:spacing w:val="0"/>
        </w:rPr>
      </w:pPr>
    </w:p>
    <w:p w14:paraId="14090CEB">
      <w:pPr>
        <w:rPr>
          <w:rFonts w:hint="eastAsia" w:ascii="仿宋" w:hAnsi="仿宋" w:eastAsia="仿宋" w:cs="仿宋"/>
          <w:color w:val="auto"/>
          <w:spacing w:val="0"/>
        </w:rPr>
      </w:pPr>
    </w:p>
    <w:p w14:paraId="67404482">
      <w:pPr>
        <w:spacing w:line="360" w:lineRule="auto"/>
        <w:ind w:firstLine="619" w:firstLineChars="295"/>
        <w:rPr>
          <w:rFonts w:hint="eastAsia" w:ascii="仿宋" w:hAnsi="仿宋" w:eastAsia="仿宋" w:cs="仿宋"/>
          <w:color w:val="auto"/>
          <w:spacing w:val="0"/>
        </w:rPr>
      </w:pPr>
    </w:p>
    <w:p w14:paraId="30F3DCCD"/>
    <w:sectPr>
      <w:footerReference r:id="rId5" w:type="default"/>
      <w:pgSz w:w="11906" w:h="16838"/>
      <w:pgMar w:top="1440" w:right="1418" w:bottom="1440" w:left="141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22CB">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ED727E">
                          <w:pPr>
                            <w:pStyle w:val="1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31ED727E">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FF8B2">
    <w:pPr>
      <w:widowControl/>
      <w:kinsoku w:val="0"/>
      <w:autoSpaceDE w:val="0"/>
      <w:autoSpaceDN w:val="0"/>
      <w:adjustRightInd w:val="0"/>
      <w:snapToGrid w:val="0"/>
      <w:spacing w:line="178" w:lineRule="auto"/>
      <w:ind w:left="4611"/>
      <w:jc w:val="left"/>
      <w:textAlignment w:val="baseline"/>
      <w:rPr>
        <w:rFonts w:ascii="Calibri" w:hAnsi="Calibri" w:eastAsia="Calibri" w:cs="Calibri"/>
        <w:snapToGrid w:val="0"/>
        <w:color w:val="000000"/>
        <w:kern w:val="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478E8A">
                          <w:pPr>
                            <w:pStyle w:val="11"/>
                            <w:tabs>
                              <w:tab w:val="center" w:pos="4153"/>
                              <w:tab w:val="right" w:pos="8306"/>
                            </w:tabs>
                          </w:pPr>
                          <w:r>
                            <w:fldChar w:fldCharType="begin"/>
                          </w:r>
                          <w:r>
                            <w:instrText xml:space="preserve"> PAGE  \* MERGEFORMAT </w:instrText>
                          </w:r>
                          <w:r>
                            <w:fldChar w:fldCharType="separate"/>
                          </w:r>
                          <w:r>
                            <w:t>101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32478E8A">
                    <w:pPr>
                      <w:pStyle w:val="11"/>
                      <w:tabs>
                        <w:tab w:val="center" w:pos="4153"/>
                        <w:tab w:val="right" w:pos="8306"/>
                      </w:tabs>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7147A">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094D75E6">
                          <w:pPr>
                            <w:pStyle w:val="11"/>
                          </w:pPr>
                          <w:r>
                            <w:fldChar w:fldCharType="begin"/>
                          </w:r>
                          <w:r>
                            <w:instrText xml:space="preserve"> PAGE  \* MERGEFORMAT </w:instrText>
                          </w:r>
                          <w:r>
                            <w:fldChar w:fldCharType="separate"/>
                          </w:r>
                          <w:r>
                            <w:t>114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CW06t7zgEAAJYDAAAOAAAAAAAAAAEAIAAAAB8BAABkcnMv&#10;ZTJvRG9jLnhtbFBLBQYAAAAABgAGAFkBAABfBQAAAAA=&#10;">
              <v:fill on="f" focussize="0,0"/>
              <v:stroke on="f"/>
              <v:imagedata o:title=""/>
              <o:lock v:ext="edit" aspectratio="f"/>
              <v:textbox inset="0mm,0mm,0mm,0mm" style="mso-fit-shape-to-text:t;">
                <w:txbxContent>
                  <w:p w14:paraId="094D75E6">
                    <w:pPr>
                      <w:pStyle w:val="11"/>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354669"/>
    <w:multiLevelType w:val="singleLevel"/>
    <w:tmpl w:val="AC354669"/>
    <w:lvl w:ilvl="0" w:tentative="0">
      <w:start w:val="1"/>
      <w:numFmt w:val="chineseCounting"/>
      <w:suff w:val="nothing"/>
      <w:lvlText w:val="（%1）"/>
      <w:lvlJc w:val="left"/>
      <w:rPr>
        <w:rFonts w:hint="eastAsia"/>
      </w:r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E3FB5766"/>
    <w:multiLevelType w:val="singleLevel"/>
    <w:tmpl w:val="E3FB5766"/>
    <w:lvl w:ilvl="0" w:tentative="0">
      <w:start w:val="1"/>
      <w:numFmt w:val="decimal"/>
      <w:lvlText w:val="%1."/>
      <w:lvlJc w:val="left"/>
      <w:pPr>
        <w:tabs>
          <w:tab w:val="left" w:pos="312"/>
        </w:tabs>
      </w:pPr>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40961BFD"/>
    <w:multiLevelType w:val="singleLevel"/>
    <w:tmpl w:val="40961BFD"/>
    <w:lvl w:ilvl="0" w:tentative="0">
      <w:start w:val="1"/>
      <w:numFmt w:val="decimal"/>
      <w:lvlText w:val="%1."/>
      <w:lvlJc w:val="left"/>
      <w:pPr>
        <w:tabs>
          <w:tab w:val="left" w:pos="312"/>
        </w:tabs>
      </w:pPr>
    </w:lvl>
  </w:abstractNum>
  <w:abstractNum w:abstractNumId="9">
    <w:nsid w:val="7A0F6431"/>
    <w:multiLevelType w:val="singleLevel"/>
    <w:tmpl w:val="7A0F6431"/>
    <w:lvl w:ilvl="0" w:tentative="0">
      <w:start w:val="1"/>
      <w:numFmt w:val="decimal"/>
      <w:suff w:val="space"/>
      <w:lvlText w:val="%1."/>
      <w:lvlJc w:val="left"/>
    </w:lvl>
  </w:abstractNum>
  <w:num w:numId="1">
    <w:abstractNumId w:val="0"/>
  </w:num>
  <w:num w:numId="2">
    <w:abstractNumId w:val="9"/>
  </w:num>
  <w:num w:numId="3">
    <w:abstractNumId w:val="2"/>
  </w:num>
  <w:num w:numId="4">
    <w:abstractNumId w:val="7"/>
  </w:num>
  <w:num w:numId="5">
    <w:abstractNumId w:val="4"/>
  </w:num>
  <w:num w:numId="6">
    <w:abstractNumId w:val="3"/>
  </w:num>
  <w:num w:numId="7">
    <w:abstractNumId w:val="1"/>
  </w:num>
  <w:num w:numId="8">
    <w:abstractNumId w:val="5"/>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1"/>
  <w:bordersDoNotSurroundFooter w:val="1"/>
  <w:trackRevisions w:val="1"/>
  <w:documentProtection w:edit="trackedChanges" w:enforcement="1" w:cryptProviderType="rsaFull" w:cryptAlgorithmClass="hash" w:cryptAlgorithmType="typeAny" w:cryptAlgorithmSid="4" w:cryptSpinCount="0" w:hash="7+Dtp8KroKEslu8CxF2RI1Spdl4=" w:salt="Py0f6ocCsKKto367m/KVU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4D1309"/>
    <w:rsid w:val="00A43BBC"/>
    <w:rsid w:val="04904FA7"/>
    <w:rsid w:val="05BB6053"/>
    <w:rsid w:val="0A031D28"/>
    <w:rsid w:val="0B00275A"/>
    <w:rsid w:val="0B3348DE"/>
    <w:rsid w:val="0C656D19"/>
    <w:rsid w:val="18AA1679"/>
    <w:rsid w:val="1A8A4238"/>
    <w:rsid w:val="1B4B17D0"/>
    <w:rsid w:val="1F494278"/>
    <w:rsid w:val="3F93711E"/>
    <w:rsid w:val="3FAC01DF"/>
    <w:rsid w:val="41BB295C"/>
    <w:rsid w:val="439B6F77"/>
    <w:rsid w:val="4C3752D5"/>
    <w:rsid w:val="573568B4"/>
    <w:rsid w:val="5DF272AD"/>
    <w:rsid w:val="60675D31"/>
    <w:rsid w:val="624D1309"/>
    <w:rsid w:val="656F0D95"/>
    <w:rsid w:val="6A9E67F3"/>
    <w:rsid w:val="6D090170"/>
    <w:rsid w:val="6E8E6B7E"/>
    <w:rsid w:val="6ECE341F"/>
    <w:rsid w:val="764D4466"/>
    <w:rsid w:val="7C413482"/>
    <w:rsid w:val="7DA57A41"/>
    <w:rsid w:val="7E3C2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iPriority="99" w:semiHidden="0" w:name="Date"/>
    <w:lsdException w:qFormat="1"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qFormat/>
    <w:uiPriority w:val="0"/>
    <w:pPr>
      <w:keepNext/>
      <w:keepLines/>
      <w:spacing w:before="100" w:beforeAutospacing="1" w:after="100" w:afterAutospacing="1" w:line="240" w:lineRule="atLeast"/>
      <w:ind w:left="851" w:hanging="284"/>
      <w:textAlignment w:val="baseline"/>
      <w:outlineLvl w:val="1"/>
    </w:pPr>
    <w:rPr>
      <w:rFonts w:ascii="黑体" w:hAnsi="Arial" w:eastAsia="黑体"/>
      <w:kern w:val="0"/>
      <w:sz w:val="28"/>
      <w:szCs w:val="28"/>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0"/>
    <w:pPr>
      <w:ind w:firstLine="420"/>
    </w:pPr>
    <w:rPr>
      <w:sz w:val="28"/>
      <w:szCs w:val="28"/>
    </w:rPr>
  </w:style>
  <w:style w:type="paragraph" w:styleId="5">
    <w:name w:val="Body Text"/>
    <w:basedOn w:val="1"/>
    <w:unhideWhenUsed/>
    <w:qFormat/>
    <w:uiPriority w:val="99"/>
    <w:pPr>
      <w:spacing w:after="120"/>
    </w:pPr>
    <w:rPr>
      <w:kern w:val="0"/>
      <w:sz w:val="20"/>
    </w:rPr>
  </w:style>
  <w:style w:type="paragraph" w:styleId="6">
    <w:name w:val="Body Text Indent"/>
    <w:basedOn w:val="1"/>
    <w:next w:val="7"/>
    <w:unhideWhenUsed/>
    <w:qFormat/>
    <w:uiPriority w:val="0"/>
    <w:pPr>
      <w:spacing w:after="120"/>
      <w:ind w:left="420" w:leftChars="200"/>
    </w:pPr>
    <w:rPr>
      <w:kern w:val="0"/>
      <w:sz w:val="20"/>
    </w:rPr>
  </w:style>
  <w:style w:type="paragraph" w:styleId="7">
    <w:name w:val="envelope return"/>
    <w:basedOn w:val="1"/>
    <w:unhideWhenUsed/>
    <w:qFormat/>
    <w:uiPriority w:val="99"/>
    <w:pPr>
      <w:snapToGrid w:val="0"/>
    </w:pPr>
    <w:rPr>
      <w:rFonts w:ascii="等线 Light" w:hAnsi="等线 Light" w:eastAsia="等线 Light" w:cs="Times New Roman"/>
    </w:rPr>
  </w:style>
  <w:style w:type="paragraph" w:styleId="8">
    <w:name w:val="Plain Text"/>
    <w:basedOn w:val="1"/>
    <w:qFormat/>
    <w:uiPriority w:val="99"/>
    <w:pPr>
      <w:adjustRightInd w:val="0"/>
      <w:textAlignment w:val="baseline"/>
    </w:pPr>
    <w:rPr>
      <w:rFonts w:ascii="宋体" w:hAnsi="Courier New"/>
      <w:kern w:val="0"/>
      <w:sz w:val="20"/>
      <w:szCs w:val="20"/>
    </w:rPr>
  </w:style>
  <w:style w:type="paragraph" w:styleId="9">
    <w:name w:val="Date"/>
    <w:basedOn w:val="1"/>
    <w:next w:val="1"/>
    <w:unhideWhenUsed/>
    <w:qFormat/>
    <w:uiPriority w:val="99"/>
    <w:rPr>
      <w:rFonts w:ascii="宋体" w:hAnsi="宋体"/>
      <w:kern w:val="0"/>
      <w:sz w:val="32"/>
      <w:szCs w:val="32"/>
    </w:rPr>
  </w:style>
  <w:style w:type="paragraph" w:styleId="10">
    <w:name w:val="Body Text Indent 2"/>
    <w:basedOn w:val="1"/>
    <w:unhideWhenUsed/>
    <w:qFormat/>
    <w:uiPriority w:val="99"/>
    <w:pPr>
      <w:spacing w:after="120" w:line="480" w:lineRule="auto"/>
      <w:ind w:left="420" w:leftChars="200"/>
    </w:pPr>
  </w:style>
  <w:style w:type="paragraph" w:styleId="11">
    <w:name w:val="footer"/>
    <w:basedOn w:val="1"/>
    <w:unhideWhenUsed/>
    <w:qFormat/>
    <w:uiPriority w:val="0"/>
    <w:pPr>
      <w:snapToGrid w:val="0"/>
      <w:jc w:val="left"/>
    </w:pPr>
    <w:rPr>
      <w:kern w:val="0"/>
      <w:sz w:val="18"/>
      <w:szCs w:val="18"/>
    </w:rPr>
  </w:style>
  <w:style w:type="paragraph" w:styleId="12">
    <w:name w:val="toc 1"/>
    <w:basedOn w:val="1"/>
    <w:next w:val="1"/>
    <w:unhideWhenUsed/>
    <w:qFormat/>
    <w:uiPriority w:val="39"/>
    <w:pPr>
      <w:tabs>
        <w:tab w:val="right" w:leader="dot" w:pos="9060"/>
      </w:tabs>
      <w:jc w:val="center"/>
    </w:pPr>
    <w:rPr>
      <w:rFonts w:ascii="方正小标宋简体" w:eastAsia="方正小标宋简体"/>
      <w:sz w:val="36"/>
      <w:szCs w:val="32"/>
    </w:rPr>
  </w:style>
  <w:style w:type="paragraph" w:styleId="13">
    <w:name w:val="Body Text 2"/>
    <w:basedOn w:val="1"/>
    <w:next w:val="8"/>
    <w:qFormat/>
    <w:uiPriority w:val="0"/>
    <w:pPr>
      <w:spacing w:line="480" w:lineRule="auto"/>
    </w:pPr>
  </w:style>
  <w:style w:type="paragraph" w:styleId="14">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rPr>
  </w:style>
  <w:style w:type="paragraph" w:styleId="15">
    <w:name w:val="Body Text First Indent"/>
    <w:basedOn w:val="1"/>
    <w:next w:val="16"/>
    <w:unhideWhenUsed/>
    <w:qFormat/>
    <w:uiPriority w:val="99"/>
    <w:pPr>
      <w:ind w:firstLine="420" w:firstLineChars="100"/>
    </w:pPr>
  </w:style>
  <w:style w:type="paragraph" w:styleId="16">
    <w:name w:val="Body Text First Indent 2"/>
    <w:basedOn w:val="1"/>
    <w:next w:val="4"/>
    <w:unhideWhenUsed/>
    <w:qFormat/>
    <w:uiPriority w:val="0"/>
    <w:pPr>
      <w:ind w:firstLine="420" w:firstLineChars="200"/>
    </w:pPr>
  </w:style>
  <w:style w:type="character" w:styleId="19">
    <w:name w:val="Emphasis"/>
    <w:basedOn w:val="18"/>
    <w:qFormat/>
    <w:uiPriority w:val="20"/>
    <w:rPr>
      <w:i/>
    </w:rPr>
  </w:style>
  <w:style w:type="character" w:styleId="20">
    <w:name w:val="Hyperlink"/>
    <w:basedOn w:val="18"/>
    <w:unhideWhenUsed/>
    <w:qFormat/>
    <w:uiPriority w:val="99"/>
    <w:rPr>
      <w:color w:val="0000FF"/>
      <w:u w:val="none"/>
    </w:rPr>
  </w:style>
  <w:style w:type="paragraph" w:customStyle="1" w:styleId="21">
    <w:name w:val="Table Text"/>
    <w:basedOn w:val="1"/>
    <w:semiHidden/>
    <w:qFormat/>
    <w:uiPriority w:val="0"/>
    <w:rPr>
      <w:rFonts w:ascii="宋体" w:hAnsi="宋体" w:eastAsia="宋体" w:cs="宋体"/>
      <w:sz w:val="20"/>
      <w:szCs w:val="20"/>
      <w:lang w:val="en-US" w:eastAsia="en-US" w:bidi="ar-SA"/>
    </w:rPr>
  </w:style>
  <w:style w:type="paragraph" w:customStyle="1" w:styleId="22">
    <w:name w:val="列出段落1"/>
    <w:basedOn w:val="1"/>
    <w:qFormat/>
    <w:uiPriority w:val="34"/>
    <w:pPr>
      <w:ind w:firstLine="420" w:firstLineChars="200"/>
    </w:pPr>
    <w:rPr>
      <w:rFonts w:ascii="Calibri" w:hAnsi="Calibri"/>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
    <w:name w:val="Default"/>
    <w:next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Char Char10 Char Char Char Char"/>
    <w:basedOn w:val="1"/>
    <w:next w:val="26"/>
    <w:qFormat/>
    <w:uiPriority w:val="0"/>
    <w:rPr>
      <w:rFonts w:ascii="Calibri" w:hAnsi="Calibri"/>
      <w:kern w:val="0"/>
    </w:rPr>
  </w:style>
  <w:style w:type="paragraph" w:customStyle="1" w:styleId="26">
    <w:name w:val="xl87"/>
    <w:basedOn w:val="1"/>
    <w:next w:val="27"/>
    <w:qFormat/>
    <w:uiPriority w:val="0"/>
    <w:pPr>
      <w:widowControl/>
      <w:shd w:val="clear" w:color="FFFFFF" w:fill="FFFFFF"/>
      <w:spacing w:before="280" w:after="280"/>
      <w:jc w:val="right"/>
    </w:pPr>
    <w:rPr>
      <w:rFonts w:ascii="宋体" w:hAnsi="Calibri"/>
      <w:kern w:val="0"/>
      <w:sz w:val="24"/>
    </w:rPr>
  </w:style>
  <w:style w:type="paragraph" w:customStyle="1" w:styleId="27">
    <w:name w:val="xl72"/>
    <w:basedOn w:val="1"/>
    <w:next w:val="9"/>
    <w:qFormat/>
    <w:uiPriority w:val="0"/>
    <w:pPr>
      <w:widowControl/>
      <w:shd w:val="clear" w:color="FFFFFF" w:fill="FFFFFF"/>
      <w:spacing w:before="280" w:after="280"/>
      <w:jc w:val="right"/>
    </w:pPr>
    <w:rPr>
      <w:rFonts w:ascii="宋体" w:hAnsi="Calibri"/>
      <w:kern w:val="0"/>
      <w:sz w:val="24"/>
    </w:rPr>
  </w:style>
  <w:style w:type="paragraph" w:customStyle="1" w:styleId="28">
    <w:name w:val="a0"/>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20373</Words>
  <Characters>22726</Characters>
  <Lines>0</Lines>
  <Paragraphs>0</Paragraphs>
  <TotalTime>1</TotalTime>
  <ScaleCrop>false</ScaleCrop>
  <LinksUpToDate>false</LinksUpToDate>
  <CharactersWithSpaces>22817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2026-09-17T06:55:00Z</dcterms:created>
  <dc:creator>尚正</dc:creator>
  <cp:lastModifiedBy>尚正</cp:lastModifiedBy>
  <dcterms:modified xsi:type="dcterms:W3CDTF">2026-09-17T07:25:20Z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07E03F6261AF44F99E93BFB3D356FBA7_13</vt:lpwstr>
  </property>
  <property fmtid="{D5CDD505-2E9C-101B-9397-08002B2CF9AE}" pid="4" name="KSOTemplateDocerSaveRecord">
    <vt:lpwstr>eyJoZGlkIjoiZmVlZDk0YTNjYmRmNGZkOWM1ZWZiZWJhZTM1OTMyY2UiLCJ1c2VySWQiOiI5NTcwNTY2MjUifQ==</vt:lpwstr>
  </property>
</Properties>
</file>