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33137">
      <w:pPr>
        <w:spacing w:line="264" w:lineRule="auto"/>
        <w:jc w:val="center"/>
        <w:rPr>
          <w:rFonts w:cs="宋体" w:asciiTheme="minorEastAsia" w:hAnsiTheme="minorEastAsia" w:eastAsiaTheme="minorEastAsia"/>
          <w:sz w:val="13"/>
          <w:szCs w:val="13"/>
        </w:rPr>
      </w:pPr>
      <w:bookmarkStart w:id="527" w:name="_GoBack"/>
      <w:bookmarkEnd w:id="527"/>
    </w:p>
    <w:p w14:paraId="6C27E52E">
      <w:pPr>
        <w:spacing w:line="264" w:lineRule="auto"/>
        <w:jc w:val="center"/>
        <w:rPr>
          <w:rFonts w:cs="宋体" w:asciiTheme="minorEastAsia" w:hAnsiTheme="minorEastAsia" w:eastAsiaTheme="minorEastAsia"/>
          <w:sz w:val="13"/>
          <w:szCs w:val="13"/>
        </w:rPr>
      </w:pPr>
    </w:p>
    <w:p w14:paraId="2C593930">
      <w:pPr>
        <w:pStyle w:val="103"/>
        <w:keepNext/>
        <w:keepLines/>
        <w:shd w:val="clear" w:color="auto" w:fill="auto"/>
        <w:adjustRightInd/>
        <w:snapToGrid/>
        <w:spacing w:before="0" w:after="0" w:line="360" w:lineRule="auto"/>
        <w:rPr>
          <w:rFonts w:hint="eastAsia" w:cs="宋体" w:asciiTheme="minorEastAsia" w:hAnsiTheme="minorEastAsia" w:eastAsiaTheme="minorEastAsia"/>
          <w:sz w:val="44"/>
          <w:szCs w:val="44"/>
          <w:lang w:val="en-US" w:eastAsia="zh-CN"/>
        </w:rPr>
      </w:pPr>
      <w:r>
        <w:rPr>
          <w:rFonts w:hint="eastAsia" w:cs="宋体" w:asciiTheme="minorEastAsia" w:hAnsiTheme="minorEastAsia" w:eastAsiaTheme="minorEastAsia"/>
          <w:sz w:val="48"/>
          <w:szCs w:val="48"/>
          <w:lang w:val="en-US" w:eastAsia="zh-CN"/>
        </w:rPr>
        <w:t>2026年灵宝市苏村乡苏村片村级饮水维修改造提升项目（二次）</w:t>
      </w:r>
    </w:p>
    <w:p w14:paraId="20C1D78F">
      <w:pPr>
        <w:spacing w:line="264" w:lineRule="auto"/>
        <w:jc w:val="center"/>
        <w:rPr>
          <w:rFonts w:cs="Calibri" w:asciiTheme="minorEastAsia" w:hAnsiTheme="minorEastAsia" w:eastAsiaTheme="minorEastAsia"/>
          <w:b/>
          <w:bCs/>
          <w:spacing w:val="20"/>
          <w:sz w:val="52"/>
          <w:szCs w:val="52"/>
        </w:rPr>
      </w:pPr>
    </w:p>
    <w:p w14:paraId="3C9B3BC7">
      <w:pPr>
        <w:spacing w:line="264" w:lineRule="auto"/>
        <w:jc w:val="center"/>
        <w:rPr>
          <w:rFonts w:cs="Calibri" w:asciiTheme="minorEastAsia" w:hAnsiTheme="minorEastAsia" w:eastAsiaTheme="minorEastAsia"/>
          <w:b/>
          <w:bCs/>
          <w:spacing w:val="20"/>
          <w:sz w:val="52"/>
          <w:szCs w:val="52"/>
        </w:rPr>
      </w:pPr>
      <w:r>
        <w:rPr>
          <w:rFonts w:hint="eastAsia" w:cs="Calibri" w:asciiTheme="minorEastAsia" w:hAnsiTheme="minorEastAsia" w:eastAsiaTheme="minorEastAsia"/>
          <w:b/>
          <w:bCs/>
          <w:spacing w:val="20"/>
          <w:sz w:val="52"/>
          <w:szCs w:val="52"/>
        </w:rPr>
        <w:t>竞争性磋商文件</w:t>
      </w:r>
    </w:p>
    <w:p w14:paraId="5A5B61FA">
      <w:pPr>
        <w:spacing w:line="264" w:lineRule="auto"/>
        <w:rPr>
          <w:rFonts w:cs="Calibri" w:asciiTheme="minorEastAsia" w:hAnsiTheme="minorEastAsia" w:eastAsiaTheme="minorEastAsia"/>
          <w:sz w:val="28"/>
          <w:szCs w:val="28"/>
        </w:rPr>
      </w:pPr>
    </w:p>
    <w:p w14:paraId="63DF5EA7">
      <w:pPr>
        <w:spacing w:line="264" w:lineRule="auto"/>
        <w:jc w:val="center"/>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rPr>
        <w:t>项目编号：</w:t>
      </w:r>
      <w:r>
        <w:rPr>
          <w:rFonts w:hint="eastAsia" w:cs="Calibri" w:asciiTheme="minorEastAsia" w:hAnsiTheme="minorEastAsia" w:eastAsiaTheme="minorEastAsia"/>
          <w:sz w:val="32"/>
          <w:szCs w:val="32"/>
          <w:lang w:val="en-US" w:eastAsia="zh-CN"/>
        </w:rPr>
        <w:t>LBGZ[2026]209-ZC169、灵宝竞磋采购-2026-110；</w:t>
      </w:r>
    </w:p>
    <w:p w14:paraId="138EDF4B">
      <w:pPr>
        <w:spacing w:line="264" w:lineRule="auto"/>
        <w:ind w:left="0" w:leftChars="0" w:firstLine="3737" w:firstLineChars="1168"/>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lang w:val="en-US" w:eastAsia="zh-CN"/>
        </w:rPr>
        <w:t xml:space="preserve">  </w:t>
      </w:r>
    </w:p>
    <w:p w14:paraId="4BC9365E">
      <w:pPr>
        <w:spacing w:line="264" w:lineRule="auto"/>
        <w:ind w:firstLine="2080" w:firstLineChars="650"/>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rPr>
        <w:t xml:space="preserve">          </w:t>
      </w:r>
    </w:p>
    <w:p w14:paraId="443A9AB6">
      <w:pPr>
        <w:spacing w:line="264" w:lineRule="auto"/>
        <w:ind w:firstLine="3683" w:firstLineChars="1151"/>
        <w:rPr>
          <w:rFonts w:cs="Calibri" w:asciiTheme="minorEastAsia" w:hAnsiTheme="minorEastAsia" w:eastAsiaTheme="minorEastAsia"/>
          <w:b/>
          <w:bCs/>
          <w:sz w:val="30"/>
          <w:szCs w:val="30"/>
        </w:rPr>
      </w:pPr>
      <w:r>
        <w:rPr>
          <w:rFonts w:hint="eastAsia" w:cs="Calibri" w:asciiTheme="minorEastAsia" w:hAnsiTheme="minorEastAsia" w:eastAsiaTheme="minorEastAsia"/>
          <w:sz w:val="32"/>
          <w:szCs w:val="32"/>
        </w:rPr>
        <w:t xml:space="preserve">            </w:t>
      </w:r>
    </w:p>
    <w:p w14:paraId="1C10EF7A">
      <w:pPr>
        <w:spacing w:line="480" w:lineRule="exact"/>
        <w:ind w:firstLine="1656" w:firstLineChars="550"/>
        <w:rPr>
          <w:rFonts w:cs="Calibri" w:asciiTheme="minorEastAsia" w:hAnsiTheme="minorEastAsia" w:eastAsiaTheme="minorEastAsia"/>
          <w:b/>
          <w:bCs/>
          <w:sz w:val="30"/>
          <w:szCs w:val="30"/>
        </w:rPr>
      </w:pPr>
    </w:p>
    <w:p w14:paraId="43EB684D">
      <w:pPr>
        <w:spacing w:line="480" w:lineRule="exact"/>
        <w:ind w:firstLine="1656" w:firstLineChars="550"/>
        <w:rPr>
          <w:rFonts w:cs="Calibri" w:asciiTheme="minorEastAsia" w:hAnsiTheme="minorEastAsia" w:eastAsiaTheme="minorEastAsia"/>
          <w:b/>
          <w:bCs/>
          <w:sz w:val="30"/>
          <w:szCs w:val="30"/>
        </w:rPr>
      </w:pPr>
    </w:p>
    <w:p w14:paraId="4D54097F">
      <w:pPr>
        <w:spacing w:line="480" w:lineRule="exact"/>
        <w:ind w:firstLine="1656" w:firstLineChars="550"/>
        <w:rPr>
          <w:rFonts w:cs="Calibri" w:asciiTheme="minorEastAsia" w:hAnsiTheme="minorEastAsia" w:eastAsiaTheme="minorEastAsia"/>
          <w:b/>
          <w:bCs/>
          <w:sz w:val="30"/>
          <w:szCs w:val="30"/>
        </w:rPr>
      </w:pPr>
    </w:p>
    <w:p w14:paraId="7A6645DF">
      <w:pPr>
        <w:spacing w:line="480" w:lineRule="exact"/>
        <w:ind w:firstLine="1656" w:firstLineChars="550"/>
        <w:rPr>
          <w:rFonts w:cs="Calibri" w:asciiTheme="minorEastAsia" w:hAnsiTheme="minorEastAsia" w:eastAsiaTheme="minorEastAsia"/>
          <w:b/>
          <w:bCs/>
          <w:sz w:val="30"/>
          <w:szCs w:val="30"/>
        </w:rPr>
      </w:pPr>
    </w:p>
    <w:p w14:paraId="221E6EB3">
      <w:pPr>
        <w:spacing w:line="480" w:lineRule="exact"/>
        <w:ind w:firstLine="1656" w:firstLineChars="550"/>
        <w:rPr>
          <w:rFonts w:cs="Calibri" w:asciiTheme="minorEastAsia" w:hAnsiTheme="minorEastAsia" w:eastAsiaTheme="minorEastAsia"/>
          <w:b/>
          <w:bCs/>
          <w:sz w:val="30"/>
          <w:szCs w:val="30"/>
        </w:rPr>
      </w:pPr>
    </w:p>
    <w:p w14:paraId="05742974">
      <w:pPr>
        <w:spacing w:line="480" w:lineRule="exact"/>
        <w:ind w:left="3829" w:leftChars="774" w:hanging="2126" w:hangingChars="706"/>
        <w:rPr>
          <w:rFonts w:hint="eastAsia" w:cs="Calibri" w:asciiTheme="minorEastAsia" w:hAnsiTheme="minorEastAsia" w:eastAsiaTheme="minorEastAsia"/>
          <w:b/>
          <w:bCs/>
          <w:sz w:val="30"/>
          <w:szCs w:val="30"/>
          <w:lang w:eastAsia="zh-CN"/>
        </w:rPr>
      </w:pPr>
      <w:r>
        <w:rPr>
          <w:rFonts w:hint="eastAsia" w:cs="Calibri" w:asciiTheme="minorEastAsia" w:hAnsiTheme="minorEastAsia" w:eastAsiaTheme="minorEastAsia"/>
          <w:b/>
          <w:bCs/>
          <w:sz w:val="30"/>
          <w:szCs w:val="30"/>
        </w:rPr>
        <w:t>采   购   人：</w:t>
      </w:r>
      <w:r>
        <w:rPr>
          <w:rFonts w:hint="eastAsia" w:cs="Calibri" w:asciiTheme="minorEastAsia" w:hAnsiTheme="minorEastAsia" w:eastAsiaTheme="minorEastAsia"/>
          <w:b/>
          <w:bCs/>
          <w:sz w:val="30"/>
          <w:szCs w:val="30"/>
          <w:lang w:eastAsia="zh-CN"/>
        </w:rPr>
        <w:t>灵宝市苏村乡人民政府</w:t>
      </w:r>
    </w:p>
    <w:p w14:paraId="777A1EB5">
      <w:pPr>
        <w:spacing w:line="480" w:lineRule="exact"/>
        <w:ind w:firstLine="1656" w:firstLineChars="550"/>
        <w:rPr>
          <w:rFonts w:hint="eastAsia" w:cs="Calibri" w:asciiTheme="minorEastAsia" w:hAnsiTheme="minorEastAsia" w:eastAsiaTheme="minorEastAsia"/>
          <w:b/>
          <w:bCs/>
          <w:sz w:val="30"/>
          <w:szCs w:val="30"/>
          <w:lang w:eastAsia="zh-CN"/>
        </w:rPr>
      </w:pPr>
      <w:r>
        <w:rPr>
          <w:rFonts w:hint="eastAsia" w:cs="Calibri" w:asciiTheme="minorEastAsia" w:hAnsiTheme="minorEastAsia" w:eastAsiaTheme="minorEastAsia"/>
          <w:b/>
          <w:bCs/>
          <w:color w:val="auto"/>
          <w:sz w:val="30"/>
          <w:szCs w:val="30"/>
        </w:rPr>
        <w:t>采购代理机构：</w:t>
      </w:r>
      <w:r>
        <w:rPr>
          <w:rFonts w:hint="eastAsia" w:cs="Calibri" w:asciiTheme="minorEastAsia" w:hAnsiTheme="minorEastAsia" w:eastAsiaTheme="minorEastAsia"/>
          <w:b/>
          <w:bCs/>
          <w:sz w:val="30"/>
          <w:szCs w:val="30"/>
          <w:lang w:eastAsia="zh-CN"/>
        </w:rPr>
        <w:t>正为技术有限公司</w:t>
      </w:r>
    </w:p>
    <w:p w14:paraId="1D0D76DB">
      <w:pPr>
        <w:spacing w:line="480" w:lineRule="exact"/>
        <w:ind w:firstLine="1656" w:firstLineChars="550"/>
        <w:rPr>
          <w:rFonts w:hint="eastAsia" w:cs="Calibri" w:asciiTheme="minorEastAsia" w:hAnsiTheme="minorEastAsia" w:eastAsiaTheme="minorEastAsia"/>
          <w:b/>
          <w:bCs/>
          <w:sz w:val="30"/>
          <w:szCs w:val="30"/>
        </w:rPr>
        <w:sectPr>
          <w:pgSz w:w="11907" w:h="16840"/>
          <w:pgMar w:top="1134" w:right="1417" w:bottom="1134" w:left="1417" w:header="720" w:footer="720" w:gutter="0"/>
          <w:cols w:space="720" w:num="1"/>
          <w:docGrid w:type="lines" w:linePitch="299" w:charSpace="0"/>
        </w:sectPr>
      </w:pPr>
      <w:r>
        <w:rPr>
          <w:rFonts w:hint="eastAsia" w:cs="Calibri" w:asciiTheme="minorEastAsia" w:hAnsiTheme="minorEastAsia" w:eastAsiaTheme="minorEastAsia"/>
          <w:b/>
          <w:bCs/>
          <w:sz w:val="30"/>
          <w:szCs w:val="30"/>
        </w:rPr>
        <w:t>日        期：二〇二</w:t>
      </w:r>
      <w:r>
        <w:rPr>
          <w:rFonts w:hint="eastAsia" w:cs="Calibri" w:asciiTheme="minorEastAsia" w:hAnsiTheme="minorEastAsia" w:eastAsiaTheme="minorEastAsia"/>
          <w:b/>
          <w:bCs/>
          <w:sz w:val="30"/>
          <w:szCs w:val="30"/>
          <w:lang w:val="en-US" w:eastAsia="zh-CN"/>
        </w:rPr>
        <w:t>六</w:t>
      </w:r>
      <w:r>
        <w:rPr>
          <w:rFonts w:hint="eastAsia" w:cs="Calibri" w:asciiTheme="minorEastAsia" w:hAnsiTheme="minorEastAsia" w:eastAsiaTheme="minorEastAsia"/>
          <w:b/>
          <w:bCs/>
          <w:sz w:val="30"/>
          <w:szCs w:val="30"/>
        </w:rPr>
        <w:t>年</w:t>
      </w:r>
      <w:r>
        <w:rPr>
          <w:rFonts w:hint="eastAsia" w:cs="Calibri" w:asciiTheme="minorEastAsia" w:hAnsiTheme="minorEastAsia" w:eastAsiaTheme="minorEastAsia"/>
          <w:b/>
          <w:bCs/>
          <w:sz w:val="30"/>
          <w:szCs w:val="30"/>
          <w:lang w:val="en-US" w:eastAsia="zh-CN"/>
        </w:rPr>
        <w:t>九</w:t>
      </w:r>
      <w:r>
        <w:rPr>
          <w:rFonts w:hint="eastAsia" w:cs="Calibri" w:asciiTheme="minorEastAsia" w:hAnsiTheme="minorEastAsia" w:eastAsiaTheme="minorEastAsia"/>
          <w:b/>
          <w:bCs/>
          <w:sz w:val="30"/>
          <w:szCs w:val="30"/>
        </w:rPr>
        <w:t>月</w:t>
      </w:r>
      <w:bookmarkStart w:id="0" w:name="_Toc517178990"/>
      <w:bookmarkEnd w:id="0"/>
      <w:bookmarkStart w:id="1" w:name="_Toc446062580"/>
      <w:bookmarkEnd w:id="1"/>
      <w:bookmarkStart w:id="2" w:name="_Toc403986986"/>
      <w:bookmarkEnd w:id="2"/>
      <w:bookmarkStart w:id="3" w:name="_Toc523127445"/>
      <w:bookmarkEnd w:id="3"/>
      <w:bookmarkStart w:id="4" w:name="_Toc403987193"/>
      <w:bookmarkEnd w:id="4"/>
      <w:bookmarkStart w:id="5" w:name="_Toc20823272"/>
      <w:bookmarkEnd w:id="5"/>
      <w:bookmarkStart w:id="6" w:name="_Toc446062516"/>
      <w:bookmarkEnd w:id="6"/>
      <w:bookmarkStart w:id="7" w:name="_Toc16938516"/>
      <w:bookmarkEnd w:id="7"/>
      <w:bookmarkStart w:id="8" w:name="_Toc447717724"/>
      <w:bookmarkEnd w:id="8"/>
      <w:bookmarkStart w:id="9" w:name="_Toc479757206"/>
      <w:bookmarkEnd w:id="9"/>
      <w:bookmarkStart w:id="10" w:name="_Toc444525600"/>
      <w:bookmarkEnd w:id="10"/>
      <w:bookmarkStart w:id="11" w:name="_Toc120614210"/>
      <w:bookmarkEnd w:id="11"/>
      <w:bookmarkStart w:id="12" w:name="_Toc16770539"/>
    </w:p>
    <w:p w14:paraId="4139F678">
      <w:pPr>
        <w:spacing w:before="0" w:beforeLines="0" w:after="0" w:afterLines="0" w:line="240" w:lineRule="auto"/>
        <w:ind w:left="0" w:leftChars="0" w:right="0" w:rightChars="0" w:firstLine="0" w:firstLineChars="0"/>
        <w:jc w:val="center"/>
      </w:pPr>
      <w:r>
        <w:rPr>
          <w:rFonts w:ascii="宋体" w:hAnsi="宋体" w:eastAsia="宋体"/>
          <w:b w:val="0"/>
          <w:bCs w:val="0"/>
          <w:sz w:val="32"/>
          <w:szCs w:val="36"/>
        </w:rPr>
        <w:t>目</w:t>
      </w:r>
      <w:r>
        <w:rPr>
          <w:rFonts w:hint="eastAsia" w:ascii="宋体" w:hAnsi="宋体" w:eastAsia="宋体"/>
          <w:b w:val="0"/>
          <w:bCs w:val="0"/>
          <w:sz w:val="32"/>
          <w:szCs w:val="36"/>
          <w:lang w:val="en-US" w:eastAsia="zh-CN"/>
        </w:rPr>
        <w:t xml:space="preserve"> </w:t>
      </w:r>
      <w:r>
        <w:rPr>
          <w:rFonts w:ascii="宋体" w:hAnsi="宋体" w:eastAsia="宋体"/>
          <w:b w:val="0"/>
          <w:bCs w:val="0"/>
          <w:sz w:val="32"/>
          <w:szCs w:val="36"/>
        </w:rPr>
        <w:t>录</w:t>
      </w:r>
    </w:p>
    <w:p w14:paraId="55C40326">
      <w:pPr>
        <w:pStyle w:val="18"/>
        <w:tabs>
          <w:tab w:val="right" w:leader="dot" w:pos="8391"/>
        </w:tabs>
        <w:rPr>
          <w:rFonts w:hint="eastAsia" w:ascii="宋体" w:hAnsi="宋体" w:eastAsia="宋体" w:cs="宋体"/>
          <w:b w:val="0"/>
          <w:bCs/>
          <w:sz w:val="24"/>
          <w:szCs w:val="24"/>
        </w:rPr>
      </w:pPr>
      <w:r>
        <w:fldChar w:fldCharType="begin"/>
      </w:r>
      <w:r>
        <w:instrText xml:space="preserve">TOC \o "1-1" \h \u </w:instrText>
      </w:r>
      <w:r>
        <w:fldChar w:fldCharType="separate"/>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_Toc4627 </w:instrText>
      </w:r>
      <w:r>
        <w:rPr>
          <w:rFonts w:hint="eastAsia" w:ascii="宋体" w:hAnsi="宋体" w:eastAsia="宋体" w:cs="宋体"/>
          <w:b w:val="0"/>
          <w:bCs/>
          <w:sz w:val="24"/>
          <w:szCs w:val="24"/>
        </w:rPr>
        <w:fldChar w:fldCharType="separate"/>
      </w:r>
      <w:r>
        <w:rPr>
          <w:rFonts w:hint="eastAsia" w:ascii="宋体" w:hAnsi="宋体" w:eastAsia="宋体" w:cs="宋体"/>
          <w:b w:val="0"/>
          <w:bCs/>
          <w:kern w:val="36"/>
          <w:sz w:val="24"/>
          <w:szCs w:val="36"/>
        </w:rPr>
        <w:t>第一章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竞争性磋商公告</w:t>
      </w:r>
      <w:r>
        <w:rPr>
          <w:rFonts w:hint="eastAsia" w:ascii="宋体" w:hAnsi="宋体" w:eastAsia="宋体" w:cs="宋体"/>
          <w:b w:val="0"/>
          <w:bCs/>
          <w:sz w:val="24"/>
          <w:szCs w:val="24"/>
        </w:rPr>
        <w:tab/>
      </w:r>
      <w:r>
        <w:rPr>
          <w:rFonts w:hint="eastAsia" w:ascii="宋体" w:hAnsi="宋体" w:cs="宋体"/>
          <w:b w:val="0"/>
          <w:bCs/>
          <w:sz w:val="24"/>
          <w:szCs w:val="24"/>
          <w:lang w:val="en-US" w:eastAsia="zh-CN"/>
        </w:rPr>
        <w:t>1</w:t>
      </w:r>
      <w:r>
        <w:rPr>
          <w:rFonts w:hint="eastAsia" w:ascii="宋体" w:hAnsi="宋体" w:eastAsia="宋体" w:cs="宋体"/>
          <w:b w:val="0"/>
          <w:bCs/>
          <w:sz w:val="24"/>
          <w:szCs w:val="24"/>
        </w:rPr>
        <w:fldChar w:fldCharType="end"/>
      </w:r>
    </w:p>
    <w:p w14:paraId="59827ED2">
      <w:pPr>
        <w:pStyle w:val="18"/>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_Toc10741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第二章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响应人须知</w:t>
      </w:r>
      <w:r>
        <w:rPr>
          <w:rFonts w:hint="eastAsia" w:ascii="宋体" w:hAnsi="宋体" w:eastAsia="宋体" w:cs="宋体"/>
          <w:b w:val="0"/>
          <w:bCs/>
          <w:sz w:val="24"/>
          <w:szCs w:val="24"/>
        </w:rPr>
        <w:tab/>
      </w:r>
      <w:r>
        <w:rPr>
          <w:rFonts w:hint="eastAsia" w:ascii="宋体" w:hAnsi="宋体" w:cs="宋体"/>
          <w:b w:val="0"/>
          <w:bCs/>
          <w:sz w:val="24"/>
          <w:szCs w:val="24"/>
          <w:lang w:val="en-US" w:eastAsia="zh-CN"/>
        </w:rPr>
        <w:t>6</w:t>
      </w:r>
      <w:r>
        <w:rPr>
          <w:rFonts w:hint="eastAsia" w:ascii="宋体" w:hAnsi="宋体" w:eastAsia="宋体" w:cs="宋体"/>
          <w:b w:val="0"/>
          <w:bCs/>
          <w:sz w:val="24"/>
          <w:szCs w:val="24"/>
        </w:rPr>
        <w:fldChar w:fldCharType="end"/>
      </w:r>
    </w:p>
    <w:p w14:paraId="49DCA138">
      <w:pPr>
        <w:pStyle w:val="18"/>
        <w:tabs>
          <w:tab w:val="right" w:leader="dot" w:pos="8391"/>
        </w:tabs>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_Toc15083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第三章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评审标准</w:t>
      </w:r>
      <w:r>
        <w:rPr>
          <w:rFonts w:hint="eastAsia" w:ascii="宋体" w:hAnsi="宋体" w:eastAsia="宋体" w:cs="宋体"/>
          <w:b w:val="0"/>
          <w:bCs/>
          <w:sz w:val="24"/>
          <w:szCs w:val="24"/>
        </w:rPr>
        <w:tab/>
      </w:r>
      <w:r>
        <w:rPr>
          <w:rFonts w:hint="eastAsia" w:ascii="宋体" w:hAnsi="宋体" w:cs="宋体"/>
          <w:b w:val="0"/>
          <w:bCs/>
          <w:sz w:val="24"/>
          <w:szCs w:val="24"/>
          <w:lang w:val="en-US" w:eastAsia="zh-CN"/>
        </w:rPr>
        <w:t>2</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4</w:t>
      </w:r>
    </w:p>
    <w:p w14:paraId="33D7085B">
      <w:pPr>
        <w:pStyle w:val="18"/>
        <w:tabs>
          <w:tab w:val="right" w:leader="dot" w:pos="8391"/>
        </w:tabs>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_Toc16168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第四章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合同条款及格式</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2</w:t>
      </w:r>
    </w:p>
    <w:p w14:paraId="2D85C08A">
      <w:pPr>
        <w:pStyle w:val="18"/>
        <w:tabs>
          <w:tab w:val="right" w:leader="dot" w:pos="8391"/>
        </w:tabs>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_Toc2630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highlight w:val="none"/>
        </w:rPr>
        <w:t>第五章</w:t>
      </w:r>
      <w:r>
        <w:rPr>
          <w:rFonts w:hint="eastAsia" w:ascii="宋体" w:hAnsi="宋体" w:eastAsia="宋体" w:cs="宋体"/>
          <w:b w:val="0"/>
          <w:bCs/>
          <w:kern w:val="36"/>
          <w:sz w:val="24"/>
          <w:szCs w:val="36"/>
          <w:highlight w:val="none"/>
          <w:lang w:val="en-US" w:eastAsia="zh-CN"/>
        </w:rPr>
        <w:t xml:space="preserve"> </w:t>
      </w:r>
      <w:r>
        <w:rPr>
          <w:rFonts w:hint="eastAsia" w:ascii="宋体" w:hAnsi="宋体" w:eastAsia="宋体" w:cs="宋体"/>
          <w:b w:val="0"/>
          <w:bCs/>
          <w:kern w:val="36"/>
          <w:sz w:val="24"/>
          <w:szCs w:val="36"/>
          <w:highlight w:val="none"/>
        </w:rPr>
        <w:t xml:space="preserve"> </w:t>
      </w:r>
      <w:r>
        <w:rPr>
          <w:rFonts w:hint="eastAsia" w:ascii="宋体" w:hAnsi="宋体" w:eastAsia="宋体" w:cs="宋体"/>
          <w:b w:val="0"/>
          <w:bCs/>
          <w:sz w:val="24"/>
          <w:szCs w:val="36"/>
          <w:highlight w:val="none"/>
        </w:rPr>
        <w:t>工程量清单（另附）</w:t>
      </w:r>
      <w:r>
        <w:rPr>
          <w:rFonts w:hint="eastAsia" w:ascii="宋体" w:hAnsi="宋体" w:eastAsia="宋体" w:cs="宋体"/>
          <w:b w:val="0"/>
          <w:bCs/>
          <w:sz w:val="24"/>
          <w:szCs w:val="24"/>
        </w:rPr>
        <w:tab/>
      </w:r>
      <w:r>
        <w:rPr>
          <w:rFonts w:hint="eastAsia" w:ascii="宋体" w:hAnsi="宋体" w:cs="宋体"/>
          <w:b w:val="0"/>
          <w:bCs/>
          <w:sz w:val="24"/>
          <w:szCs w:val="24"/>
          <w:lang w:val="en-US" w:eastAsia="zh-CN"/>
        </w:rPr>
        <w:t>4</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0</w:t>
      </w:r>
    </w:p>
    <w:p w14:paraId="0635D248">
      <w:pPr>
        <w:pStyle w:val="18"/>
        <w:tabs>
          <w:tab w:val="right" w:leader="dot" w:pos="8391"/>
        </w:tabs>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_Toc27095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highlight w:val="none"/>
        </w:rPr>
        <w:t>第六章</w:t>
      </w:r>
      <w:r>
        <w:rPr>
          <w:rFonts w:hint="eastAsia" w:ascii="宋体" w:hAnsi="宋体" w:eastAsia="宋体" w:cs="宋体"/>
          <w:b w:val="0"/>
          <w:bCs/>
          <w:kern w:val="36"/>
          <w:sz w:val="24"/>
          <w:szCs w:val="36"/>
          <w:highlight w:val="none"/>
          <w:lang w:val="en-US" w:eastAsia="zh-CN"/>
        </w:rPr>
        <w:t xml:space="preserve"> </w:t>
      </w:r>
      <w:r>
        <w:rPr>
          <w:rFonts w:hint="eastAsia" w:ascii="宋体" w:hAnsi="宋体" w:eastAsia="宋体" w:cs="宋体"/>
          <w:b w:val="0"/>
          <w:bCs/>
          <w:kern w:val="36"/>
          <w:sz w:val="24"/>
          <w:szCs w:val="36"/>
          <w:highlight w:val="none"/>
        </w:rPr>
        <w:t xml:space="preserve"> </w:t>
      </w:r>
      <w:r>
        <w:rPr>
          <w:rFonts w:hint="eastAsia" w:ascii="宋体" w:hAnsi="宋体" w:eastAsia="宋体" w:cs="宋体"/>
          <w:b w:val="0"/>
          <w:bCs/>
          <w:sz w:val="24"/>
          <w:szCs w:val="36"/>
          <w:highlight w:val="none"/>
        </w:rPr>
        <w:t>图纸（另附）</w:t>
      </w:r>
      <w:r>
        <w:rPr>
          <w:rFonts w:hint="eastAsia" w:ascii="宋体" w:hAnsi="宋体" w:eastAsia="宋体" w:cs="宋体"/>
          <w:b w:val="0"/>
          <w:bCs/>
          <w:sz w:val="24"/>
          <w:szCs w:val="24"/>
        </w:rPr>
        <w:tab/>
      </w:r>
      <w:r>
        <w:rPr>
          <w:rFonts w:hint="eastAsia" w:ascii="宋体" w:hAnsi="宋体" w:cs="宋体"/>
          <w:b w:val="0"/>
          <w:bCs/>
          <w:sz w:val="24"/>
          <w:szCs w:val="24"/>
          <w:lang w:val="en-US" w:eastAsia="zh-CN"/>
        </w:rPr>
        <w:t>4</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1</w:t>
      </w:r>
    </w:p>
    <w:p w14:paraId="62F242C3">
      <w:pPr>
        <w:pStyle w:val="18"/>
        <w:tabs>
          <w:tab w:val="right" w:leader="dot" w:pos="8391"/>
        </w:tabs>
        <w:rPr>
          <w:rFonts w:hint="eastAsia" w:eastAsia="宋体"/>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_Toc28437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第七章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响应文件格式</w:t>
      </w:r>
      <w:r>
        <w:rPr>
          <w:rFonts w:hint="eastAsia" w:ascii="宋体" w:hAnsi="宋体" w:eastAsia="宋体" w:cs="宋体"/>
          <w:b w:val="0"/>
          <w:bCs/>
          <w:sz w:val="24"/>
          <w:szCs w:val="24"/>
        </w:rPr>
        <w:tab/>
      </w:r>
      <w:r>
        <w:rPr>
          <w:rFonts w:hint="eastAsia" w:ascii="宋体" w:hAnsi="宋体" w:cs="宋体"/>
          <w:b w:val="0"/>
          <w:bCs/>
          <w:sz w:val="24"/>
          <w:szCs w:val="24"/>
          <w:lang w:val="en-US" w:eastAsia="zh-CN"/>
        </w:rPr>
        <w:t>4</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2</w:t>
      </w:r>
    </w:p>
    <w:p w14:paraId="4CE76FB9">
      <w:r>
        <w:fldChar w:fldCharType="end"/>
      </w:r>
    </w:p>
    <w:p w14:paraId="7626BA36"/>
    <w:bookmarkEnd w:id="12"/>
    <w:p w14:paraId="03829E42">
      <w:pPr>
        <w:pStyle w:val="2"/>
        <w:keepLines w:val="0"/>
        <w:widowControl/>
        <w:spacing w:before="0"/>
        <w:jc w:val="center"/>
        <w:outlineLvl w:val="0"/>
        <w:rPr>
          <w:rFonts w:hint="eastAsia" w:ascii="宋体" w:hAnsi="宋体" w:eastAsia="宋体" w:cs="宋体"/>
          <w:color w:val="auto"/>
          <w:kern w:val="36"/>
          <w:sz w:val="32"/>
          <w:szCs w:val="32"/>
        </w:rPr>
        <w:sectPr>
          <w:footerReference r:id="rId4" w:type="default"/>
          <w:pgSz w:w="11907" w:h="16840"/>
          <w:pgMar w:top="1134" w:right="1417" w:bottom="1134" w:left="1417" w:header="720" w:footer="720" w:gutter="0"/>
          <w:pgNumType w:start="1"/>
          <w:cols w:space="720" w:num="1"/>
          <w:docGrid w:type="lines" w:linePitch="299" w:charSpace="0"/>
        </w:sectPr>
      </w:pPr>
      <w:bookmarkStart w:id="13" w:name="_Toc337620620"/>
      <w:bookmarkEnd w:id="13"/>
      <w:bookmarkStart w:id="14" w:name="_Toc120614213"/>
      <w:bookmarkEnd w:id="14"/>
      <w:bookmarkStart w:id="15" w:name="_Toc341988484"/>
      <w:bookmarkEnd w:id="15"/>
      <w:bookmarkStart w:id="16" w:name="_Toc403560410"/>
      <w:bookmarkEnd w:id="16"/>
      <w:bookmarkStart w:id="17" w:name="_Toc337620692"/>
      <w:bookmarkEnd w:id="17"/>
      <w:bookmarkStart w:id="18" w:name="_Toc342497332"/>
      <w:bookmarkEnd w:id="18"/>
      <w:bookmarkStart w:id="19" w:name="_Toc337622251"/>
      <w:bookmarkEnd w:id="19"/>
      <w:bookmarkStart w:id="20" w:name="_Toc341993114"/>
      <w:bookmarkEnd w:id="20"/>
      <w:bookmarkStart w:id="21" w:name="_Toc337584877"/>
      <w:bookmarkEnd w:id="21"/>
      <w:bookmarkStart w:id="22" w:name="_Toc341992630"/>
      <w:bookmarkEnd w:id="22"/>
      <w:bookmarkStart w:id="23" w:name="_Ref352791871"/>
      <w:bookmarkEnd w:id="23"/>
      <w:bookmarkStart w:id="24" w:name="_Toc16938518"/>
      <w:bookmarkEnd w:id="24"/>
      <w:bookmarkStart w:id="25" w:name="_Toc441564066"/>
      <w:bookmarkEnd w:id="25"/>
      <w:bookmarkStart w:id="26" w:name="_Toc341991044"/>
      <w:bookmarkEnd w:id="26"/>
      <w:bookmarkStart w:id="27" w:name="_Toc366517151"/>
      <w:bookmarkEnd w:id="27"/>
      <w:bookmarkStart w:id="28" w:name="_Toc342252863"/>
      <w:bookmarkEnd w:id="28"/>
      <w:bookmarkStart w:id="29" w:name="_Toc341993788"/>
      <w:bookmarkEnd w:id="29"/>
      <w:bookmarkStart w:id="30" w:name="_Toc517178991"/>
      <w:bookmarkEnd w:id="30"/>
      <w:bookmarkStart w:id="31" w:name="_Toc337622372"/>
      <w:bookmarkEnd w:id="31"/>
      <w:bookmarkStart w:id="32" w:name="_Toc403401434"/>
      <w:bookmarkEnd w:id="32"/>
      <w:bookmarkStart w:id="33" w:name="_Toc20823274"/>
      <w:bookmarkEnd w:id="33"/>
      <w:bookmarkStart w:id="34" w:name="_Toc342374716"/>
      <w:bookmarkEnd w:id="34"/>
      <w:bookmarkStart w:id="35" w:name="_Toc373781378"/>
      <w:bookmarkEnd w:id="35"/>
      <w:bookmarkStart w:id="36" w:name="_Toc337622983"/>
      <w:bookmarkEnd w:id="36"/>
      <w:bookmarkStart w:id="37" w:name="_Toc337584958"/>
      <w:bookmarkEnd w:id="37"/>
      <w:bookmarkStart w:id="38" w:name="_Toc341992710"/>
      <w:bookmarkEnd w:id="38"/>
      <w:bookmarkStart w:id="39" w:name="_Toc337622690"/>
      <w:bookmarkEnd w:id="39"/>
      <w:bookmarkStart w:id="40" w:name="_Toc342241487"/>
      <w:bookmarkEnd w:id="40"/>
      <w:bookmarkStart w:id="41" w:name="_Toc342558384"/>
      <w:bookmarkEnd w:id="41"/>
      <w:bookmarkStart w:id="42" w:name="_Toc337622640"/>
      <w:bookmarkEnd w:id="42"/>
      <w:bookmarkStart w:id="43" w:name="_Toc513029202"/>
      <w:bookmarkEnd w:id="43"/>
      <w:bookmarkStart w:id="44" w:name="_Toc365619242"/>
      <w:bookmarkEnd w:id="44"/>
      <w:bookmarkStart w:id="45" w:name="_Toc337622590"/>
      <w:bookmarkEnd w:id="45"/>
      <w:bookmarkStart w:id="46" w:name="_Toc337584644"/>
      <w:bookmarkEnd w:id="46"/>
      <w:bookmarkStart w:id="47" w:name="_Toc337622278"/>
      <w:bookmarkEnd w:id="47"/>
      <w:bookmarkStart w:id="48" w:name="_Toc337622790"/>
      <w:bookmarkEnd w:id="48"/>
      <w:bookmarkStart w:id="49" w:name="_Toc337620800"/>
      <w:bookmarkEnd w:id="49"/>
      <w:bookmarkStart w:id="50" w:name="_Toc528078006"/>
      <w:bookmarkStart w:id="51" w:name="_Toc4627"/>
      <w:bookmarkStart w:id="52" w:name="_Toc16770540"/>
    </w:p>
    <w:p w14:paraId="284A5243">
      <w:pPr>
        <w:pStyle w:val="2"/>
        <w:keepLines w:val="0"/>
        <w:widowControl/>
        <w:spacing w:before="0"/>
        <w:jc w:val="center"/>
        <w:outlineLvl w:val="0"/>
        <w:rPr>
          <w:rFonts w:hint="eastAsia" w:ascii="宋体" w:hAnsi="宋体" w:eastAsia="宋体" w:cs="宋体"/>
          <w:color w:val="auto"/>
          <w:kern w:val="36"/>
          <w:sz w:val="32"/>
          <w:szCs w:val="32"/>
        </w:rPr>
      </w:pPr>
      <w:r>
        <w:rPr>
          <w:rFonts w:hint="eastAsia" w:ascii="宋体" w:hAnsi="宋体" w:eastAsia="宋体" w:cs="宋体"/>
          <w:color w:val="auto"/>
          <w:kern w:val="36"/>
          <w:sz w:val="32"/>
          <w:szCs w:val="32"/>
        </w:rPr>
        <w:t>第一章</w:t>
      </w:r>
      <w:bookmarkEnd w:id="50"/>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竞争性磋商公告</w:t>
      </w:r>
      <w:bookmarkEnd w:id="51"/>
      <w:bookmarkEnd w:id="52"/>
    </w:p>
    <w:p w14:paraId="6A67479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项目概况：</w:t>
      </w:r>
    </w:p>
    <w:p w14:paraId="6C650607">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kern w:val="0"/>
          <w:sz w:val="24"/>
          <w:szCs w:val="24"/>
          <w:lang w:eastAsia="zh-CN"/>
        </w:rPr>
        <w:t>2026年灵宝市苏村乡苏村片村级饮水维修改造提升项目（二次）</w:t>
      </w:r>
      <w:r>
        <w:rPr>
          <w:rFonts w:hint="eastAsia" w:ascii="宋体" w:hAnsi="宋体" w:eastAsia="宋体" w:cs="宋体"/>
          <w:kern w:val="0"/>
          <w:sz w:val="24"/>
          <w:szCs w:val="24"/>
        </w:rPr>
        <w:t>的潜在供应商登录三门峡市公共资源交易中心网获取本项目磋商文件，并</w:t>
      </w:r>
      <w:r>
        <w:rPr>
          <w:rFonts w:hint="eastAsia" w:ascii="宋体" w:hAnsi="宋体" w:eastAsia="宋体" w:cs="宋体"/>
          <w:color w:val="auto"/>
          <w:kern w:val="0"/>
          <w:sz w:val="24"/>
          <w:szCs w:val="24"/>
        </w:rPr>
        <w:t>于</w:t>
      </w:r>
      <w:r>
        <w:rPr>
          <w:rFonts w:hint="eastAsia" w:ascii="宋体" w:hAnsi="宋体" w:eastAsia="宋体" w:cs="宋体"/>
          <w:color w:val="auto"/>
          <w:kern w:val="0"/>
          <w:sz w:val="24"/>
          <w:szCs w:val="24"/>
          <w:shd w:val="clear" w:color="auto" w:fill="FFFFFF"/>
          <w:lang w:eastAsia="zh-CN"/>
        </w:rPr>
        <w:t>2026年</w:t>
      </w:r>
      <w:r>
        <w:rPr>
          <w:rFonts w:hint="eastAsia" w:ascii="宋体" w:hAnsi="宋体" w:eastAsia="宋体" w:cs="宋体"/>
          <w:color w:val="auto"/>
          <w:kern w:val="0"/>
          <w:sz w:val="24"/>
          <w:szCs w:val="24"/>
          <w:shd w:val="clear" w:color="auto" w:fill="FFFFFF"/>
          <w:lang w:val="en-US" w:eastAsia="zh-CN"/>
        </w:rPr>
        <w:t>10</w:t>
      </w:r>
      <w:r>
        <w:rPr>
          <w:rFonts w:hint="eastAsia" w:ascii="宋体" w:hAnsi="宋体" w:eastAsia="宋体" w:cs="宋体"/>
          <w:color w:val="auto"/>
          <w:kern w:val="0"/>
          <w:sz w:val="24"/>
          <w:szCs w:val="24"/>
          <w:shd w:val="clear" w:color="auto" w:fill="FFFFFF"/>
          <w:lang w:eastAsia="zh-CN"/>
        </w:rPr>
        <w:t>月</w:t>
      </w:r>
      <w:r>
        <w:rPr>
          <w:rFonts w:hint="eastAsia" w:ascii="宋体" w:hAnsi="宋体" w:eastAsia="宋体" w:cs="宋体"/>
          <w:color w:val="auto"/>
          <w:kern w:val="0"/>
          <w:sz w:val="24"/>
          <w:szCs w:val="24"/>
          <w:shd w:val="clear" w:color="auto" w:fill="FFFFFF"/>
          <w:lang w:val="en-US" w:eastAsia="zh-CN"/>
        </w:rPr>
        <w:t>12</w:t>
      </w:r>
      <w:r>
        <w:rPr>
          <w:rFonts w:hint="eastAsia" w:ascii="宋体" w:hAnsi="宋体" w:eastAsia="宋体" w:cs="宋体"/>
          <w:color w:val="auto"/>
          <w:kern w:val="0"/>
          <w:sz w:val="24"/>
          <w:szCs w:val="24"/>
          <w:shd w:val="clear" w:color="auto" w:fill="FFFFFF"/>
          <w:lang w:eastAsia="zh-CN"/>
        </w:rPr>
        <w:t>日</w:t>
      </w:r>
      <w:r>
        <w:rPr>
          <w:rFonts w:hint="eastAsia" w:ascii="宋体" w:hAnsi="宋体" w:eastAsia="宋体" w:cs="宋体"/>
          <w:color w:val="auto"/>
          <w:kern w:val="0"/>
          <w:sz w:val="24"/>
          <w:szCs w:val="24"/>
          <w:shd w:val="clear" w:color="auto" w:fill="FFFFFF"/>
          <w:lang w:val="en-US" w:eastAsia="zh-CN"/>
        </w:rPr>
        <w:t>09</w:t>
      </w:r>
      <w:r>
        <w:rPr>
          <w:rFonts w:hint="eastAsia" w:ascii="宋体" w:hAnsi="宋体" w:eastAsia="宋体" w:cs="宋体"/>
          <w:color w:val="auto"/>
          <w:kern w:val="0"/>
          <w:sz w:val="24"/>
          <w:szCs w:val="24"/>
          <w:shd w:val="clear" w:color="auto" w:fill="FFFFFF"/>
          <w:lang w:eastAsia="zh-CN"/>
        </w:rPr>
        <w:t>时</w:t>
      </w:r>
      <w:r>
        <w:rPr>
          <w:rFonts w:hint="eastAsia" w:ascii="宋体" w:hAnsi="宋体" w:eastAsia="宋体" w:cs="宋体"/>
          <w:color w:val="auto"/>
          <w:kern w:val="0"/>
          <w:sz w:val="24"/>
          <w:szCs w:val="24"/>
          <w:shd w:val="clear" w:color="auto" w:fill="FFFFFF"/>
          <w:lang w:val="en-US" w:eastAsia="zh-CN"/>
        </w:rPr>
        <w:t>00</w:t>
      </w:r>
      <w:r>
        <w:rPr>
          <w:rFonts w:hint="eastAsia" w:ascii="宋体" w:hAnsi="宋体" w:eastAsia="宋体" w:cs="宋体"/>
          <w:color w:val="auto"/>
          <w:kern w:val="0"/>
          <w:sz w:val="24"/>
          <w:szCs w:val="24"/>
          <w:shd w:val="clear" w:color="auto" w:fill="FFFFFF"/>
          <w:lang w:eastAsia="zh-CN"/>
        </w:rPr>
        <w:t>分</w:t>
      </w:r>
      <w:r>
        <w:rPr>
          <w:rFonts w:hint="eastAsia" w:ascii="宋体" w:hAnsi="宋体" w:eastAsia="宋体" w:cs="宋体"/>
          <w:color w:val="auto"/>
          <w:kern w:val="0"/>
          <w:sz w:val="24"/>
          <w:szCs w:val="24"/>
        </w:rPr>
        <w:t>（北京时间）前提交响应文件。</w:t>
      </w:r>
    </w:p>
    <w:p w14:paraId="5947528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一、项目基本情况</w:t>
      </w:r>
    </w:p>
    <w:p w14:paraId="5AB9CD6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1、项目编号：</w:t>
      </w:r>
      <w:r>
        <w:rPr>
          <w:rFonts w:hint="eastAsia" w:ascii="宋体" w:hAnsi="宋体" w:eastAsia="宋体" w:cs="宋体"/>
          <w:color w:val="auto"/>
          <w:kern w:val="0"/>
          <w:sz w:val="24"/>
          <w:szCs w:val="24"/>
          <w:lang w:val="en-US" w:eastAsia="zh-CN"/>
        </w:rPr>
        <w:t>LBGZ[2026]209-ZC169、灵宝竞磋采购-2026-110；</w:t>
      </w:r>
    </w:p>
    <w:p w14:paraId="179629F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2、项目名称：</w:t>
      </w:r>
      <w:r>
        <w:rPr>
          <w:rFonts w:hint="eastAsia" w:ascii="宋体" w:hAnsi="宋体" w:eastAsia="宋体" w:cs="宋体"/>
          <w:color w:val="auto"/>
          <w:kern w:val="0"/>
          <w:sz w:val="24"/>
          <w:szCs w:val="24"/>
          <w:lang w:eastAsia="zh-CN"/>
        </w:rPr>
        <w:t>2026年灵宝市苏村乡苏村片村级饮水维修改造提升项目</w:t>
      </w:r>
    </w:p>
    <w:p w14:paraId="2044591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3、采购方式：竞争性磋商</w:t>
      </w:r>
    </w:p>
    <w:p w14:paraId="649334B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4、预算金额：¥</w:t>
      </w:r>
      <w:r>
        <w:rPr>
          <w:rFonts w:hint="eastAsia" w:ascii="宋体" w:hAnsi="宋体" w:eastAsia="宋体" w:cs="宋体"/>
          <w:color w:val="auto"/>
          <w:kern w:val="0"/>
          <w:sz w:val="24"/>
          <w:szCs w:val="24"/>
          <w:lang w:val="en-US" w:eastAsia="zh-CN"/>
        </w:rPr>
        <w:t>122.906011万元</w:t>
      </w:r>
      <w:r>
        <w:rPr>
          <w:rFonts w:hint="eastAsia" w:ascii="宋体" w:hAnsi="宋体" w:eastAsia="宋体" w:cs="宋体"/>
          <w:color w:val="auto"/>
          <w:kern w:val="0"/>
          <w:sz w:val="24"/>
          <w:szCs w:val="24"/>
        </w:rPr>
        <w:t>；</w:t>
      </w:r>
    </w:p>
    <w:tbl>
      <w:tblPr>
        <w:tblStyle w:val="27"/>
        <w:tblW w:w="9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622"/>
        <w:gridCol w:w="2625"/>
        <w:gridCol w:w="1697"/>
        <w:gridCol w:w="1805"/>
      </w:tblGrid>
      <w:tr w14:paraId="62BA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38" w:type="dxa"/>
            <w:vAlign w:val="center"/>
          </w:tcPr>
          <w:p w14:paraId="0ACD4FD8">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622" w:type="dxa"/>
            <w:vAlign w:val="center"/>
          </w:tcPr>
          <w:p w14:paraId="1ADFE022">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包号</w:t>
            </w:r>
          </w:p>
        </w:tc>
        <w:tc>
          <w:tcPr>
            <w:tcW w:w="2625" w:type="dxa"/>
            <w:vAlign w:val="center"/>
          </w:tcPr>
          <w:p w14:paraId="4064204A">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包名称</w:t>
            </w:r>
          </w:p>
        </w:tc>
        <w:tc>
          <w:tcPr>
            <w:tcW w:w="1697" w:type="dxa"/>
            <w:vAlign w:val="center"/>
          </w:tcPr>
          <w:p w14:paraId="2F05C874">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包预算</w:t>
            </w:r>
          </w:p>
          <w:p w14:paraId="6A97B023">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万</w:t>
            </w:r>
            <w:r>
              <w:rPr>
                <w:rFonts w:hint="eastAsia" w:ascii="宋体" w:hAnsi="宋体" w:eastAsia="宋体" w:cs="宋体"/>
                <w:color w:val="auto"/>
                <w:sz w:val="24"/>
                <w:szCs w:val="24"/>
              </w:rPr>
              <w:t>元）</w:t>
            </w:r>
          </w:p>
        </w:tc>
        <w:tc>
          <w:tcPr>
            <w:tcW w:w="1805" w:type="dxa"/>
            <w:vAlign w:val="center"/>
          </w:tcPr>
          <w:p w14:paraId="54F8026D">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包最高限价（</w:t>
            </w:r>
            <w:r>
              <w:rPr>
                <w:rFonts w:hint="eastAsia" w:ascii="宋体" w:hAnsi="宋体" w:cs="宋体"/>
                <w:color w:val="auto"/>
                <w:sz w:val="24"/>
                <w:szCs w:val="24"/>
                <w:lang w:val="en-US" w:eastAsia="zh-CN"/>
              </w:rPr>
              <w:t>万</w:t>
            </w:r>
            <w:r>
              <w:rPr>
                <w:rFonts w:hint="eastAsia" w:ascii="宋体" w:hAnsi="宋体" w:eastAsia="宋体" w:cs="宋体"/>
                <w:color w:val="auto"/>
                <w:sz w:val="24"/>
                <w:szCs w:val="24"/>
              </w:rPr>
              <w:t>元）</w:t>
            </w:r>
          </w:p>
        </w:tc>
      </w:tr>
      <w:tr w14:paraId="3F43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38" w:type="dxa"/>
            <w:vAlign w:val="center"/>
          </w:tcPr>
          <w:p w14:paraId="7EA700A8">
            <w:pPr>
              <w:pStyle w:val="25"/>
              <w:keepNext w:val="0"/>
              <w:keepLines w:val="0"/>
              <w:pageBreakBefore w:val="0"/>
              <w:kinsoku/>
              <w:overflowPunct/>
              <w:topLinePunct w:val="0"/>
              <w:autoSpaceDE/>
              <w:autoSpaceDN/>
              <w:bidi w:val="0"/>
              <w:spacing w:after="0" w:line="540" w:lineRule="exact"/>
              <w:ind w:left="-2" w:leftChars="-100" w:hanging="218" w:hangingChars="91"/>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622" w:type="dxa"/>
            <w:vAlign w:val="center"/>
          </w:tcPr>
          <w:p w14:paraId="4B9D0841">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kern w:val="0"/>
                <w:sz w:val="24"/>
                <w:szCs w:val="24"/>
                <w:lang w:val="en-US" w:eastAsia="zh-CN"/>
              </w:rPr>
              <w:t>LBGZ[2026]209-ZC169</w:t>
            </w:r>
            <w:r>
              <w:rPr>
                <w:rFonts w:hint="eastAsia" w:ascii="宋体" w:hAnsi="宋体" w:eastAsia="宋体" w:cs="宋体"/>
                <w:color w:val="auto"/>
                <w:kern w:val="0"/>
                <w:sz w:val="24"/>
                <w:szCs w:val="24"/>
                <w:lang w:val="en-US" w:eastAsia="zh-CN"/>
              </w:rPr>
              <w:t>-1</w:t>
            </w:r>
          </w:p>
        </w:tc>
        <w:tc>
          <w:tcPr>
            <w:tcW w:w="2625" w:type="dxa"/>
            <w:vAlign w:val="center"/>
          </w:tcPr>
          <w:p w14:paraId="723C9F30">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eastAsia="zh-CN"/>
              </w:rPr>
              <w:t>2026年灵宝市苏村乡苏村片村级饮水维修改造提升项目（二次）</w:t>
            </w:r>
          </w:p>
        </w:tc>
        <w:tc>
          <w:tcPr>
            <w:tcW w:w="1697" w:type="dxa"/>
            <w:vAlign w:val="center"/>
          </w:tcPr>
          <w:p w14:paraId="3C9626F9">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cs="宋体"/>
                <w:color w:val="auto"/>
                <w:kern w:val="0"/>
                <w:sz w:val="24"/>
                <w:szCs w:val="24"/>
                <w:lang w:val="en-US" w:eastAsia="zh-CN"/>
              </w:rPr>
              <w:t>122.906011</w:t>
            </w:r>
          </w:p>
        </w:tc>
        <w:tc>
          <w:tcPr>
            <w:tcW w:w="1805" w:type="dxa"/>
            <w:vAlign w:val="center"/>
          </w:tcPr>
          <w:p w14:paraId="0ECAD768">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cs="宋体"/>
                <w:color w:val="auto"/>
                <w:kern w:val="0"/>
                <w:sz w:val="24"/>
                <w:szCs w:val="24"/>
                <w:lang w:val="en-US" w:eastAsia="zh-CN"/>
              </w:rPr>
              <w:t>122.906011</w:t>
            </w:r>
          </w:p>
        </w:tc>
      </w:tr>
    </w:tbl>
    <w:p w14:paraId="0F6500F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5、采购需求（包括但不限于标的的名称、数量、简要技术需求或服务要求等）</w:t>
      </w:r>
    </w:p>
    <w:p w14:paraId="32C9CA0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5.1项目概况：</w:t>
      </w:r>
      <w:r>
        <w:rPr>
          <w:rFonts w:hint="eastAsia" w:ascii="宋体" w:hAnsi="宋体" w:eastAsia="宋体" w:cs="宋体"/>
          <w:color w:val="auto"/>
          <w:kern w:val="0"/>
          <w:sz w:val="24"/>
          <w:szCs w:val="24"/>
          <w:lang w:val="zh-CN" w:eastAsia="zh-CN"/>
        </w:rPr>
        <w:t>本项目</w:t>
      </w:r>
      <w:r>
        <w:rPr>
          <w:rFonts w:hint="eastAsia" w:ascii="宋体" w:hAnsi="宋体" w:eastAsia="宋体" w:cs="宋体"/>
          <w:color w:val="auto"/>
          <w:kern w:val="0"/>
          <w:sz w:val="24"/>
          <w:szCs w:val="24"/>
          <w:lang w:val="en-US" w:eastAsia="zh-CN"/>
        </w:rPr>
        <w:t>为</w:t>
      </w:r>
      <w:r>
        <w:rPr>
          <w:rFonts w:hint="eastAsia" w:ascii="宋体" w:hAnsi="宋体" w:eastAsia="宋体" w:cs="宋体"/>
          <w:color w:val="auto"/>
          <w:kern w:val="0"/>
          <w:sz w:val="24"/>
          <w:szCs w:val="24"/>
          <w:lang w:val="zh-CN" w:eastAsia="zh-CN"/>
        </w:rPr>
        <w:t>2026年灵宝市苏村乡苏村片村级饮水维修改造提升项目，</w:t>
      </w:r>
      <w:r>
        <w:rPr>
          <w:rFonts w:hint="eastAsia" w:ascii="宋体" w:hAnsi="宋体" w:eastAsia="宋体" w:cs="宋体"/>
          <w:color w:val="auto"/>
          <w:kern w:val="0"/>
          <w:sz w:val="24"/>
          <w:szCs w:val="24"/>
          <w:lang w:val="en-US" w:eastAsia="zh-CN"/>
        </w:rPr>
        <w:t>主要内</w:t>
      </w:r>
      <w:r>
        <w:rPr>
          <w:rFonts w:hint="eastAsia" w:ascii="宋体" w:hAnsi="宋体" w:eastAsia="宋体" w:cs="宋体"/>
          <w:color w:val="auto"/>
          <w:kern w:val="0"/>
          <w:sz w:val="24"/>
          <w:szCs w:val="24"/>
          <w:u w:val="none"/>
          <w:lang w:val="en-US" w:eastAsia="zh-CN"/>
        </w:rPr>
        <w:t>容为</w:t>
      </w:r>
      <w:r>
        <w:rPr>
          <w:rFonts w:hint="eastAsia" w:ascii="Calibri" w:hAnsi="Calibri" w:eastAsia="宋体" w:cs="Times New Roman"/>
          <w:color w:val="auto"/>
          <w:sz w:val="24"/>
          <w:u w:val="none"/>
          <w:lang w:val="en-US" w:eastAsia="zh-CN"/>
        </w:rPr>
        <w:t>新建一级浮船式泵站，铺设提水管至新建200m³蓄水池，在蓄水池处新建二级提水泵站，铺设提水管与现状提水管串联，提水至现状高位蓄水池。现状泵站维修养护内容主要包括潜水泵更换，水池及拦水堰前清淤，设施设备维修，配套管件维修更换等，具体详见工程量清单</w:t>
      </w:r>
      <w:r>
        <w:rPr>
          <w:rFonts w:hint="eastAsia" w:ascii="宋体" w:hAnsi="宋体" w:eastAsia="宋体" w:cs="宋体"/>
          <w:color w:val="auto"/>
          <w:kern w:val="0"/>
          <w:sz w:val="24"/>
          <w:szCs w:val="24"/>
        </w:rPr>
        <w:t>；</w:t>
      </w:r>
    </w:p>
    <w:p w14:paraId="6A3FCD0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5.2资金来源：</w:t>
      </w:r>
      <w:r>
        <w:rPr>
          <w:rFonts w:hint="eastAsia" w:ascii="宋体" w:hAnsi="宋体" w:eastAsia="宋体" w:cs="宋体"/>
          <w:color w:val="auto"/>
          <w:kern w:val="0"/>
          <w:sz w:val="24"/>
          <w:szCs w:val="24"/>
          <w:highlight w:val="none"/>
          <w:lang w:val="en-US" w:eastAsia="zh-CN"/>
        </w:rPr>
        <w:t>财政资金</w:t>
      </w:r>
      <w:r>
        <w:rPr>
          <w:rFonts w:hint="eastAsia" w:ascii="宋体" w:hAnsi="宋体" w:eastAsia="宋体" w:cs="宋体"/>
          <w:color w:val="auto"/>
          <w:kern w:val="0"/>
          <w:sz w:val="24"/>
          <w:szCs w:val="24"/>
          <w:highlight w:val="none"/>
        </w:rPr>
        <w:t>，已落实</w:t>
      </w:r>
      <w:r>
        <w:rPr>
          <w:rFonts w:hint="eastAsia" w:ascii="宋体" w:hAnsi="宋体" w:eastAsia="宋体" w:cs="宋体"/>
          <w:color w:val="auto"/>
          <w:kern w:val="0"/>
          <w:sz w:val="24"/>
          <w:szCs w:val="24"/>
        </w:rPr>
        <w:t>。</w:t>
      </w:r>
    </w:p>
    <w:p w14:paraId="1A732D4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5.3磋商范围：磋商文件</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图纸及</w:t>
      </w:r>
      <w:r>
        <w:rPr>
          <w:rFonts w:hint="eastAsia" w:ascii="宋体" w:hAnsi="宋体" w:eastAsia="宋体" w:cs="宋体"/>
          <w:color w:val="auto"/>
          <w:kern w:val="0"/>
          <w:sz w:val="24"/>
          <w:szCs w:val="24"/>
        </w:rPr>
        <w:t>工程量清单等范围内的全部内容。</w:t>
      </w:r>
    </w:p>
    <w:p w14:paraId="2531A6E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5.4质量要求：达到国家现行建设工程施工验收规范及合格标准。</w:t>
      </w:r>
    </w:p>
    <w:p w14:paraId="1F93944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5.5计划工期：</w:t>
      </w:r>
      <w:r>
        <w:rPr>
          <w:rFonts w:hint="eastAsia" w:ascii="宋体" w:hAnsi="宋体" w:eastAsia="宋体" w:cs="宋体"/>
          <w:color w:val="auto"/>
          <w:kern w:val="0"/>
          <w:sz w:val="24"/>
          <w:szCs w:val="24"/>
          <w:lang w:val="en-US" w:eastAsia="zh-CN"/>
        </w:rPr>
        <w:t>90日历天</w:t>
      </w:r>
      <w:r>
        <w:rPr>
          <w:rFonts w:hint="eastAsia" w:ascii="宋体" w:hAnsi="宋体" w:eastAsia="宋体" w:cs="宋体"/>
          <w:color w:val="auto"/>
          <w:kern w:val="0"/>
          <w:sz w:val="24"/>
          <w:szCs w:val="24"/>
          <w:lang w:eastAsia="zh-CN"/>
        </w:rPr>
        <w:t>；</w:t>
      </w:r>
    </w:p>
    <w:p w14:paraId="416FAEA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5.6标段划分：本项目</w:t>
      </w:r>
      <w:r>
        <w:rPr>
          <w:rFonts w:hint="eastAsia" w:ascii="宋体" w:hAnsi="宋体" w:eastAsia="宋体" w:cs="宋体"/>
          <w:color w:val="auto"/>
          <w:kern w:val="0"/>
          <w:sz w:val="24"/>
          <w:szCs w:val="24"/>
          <w:lang w:eastAsia="zh-CN"/>
        </w:rPr>
        <w:t>不</w:t>
      </w:r>
      <w:r>
        <w:rPr>
          <w:rFonts w:hint="eastAsia" w:ascii="宋体" w:hAnsi="宋体" w:eastAsia="宋体" w:cs="宋体"/>
          <w:color w:val="auto"/>
          <w:kern w:val="0"/>
          <w:sz w:val="24"/>
          <w:szCs w:val="24"/>
        </w:rPr>
        <w:t>划分标段</w:t>
      </w:r>
      <w:r>
        <w:rPr>
          <w:rFonts w:hint="eastAsia" w:ascii="宋体" w:hAnsi="宋体" w:eastAsia="宋体" w:cs="宋体"/>
          <w:color w:val="auto"/>
          <w:kern w:val="0"/>
          <w:sz w:val="24"/>
          <w:szCs w:val="24"/>
          <w:lang w:eastAsia="zh-CN"/>
        </w:rPr>
        <w:t>；</w:t>
      </w:r>
    </w:p>
    <w:p w14:paraId="7FB765F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6、合同履行期限：按合同约定执行</w:t>
      </w:r>
      <w:r>
        <w:rPr>
          <w:rFonts w:hint="eastAsia" w:ascii="宋体" w:hAnsi="宋体" w:eastAsia="宋体" w:cs="宋体"/>
          <w:color w:val="auto"/>
          <w:kern w:val="0"/>
          <w:sz w:val="24"/>
          <w:szCs w:val="24"/>
          <w:lang w:eastAsia="zh-CN"/>
        </w:rPr>
        <w:t>；</w:t>
      </w:r>
    </w:p>
    <w:p w14:paraId="7210C60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7、本项目是否接受联合体投标：否</w:t>
      </w:r>
    </w:p>
    <w:p w14:paraId="301E414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8、是否接受进口产品：否</w:t>
      </w:r>
    </w:p>
    <w:p w14:paraId="16D125C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9、是否专门面向中小企业：</w:t>
      </w:r>
      <w:r>
        <w:rPr>
          <w:rFonts w:hint="eastAsia" w:ascii="宋体" w:hAnsi="宋体" w:eastAsia="宋体" w:cs="宋体"/>
          <w:color w:val="auto"/>
          <w:kern w:val="0"/>
          <w:sz w:val="24"/>
          <w:szCs w:val="24"/>
          <w:lang w:val="en-US" w:eastAsia="zh-CN"/>
        </w:rPr>
        <w:t>是</w:t>
      </w:r>
    </w:p>
    <w:p w14:paraId="6B3827A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二、供应商资格要求</w:t>
      </w:r>
    </w:p>
    <w:p w14:paraId="065383E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1、供应商符合《中华人民共和国政府采购法》第二十二条规定条件；</w:t>
      </w:r>
    </w:p>
    <w:p w14:paraId="5A015DD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yellow"/>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highlight w:val="none"/>
        </w:rPr>
        <w:t>落实政府采购政策满足的资格要求：根据《政府采购促进中小企业发展管理办法》（财库〔2020〕46号）规定，本项目专门面向中小企业采购</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同时须提供《中小企业声明函》。</w:t>
      </w:r>
    </w:p>
    <w:p w14:paraId="3127281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3、本项目的特定资格条件：</w:t>
      </w:r>
    </w:p>
    <w:p w14:paraId="0E2F817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（1）供应商须具有独立承担民事责任的能力（提供有效的企业营业执照或其他证明材料）</w:t>
      </w:r>
      <w:r>
        <w:rPr>
          <w:rFonts w:hint="eastAsia" w:ascii="宋体" w:hAnsi="宋体" w:eastAsia="宋体" w:cs="宋体"/>
          <w:color w:val="auto"/>
          <w:kern w:val="0"/>
          <w:sz w:val="24"/>
          <w:szCs w:val="24"/>
          <w:highlight w:val="none"/>
          <w:lang w:eastAsia="zh-CN"/>
        </w:rPr>
        <w:t>；</w:t>
      </w:r>
    </w:p>
    <w:p w14:paraId="6FD7A31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（2）供应商应具备水利水电工程施工总承包叁级（含叁级）以上资质及有效的安全生产许可证，在人员、设备、资金等方面具有相应的施工能力；</w:t>
      </w:r>
    </w:p>
    <w:p w14:paraId="0CA25DF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（3）拟派项目经理应具备</w:t>
      </w:r>
      <w:r>
        <w:rPr>
          <w:rFonts w:hint="eastAsia" w:ascii="宋体" w:hAnsi="宋体" w:eastAsia="宋体" w:cs="宋体"/>
          <w:color w:val="auto"/>
          <w:kern w:val="0"/>
          <w:sz w:val="24"/>
          <w:szCs w:val="24"/>
          <w:highlight w:val="none"/>
          <w:lang w:eastAsia="zh-CN"/>
        </w:rPr>
        <w:t>水利水电工程专业贰级及以上注册建造师资格</w:t>
      </w:r>
      <w:r>
        <w:rPr>
          <w:rFonts w:hint="eastAsia" w:ascii="宋体" w:hAnsi="宋体" w:eastAsia="宋体" w:cs="宋体"/>
          <w:color w:val="auto"/>
          <w:kern w:val="0"/>
          <w:sz w:val="24"/>
          <w:szCs w:val="24"/>
          <w:highlight w:val="none"/>
        </w:rPr>
        <w:t>，须提供注册建造师证书、安全生产考核合格证书，未在其他在建工程项目中担任项目经理</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并提供社保证明资料</w:t>
      </w:r>
      <w:r>
        <w:rPr>
          <w:rFonts w:hint="eastAsia" w:ascii="宋体" w:hAnsi="宋体" w:eastAsia="宋体" w:cs="宋体"/>
          <w:color w:val="auto"/>
          <w:kern w:val="0"/>
          <w:sz w:val="24"/>
          <w:szCs w:val="24"/>
          <w:highlight w:val="none"/>
          <w:lang w:eastAsia="zh-CN"/>
        </w:rPr>
        <w:t>；</w:t>
      </w:r>
    </w:p>
    <w:p w14:paraId="3290C4C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（4）企业主要负责人、项目经理、专职安全员应取得省级及以上水利行政主管部门核发的安全生产考核合格证，技术负责人应具有水利相关专业中级及以上技术职称；</w:t>
      </w:r>
    </w:p>
    <w:p w14:paraId="6297C26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供应商及其主要参建人员的信用信息应在水利建设市场监管平台信息公开，委托代理人应是水利建设市场监管平台公开的人员</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（需提供查询结果截图，查询日期自公告发布之日起）</w:t>
      </w:r>
      <w:r>
        <w:rPr>
          <w:rFonts w:hint="eastAsia" w:ascii="宋体" w:hAnsi="宋体" w:eastAsia="宋体" w:cs="宋体"/>
          <w:color w:val="auto"/>
          <w:kern w:val="0"/>
          <w:sz w:val="24"/>
          <w:szCs w:val="24"/>
          <w:lang w:eastAsia="zh-CN"/>
        </w:rPr>
        <w:t>；</w:t>
      </w:r>
    </w:p>
    <w:p w14:paraId="148697D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供应商需提供本企业的无商业贿赂及不正当竞争行为的承诺书（承诺对象：企业、法定代表人、项目经理）；</w:t>
      </w:r>
    </w:p>
    <w:p w14:paraId="2D5554C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68136986">
      <w:pPr>
        <w:keepNext w:val="0"/>
        <w:keepLines w:val="0"/>
        <w:pageBreakBefore w:val="0"/>
        <w:kinsoku/>
        <w:wordWrap w:val="0"/>
        <w:overflowPunct/>
        <w:topLinePunct w:val="0"/>
        <w:autoSpaceDE/>
        <w:autoSpaceDN/>
        <w:bidi w:val="0"/>
        <w:spacing w:after="0" w:line="540" w:lineRule="exact"/>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8</w:t>
      </w:r>
      <w:r>
        <w:rPr>
          <w:rFonts w:hint="eastAsia" w:ascii="宋体" w:hAnsi="宋体" w:eastAsia="宋体" w:cs="宋体"/>
          <w:color w:val="auto"/>
          <w:kern w:val="0"/>
          <w:sz w:val="24"/>
          <w:szCs w:val="24"/>
        </w:rPr>
        <w:t>）单位负责人为同一人或者存在控股、管理关系的不同单位，不得参加同一标段投标或者未划分标段的同一招标项目投标</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提供供应商在“国家企业信用信息公示系统”中公示的公司</w:t>
      </w:r>
      <w:r>
        <w:rPr>
          <w:rFonts w:hint="eastAsia" w:ascii="宋体" w:hAnsi="宋体" w:eastAsia="宋体" w:cs="宋体"/>
          <w:color w:val="auto"/>
          <w:kern w:val="0"/>
          <w:sz w:val="24"/>
          <w:szCs w:val="24"/>
          <w:lang w:val="en-US" w:eastAsia="zh-CN"/>
        </w:rPr>
        <w:t>基本</w:t>
      </w:r>
      <w:r>
        <w:rPr>
          <w:rFonts w:hint="eastAsia" w:ascii="宋体" w:hAnsi="宋体" w:eastAsia="宋体" w:cs="宋体"/>
          <w:color w:val="auto"/>
          <w:kern w:val="0"/>
          <w:sz w:val="24"/>
          <w:szCs w:val="24"/>
        </w:rPr>
        <w:t>信息、股东或投资人信息；（查询时间自公告发布之日起）；</w:t>
      </w:r>
    </w:p>
    <w:p w14:paraId="2E1AB2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本项目不接受联合体投标；</w:t>
      </w:r>
    </w:p>
    <w:p w14:paraId="3ABF70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4、本项目实行资格后审，资格审查的具体要求见竞争性磋商文件；</w:t>
      </w:r>
    </w:p>
    <w:p w14:paraId="27B2791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注：</w:t>
      </w:r>
      <w:r>
        <w:rPr>
          <w:rFonts w:hint="eastAsia" w:ascii="宋体" w:hAnsi="宋体" w:eastAsia="宋体" w:cs="宋体"/>
          <w:color w:val="auto"/>
          <w:kern w:val="0"/>
          <w:sz w:val="24"/>
          <w:szCs w:val="24"/>
        </w:rPr>
        <w:t>本项目的勘查设计单位、监管单位及其利害关系单位，不得参与本项目投标。</w:t>
      </w:r>
    </w:p>
    <w:p w14:paraId="442332A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三、竞争性磋商文件的获取</w:t>
      </w:r>
    </w:p>
    <w:p w14:paraId="1AE6CE1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1、时间：</w:t>
      </w:r>
      <w:r>
        <w:rPr>
          <w:rFonts w:hint="eastAsia" w:ascii="宋体" w:hAnsi="宋体" w:eastAsia="宋体" w:cs="宋体"/>
          <w:color w:val="auto"/>
          <w:kern w:val="0"/>
          <w:sz w:val="24"/>
          <w:szCs w:val="24"/>
          <w:lang w:eastAsia="zh-CN"/>
        </w:rPr>
        <w:t>202</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年</w:t>
      </w:r>
      <w:r>
        <w:rPr>
          <w:rFonts w:hint="eastAsia" w:ascii="宋体" w:hAnsi="宋体" w:eastAsia="宋体" w:cs="宋体"/>
          <w:color w:val="auto"/>
          <w:kern w:val="0"/>
          <w:sz w:val="24"/>
          <w:szCs w:val="24"/>
          <w:lang w:val="en-US" w:eastAsia="zh-CN"/>
        </w:rPr>
        <w:t>09</w:t>
      </w:r>
      <w:r>
        <w:rPr>
          <w:rFonts w:hint="eastAsia" w:ascii="宋体" w:hAnsi="宋体" w:eastAsia="宋体" w:cs="宋体"/>
          <w:color w:val="auto"/>
          <w:kern w:val="0"/>
          <w:sz w:val="24"/>
          <w:szCs w:val="24"/>
          <w:lang w:eastAsia="zh-CN"/>
        </w:rPr>
        <w:t>月</w:t>
      </w:r>
      <w:r>
        <w:rPr>
          <w:rFonts w:hint="eastAsia" w:ascii="宋体" w:hAnsi="宋体" w:eastAsia="宋体" w:cs="宋体"/>
          <w:color w:val="auto"/>
          <w:kern w:val="0"/>
          <w:sz w:val="24"/>
          <w:szCs w:val="24"/>
          <w:lang w:val="en-US" w:eastAsia="zh-CN"/>
        </w:rPr>
        <w:t>29</w:t>
      </w:r>
      <w:r>
        <w:rPr>
          <w:rFonts w:hint="eastAsia" w:ascii="宋体" w:hAnsi="宋体" w:eastAsia="宋体" w:cs="宋体"/>
          <w:color w:val="auto"/>
          <w:kern w:val="0"/>
          <w:sz w:val="24"/>
          <w:szCs w:val="24"/>
        </w:rPr>
        <w:t>日至</w:t>
      </w:r>
      <w:r>
        <w:rPr>
          <w:rFonts w:hint="eastAsia" w:ascii="宋体" w:hAnsi="宋体" w:eastAsia="宋体" w:cs="宋体"/>
          <w:color w:val="auto"/>
          <w:kern w:val="0"/>
          <w:sz w:val="24"/>
          <w:szCs w:val="24"/>
          <w:lang w:eastAsia="zh-CN"/>
        </w:rPr>
        <w:t>2026年</w:t>
      </w:r>
      <w:r>
        <w:rPr>
          <w:rFonts w:hint="eastAsia" w:ascii="宋体" w:hAnsi="宋体" w:eastAsia="宋体" w:cs="宋体"/>
          <w:color w:val="auto"/>
          <w:kern w:val="0"/>
          <w:sz w:val="24"/>
          <w:szCs w:val="24"/>
          <w:lang w:val="en-US" w:eastAsia="zh-CN"/>
        </w:rPr>
        <w:t>10</w:t>
      </w:r>
      <w:r>
        <w:rPr>
          <w:rFonts w:hint="eastAsia" w:ascii="宋体" w:hAnsi="宋体" w:eastAsia="宋体" w:cs="宋体"/>
          <w:color w:val="auto"/>
          <w:kern w:val="0"/>
          <w:sz w:val="24"/>
          <w:szCs w:val="24"/>
          <w:lang w:eastAsia="zh-CN"/>
        </w:rPr>
        <w:t>月</w:t>
      </w:r>
      <w:r>
        <w:rPr>
          <w:rFonts w:hint="eastAsia" w:ascii="宋体" w:hAnsi="宋体" w:eastAsia="宋体" w:cs="宋体"/>
          <w:color w:val="auto"/>
          <w:kern w:val="0"/>
          <w:sz w:val="24"/>
          <w:szCs w:val="24"/>
          <w:lang w:val="en-US" w:eastAsia="zh-CN"/>
        </w:rPr>
        <w:t>12</w:t>
      </w:r>
      <w:r>
        <w:rPr>
          <w:rFonts w:hint="eastAsia" w:ascii="宋体" w:hAnsi="宋体" w:eastAsia="宋体" w:cs="宋体"/>
          <w:color w:val="auto"/>
          <w:kern w:val="0"/>
          <w:sz w:val="24"/>
          <w:szCs w:val="24"/>
          <w:lang w:eastAsia="zh-CN"/>
        </w:rPr>
        <w:t>日</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lang w:eastAsia="zh-CN"/>
        </w:rPr>
        <w:t>时</w:t>
      </w:r>
      <w:r>
        <w:rPr>
          <w:rFonts w:hint="eastAsia" w:ascii="宋体" w:hAnsi="宋体" w:eastAsia="宋体" w:cs="宋体"/>
          <w:color w:val="auto"/>
          <w:kern w:val="0"/>
          <w:sz w:val="24"/>
          <w:szCs w:val="24"/>
          <w:lang w:val="en-US" w:eastAsia="zh-CN"/>
        </w:rPr>
        <w:t>0</w:t>
      </w:r>
      <w:r>
        <w:rPr>
          <w:rFonts w:hint="eastAsia" w:ascii="宋体" w:hAnsi="宋体" w:eastAsia="宋体" w:cs="宋体"/>
          <w:color w:val="auto"/>
          <w:kern w:val="0"/>
          <w:sz w:val="24"/>
          <w:szCs w:val="24"/>
          <w:lang w:eastAsia="zh-CN"/>
        </w:rPr>
        <w:t>0分</w:t>
      </w:r>
      <w:r>
        <w:rPr>
          <w:rFonts w:hint="eastAsia" w:ascii="宋体" w:hAnsi="宋体" w:eastAsia="宋体" w:cs="宋体"/>
          <w:color w:val="auto"/>
          <w:kern w:val="0"/>
          <w:sz w:val="24"/>
          <w:szCs w:val="24"/>
        </w:rPr>
        <w:t>，每天上午00:00至12:00，下午12:00至23:59（北京时间，法定节假日除外）。</w:t>
      </w:r>
    </w:p>
    <w:p w14:paraId="410D8E3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2、地点：三门峡市公共资源交易中心网</w:t>
      </w:r>
    </w:p>
    <w:p w14:paraId="004A59D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3、方式：本项目没有报名环节，供应商凭CA数字证书通过三门峡市公共资源交易中心网（网址：http://gzjy.smx.gov.cn/），点击交易平台选择“市场主体登录”，在所参与项目右侧点本项目竞争性磋商文件。</w:t>
      </w:r>
    </w:p>
    <w:p w14:paraId="13CFA1FA">
      <w:pPr>
        <w:keepNext w:val="0"/>
        <w:keepLines w:val="0"/>
        <w:pageBreakBefore w:val="0"/>
        <w:widowControl/>
        <w:shd w:val="clear" w:color="auto" w:fill="FFFFFF"/>
        <w:kinsoku/>
        <w:wordWrap w:val="0"/>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具体操作请查看以下链接：http://gzjy.smx.gov.cn/</w:t>
      </w:r>
    </w:p>
    <w:p w14:paraId="3319A8C5">
      <w:pPr>
        <w:keepNext w:val="0"/>
        <w:keepLines w:val="0"/>
        <w:pageBreakBefore w:val="0"/>
        <w:kinsoku/>
        <w:wordWrap w:val="0"/>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CA证书：http://gzjy.smx.gov.cn/bzzx/008001/20211105/57b16af9-ab87-4395-a723-7758c628a3f8.html</w:t>
      </w:r>
    </w:p>
    <w:p w14:paraId="73204553">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4、本项目为不见面开标项目。开标当日，投标人无需到开标现场参加开标会议，投标人应当在投标截止时间前，登陆不见面开标大厅选择登陆三门峡市公共资源电子招投标系统进行登陆http://120.194.249.36:10094/BidOpening/bidopeninghallaction/hall/login）,在线准时参加开标活动并进行投标文件解密等。每位投标人的解密时间为开标时间起30分钟内完成。未按时解密的其投标将被否决。因投标人原因未能解密、解密失败或解密超时的将被拒绝；</w:t>
      </w:r>
    </w:p>
    <w:p w14:paraId="14B227B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val="en-US" w:eastAsia="zh-CN"/>
        </w:rPr>
        <w:t>5、</w:t>
      </w:r>
      <w:r>
        <w:rPr>
          <w:rFonts w:hint="eastAsia" w:ascii="宋体" w:hAnsi="宋体" w:eastAsia="宋体" w:cs="宋体"/>
          <w:color w:val="auto"/>
          <w:kern w:val="0"/>
          <w:sz w:val="24"/>
          <w:szCs w:val="24"/>
          <w:shd w:val="clear" w:color="auto" w:fill="FFFFFF"/>
        </w:rPr>
        <w:t>根据《关于进一步加强公共资源交易管理持续优化营商环境的通知》（三公管办[2020]2号）文件的要求，磋商文件费用不再收取。</w:t>
      </w:r>
    </w:p>
    <w:p w14:paraId="22218490">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四、响应</w:t>
      </w:r>
      <w:r>
        <w:rPr>
          <w:rFonts w:hint="eastAsia" w:ascii="宋体" w:hAnsi="宋体" w:eastAsia="宋体" w:cs="宋体"/>
          <w:color w:val="auto"/>
          <w:kern w:val="0"/>
          <w:sz w:val="24"/>
          <w:szCs w:val="24"/>
          <w:shd w:val="clear" w:color="auto" w:fill="FFFFFF"/>
          <w:lang w:val="en-US" w:eastAsia="zh-CN"/>
        </w:rPr>
        <w:t>文件</w:t>
      </w:r>
      <w:r>
        <w:rPr>
          <w:rFonts w:hint="eastAsia" w:ascii="宋体" w:hAnsi="宋体" w:eastAsia="宋体" w:cs="宋体"/>
          <w:color w:val="auto"/>
          <w:kern w:val="0"/>
          <w:sz w:val="24"/>
          <w:szCs w:val="24"/>
          <w:shd w:val="clear" w:color="auto" w:fill="FFFFFF"/>
        </w:rPr>
        <w:t>上传递交截止时间及地点</w:t>
      </w:r>
    </w:p>
    <w:p w14:paraId="43ECDA59">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1、截止时间：</w:t>
      </w:r>
      <w:r>
        <w:rPr>
          <w:rFonts w:hint="eastAsia" w:ascii="宋体" w:hAnsi="宋体" w:eastAsia="宋体" w:cs="宋体"/>
          <w:color w:val="auto"/>
          <w:kern w:val="0"/>
          <w:sz w:val="24"/>
          <w:szCs w:val="24"/>
          <w:shd w:val="clear" w:color="auto" w:fill="FFFFFF"/>
          <w:lang w:eastAsia="zh-CN"/>
        </w:rPr>
        <w:t>2026年</w:t>
      </w:r>
      <w:r>
        <w:rPr>
          <w:rFonts w:hint="eastAsia" w:ascii="宋体" w:hAnsi="宋体" w:eastAsia="宋体" w:cs="宋体"/>
          <w:color w:val="auto"/>
          <w:kern w:val="0"/>
          <w:sz w:val="24"/>
          <w:szCs w:val="24"/>
          <w:shd w:val="clear" w:color="auto" w:fill="FFFFFF"/>
          <w:lang w:val="en-US" w:eastAsia="zh-CN"/>
        </w:rPr>
        <w:t>10</w:t>
      </w:r>
      <w:r>
        <w:rPr>
          <w:rFonts w:hint="eastAsia" w:ascii="宋体" w:hAnsi="宋体" w:eastAsia="宋体" w:cs="宋体"/>
          <w:color w:val="auto"/>
          <w:kern w:val="0"/>
          <w:sz w:val="24"/>
          <w:szCs w:val="24"/>
          <w:shd w:val="clear" w:color="auto" w:fill="FFFFFF"/>
          <w:lang w:eastAsia="zh-CN"/>
        </w:rPr>
        <w:t>月</w:t>
      </w:r>
      <w:r>
        <w:rPr>
          <w:rFonts w:hint="eastAsia" w:ascii="宋体" w:hAnsi="宋体" w:eastAsia="宋体" w:cs="宋体"/>
          <w:color w:val="auto"/>
          <w:kern w:val="0"/>
          <w:sz w:val="24"/>
          <w:szCs w:val="24"/>
          <w:shd w:val="clear" w:color="auto" w:fill="FFFFFF"/>
          <w:lang w:val="en-US" w:eastAsia="zh-CN"/>
        </w:rPr>
        <w:t>12</w:t>
      </w:r>
      <w:r>
        <w:rPr>
          <w:rFonts w:hint="eastAsia" w:ascii="宋体" w:hAnsi="宋体" w:eastAsia="宋体" w:cs="宋体"/>
          <w:color w:val="auto"/>
          <w:kern w:val="0"/>
          <w:sz w:val="24"/>
          <w:szCs w:val="24"/>
          <w:shd w:val="clear" w:color="auto" w:fill="FFFFFF"/>
          <w:lang w:eastAsia="zh-CN"/>
        </w:rPr>
        <w:t>日</w:t>
      </w:r>
      <w:r>
        <w:rPr>
          <w:rFonts w:hint="eastAsia" w:ascii="宋体" w:hAnsi="宋体" w:eastAsia="宋体" w:cs="宋体"/>
          <w:color w:val="auto"/>
          <w:kern w:val="0"/>
          <w:sz w:val="24"/>
          <w:szCs w:val="24"/>
          <w:shd w:val="clear" w:color="auto" w:fill="FFFFFF"/>
          <w:lang w:val="en-US" w:eastAsia="zh-CN"/>
        </w:rPr>
        <w:t>9</w:t>
      </w:r>
      <w:r>
        <w:rPr>
          <w:rFonts w:hint="eastAsia" w:ascii="宋体" w:hAnsi="宋体" w:eastAsia="宋体" w:cs="宋体"/>
          <w:color w:val="auto"/>
          <w:kern w:val="0"/>
          <w:sz w:val="24"/>
          <w:szCs w:val="24"/>
          <w:shd w:val="clear" w:color="auto" w:fill="FFFFFF"/>
          <w:lang w:eastAsia="zh-CN"/>
        </w:rPr>
        <w:t>时</w:t>
      </w:r>
      <w:r>
        <w:rPr>
          <w:rFonts w:hint="eastAsia" w:ascii="宋体" w:hAnsi="宋体" w:eastAsia="宋体" w:cs="宋体"/>
          <w:color w:val="auto"/>
          <w:kern w:val="0"/>
          <w:sz w:val="24"/>
          <w:szCs w:val="24"/>
          <w:shd w:val="clear" w:color="auto" w:fill="FFFFFF"/>
          <w:lang w:val="en-US" w:eastAsia="zh-CN"/>
        </w:rPr>
        <w:t>00</w:t>
      </w:r>
      <w:r>
        <w:rPr>
          <w:rFonts w:hint="eastAsia" w:ascii="宋体" w:hAnsi="宋体" w:eastAsia="宋体" w:cs="宋体"/>
          <w:color w:val="auto"/>
          <w:kern w:val="0"/>
          <w:sz w:val="24"/>
          <w:szCs w:val="24"/>
          <w:shd w:val="clear" w:color="auto" w:fill="FFFFFF"/>
          <w:lang w:eastAsia="zh-CN"/>
        </w:rPr>
        <w:t>分</w:t>
      </w:r>
      <w:r>
        <w:rPr>
          <w:rFonts w:hint="eastAsia" w:ascii="宋体" w:hAnsi="宋体" w:eastAsia="宋体" w:cs="宋体"/>
          <w:color w:val="auto"/>
          <w:kern w:val="0"/>
          <w:sz w:val="24"/>
          <w:szCs w:val="24"/>
          <w:shd w:val="clear" w:color="auto" w:fill="FFFFFF"/>
        </w:rPr>
        <w:t>（北京时间）</w:t>
      </w:r>
    </w:p>
    <w:p w14:paraId="3DE96CF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2、地点：在三门峡市公共资源交易中心网中上传加密响应文件。</w:t>
      </w:r>
    </w:p>
    <w:p w14:paraId="7BC74B0B">
      <w:pPr>
        <w:keepNext w:val="0"/>
        <w:keepLines w:val="0"/>
        <w:pageBreakBefore w:val="0"/>
        <w:kinsoku/>
        <w:overflowPunct/>
        <w:topLinePunct w:val="0"/>
        <w:autoSpaceDE/>
        <w:autoSpaceDN/>
        <w:bidi w:val="0"/>
        <w:spacing w:after="0" w:line="54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五、</w:t>
      </w:r>
      <w:r>
        <w:rPr>
          <w:rFonts w:hint="eastAsia" w:ascii="宋体" w:hAnsi="宋体" w:eastAsia="宋体" w:cs="宋体"/>
          <w:color w:val="auto"/>
          <w:sz w:val="24"/>
          <w:szCs w:val="24"/>
          <w:lang w:val="en-US" w:eastAsia="zh-CN"/>
        </w:rPr>
        <w:t>响应文件开启</w:t>
      </w:r>
    </w:p>
    <w:p w14:paraId="36EEAD2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开标</w:t>
      </w:r>
      <w:r>
        <w:rPr>
          <w:rFonts w:hint="eastAsia" w:ascii="宋体" w:hAnsi="宋体" w:eastAsia="宋体" w:cs="宋体"/>
          <w:color w:val="auto"/>
          <w:sz w:val="24"/>
          <w:szCs w:val="24"/>
        </w:rPr>
        <w:t>时间：</w:t>
      </w:r>
      <w:r>
        <w:rPr>
          <w:rFonts w:hint="eastAsia" w:ascii="宋体" w:hAnsi="宋体" w:eastAsia="宋体" w:cs="宋体"/>
          <w:color w:val="auto"/>
          <w:sz w:val="24"/>
          <w:szCs w:val="24"/>
          <w:lang w:eastAsia="zh-CN"/>
        </w:rPr>
        <w:t>2026年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eastAsia="zh-CN"/>
        </w:rPr>
        <w:t>月</w:t>
      </w:r>
      <w:r>
        <w:rPr>
          <w:rFonts w:hint="eastAsia" w:ascii="宋体" w:hAnsi="宋体" w:eastAsia="宋体" w:cs="宋体"/>
          <w:color w:val="auto"/>
          <w:sz w:val="24"/>
          <w:szCs w:val="24"/>
          <w:lang w:val="en-US" w:eastAsia="zh-CN"/>
        </w:rPr>
        <w:t>12</w:t>
      </w:r>
      <w:r>
        <w:rPr>
          <w:rFonts w:hint="eastAsia" w:ascii="宋体" w:hAnsi="宋体" w:eastAsia="宋体" w:cs="宋体"/>
          <w:color w:val="auto"/>
          <w:sz w:val="24"/>
          <w:szCs w:val="24"/>
          <w:lang w:eastAsia="zh-CN"/>
        </w:rPr>
        <w:t>日</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lang w:eastAsia="zh-CN"/>
        </w:rPr>
        <w:t>时</w:t>
      </w:r>
      <w:r>
        <w:rPr>
          <w:rFonts w:hint="eastAsia" w:ascii="宋体" w:hAnsi="宋体" w:eastAsia="宋体" w:cs="宋体"/>
          <w:color w:val="auto"/>
          <w:sz w:val="24"/>
          <w:szCs w:val="24"/>
          <w:lang w:val="en-US" w:eastAsia="zh-CN"/>
        </w:rPr>
        <w:t>00</w:t>
      </w:r>
      <w:r>
        <w:rPr>
          <w:rFonts w:hint="eastAsia" w:ascii="宋体" w:hAnsi="宋体" w:eastAsia="宋体" w:cs="宋体"/>
          <w:color w:val="auto"/>
          <w:sz w:val="24"/>
          <w:szCs w:val="24"/>
          <w:lang w:eastAsia="zh-CN"/>
        </w:rPr>
        <w:t>分</w:t>
      </w:r>
      <w:r>
        <w:rPr>
          <w:rFonts w:hint="eastAsia" w:ascii="宋体" w:hAnsi="宋体" w:eastAsia="宋体" w:cs="宋体"/>
          <w:color w:val="auto"/>
          <w:sz w:val="24"/>
          <w:szCs w:val="24"/>
        </w:rPr>
        <w:t>（北京时间）；</w:t>
      </w:r>
    </w:p>
    <w:p w14:paraId="5ED7CB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开评标</w:t>
      </w:r>
      <w:r>
        <w:rPr>
          <w:rFonts w:hint="eastAsia" w:ascii="宋体" w:hAnsi="宋体" w:eastAsia="宋体" w:cs="宋体"/>
          <w:color w:val="auto"/>
          <w:sz w:val="24"/>
          <w:szCs w:val="24"/>
        </w:rPr>
        <w:t>地点：灵宝市公共资源交易中心开标</w:t>
      </w:r>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rPr>
        <w:t>室、评标</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室（灵宝市金城大道信用联社12楼）。</w:t>
      </w:r>
    </w:p>
    <w:p w14:paraId="17F1EDB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六、发布公告的媒介</w:t>
      </w:r>
    </w:p>
    <w:p w14:paraId="745365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本次竞争性磋商公告在《</w:t>
      </w:r>
      <w:r>
        <w:rPr>
          <w:rFonts w:hint="eastAsia" w:ascii="宋体" w:hAnsi="宋体" w:eastAsia="宋体" w:cs="宋体"/>
          <w:color w:val="auto"/>
          <w:sz w:val="24"/>
          <w:szCs w:val="24"/>
          <w:lang w:eastAsia="zh-CN"/>
        </w:rPr>
        <w:t>中国采购与招标网</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《河南省政府采购网》、</w:t>
      </w:r>
      <w:r>
        <w:rPr>
          <w:rFonts w:hint="eastAsia" w:ascii="宋体" w:hAnsi="宋体" w:eastAsia="宋体" w:cs="宋体"/>
          <w:color w:val="auto"/>
          <w:sz w:val="24"/>
          <w:szCs w:val="24"/>
        </w:rPr>
        <w:t>《三门峡市公共资源交易中心网》同时发布。</w:t>
      </w:r>
    </w:p>
    <w:p w14:paraId="0C03EA6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七、其他补充事宜</w:t>
      </w:r>
    </w:p>
    <w:p w14:paraId="3D05A9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1、资格评（预）审部分：资格评</w:t>
      </w:r>
      <w:r>
        <w:rPr>
          <w:rFonts w:hint="eastAsia" w:ascii="宋体" w:hAnsi="宋体" w:eastAsia="宋体" w:cs="宋体"/>
          <w:color w:val="auto"/>
          <w:sz w:val="24"/>
          <w:szCs w:val="24"/>
          <w:lang w:val="en-US" w:eastAsia="zh-CN"/>
        </w:rPr>
        <w:t>审</w:t>
      </w:r>
      <w:r>
        <w:rPr>
          <w:rFonts w:hint="eastAsia" w:ascii="宋体" w:hAnsi="宋体" w:eastAsia="宋体" w:cs="宋体"/>
          <w:color w:val="auto"/>
          <w:sz w:val="24"/>
          <w:szCs w:val="24"/>
        </w:rPr>
        <w:t>（预）以响应文件为准，其上传资料真实性由供应商自行承担。</w:t>
      </w:r>
    </w:p>
    <w:p w14:paraId="1214FEE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2、评标打分部分：评标打分部分仍按照100分制原则进行，涉及到资格审查、企业荣誉、人员业绩、企业业绩等计分部分时，以供应商自行上传到响应文件中的相应内容为准。</w:t>
      </w:r>
    </w:p>
    <w:p w14:paraId="4093CB5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54127F2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4、我单位（采购人）严格按三财购【2021】9号文要求的时限发布中标结果公告，发出中标通知书，签订采购合同，上传采购合同。</w:t>
      </w:r>
    </w:p>
    <w:p w14:paraId="00B922D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5、供应商应仔细阅读操作手册，在本公告中要求的截止时间前完成磋商文件下载等工作。因供应商操作不当等问题造成的无法下载磋商文件、无法磋商等一切后果，由供应商自行承担。</w:t>
      </w:r>
    </w:p>
    <w:p w14:paraId="7757E9E9">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6、供应商递交的响应文件不论中标与否均不予退还。</w:t>
      </w:r>
    </w:p>
    <w:p w14:paraId="3553B47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7、采购人不组织供应商踏勘现场。</w:t>
      </w:r>
    </w:p>
    <w:p w14:paraId="0797DB4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八、联系方式</w:t>
      </w:r>
    </w:p>
    <w:p w14:paraId="7A193364">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监督单位：灵宝市财政局政府采购监督管理科</w:t>
      </w:r>
    </w:p>
    <w:p w14:paraId="4A0F74CE">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联系电话：0398-8852670</w:t>
      </w:r>
    </w:p>
    <w:p w14:paraId="22AC7E9C">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监督单位：中 共灵宝市苏村乡纪律检查委员会</w:t>
      </w:r>
    </w:p>
    <w:p w14:paraId="1A40659E">
      <w:pPr>
        <w:keepNext w:val="0"/>
        <w:keepLines w:val="0"/>
        <w:pageBreakBefore w:val="0"/>
        <w:kinsoku/>
        <w:overflowPunct/>
        <w:topLinePunct w:val="0"/>
        <w:autoSpaceDE/>
        <w:autoSpaceDN/>
        <w:bidi w:val="0"/>
        <w:spacing w:after="0" w:line="540" w:lineRule="exact"/>
        <w:ind w:firstLine="849" w:firstLineChars="354"/>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电话：0398-6188001</w:t>
      </w:r>
    </w:p>
    <w:p w14:paraId="4FD83A2B">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采购人：灵宝市苏村乡人民政府</w:t>
      </w:r>
    </w:p>
    <w:p w14:paraId="67CFB118">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地址：灵宝市苏村乡苏村街中段</w:t>
      </w:r>
    </w:p>
    <w:p w14:paraId="0AD3C5D2">
      <w:pPr>
        <w:keepNext w:val="0"/>
        <w:keepLines w:val="0"/>
        <w:pageBreakBefore w:val="0"/>
        <w:kinsoku/>
        <w:overflowPunct/>
        <w:topLinePunct w:val="0"/>
        <w:autoSpaceDE/>
        <w:autoSpaceDN/>
        <w:bidi w:val="0"/>
        <w:spacing w:after="0" w:line="540" w:lineRule="exact"/>
        <w:ind w:firstLine="849" w:firstLineChars="354"/>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联系人：刘先生</w:t>
      </w:r>
    </w:p>
    <w:p w14:paraId="7263249C">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电话：15343988933</w:t>
      </w:r>
    </w:p>
    <w:p w14:paraId="4D0DF4EC">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招标代理机构：正为技术有限公司 </w:t>
      </w:r>
    </w:p>
    <w:p w14:paraId="0B72FD2C">
      <w:pPr>
        <w:keepNext w:val="0"/>
        <w:keepLines w:val="0"/>
        <w:pageBreakBefore w:val="0"/>
        <w:kinsoku/>
        <w:overflowPunct/>
        <w:topLinePunct w:val="0"/>
        <w:autoSpaceDE/>
        <w:autoSpaceDN/>
        <w:bidi w:val="0"/>
        <w:spacing w:after="0" w:line="540" w:lineRule="exact"/>
        <w:ind w:firstLine="849" w:firstLineChars="354"/>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地址：河南省郑州市金水区索凌路庙李商务大厦3单元10层1001室</w:t>
      </w:r>
    </w:p>
    <w:p w14:paraId="485BE2D9">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联系人：陈先生</w:t>
      </w:r>
    </w:p>
    <w:p w14:paraId="6939D10E">
      <w:pPr>
        <w:keepNext w:val="0"/>
        <w:keepLines w:val="0"/>
        <w:pageBreakBefore w:val="0"/>
        <w:kinsoku/>
        <w:overflowPunct/>
        <w:topLinePunct w:val="0"/>
        <w:autoSpaceDE/>
        <w:autoSpaceDN/>
        <w:bidi w:val="0"/>
        <w:spacing w:after="0" w:line="540" w:lineRule="exact"/>
        <w:ind w:firstLine="849" w:firstLineChars="354"/>
        <w:textAlignment w:val="auto"/>
        <w:rPr>
          <w:rStyle w:val="46"/>
          <w:rFonts w:hint="eastAsia" w:asciiTheme="minorEastAsia" w:hAnsiTheme="minorEastAsia" w:eastAsiaTheme="minorEastAsia"/>
          <w:color w:val="auto"/>
          <w:sz w:val="36"/>
        </w:rPr>
      </w:pPr>
      <w:r>
        <w:rPr>
          <w:rFonts w:hint="eastAsia" w:ascii="宋体" w:hAnsi="宋体" w:eastAsia="宋体" w:cs="宋体"/>
          <w:color w:val="auto"/>
          <w:sz w:val="24"/>
          <w:szCs w:val="24"/>
          <w:lang w:val="en-US" w:eastAsia="zh-CN"/>
        </w:rPr>
        <w:t>电话：</w:t>
      </w:r>
      <w:bookmarkStart w:id="53" w:name="_Toc16770548"/>
      <w:r>
        <w:rPr>
          <w:rFonts w:hint="eastAsia" w:ascii="宋体" w:hAnsi="宋体" w:eastAsia="宋体" w:cs="宋体"/>
          <w:color w:val="auto"/>
          <w:sz w:val="24"/>
          <w:szCs w:val="24"/>
          <w:lang w:val="en-US" w:eastAsia="zh-CN"/>
        </w:rPr>
        <w:t>13623986068</w:t>
      </w:r>
      <w:r>
        <w:rPr>
          <w:rStyle w:val="46"/>
          <w:rFonts w:hint="eastAsia" w:asciiTheme="minorEastAsia" w:hAnsiTheme="minorEastAsia" w:eastAsiaTheme="minorEastAsia"/>
          <w:color w:val="auto"/>
          <w:sz w:val="36"/>
        </w:rPr>
        <w:br w:type="page"/>
      </w:r>
    </w:p>
    <w:p w14:paraId="5E74DA14">
      <w:pPr>
        <w:spacing w:after="0" w:line="540" w:lineRule="exact"/>
        <w:ind w:firstLine="643" w:firstLineChars="200"/>
        <w:jc w:val="center"/>
        <w:outlineLvl w:val="0"/>
        <w:rPr>
          <w:rStyle w:val="46"/>
          <w:rFonts w:hint="eastAsia" w:ascii="宋体" w:hAnsi="宋体" w:eastAsia="宋体" w:cs="宋体"/>
          <w:color w:val="auto"/>
          <w:sz w:val="32"/>
          <w:szCs w:val="32"/>
        </w:rPr>
      </w:pPr>
      <w:bookmarkStart w:id="54" w:name="_Toc10741"/>
      <w:r>
        <w:rPr>
          <w:rStyle w:val="46"/>
          <w:rFonts w:hint="eastAsia" w:ascii="宋体" w:hAnsi="宋体" w:eastAsia="宋体" w:cs="宋体"/>
          <w:color w:val="auto"/>
          <w:sz w:val="32"/>
          <w:szCs w:val="32"/>
        </w:rPr>
        <w:t>第二章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Style w:val="46"/>
          <w:rFonts w:hint="eastAsia" w:ascii="宋体" w:hAnsi="宋体" w:eastAsia="宋体" w:cs="宋体"/>
          <w:color w:val="auto"/>
          <w:sz w:val="32"/>
          <w:szCs w:val="32"/>
        </w:rPr>
        <w:t>响应人须知</w:t>
      </w:r>
      <w:bookmarkEnd w:id="53"/>
      <w:bookmarkEnd w:id="54"/>
    </w:p>
    <w:p w14:paraId="7113D6FD">
      <w:pPr>
        <w:pStyle w:val="6"/>
        <w:keepLines w:val="0"/>
        <w:widowControl/>
        <w:spacing w:before="0" w:line="420" w:lineRule="exact"/>
        <w:jc w:val="center"/>
        <w:rPr>
          <w:rFonts w:asciiTheme="minorEastAsia" w:hAnsiTheme="minorEastAsia" w:eastAsiaTheme="minorEastAsia"/>
          <w:b/>
          <w:bCs/>
          <w:color w:val="auto"/>
          <w:sz w:val="30"/>
          <w:szCs w:val="30"/>
        </w:rPr>
      </w:pPr>
      <w:bookmarkStart w:id="55" w:name="_Toc44996337"/>
      <w:bookmarkEnd w:id="55"/>
      <w:r>
        <w:rPr>
          <w:rFonts w:hint="eastAsia" w:asciiTheme="minorEastAsia" w:hAnsiTheme="minorEastAsia" w:eastAsiaTheme="minorEastAsia"/>
          <w:b/>
          <w:bCs/>
          <w:color w:val="auto"/>
          <w:sz w:val="30"/>
          <w:szCs w:val="30"/>
        </w:rPr>
        <w:t>响应人</w:t>
      </w:r>
      <w:r>
        <w:rPr>
          <w:rFonts w:asciiTheme="minorEastAsia" w:hAnsiTheme="minorEastAsia" w:eastAsiaTheme="minorEastAsia"/>
          <w:b/>
          <w:bCs/>
          <w:color w:val="auto"/>
          <w:sz w:val="30"/>
          <w:szCs w:val="30"/>
        </w:rPr>
        <w:t>须知前附表</w:t>
      </w:r>
    </w:p>
    <w:tbl>
      <w:tblPr>
        <w:tblStyle w:val="26"/>
        <w:tblW w:w="9093" w:type="dxa"/>
        <w:tblInd w:w="87" w:type="dxa"/>
        <w:tblLayout w:type="fixed"/>
        <w:tblCellMar>
          <w:top w:w="0" w:type="dxa"/>
          <w:left w:w="108" w:type="dxa"/>
          <w:bottom w:w="0" w:type="dxa"/>
          <w:right w:w="108" w:type="dxa"/>
        </w:tblCellMar>
      </w:tblPr>
      <w:tblGrid>
        <w:gridCol w:w="697"/>
        <w:gridCol w:w="1876"/>
        <w:gridCol w:w="6520"/>
      </w:tblGrid>
      <w:tr w14:paraId="6FE20BD5">
        <w:tblPrEx>
          <w:tblCellMar>
            <w:top w:w="0" w:type="dxa"/>
            <w:left w:w="108" w:type="dxa"/>
            <w:bottom w:w="0" w:type="dxa"/>
            <w:right w:w="108" w:type="dxa"/>
          </w:tblCellMar>
        </w:tblPrEx>
        <w:trPr>
          <w:trHeight w:val="411" w:hRule="atLeast"/>
        </w:trPr>
        <w:tc>
          <w:tcPr>
            <w:tcW w:w="697" w:type="dxa"/>
            <w:tcBorders>
              <w:top w:val="single" w:color="auto" w:sz="4" w:space="0"/>
              <w:left w:val="single" w:color="auto" w:sz="4" w:space="0"/>
              <w:bottom w:val="single" w:color="auto" w:sz="4" w:space="0"/>
              <w:right w:val="single" w:color="auto" w:sz="4" w:space="0"/>
            </w:tcBorders>
            <w:vAlign w:val="center"/>
          </w:tcPr>
          <w:p w14:paraId="73D8C892">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876" w:type="dxa"/>
            <w:tcBorders>
              <w:top w:val="single" w:color="auto" w:sz="4" w:space="0"/>
              <w:left w:val="nil"/>
              <w:bottom w:val="single" w:color="auto" w:sz="4" w:space="0"/>
              <w:right w:val="single" w:color="auto" w:sz="4" w:space="0"/>
            </w:tcBorders>
            <w:vAlign w:val="center"/>
          </w:tcPr>
          <w:p w14:paraId="542BB8DC">
            <w:pPr>
              <w:spacing w:after="0" w:line="400" w:lineRule="exact"/>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条款名称</w:t>
            </w:r>
          </w:p>
        </w:tc>
        <w:tc>
          <w:tcPr>
            <w:tcW w:w="6520" w:type="dxa"/>
            <w:tcBorders>
              <w:top w:val="single" w:color="auto" w:sz="4" w:space="0"/>
              <w:left w:val="nil"/>
              <w:bottom w:val="single" w:color="auto" w:sz="4" w:space="0"/>
              <w:right w:val="single" w:color="auto" w:sz="4" w:space="0"/>
            </w:tcBorders>
            <w:vAlign w:val="center"/>
          </w:tcPr>
          <w:p w14:paraId="5B23D9DB">
            <w:pPr>
              <w:spacing w:after="0" w:line="400" w:lineRule="exact"/>
              <w:ind w:firstLine="1080" w:firstLineChars="450"/>
              <w:rPr>
                <w:rFonts w:hint="eastAsia" w:ascii="宋体" w:hAnsi="宋体" w:eastAsia="宋体" w:cs="宋体"/>
                <w:color w:val="auto"/>
                <w:sz w:val="24"/>
                <w:szCs w:val="24"/>
              </w:rPr>
            </w:pPr>
            <w:r>
              <w:rPr>
                <w:rFonts w:hint="eastAsia" w:ascii="宋体" w:hAnsi="宋体" w:eastAsia="宋体" w:cs="宋体"/>
                <w:color w:val="auto"/>
                <w:sz w:val="24"/>
                <w:szCs w:val="24"/>
              </w:rPr>
              <w:t>编列内容</w:t>
            </w:r>
          </w:p>
        </w:tc>
      </w:tr>
      <w:tr w14:paraId="0D568355">
        <w:tblPrEx>
          <w:tblCellMar>
            <w:top w:w="0" w:type="dxa"/>
            <w:left w:w="108" w:type="dxa"/>
            <w:bottom w:w="0" w:type="dxa"/>
            <w:right w:w="108" w:type="dxa"/>
          </w:tblCellMar>
        </w:tblPrEx>
        <w:trPr>
          <w:trHeight w:val="614" w:hRule="atLeast"/>
        </w:trPr>
        <w:tc>
          <w:tcPr>
            <w:tcW w:w="697" w:type="dxa"/>
            <w:tcBorders>
              <w:top w:val="single" w:color="auto" w:sz="4" w:space="0"/>
              <w:left w:val="single" w:color="auto" w:sz="4" w:space="0"/>
              <w:bottom w:val="single" w:color="auto" w:sz="4" w:space="0"/>
              <w:right w:val="single" w:color="auto" w:sz="4" w:space="0"/>
            </w:tcBorders>
            <w:vAlign w:val="center"/>
          </w:tcPr>
          <w:p w14:paraId="27B3ABD7">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876" w:type="dxa"/>
            <w:tcBorders>
              <w:top w:val="single" w:color="auto" w:sz="4" w:space="0"/>
              <w:left w:val="nil"/>
              <w:bottom w:val="single" w:color="auto" w:sz="4" w:space="0"/>
              <w:right w:val="single" w:color="auto" w:sz="4" w:space="0"/>
            </w:tcBorders>
            <w:vAlign w:val="center"/>
          </w:tcPr>
          <w:p w14:paraId="5D78103E">
            <w:pPr>
              <w:adjustRightInd/>
              <w:snapToGrid/>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采购人</w:t>
            </w:r>
          </w:p>
        </w:tc>
        <w:tc>
          <w:tcPr>
            <w:tcW w:w="6520" w:type="dxa"/>
            <w:tcBorders>
              <w:top w:val="single" w:color="auto" w:sz="4" w:space="0"/>
              <w:left w:val="nil"/>
              <w:bottom w:val="single" w:color="auto" w:sz="4" w:space="0"/>
              <w:right w:val="single" w:color="auto" w:sz="4" w:space="0"/>
            </w:tcBorders>
            <w:vAlign w:val="center"/>
          </w:tcPr>
          <w:p w14:paraId="1822513F">
            <w:pPr>
              <w:adjustRightInd/>
              <w:snapToGrid/>
              <w:spacing w:after="0" w:line="400" w:lineRule="exact"/>
              <w:jc w:val="both"/>
              <w:rPr>
                <w:rFonts w:hint="eastAsia" w:ascii="宋体" w:hAnsi="宋体" w:eastAsia="宋体" w:cs="宋体"/>
                <w:color w:val="auto"/>
                <w:sz w:val="24"/>
                <w:szCs w:val="24"/>
              </w:rPr>
            </w:pP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灵宝市苏村乡人民政府</w:t>
            </w:r>
          </w:p>
          <w:p w14:paraId="44D4E1C6">
            <w:pPr>
              <w:adjustRightInd/>
              <w:snapToGrid/>
              <w:spacing w:after="0" w:line="400" w:lineRule="exact"/>
              <w:jc w:val="both"/>
              <w:rPr>
                <w:rFonts w:hint="eastAsia" w:ascii="宋体" w:hAnsi="宋体" w:eastAsia="宋体" w:cs="宋体"/>
                <w:color w:val="auto"/>
                <w:sz w:val="24"/>
                <w:szCs w:val="24"/>
              </w:rPr>
            </w:pPr>
            <w:r>
              <w:rPr>
                <w:rFonts w:hint="eastAsia" w:ascii="宋体" w:hAnsi="宋体" w:eastAsia="宋体" w:cs="宋体"/>
                <w:color w:val="auto"/>
                <w:sz w:val="24"/>
                <w:szCs w:val="24"/>
              </w:rPr>
              <w:t>地址：</w:t>
            </w:r>
            <w:r>
              <w:rPr>
                <w:rFonts w:hint="eastAsia" w:ascii="宋体" w:hAnsi="宋体" w:eastAsia="宋体" w:cs="宋体"/>
                <w:color w:val="auto"/>
                <w:sz w:val="24"/>
                <w:szCs w:val="24"/>
                <w:lang w:val="en-US" w:eastAsia="zh-CN"/>
              </w:rPr>
              <w:t>灵宝市苏村乡苏村街中段</w:t>
            </w:r>
          </w:p>
          <w:p w14:paraId="24B87D29">
            <w:pPr>
              <w:adjustRightInd/>
              <w:snapToGrid/>
              <w:spacing w:after="0" w:line="400" w:lineRule="exact"/>
              <w:jc w:val="both"/>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联系人：刘先生</w:t>
            </w:r>
          </w:p>
          <w:p w14:paraId="5725CD5A">
            <w:pPr>
              <w:adjustRightInd/>
              <w:snapToGrid/>
              <w:spacing w:after="0" w:line="400" w:lineRule="exact"/>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电话：15343988933</w:t>
            </w:r>
          </w:p>
        </w:tc>
      </w:tr>
      <w:tr w14:paraId="4F6EB5EF">
        <w:tblPrEx>
          <w:tblCellMar>
            <w:top w:w="0" w:type="dxa"/>
            <w:left w:w="108" w:type="dxa"/>
            <w:bottom w:w="0" w:type="dxa"/>
            <w:right w:w="108" w:type="dxa"/>
          </w:tblCellMar>
        </w:tblPrEx>
        <w:trPr>
          <w:trHeight w:val="1437" w:hRule="atLeast"/>
        </w:trPr>
        <w:tc>
          <w:tcPr>
            <w:tcW w:w="697" w:type="dxa"/>
            <w:tcBorders>
              <w:top w:val="single" w:color="auto" w:sz="4" w:space="0"/>
              <w:left w:val="single" w:color="auto" w:sz="4" w:space="0"/>
              <w:bottom w:val="single" w:color="auto" w:sz="4" w:space="0"/>
              <w:right w:val="single" w:color="auto" w:sz="4" w:space="0"/>
            </w:tcBorders>
            <w:vAlign w:val="center"/>
          </w:tcPr>
          <w:p w14:paraId="7B5BB42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876" w:type="dxa"/>
            <w:tcBorders>
              <w:top w:val="single" w:color="auto" w:sz="4" w:space="0"/>
              <w:left w:val="nil"/>
              <w:bottom w:val="single" w:color="auto" w:sz="4" w:space="0"/>
              <w:right w:val="single" w:color="auto" w:sz="4" w:space="0"/>
            </w:tcBorders>
            <w:vAlign w:val="center"/>
          </w:tcPr>
          <w:p w14:paraId="09B448B3">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采购代理机构</w:t>
            </w:r>
          </w:p>
        </w:tc>
        <w:tc>
          <w:tcPr>
            <w:tcW w:w="6520" w:type="dxa"/>
            <w:tcBorders>
              <w:top w:val="single" w:color="auto" w:sz="4" w:space="0"/>
              <w:left w:val="nil"/>
              <w:bottom w:val="single" w:color="auto" w:sz="4" w:space="0"/>
              <w:right w:val="single" w:color="auto" w:sz="4" w:space="0"/>
            </w:tcBorders>
            <w:vAlign w:val="center"/>
          </w:tcPr>
          <w:p w14:paraId="20D24766">
            <w:pPr>
              <w:adjustRightInd/>
              <w:snapToGrid/>
              <w:spacing w:after="0" w:line="400" w:lineRule="exact"/>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代理机构：</w:t>
            </w:r>
            <w:r>
              <w:rPr>
                <w:rFonts w:hint="eastAsia" w:ascii="宋体" w:hAnsi="宋体" w:eastAsia="宋体" w:cs="宋体"/>
                <w:color w:val="auto"/>
                <w:sz w:val="24"/>
                <w:szCs w:val="24"/>
                <w:lang w:val="en-US" w:eastAsia="zh-CN"/>
              </w:rPr>
              <w:t>正为技术有限公司</w:t>
            </w:r>
            <w:r>
              <w:rPr>
                <w:rFonts w:hint="eastAsia" w:ascii="宋体" w:hAnsi="宋体" w:eastAsia="宋体" w:cs="宋体"/>
                <w:color w:val="auto"/>
                <w:sz w:val="24"/>
                <w:szCs w:val="24"/>
                <w:lang w:eastAsia="zh-CN"/>
              </w:rPr>
              <w:t xml:space="preserve"> </w:t>
            </w:r>
          </w:p>
          <w:p w14:paraId="3D1E2AFA">
            <w:pPr>
              <w:adjustRightInd/>
              <w:snapToGrid/>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地址：河南省郑州市金水区索凌路庙李商务大厦3单元10层1001室</w:t>
            </w:r>
          </w:p>
          <w:p w14:paraId="23C2A30A">
            <w:pPr>
              <w:adjustRightInd/>
              <w:snapToGrid/>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联系人：陈先生</w:t>
            </w:r>
          </w:p>
          <w:p w14:paraId="0DD3717E">
            <w:pPr>
              <w:adjustRightInd/>
              <w:snapToGrid/>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电话：13623986068</w:t>
            </w:r>
          </w:p>
        </w:tc>
      </w:tr>
      <w:tr w14:paraId="129C9BF5">
        <w:tblPrEx>
          <w:tblCellMar>
            <w:top w:w="0" w:type="dxa"/>
            <w:left w:w="108" w:type="dxa"/>
            <w:bottom w:w="0" w:type="dxa"/>
            <w:right w:w="108" w:type="dxa"/>
          </w:tblCellMar>
        </w:tblPrEx>
        <w:trPr>
          <w:trHeight w:val="568" w:hRule="atLeast"/>
        </w:trPr>
        <w:tc>
          <w:tcPr>
            <w:tcW w:w="697" w:type="dxa"/>
            <w:tcBorders>
              <w:top w:val="single" w:color="auto" w:sz="4" w:space="0"/>
              <w:left w:val="single" w:color="auto" w:sz="4" w:space="0"/>
              <w:bottom w:val="single" w:color="auto" w:sz="4" w:space="0"/>
              <w:right w:val="single" w:color="auto" w:sz="4" w:space="0"/>
            </w:tcBorders>
            <w:vAlign w:val="center"/>
          </w:tcPr>
          <w:p w14:paraId="0B6789AC">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876" w:type="dxa"/>
            <w:tcBorders>
              <w:top w:val="single" w:color="auto" w:sz="4" w:space="0"/>
              <w:left w:val="nil"/>
              <w:bottom w:val="single" w:color="auto" w:sz="4" w:space="0"/>
              <w:right w:val="single" w:color="auto" w:sz="4" w:space="0"/>
            </w:tcBorders>
            <w:vAlign w:val="center"/>
          </w:tcPr>
          <w:p w14:paraId="7F861CE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6520" w:type="dxa"/>
            <w:tcBorders>
              <w:top w:val="single" w:color="auto" w:sz="4" w:space="0"/>
              <w:left w:val="nil"/>
              <w:bottom w:val="single" w:color="auto" w:sz="4" w:space="0"/>
              <w:right w:val="single" w:color="auto" w:sz="4" w:space="0"/>
            </w:tcBorders>
            <w:vAlign w:val="center"/>
          </w:tcPr>
          <w:p w14:paraId="6D342434">
            <w:pPr>
              <w:spacing w:after="0"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2026年灵宝市苏村乡苏村片村级饮水维修改造提升项目</w:t>
            </w:r>
          </w:p>
        </w:tc>
      </w:tr>
      <w:tr w14:paraId="47D101B8">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24E1CE72">
            <w:pPr>
              <w:spacing w:after="0"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1876" w:type="dxa"/>
            <w:tcBorders>
              <w:top w:val="single" w:color="auto" w:sz="4" w:space="0"/>
              <w:left w:val="nil"/>
              <w:bottom w:val="single" w:color="auto" w:sz="4" w:space="0"/>
              <w:right w:val="single" w:color="auto" w:sz="4" w:space="0"/>
            </w:tcBorders>
            <w:vAlign w:val="center"/>
          </w:tcPr>
          <w:p w14:paraId="68CE1C07">
            <w:pPr>
              <w:spacing w:after="0" w:line="400" w:lineRule="exact"/>
              <w:ind w:firstLine="360" w:firstLineChars="15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包名称</w:t>
            </w:r>
          </w:p>
        </w:tc>
        <w:tc>
          <w:tcPr>
            <w:tcW w:w="6520" w:type="dxa"/>
            <w:tcBorders>
              <w:top w:val="single" w:color="auto" w:sz="4" w:space="0"/>
              <w:left w:val="nil"/>
              <w:bottom w:val="single" w:color="auto" w:sz="4" w:space="0"/>
              <w:right w:val="single" w:color="auto" w:sz="4" w:space="0"/>
            </w:tcBorders>
            <w:vAlign w:val="center"/>
          </w:tcPr>
          <w:p w14:paraId="4E3F096A">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lang w:eastAsia="zh-CN"/>
              </w:rPr>
              <w:t>2026年灵宝市苏村乡苏村片村级饮水维修改造提升项目（</w:t>
            </w:r>
            <w:r>
              <w:rPr>
                <w:rFonts w:hint="eastAsia" w:ascii="宋体" w:hAnsi="宋体" w:eastAsia="宋体" w:cs="宋体"/>
                <w:color w:val="auto"/>
                <w:sz w:val="24"/>
                <w:szCs w:val="24"/>
                <w:lang w:val="en-US" w:eastAsia="zh-CN"/>
              </w:rPr>
              <w:t>二次</w:t>
            </w:r>
            <w:r>
              <w:rPr>
                <w:rFonts w:hint="eastAsia" w:ascii="宋体" w:hAnsi="宋体" w:eastAsia="宋体" w:cs="宋体"/>
                <w:color w:val="auto"/>
                <w:sz w:val="24"/>
                <w:szCs w:val="24"/>
                <w:lang w:eastAsia="zh-CN"/>
              </w:rPr>
              <w:t>）</w:t>
            </w:r>
          </w:p>
        </w:tc>
      </w:tr>
      <w:tr w14:paraId="6FBEC003">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11EAAC7E">
            <w:pPr>
              <w:spacing w:after="0" w:line="40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p>
        </w:tc>
        <w:tc>
          <w:tcPr>
            <w:tcW w:w="1876" w:type="dxa"/>
            <w:tcBorders>
              <w:top w:val="single" w:color="auto" w:sz="4" w:space="0"/>
              <w:left w:val="nil"/>
              <w:bottom w:val="single" w:color="auto" w:sz="4" w:space="0"/>
              <w:right w:val="single" w:color="auto" w:sz="4" w:space="0"/>
            </w:tcBorders>
            <w:vAlign w:val="center"/>
          </w:tcPr>
          <w:p w14:paraId="5D0F6C3C">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项目地点</w:t>
            </w:r>
          </w:p>
        </w:tc>
        <w:tc>
          <w:tcPr>
            <w:tcW w:w="6520" w:type="dxa"/>
            <w:tcBorders>
              <w:top w:val="single" w:color="auto" w:sz="4" w:space="0"/>
              <w:left w:val="nil"/>
              <w:bottom w:val="single" w:color="auto" w:sz="4" w:space="0"/>
              <w:right w:val="single" w:color="auto" w:sz="4" w:space="0"/>
            </w:tcBorders>
            <w:vAlign w:val="center"/>
          </w:tcPr>
          <w:p w14:paraId="37E1D4BE">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灵宝市</w:t>
            </w:r>
            <w:r>
              <w:rPr>
                <w:rFonts w:hint="eastAsia" w:ascii="宋体" w:hAnsi="宋体" w:eastAsia="宋体" w:cs="宋体"/>
                <w:color w:val="auto"/>
                <w:sz w:val="24"/>
                <w:szCs w:val="24"/>
                <w:lang w:eastAsia="zh-CN"/>
              </w:rPr>
              <w:t>苏村乡</w:t>
            </w:r>
          </w:p>
        </w:tc>
      </w:tr>
      <w:tr w14:paraId="3E4B05E4">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2295C683">
            <w:pPr>
              <w:spacing w:after="0" w:line="40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6</w:t>
            </w:r>
          </w:p>
        </w:tc>
        <w:tc>
          <w:tcPr>
            <w:tcW w:w="1876" w:type="dxa"/>
            <w:tcBorders>
              <w:top w:val="single" w:color="auto" w:sz="4" w:space="0"/>
              <w:left w:val="nil"/>
              <w:bottom w:val="single" w:color="auto" w:sz="4" w:space="0"/>
              <w:right w:val="single" w:color="auto" w:sz="4" w:space="0"/>
            </w:tcBorders>
            <w:vAlign w:val="center"/>
          </w:tcPr>
          <w:p w14:paraId="0C2C7868">
            <w:pPr>
              <w:spacing w:after="0" w:line="400" w:lineRule="exact"/>
              <w:ind w:firstLine="360" w:firstLineChars="150"/>
              <w:rPr>
                <w:rFonts w:hint="eastAsia" w:ascii="宋体" w:hAnsi="宋体" w:eastAsia="宋体" w:cs="宋体"/>
                <w:color w:val="auto"/>
                <w:sz w:val="24"/>
                <w:szCs w:val="24"/>
                <w:highlight w:val="yellow"/>
              </w:rPr>
            </w:pPr>
            <w:r>
              <w:rPr>
                <w:rFonts w:hint="eastAsia" w:ascii="宋体" w:hAnsi="宋体" w:eastAsia="宋体" w:cs="宋体"/>
                <w:color w:val="auto"/>
                <w:sz w:val="24"/>
                <w:szCs w:val="24"/>
              </w:rPr>
              <w:t>项目概况</w:t>
            </w:r>
          </w:p>
        </w:tc>
        <w:tc>
          <w:tcPr>
            <w:tcW w:w="6520" w:type="dxa"/>
            <w:tcBorders>
              <w:top w:val="single" w:color="auto" w:sz="4" w:space="0"/>
              <w:left w:val="nil"/>
              <w:bottom w:val="single" w:color="auto" w:sz="4" w:space="0"/>
              <w:right w:val="single" w:color="auto" w:sz="4" w:space="0"/>
            </w:tcBorders>
            <w:vAlign w:val="center"/>
          </w:tcPr>
          <w:p w14:paraId="1B75A344">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本项目为2026年灵宝市苏村乡苏村片村级饮水维修改造提升项目，主要内容为</w:t>
            </w:r>
            <w:r>
              <w:rPr>
                <w:rFonts w:hint="eastAsia" w:ascii="Calibri" w:hAnsi="Calibri" w:eastAsia="宋体" w:cs="Times New Roman"/>
                <w:color w:val="auto"/>
                <w:sz w:val="24"/>
                <w:u w:val="none"/>
                <w:lang w:val="en-US" w:eastAsia="zh-CN"/>
              </w:rPr>
              <w:t>新建一级浮船式泵站，铺设提水管至新建200m³蓄水池，在蓄水池处新建二级提水泵站，铺设提水管与现状提水管串联，提水至现状高位蓄水池。现状泵站维修养护内容主要包括潜水泵更换，水池及拦水堰前清淤，设施设备维修，配套管件维修更换等，</w:t>
            </w:r>
            <w:r>
              <w:rPr>
                <w:rFonts w:hint="eastAsia" w:ascii="宋体" w:hAnsi="宋体" w:eastAsia="宋体" w:cs="宋体"/>
                <w:color w:val="auto"/>
                <w:sz w:val="24"/>
                <w:szCs w:val="24"/>
                <w:lang w:val="en-US" w:eastAsia="zh-CN"/>
              </w:rPr>
              <w:t>，具体详见工程量清单；</w:t>
            </w:r>
          </w:p>
        </w:tc>
      </w:tr>
      <w:tr w14:paraId="53220C7C">
        <w:tblPrEx>
          <w:tblCellMar>
            <w:top w:w="0" w:type="dxa"/>
            <w:left w:w="108" w:type="dxa"/>
            <w:bottom w:w="0" w:type="dxa"/>
            <w:right w:w="108" w:type="dxa"/>
          </w:tblCellMar>
        </w:tblPrEx>
        <w:trPr>
          <w:trHeight w:val="409" w:hRule="atLeast"/>
        </w:trPr>
        <w:tc>
          <w:tcPr>
            <w:tcW w:w="697" w:type="dxa"/>
            <w:tcBorders>
              <w:top w:val="single" w:color="auto" w:sz="4" w:space="0"/>
              <w:left w:val="single" w:color="auto" w:sz="4" w:space="0"/>
              <w:bottom w:val="single" w:color="auto" w:sz="4" w:space="0"/>
              <w:right w:val="single" w:color="auto" w:sz="4" w:space="0"/>
            </w:tcBorders>
            <w:vAlign w:val="center"/>
          </w:tcPr>
          <w:p w14:paraId="150DC601">
            <w:pPr>
              <w:spacing w:after="0"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1876" w:type="dxa"/>
            <w:tcBorders>
              <w:top w:val="single" w:color="auto" w:sz="4" w:space="0"/>
              <w:left w:val="nil"/>
              <w:bottom w:val="single" w:color="auto" w:sz="4" w:space="0"/>
              <w:right w:val="single" w:color="auto" w:sz="4" w:space="0"/>
            </w:tcBorders>
            <w:vAlign w:val="center"/>
          </w:tcPr>
          <w:p w14:paraId="720F4060">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预算金额</w:t>
            </w:r>
          </w:p>
        </w:tc>
        <w:tc>
          <w:tcPr>
            <w:tcW w:w="6520" w:type="dxa"/>
            <w:tcBorders>
              <w:top w:val="single" w:color="auto" w:sz="4" w:space="0"/>
              <w:left w:val="nil"/>
              <w:bottom w:val="single" w:color="auto" w:sz="4" w:space="0"/>
              <w:right w:val="single" w:color="auto" w:sz="4" w:space="0"/>
            </w:tcBorders>
            <w:vAlign w:val="center"/>
          </w:tcPr>
          <w:p w14:paraId="28EE5744">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w:t>
            </w:r>
            <w:r>
              <w:rPr>
                <w:rFonts w:hint="eastAsia" w:ascii="宋体" w:hAnsi="宋体" w:eastAsia="宋体" w:cs="宋体"/>
                <w:color w:val="auto"/>
                <w:kern w:val="0"/>
                <w:sz w:val="24"/>
                <w:szCs w:val="24"/>
                <w:lang w:val="en-US" w:eastAsia="zh-CN"/>
              </w:rPr>
              <w:t>122.906011万元</w:t>
            </w:r>
            <w:r>
              <w:rPr>
                <w:rFonts w:hint="eastAsia" w:ascii="宋体" w:hAnsi="宋体" w:eastAsia="宋体" w:cs="宋体"/>
                <w:color w:val="auto"/>
                <w:sz w:val="24"/>
                <w:szCs w:val="24"/>
                <w:shd w:val="clear" w:color="auto" w:fill="FFFFFF"/>
              </w:rPr>
              <w:t>；</w:t>
            </w:r>
          </w:p>
        </w:tc>
      </w:tr>
      <w:tr w14:paraId="594C36DF">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vAlign w:val="center"/>
          </w:tcPr>
          <w:p w14:paraId="65877388">
            <w:pPr>
              <w:spacing w:after="0"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1876" w:type="dxa"/>
            <w:tcBorders>
              <w:top w:val="single" w:color="auto" w:sz="4" w:space="0"/>
              <w:left w:val="nil"/>
              <w:bottom w:val="single" w:color="auto" w:sz="4" w:space="0"/>
              <w:right w:val="single" w:color="auto" w:sz="4" w:space="0"/>
            </w:tcBorders>
            <w:vAlign w:val="center"/>
          </w:tcPr>
          <w:p w14:paraId="19DB097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资金来源</w:t>
            </w:r>
          </w:p>
        </w:tc>
        <w:tc>
          <w:tcPr>
            <w:tcW w:w="6520" w:type="dxa"/>
            <w:tcBorders>
              <w:top w:val="single" w:color="auto" w:sz="4" w:space="0"/>
              <w:left w:val="nil"/>
              <w:bottom w:val="single" w:color="auto" w:sz="4" w:space="0"/>
              <w:right w:val="single" w:color="auto" w:sz="4" w:space="0"/>
            </w:tcBorders>
            <w:vAlign w:val="center"/>
          </w:tcPr>
          <w:p w14:paraId="4BB031C1">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kern w:val="0"/>
                <w:sz w:val="24"/>
                <w:szCs w:val="24"/>
                <w:lang w:val="en-US" w:eastAsia="zh-CN"/>
              </w:rPr>
              <w:t>财政资金</w:t>
            </w:r>
            <w:r>
              <w:rPr>
                <w:rFonts w:hint="eastAsia" w:ascii="宋体" w:hAnsi="宋体" w:eastAsia="宋体" w:cs="宋体"/>
                <w:color w:val="auto"/>
                <w:kern w:val="0"/>
                <w:sz w:val="24"/>
                <w:szCs w:val="24"/>
              </w:rPr>
              <w:t>，</w:t>
            </w:r>
            <w:r>
              <w:rPr>
                <w:rFonts w:hint="eastAsia" w:ascii="宋体" w:hAnsi="宋体" w:eastAsia="宋体" w:cs="宋体"/>
                <w:color w:val="auto"/>
                <w:sz w:val="24"/>
                <w:szCs w:val="24"/>
                <w:shd w:val="clear" w:color="auto" w:fill="FFFFFF"/>
              </w:rPr>
              <w:t>已落实</w:t>
            </w:r>
          </w:p>
        </w:tc>
      </w:tr>
      <w:tr w14:paraId="331AF895">
        <w:tblPrEx>
          <w:tblCellMar>
            <w:top w:w="0" w:type="dxa"/>
            <w:left w:w="108" w:type="dxa"/>
            <w:bottom w:w="0" w:type="dxa"/>
            <w:right w:w="108" w:type="dxa"/>
          </w:tblCellMar>
        </w:tblPrEx>
        <w:trPr>
          <w:trHeight w:val="383" w:hRule="atLeast"/>
        </w:trPr>
        <w:tc>
          <w:tcPr>
            <w:tcW w:w="697" w:type="dxa"/>
            <w:tcBorders>
              <w:top w:val="single" w:color="auto" w:sz="4" w:space="0"/>
              <w:left w:val="single" w:color="auto" w:sz="4" w:space="0"/>
              <w:bottom w:val="single" w:color="auto" w:sz="4" w:space="0"/>
              <w:right w:val="single" w:color="auto" w:sz="4" w:space="0"/>
            </w:tcBorders>
            <w:vAlign w:val="center"/>
          </w:tcPr>
          <w:p w14:paraId="34D87A93">
            <w:pPr>
              <w:spacing w:after="0"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1876" w:type="dxa"/>
            <w:tcBorders>
              <w:top w:val="single" w:color="auto" w:sz="4" w:space="0"/>
              <w:left w:val="nil"/>
              <w:bottom w:val="single" w:color="auto" w:sz="4" w:space="0"/>
              <w:right w:val="single" w:color="auto" w:sz="4" w:space="0"/>
            </w:tcBorders>
            <w:vAlign w:val="center"/>
          </w:tcPr>
          <w:p w14:paraId="0197DFCE">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磋商范围</w:t>
            </w:r>
          </w:p>
        </w:tc>
        <w:tc>
          <w:tcPr>
            <w:tcW w:w="6520" w:type="dxa"/>
            <w:tcBorders>
              <w:top w:val="single" w:color="auto" w:sz="4" w:space="0"/>
              <w:left w:val="nil"/>
              <w:bottom w:val="single" w:color="auto" w:sz="4" w:space="0"/>
              <w:right w:val="single" w:color="auto" w:sz="4" w:space="0"/>
            </w:tcBorders>
            <w:vAlign w:val="center"/>
          </w:tcPr>
          <w:p w14:paraId="19ED45C6">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磋商文件</w:t>
            </w:r>
            <w:r>
              <w:rPr>
                <w:rFonts w:hint="eastAsia" w:ascii="宋体" w:hAnsi="宋体" w:eastAsia="宋体" w:cs="宋体"/>
                <w:color w:val="auto"/>
                <w:sz w:val="24"/>
                <w:szCs w:val="24"/>
                <w:shd w:val="clear" w:color="auto" w:fill="FFFFFF"/>
                <w:lang w:eastAsia="zh-CN"/>
              </w:rPr>
              <w:t>、</w:t>
            </w:r>
            <w:r>
              <w:rPr>
                <w:rFonts w:hint="eastAsia" w:ascii="宋体" w:hAnsi="宋体" w:eastAsia="宋体" w:cs="宋体"/>
                <w:color w:val="auto"/>
                <w:sz w:val="24"/>
                <w:szCs w:val="24"/>
                <w:shd w:val="clear" w:color="auto" w:fill="FFFFFF"/>
                <w:lang w:val="en-US" w:eastAsia="zh-CN"/>
              </w:rPr>
              <w:t>图纸及</w:t>
            </w:r>
            <w:r>
              <w:rPr>
                <w:rFonts w:hint="eastAsia" w:ascii="宋体" w:hAnsi="宋体" w:eastAsia="宋体" w:cs="宋体"/>
                <w:color w:val="auto"/>
                <w:sz w:val="24"/>
                <w:szCs w:val="24"/>
                <w:shd w:val="clear" w:color="auto" w:fill="FFFFFF"/>
              </w:rPr>
              <w:t>工程量清单等范围内的全部内容。</w:t>
            </w:r>
          </w:p>
        </w:tc>
      </w:tr>
      <w:tr w14:paraId="1FD115E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59B65A65">
            <w:pPr>
              <w:spacing w:after="0"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1876" w:type="dxa"/>
            <w:tcBorders>
              <w:top w:val="single" w:color="auto" w:sz="4" w:space="0"/>
              <w:left w:val="nil"/>
              <w:bottom w:val="single" w:color="auto" w:sz="4" w:space="0"/>
              <w:right w:val="single" w:color="auto" w:sz="4" w:space="0"/>
            </w:tcBorders>
            <w:vAlign w:val="center"/>
          </w:tcPr>
          <w:p w14:paraId="4112ED7D">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计划工期</w:t>
            </w:r>
          </w:p>
        </w:tc>
        <w:tc>
          <w:tcPr>
            <w:tcW w:w="6520" w:type="dxa"/>
            <w:tcBorders>
              <w:top w:val="single" w:color="auto" w:sz="4" w:space="0"/>
              <w:left w:val="nil"/>
              <w:bottom w:val="single" w:color="auto" w:sz="4" w:space="0"/>
              <w:right w:val="single" w:color="auto" w:sz="4" w:space="0"/>
            </w:tcBorders>
          </w:tcPr>
          <w:p w14:paraId="37368AFC">
            <w:pPr>
              <w:pStyle w:val="105"/>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lang w:val="en-US" w:eastAsia="zh-CN"/>
              </w:rPr>
              <w:t>90日历天</w:t>
            </w:r>
            <w:r>
              <w:rPr>
                <w:rFonts w:hint="eastAsia" w:ascii="宋体" w:hAnsi="宋体" w:eastAsia="宋体" w:cs="宋体"/>
                <w:color w:val="auto"/>
                <w:sz w:val="24"/>
                <w:szCs w:val="24"/>
                <w:shd w:val="clear" w:color="auto" w:fill="FFFFFF"/>
                <w:lang w:eastAsia="zh-CN"/>
              </w:rPr>
              <w:t>；</w:t>
            </w:r>
          </w:p>
        </w:tc>
      </w:tr>
      <w:tr w14:paraId="5D6BFB6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050561FE">
            <w:pPr>
              <w:spacing w:after="0"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p>
        </w:tc>
        <w:tc>
          <w:tcPr>
            <w:tcW w:w="1876" w:type="dxa"/>
            <w:tcBorders>
              <w:top w:val="single" w:color="auto" w:sz="4" w:space="0"/>
              <w:left w:val="nil"/>
              <w:bottom w:val="single" w:color="auto" w:sz="4" w:space="0"/>
              <w:right w:val="single" w:color="auto" w:sz="4" w:space="0"/>
            </w:tcBorders>
            <w:vAlign w:val="center"/>
          </w:tcPr>
          <w:p w14:paraId="24BAF587">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质量要求</w:t>
            </w:r>
          </w:p>
        </w:tc>
        <w:tc>
          <w:tcPr>
            <w:tcW w:w="6520" w:type="dxa"/>
            <w:tcBorders>
              <w:top w:val="single" w:color="auto" w:sz="4" w:space="0"/>
              <w:left w:val="nil"/>
              <w:bottom w:val="single" w:color="auto" w:sz="4" w:space="0"/>
              <w:right w:val="single" w:color="auto" w:sz="4" w:space="0"/>
            </w:tcBorders>
          </w:tcPr>
          <w:p w14:paraId="3276E2E8">
            <w:pPr>
              <w:pStyle w:val="105"/>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kern w:val="0"/>
                <w:sz w:val="24"/>
                <w:szCs w:val="24"/>
              </w:rPr>
              <w:t>达到国家现行建设工程施工验收规范及合格标准</w:t>
            </w:r>
          </w:p>
        </w:tc>
      </w:tr>
      <w:tr w14:paraId="440CCC05">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234E9A1">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12</w:t>
            </w:r>
          </w:p>
        </w:tc>
        <w:tc>
          <w:tcPr>
            <w:tcW w:w="1876" w:type="dxa"/>
            <w:tcBorders>
              <w:top w:val="single" w:color="auto" w:sz="4" w:space="0"/>
              <w:left w:val="nil"/>
              <w:bottom w:val="single" w:color="auto" w:sz="4" w:space="0"/>
              <w:right w:val="single" w:color="auto" w:sz="4" w:space="0"/>
            </w:tcBorders>
            <w:vAlign w:val="center"/>
          </w:tcPr>
          <w:p w14:paraId="14307352">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标段划分</w:t>
            </w:r>
          </w:p>
        </w:tc>
        <w:tc>
          <w:tcPr>
            <w:tcW w:w="6520" w:type="dxa"/>
            <w:tcBorders>
              <w:top w:val="single" w:color="auto" w:sz="4" w:space="0"/>
              <w:left w:val="nil"/>
              <w:bottom w:val="single" w:color="auto" w:sz="4" w:space="0"/>
              <w:right w:val="single" w:color="auto" w:sz="4" w:space="0"/>
            </w:tcBorders>
            <w:vAlign w:val="center"/>
          </w:tcPr>
          <w:p w14:paraId="1A8CF727">
            <w:pPr>
              <w:shd w:val="clear" w:color="auto" w:fill="FFFFFF"/>
              <w:adjustRightInd/>
              <w:snapToGrid/>
              <w:spacing w:after="0" w:line="400" w:lineRule="exact"/>
              <w:jc w:val="both"/>
              <w:rPr>
                <w:rFonts w:hint="eastAsia" w:ascii="宋体" w:hAnsi="宋体" w:eastAsia="宋体" w:cs="宋体"/>
                <w:color w:val="auto"/>
                <w:sz w:val="24"/>
                <w:szCs w:val="24"/>
              </w:rPr>
            </w:pPr>
            <w:r>
              <w:rPr>
                <w:rFonts w:hint="eastAsia" w:ascii="宋体" w:hAnsi="宋体" w:eastAsia="宋体" w:cs="宋体"/>
                <w:color w:val="auto"/>
                <w:sz w:val="24"/>
                <w:szCs w:val="24"/>
              </w:rPr>
              <w:t>本项目</w:t>
            </w:r>
            <w:r>
              <w:rPr>
                <w:rFonts w:hint="eastAsia" w:ascii="宋体" w:hAnsi="宋体" w:eastAsia="宋体" w:cs="宋体"/>
                <w:color w:val="auto"/>
                <w:sz w:val="24"/>
                <w:szCs w:val="24"/>
                <w:lang w:val="en-US" w:eastAsia="zh-CN"/>
              </w:rPr>
              <w:t>不</w:t>
            </w:r>
            <w:r>
              <w:rPr>
                <w:rFonts w:hint="eastAsia" w:ascii="宋体" w:hAnsi="宋体" w:eastAsia="宋体" w:cs="宋体"/>
                <w:color w:val="auto"/>
                <w:sz w:val="24"/>
                <w:szCs w:val="24"/>
              </w:rPr>
              <w:t>划分标段</w:t>
            </w:r>
          </w:p>
        </w:tc>
      </w:tr>
      <w:tr w14:paraId="65E74D3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1157B88">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13</w:t>
            </w:r>
          </w:p>
        </w:tc>
        <w:tc>
          <w:tcPr>
            <w:tcW w:w="1876" w:type="dxa"/>
            <w:tcBorders>
              <w:top w:val="single" w:color="auto" w:sz="4" w:space="0"/>
              <w:left w:val="nil"/>
              <w:bottom w:val="single" w:color="auto" w:sz="4" w:space="0"/>
              <w:right w:val="single" w:color="auto" w:sz="4" w:space="0"/>
            </w:tcBorders>
            <w:vAlign w:val="center"/>
          </w:tcPr>
          <w:p w14:paraId="3C47EAD1">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资格要求</w:t>
            </w:r>
          </w:p>
        </w:tc>
        <w:tc>
          <w:tcPr>
            <w:tcW w:w="6520" w:type="dxa"/>
            <w:tcBorders>
              <w:top w:val="single" w:color="auto" w:sz="4" w:space="0"/>
              <w:left w:val="nil"/>
              <w:bottom w:val="single" w:color="auto" w:sz="4" w:space="0"/>
              <w:right w:val="single" w:color="auto" w:sz="4" w:space="0"/>
            </w:tcBorders>
            <w:vAlign w:val="center"/>
          </w:tcPr>
          <w:p w14:paraId="3FC95A5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1、供应商符合《中华人民共和国政府采购法》第二十二条规定条件；</w:t>
            </w:r>
          </w:p>
          <w:p w14:paraId="6F184FB8">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2、落实政府采购政策满足的资格要求：根据《政府采购促进中小企业发展管理办法》（财库〔2020〕46号）规定，本项目专门面向中小企业采购，同时须提供《中小企业声明函》。</w:t>
            </w:r>
          </w:p>
          <w:p w14:paraId="7F0D9EB2">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3、本项目的特定资格条件：</w:t>
            </w:r>
          </w:p>
          <w:p w14:paraId="39C9159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（1）供应商须具有独立承担民事责任的能力（提供有效的企业营业执照或其他证明材料）；</w:t>
            </w:r>
          </w:p>
          <w:p w14:paraId="0E6650FD">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（2）供应商应具备水利水电工程施工总承包叁级（含叁级）以上资质及有效的安全生产许可证，在人员、设备、资金等方面具有相应的施工能力；</w:t>
            </w:r>
          </w:p>
          <w:p w14:paraId="2B535779">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（3）拟派项目经理应具备水利水电工程专业贰级及以上注册建造师资格，须提供注册建造师证书、安全生产考核合格证书，未在其他在建工程项目中担任项目经理，并提供社保证明资料；</w:t>
            </w:r>
          </w:p>
          <w:p w14:paraId="06D65D21">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（4）企业主要负责人、项目经理、专职安全员应取得省级及以上水利行政主管部门核发的安全生产考核合格证，技术负责人应具有水利相关专业中级及以上技术职称；</w:t>
            </w:r>
          </w:p>
          <w:p w14:paraId="5FE1069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（5）供应商及其主要参建人员的信用信息应在水利建设市场监管平台信息公开，委托代理人应是水利建设市场监管平台公开的人员，（需提供查询结果截图，查询日期自公告发布之日起）；</w:t>
            </w:r>
          </w:p>
          <w:p w14:paraId="1A5C0D2F">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（6）供应商需提供本企业的无商业贿赂及不正当竞争行为的承诺书（承诺对象：企业、法定代表人、项目经理）；</w:t>
            </w:r>
          </w:p>
          <w:p w14:paraId="4D72D87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2FF11594">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p>
          <w:p w14:paraId="1C2E642F">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（9）本项目不接受联合体投标；</w:t>
            </w:r>
          </w:p>
          <w:p w14:paraId="18F4C025">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4、本项目实行资格后审，资格审查的具体要求见竞争性磋商文件；</w:t>
            </w:r>
          </w:p>
          <w:p w14:paraId="1A71FD1D">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注：本项目的勘查设计单位、监管单位及其利害关系单位，不得参与本项目投标。</w:t>
            </w:r>
          </w:p>
        </w:tc>
      </w:tr>
      <w:tr w14:paraId="33C947C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2AE692D">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14</w:t>
            </w:r>
          </w:p>
        </w:tc>
        <w:tc>
          <w:tcPr>
            <w:tcW w:w="1876" w:type="dxa"/>
            <w:tcBorders>
              <w:top w:val="single" w:color="auto" w:sz="4" w:space="0"/>
              <w:left w:val="nil"/>
              <w:bottom w:val="single" w:color="auto" w:sz="4" w:space="0"/>
              <w:right w:val="single" w:color="auto" w:sz="4" w:space="0"/>
            </w:tcBorders>
            <w:vAlign w:val="center"/>
          </w:tcPr>
          <w:p w14:paraId="6053F4E0">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踏勘现场</w:t>
            </w:r>
          </w:p>
        </w:tc>
        <w:tc>
          <w:tcPr>
            <w:tcW w:w="6520" w:type="dxa"/>
            <w:tcBorders>
              <w:top w:val="single" w:color="auto" w:sz="4" w:space="0"/>
              <w:left w:val="nil"/>
              <w:bottom w:val="single" w:color="auto" w:sz="4" w:space="0"/>
              <w:right w:val="single" w:color="auto" w:sz="4" w:space="0"/>
            </w:tcBorders>
            <w:vAlign w:val="center"/>
          </w:tcPr>
          <w:p w14:paraId="275937E4">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■不组织，供应商自行踏勘</w:t>
            </w:r>
          </w:p>
        </w:tc>
      </w:tr>
      <w:tr w14:paraId="17E21CC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B3EA2F6">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15</w:t>
            </w:r>
          </w:p>
        </w:tc>
        <w:tc>
          <w:tcPr>
            <w:tcW w:w="1876" w:type="dxa"/>
            <w:tcBorders>
              <w:top w:val="single" w:color="auto" w:sz="4" w:space="0"/>
              <w:left w:val="nil"/>
              <w:bottom w:val="single" w:color="auto" w:sz="4" w:space="0"/>
              <w:right w:val="single" w:color="auto" w:sz="4" w:space="0"/>
            </w:tcBorders>
            <w:vAlign w:val="center"/>
          </w:tcPr>
          <w:p w14:paraId="41DEB977">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供应商提出问题的截止时间</w:t>
            </w:r>
          </w:p>
        </w:tc>
        <w:tc>
          <w:tcPr>
            <w:tcW w:w="6520" w:type="dxa"/>
            <w:tcBorders>
              <w:top w:val="single" w:color="auto" w:sz="4" w:space="0"/>
              <w:left w:val="nil"/>
              <w:bottom w:val="single" w:color="auto" w:sz="4" w:space="0"/>
              <w:right w:val="single" w:color="auto" w:sz="4" w:space="0"/>
            </w:tcBorders>
            <w:vAlign w:val="center"/>
          </w:tcPr>
          <w:p w14:paraId="50FA0C28">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响应性文件递交截止时间5天前</w:t>
            </w:r>
          </w:p>
        </w:tc>
      </w:tr>
      <w:tr w14:paraId="07E9C7A8">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C366E8">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16</w:t>
            </w:r>
          </w:p>
        </w:tc>
        <w:tc>
          <w:tcPr>
            <w:tcW w:w="1876" w:type="dxa"/>
            <w:tcBorders>
              <w:top w:val="single" w:color="auto" w:sz="4" w:space="0"/>
              <w:left w:val="nil"/>
              <w:bottom w:val="single" w:color="auto" w:sz="4" w:space="0"/>
              <w:right w:val="single" w:color="auto" w:sz="4" w:space="0"/>
            </w:tcBorders>
            <w:vAlign w:val="center"/>
          </w:tcPr>
          <w:p w14:paraId="6F9B7B7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采购人书面澄清的时间</w:t>
            </w:r>
          </w:p>
        </w:tc>
        <w:tc>
          <w:tcPr>
            <w:tcW w:w="6520" w:type="dxa"/>
            <w:tcBorders>
              <w:top w:val="single" w:color="auto" w:sz="4" w:space="0"/>
              <w:left w:val="nil"/>
              <w:bottom w:val="single" w:color="auto" w:sz="4" w:space="0"/>
              <w:right w:val="single" w:color="auto" w:sz="4" w:space="0"/>
            </w:tcBorders>
            <w:vAlign w:val="center"/>
          </w:tcPr>
          <w:p w14:paraId="46A2CA8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响应性文件递交截止时间5天前</w:t>
            </w:r>
          </w:p>
        </w:tc>
      </w:tr>
      <w:tr w14:paraId="706029D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7AB7671">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17</w:t>
            </w:r>
          </w:p>
        </w:tc>
        <w:tc>
          <w:tcPr>
            <w:tcW w:w="1876" w:type="dxa"/>
            <w:tcBorders>
              <w:top w:val="single" w:color="auto" w:sz="4" w:space="0"/>
              <w:left w:val="nil"/>
              <w:bottom w:val="single" w:color="auto" w:sz="4" w:space="0"/>
              <w:right w:val="single" w:color="auto" w:sz="4" w:space="0"/>
            </w:tcBorders>
            <w:vAlign w:val="center"/>
          </w:tcPr>
          <w:p w14:paraId="26293B6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分包</w:t>
            </w:r>
          </w:p>
        </w:tc>
        <w:tc>
          <w:tcPr>
            <w:tcW w:w="6520" w:type="dxa"/>
            <w:tcBorders>
              <w:top w:val="single" w:color="auto" w:sz="4" w:space="0"/>
              <w:left w:val="nil"/>
              <w:bottom w:val="single" w:color="auto" w:sz="4" w:space="0"/>
              <w:right w:val="single" w:color="auto" w:sz="4" w:space="0"/>
            </w:tcBorders>
            <w:vAlign w:val="center"/>
          </w:tcPr>
          <w:p w14:paraId="52D7015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■不允许</w:t>
            </w:r>
          </w:p>
        </w:tc>
      </w:tr>
      <w:tr w14:paraId="78DF05A7">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4D22810">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18</w:t>
            </w:r>
          </w:p>
        </w:tc>
        <w:tc>
          <w:tcPr>
            <w:tcW w:w="1876" w:type="dxa"/>
            <w:tcBorders>
              <w:top w:val="single" w:color="auto" w:sz="4" w:space="0"/>
              <w:left w:val="nil"/>
              <w:bottom w:val="single" w:color="auto" w:sz="4" w:space="0"/>
              <w:right w:val="single" w:color="auto" w:sz="4" w:space="0"/>
            </w:tcBorders>
            <w:vAlign w:val="center"/>
          </w:tcPr>
          <w:p w14:paraId="0A181046">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偏离</w:t>
            </w:r>
          </w:p>
        </w:tc>
        <w:tc>
          <w:tcPr>
            <w:tcW w:w="6520" w:type="dxa"/>
            <w:tcBorders>
              <w:top w:val="single" w:color="auto" w:sz="4" w:space="0"/>
              <w:left w:val="nil"/>
              <w:bottom w:val="single" w:color="auto" w:sz="4" w:space="0"/>
              <w:right w:val="single" w:color="auto" w:sz="4" w:space="0"/>
            </w:tcBorders>
            <w:vAlign w:val="center"/>
          </w:tcPr>
          <w:p w14:paraId="1389C2F5">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■不允许</w:t>
            </w:r>
          </w:p>
        </w:tc>
      </w:tr>
      <w:tr w14:paraId="26ABC573">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939E47">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19</w:t>
            </w:r>
          </w:p>
        </w:tc>
        <w:tc>
          <w:tcPr>
            <w:tcW w:w="1876" w:type="dxa"/>
            <w:tcBorders>
              <w:top w:val="single" w:color="auto" w:sz="4" w:space="0"/>
              <w:left w:val="nil"/>
              <w:bottom w:val="single" w:color="auto" w:sz="4" w:space="0"/>
              <w:right w:val="single" w:color="auto" w:sz="4" w:space="0"/>
            </w:tcBorders>
            <w:vAlign w:val="center"/>
          </w:tcPr>
          <w:p w14:paraId="37032FAF">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供应商确认收到磋商文件的澄清时间</w:t>
            </w:r>
          </w:p>
        </w:tc>
        <w:tc>
          <w:tcPr>
            <w:tcW w:w="6520" w:type="dxa"/>
            <w:tcBorders>
              <w:top w:val="single" w:color="auto" w:sz="4" w:space="0"/>
              <w:left w:val="nil"/>
              <w:bottom w:val="single" w:color="auto" w:sz="4" w:space="0"/>
              <w:right w:val="single" w:color="auto" w:sz="4" w:space="0"/>
            </w:tcBorders>
            <w:vAlign w:val="center"/>
          </w:tcPr>
          <w:p w14:paraId="789F240D">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收到澄清后24小时内（以发出时间为准）</w:t>
            </w:r>
          </w:p>
        </w:tc>
      </w:tr>
      <w:tr w14:paraId="1373994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9DB94A">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20</w:t>
            </w:r>
          </w:p>
        </w:tc>
        <w:tc>
          <w:tcPr>
            <w:tcW w:w="1876" w:type="dxa"/>
            <w:tcBorders>
              <w:top w:val="single" w:color="auto" w:sz="4" w:space="0"/>
              <w:left w:val="nil"/>
              <w:bottom w:val="single" w:color="auto" w:sz="4" w:space="0"/>
              <w:right w:val="single" w:color="auto" w:sz="4" w:space="0"/>
            </w:tcBorders>
            <w:vAlign w:val="center"/>
          </w:tcPr>
          <w:p w14:paraId="5CA8170D">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供应商确认收到磋商文件的修改时间</w:t>
            </w:r>
          </w:p>
        </w:tc>
        <w:tc>
          <w:tcPr>
            <w:tcW w:w="6520" w:type="dxa"/>
            <w:tcBorders>
              <w:top w:val="single" w:color="auto" w:sz="4" w:space="0"/>
              <w:left w:val="nil"/>
              <w:bottom w:val="single" w:color="auto" w:sz="4" w:space="0"/>
              <w:right w:val="single" w:color="auto" w:sz="4" w:space="0"/>
            </w:tcBorders>
            <w:vAlign w:val="center"/>
          </w:tcPr>
          <w:p w14:paraId="6B78FDFC">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收到澄清后24小时内（以发出时间为准）</w:t>
            </w:r>
          </w:p>
        </w:tc>
      </w:tr>
      <w:tr w14:paraId="332768B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A92929E">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21</w:t>
            </w:r>
          </w:p>
        </w:tc>
        <w:tc>
          <w:tcPr>
            <w:tcW w:w="1876" w:type="dxa"/>
            <w:tcBorders>
              <w:top w:val="single" w:color="auto" w:sz="4" w:space="0"/>
              <w:left w:val="nil"/>
              <w:bottom w:val="single" w:color="auto" w:sz="4" w:space="0"/>
              <w:right w:val="single" w:color="auto" w:sz="4" w:space="0"/>
            </w:tcBorders>
            <w:vAlign w:val="center"/>
          </w:tcPr>
          <w:p w14:paraId="6A18D21C">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磋商文件费</w:t>
            </w:r>
          </w:p>
        </w:tc>
        <w:tc>
          <w:tcPr>
            <w:tcW w:w="6520" w:type="dxa"/>
            <w:tcBorders>
              <w:top w:val="single" w:color="auto" w:sz="4" w:space="0"/>
              <w:left w:val="nil"/>
              <w:bottom w:val="single" w:color="auto" w:sz="4" w:space="0"/>
              <w:right w:val="single" w:color="auto" w:sz="4" w:space="0"/>
            </w:tcBorders>
            <w:vAlign w:val="center"/>
          </w:tcPr>
          <w:p w14:paraId="59C8A035">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根据《关于进一步加强公共资源交易管理持续优化营商环境的通知》（三公管办〔2020〕2号）文件的要求,磋商文件费用不再收取。</w:t>
            </w:r>
          </w:p>
        </w:tc>
      </w:tr>
      <w:tr w14:paraId="72C166FD">
        <w:tblPrEx>
          <w:tblCellMar>
            <w:top w:w="0" w:type="dxa"/>
            <w:left w:w="108" w:type="dxa"/>
            <w:bottom w:w="0" w:type="dxa"/>
            <w:right w:w="108" w:type="dxa"/>
          </w:tblCellMar>
        </w:tblPrEx>
        <w:trPr>
          <w:trHeight w:val="57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980BC22">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22</w:t>
            </w:r>
          </w:p>
        </w:tc>
        <w:tc>
          <w:tcPr>
            <w:tcW w:w="1876" w:type="dxa"/>
            <w:tcBorders>
              <w:top w:val="single" w:color="auto" w:sz="4" w:space="0"/>
              <w:left w:val="nil"/>
              <w:bottom w:val="single" w:color="auto" w:sz="4" w:space="0"/>
              <w:right w:val="single" w:color="auto" w:sz="4" w:space="0"/>
            </w:tcBorders>
            <w:vAlign w:val="center"/>
          </w:tcPr>
          <w:p w14:paraId="16F4FBBB">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磋商保证金</w:t>
            </w:r>
          </w:p>
        </w:tc>
        <w:tc>
          <w:tcPr>
            <w:tcW w:w="6520" w:type="dxa"/>
            <w:tcBorders>
              <w:top w:val="single" w:color="auto" w:sz="4" w:space="0"/>
              <w:left w:val="nil"/>
              <w:bottom w:val="single" w:color="auto" w:sz="4" w:space="0"/>
              <w:right w:val="single" w:color="auto" w:sz="4" w:space="0"/>
            </w:tcBorders>
            <w:vAlign w:val="center"/>
          </w:tcPr>
          <w:p w14:paraId="4DFDCBE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根据《河南省财政厅关于优化政府采购营商环境有关问题的通知》（豫财购【2019】4号）的规定，磋商保证金不再收取。</w:t>
            </w:r>
          </w:p>
        </w:tc>
      </w:tr>
      <w:tr w14:paraId="26CDE898">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746F0A0">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23</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D236FE">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磋商响应文件递交截止时间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54F8B30">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2026年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eastAsia="zh-CN"/>
              </w:rPr>
              <w:t>月</w:t>
            </w:r>
            <w:r>
              <w:rPr>
                <w:rFonts w:hint="eastAsia" w:ascii="宋体" w:hAnsi="宋体" w:eastAsia="宋体" w:cs="宋体"/>
                <w:color w:val="auto"/>
                <w:sz w:val="24"/>
                <w:szCs w:val="24"/>
                <w:lang w:val="en-US" w:eastAsia="zh-CN"/>
              </w:rPr>
              <w:t>12</w:t>
            </w:r>
            <w:r>
              <w:rPr>
                <w:rFonts w:hint="eastAsia" w:ascii="宋体" w:hAnsi="宋体" w:eastAsia="宋体" w:cs="宋体"/>
                <w:color w:val="auto"/>
                <w:sz w:val="24"/>
                <w:szCs w:val="24"/>
                <w:lang w:eastAsia="zh-CN"/>
              </w:rPr>
              <w:t>日</w:t>
            </w:r>
            <w:r>
              <w:rPr>
                <w:rFonts w:hint="eastAsia" w:ascii="宋体" w:hAnsi="宋体" w:eastAsia="宋体" w:cs="宋体"/>
                <w:color w:val="auto"/>
                <w:sz w:val="24"/>
                <w:szCs w:val="24"/>
                <w:lang w:val="en-US" w:eastAsia="zh-CN"/>
              </w:rPr>
              <w:t>09</w:t>
            </w:r>
            <w:r>
              <w:rPr>
                <w:rFonts w:hint="eastAsia" w:ascii="宋体" w:hAnsi="宋体" w:eastAsia="宋体" w:cs="宋体"/>
                <w:color w:val="auto"/>
                <w:sz w:val="24"/>
                <w:szCs w:val="24"/>
                <w:lang w:eastAsia="zh-CN"/>
              </w:rPr>
              <w:t>时</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lang w:eastAsia="zh-CN"/>
              </w:rPr>
              <w:t>0分</w:t>
            </w:r>
            <w:r>
              <w:rPr>
                <w:rFonts w:hint="eastAsia" w:ascii="宋体" w:hAnsi="宋体" w:eastAsia="宋体" w:cs="宋体"/>
                <w:color w:val="auto"/>
                <w:sz w:val="24"/>
                <w:szCs w:val="24"/>
              </w:rPr>
              <w:t>（北京时间）</w:t>
            </w:r>
          </w:p>
        </w:tc>
      </w:tr>
      <w:tr w14:paraId="01DDE545">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C3AA8FC">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24</w:t>
            </w:r>
          </w:p>
        </w:tc>
        <w:tc>
          <w:tcPr>
            <w:tcW w:w="1876" w:type="dxa"/>
            <w:tcBorders>
              <w:top w:val="single" w:color="auto" w:sz="4" w:space="0"/>
              <w:left w:val="nil"/>
              <w:bottom w:val="single" w:color="auto" w:sz="4" w:space="0"/>
              <w:right w:val="single" w:color="auto" w:sz="4" w:space="0"/>
            </w:tcBorders>
            <w:shd w:val="clear" w:color="auto" w:fill="auto"/>
            <w:vAlign w:val="center"/>
          </w:tcPr>
          <w:p w14:paraId="56CB372D">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1EC06FAE">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2026年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eastAsia="zh-CN"/>
              </w:rPr>
              <w:t>月</w:t>
            </w:r>
            <w:r>
              <w:rPr>
                <w:rFonts w:hint="eastAsia" w:ascii="宋体" w:hAnsi="宋体" w:eastAsia="宋体" w:cs="宋体"/>
                <w:color w:val="auto"/>
                <w:sz w:val="24"/>
                <w:szCs w:val="24"/>
                <w:lang w:val="en-US" w:eastAsia="zh-CN"/>
              </w:rPr>
              <w:t>12</w:t>
            </w:r>
            <w:r>
              <w:rPr>
                <w:rFonts w:hint="eastAsia" w:ascii="宋体" w:hAnsi="宋体" w:eastAsia="宋体" w:cs="宋体"/>
                <w:color w:val="auto"/>
                <w:sz w:val="24"/>
                <w:szCs w:val="24"/>
                <w:lang w:eastAsia="zh-CN"/>
              </w:rPr>
              <w:t>日</w:t>
            </w:r>
            <w:r>
              <w:rPr>
                <w:rFonts w:hint="eastAsia" w:ascii="宋体" w:hAnsi="宋体" w:eastAsia="宋体" w:cs="宋体"/>
                <w:color w:val="auto"/>
                <w:sz w:val="24"/>
                <w:szCs w:val="24"/>
                <w:lang w:val="en-US" w:eastAsia="zh-CN"/>
              </w:rPr>
              <w:t>09</w:t>
            </w:r>
            <w:r>
              <w:rPr>
                <w:rFonts w:hint="eastAsia" w:ascii="宋体" w:hAnsi="宋体" w:eastAsia="宋体" w:cs="宋体"/>
                <w:color w:val="auto"/>
                <w:sz w:val="24"/>
                <w:szCs w:val="24"/>
                <w:lang w:eastAsia="zh-CN"/>
              </w:rPr>
              <w:t>时</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lang w:eastAsia="zh-CN"/>
              </w:rPr>
              <w:t>0分</w:t>
            </w:r>
            <w:r>
              <w:rPr>
                <w:rFonts w:hint="eastAsia" w:ascii="宋体" w:hAnsi="宋体" w:eastAsia="宋体" w:cs="宋体"/>
                <w:color w:val="auto"/>
                <w:sz w:val="24"/>
                <w:szCs w:val="24"/>
              </w:rPr>
              <w:t xml:space="preserve">（北京时间） </w:t>
            </w:r>
          </w:p>
        </w:tc>
      </w:tr>
      <w:tr w14:paraId="4726A581">
        <w:tblPrEx>
          <w:tblCellMar>
            <w:top w:w="0" w:type="dxa"/>
            <w:left w:w="108" w:type="dxa"/>
            <w:bottom w:w="0" w:type="dxa"/>
            <w:right w:w="108" w:type="dxa"/>
          </w:tblCellMar>
        </w:tblPrEx>
        <w:trPr>
          <w:trHeight w:val="56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F65DD9F">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25</w:t>
            </w:r>
          </w:p>
        </w:tc>
        <w:tc>
          <w:tcPr>
            <w:tcW w:w="1876" w:type="dxa"/>
            <w:tcBorders>
              <w:top w:val="single" w:color="auto" w:sz="4" w:space="0"/>
              <w:left w:val="nil"/>
              <w:bottom w:val="single" w:color="auto" w:sz="4" w:space="0"/>
              <w:right w:val="single" w:color="auto" w:sz="4" w:space="0"/>
            </w:tcBorders>
            <w:shd w:val="clear" w:color="auto" w:fill="auto"/>
            <w:vAlign w:val="center"/>
          </w:tcPr>
          <w:p w14:paraId="2BF978D5">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开标</w:t>
            </w:r>
            <w:r>
              <w:rPr>
                <w:rFonts w:hint="eastAsia" w:ascii="宋体" w:hAnsi="宋体" w:eastAsia="宋体" w:cs="宋体"/>
                <w:color w:val="auto"/>
                <w:sz w:val="24"/>
                <w:szCs w:val="24"/>
              </w:rPr>
              <w:t>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B02D47B">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灵宝市公共资源交易中心</w:t>
            </w:r>
            <w:r>
              <w:rPr>
                <w:rFonts w:hint="eastAsia" w:ascii="宋体" w:hAnsi="宋体" w:eastAsia="宋体" w:cs="宋体"/>
                <w:color w:val="auto"/>
                <w:sz w:val="24"/>
                <w:szCs w:val="24"/>
              </w:rPr>
              <w:t>开标</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室</w:t>
            </w:r>
          </w:p>
        </w:tc>
      </w:tr>
      <w:tr w14:paraId="0FAABE60">
        <w:tblPrEx>
          <w:tblCellMar>
            <w:top w:w="0" w:type="dxa"/>
            <w:left w:w="108" w:type="dxa"/>
            <w:bottom w:w="0" w:type="dxa"/>
            <w:right w:w="108" w:type="dxa"/>
          </w:tblCellMar>
        </w:tblPrEx>
        <w:trPr>
          <w:trHeight w:val="467"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AE216B0">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26</w:t>
            </w:r>
          </w:p>
        </w:tc>
        <w:tc>
          <w:tcPr>
            <w:tcW w:w="1876" w:type="dxa"/>
            <w:tcBorders>
              <w:top w:val="single" w:color="auto" w:sz="4" w:space="0"/>
              <w:left w:val="nil"/>
              <w:bottom w:val="single" w:color="auto" w:sz="4" w:space="0"/>
              <w:right w:val="single" w:color="auto" w:sz="4" w:space="0"/>
            </w:tcBorders>
            <w:shd w:val="clear" w:color="auto" w:fill="auto"/>
            <w:vAlign w:val="center"/>
          </w:tcPr>
          <w:p w14:paraId="3461DA33">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评标</w:t>
            </w:r>
            <w:r>
              <w:rPr>
                <w:rFonts w:hint="eastAsia" w:ascii="宋体" w:hAnsi="宋体" w:eastAsia="宋体" w:cs="宋体"/>
                <w:color w:val="auto"/>
                <w:sz w:val="24"/>
                <w:szCs w:val="24"/>
              </w:rPr>
              <w:t>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CAE3D11">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灵宝市公共资源交易中心</w:t>
            </w:r>
            <w:r>
              <w:rPr>
                <w:rFonts w:hint="eastAsia" w:ascii="宋体" w:hAnsi="宋体" w:eastAsia="宋体" w:cs="宋体"/>
                <w:color w:val="auto"/>
                <w:sz w:val="24"/>
                <w:szCs w:val="24"/>
              </w:rPr>
              <w:t>评标</w:t>
            </w:r>
            <w:r>
              <w:rPr>
                <w:rFonts w:hint="eastAsia" w:ascii="宋体" w:hAnsi="宋体" w:eastAsia="宋体" w:cs="宋体"/>
                <w:color w:val="auto"/>
                <w:sz w:val="24"/>
                <w:szCs w:val="24"/>
                <w:lang w:val="en-US" w:eastAsia="zh-CN"/>
              </w:rPr>
              <w:t>三室</w:t>
            </w:r>
          </w:p>
        </w:tc>
      </w:tr>
      <w:tr w14:paraId="6687A595">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2F7209">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27</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3CF78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磋商小组的组建</w:t>
            </w:r>
          </w:p>
        </w:tc>
        <w:tc>
          <w:tcPr>
            <w:tcW w:w="6520" w:type="dxa"/>
            <w:tcBorders>
              <w:top w:val="single" w:color="auto" w:sz="4" w:space="0"/>
              <w:left w:val="nil"/>
              <w:bottom w:val="single" w:color="auto" w:sz="4" w:space="0"/>
              <w:right w:val="single" w:color="auto" w:sz="4" w:space="0"/>
            </w:tcBorders>
            <w:shd w:val="clear" w:color="auto" w:fill="auto"/>
            <w:vAlign w:val="center"/>
          </w:tcPr>
          <w:p w14:paraId="7F779893">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磋商小组构成：采购人代表及有关经济、技术等方面的专家共3人组成，其中采购人代表1人，经济、技术等方面的专家各1人。</w:t>
            </w:r>
          </w:p>
          <w:p w14:paraId="61D478B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专家确定方式：开标后从相关评标专家库中随机抽取。</w:t>
            </w:r>
          </w:p>
          <w:p w14:paraId="7A59EEAC">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注：采购人代表评委无评标劳务费用</w:t>
            </w:r>
          </w:p>
        </w:tc>
      </w:tr>
      <w:tr w14:paraId="5FD6C75C">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243304C">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28</w:t>
            </w:r>
          </w:p>
        </w:tc>
        <w:tc>
          <w:tcPr>
            <w:tcW w:w="1876" w:type="dxa"/>
            <w:tcBorders>
              <w:top w:val="single" w:color="auto" w:sz="4" w:space="0"/>
              <w:left w:val="nil"/>
              <w:bottom w:val="single" w:color="auto" w:sz="4" w:space="0"/>
              <w:right w:val="single" w:color="auto" w:sz="4" w:space="0"/>
            </w:tcBorders>
            <w:shd w:val="clear" w:color="auto" w:fill="auto"/>
            <w:vAlign w:val="center"/>
          </w:tcPr>
          <w:p w14:paraId="407C06B6">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授权评委小组推荐成交候选人</w:t>
            </w:r>
          </w:p>
        </w:tc>
        <w:tc>
          <w:tcPr>
            <w:tcW w:w="6520" w:type="dxa"/>
            <w:tcBorders>
              <w:top w:val="single" w:color="auto" w:sz="4" w:space="0"/>
              <w:left w:val="nil"/>
              <w:bottom w:val="single" w:color="auto" w:sz="4" w:space="0"/>
              <w:right w:val="single" w:color="auto" w:sz="4" w:space="0"/>
            </w:tcBorders>
            <w:shd w:val="clear" w:color="auto" w:fill="auto"/>
            <w:vAlign w:val="center"/>
          </w:tcPr>
          <w:p w14:paraId="334E18D5">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是，推荐的成交候选人数：</w:t>
            </w: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rPr>
              <w:t>个</w:t>
            </w:r>
          </w:p>
          <w:p w14:paraId="321BD640">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排名第一的成交候选人若放弃中标、因不可抗力提出不能履行合同，采购人可以确定排名第二的成交候选人为中标人。排名第二的成交候选人因前款原因不能签订合同的，采购人可以确定排名第三的成交候选人为中标人。</w:t>
            </w:r>
          </w:p>
        </w:tc>
      </w:tr>
      <w:tr w14:paraId="5BEF1F80">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EB675F4">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29</w:t>
            </w:r>
          </w:p>
        </w:tc>
        <w:tc>
          <w:tcPr>
            <w:tcW w:w="1876" w:type="dxa"/>
            <w:tcBorders>
              <w:top w:val="single" w:color="auto" w:sz="4" w:space="0"/>
              <w:left w:val="nil"/>
              <w:bottom w:val="single" w:color="auto" w:sz="4" w:space="0"/>
              <w:right w:val="single" w:color="auto" w:sz="4" w:space="0"/>
            </w:tcBorders>
            <w:shd w:val="clear" w:color="auto" w:fill="auto"/>
            <w:vAlign w:val="center"/>
          </w:tcPr>
          <w:p w14:paraId="530DC8C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签订合同时间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9878152">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成交通知书发出后</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日内</w:t>
            </w:r>
          </w:p>
        </w:tc>
      </w:tr>
      <w:tr w14:paraId="6A1AE4E4">
        <w:tblPrEx>
          <w:tblCellMar>
            <w:top w:w="0" w:type="dxa"/>
            <w:left w:w="108" w:type="dxa"/>
            <w:bottom w:w="0" w:type="dxa"/>
            <w:right w:w="108" w:type="dxa"/>
          </w:tblCellMar>
        </w:tblPrEx>
        <w:trPr>
          <w:trHeight w:val="558"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03E4FC">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30</w:t>
            </w:r>
          </w:p>
        </w:tc>
        <w:tc>
          <w:tcPr>
            <w:tcW w:w="1876" w:type="dxa"/>
            <w:tcBorders>
              <w:top w:val="single" w:color="auto" w:sz="4" w:space="0"/>
              <w:left w:val="nil"/>
              <w:bottom w:val="single" w:color="auto" w:sz="4" w:space="0"/>
              <w:right w:val="single" w:color="auto" w:sz="4" w:space="0"/>
            </w:tcBorders>
            <w:shd w:val="clear" w:color="auto" w:fill="auto"/>
            <w:vAlign w:val="center"/>
          </w:tcPr>
          <w:p w14:paraId="5C2E580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磋商有效期</w:t>
            </w:r>
          </w:p>
        </w:tc>
        <w:tc>
          <w:tcPr>
            <w:tcW w:w="6520" w:type="dxa"/>
            <w:tcBorders>
              <w:top w:val="single" w:color="auto" w:sz="4" w:space="0"/>
              <w:left w:val="nil"/>
              <w:bottom w:val="single" w:color="auto" w:sz="4" w:space="0"/>
              <w:right w:val="single" w:color="auto" w:sz="4" w:space="0"/>
            </w:tcBorders>
            <w:shd w:val="clear" w:color="auto" w:fill="auto"/>
            <w:vAlign w:val="center"/>
          </w:tcPr>
          <w:p w14:paraId="428EAE34">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磋商截止时间起60日历天</w:t>
            </w:r>
          </w:p>
        </w:tc>
      </w:tr>
      <w:tr w14:paraId="1F896620">
        <w:tblPrEx>
          <w:tblCellMar>
            <w:top w:w="0" w:type="dxa"/>
            <w:left w:w="108" w:type="dxa"/>
            <w:bottom w:w="0" w:type="dxa"/>
            <w:right w:w="108" w:type="dxa"/>
          </w:tblCellMar>
        </w:tblPrEx>
        <w:trPr>
          <w:trHeight w:val="51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3B8330F">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31</w:t>
            </w:r>
          </w:p>
        </w:tc>
        <w:tc>
          <w:tcPr>
            <w:tcW w:w="1876" w:type="dxa"/>
            <w:tcBorders>
              <w:top w:val="single" w:color="auto" w:sz="4" w:space="0"/>
              <w:left w:val="nil"/>
              <w:bottom w:val="single" w:color="auto" w:sz="4" w:space="0"/>
              <w:right w:val="single" w:color="auto" w:sz="4" w:space="0"/>
            </w:tcBorders>
            <w:shd w:val="clear" w:color="auto" w:fill="auto"/>
            <w:vAlign w:val="center"/>
          </w:tcPr>
          <w:p w14:paraId="0BAA95BD">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磋商程序</w:t>
            </w:r>
          </w:p>
        </w:tc>
        <w:tc>
          <w:tcPr>
            <w:tcW w:w="6520" w:type="dxa"/>
            <w:tcBorders>
              <w:top w:val="single" w:color="auto" w:sz="4" w:space="0"/>
              <w:left w:val="nil"/>
              <w:bottom w:val="single" w:color="auto" w:sz="4" w:space="0"/>
              <w:right w:val="single" w:color="auto" w:sz="4" w:space="0"/>
            </w:tcBorders>
            <w:shd w:val="clear" w:color="auto" w:fill="auto"/>
            <w:vAlign w:val="center"/>
          </w:tcPr>
          <w:p w14:paraId="0388B7AC">
            <w:pPr>
              <w:spacing w:after="0" w:line="400" w:lineRule="exact"/>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按电子化磋商响应文件上传的时间顺序磋商。</w:t>
            </w:r>
          </w:p>
        </w:tc>
      </w:tr>
      <w:tr w14:paraId="4F99A99C">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5AC630">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32</w:t>
            </w:r>
          </w:p>
        </w:tc>
        <w:tc>
          <w:tcPr>
            <w:tcW w:w="1876" w:type="dxa"/>
            <w:tcBorders>
              <w:top w:val="single" w:color="auto" w:sz="4" w:space="0"/>
              <w:left w:val="nil"/>
              <w:bottom w:val="single" w:color="auto" w:sz="4" w:space="0"/>
              <w:right w:val="single" w:color="auto" w:sz="4" w:space="0"/>
            </w:tcBorders>
            <w:shd w:val="clear" w:color="auto" w:fill="auto"/>
            <w:vAlign w:val="center"/>
          </w:tcPr>
          <w:p w14:paraId="14220CD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招标控制价</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5ECD2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本项目的招标控制价为</w:t>
            </w:r>
            <w:r>
              <w:rPr>
                <w:rFonts w:hint="eastAsia" w:ascii="宋体" w:hAnsi="宋体" w:eastAsia="宋体" w:cs="宋体"/>
                <w:color w:val="auto"/>
                <w:sz w:val="24"/>
                <w:szCs w:val="24"/>
                <w:lang w:val="en-US" w:eastAsia="zh-CN"/>
              </w:rPr>
              <w:t>122.906011万元</w:t>
            </w:r>
            <w:r>
              <w:rPr>
                <w:rFonts w:hint="eastAsia" w:ascii="宋体" w:hAnsi="宋体" w:eastAsia="宋体" w:cs="宋体"/>
                <w:color w:val="auto"/>
                <w:sz w:val="24"/>
                <w:szCs w:val="24"/>
              </w:rPr>
              <w:t>；</w:t>
            </w:r>
          </w:p>
          <w:p w14:paraId="17C92219">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凡供应商的磋商报价超出“招标控制价”（不含等于“招标控制价”）的，其投标将被否决。</w:t>
            </w:r>
          </w:p>
        </w:tc>
      </w:tr>
      <w:tr w14:paraId="764D588A">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57FBA1A">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33</w:t>
            </w:r>
          </w:p>
        </w:tc>
        <w:tc>
          <w:tcPr>
            <w:tcW w:w="1876" w:type="dxa"/>
            <w:tcBorders>
              <w:top w:val="single" w:color="auto" w:sz="4" w:space="0"/>
              <w:left w:val="nil"/>
              <w:bottom w:val="single" w:color="auto" w:sz="4" w:space="0"/>
              <w:right w:val="single" w:color="auto" w:sz="4" w:space="0"/>
            </w:tcBorders>
            <w:shd w:val="clear" w:color="auto" w:fill="auto"/>
            <w:vAlign w:val="center"/>
          </w:tcPr>
          <w:p w14:paraId="292F85CE">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电子投标文件签章</w:t>
            </w:r>
          </w:p>
        </w:tc>
        <w:tc>
          <w:tcPr>
            <w:tcW w:w="6520" w:type="dxa"/>
            <w:tcBorders>
              <w:top w:val="single" w:color="auto" w:sz="4" w:space="0"/>
              <w:left w:val="nil"/>
              <w:bottom w:val="single" w:color="auto" w:sz="4" w:space="0"/>
              <w:right w:val="single" w:color="auto" w:sz="4" w:space="0"/>
            </w:tcBorders>
            <w:shd w:val="clear" w:color="auto" w:fill="auto"/>
            <w:vAlign w:val="center"/>
          </w:tcPr>
          <w:p w14:paraId="1C9A6912">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1、供应商在生成电子化响应文件后，应对电子化响应文件进行签章，未进行签章的视为无效投标。</w:t>
            </w:r>
          </w:p>
          <w:p w14:paraId="16DE8259">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2、磋商</w:t>
            </w:r>
            <w:bookmarkStart w:id="56" w:name="OLE_LINK3"/>
            <w:r>
              <w:rPr>
                <w:rFonts w:hint="eastAsia" w:ascii="宋体" w:hAnsi="宋体" w:eastAsia="宋体" w:cs="宋体"/>
                <w:color w:val="auto"/>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bookmarkEnd w:id="56"/>
            <w:r>
              <w:rPr>
                <w:rFonts w:hint="eastAsia" w:ascii="宋体" w:hAnsi="宋体" w:eastAsia="宋体" w:cs="宋体"/>
                <w:color w:val="auto"/>
                <w:sz w:val="24"/>
                <w:szCs w:val="24"/>
                <w:lang w:val="en-US" w:eastAsia="zh-CN"/>
              </w:rPr>
              <w:t>。</w:t>
            </w:r>
          </w:p>
        </w:tc>
      </w:tr>
      <w:tr w14:paraId="215D23A8">
        <w:tblPrEx>
          <w:tblCellMar>
            <w:top w:w="0" w:type="dxa"/>
            <w:left w:w="108" w:type="dxa"/>
            <w:bottom w:w="0" w:type="dxa"/>
            <w:right w:w="108" w:type="dxa"/>
          </w:tblCellMar>
        </w:tblPrEx>
        <w:trPr>
          <w:trHeight w:val="442"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2FD68C0">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34</w:t>
            </w:r>
          </w:p>
        </w:tc>
        <w:tc>
          <w:tcPr>
            <w:tcW w:w="1876" w:type="dxa"/>
            <w:tcBorders>
              <w:top w:val="single" w:color="auto" w:sz="4" w:space="0"/>
              <w:left w:val="nil"/>
              <w:bottom w:val="single" w:color="auto" w:sz="4" w:space="0"/>
              <w:right w:val="single" w:color="auto" w:sz="4" w:space="0"/>
            </w:tcBorders>
            <w:shd w:val="clear" w:color="auto" w:fill="auto"/>
            <w:vAlign w:val="center"/>
          </w:tcPr>
          <w:p w14:paraId="03426A42">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成交</w:t>
            </w:r>
            <w:r>
              <w:rPr>
                <w:rFonts w:hint="eastAsia" w:ascii="宋体" w:hAnsi="宋体" w:eastAsia="宋体" w:cs="宋体"/>
                <w:color w:val="auto"/>
                <w:sz w:val="24"/>
                <w:szCs w:val="24"/>
              </w:rPr>
              <w:t>结果</w:t>
            </w:r>
          </w:p>
        </w:tc>
        <w:tc>
          <w:tcPr>
            <w:tcW w:w="6520" w:type="dxa"/>
            <w:tcBorders>
              <w:top w:val="single" w:color="auto" w:sz="4" w:space="0"/>
              <w:left w:val="nil"/>
              <w:bottom w:val="single" w:color="auto" w:sz="4" w:space="0"/>
              <w:right w:val="single" w:color="auto" w:sz="4" w:space="0"/>
            </w:tcBorders>
            <w:shd w:val="clear" w:color="auto" w:fill="auto"/>
            <w:vAlign w:val="center"/>
          </w:tcPr>
          <w:p w14:paraId="025F9A4A">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与招标公告发布</w:t>
            </w:r>
            <w:r>
              <w:rPr>
                <w:rFonts w:hint="eastAsia" w:ascii="宋体" w:hAnsi="宋体" w:eastAsia="宋体" w:cs="宋体"/>
                <w:color w:val="auto"/>
                <w:sz w:val="24"/>
                <w:szCs w:val="24"/>
              </w:rPr>
              <w:t>网站同步发布。</w:t>
            </w:r>
          </w:p>
        </w:tc>
      </w:tr>
      <w:tr w14:paraId="2071F09B">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581F150">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35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DE23F0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67675A6">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1、资格评（预）审部分：资格评（预）以响应文件为准，其上传资料真实性由供应商自行承担。</w:t>
            </w:r>
          </w:p>
          <w:p w14:paraId="5C36811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2、评标打分部分：评标打分部分仍按照100分制原则进行，涉及到资格审查、企业荣誉、人员业绩、企业业绩等计分部分时，以供应商自行上传到响应文件中的相应内容为准。</w:t>
            </w:r>
          </w:p>
          <w:p w14:paraId="1E2BE050">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6A0F7FEE">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4、我单位（采购人）严格按三财购【2021】9号文要求的时限发布中标结果公告，发出中标通知书，签订采购合同，上传采购合同。</w:t>
            </w:r>
          </w:p>
        </w:tc>
      </w:tr>
      <w:tr w14:paraId="71DEDA60">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45425D7">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36</w:t>
            </w:r>
          </w:p>
        </w:tc>
        <w:tc>
          <w:tcPr>
            <w:tcW w:w="1876" w:type="dxa"/>
            <w:tcBorders>
              <w:top w:val="single" w:color="auto" w:sz="4" w:space="0"/>
              <w:left w:val="nil"/>
              <w:bottom w:val="single" w:color="auto" w:sz="4" w:space="0"/>
              <w:right w:val="single" w:color="auto" w:sz="4" w:space="0"/>
            </w:tcBorders>
            <w:shd w:val="clear" w:color="auto" w:fill="auto"/>
            <w:vAlign w:val="center"/>
          </w:tcPr>
          <w:p w14:paraId="3951B34E">
            <w:pPr>
              <w:spacing w:after="0" w:line="400" w:lineRule="exact"/>
              <w:jc w:val="center"/>
              <w:rPr>
                <w:rFonts w:hint="eastAsia" w:cs="Calibri" w:asciiTheme="minorEastAsia" w:hAnsiTheme="minorEastAsia" w:eastAsiaTheme="minorEastAsia"/>
                <w:color w:val="auto"/>
                <w:sz w:val="24"/>
                <w:szCs w:val="24"/>
                <w:lang w:val="en-US" w:eastAsia="zh-CN" w:bidi="ar-SA"/>
              </w:rPr>
            </w:pPr>
            <w:r>
              <w:rPr>
                <w:rFonts w:hint="eastAsia" w:cs="Calibri" w:asciiTheme="minorEastAsia" w:hAnsiTheme="minorEastAsia" w:eastAsiaTheme="minorEastAsia"/>
                <w:color w:val="auto"/>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8896B33">
            <w:pPr>
              <w:widowControl w:val="0"/>
              <w:tabs>
                <w:tab w:val="left" w:pos="720"/>
              </w:tabs>
              <w:adjustRightInd/>
              <w:snapToGrid/>
              <w:spacing w:after="0" w:line="400" w:lineRule="exact"/>
              <w:jc w:val="both"/>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根据《政府采购促进中小企业发展管理办法》(财库(2020)46号)的规定，对小型、微型企业承建的价格给予3%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5%的扣除，用扣除后的价格参与评审</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本项目为专门面向中小企业采购，不再对价格进行扣除计算。</w:t>
            </w:r>
          </w:p>
          <w:p w14:paraId="79CB8A79">
            <w:pPr>
              <w:widowControl w:val="0"/>
              <w:tabs>
                <w:tab w:val="left" w:pos="720"/>
              </w:tabs>
              <w:adjustRightInd/>
              <w:snapToGrid/>
              <w:spacing w:after="0" w:line="400" w:lineRule="exact"/>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本次采购标的对应的中小企业划分标准所属行业为“建筑业”，所属行业界定标准参考《中小企业划型标准规定》。</w:t>
            </w:r>
          </w:p>
        </w:tc>
      </w:tr>
      <w:tr w14:paraId="591F6B5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B10DAF9">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37</w:t>
            </w:r>
          </w:p>
        </w:tc>
        <w:tc>
          <w:tcPr>
            <w:tcW w:w="1876" w:type="dxa"/>
            <w:tcBorders>
              <w:top w:val="single" w:color="auto" w:sz="4" w:space="0"/>
              <w:left w:val="nil"/>
              <w:bottom w:val="single" w:color="auto" w:sz="4" w:space="0"/>
              <w:right w:val="single" w:color="auto" w:sz="4" w:space="0"/>
            </w:tcBorders>
            <w:shd w:val="clear" w:color="auto" w:fill="auto"/>
            <w:vAlign w:val="center"/>
          </w:tcPr>
          <w:p w14:paraId="7410CAC0">
            <w:pPr>
              <w:widowControl w:val="0"/>
              <w:tabs>
                <w:tab w:val="left" w:pos="720"/>
              </w:tabs>
              <w:adjustRightInd/>
              <w:snapToGrid/>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F2DE44">
            <w:pPr>
              <w:widowControl w:val="0"/>
              <w:tabs>
                <w:tab w:val="left" w:pos="720"/>
              </w:tabs>
              <w:adjustRightInd/>
              <w:snapToGrid/>
              <w:spacing w:after="0" w:line="400" w:lineRule="exact"/>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成交人与采购人签订合同后，将合同副本原件一份报采购代理机构备案。</w:t>
            </w:r>
          </w:p>
        </w:tc>
      </w:tr>
      <w:tr w14:paraId="2457B352">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06A3CA1">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38</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C1CECD">
            <w:pPr>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招标代理服务费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39AFB09">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代理费用收取方式：转账</w:t>
            </w:r>
          </w:p>
          <w:p w14:paraId="7DEE192C">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代理费用收取标准：本项目招标代理费用参照河南省招标投标协会豫招办[2023]002号文《河南省招标投标协会关于印发《河南省招标代理服务收费指导意见》的通知》中关于招标代理服务费收费标准，招标代理服务费用由中标人按照以上标准支付。</w:t>
            </w:r>
          </w:p>
        </w:tc>
      </w:tr>
      <w:tr w14:paraId="1A758E74">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B138552">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39</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7DEA0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农民工工资保证金</w:t>
            </w:r>
          </w:p>
        </w:tc>
        <w:tc>
          <w:tcPr>
            <w:tcW w:w="6520" w:type="dxa"/>
            <w:tcBorders>
              <w:top w:val="single" w:color="auto" w:sz="4" w:space="0"/>
              <w:left w:val="nil"/>
              <w:bottom w:val="single" w:color="auto" w:sz="4" w:space="0"/>
              <w:right w:val="single" w:color="auto" w:sz="4" w:space="0"/>
            </w:tcBorders>
            <w:shd w:val="clear" w:color="auto" w:fill="auto"/>
            <w:vAlign w:val="center"/>
          </w:tcPr>
          <w:p w14:paraId="62854C29">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根据《中华人民共和国劳动法》、《建筑领域农民工工资支付暂行办法》等法律法规规定，成交单位成交后能够及时、足额存入农民工工资保障金，保障金为成交价的2%。一旦其承包的建筑工程项目中出现拖欠农民工工资情况的，可由建设行政主管部门从农民工工资保障金中先予划支。</w:t>
            </w:r>
          </w:p>
        </w:tc>
      </w:tr>
      <w:tr w14:paraId="1B123685">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90A3C0">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40</w:t>
            </w:r>
          </w:p>
        </w:tc>
        <w:tc>
          <w:tcPr>
            <w:tcW w:w="1876" w:type="dxa"/>
            <w:tcBorders>
              <w:top w:val="single" w:color="auto" w:sz="4" w:space="0"/>
              <w:left w:val="nil"/>
              <w:bottom w:val="single" w:color="auto" w:sz="4" w:space="0"/>
              <w:right w:val="single" w:color="auto" w:sz="4" w:space="0"/>
            </w:tcBorders>
            <w:shd w:val="clear" w:color="auto" w:fill="auto"/>
            <w:vAlign w:val="center"/>
          </w:tcPr>
          <w:p w14:paraId="362734FF">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磋商文件解释</w:t>
            </w:r>
          </w:p>
        </w:tc>
        <w:tc>
          <w:tcPr>
            <w:tcW w:w="6520" w:type="dxa"/>
            <w:tcBorders>
              <w:top w:val="single" w:color="auto" w:sz="4" w:space="0"/>
              <w:left w:val="nil"/>
              <w:bottom w:val="single" w:color="auto" w:sz="4" w:space="0"/>
              <w:right w:val="single" w:color="auto" w:sz="4" w:space="0"/>
            </w:tcBorders>
            <w:shd w:val="clear" w:color="auto" w:fill="auto"/>
            <w:vAlign w:val="center"/>
          </w:tcPr>
          <w:p w14:paraId="4BFA6D07">
            <w:pPr>
              <w:spacing w:after="0"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627210B7">
            <w:pPr>
              <w:spacing w:after="0" w:line="400" w:lineRule="exact"/>
              <w:jc w:val="lef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本文件中“磋商文件”、“采购文件”所表述的为同一内容；本文件中“磋商公告”、“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投标货物名称”“产品名称”、“投标产品名称”所表述的为同一内容。</w:t>
            </w:r>
          </w:p>
        </w:tc>
      </w:tr>
      <w:tr w14:paraId="0000948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4BEB79E">
            <w:pPr>
              <w:spacing w:after="0" w:line="400" w:lineRule="exact"/>
              <w:jc w:val="center"/>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rPr>
              <w:t>41</w:t>
            </w:r>
          </w:p>
        </w:tc>
        <w:tc>
          <w:tcPr>
            <w:tcW w:w="1876" w:type="dxa"/>
            <w:tcBorders>
              <w:top w:val="single" w:color="auto" w:sz="4" w:space="0"/>
              <w:left w:val="nil"/>
              <w:bottom w:val="single" w:color="auto" w:sz="4" w:space="0"/>
              <w:right w:val="single" w:color="auto" w:sz="4" w:space="0"/>
            </w:tcBorders>
            <w:shd w:val="clear" w:color="auto" w:fill="auto"/>
            <w:vAlign w:val="center"/>
          </w:tcPr>
          <w:p w14:paraId="6B6D3BE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b/>
                <w:bCs/>
                <w:sz w:val="24"/>
                <w:szCs w:val="24"/>
              </w:rPr>
              <w:t>电子化交易注意事项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4D98AA3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本项目为电子化、无纸化交易项目，投标文件是供应商（以下简称“供应商”）通过中心投标文件制作系统制作，并经过电子签章和加密后生成的电子版投标文件。供应商投标时，将不再接受任何纸质文件资料。</w:t>
            </w:r>
          </w:p>
          <w:p w14:paraId="669ED3FA">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电子化投标文件具体制作文件请点击</w:t>
            </w:r>
            <w:r>
              <w:rPr>
                <w:rFonts w:hint="eastAsia" w:ascii="宋体" w:hAnsi="宋体" w:eastAsia="宋体" w:cs="宋体"/>
                <w:sz w:val="24"/>
                <w:szCs w:val="24"/>
              </w:rPr>
              <w:t>https://download.bqpoint.com/download/downloaddetail.html?SourceFrom=Ztb&amp;ZtbSoftXiaQuCode=1506&amp;ZtbSoftType=tballinclusive</w:t>
            </w:r>
            <w:r>
              <w:rPr>
                <w:rFonts w:hint="eastAsia" w:ascii="宋体" w:hAnsi="宋体" w:eastAsia="宋体" w:cs="宋体"/>
                <w:kern w:val="2"/>
                <w:sz w:val="24"/>
                <w:szCs w:val="24"/>
              </w:rPr>
              <w:t>进行下载。</w:t>
            </w:r>
          </w:p>
          <w:p w14:paraId="5359564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温馨提示：本项目为电子化、无纸化交易项目，供应商时不接受任何纸质资料，为保证您能投标成功，请需仔细阅读以下条款。</w:t>
            </w:r>
          </w:p>
          <w:p w14:paraId="139E880C">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一、电子化投标</w:t>
            </w:r>
          </w:p>
          <w:p w14:paraId="59DD50DE">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（一）电子化投标文件的签章</w:t>
            </w:r>
          </w:p>
          <w:p w14:paraId="501AF93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1、供应商在生成电子化投标文件后，应对电子化投标文件进行签章，未进行签章的视为无效投标。</w:t>
            </w:r>
          </w:p>
          <w:p w14:paraId="2A3A7C04">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2、磋商</w:t>
            </w:r>
            <w:r>
              <w:rPr>
                <w:rFonts w:hint="eastAsia" w:ascii="宋体" w:hAnsi="宋体" w:eastAsia="宋体" w:cs="宋体"/>
                <w:kern w:val="2"/>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p>
          <w:p w14:paraId="49CC02A2">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（二）电子化投标文件的格式及上传投标</w:t>
            </w:r>
          </w:p>
          <w:p w14:paraId="51AA3C97">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生成的电子版投标文件包含用于投标文件上传的主文件（后缀为.smxtf） ，和用于应急补救的投标文件备份文件（后缀为.nsmxtf），备份文件主要用于电子化开标出现技术问题后的补救，请供应商随身携带。</w:t>
            </w:r>
          </w:p>
          <w:p w14:paraId="47CE7333">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注：（1）供应商投报多个标段的，需要每个标段单独制作电子投标文件。</w:t>
            </w:r>
          </w:p>
          <w:p w14:paraId="53C3A1F6">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2、电子化投标文件应在投标截止时间前成功上传至三门峡市公共资源电子化交易系统。至投标截止时间止，仍未上传成功的电子化投标文件将不予接收。</w:t>
            </w:r>
          </w:p>
          <w:p w14:paraId="605BC4E5">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5D5B27D2">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新点客服电话：4009980000</w:t>
            </w:r>
          </w:p>
          <w:p w14:paraId="0374DFF7">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（三）电子化项目供应商、解密、唱标、评标</w:t>
            </w:r>
          </w:p>
          <w:p w14:paraId="5F1114BF">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1E2DE6B8">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14:paraId="51E2573A">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3、电子化投标文件异常情况的处理</w:t>
            </w:r>
          </w:p>
          <w:p w14:paraId="54DFF633">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如出现供应商的电子投标文件无法解密等异常情况，供应商应及时致电中介服务机构说明。投标文件异常，按以下步骤进行处理：</w:t>
            </w:r>
          </w:p>
          <w:p w14:paraId="6F0E0CB9">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（1）首先由技术人员进行问题排查。</w:t>
            </w:r>
          </w:p>
          <w:p w14:paraId="789053FD">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（2）经技术人员排查后，是供应商文件自身问题导致投标文件无法解密的，该投标文件将不予接收、解密和唱标。开标会议继续进行。</w:t>
            </w:r>
          </w:p>
          <w:p w14:paraId="40AB3C9C">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07379F8D">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4、待所有供应商磋商响应文件解密完成后，由中介服务机构操作，对所有已解密投标文件进行唱标。</w:t>
            </w:r>
          </w:p>
          <w:p w14:paraId="75951646">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供应商应保证在开标期间电话、电脑、网络能够正常工作，磋商响应人因停电、电脑病毒、网络堵塞等原因，未在规定的解密时间内对投标文件进行解密的，其投标文件不予接收、唱标。</w:t>
            </w:r>
          </w:p>
          <w:p w14:paraId="1EEFE25A">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1D605C33">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6、评标时，评标委员会对电子化投标文件有质疑的，将通过电子化交易系统对供应商发起质疑，并在监督人员的监督下，用免提模式致电需要答复的供应商进行详细质询。质疑回复内容确认后，供应商的回复文件必须以经过磋商响应人和其法定代表人签章的PDF格式文件为准，并通过电子化交易系统提交至评标委员会。</w:t>
            </w:r>
          </w:p>
          <w:p w14:paraId="1C309B31">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7、如评标委员会对需要回复的供应商连续三次致电未接通的，视为供应商放弃回复，评标委员会将自行对需要回复的内容进行认定。</w:t>
            </w:r>
          </w:p>
          <w:p w14:paraId="16711535">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二、相关证书原件的提交</w:t>
            </w:r>
          </w:p>
          <w:p w14:paraId="181FE2AC">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本项目实行资格后审，审查内容以投标截止时间前在三门峡市公共资源交易系统上传的投标文件的信息为准。其上传资料真实性由投标人自行承担。评标委员会对原件的核验工作按以下条款进行：</w:t>
            </w:r>
          </w:p>
          <w:p w14:paraId="24808459">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一）评标时，评委以投标截止时间前在三门峡市公共资源交易系统上传的投标文件的信息为准。其上传资料真实性由投标人自行承担。否则，由此造成应得分而未得分或资格审查不合格等情况的，由供应商承担责任。开评标现场不接受投标人所提交的任何原件。</w:t>
            </w:r>
          </w:p>
          <w:p w14:paraId="394ADAE7">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w:t>
            </w:r>
            <w:r>
              <w:rPr>
                <w:rFonts w:hint="eastAsia" w:ascii="宋体" w:hAnsi="宋体" w:eastAsia="宋体" w:cs="宋体"/>
                <w:kern w:val="2"/>
                <w:sz w:val="24"/>
                <w:szCs w:val="24"/>
                <w:lang w:val="en-US" w:eastAsia="zh-CN"/>
              </w:rPr>
              <w:t>二</w:t>
            </w:r>
            <w:r>
              <w:rPr>
                <w:rFonts w:hint="eastAsia" w:ascii="宋体" w:hAnsi="宋体" w:eastAsia="宋体" w:cs="宋体"/>
                <w:kern w:val="2"/>
                <w:sz w:val="24"/>
                <w:szCs w:val="24"/>
              </w:rPr>
              <w:t>）供应商需应仔细阅读操作手册，保证上传内容齐全，真实有效，原件扫描件清晰可辨。因供应商上传原因导致应得分项而未得分或资格审查不合格等情况的，由磋商响应人自行承担责任。</w:t>
            </w:r>
          </w:p>
          <w:p w14:paraId="5EEEE4DE">
            <w:pPr>
              <w:spacing w:after="0" w:line="400" w:lineRule="exact"/>
              <w:ind w:firstLine="573" w:firstLineChars="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rPr>
              <w:t>提示：本项目为电子化、无纸化交易项目，开标时不再接受任何纸质资料，为保证您能投标成功，请需仔细阅读以上条款。</w:t>
            </w:r>
          </w:p>
        </w:tc>
      </w:tr>
    </w:tbl>
    <w:p w14:paraId="78F0A184">
      <w:pPr>
        <w:spacing w:after="0" w:line="500" w:lineRule="exact"/>
        <w:rPr>
          <w:rFonts w:cs="宋体" w:asciiTheme="minorEastAsia" w:hAnsiTheme="minorEastAsia" w:eastAsiaTheme="minorEastAsia"/>
          <w:b/>
          <w:bCs/>
          <w:kern w:val="28"/>
          <w:sz w:val="24"/>
          <w:szCs w:val="24"/>
        </w:rPr>
      </w:pPr>
      <w:bookmarkStart w:id="57" w:name="_Toc513029203"/>
      <w:bookmarkEnd w:id="57"/>
      <w:bookmarkStart w:id="58" w:name="_Toc16938519"/>
      <w:bookmarkEnd w:id="58"/>
      <w:bookmarkStart w:id="59" w:name="_Toc20823275"/>
      <w:bookmarkEnd w:id="59"/>
      <w:bookmarkStart w:id="60" w:name="_Toc120614214"/>
      <w:bookmarkEnd w:id="60"/>
      <w:bookmarkStart w:id="61" w:name="_Toc517178993"/>
      <w:bookmarkEnd w:id="61"/>
      <w:bookmarkStart w:id="62" w:name="_Toc16770549"/>
      <w:bookmarkStart w:id="63" w:name="_Toc528078008"/>
      <w:r>
        <w:rPr>
          <w:rFonts w:hint="eastAsia" w:cs="宋体" w:asciiTheme="minorEastAsia" w:hAnsiTheme="minorEastAsia" w:eastAsiaTheme="minorEastAsia"/>
          <w:b/>
          <w:bCs/>
          <w:kern w:val="28"/>
          <w:sz w:val="24"/>
          <w:szCs w:val="24"/>
        </w:rPr>
        <w:t>1. 总则</w:t>
      </w:r>
    </w:p>
    <w:p w14:paraId="5D779F92">
      <w:pPr>
        <w:pStyle w:val="3"/>
        <w:spacing w:before="0" w:line="500" w:lineRule="exact"/>
        <w:ind w:firstLine="241"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 项目概况</w:t>
      </w:r>
    </w:p>
    <w:p w14:paraId="796A59C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1.1.1根据《政府采购竞争性磋商采购方式管理暂行办法》等有关法律、法规和规章的规定，本磋商项目已具备磋商条件，现对本项目施工进行竞争性磋商。</w:t>
      </w:r>
    </w:p>
    <w:p w14:paraId="5AF7752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1.1.2 本磋商项目采购人：见供应商须知前附表。</w:t>
      </w:r>
    </w:p>
    <w:p w14:paraId="7632CD9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1.1.3 本磋商项目招标代理机构：见供应商须知前附表。</w:t>
      </w:r>
    </w:p>
    <w:p w14:paraId="3CED7A2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1.1.4 本磋商项目名称：见供应商须知前附表。</w:t>
      </w:r>
    </w:p>
    <w:p w14:paraId="2FB0BFCC">
      <w:pPr>
        <w:pStyle w:val="3"/>
        <w:spacing w:before="0" w:line="500" w:lineRule="exact"/>
        <w:ind w:firstLine="241"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 资金来源和落实情况</w:t>
      </w:r>
    </w:p>
    <w:p w14:paraId="569DD10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1.2.1 本磋商项目的资金来源及出资比例：见供应商须知前附表。</w:t>
      </w:r>
    </w:p>
    <w:p w14:paraId="46D59D8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1.2.2 本磋商项目的资金落实情况：见供应商须知前附表。</w:t>
      </w:r>
    </w:p>
    <w:p w14:paraId="60C68BC3">
      <w:pPr>
        <w:pStyle w:val="3"/>
        <w:spacing w:before="0" w:line="500" w:lineRule="exact"/>
        <w:ind w:firstLine="241"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 磋商范围、工期、质量要求</w:t>
      </w:r>
    </w:p>
    <w:p w14:paraId="3BCFB87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1.3.1 本次磋商范围：见供应商须知前附表。</w:t>
      </w:r>
    </w:p>
    <w:p w14:paraId="3A34217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1.3.2 本磋商项目的工期：见供应商须知前附表。</w:t>
      </w:r>
    </w:p>
    <w:p w14:paraId="7CFEA50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1.3.3 本磋商项目的质量要求：见供应商须知前附表。</w:t>
      </w:r>
    </w:p>
    <w:p w14:paraId="0B95B09C">
      <w:pPr>
        <w:pStyle w:val="3"/>
        <w:spacing w:before="0" w:line="500" w:lineRule="exact"/>
        <w:ind w:firstLine="241"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 供应商资格要求</w:t>
      </w:r>
    </w:p>
    <w:p w14:paraId="3B52C13D">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见公告</w:t>
      </w:r>
    </w:p>
    <w:p w14:paraId="36DDB4FC">
      <w:pPr>
        <w:pStyle w:val="63"/>
        <w:spacing w:before="0" w:beforeAutospacing="0" w:after="0" w:line="500" w:lineRule="exact"/>
        <w:ind w:left="0" w:firstLine="482" w:firstLineChars="200"/>
        <w:rPr>
          <w:rFonts w:hint="default" w:cs="宋体" w:asciiTheme="minorEastAsia" w:hAnsiTheme="minorEastAsia" w:eastAsiaTheme="minorEastAsia"/>
        </w:rPr>
      </w:pPr>
      <w:r>
        <w:rPr>
          <w:rFonts w:cs="宋体" w:asciiTheme="minorEastAsia" w:hAnsiTheme="minorEastAsia" w:eastAsiaTheme="minorEastAsia"/>
        </w:rPr>
        <w:t>1.4.2 供应商须知规定本磋商项目不接受联合体投标。</w:t>
      </w:r>
    </w:p>
    <w:p w14:paraId="1CB9EFE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1.4.3 供应商不得存在下列情形之一：</w:t>
      </w:r>
    </w:p>
    <w:p w14:paraId="71E94C48">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（1）为采购人不具有独立法人资格的附属机构（单位）；</w:t>
      </w:r>
    </w:p>
    <w:p w14:paraId="033E6B8B">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（2）为本磋商项目前期准备提供设计或咨询服务的； </w:t>
      </w:r>
    </w:p>
    <w:p w14:paraId="4986BC3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（3）为本磋商项目的监理人；</w:t>
      </w:r>
    </w:p>
    <w:p w14:paraId="37C7929B">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（4）为本磋商项目的代建人； </w:t>
      </w:r>
    </w:p>
    <w:p w14:paraId="6B97EB5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（5）为本磋商项目提供招标代理服务的；</w:t>
      </w:r>
      <w:bookmarkEnd w:id="62"/>
      <w:bookmarkEnd w:id="63"/>
      <w:r>
        <w:rPr>
          <w:rFonts w:hint="eastAsia" w:cs="宋体" w:asciiTheme="minorEastAsia" w:hAnsiTheme="minorEastAsia" w:eastAsiaTheme="minorEastAsia"/>
          <w:sz w:val="24"/>
          <w:szCs w:val="24"/>
        </w:rPr>
        <w:t xml:space="preserve"> </w:t>
      </w:r>
    </w:p>
    <w:p w14:paraId="7C6EF37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（6）与本磋商项目的监理人或代建人或招标代理机构同为一个法定代表人的；</w:t>
      </w:r>
    </w:p>
    <w:p w14:paraId="04F297D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（7）与本磋商项目的监理人或代建人或招标代理机构相互控股或参股的；</w:t>
      </w:r>
    </w:p>
    <w:p w14:paraId="311039D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（8）与本磋商项目的监理人或代建人或招标代理机构相互任职或工作的；</w:t>
      </w:r>
    </w:p>
    <w:p w14:paraId="02CC434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（9）被责令停业的； </w:t>
      </w:r>
    </w:p>
    <w:p w14:paraId="538D2C8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（10）被暂停或取消投标资格的； </w:t>
      </w:r>
    </w:p>
    <w:p w14:paraId="10CE442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（11）财产被接管或冻结的；</w:t>
      </w:r>
    </w:p>
    <w:p w14:paraId="1F1DB76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（12）在最近三年内有骗取成交或严重违约或重大工程质量问题的。</w:t>
      </w:r>
    </w:p>
    <w:p w14:paraId="48E94A0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（13）单位负责人为同一人或者存在直接控股、管理关系的不同供应商，不得参加同一合同项下的政府采购活动。</w:t>
      </w:r>
    </w:p>
    <w:p w14:paraId="320E618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为采购项目提供整体设计、规范编制或者项目管理、监理、检测等服务的供应商，不得再参加该采购项目的其他采购活动。</w:t>
      </w:r>
    </w:p>
    <w:p w14:paraId="192BADF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（14）与</w:t>
      </w:r>
      <w:r>
        <w:rPr>
          <w:rFonts w:hint="eastAsia" w:cs="宋体" w:asciiTheme="minorEastAsia" w:hAnsiTheme="minorEastAsia" w:eastAsiaTheme="minorEastAsia"/>
          <w:sz w:val="24"/>
          <w:szCs w:val="24"/>
          <w:lang w:eastAsia="zh-CN"/>
        </w:rPr>
        <w:t>采购人</w:t>
      </w:r>
      <w:r>
        <w:rPr>
          <w:rFonts w:hint="eastAsia" w:cs="宋体" w:asciiTheme="minorEastAsia" w:hAnsiTheme="minorEastAsia" w:eastAsiaTheme="minorEastAsia"/>
          <w:sz w:val="24"/>
          <w:szCs w:val="24"/>
        </w:rPr>
        <w:t>存在利害关系可能影响招标公正性的法人、其他组织或者个人，不得参加投标。</w:t>
      </w:r>
    </w:p>
    <w:p w14:paraId="7F8C6013">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单位负责人为同一人或者存在控股、管理关系的不同单位，不得参加同一标段投标或者未划分标段的同一招标项目投标。</w:t>
      </w:r>
    </w:p>
    <w:p w14:paraId="1FBAEAF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违反前两款规定的，相关投标均无效。</w:t>
      </w:r>
    </w:p>
    <w:p w14:paraId="41E8EE41">
      <w:pPr>
        <w:pStyle w:val="3"/>
        <w:spacing w:before="0" w:line="500" w:lineRule="exact"/>
        <w:ind w:firstLine="241" w:firstLineChars="100"/>
        <w:rPr>
          <w:rFonts w:cs="宋体" w:asciiTheme="minorEastAsia" w:hAnsiTheme="minorEastAsia" w:eastAsiaTheme="minorEastAsia"/>
          <w:sz w:val="24"/>
          <w:szCs w:val="24"/>
        </w:rPr>
      </w:pPr>
      <w:bookmarkStart w:id="64" w:name="_Toc179632552"/>
      <w:bookmarkStart w:id="65" w:name="_Toc152042311"/>
      <w:bookmarkStart w:id="66" w:name="_Toc152045535"/>
      <w:bookmarkStart w:id="67" w:name="_Toc144974503"/>
      <w:bookmarkStart w:id="68" w:name="_Toc77586824"/>
      <w:bookmarkStart w:id="69" w:name="_Toc77586917"/>
      <w:r>
        <w:rPr>
          <w:rFonts w:hint="eastAsia" w:cs="宋体" w:asciiTheme="minorEastAsia" w:hAnsiTheme="minorEastAsia" w:eastAsiaTheme="minorEastAsia"/>
          <w:sz w:val="24"/>
          <w:szCs w:val="24"/>
        </w:rPr>
        <w:t>1.5 费用承担</w:t>
      </w:r>
      <w:bookmarkEnd w:id="64"/>
      <w:bookmarkEnd w:id="65"/>
      <w:bookmarkEnd w:id="66"/>
      <w:bookmarkEnd w:id="67"/>
      <w:bookmarkEnd w:id="68"/>
      <w:bookmarkEnd w:id="69"/>
    </w:p>
    <w:p w14:paraId="2134662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供应商准备和参加投标活动发生的费用自理。</w:t>
      </w:r>
    </w:p>
    <w:p w14:paraId="3EDA50EE">
      <w:pPr>
        <w:pStyle w:val="3"/>
        <w:spacing w:before="0" w:line="500" w:lineRule="exact"/>
        <w:ind w:firstLine="241" w:firstLineChars="100"/>
        <w:rPr>
          <w:rFonts w:cs="宋体" w:asciiTheme="minorEastAsia" w:hAnsiTheme="minorEastAsia" w:eastAsiaTheme="minorEastAsia"/>
          <w:sz w:val="24"/>
          <w:szCs w:val="24"/>
        </w:rPr>
      </w:pPr>
      <w:bookmarkStart w:id="70" w:name="_Toc77586918"/>
      <w:bookmarkStart w:id="71" w:name="_Toc152045536"/>
      <w:bookmarkStart w:id="72" w:name="_Toc296602426"/>
      <w:bookmarkStart w:id="73" w:name="_Toc77586825"/>
      <w:bookmarkStart w:id="74" w:name="_Toc179632553"/>
      <w:bookmarkStart w:id="75" w:name="_Toc247085695"/>
      <w:bookmarkStart w:id="76" w:name="_Toc152042312"/>
      <w:bookmarkStart w:id="77" w:name="_Toc246996924"/>
      <w:bookmarkStart w:id="78" w:name="_Toc246996181"/>
      <w:bookmarkStart w:id="79" w:name="_Toc144974504"/>
      <w:r>
        <w:rPr>
          <w:rFonts w:hint="eastAsia" w:cs="宋体" w:asciiTheme="minorEastAsia" w:hAnsiTheme="minorEastAsia" w:eastAsiaTheme="minorEastAsia"/>
          <w:sz w:val="24"/>
          <w:szCs w:val="24"/>
        </w:rPr>
        <w:t>1.6 保密</w:t>
      </w:r>
      <w:bookmarkEnd w:id="70"/>
      <w:bookmarkEnd w:id="71"/>
      <w:bookmarkEnd w:id="72"/>
      <w:bookmarkEnd w:id="73"/>
      <w:bookmarkEnd w:id="74"/>
      <w:bookmarkEnd w:id="75"/>
      <w:bookmarkEnd w:id="76"/>
      <w:bookmarkEnd w:id="77"/>
      <w:bookmarkEnd w:id="78"/>
      <w:bookmarkEnd w:id="79"/>
    </w:p>
    <w:p w14:paraId="2E4EAFA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参与招标投标活动的各方应对竞争性磋商文件和磋商响应文件中的商业和技术等秘密保密，违者应对由此造成的后果承担法律责任。 </w:t>
      </w:r>
    </w:p>
    <w:p w14:paraId="1A439B56">
      <w:pPr>
        <w:pStyle w:val="61"/>
        <w:spacing w:before="0" w:beforeAutospacing="0" w:after="0" w:line="500" w:lineRule="exact"/>
        <w:ind w:left="0"/>
        <w:rPr>
          <w:rFonts w:cs="宋体" w:asciiTheme="minorEastAsia" w:hAnsiTheme="minorEastAsia" w:eastAsiaTheme="minorEastAsia"/>
          <w:b/>
          <w:color w:val="auto"/>
          <w:sz w:val="24"/>
          <w:szCs w:val="24"/>
        </w:rPr>
      </w:pPr>
      <w:bookmarkStart w:id="80" w:name="_Toc144974505"/>
      <w:bookmarkStart w:id="81" w:name="_Toc152042313"/>
      <w:bookmarkStart w:id="82" w:name="_Toc246996182"/>
      <w:bookmarkStart w:id="83" w:name="_Toc246996925"/>
      <w:bookmarkStart w:id="84" w:name="_Toc152045537"/>
      <w:bookmarkStart w:id="85" w:name="_Toc296602427"/>
      <w:bookmarkStart w:id="86" w:name="_Toc247085696"/>
      <w:bookmarkStart w:id="87" w:name="_Toc179632554"/>
      <w:bookmarkStart w:id="88" w:name="_Toc77586826"/>
      <w:bookmarkStart w:id="89" w:name="_Toc77586919"/>
      <w:r>
        <w:rPr>
          <w:rFonts w:hint="eastAsia" w:cs="宋体" w:asciiTheme="minorEastAsia" w:hAnsiTheme="minorEastAsia" w:eastAsiaTheme="minorEastAsia"/>
          <w:b/>
          <w:color w:val="auto"/>
          <w:sz w:val="24"/>
          <w:szCs w:val="24"/>
        </w:rPr>
        <w:t>1.7 语言</w:t>
      </w:r>
      <w:bookmarkEnd w:id="80"/>
      <w:r>
        <w:rPr>
          <w:rFonts w:hint="eastAsia" w:cs="宋体" w:asciiTheme="minorEastAsia" w:hAnsiTheme="minorEastAsia" w:eastAsiaTheme="minorEastAsia"/>
          <w:b/>
          <w:color w:val="auto"/>
          <w:sz w:val="24"/>
          <w:szCs w:val="24"/>
        </w:rPr>
        <w:t>文字</w:t>
      </w:r>
      <w:bookmarkEnd w:id="81"/>
      <w:bookmarkEnd w:id="82"/>
      <w:bookmarkEnd w:id="83"/>
      <w:bookmarkEnd w:id="84"/>
      <w:bookmarkEnd w:id="85"/>
      <w:bookmarkEnd w:id="86"/>
      <w:bookmarkEnd w:id="87"/>
      <w:bookmarkEnd w:id="88"/>
      <w:bookmarkEnd w:id="89"/>
    </w:p>
    <w:p w14:paraId="577AB343">
      <w:pPr>
        <w:spacing w:after="0" w:line="500" w:lineRule="exact"/>
        <w:ind w:firstLine="480" w:firstLineChars="200"/>
        <w:rPr>
          <w:rFonts w:cs="宋体" w:asciiTheme="minorEastAsia" w:hAnsiTheme="minorEastAsia" w:eastAsiaTheme="minorEastAsia"/>
          <w:sz w:val="24"/>
          <w:szCs w:val="24"/>
        </w:rPr>
      </w:pPr>
      <w:bookmarkStart w:id="90" w:name="_Toc152045538"/>
      <w:bookmarkStart w:id="91" w:name="_Toc246996183"/>
      <w:bookmarkStart w:id="92" w:name="_Toc144974506"/>
      <w:bookmarkStart w:id="93" w:name="_Toc247085697"/>
      <w:bookmarkStart w:id="94" w:name="_Toc179632555"/>
      <w:bookmarkStart w:id="95" w:name="_Toc152042314"/>
      <w:bookmarkStart w:id="96" w:name="_Toc246996926"/>
      <w:r>
        <w:rPr>
          <w:rFonts w:hint="eastAsia" w:cs="宋体" w:asciiTheme="minorEastAsia" w:hAnsiTheme="minorEastAsia" w:eastAsiaTheme="minorEastAsia"/>
          <w:sz w:val="24"/>
          <w:szCs w:val="24"/>
        </w:rPr>
        <w:t>磋商响应文件使用的语言文字为中文。专用术语使用外文的，应附有中文注释。</w:t>
      </w:r>
    </w:p>
    <w:p w14:paraId="5AD4C184">
      <w:pPr>
        <w:pStyle w:val="3"/>
        <w:spacing w:before="0" w:line="500" w:lineRule="exact"/>
        <w:ind w:firstLine="241" w:firstLineChars="100"/>
        <w:rPr>
          <w:rFonts w:cs="宋体" w:asciiTheme="minorEastAsia" w:hAnsiTheme="minorEastAsia" w:eastAsiaTheme="minorEastAsia"/>
          <w:sz w:val="24"/>
          <w:szCs w:val="24"/>
        </w:rPr>
      </w:pPr>
      <w:bookmarkStart w:id="97" w:name="_Toc77586920"/>
      <w:bookmarkStart w:id="98" w:name="_Toc77586827"/>
      <w:bookmarkStart w:id="99" w:name="_Toc296602428"/>
      <w:r>
        <w:rPr>
          <w:rFonts w:hint="eastAsia" w:cs="宋体" w:asciiTheme="minorEastAsia" w:hAnsiTheme="minorEastAsia" w:eastAsiaTheme="minorEastAsia"/>
          <w:sz w:val="24"/>
          <w:szCs w:val="24"/>
        </w:rPr>
        <w:t>1.8 计量单位</w:t>
      </w:r>
      <w:bookmarkEnd w:id="90"/>
      <w:bookmarkEnd w:id="91"/>
      <w:bookmarkEnd w:id="92"/>
      <w:bookmarkEnd w:id="93"/>
      <w:bookmarkEnd w:id="94"/>
      <w:bookmarkEnd w:id="95"/>
      <w:bookmarkEnd w:id="96"/>
      <w:bookmarkEnd w:id="97"/>
      <w:bookmarkEnd w:id="98"/>
      <w:bookmarkEnd w:id="99"/>
    </w:p>
    <w:p w14:paraId="4664610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所有计量均采用中华人民共和国法定计量单位。</w:t>
      </w:r>
    </w:p>
    <w:p w14:paraId="4E3DDABC">
      <w:pPr>
        <w:pStyle w:val="3"/>
        <w:spacing w:before="0" w:line="500" w:lineRule="exact"/>
        <w:ind w:firstLine="241" w:firstLineChars="100"/>
        <w:rPr>
          <w:rFonts w:cs="宋体" w:asciiTheme="minorEastAsia" w:hAnsiTheme="minorEastAsia" w:eastAsiaTheme="minorEastAsia"/>
          <w:sz w:val="24"/>
          <w:szCs w:val="24"/>
        </w:rPr>
      </w:pPr>
      <w:bookmarkStart w:id="100" w:name="_Toc247527563"/>
      <w:bookmarkStart w:id="101" w:name="_Toc77586921"/>
      <w:bookmarkStart w:id="102" w:name="_Toc296602429"/>
      <w:bookmarkStart w:id="103" w:name="_Toc247513962"/>
      <w:bookmarkStart w:id="104" w:name="_Toc152045539"/>
      <w:bookmarkStart w:id="105" w:name="_Toc152042315"/>
      <w:bookmarkStart w:id="106" w:name="_Toc247592876"/>
      <w:bookmarkStart w:id="107" w:name="_Toc144974507"/>
      <w:bookmarkStart w:id="108" w:name="_Toc77586828"/>
      <w:r>
        <w:rPr>
          <w:rFonts w:hint="eastAsia" w:cs="宋体" w:asciiTheme="minorEastAsia" w:hAnsiTheme="minorEastAsia" w:eastAsiaTheme="minorEastAsia"/>
          <w:sz w:val="24"/>
          <w:szCs w:val="24"/>
        </w:rPr>
        <w:t>1.9 踏勘现场</w:t>
      </w:r>
      <w:bookmarkEnd w:id="100"/>
      <w:bookmarkEnd w:id="101"/>
      <w:bookmarkEnd w:id="102"/>
      <w:bookmarkEnd w:id="103"/>
      <w:bookmarkEnd w:id="104"/>
      <w:bookmarkEnd w:id="105"/>
      <w:bookmarkEnd w:id="106"/>
      <w:bookmarkEnd w:id="107"/>
      <w:bookmarkEnd w:id="108"/>
    </w:p>
    <w:p w14:paraId="04DB546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1.9.1 采购人不组织现场踏勘，由供应商自行踏勘。 </w:t>
      </w:r>
    </w:p>
    <w:p w14:paraId="73A6CD7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1.9.2 供应商踏勘现场发生的费用自理。</w:t>
      </w:r>
    </w:p>
    <w:p w14:paraId="61C3FBD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1.9.3 供应商自行负责在踏勘现场中所发生的人员伤亡和财产损失。</w:t>
      </w:r>
    </w:p>
    <w:p w14:paraId="368D740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1.9.4 供应商在踏勘现场中看到的工程场地和相关的周边环境情况，供供应商在编制磋商响应文件时参考，采购人不对供应商据此作出的判断和决策负责。</w:t>
      </w:r>
    </w:p>
    <w:p w14:paraId="26DDDF51">
      <w:pPr>
        <w:pStyle w:val="3"/>
        <w:spacing w:before="0" w:line="500" w:lineRule="exact"/>
        <w:ind w:firstLine="241" w:firstLineChars="100"/>
        <w:rPr>
          <w:rFonts w:cs="宋体" w:asciiTheme="minorEastAsia" w:hAnsiTheme="minorEastAsia" w:eastAsiaTheme="minorEastAsia"/>
          <w:sz w:val="24"/>
          <w:szCs w:val="24"/>
        </w:rPr>
      </w:pPr>
      <w:bookmarkStart w:id="109" w:name="_Toc77586922"/>
      <w:bookmarkStart w:id="110" w:name="_Toc247527564"/>
      <w:bookmarkStart w:id="111" w:name="_Toc247513963"/>
      <w:bookmarkStart w:id="112" w:name="_Toc152045540"/>
      <w:bookmarkStart w:id="113" w:name="_Toc144974508"/>
      <w:bookmarkStart w:id="114" w:name="_Toc247592877"/>
      <w:bookmarkStart w:id="115" w:name="_Toc152042316"/>
      <w:bookmarkStart w:id="116" w:name="_Toc296602430"/>
      <w:bookmarkStart w:id="117" w:name="_Toc77586829"/>
      <w:r>
        <w:rPr>
          <w:rFonts w:hint="eastAsia" w:cs="宋体" w:asciiTheme="minorEastAsia" w:hAnsiTheme="minorEastAsia" w:eastAsiaTheme="minorEastAsia"/>
          <w:sz w:val="24"/>
          <w:szCs w:val="24"/>
        </w:rPr>
        <w:t>1.10 投标预备会</w:t>
      </w:r>
      <w:bookmarkEnd w:id="109"/>
      <w:bookmarkEnd w:id="110"/>
      <w:bookmarkEnd w:id="111"/>
      <w:bookmarkEnd w:id="112"/>
      <w:bookmarkEnd w:id="113"/>
      <w:bookmarkEnd w:id="114"/>
      <w:bookmarkEnd w:id="115"/>
      <w:bookmarkEnd w:id="116"/>
      <w:bookmarkEnd w:id="117"/>
      <w:bookmarkStart w:id="118" w:name="_Toc296602431"/>
    </w:p>
    <w:p w14:paraId="2137B51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不召开</w:t>
      </w:r>
    </w:p>
    <w:p w14:paraId="61C1D333">
      <w:pPr>
        <w:pStyle w:val="3"/>
        <w:spacing w:before="0" w:line="500" w:lineRule="exact"/>
        <w:ind w:firstLine="241" w:firstLineChars="100"/>
        <w:rPr>
          <w:rFonts w:cs="宋体" w:asciiTheme="minorEastAsia" w:hAnsiTheme="minorEastAsia" w:eastAsiaTheme="minorEastAsia"/>
          <w:sz w:val="24"/>
          <w:szCs w:val="24"/>
        </w:rPr>
      </w:pPr>
      <w:bookmarkStart w:id="119" w:name="_Toc77586830"/>
      <w:bookmarkStart w:id="120" w:name="_Toc77586923"/>
      <w:r>
        <w:rPr>
          <w:rFonts w:hint="eastAsia" w:cs="宋体" w:asciiTheme="minorEastAsia" w:hAnsiTheme="minorEastAsia" w:eastAsiaTheme="minorEastAsia"/>
          <w:sz w:val="24"/>
          <w:szCs w:val="24"/>
        </w:rPr>
        <w:t xml:space="preserve">1.11 </w:t>
      </w:r>
      <w:bookmarkEnd w:id="118"/>
      <w:r>
        <w:rPr>
          <w:rFonts w:hint="eastAsia" w:cs="宋体" w:asciiTheme="minorEastAsia" w:hAnsiTheme="minorEastAsia" w:eastAsiaTheme="minorEastAsia"/>
          <w:sz w:val="24"/>
          <w:szCs w:val="24"/>
        </w:rPr>
        <w:t>分包</w:t>
      </w:r>
      <w:bookmarkEnd w:id="119"/>
      <w:bookmarkEnd w:id="120"/>
    </w:p>
    <w:p w14:paraId="57D0177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w:t>
      </w:r>
    </w:p>
    <w:p w14:paraId="6119C7C1">
      <w:pPr>
        <w:pStyle w:val="3"/>
        <w:spacing w:before="0" w:line="500" w:lineRule="exact"/>
        <w:ind w:firstLine="241" w:firstLineChars="100"/>
        <w:rPr>
          <w:rFonts w:cs="宋体" w:asciiTheme="minorEastAsia" w:hAnsiTheme="minorEastAsia" w:eastAsiaTheme="minorEastAsia"/>
          <w:sz w:val="24"/>
          <w:szCs w:val="24"/>
        </w:rPr>
      </w:pPr>
      <w:bookmarkStart w:id="121" w:name="_Toc179632560"/>
      <w:bookmarkStart w:id="122" w:name="_Toc296602432"/>
      <w:bookmarkStart w:id="123" w:name="_Toc246996187"/>
      <w:bookmarkStart w:id="124" w:name="_Toc77586924"/>
      <w:bookmarkStart w:id="125" w:name="_Toc144974510"/>
      <w:bookmarkStart w:id="126" w:name="_Toc152045542"/>
      <w:bookmarkStart w:id="127" w:name="_Toc152042318"/>
      <w:bookmarkStart w:id="128" w:name="_Toc246996930"/>
      <w:bookmarkStart w:id="129" w:name="_Toc247085701"/>
      <w:bookmarkStart w:id="130" w:name="_Toc77586831"/>
      <w:r>
        <w:rPr>
          <w:rFonts w:hint="eastAsia" w:cs="宋体" w:asciiTheme="minorEastAsia" w:hAnsiTheme="minorEastAsia" w:eastAsiaTheme="minorEastAsia"/>
          <w:sz w:val="24"/>
          <w:szCs w:val="24"/>
        </w:rPr>
        <w:t>2. 竞争性磋商文件</w:t>
      </w:r>
      <w:bookmarkEnd w:id="121"/>
      <w:bookmarkEnd w:id="122"/>
      <w:bookmarkEnd w:id="123"/>
      <w:bookmarkEnd w:id="124"/>
      <w:bookmarkEnd w:id="125"/>
      <w:bookmarkEnd w:id="126"/>
      <w:bookmarkEnd w:id="127"/>
      <w:bookmarkEnd w:id="128"/>
      <w:bookmarkEnd w:id="129"/>
      <w:bookmarkEnd w:id="130"/>
    </w:p>
    <w:p w14:paraId="1D11DE22">
      <w:pPr>
        <w:pStyle w:val="3"/>
        <w:spacing w:before="0" w:line="500" w:lineRule="exact"/>
        <w:ind w:firstLine="241" w:firstLineChars="100"/>
        <w:rPr>
          <w:rFonts w:cs="宋体" w:asciiTheme="minorEastAsia" w:hAnsiTheme="minorEastAsia" w:eastAsiaTheme="minorEastAsia"/>
          <w:sz w:val="24"/>
          <w:szCs w:val="24"/>
        </w:rPr>
      </w:pPr>
      <w:bookmarkStart w:id="131" w:name="_Toc152042319"/>
      <w:bookmarkStart w:id="132" w:name="_Toc77586832"/>
      <w:bookmarkStart w:id="133" w:name="_Toc247085702"/>
      <w:bookmarkStart w:id="134" w:name="_Toc246996931"/>
      <w:bookmarkStart w:id="135" w:name="_Toc77586925"/>
      <w:bookmarkStart w:id="136" w:name="_Toc246996188"/>
      <w:bookmarkStart w:id="137" w:name="_Toc296602433"/>
      <w:bookmarkStart w:id="138" w:name="_Toc152045543"/>
      <w:bookmarkStart w:id="139" w:name="_Toc179632561"/>
      <w:bookmarkStart w:id="140" w:name="_Toc144974511"/>
      <w:r>
        <w:rPr>
          <w:rFonts w:hint="eastAsia" w:cs="宋体" w:asciiTheme="minorEastAsia" w:hAnsiTheme="minorEastAsia" w:eastAsiaTheme="minorEastAsia"/>
          <w:sz w:val="24"/>
          <w:szCs w:val="24"/>
        </w:rPr>
        <w:t>2.1 竞争性磋商文件的组成</w:t>
      </w:r>
      <w:bookmarkEnd w:id="131"/>
      <w:bookmarkEnd w:id="132"/>
      <w:bookmarkEnd w:id="133"/>
      <w:bookmarkEnd w:id="134"/>
      <w:bookmarkEnd w:id="135"/>
      <w:bookmarkEnd w:id="136"/>
      <w:bookmarkEnd w:id="137"/>
      <w:bookmarkEnd w:id="138"/>
      <w:bookmarkEnd w:id="139"/>
      <w:bookmarkEnd w:id="140"/>
    </w:p>
    <w:p w14:paraId="282DA439">
      <w:pPr>
        <w:spacing w:after="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2.1.1 本竞争性磋商文件包括：</w:t>
      </w:r>
    </w:p>
    <w:p w14:paraId="3676FF4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详见磋商文件</w:t>
      </w:r>
    </w:p>
    <w:p w14:paraId="33CC80F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2.1.2根据本章第2.2款和第2.3款对竞争性磋商文件所作的澄清、修改，构成竞争性磋商文件的组成部分。</w:t>
      </w:r>
    </w:p>
    <w:p w14:paraId="31EB003C">
      <w:pPr>
        <w:pStyle w:val="3"/>
        <w:spacing w:before="0" w:line="500" w:lineRule="exact"/>
        <w:ind w:firstLine="241" w:firstLineChars="100"/>
        <w:rPr>
          <w:rFonts w:cs="宋体" w:asciiTheme="minorEastAsia" w:hAnsiTheme="minorEastAsia" w:eastAsiaTheme="minorEastAsia"/>
          <w:sz w:val="24"/>
          <w:szCs w:val="24"/>
        </w:rPr>
      </w:pPr>
      <w:bookmarkStart w:id="141" w:name="_Toc179632562"/>
      <w:bookmarkStart w:id="142" w:name="_Toc77586833"/>
      <w:bookmarkStart w:id="143" w:name="_Toc144974512"/>
      <w:bookmarkStart w:id="144" w:name="_Toc77586926"/>
      <w:bookmarkStart w:id="145" w:name="_Toc246996189"/>
      <w:bookmarkStart w:id="146" w:name="_Toc152042320"/>
      <w:bookmarkStart w:id="147" w:name="_Toc152045544"/>
      <w:bookmarkStart w:id="148" w:name="_Toc246996932"/>
      <w:bookmarkStart w:id="149" w:name="_Toc247085703"/>
      <w:bookmarkStart w:id="150" w:name="_Toc296602434"/>
      <w:r>
        <w:rPr>
          <w:rFonts w:hint="eastAsia" w:cs="宋体" w:asciiTheme="minorEastAsia" w:hAnsiTheme="minorEastAsia" w:eastAsiaTheme="minorEastAsia"/>
          <w:sz w:val="24"/>
          <w:szCs w:val="24"/>
        </w:rPr>
        <w:t>2.2 竞争性磋商文件的澄清</w:t>
      </w:r>
      <w:bookmarkEnd w:id="141"/>
      <w:bookmarkEnd w:id="142"/>
      <w:bookmarkEnd w:id="143"/>
      <w:bookmarkEnd w:id="144"/>
      <w:bookmarkEnd w:id="145"/>
      <w:bookmarkEnd w:id="146"/>
      <w:bookmarkEnd w:id="147"/>
      <w:bookmarkEnd w:id="148"/>
      <w:bookmarkEnd w:id="149"/>
      <w:bookmarkEnd w:id="150"/>
      <w:r>
        <w:rPr>
          <w:rFonts w:hint="eastAsia" w:cs="宋体" w:asciiTheme="minorEastAsia" w:hAnsiTheme="minorEastAsia" w:eastAsiaTheme="minorEastAsia"/>
          <w:sz w:val="24"/>
          <w:szCs w:val="24"/>
        </w:rPr>
        <w:t xml:space="preserve"> </w:t>
      </w:r>
    </w:p>
    <w:p w14:paraId="2ADD1BD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2.2.1 供应商应仔细阅读和检查竞争性磋商文件的全部内容。如发现缺页或附件不全，应及时向采购人提出，以便补齐。如有疑问，应在供应商须知前附表规定的时间前以书面的形式，要求采购人对竞争性磋商文件予以澄清。</w:t>
      </w:r>
    </w:p>
    <w:p w14:paraId="4BC0318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2.2.2竞争性磋商文件的澄清将以公告形式发布到</w:t>
      </w:r>
      <w:r>
        <w:rPr>
          <w:rFonts w:cs="宋体" w:asciiTheme="minorEastAsia" w:hAnsiTheme="minorEastAsia" w:eastAsiaTheme="minorEastAsia"/>
          <w:sz w:val="24"/>
          <w:szCs w:val="24"/>
        </w:rPr>
        <w:t>网上</w:t>
      </w:r>
      <w:r>
        <w:rPr>
          <w:rFonts w:hint="eastAsia" w:cs="宋体" w:asciiTheme="minorEastAsia" w:hAnsiTheme="minorEastAsia" w:eastAsiaTheme="minorEastAsia"/>
          <w:sz w:val="24"/>
          <w:szCs w:val="24"/>
        </w:rPr>
        <w:t xml:space="preserve">，但不指明澄清问题的来源。如果澄清发出的时间距供应商须知前附表规定的投标截止时间不足5天，并且澄清内容影响磋商响应文件编制的，将相应延长磋商截止时间。 </w:t>
      </w:r>
    </w:p>
    <w:p w14:paraId="5A9AEE13">
      <w:pPr>
        <w:pStyle w:val="3"/>
        <w:spacing w:before="0" w:line="500" w:lineRule="exact"/>
        <w:ind w:firstLine="241" w:firstLineChars="100"/>
        <w:rPr>
          <w:rFonts w:cs="宋体" w:asciiTheme="minorEastAsia" w:hAnsiTheme="minorEastAsia" w:eastAsiaTheme="minorEastAsia"/>
          <w:sz w:val="24"/>
          <w:szCs w:val="24"/>
        </w:rPr>
      </w:pPr>
      <w:bookmarkStart w:id="151" w:name="_Toc246996190"/>
      <w:bookmarkStart w:id="152" w:name="_Toc77586834"/>
      <w:bookmarkStart w:id="153" w:name="_Toc296602435"/>
      <w:bookmarkStart w:id="154" w:name="_Toc179632563"/>
      <w:bookmarkStart w:id="155" w:name="_Toc77586927"/>
      <w:bookmarkStart w:id="156" w:name="_Toc246996933"/>
      <w:bookmarkStart w:id="157" w:name="_Toc247085704"/>
      <w:bookmarkStart w:id="158" w:name="_Toc152042321"/>
      <w:bookmarkStart w:id="159" w:name="_Toc144974513"/>
      <w:bookmarkStart w:id="160" w:name="_Toc152045545"/>
      <w:r>
        <w:rPr>
          <w:rFonts w:hint="eastAsia" w:cs="宋体" w:asciiTheme="minorEastAsia" w:hAnsiTheme="minorEastAsia" w:eastAsiaTheme="minorEastAsia"/>
          <w:sz w:val="24"/>
          <w:szCs w:val="24"/>
        </w:rPr>
        <w:t>2.3 竞争性磋商文件的修改</w:t>
      </w:r>
      <w:bookmarkEnd w:id="151"/>
      <w:bookmarkEnd w:id="152"/>
      <w:bookmarkEnd w:id="153"/>
      <w:bookmarkEnd w:id="154"/>
      <w:bookmarkEnd w:id="155"/>
      <w:bookmarkEnd w:id="156"/>
      <w:bookmarkEnd w:id="157"/>
      <w:bookmarkEnd w:id="158"/>
      <w:bookmarkEnd w:id="159"/>
      <w:bookmarkEnd w:id="160"/>
    </w:p>
    <w:p w14:paraId="6CB4152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2.3.1采购人可以书面形式修改竞争性磋商文件，但如果修改竞争性磋商文件的时间距投标截止时间不足5天，并且修改内容影响磋商响应文件编制的，将相应延长磋商截止时间。</w:t>
      </w:r>
    </w:p>
    <w:p w14:paraId="58D3669A">
      <w:pPr>
        <w:pStyle w:val="3"/>
        <w:spacing w:before="0" w:line="500" w:lineRule="exact"/>
        <w:ind w:firstLine="241" w:firstLineChars="100"/>
        <w:rPr>
          <w:rFonts w:cs="宋体" w:asciiTheme="minorEastAsia" w:hAnsiTheme="minorEastAsia" w:eastAsiaTheme="minorEastAsia"/>
          <w:sz w:val="24"/>
          <w:szCs w:val="24"/>
        </w:rPr>
      </w:pPr>
      <w:bookmarkStart w:id="161" w:name="_Toc144974514"/>
      <w:bookmarkStart w:id="162" w:name="_Toc77586835"/>
      <w:bookmarkStart w:id="163" w:name="_Toc296602436"/>
      <w:bookmarkStart w:id="164" w:name="_Toc247085705"/>
      <w:bookmarkStart w:id="165" w:name="_Toc152045546"/>
      <w:bookmarkStart w:id="166" w:name="_Toc179632564"/>
      <w:bookmarkStart w:id="167" w:name="_Toc246996934"/>
      <w:bookmarkStart w:id="168" w:name="_Toc246996191"/>
      <w:bookmarkStart w:id="169" w:name="_Toc152042322"/>
      <w:bookmarkStart w:id="170" w:name="_Toc77586928"/>
      <w:r>
        <w:rPr>
          <w:rFonts w:hint="eastAsia" w:cs="宋体" w:asciiTheme="minorEastAsia" w:hAnsiTheme="minorEastAsia" w:eastAsiaTheme="minorEastAsia"/>
          <w:sz w:val="24"/>
          <w:szCs w:val="24"/>
        </w:rPr>
        <w:t>3. 竞争性磋商文件</w:t>
      </w:r>
      <w:bookmarkEnd w:id="161"/>
      <w:bookmarkEnd w:id="162"/>
      <w:bookmarkEnd w:id="163"/>
      <w:bookmarkEnd w:id="164"/>
      <w:bookmarkEnd w:id="165"/>
      <w:bookmarkEnd w:id="166"/>
      <w:bookmarkEnd w:id="167"/>
      <w:bookmarkEnd w:id="168"/>
      <w:bookmarkEnd w:id="169"/>
      <w:bookmarkEnd w:id="170"/>
    </w:p>
    <w:p w14:paraId="6EACAF04">
      <w:pPr>
        <w:pStyle w:val="3"/>
        <w:spacing w:before="0" w:line="500" w:lineRule="exact"/>
        <w:ind w:firstLine="241" w:firstLineChars="100"/>
        <w:rPr>
          <w:rFonts w:cs="宋体" w:asciiTheme="minorEastAsia" w:hAnsiTheme="minorEastAsia" w:eastAsiaTheme="minorEastAsia"/>
          <w:sz w:val="24"/>
          <w:szCs w:val="24"/>
        </w:rPr>
      </w:pPr>
      <w:bookmarkStart w:id="171" w:name="_Toc152042323"/>
      <w:bookmarkStart w:id="172" w:name="_Toc152045547"/>
      <w:bookmarkStart w:id="173" w:name="_Toc246996935"/>
      <w:bookmarkStart w:id="174" w:name="_Toc179632565"/>
      <w:bookmarkStart w:id="175" w:name="_Toc144974515"/>
      <w:bookmarkStart w:id="176" w:name="_Toc77586929"/>
      <w:bookmarkStart w:id="177" w:name="_Toc246996192"/>
      <w:bookmarkStart w:id="178" w:name="_Toc247085706"/>
      <w:bookmarkStart w:id="179" w:name="_Toc77586836"/>
      <w:bookmarkStart w:id="180" w:name="_Toc296602437"/>
      <w:r>
        <w:rPr>
          <w:rFonts w:hint="eastAsia" w:cs="宋体" w:asciiTheme="minorEastAsia" w:hAnsiTheme="minorEastAsia" w:eastAsiaTheme="minorEastAsia"/>
          <w:sz w:val="24"/>
          <w:szCs w:val="24"/>
        </w:rPr>
        <w:t>3.1 竞争性磋商文件的组成</w:t>
      </w:r>
      <w:bookmarkEnd w:id="171"/>
      <w:bookmarkEnd w:id="172"/>
      <w:bookmarkEnd w:id="173"/>
      <w:bookmarkEnd w:id="174"/>
      <w:bookmarkEnd w:id="175"/>
      <w:bookmarkEnd w:id="176"/>
      <w:bookmarkEnd w:id="177"/>
      <w:bookmarkEnd w:id="178"/>
      <w:bookmarkEnd w:id="179"/>
      <w:bookmarkEnd w:id="180"/>
    </w:p>
    <w:p w14:paraId="62CFCEC5">
      <w:pPr>
        <w:spacing w:after="0" w:line="500" w:lineRule="exact"/>
        <w:ind w:firstLine="410" w:firstLineChars="171"/>
        <w:rPr>
          <w:rFonts w:cs="宋体" w:asciiTheme="minorEastAsia" w:hAnsiTheme="minorEastAsia" w:eastAsiaTheme="minorEastAsia"/>
          <w:sz w:val="24"/>
          <w:szCs w:val="24"/>
        </w:rPr>
      </w:pPr>
      <w:bookmarkStart w:id="181" w:name="_Toc296602438"/>
      <w:bookmarkStart w:id="182" w:name="_Toc247085707"/>
      <w:bookmarkStart w:id="183" w:name="_Toc179632566"/>
      <w:bookmarkStart w:id="184" w:name="_Toc246996193"/>
      <w:bookmarkStart w:id="185" w:name="_Toc144974516"/>
      <w:bookmarkStart w:id="186" w:name="_Toc152042324"/>
      <w:bookmarkStart w:id="187" w:name="_Toc152045548"/>
      <w:bookmarkStart w:id="188" w:name="_Toc246996936"/>
      <w:r>
        <w:rPr>
          <w:rFonts w:hint="eastAsia" w:cs="宋体" w:asciiTheme="minorEastAsia" w:hAnsiTheme="minorEastAsia" w:eastAsiaTheme="minorEastAsia"/>
          <w:sz w:val="24"/>
          <w:szCs w:val="24"/>
        </w:rPr>
        <w:t>详见磋商文件</w:t>
      </w:r>
    </w:p>
    <w:p w14:paraId="1B678BE4">
      <w:pPr>
        <w:pStyle w:val="3"/>
        <w:spacing w:before="0" w:line="500" w:lineRule="exact"/>
        <w:ind w:firstLine="241" w:firstLineChars="100"/>
        <w:rPr>
          <w:rFonts w:cs="宋体" w:asciiTheme="minorEastAsia" w:hAnsiTheme="minorEastAsia" w:eastAsiaTheme="minorEastAsia"/>
          <w:sz w:val="24"/>
          <w:szCs w:val="24"/>
        </w:rPr>
      </w:pPr>
      <w:bookmarkStart w:id="189" w:name="_Toc77586837"/>
      <w:bookmarkStart w:id="190" w:name="_Toc77586930"/>
      <w:r>
        <w:rPr>
          <w:rFonts w:hint="eastAsia" w:cs="宋体" w:asciiTheme="minorEastAsia" w:hAnsiTheme="minorEastAsia" w:eastAsiaTheme="minorEastAsia"/>
          <w:sz w:val="24"/>
          <w:szCs w:val="24"/>
        </w:rPr>
        <w:t>3.2 磋商报价</w:t>
      </w:r>
      <w:bookmarkEnd w:id="181"/>
      <w:bookmarkEnd w:id="182"/>
      <w:bookmarkEnd w:id="183"/>
      <w:bookmarkEnd w:id="184"/>
      <w:bookmarkEnd w:id="185"/>
      <w:bookmarkEnd w:id="186"/>
      <w:bookmarkEnd w:id="187"/>
      <w:bookmarkEnd w:id="188"/>
      <w:bookmarkEnd w:id="189"/>
      <w:bookmarkEnd w:id="190"/>
    </w:p>
    <w:p w14:paraId="6251A10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3.2.1 根据竞争性磋商文件规定的工程内容，供应商应对本次招标工程的全部工作内容进行报价。磋商报价应是竞争性磋商文件所确定的磋商范围内的全部工作内容的价格体现。 </w:t>
      </w:r>
    </w:p>
    <w:p w14:paraId="73E56C2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3.2.2磋商报价应包括竞争性磋商文件及技术规范等规定的，实施和完成招标工程直至竣工验收合格，及达到质量和工期目标、安全文明、环境保护等要求,正式交付采购人使用前所需的全部费用。</w:t>
      </w:r>
    </w:p>
    <w:p w14:paraId="0136237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3.2.3供应商的磋商报价根据竞争性磋商文件、工程量清单、答疑等，充分考虑市场价格、风险因素，在合理范围内自主报价，但不得低于企业实际成本。</w:t>
      </w:r>
    </w:p>
    <w:p w14:paraId="403FF68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3.2.4供应商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6BE2073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3.2.5供应商在磋商报价前可踏勘施工现场，充分考虑工地现状条件可能影响到工程正常施工的所有风险因素。无论供应商是否进行了上述现场踏勘工作，其磋商报价中均将被认为已包含有工地现状在施工作业期间发生的全部不可预见的风险费用，供应商成交后则无权因此要求任何工期或费用上的索赔。</w:t>
      </w:r>
    </w:p>
    <w:p w14:paraId="76CC69E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3.3.6施工期间由于工程条件发生变化或供应商原因造成施工方案的更改，所增加的措施费用及工期一概不予调整，相应的费用供应商应在磋商报价中充分考虑，采购人不再另行支付。</w:t>
      </w:r>
    </w:p>
    <w:p w14:paraId="42814E6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3.2.7磋商报价要求</w:t>
      </w:r>
    </w:p>
    <w:p w14:paraId="051B58C8">
      <w:pPr>
        <w:widowControl w:val="0"/>
        <w:numPr>
          <w:ilvl w:val="0"/>
          <w:numId w:val="1"/>
        </w:numPr>
        <w:adjustRightInd/>
        <w:snapToGrid/>
        <w:spacing w:after="0" w:line="5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各供应商在投标时必须在磋商响应文件中提供一份完整的工程量清单；</w:t>
      </w:r>
    </w:p>
    <w:p w14:paraId="218C780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（2）各供应商作为有经验的承包商，应充分考虑该工程实施时的各种风险，并将其考虑在本次投标报价各清单项目的综合单价中，结算时综合单价不做调整（合同另有约定的除外）；</w:t>
      </w:r>
    </w:p>
    <w:p w14:paraId="32D919A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（3）本</w:t>
      </w:r>
      <w:r>
        <w:rPr>
          <w:rFonts w:hint="eastAsia" w:cs="宋体" w:asciiTheme="minorEastAsia" w:hAnsiTheme="minorEastAsia" w:eastAsiaTheme="minorEastAsia"/>
          <w:sz w:val="24"/>
          <w:szCs w:val="24"/>
          <w:highlight w:val="none"/>
        </w:rPr>
        <w:t>次磋商的最终投标总报价不得高于磋商控制价，高于磋商控制价的报价将不再评审；</w:t>
      </w:r>
    </w:p>
    <w:p w14:paraId="37E1CBE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（4）磋商响应文件报价中的单价和总价全部采用人民币表示。 </w:t>
      </w:r>
    </w:p>
    <w:p w14:paraId="78A71AE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（5）本项目为竞争性磋商方式，需要二次报价，必要时候也可采取多轮报价。</w:t>
      </w:r>
    </w:p>
    <w:p w14:paraId="0FCF5055">
      <w:pPr>
        <w:pStyle w:val="3"/>
        <w:spacing w:before="0" w:line="500" w:lineRule="exact"/>
        <w:ind w:firstLine="241" w:firstLineChars="100"/>
        <w:rPr>
          <w:rFonts w:cs="宋体" w:asciiTheme="minorEastAsia" w:hAnsiTheme="minorEastAsia" w:eastAsiaTheme="minorEastAsia"/>
          <w:sz w:val="24"/>
          <w:szCs w:val="24"/>
        </w:rPr>
      </w:pPr>
      <w:bookmarkStart w:id="191" w:name="_Toc77586838"/>
      <w:bookmarkStart w:id="192" w:name="_Toc152042325"/>
      <w:bookmarkStart w:id="193" w:name="_Toc179632567"/>
      <w:bookmarkStart w:id="194" w:name="_Toc246996937"/>
      <w:bookmarkStart w:id="195" w:name="_Toc247085708"/>
      <w:bookmarkStart w:id="196" w:name="_Toc152045549"/>
      <w:bookmarkStart w:id="197" w:name="_Toc246996194"/>
      <w:bookmarkStart w:id="198" w:name="_Toc296602439"/>
      <w:bookmarkStart w:id="199" w:name="_Toc144974517"/>
      <w:bookmarkStart w:id="200" w:name="_Toc77586931"/>
      <w:r>
        <w:rPr>
          <w:rFonts w:hint="eastAsia" w:cs="宋体" w:asciiTheme="minorEastAsia" w:hAnsiTheme="minorEastAsia" w:eastAsiaTheme="minorEastAsia"/>
          <w:sz w:val="24"/>
          <w:szCs w:val="24"/>
        </w:rPr>
        <w:t>3.3 磋商有效期</w:t>
      </w:r>
      <w:bookmarkEnd w:id="191"/>
      <w:bookmarkEnd w:id="192"/>
      <w:bookmarkEnd w:id="193"/>
      <w:bookmarkEnd w:id="194"/>
      <w:bookmarkEnd w:id="195"/>
      <w:bookmarkEnd w:id="196"/>
      <w:bookmarkEnd w:id="197"/>
      <w:bookmarkEnd w:id="198"/>
      <w:bookmarkEnd w:id="199"/>
      <w:bookmarkEnd w:id="200"/>
    </w:p>
    <w:p w14:paraId="6BCC71B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3.3.1 磋商有效期为60日历天。</w:t>
      </w:r>
    </w:p>
    <w:p w14:paraId="1B8D708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3.3.2在磋商有效期内，供应商撤销或修改其磋商响应文件的，应承担磋商文件和法律规定的责任。</w:t>
      </w:r>
    </w:p>
    <w:p w14:paraId="3B6EDD1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3.3.3出现特殊情况需要延长投标有效期的，采购人以书面形式通知所有供应商延长投标有效期。</w:t>
      </w:r>
    </w:p>
    <w:p w14:paraId="384940A6">
      <w:pPr>
        <w:pStyle w:val="3"/>
        <w:spacing w:before="0" w:line="500" w:lineRule="exact"/>
        <w:ind w:firstLine="241" w:firstLineChars="100"/>
        <w:rPr>
          <w:rFonts w:cs="宋体" w:asciiTheme="minorEastAsia" w:hAnsiTheme="minorEastAsia" w:eastAsiaTheme="minorEastAsia"/>
          <w:sz w:val="24"/>
          <w:szCs w:val="24"/>
        </w:rPr>
      </w:pPr>
      <w:bookmarkStart w:id="201" w:name="_Toc152045550"/>
      <w:bookmarkStart w:id="202" w:name="_Toc179632568"/>
      <w:bookmarkStart w:id="203" w:name="_Toc152042326"/>
      <w:bookmarkStart w:id="204" w:name="_Toc246996195"/>
      <w:bookmarkStart w:id="205" w:name="_Toc247085709"/>
      <w:bookmarkStart w:id="206" w:name="_Toc144974518"/>
      <w:bookmarkStart w:id="207" w:name="_Toc296602440"/>
      <w:bookmarkStart w:id="208" w:name="_Toc246996938"/>
      <w:bookmarkStart w:id="209" w:name="_Toc77586932"/>
      <w:bookmarkStart w:id="210" w:name="_Toc77586839"/>
      <w:r>
        <w:rPr>
          <w:rFonts w:hint="eastAsia" w:cs="宋体" w:asciiTheme="minorEastAsia" w:hAnsiTheme="minorEastAsia" w:eastAsiaTheme="minorEastAsia"/>
          <w:sz w:val="24"/>
          <w:szCs w:val="24"/>
        </w:rPr>
        <w:t xml:space="preserve">3.4 </w:t>
      </w:r>
      <w:bookmarkEnd w:id="201"/>
      <w:bookmarkEnd w:id="202"/>
      <w:bookmarkEnd w:id="203"/>
      <w:bookmarkEnd w:id="204"/>
      <w:bookmarkEnd w:id="205"/>
      <w:bookmarkEnd w:id="206"/>
      <w:bookmarkEnd w:id="207"/>
      <w:bookmarkEnd w:id="208"/>
      <w:r>
        <w:rPr>
          <w:rFonts w:hint="eastAsia" w:cs="宋体" w:asciiTheme="minorEastAsia" w:hAnsiTheme="minorEastAsia" w:eastAsiaTheme="minorEastAsia"/>
          <w:sz w:val="24"/>
          <w:szCs w:val="24"/>
        </w:rPr>
        <w:t>磋商保证金</w:t>
      </w:r>
      <w:bookmarkEnd w:id="209"/>
      <w:bookmarkEnd w:id="210"/>
    </w:p>
    <w:p w14:paraId="012C0DB4">
      <w:pPr>
        <w:spacing w:after="0" w:line="500" w:lineRule="exact"/>
        <w:ind w:firstLine="240"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本项目不收取磋商保证金。</w:t>
      </w:r>
    </w:p>
    <w:p w14:paraId="0C7F7E63">
      <w:pPr>
        <w:spacing w:after="0" w:line="500" w:lineRule="exact"/>
        <w:ind w:firstLine="241" w:firstLineChars="100"/>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3.5 供应商基本情况表</w:t>
      </w:r>
    </w:p>
    <w:p w14:paraId="420A3CF5">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3.5.1 “近年完成的类似项目情况表”可附成交通知书</w:t>
      </w:r>
      <w:r>
        <w:rPr>
          <w:rFonts w:hint="eastAsia" w:cs="宋体" w:asciiTheme="minorEastAsia" w:hAnsiTheme="minorEastAsia" w:eastAsiaTheme="minorEastAsia"/>
          <w:color w:val="auto"/>
          <w:sz w:val="24"/>
          <w:szCs w:val="24"/>
          <w:lang w:val="en-US" w:eastAsia="zh-CN"/>
        </w:rPr>
        <w:t>或</w:t>
      </w:r>
      <w:r>
        <w:rPr>
          <w:rFonts w:hint="eastAsia" w:cs="宋体" w:asciiTheme="minorEastAsia" w:hAnsiTheme="minorEastAsia" w:eastAsiaTheme="minorEastAsia"/>
          <w:color w:val="auto"/>
          <w:sz w:val="24"/>
          <w:szCs w:val="24"/>
        </w:rPr>
        <w:t>建设工程施工合同的扫描件，具体年份要求见供应商须知前附表。每张表格只填写一个项目，并标明序号。</w:t>
      </w:r>
    </w:p>
    <w:p w14:paraId="049A994A">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3.5.2 “正在施工和新承接的项目情况表”可附成交通知书或建设工程施工合同扫描件。每张表格只填写一个项目，并标明序号。</w:t>
      </w:r>
    </w:p>
    <w:p w14:paraId="25D992C0">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3.5.3 “近年发生的诉讼及仲裁情况”应说明相关情况，可附法院或仲裁机构作出的判决、裁决等有关法律文书扫描件，具体年份要求见供应商须知前附表。</w:t>
      </w:r>
    </w:p>
    <w:p w14:paraId="40EC3440">
      <w:pPr>
        <w:pStyle w:val="3"/>
        <w:spacing w:before="0" w:line="500" w:lineRule="exact"/>
        <w:ind w:firstLine="241" w:firstLineChars="100"/>
        <w:rPr>
          <w:rFonts w:cs="宋体" w:asciiTheme="minorEastAsia" w:hAnsiTheme="minorEastAsia" w:eastAsiaTheme="minorEastAsia"/>
          <w:sz w:val="24"/>
          <w:szCs w:val="24"/>
        </w:rPr>
      </w:pPr>
      <w:bookmarkStart w:id="211" w:name="_Toc77586933"/>
      <w:bookmarkStart w:id="212" w:name="_Toc77586840"/>
      <w:r>
        <w:rPr>
          <w:rFonts w:hint="eastAsia" w:cs="宋体" w:asciiTheme="minorEastAsia" w:hAnsiTheme="minorEastAsia" w:eastAsiaTheme="minorEastAsia"/>
          <w:sz w:val="24"/>
          <w:szCs w:val="24"/>
        </w:rPr>
        <w:t>3.6磋商响应文件的编制</w:t>
      </w:r>
      <w:bookmarkEnd w:id="211"/>
      <w:bookmarkEnd w:id="212"/>
    </w:p>
    <w:p w14:paraId="6F1FD2D7">
      <w:pPr>
        <w:spacing w:after="0" w:line="500" w:lineRule="exact"/>
        <w:ind w:firstLine="480" w:firstLineChars="200"/>
        <w:rPr>
          <w:rFonts w:cs="宋体" w:asciiTheme="minorEastAsia" w:hAnsiTheme="minorEastAsia" w:eastAsiaTheme="minorEastAsia"/>
          <w:sz w:val="24"/>
          <w:szCs w:val="24"/>
        </w:rPr>
      </w:pPr>
      <w:bookmarkStart w:id="213" w:name="_Toc246996942"/>
      <w:bookmarkStart w:id="214" w:name="_Toc179632573"/>
      <w:bookmarkStart w:id="215" w:name="_Toc152042331"/>
      <w:bookmarkStart w:id="216" w:name="_Toc247085713"/>
      <w:bookmarkStart w:id="217" w:name="_Toc246996199"/>
      <w:bookmarkStart w:id="218" w:name="_Toc152045555"/>
      <w:bookmarkStart w:id="219" w:name="_Toc296602443"/>
      <w:bookmarkStart w:id="220" w:name="_Toc144974523"/>
      <w:r>
        <w:rPr>
          <w:rFonts w:hint="eastAsia" w:cs="宋体" w:asciiTheme="minorEastAsia" w:hAnsiTheme="minorEastAsia" w:eastAsiaTheme="minorEastAsia"/>
          <w:sz w:val="24"/>
          <w:szCs w:val="24"/>
        </w:rPr>
        <w:t>3.6.1磋商响应文件可</w:t>
      </w:r>
      <w:r>
        <w:rPr>
          <w:rFonts w:hint="eastAsia" w:cs="宋体" w:asciiTheme="minorEastAsia" w:hAnsiTheme="minorEastAsia" w:eastAsiaTheme="minorEastAsia"/>
          <w:sz w:val="24"/>
          <w:szCs w:val="24"/>
          <w:highlight w:val="none"/>
        </w:rPr>
        <w:t>按</w:t>
      </w:r>
      <w:r>
        <w:rPr>
          <w:rFonts w:hint="eastAsia" w:cs="宋体" w:asciiTheme="minorEastAsia" w:hAnsiTheme="minorEastAsia" w:eastAsiaTheme="minorEastAsia"/>
          <w:color w:val="auto"/>
          <w:sz w:val="24"/>
          <w:szCs w:val="24"/>
          <w:highlight w:val="none"/>
        </w:rPr>
        <w:t>第七章</w:t>
      </w:r>
      <w:r>
        <w:rPr>
          <w:rFonts w:hint="eastAsia" w:cs="宋体" w:asciiTheme="minorEastAsia" w:hAnsiTheme="minorEastAsia" w:eastAsiaTheme="minorEastAsia"/>
          <w:sz w:val="24"/>
          <w:szCs w:val="24"/>
          <w:highlight w:val="none"/>
        </w:rPr>
        <w:t>“磋商响应文件格式</w:t>
      </w:r>
      <w:r>
        <w:rPr>
          <w:rFonts w:hint="eastAsia" w:cs="宋体" w:asciiTheme="minorEastAsia" w:hAnsiTheme="minorEastAsia" w:eastAsiaTheme="minorEastAsia"/>
          <w:sz w:val="24"/>
          <w:szCs w:val="24"/>
        </w:rPr>
        <w:t>”进行编写，如有必要，可以增加附页作为磋商响应文件的组成部分。其中，投标函附录在满足竞争性磋商文件实质性要求的基础上，可以提出比竞争性磋商文件要求更有利于采购人的承诺。</w:t>
      </w:r>
    </w:p>
    <w:p w14:paraId="51F06D2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3.6.2 磋商响应文件应当对竞争性磋商文件有关项目</w:t>
      </w:r>
      <w:r>
        <w:rPr>
          <w:rFonts w:hint="eastAsia" w:cs="宋体" w:asciiTheme="minorEastAsia" w:hAnsiTheme="minorEastAsia" w:eastAsiaTheme="minorEastAsia"/>
          <w:sz w:val="24"/>
          <w:szCs w:val="24"/>
          <w:lang w:val="en-US" w:eastAsia="zh-CN"/>
        </w:rPr>
        <w:t>工</w:t>
      </w:r>
      <w:r>
        <w:rPr>
          <w:rFonts w:hint="eastAsia" w:cs="宋体" w:asciiTheme="minorEastAsia" w:hAnsiTheme="minorEastAsia" w:eastAsiaTheme="minorEastAsia"/>
          <w:sz w:val="24"/>
          <w:szCs w:val="24"/>
        </w:rPr>
        <w:t>期、</w:t>
      </w:r>
      <w:r>
        <w:rPr>
          <w:rFonts w:hint="eastAsia" w:cs="宋体" w:asciiTheme="minorEastAsia" w:hAnsiTheme="minorEastAsia" w:eastAsiaTheme="minorEastAsia"/>
          <w:sz w:val="24"/>
          <w:szCs w:val="24"/>
          <w:lang w:val="en-US" w:eastAsia="zh-CN"/>
        </w:rPr>
        <w:t>磋商</w:t>
      </w:r>
      <w:r>
        <w:rPr>
          <w:rFonts w:hint="eastAsia" w:cs="宋体" w:asciiTheme="minorEastAsia" w:hAnsiTheme="minorEastAsia" w:eastAsiaTheme="minorEastAsia"/>
          <w:sz w:val="24"/>
          <w:szCs w:val="24"/>
        </w:rPr>
        <w:t>有效期、质量要求、</w:t>
      </w:r>
      <w:r>
        <w:rPr>
          <w:rFonts w:hint="eastAsia" w:cs="宋体" w:asciiTheme="minorEastAsia" w:hAnsiTheme="minorEastAsia" w:eastAsiaTheme="minorEastAsia"/>
          <w:sz w:val="24"/>
          <w:szCs w:val="24"/>
          <w:lang w:val="en-US" w:eastAsia="zh-CN"/>
        </w:rPr>
        <w:t>磋商</w:t>
      </w:r>
      <w:r>
        <w:rPr>
          <w:rFonts w:hint="eastAsia" w:cs="宋体" w:asciiTheme="minorEastAsia" w:hAnsiTheme="minorEastAsia" w:eastAsiaTheme="minorEastAsia"/>
          <w:sz w:val="24"/>
          <w:szCs w:val="24"/>
        </w:rPr>
        <w:t>范围等实质性内容作出响应。</w:t>
      </w:r>
    </w:p>
    <w:p w14:paraId="1619510C">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3.6.3</w:t>
      </w:r>
      <w:r>
        <w:rPr>
          <w:rFonts w:hint="eastAsia" w:asciiTheme="minorEastAsia" w:hAnsiTheme="minorEastAsia" w:eastAsiaTheme="minorEastAsia"/>
          <w:sz w:val="24"/>
          <w:szCs w:val="24"/>
        </w:rPr>
        <w:t>供应商所上传的电子化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文件上传的主文件（后缀为.smxtf）和用于应急补救的</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文件备份文件（后缀为.nsmxtf）。</w:t>
      </w:r>
    </w:p>
    <w:p w14:paraId="3A15433A">
      <w:pPr>
        <w:spacing w:after="0" w:line="500" w:lineRule="exact"/>
        <w:ind w:firstLine="482" w:firstLineChars="200"/>
        <w:rPr>
          <w:rFonts w:asciiTheme="minorEastAsia" w:hAnsiTheme="minorEastAsia" w:eastAsiaTheme="minorEastAsia"/>
          <w:b/>
          <w:sz w:val="24"/>
          <w:szCs w:val="24"/>
        </w:rPr>
      </w:pPr>
      <w:r>
        <w:rPr>
          <w:rFonts w:hint="eastAsia" w:asciiTheme="minorEastAsia" w:hAnsiTheme="minorEastAsia" w:eastAsiaTheme="minorEastAsia"/>
          <w:b/>
          <w:sz w:val="24"/>
          <w:szCs w:val="24"/>
        </w:rPr>
        <w:t>电子化投标文件具体制作教材请供应商点击以下链接学习</w:t>
      </w:r>
      <w:r>
        <w:rPr>
          <w:rFonts w:asciiTheme="minorEastAsia" w:hAnsiTheme="minorEastAsia" w:eastAsiaTheme="minorEastAsia"/>
          <w:sz w:val="24"/>
          <w:szCs w:val="24"/>
        </w:rPr>
        <w:t>http://gzjy.smx.gov.cn/bzzx/008001/20200325/4a2f9fa3-b923-4ddd-bd6f-138a0b63f7d1.html</w:t>
      </w:r>
    </w:p>
    <w:p w14:paraId="04594A44">
      <w:pPr>
        <w:pStyle w:val="3"/>
        <w:spacing w:before="0" w:line="500" w:lineRule="exact"/>
        <w:ind w:firstLine="241" w:firstLineChars="100"/>
        <w:rPr>
          <w:rFonts w:cs="宋体" w:asciiTheme="minorEastAsia" w:hAnsiTheme="minorEastAsia" w:eastAsiaTheme="minorEastAsia"/>
          <w:sz w:val="24"/>
          <w:szCs w:val="24"/>
        </w:rPr>
      </w:pPr>
      <w:bookmarkStart w:id="221" w:name="_Toc77586934"/>
      <w:bookmarkStart w:id="222" w:name="_Toc77586841"/>
      <w:r>
        <w:rPr>
          <w:rFonts w:hint="eastAsia" w:cs="宋体" w:asciiTheme="minorEastAsia" w:hAnsiTheme="minorEastAsia" w:eastAsiaTheme="minorEastAsia"/>
          <w:sz w:val="24"/>
          <w:szCs w:val="24"/>
        </w:rPr>
        <w:t>3.7备选投标方案</w:t>
      </w:r>
      <w:bookmarkEnd w:id="221"/>
      <w:bookmarkEnd w:id="222"/>
    </w:p>
    <w:p w14:paraId="7B246EA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不允许供应商递交备选投标方案。</w:t>
      </w:r>
    </w:p>
    <w:p w14:paraId="0FD0FF7B">
      <w:pPr>
        <w:pStyle w:val="3"/>
        <w:spacing w:before="0" w:line="500" w:lineRule="exact"/>
        <w:ind w:firstLine="241" w:firstLineChars="100"/>
        <w:rPr>
          <w:rFonts w:cs="宋体" w:asciiTheme="minorEastAsia" w:hAnsiTheme="minorEastAsia" w:eastAsiaTheme="minorEastAsia"/>
          <w:sz w:val="24"/>
          <w:szCs w:val="24"/>
        </w:rPr>
      </w:pPr>
      <w:bookmarkStart w:id="223" w:name="_Toc77586842"/>
      <w:bookmarkStart w:id="224" w:name="_Toc77586935"/>
      <w:r>
        <w:rPr>
          <w:rFonts w:hint="eastAsia" w:cs="宋体" w:asciiTheme="minorEastAsia" w:hAnsiTheme="minorEastAsia" w:eastAsiaTheme="minorEastAsia"/>
          <w:sz w:val="24"/>
          <w:szCs w:val="24"/>
        </w:rPr>
        <w:t>4. 投标</w:t>
      </w:r>
      <w:bookmarkEnd w:id="213"/>
      <w:bookmarkEnd w:id="214"/>
      <w:bookmarkEnd w:id="215"/>
      <w:bookmarkEnd w:id="216"/>
      <w:bookmarkEnd w:id="217"/>
      <w:bookmarkEnd w:id="218"/>
      <w:bookmarkEnd w:id="219"/>
      <w:bookmarkEnd w:id="220"/>
      <w:bookmarkEnd w:id="223"/>
      <w:bookmarkEnd w:id="224"/>
    </w:p>
    <w:p w14:paraId="5DB7BC82">
      <w:pPr>
        <w:pStyle w:val="3"/>
        <w:spacing w:before="0" w:line="500" w:lineRule="exact"/>
        <w:ind w:firstLine="241" w:firstLineChars="100"/>
        <w:rPr>
          <w:rFonts w:cs="宋体" w:asciiTheme="minorEastAsia" w:hAnsiTheme="minorEastAsia" w:eastAsiaTheme="minorEastAsia"/>
          <w:sz w:val="24"/>
          <w:szCs w:val="24"/>
        </w:rPr>
      </w:pPr>
      <w:bookmarkStart w:id="225" w:name="_Toc144974524"/>
      <w:bookmarkStart w:id="226" w:name="_Toc152045556"/>
      <w:bookmarkStart w:id="227" w:name="_Toc246996943"/>
      <w:bookmarkStart w:id="228" w:name="_Toc247085714"/>
      <w:bookmarkStart w:id="229" w:name="_Toc152042332"/>
      <w:bookmarkStart w:id="230" w:name="_Toc296602444"/>
      <w:bookmarkStart w:id="231" w:name="_Toc246996200"/>
      <w:bookmarkStart w:id="232" w:name="_Toc179632574"/>
      <w:bookmarkStart w:id="233" w:name="_Toc77586843"/>
      <w:bookmarkStart w:id="234" w:name="_Toc77586936"/>
      <w:r>
        <w:rPr>
          <w:rFonts w:hint="eastAsia" w:cs="宋体" w:asciiTheme="minorEastAsia" w:hAnsiTheme="minorEastAsia" w:eastAsiaTheme="minorEastAsia"/>
          <w:sz w:val="24"/>
          <w:szCs w:val="24"/>
        </w:rPr>
        <w:t>4.1 磋商响应文件的</w:t>
      </w:r>
      <w:bookmarkEnd w:id="225"/>
      <w:bookmarkEnd w:id="226"/>
      <w:bookmarkEnd w:id="227"/>
      <w:bookmarkEnd w:id="228"/>
      <w:bookmarkEnd w:id="229"/>
      <w:bookmarkEnd w:id="230"/>
      <w:bookmarkEnd w:id="231"/>
      <w:bookmarkEnd w:id="232"/>
      <w:r>
        <w:rPr>
          <w:rFonts w:hint="eastAsia" w:cs="宋体" w:asciiTheme="minorEastAsia" w:hAnsiTheme="minorEastAsia" w:eastAsiaTheme="minorEastAsia"/>
          <w:sz w:val="24"/>
          <w:szCs w:val="24"/>
        </w:rPr>
        <w:t>签署</w:t>
      </w:r>
      <w:bookmarkEnd w:id="233"/>
      <w:bookmarkEnd w:id="234"/>
    </w:p>
    <w:p w14:paraId="6FBE6118">
      <w:pPr>
        <w:spacing w:after="0" w:line="500" w:lineRule="exact"/>
        <w:ind w:firstLine="465"/>
        <w:rPr>
          <w:rFonts w:cs="宋体" w:asciiTheme="minorEastAsia" w:hAnsiTheme="minorEastAsia" w:eastAsiaTheme="minorEastAsia"/>
          <w:sz w:val="24"/>
          <w:szCs w:val="24"/>
        </w:rPr>
      </w:pPr>
      <w:r>
        <w:rPr>
          <w:rFonts w:hint="eastAsia" w:cs="宋体" w:asciiTheme="minorEastAsia" w:hAnsiTheme="minorEastAsia" w:eastAsiaTheme="minorEastAsia"/>
          <w:bCs/>
          <w:sz w:val="24"/>
          <w:szCs w:val="24"/>
        </w:rPr>
        <w:t>4.1.1供应商在进行电子化磋商响应文件签章时，竞争性磋商文件中要求供应商盖章的，以签盖单位章为准；要求法定代表人签字或盖章的地方，</w:t>
      </w:r>
      <w:r>
        <w:rPr>
          <w:rFonts w:hint="eastAsia" w:cs="宋体" w:asciiTheme="minorEastAsia" w:hAnsiTheme="minorEastAsia" w:eastAsiaTheme="minorEastAsia"/>
          <w:bCs/>
          <w:sz w:val="24"/>
          <w:szCs w:val="24"/>
          <w:lang w:val="en-US" w:eastAsia="zh-CN"/>
        </w:rPr>
        <w:t>供应商</w:t>
      </w:r>
      <w:r>
        <w:rPr>
          <w:rFonts w:hint="eastAsia" w:cs="宋体" w:asciiTheme="minorEastAsia" w:hAnsiTheme="minorEastAsia" w:eastAsiaTheme="minorEastAsia"/>
          <w:bCs/>
          <w:sz w:val="24"/>
          <w:szCs w:val="24"/>
        </w:rPr>
        <w:t>应使用CA数字证书签盖法定代表人的个人电子印章为准。要求委托代理人签字的，需委托代理人签字，并加盖法定代表人的个人电子签章；要求委托代理人盖章的，以CA数字证书的法定代表人的个人电子印章为准</w:t>
      </w:r>
      <w:r>
        <w:rPr>
          <w:rFonts w:hint="eastAsia" w:cs="宋体" w:asciiTheme="minorEastAsia" w:hAnsiTheme="minorEastAsia" w:eastAsiaTheme="minorEastAsia"/>
          <w:sz w:val="24"/>
          <w:szCs w:val="24"/>
        </w:rPr>
        <w:t>。电子化磋商响应文件具体制作教材请供应商通过CA证书登录三门峡市公共资源电子化交易系统在右上角“组件下载”中查看。</w:t>
      </w:r>
    </w:p>
    <w:p w14:paraId="401F0C08">
      <w:pPr>
        <w:spacing w:after="0" w:line="500" w:lineRule="exact"/>
        <w:rPr>
          <w:rFonts w:cs="宋体" w:asciiTheme="minorEastAsia" w:hAnsiTheme="minorEastAsia" w:eastAsiaTheme="minorEastAsia"/>
          <w:sz w:val="24"/>
          <w:szCs w:val="24"/>
        </w:rPr>
      </w:pPr>
      <w:bookmarkStart w:id="235" w:name="_Toc77586844"/>
      <w:bookmarkStart w:id="236" w:name="_Toc77586937"/>
      <w:r>
        <w:rPr>
          <w:rFonts w:hint="eastAsia" w:cs="宋体" w:asciiTheme="minorEastAsia" w:hAnsiTheme="minorEastAsia" w:eastAsiaTheme="minorEastAsia"/>
          <w:sz w:val="24"/>
          <w:szCs w:val="24"/>
        </w:rPr>
        <w:t>4.2 磋商响应文件的上传</w:t>
      </w:r>
      <w:bookmarkEnd w:id="235"/>
      <w:bookmarkEnd w:id="236"/>
    </w:p>
    <w:p w14:paraId="09A70A2B">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电子化磋商响应文件应在投标截止时间前成功上传至三门峡市公共资源电子化交易系统。至投标截止时间止，仍未上传成功的电子化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文件将不予接收。</w:t>
      </w:r>
    </w:p>
    <w:p w14:paraId="37031CED">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注：如按照电子化投标操作教材制作完成的电子化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文件无法上传的，供应商应在</w:t>
      </w:r>
      <w:r>
        <w:rPr>
          <w:rFonts w:hint="eastAsia" w:asciiTheme="minorEastAsia" w:hAnsiTheme="minorEastAsia" w:eastAsiaTheme="minorEastAsia"/>
          <w:b/>
          <w:sz w:val="24"/>
          <w:szCs w:val="24"/>
        </w:rPr>
        <w:t>投标截止时间前尽早的</w:t>
      </w:r>
      <w:r>
        <w:rPr>
          <w:rFonts w:hint="eastAsia" w:asciiTheme="minorEastAsia" w:hAnsiTheme="minorEastAsia" w:eastAsiaTheme="minorEastAsia"/>
          <w:sz w:val="24"/>
          <w:szCs w:val="24"/>
        </w:rPr>
        <w:t>联系中心技术人员，以便有充分的时间进行处理。</w:t>
      </w:r>
      <w:r>
        <w:rPr>
          <w:rFonts w:hint="eastAsia" w:asciiTheme="minorEastAsia" w:hAnsiTheme="minorEastAsia" w:eastAsiaTheme="minorEastAsia"/>
          <w:b/>
          <w:sz w:val="24"/>
          <w:szCs w:val="24"/>
        </w:rPr>
        <w:t>供应商应充分考虑到处理技术问题和上传数据等工作所需的时间问题，电子化磋商响应文件未在投标截止时间前成功上传的，其磋商响应文件不予接收。</w:t>
      </w:r>
    </w:p>
    <w:p w14:paraId="0E1E4C6D">
      <w:pPr>
        <w:pStyle w:val="3"/>
        <w:spacing w:before="0" w:line="500" w:lineRule="exact"/>
        <w:ind w:firstLine="241" w:firstLineChars="100"/>
        <w:rPr>
          <w:rFonts w:cs="宋体" w:asciiTheme="minorEastAsia" w:hAnsiTheme="minorEastAsia" w:eastAsiaTheme="minorEastAsia"/>
          <w:sz w:val="24"/>
          <w:szCs w:val="24"/>
        </w:rPr>
      </w:pPr>
      <w:bookmarkStart w:id="237" w:name="_Toc77586845"/>
      <w:bookmarkStart w:id="238" w:name="_Toc77586938"/>
      <w:r>
        <w:rPr>
          <w:rFonts w:hint="eastAsia" w:cs="宋体" w:asciiTheme="minorEastAsia" w:hAnsiTheme="minorEastAsia" w:eastAsiaTheme="minorEastAsia"/>
          <w:sz w:val="24"/>
          <w:szCs w:val="24"/>
        </w:rPr>
        <w:t>4.3 磋商响应文件的修改与撤回</w:t>
      </w:r>
      <w:bookmarkEnd w:id="237"/>
      <w:bookmarkEnd w:id="238"/>
    </w:p>
    <w:p w14:paraId="74144EF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4.3.1在投标截止时间之后，供应商不得补充、修改电子化磋商响应文件。</w:t>
      </w:r>
    </w:p>
    <w:p w14:paraId="36C8DFF4">
      <w:pPr>
        <w:pStyle w:val="3"/>
        <w:spacing w:before="0" w:line="500" w:lineRule="exact"/>
        <w:ind w:firstLine="241" w:firstLineChars="100"/>
        <w:rPr>
          <w:rFonts w:cs="宋体" w:asciiTheme="minorEastAsia" w:hAnsiTheme="minorEastAsia" w:eastAsiaTheme="minorEastAsia"/>
          <w:sz w:val="24"/>
          <w:szCs w:val="24"/>
        </w:rPr>
      </w:pPr>
      <w:bookmarkStart w:id="239" w:name="_Toc144974527"/>
      <w:bookmarkStart w:id="240" w:name="_Toc179632577"/>
      <w:bookmarkStart w:id="241" w:name="_Toc152045559"/>
      <w:bookmarkStart w:id="242" w:name="_Toc247085717"/>
      <w:bookmarkStart w:id="243" w:name="_Toc296602447"/>
      <w:bookmarkStart w:id="244" w:name="_Toc246996946"/>
      <w:bookmarkStart w:id="245" w:name="_Toc246996203"/>
      <w:bookmarkStart w:id="246" w:name="_Toc152042335"/>
      <w:bookmarkStart w:id="247" w:name="_Toc77586846"/>
      <w:bookmarkStart w:id="248" w:name="_Toc77586939"/>
      <w:r>
        <w:rPr>
          <w:rFonts w:hint="eastAsia" w:cs="宋体" w:asciiTheme="minorEastAsia" w:hAnsiTheme="minorEastAsia" w:eastAsiaTheme="minorEastAsia"/>
          <w:sz w:val="24"/>
          <w:szCs w:val="24"/>
        </w:rPr>
        <w:t xml:space="preserve">5. </w:t>
      </w:r>
      <w:bookmarkEnd w:id="239"/>
      <w:bookmarkEnd w:id="240"/>
      <w:bookmarkEnd w:id="241"/>
      <w:bookmarkEnd w:id="242"/>
      <w:bookmarkEnd w:id="243"/>
      <w:bookmarkEnd w:id="244"/>
      <w:bookmarkEnd w:id="245"/>
      <w:bookmarkEnd w:id="246"/>
      <w:r>
        <w:rPr>
          <w:rFonts w:hint="eastAsia" w:cs="宋体" w:asciiTheme="minorEastAsia" w:hAnsiTheme="minorEastAsia" w:eastAsiaTheme="minorEastAsia"/>
          <w:sz w:val="24"/>
          <w:szCs w:val="24"/>
        </w:rPr>
        <w:t>磋商</w:t>
      </w:r>
      <w:bookmarkEnd w:id="247"/>
      <w:bookmarkEnd w:id="248"/>
    </w:p>
    <w:p w14:paraId="58BC9AAA">
      <w:pPr>
        <w:spacing w:after="0" w:line="500" w:lineRule="exact"/>
        <w:ind w:firstLine="422" w:firstLineChars="176"/>
        <w:rPr>
          <w:rFonts w:asciiTheme="minorEastAsia" w:hAnsiTheme="minorEastAsia" w:eastAsiaTheme="minorEastAsia"/>
          <w:sz w:val="24"/>
          <w:szCs w:val="24"/>
        </w:rPr>
      </w:pPr>
      <w:bookmarkStart w:id="249" w:name="_Toc246996206"/>
      <w:bookmarkStart w:id="250" w:name="_Toc144974529"/>
      <w:bookmarkStart w:id="251" w:name="_Toc179632580"/>
      <w:bookmarkStart w:id="252" w:name="_Toc152042337"/>
      <w:bookmarkStart w:id="253" w:name="_Toc246996949"/>
      <w:bookmarkStart w:id="254" w:name="_Toc152045562"/>
      <w:bookmarkStart w:id="255" w:name="_Toc144974530"/>
      <w:bookmarkStart w:id="256" w:name="_Toc152042338"/>
      <w:bookmarkStart w:id="257" w:name="_Toc152045561"/>
      <w:bookmarkStart w:id="258" w:name="_Toc247085720"/>
      <w:bookmarkStart w:id="259" w:name="_Toc296602451"/>
      <w:bookmarkStart w:id="260" w:name="_Toc179632579"/>
      <w:r>
        <w:rPr>
          <w:rFonts w:hint="eastAsia" w:asciiTheme="minorEastAsia" w:hAnsiTheme="minorEastAsia" w:eastAsiaTheme="minorEastAsia"/>
          <w:sz w:val="24"/>
          <w:szCs w:val="24"/>
        </w:rPr>
        <w:t>5.1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408D7D11">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5.2 电子化磋商响应文件采用一次加密方式。开标时，由供应商使用CA 证书，在规定时间内对其电子化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文件进行解密。每位供应商的解密时间为开标时间起30分钟内，如在规定时间内未完成解密的，其</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文件不予开标、唱标。每位供应商的解密时间为开标时间起30分钟内完成。</w:t>
      </w:r>
    </w:p>
    <w:p w14:paraId="22192964">
      <w:pPr>
        <w:spacing w:after="0" w:line="500" w:lineRule="exact"/>
        <w:ind w:firstLine="241" w:firstLineChars="100"/>
        <w:rPr>
          <w:rFonts w:asciiTheme="minorEastAsia" w:hAnsiTheme="minorEastAsia" w:eastAsiaTheme="minorEastAsia"/>
          <w:b/>
          <w:sz w:val="24"/>
          <w:szCs w:val="24"/>
        </w:rPr>
      </w:pPr>
      <w:r>
        <w:rPr>
          <w:rFonts w:hint="eastAsia" w:asciiTheme="minorEastAsia" w:hAnsiTheme="minorEastAsia" w:eastAsiaTheme="minorEastAsia"/>
          <w:b/>
          <w:sz w:val="24"/>
          <w:szCs w:val="24"/>
        </w:rPr>
        <w:t>5.3 电子化磋商响应文件解密异常的处理</w:t>
      </w:r>
    </w:p>
    <w:p w14:paraId="02D8E1D8">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如出现供应商的电子磋商响应文件无法解密等异常情况，供应商应及时致电中介服务机构说明。磋商响应文件异常，按以下步骤进行处理：</w:t>
      </w:r>
    </w:p>
    <w:p w14:paraId="41B30658">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（1）首先由技术人员进行问题排查。</w:t>
      </w:r>
    </w:p>
    <w:p w14:paraId="35746EF3">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（2）经技术人员排查后，是供应商文件自身问题导致磋商响应文件无法解密的，该磋商响应文件将不予接收、解密和唱标。开标会议继续进行。</w:t>
      </w:r>
    </w:p>
    <w:p w14:paraId="0895F711">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bookmarkEnd w:id="249"/>
    <w:bookmarkEnd w:id="250"/>
    <w:bookmarkEnd w:id="251"/>
    <w:bookmarkEnd w:id="252"/>
    <w:bookmarkEnd w:id="253"/>
    <w:bookmarkEnd w:id="254"/>
    <w:bookmarkEnd w:id="255"/>
    <w:bookmarkEnd w:id="256"/>
    <w:bookmarkEnd w:id="257"/>
    <w:bookmarkEnd w:id="258"/>
    <w:bookmarkEnd w:id="259"/>
    <w:bookmarkEnd w:id="260"/>
    <w:p w14:paraId="6FEFD253">
      <w:pPr>
        <w:pStyle w:val="3"/>
        <w:spacing w:before="0" w:line="500" w:lineRule="exact"/>
        <w:ind w:firstLine="241" w:firstLineChars="100"/>
        <w:rPr>
          <w:rFonts w:cs="宋体" w:asciiTheme="minorEastAsia" w:hAnsiTheme="minorEastAsia" w:eastAsiaTheme="minorEastAsia"/>
          <w:sz w:val="24"/>
          <w:szCs w:val="24"/>
        </w:rPr>
      </w:pPr>
      <w:bookmarkStart w:id="261" w:name="_Toc77586847"/>
      <w:bookmarkStart w:id="262" w:name="_Toc296602452"/>
      <w:bookmarkStart w:id="263" w:name="_Toc144974531"/>
      <w:bookmarkStart w:id="264" w:name="_Toc152045563"/>
      <w:bookmarkStart w:id="265" w:name="_Toc246996207"/>
      <w:bookmarkStart w:id="266" w:name="_Toc152042339"/>
      <w:bookmarkStart w:id="267" w:name="_Toc247085721"/>
      <w:bookmarkStart w:id="268" w:name="_Toc77586940"/>
      <w:bookmarkStart w:id="269" w:name="_Toc246996950"/>
      <w:bookmarkStart w:id="270" w:name="_Toc179632581"/>
      <w:r>
        <w:rPr>
          <w:rFonts w:hint="eastAsia" w:cs="宋体" w:asciiTheme="minorEastAsia" w:hAnsiTheme="minorEastAsia" w:eastAsiaTheme="minorEastAsia"/>
          <w:sz w:val="24"/>
          <w:szCs w:val="24"/>
        </w:rPr>
        <w:t>5.4 磋商小组</w:t>
      </w:r>
      <w:bookmarkEnd w:id="261"/>
      <w:bookmarkEnd w:id="262"/>
      <w:bookmarkEnd w:id="263"/>
      <w:bookmarkEnd w:id="264"/>
      <w:bookmarkEnd w:id="265"/>
      <w:bookmarkEnd w:id="266"/>
      <w:bookmarkEnd w:id="267"/>
      <w:bookmarkEnd w:id="268"/>
      <w:bookmarkEnd w:id="269"/>
      <w:bookmarkEnd w:id="270"/>
    </w:p>
    <w:p w14:paraId="7799A266">
      <w:pPr>
        <w:spacing w:after="0" w:line="500" w:lineRule="exact"/>
        <w:ind w:firstLine="480" w:firstLineChars="200"/>
        <w:rPr>
          <w:rFonts w:cs="宋体" w:asciiTheme="minorEastAsia" w:hAnsiTheme="minorEastAsia" w:eastAsiaTheme="minorEastAsia"/>
          <w:kern w:val="44"/>
          <w:sz w:val="24"/>
          <w:szCs w:val="24"/>
        </w:rPr>
      </w:pPr>
      <w:r>
        <w:rPr>
          <w:rFonts w:hint="eastAsia" w:cs="宋体" w:asciiTheme="minorEastAsia" w:hAnsiTheme="minorEastAsia" w:eastAsiaTheme="minorEastAsia"/>
          <w:sz w:val="24"/>
          <w:szCs w:val="24"/>
        </w:rPr>
        <w:t xml:space="preserve">5.4.1 </w:t>
      </w:r>
      <w:r>
        <w:rPr>
          <w:rFonts w:hint="eastAsia" w:cs="宋体" w:asciiTheme="minorEastAsia" w:hAnsiTheme="minorEastAsia" w:eastAsiaTheme="minorEastAsia"/>
          <w:kern w:val="44"/>
          <w:sz w:val="24"/>
          <w:szCs w:val="24"/>
        </w:rPr>
        <w:t>磋商小组：</w:t>
      </w:r>
      <w:r>
        <w:rPr>
          <w:rFonts w:hint="eastAsia" w:cs="Calibri" w:asciiTheme="minorEastAsia" w:hAnsiTheme="minorEastAsia" w:eastAsiaTheme="minorEastAsia"/>
          <w:sz w:val="24"/>
          <w:szCs w:val="24"/>
        </w:rPr>
        <w:t>采购人代表及有关经济、技术等方面的专家共3人组成，其中：采购人代表1人，经济、技术等方面的专家各1人。</w:t>
      </w:r>
    </w:p>
    <w:p w14:paraId="0DDE403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kern w:val="44"/>
          <w:sz w:val="24"/>
          <w:szCs w:val="24"/>
        </w:rPr>
        <w:t>专家确定方式</w:t>
      </w:r>
      <w:r>
        <w:rPr>
          <w:rFonts w:hint="eastAsia" w:cs="Calibri" w:asciiTheme="minorEastAsia" w:hAnsiTheme="minorEastAsia" w:eastAsiaTheme="minorEastAsia"/>
          <w:sz w:val="24"/>
          <w:szCs w:val="24"/>
        </w:rPr>
        <w:t>：开标后从相关评标专家库中随机抽取。</w:t>
      </w:r>
    </w:p>
    <w:p w14:paraId="4E64928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5.4.2磋商小组对所有供应商的磋商响应文件进行评审，按评审后得分由高到低顺序排列，递交给采购人。</w:t>
      </w:r>
    </w:p>
    <w:p w14:paraId="55086B3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FFFD19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20962BE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5.4.4磋商小组成员有下列情形之一的，应当回避：</w:t>
      </w:r>
    </w:p>
    <w:p w14:paraId="7770168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（1）供应商或供应商主要负责人的近亲属；</w:t>
      </w:r>
    </w:p>
    <w:p w14:paraId="0DC11EF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（2）项目主管部门或者行政监督部门的人员；</w:t>
      </w:r>
    </w:p>
    <w:p w14:paraId="4C39D30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（3）与供应商有经济利益关系；</w:t>
      </w:r>
    </w:p>
    <w:p w14:paraId="05A5692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（4）曾因在招标、评标以及其他与招标投标有关活动中从事违法行为而受过行政处罚或刑事处罚的；</w:t>
      </w:r>
    </w:p>
    <w:p w14:paraId="31DFDD1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（5）与供应商有其他利害关系。</w:t>
      </w:r>
    </w:p>
    <w:p w14:paraId="77F88577">
      <w:pPr>
        <w:spacing w:after="0" w:line="500" w:lineRule="exact"/>
        <w:ind w:firstLine="241" w:firstLineChars="10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5.5磋商原则和方法</w:t>
      </w:r>
    </w:p>
    <w:p w14:paraId="6A7BA76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5.5.1坚持公开、公平、公正的原则。</w:t>
      </w:r>
    </w:p>
    <w:p w14:paraId="3E16A36A">
      <w:pPr>
        <w:spacing w:after="0" w:line="500" w:lineRule="exact"/>
        <w:ind w:firstLine="410" w:firstLineChars="171"/>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5.5.2磋商在磋商小组应当集中与单一供应商分别进行磋商，磋商小组将遵照磋商原则，公正、平等地对待所有供应商。</w:t>
      </w:r>
    </w:p>
    <w:p w14:paraId="273440B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5.5.3评审方法</w:t>
      </w:r>
    </w:p>
    <w:p w14:paraId="01AE0AC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（1）初步评审（是否响应竞争性磋商文件的要求），确定合格的供应商。</w:t>
      </w:r>
    </w:p>
    <w:p w14:paraId="63FD1A6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）各供应商依据各自情况进行最后报价。</w:t>
      </w:r>
    </w:p>
    <w:p w14:paraId="73B4E782">
      <w:pPr>
        <w:spacing w:after="0" w:line="500" w:lineRule="exact"/>
        <w:ind w:firstLine="410" w:firstLineChars="171"/>
        <w:rPr>
          <w:rFonts w:cs="宋体" w:asciiTheme="minorEastAsia" w:hAnsiTheme="minorEastAsia" w:eastAsiaTheme="minorEastAsia"/>
          <w:b/>
          <w:bCs/>
          <w:kern w:val="28"/>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）磋商小组采用综合评分法对提交最后报价的供应商的响应文件和最后报价进行综合评分。</w:t>
      </w:r>
    </w:p>
    <w:p w14:paraId="0CCF0752">
      <w:pPr>
        <w:spacing w:after="0" w:line="500" w:lineRule="exact"/>
        <w:ind w:firstLine="241" w:firstLineChars="100"/>
        <w:rPr>
          <w:rFonts w:cs="宋体" w:asciiTheme="minorEastAsia" w:hAnsiTheme="minorEastAsia" w:eastAsiaTheme="minorEastAsia"/>
          <w:b/>
          <w:bCs/>
          <w:kern w:val="28"/>
          <w:sz w:val="24"/>
          <w:szCs w:val="24"/>
        </w:rPr>
      </w:pPr>
      <w:r>
        <w:rPr>
          <w:rFonts w:hint="eastAsia" w:cs="宋体" w:asciiTheme="minorEastAsia" w:hAnsiTheme="minorEastAsia" w:eastAsiaTheme="minorEastAsia"/>
          <w:b/>
          <w:bCs/>
          <w:kern w:val="28"/>
          <w:sz w:val="24"/>
          <w:szCs w:val="24"/>
        </w:rPr>
        <w:t>5.6对供应商的评价</w:t>
      </w:r>
    </w:p>
    <w:p w14:paraId="19CC35B2">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5.6.1磋商小组只对已判定为实质性响应且通过初步审查的磋商响应文件进行详细评价和比较。</w:t>
      </w:r>
    </w:p>
    <w:p w14:paraId="61733CB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5.6.2磋商小组所有成员应当集中与单一供应商分别进行磋商，并给予所有参加磋商的供应商平等的磋商机会。磋商完成后，要求其在规定时间内提交最后报价。</w:t>
      </w:r>
    </w:p>
    <w:p w14:paraId="4376C9D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5.6.3经磋商确定最终工程需求和提交最后报价的供应商后，磋商小组采用综合评分法对提交最后报价的供应商的磋商响应文件和最后报价进行综合评分。</w:t>
      </w:r>
    </w:p>
    <w:p w14:paraId="59035F88">
      <w:pPr>
        <w:spacing w:after="0" w:line="500" w:lineRule="exact"/>
        <w:ind w:firstLine="410" w:firstLineChars="171"/>
        <w:rPr>
          <w:rFonts w:hint="eastAsia" w:eastAsia="宋体" w:cs="宋体" w:asciiTheme="minorEastAsia" w:hAnsiTheme="minorEastAsia"/>
          <w:sz w:val="24"/>
          <w:szCs w:val="24"/>
          <w:lang w:eastAsia="zh-CN"/>
        </w:rPr>
      </w:pPr>
      <w:r>
        <w:rPr>
          <w:rFonts w:hint="eastAsia" w:ascii="宋体" w:hAnsi="宋体" w:eastAsia="宋体" w:cs="宋体"/>
          <w:sz w:val="24"/>
          <w:szCs w:val="24"/>
        </w:rPr>
        <w:t>5.6.4本次竞争性磋商分为两轮报价或多轮报价。供应商响应性文件中的报价作为第一次报价，不得高于项目预算金额且不公开；第二轮报价不得高于预算金额, 参与评标报价以最终报价为准，参与最终报价的供应不得少于三家</w:t>
      </w:r>
      <w:r>
        <w:rPr>
          <w:rFonts w:hint="eastAsia" w:ascii="宋体" w:hAnsi="宋体" w:eastAsia="宋体" w:cs="宋体"/>
          <w:sz w:val="24"/>
          <w:szCs w:val="24"/>
          <w:lang w:eastAsia="zh-CN"/>
        </w:rPr>
        <w:t>。</w:t>
      </w:r>
    </w:p>
    <w:p w14:paraId="5CE8811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5.6.5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DA0546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5.6.6如果第一名供应商放弃成交资格或因不可抗力提出不能履行合同、竞争性磋商文件规定应当提交履约担保而在规定的期限内未能提交的，采购人可以按照评审报告推荐的成交候选人名单，确定下一成交候选人为成交人，也可以重新开展采购活动。</w:t>
      </w:r>
    </w:p>
    <w:p w14:paraId="0F4FEC7C">
      <w:pPr>
        <w:spacing w:after="0" w:line="500" w:lineRule="exact"/>
        <w:ind w:firstLine="241" w:firstLineChars="100"/>
        <w:rPr>
          <w:rFonts w:cs="宋体" w:asciiTheme="minorEastAsia" w:hAnsiTheme="minorEastAsia" w:eastAsiaTheme="minorEastAsia"/>
          <w:b/>
          <w:bCs/>
          <w:sz w:val="24"/>
          <w:szCs w:val="24"/>
        </w:rPr>
      </w:pPr>
      <w:bookmarkStart w:id="271" w:name="_Toc247085724"/>
      <w:bookmarkStart w:id="272" w:name="_Toc152045566"/>
      <w:bookmarkStart w:id="273" w:name="_Toc152042342"/>
      <w:bookmarkStart w:id="274" w:name="_Toc246996210"/>
      <w:bookmarkStart w:id="275" w:name="_Toc246996953"/>
      <w:bookmarkStart w:id="276" w:name="_Toc179632584"/>
      <w:bookmarkStart w:id="277" w:name="_Toc144974534"/>
      <w:bookmarkStart w:id="278" w:name="_Toc296602455"/>
      <w:r>
        <w:rPr>
          <w:rFonts w:hint="eastAsia" w:cs="宋体" w:asciiTheme="minorEastAsia" w:hAnsiTheme="minorEastAsia" w:eastAsiaTheme="minorEastAsia"/>
          <w:b/>
          <w:bCs/>
          <w:sz w:val="24"/>
          <w:szCs w:val="24"/>
        </w:rPr>
        <w:t>5.7确定成交人</w:t>
      </w:r>
    </w:p>
    <w:p w14:paraId="051410C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磋商小组应当根据综合评分情况，按照评审</w:t>
      </w:r>
      <w:r>
        <w:rPr>
          <w:rFonts w:hint="eastAsia" w:cs="宋体" w:asciiTheme="minorEastAsia" w:hAnsiTheme="minorEastAsia" w:eastAsiaTheme="minorEastAsia"/>
          <w:sz w:val="24"/>
          <w:szCs w:val="24"/>
          <w:lang w:val="en-US" w:eastAsia="zh-CN"/>
        </w:rPr>
        <w:t>得分由</w:t>
      </w:r>
      <w:r>
        <w:rPr>
          <w:rFonts w:hint="eastAsia" w:cs="宋体" w:asciiTheme="minorEastAsia" w:hAnsiTheme="minorEastAsia" w:eastAsiaTheme="minorEastAsia"/>
          <w:sz w:val="24"/>
          <w:szCs w:val="24"/>
        </w:rPr>
        <w:t>高到低的顺序推荐成交候选人，并编写评标报告。</w:t>
      </w:r>
    </w:p>
    <w:p w14:paraId="6B4C8DD4">
      <w:pPr>
        <w:pStyle w:val="3"/>
        <w:spacing w:before="0" w:line="500" w:lineRule="exact"/>
        <w:ind w:firstLine="241" w:firstLineChars="100"/>
        <w:rPr>
          <w:rFonts w:cs="宋体" w:asciiTheme="minorEastAsia" w:hAnsiTheme="minorEastAsia" w:eastAsiaTheme="minorEastAsia"/>
          <w:sz w:val="24"/>
          <w:szCs w:val="24"/>
        </w:rPr>
      </w:pPr>
      <w:bookmarkStart w:id="279" w:name="_Toc77586848"/>
      <w:bookmarkStart w:id="280" w:name="_Toc77586941"/>
      <w:r>
        <w:rPr>
          <w:rFonts w:hint="eastAsia" w:cs="宋体" w:asciiTheme="minorEastAsia" w:hAnsiTheme="minorEastAsia" w:eastAsiaTheme="minorEastAsia"/>
          <w:sz w:val="24"/>
          <w:szCs w:val="24"/>
        </w:rPr>
        <w:t>6. 合同授予</w:t>
      </w:r>
      <w:bookmarkEnd w:id="271"/>
      <w:bookmarkEnd w:id="272"/>
      <w:bookmarkEnd w:id="273"/>
      <w:bookmarkEnd w:id="274"/>
      <w:bookmarkEnd w:id="275"/>
      <w:bookmarkEnd w:id="276"/>
      <w:bookmarkEnd w:id="277"/>
      <w:bookmarkEnd w:id="278"/>
      <w:bookmarkEnd w:id="279"/>
      <w:bookmarkEnd w:id="280"/>
    </w:p>
    <w:p w14:paraId="5D71DD32">
      <w:pPr>
        <w:pStyle w:val="3"/>
        <w:spacing w:before="0" w:line="500" w:lineRule="exact"/>
        <w:ind w:firstLine="241" w:firstLineChars="100"/>
        <w:rPr>
          <w:rFonts w:cs="宋体" w:asciiTheme="minorEastAsia" w:hAnsiTheme="minorEastAsia" w:eastAsiaTheme="minorEastAsia"/>
          <w:sz w:val="24"/>
          <w:szCs w:val="24"/>
        </w:rPr>
      </w:pPr>
      <w:bookmarkStart w:id="281" w:name="_Toc144974535"/>
      <w:bookmarkStart w:id="282" w:name="_Toc152045567"/>
      <w:bookmarkStart w:id="283" w:name="_Toc179632585"/>
      <w:bookmarkStart w:id="284" w:name="_Toc247085725"/>
      <w:bookmarkStart w:id="285" w:name="_Toc152042343"/>
      <w:bookmarkStart w:id="286" w:name="_Toc77586849"/>
      <w:bookmarkStart w:id="287" w:name="_Toc296602456"/>
      <w:bookmarkStart w:id="288" w:name="_Toc77586942"/>
      <w:bookmarkStart w:id="289" w:name="_Toc246996954"/>
      <w:bookmarkStart w:id="290" w:name="_Toc246996211"/>
      <w:r>
        <w:rPr>
          <w:rFonts w:hint="eastAsia" w:cs="宋体" w:asciiTheme="minorEastAsia" w:hAnsiTheme="minorEastAsia" w:eastAsiaTheme="minorEastAsia"/>
          <w:sz w:val="24"/>
          <w:szCs w:val="24"/>
        </w:rPr>
        <w:t>6.1 定标方式</w:t>
      </w:r>
      <w:bookmarkEnd w:id="281"/>
      <w:bookmarkEnd w:id="282"/>
      <w:bookmarkEnd w:id="283"/>
      <w:bookmarkEnd w:id="284"/>
      <w:bookmarkEnd w:id="285"/>
      <w:bookmarkEnd w:id="286"/>
      <w:bookmarkEnd w:id="287"/>
      <w:bookmarkEnd w:id="288"/>
      <w:bookmarkEnd w:id="289"/>
      <w:bookmarkEnd w:id="290"/>
    </w:p>
    <w:p w14:paraId="465A8D5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采购人依据磋商小组推荐的成交候选人确定成交人。</w:t>
      </w:r>
    </w:p>
    <w:p w14:paraId="1178A7D1">
      <w:pPr>
        <w:pStyle w:val="3"/>
        <w:spacing w:before="0" w:line="500" w:lineRule="exact"/>
        <w:ind w:firstLine="241" w:firstLineChars="100"/>
        <w:rPr>
          <w:rFonts w:cs="宋体" w:asciiTheme="minorEastAsia" w:hAnsiTheme="minorEastAsia" w:eastAsiaTheme="minorEastAsia"/>
          <w:sz w:val="24"/>
          <w:szCs w:val="24"/>
        </w:rPr>
      </w:pPr>
      <w:bookmarkStart w:id="291" w:name="_Toc296602457"/>
      <w:bookmarkStart w:id="292" w:name="_Toc77586943"/>
      <w:bookmarkStart w:id="293" w:name="_Toc77586850"/>
      <w:r>
        <w:rPr>
          <w:rFonts w:hint="eastAsia" w:cs="宋体" w:asciiTheme="minorEastAsia" w:hAnsiTheme="minorEastAsia" w:eastAsiaTheme="minorEastAsia"/>
          <w:sz w:val="24"/>
          <w:szCs w:val="24"/>
        </w:rPr>
        <w:t>6.2 成交候选人公示</w:t>
      </w:r>
      <w:bookmarkEnd w:id="291"/>
      <w:bookmarkEnd w:id="292"/>
      <w:bookmarkEnd w:id="293"/>
    </w:p>
    <w:p w14:paraId="7024425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采购人在供应商须知前附表规定的媒介公示成交候选人。</w:t>
      </w:r>
    </w:p>
    <w:p w14:paraId="6CBD1489">
      <w:pPr>
        <w:pStyle w:val="3"/>
        <w:spacing w:before="0" w:line="500" w:lineRule="exact"/>
        <w:ind w:firstLine="241" w:firstLineChars="100"/>
        <w:rPr>
          <w:rFonts w:cs="宋体" w:asciiTheme="minorEastAsia" w:hAnsiTheme="minorEastAsia" w:eastAsiaTheme="minorEastAsia"/>
          <w:sz w:val="24"/>
          <w:szCs w:val="24"/>
        </w:rPr>
      </w:pPr>
      <w:bookmarkStart w:id="294" w:name="_Toc152045568"/>
      <w:bookmarkStart w:id="295" w:name="_Toc144974536"/>
      <w:bookmarkStart w:id="296" w:name="_Toc246996212"/>
      <w:bookmarkStart w:id="297" w:name="_Toc179632586"/>
      <w:bookmarkStart w:id="298" w:name="_Toc247085726"/>
      <w:bookmarkStart w:id="299" w:name="_Toc296602458"/>
      <w:bookmarkStart w:id="300" w:name="_Toc152042344"/>
      <w:bookmarkStart w:id="301" w:name="_Toc246996955"/>
      <w:bookmarkStart w:id="302" w:name="_Toc77586851"/>
      <w:bookmarkStart w:id="303" w:name="_Toc77586944"/>
      <w:r>
        <w:rPr>
          <w:rFonts w:hint="eastAsia" w:cs="宋体" w:asciiTheme="minorEastAsia" w:hAnsiTheme="minorEastAsia" w:eastAsiaTheme="minorEastAsia"/>
          <w:sz w:val="24"/>
          <w:szCs w:val="24"/>
        </w:rPr>
        <w:t>6.3 成交通知</w:t>
      </w:r>
      <w:bookmarkEnd w:id="294"/>
      <w:bookmarkEnd w:id="295"/>
      <w:bookmarkEnd w:id="296"/>
      <w:bookmarkEnd w:id="297"/>
      <w:bookmarkEnd w:id="298"/>
      <w:bookmarkEnd w:id="299"/>
      <w:bookmarkEnd w:id="300"/>
      <w:bookmarkEnd w:id="301"/>
      <w:bookmarkEnd w:id="302"/>
      <w:bookmarkEnd w:id="303"/>
    </w:p>
    <w:p w14:paraId="6488DED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在本章第3.3款规定的投标有效期内，采购人以书面形式向成交人发出成交通知书，同时将成交结果通知未成交的供应商。</w:t>
      </w:r>
    </w:p>
    <w:p w14:paraId="00F04CEF">
      <w:pPr>
        <w:pStyle w:val="3"/>
        <w:spacing w:before="0" w:line="500" w:lineRule="exact"/>
        <w:ind w:firstLine="241" w:firstLineChars="100"/>
        <w:rPr>
          <w:rFonts w:cs="宋体" w:asciiTheme="minorEastAsia" w:hAnsiTheme="minorEastAsia" w:eastAsiaTheme="minorEastAsia"/>
          <w:sz w:val="24"/>
          <w:szCs w:val="24"/>
        </w:rPr>
      </w:pPr>
      <w:bookmarkStart w:id="304" w:name="_Toc179632587"/>
      <w:bookmarkStart w:id="305" w:name="_Toc77586852"/>
      <w:bookmarkStart w:id="306" w:name="_Toc246996213"/>
      <w:bookmarkStart w:id="307" w:name="_Toc77586945"/>
      <w:bookmarkStart w:id="308" w:name="_Toc296602459"/>
      <w:bookmarkStart w:id="309" w:name="_Toc247085727"/>
      <w:bookmarkStart w:id="310" w:name="_Toc144974537"/>
      <w:bookmarkStart w:id="311" w:name="_Toc152045569"/>
      <w:bookmarkStart w:id="312" w:name="_Toc152042345"/>
      <w:bookmarkStart w:id="313" w:name="_Toc246996956"/>
      <w:r>
        <w:rPr>
          <w:rFonts w:hint="eastAsia" w:cs="宋体" w:asciiTheme="minorEastAsia" w:hAnsiTheme="minorEastAsia" w:eastAsiaTheme="minorEastAsia"/>
          <w:sz w:val="24"/>
          <w:szCs w:val="24"/>
        </w:rPr>
        <w:t xml:space="preserve">6.4 </w:t>
      </w:r>
      <w:bookmarkEnd w:id="304"/>
      <w:bookmarkEnd w:id="305"/>
      <w:bookmarkEnd w:id="306"/>
      <w:bookmarkEnd w:id="307"/>
      <w:bookmarkEnd w:id="308"/>
      <w:bookmarkEnd w:id="309"/>
      <w:bookmarkEnd w:id="310"/>
      <w:bookmarkEnd w:id="311"/>
      <w:bookmarkEnd w:id="312"/>
      <w:bookmarkEnd w:id="313"/>
      <w:bookmarkStart w:id="314" w:name="_Toc152045570"/>
      <w:bookmarkStart w:id="315" w:name="_Toc246996957"/>
      <w:bookmarkStart w:id="316" w:name="_Toc247085728"/>
      <w:bookmarkStart w:id="317" w:name="_Toc77586946"/>
      <w:bookmarkStart w:id="318" w:name="_Toc77586853"/>
      <w:bookmarkStart w:id="319" w:name="_Toc152042346"/>
      <w:bookmarkStart w:id="320" w:name="_Toc246996214"/>
      <w:bookmarkStart w:id="321" w:name="_Toc144974538"/>
      <w:bookmarkStart w:id="322" w:name="_Toc179632588"/>
      <w:bookmarkStart w:id="323" w:name="_Toc296602460"/>
      <w:r>
        <w:rPr>
          <w:rFonts w:hint="eastAsia" w:cs="宋体" w:asciiTheme="minorEastAsia" w:hAnsiTheme="minorEastAsia" w:eastAsiaTheme="minorEastAsia"/>
          <w:sz w:val="24"/>
          <w:szCs w:val="24"/>
        </w:rPr>
        <w:t>签订合同</w:t>
      </w:r>
      <w:bookmarkEnd w:id="314"/>
      <w:bookmarkEnd w:id="315"/>
      <w:bookmarkEnd w:id="316"/>
      <w:bookmarkEnd w:id="317"/>
      <w:bookmarkEnd w:id="318"/>
      <w:bookmarkEnd w:id="319"/>
      <w:bookmarkEnd w:id="320"/>
      <w:bookmarkEnd w:id="321"/>
      <w:bookmarkEnd w:id="322"/>
      <w:bookmarkEnd w:id="323"/>
    </w:p>
    <w:p w14:paraId="041782F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6.4.1采购人和成交人应当自成交通知书发出之日起2个工作日内，根据竞争性磋商文件和成交人的磋商响应文件订立书面合同。成交人无正当理由拒签合同的，采购人取消其成交资格，给采购人造成的损失应当予以赔偿。</w:t>
      </w:r>
    </w:p>
    <w:p w14:paraId="4678DBA4">
      <w:pPr>
        <w:pStyle w:val="3"/>
        <w:spacing w:before="0" w:line="500" w:lineRule="exact"/>
        <w:ind w:firstLine="241" w:firstLineChars="100"/>
        <w:rPr>
          <w:rFonts w:cs="宋体" w:asciiTheme="minorEastAsia" w:hAnsiTheme="minorEastAsia" w:eastAsiaTheme="minorEastAsia"/>
          <w:sz w:val="24"/>
          <w:szCs w:val="24"/>
        </w:rPr>
      </w:pPr>
      <w:bookmarkStart w:id="324" w:name="_Toc77586854"/>
      <w:bookmarkStart w:id="325" w:name="_Toc77586947"/>
      <w:bookmarkStart w:id="326" w:name="_Toc296602461"/>
      <w:r>
        <w:rPr>
          <w:rFonts w:hint="eastAsia" w:cs="宋体" w:asciiTheme="minorEastAsia" w:hAnsiTheme="minorEastAsia" w:eastAsiaTheme="minorEastAsia"/>
          <w:sz w:val="24"/>
          <w:szCs w:val="24"/>
        </w:rPr>
        <w:t>7. 纪律和监督</w:t>
      </w:r>
      <w:bookmarkEnd w:id="324"/>
      <w:bookmarkEnd w:id="325"/>
      <w:bookmarkEnd w:id="326"/>
    </w:p>
    <w:p w14:paraId="4642C35C">
      <w:pPr>
        <w:pStyle w:val="3"/>
        <w:spacing w:before="0" w:line="500" w:lineRule="exact"/>
        <w:ind w:firstLine="241" w:firstLineChars="100"/>
        <w:rPr>
          <w:rFonts w:cs="宋体" w:asciiTheme="minorEastAsia" w:hAnsiTheme="minorEastAsia" w:eastAsiaTheme="minorEastAsia"/>
          <w:sz w:val="24"/>
          <w:szCs w:val="24"/>
        </w:rPr>
      </w:pPr>
      <w:bookmarkStart w:id="327" w:name="_Toc246996219"/>
      <w:bookmarkStart w:id="328" w:name="_Toc247085733"/>
      <w:bookmarkStart w:id="329" w:name="_Toc144974543"/>
      <w:bookmarkStart w:id="330" w:name="_Toc246996962"/>
      <w:bookmarkStart w:id="331" w:name="_Toc77586948"/>
      <w:bookmarkStart w:id="332" w:name="_Toc77586855"/>
      <w:bookmarkStart w:id="333" w:name="_Toc296602462"/>
      <w:bookmarkStart w:id="334" w:name="_Toc152042351"/>
      <w:bookmarkStart w:id="335" w:name="_Toc152045575"/>
      <w:bookmarkStart w:id="336" w:name="_Toc296590983"/>
      <w:bookmarkStart w:id="337" w:name="_Toc179632593"/>
      <w:r>
        <w:rPr>
          <w:rFonts w:hint="eastAsia" w:cs="宋体" w:asciiTheme="minorEastAsia" w:hAnsiTheme="minorEastAsia" w:eastAsiaTheme="minorEastAsia"/>
          <w:sz w:val="24"/>
          <w:szCs w:val="24"/>
        </w:rPr>
        <w:t>7.1 对采购人的纪律要求</w:t>
      </w:r>
      <w:bookmarkEnd w:id="327"/>
      <w:bookmarkEnd w:id="328"/>
      <w:bookmarkEnd w:id="329"/>
      <w:bookmarkEnd w:id="330"/>
      <w:bookmarkEnd w:id="331"/>
      <w:bookmarkEnd w:id="332"/>
      <w:bookmarkEnd w:id="333"/>
      <w:bookmarkEnd w:id="334"/>
      <w:bookmarkEnd w:id="335"/>
      <w:bookmarkEnd w:id="336"/>
      <w:bookmarkEnd w:id="337"/>
    </w:p>
    <w:p w14:paraId="0D7670F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采购人不得泄漏招标投标活动中应当保密的情况和资料，不得与供应商串通损害国家利益、社会公共利益或者他人合法权益。</w:t>
      </w:r>
    </w:p>
    <w:p w14:paraId="26B0F45E">
      <w:pPr>
        <w:pStyle w:val="3"/>
        <w:spacing w:before="0" w:line="500" w:lineRule="exact"/>
        <w:ind w:firstLine="241" w:firstLineChars="100"/>
        <w:rPr>
          <w:rFonts w:cs="宋体" w:asciiTheme="minorEastAsia" w:hAnsiTheme="minorEastAsia" w:eastAsiaTheme="minorEastAsia"/>
          <w:sz w:val="24"/>
          <w:szCs w:val="24"/>
        </w:rPr>
      </w:pPr>
      <w:bookmarkStart w:id="338" w:name="_Toc144974544"/>
      <w:bookmarkStart w:id="339" w:name="_Toc179632594"/>
      <w:bookmarkStart w:id="340" w:name="_Toc246996220"/>
      <w:bookmarkStart w:id="341" w:name="_Toc152042352"/>
      <w:bookmarkStart w:id="342" w:name="_Toc246996963"/>
      <w:bookmarkStart w:id="343" w:name="_Toc152045576"/>
      <w:bookmarkStart w:id="344" w:name="_Toc247085734"/>
      <w:bookmarkStart w:id="345" w:name="_Toc77586856"/>
      <w:bookmarkStart w:id="346" w:name="_Toc296602463"/>
      <w:bookmarkStart w:id="347" w:name="_Toc77586949"/>
      <w:r>
        <w:rPr>
          <w:rFonts w:hint="eastAsia" w:cs="宋体" w:asciiTheme="minorEastAsia" w:hAnsiTheme="minorEastAsia" w:eastAsiaTheme="minorEastAsia"/>
          <w:sz w:val="24"/>
          <w:szCs w:val="24"/>
        </w:rPr>
        <w:t>7.2 对供应商的纪律要求</w:t>
      </w:r>
      <w:bookmarkEnd w:id="338"/>
      <w:bookmarkEnd w:id="339"/>
      <w:bookmarkEnd w:id="340"/>
      <w:bookmarkEnd w:id="341"/>
      <w:bookmarkEnd w:id="342"/>
      <w:bookmarkEnd w:id="343"/>
      <w:bookmarkEnd w:id="344"/>
      <w:bookmarkEnd w:id="345"/>
      <w:bookmarkEnd w:id="346"/>
      <w:bookmarkEnd w:id="347"/>
    </w:p>
    <w:p w14:paraId="1F626DA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供应商不得相互串通投标或者与采购人串通投标，不得向采购人或者磋商小组成员行贿谋取成交，不得以他人名义投标或者以其他方式弄虚作假骗取成交；供应商不得以任何方式干扰、影响评标工作。</w:t>
      </w:r>
    </w:p>
    <w:p w14:paraId="14C362C6">
      <w:pPr>
        <w:pStyle w:val="3"/>
        <w:spacing w:before="0" w:line="500" w:lineRule="exact"/>
        <w:ind w:firstLine="241" w:firstLineChars="100"/>
        <w:rPr>
          <w:rFonts w:cs="宋体" w:asciiTheme="minorEastAsia" w:hAnsiTheme="minorEastAsia" w:eastAsiaTheme="minorEastAsia"/>
          <w:sz w:val="24"/>
          <w:szCs w:val="24"/>
        </w:rPr>
      </w:pPr>
      <w:bookmarkStart w:id="348" w:name="_Toc77586857"/>
      <w:bookmarkStart w:id="349" w:name="_Toc179632595"/>
      <w:bookmarkStart w:id="350" w:name="_Toc77586950"/>
      <w:bookmarkStart w:id="351" w:name="_Toc296602464"/>
      <w:bookmarkStart w:id="352" w:name="_Toc246996221"/>
      <w:bookmarkStart w:id="353" w:name="_Toc247085735"/>
      <w:bookmarkStart w:id="354" w:name="_Toc144974545"/>
      <w:bookmarkStart w:id="355" w:name="_Toc152045577"/>
      <w:bookmarkStart w:id="356" w:name="_Toc246996964"/>
      <w:bookmarkStart w:id="357" w:name="_Toc152042353"/>
      <w:r>
        <w:rPr>
          <w:rFonts w:hint="eastAsia" w:cs="宋体" w:asciiTheme="minorEastAsia" w:hAnsiTheme="minorEastAsia" w:eastAsiaTheme="minorEastAsia"/>
          <w:sz w:val="24"/>
          <w:szCs w:val="24"/>
        </w:rPr>
        <w:t>7.3 对磋商小组成员的纪律要求</w:t>
      </w:r>
      <w:bookmarkEnd w:id="348"/>
      <w:bookmarkEnd w:id="349"/>
      <w:bookmarkEnd w:id="350"/>
      <w:bookmarkEnd w:id="351"/>
      <w:bookmarkEnd w:id="352"/>
      <w:bookmarkEnd w:id="353"/>
      <w:bookmarkEnd w:id="354"/>
      <w:bookmarkEnd w:id="355"/>
      <w:bookmarkEnd w:id="356"/>
      <w:bookmarkEnd w:id="357"/>
    </w:p>
    <w:p w14:paraId="04C04C2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5054F0E5">
      <w:pPr>
        <w:pStyle w:val="3"/>
        <w:spacing w:before="0" w:line="500" w:lineRule="exact"/>
        <w:ind w:firstLine="241" w:firstLineChars="100"/>
        <w:rPr>
          <w:rFonts w:cs="宋体" w:asciiTheme="minorEastAsia" w:hAnsiTheme="minorEastAsia" w:eastAsiaTheme="minorEastAsia"/>
          <w:sz w:val="24"/>
          <w:szCs w:val="24"/>
        </w:rPr>
      </w:pPr>
      <w:bookmarkStart w:id="358" w:name="_Toc152045578"/>
      <w:bookmarkStart w:id="359" w:name="_Toc246996222"/>
      <w:bookmarkStart w:id="360" w:name="_Toc296602465"/>
      <w:bookmarkStart w:id="361" w:name="_Toc77586951"/>
      <w:bookmarkStart w:id="362" w:name="_Toc77586858"/>
      <w:bookmarkStart w:id="363" w:name="_Toc179632596"/>
      <w:bookmarkStart w:id="364" w:name="_Toc152042354"/>
      <w:bookmarkStart w:id="365" w:name="_Toc247085736"/>
      <w:bookmarkStart w:id="366" w:name="_Toc246996965"/>
      <w:bookmarkStart w:id="367" w:name="_Toc144974546"/>
      <w:r>
        <w:rPr>
          <w:rFonts w:hint="eastAsia" w:cs="宋体" w:asciiTheme="minorEastAsia" w:hAnsiTheme="minorEastAsia" w:eastAsiaTheme="minorEastAsia"/>
          <w:sz w:val="24"/>
          <w:szCs w:val="24"/>
        </w:rPr>
        <w:t>7.4 对与评标活动有关的工作人员的纪律要求</w:t>
      </w:r>
      <w:bookmarkEnd w:id="358"/>
      <w:bookmarkEnd w:id="359"/>
      <w:bookmarkEnd w:id="360"/>
      <w:bookmarkEnd w:id="361"/>
      <w:bookmarkEnd w:id="362"/>
      <w:bookmarkEnd w:id="363"/>
      <w:bookmarkEnd w:id="364"/>
      <w:bookmarkEnd w:id="365"/>
      <w:bookmarkEnd w:id="366"/>
    </w:p>
    <w:p w14:paraId="07254FA2">
      <w:pPr>
        <w:spacing w:after="0" w:line="500" w:lineRule="exact"/>
        <w:ind w:firstLine="480" w:firstLineChars="200"/>
        <w:rPr>
          <w:rFonts w:cs="宋体" w:asciiTheme="minorEastAsia" w:hAnsiTheme="minorEastAsia" w:eastAsiaTheme="minorEastAsia"/>
          <w:sz w:val="24"/>
          <w:szCs w:val="24"/>
        </w:rPr>
      </w:pPr>
      <w:bookmarkStart w:id="368" w:name="_Toc152042355"/>
      <w:r>
        <w:rPr>
          <w:rFonts w:hint="eastAsia" w:cs="宋体" w:asciiTheme="minorEastAsia" w:hAnsiTheme="minorEastAsia" w:eastAsiaTheme="minorEastAsia"/>
          <w:sz w:val="24"/>
          <w:szCs w:val="24"/>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368"/>
    </w:p>
    <w:p w14:paraId="4201B2F4">
      <w:pPr>
        <w:pStyle w:val="3"/>
        <w:spacing w:before="0" w:line="500" w:lineRule="exact"/>
        <w:ind w:firstLine="241" w:firstLineChars="100"/>
        <w:rPr>
          <w:rFonts w:cs="宋体" w:asciiTheme="minorEastAsia" w:hAnsiTheme="minorEastAsia" w:eastAsiaTheme="minorEastAsia"/>
          <w:sz w:val="24"/>
          <w:szCs w:val="24"/>
        </w:rPr>
      </w:pPr>
      <w:bookmarkStart w:id="369" w:name="_Toc77586859"/>
      <w:bookmarkStart w:id="370" w:name="_Toc152042356"/>
      <w:bookmarkStart w:id="371" w:name="_Toc179632597"/>
      <w:bookmarkStart w:id="372" w:name="_Toc246996966"/>
      <w:bookmarkStart w:id="373" w:name="_Toc77586952"/>
      <w:bookmarkStart w:id="374" w:name="_Toc247085737"/>
      <w:bookmarkStart w:id="375" w:name="_Toc296602466"/>
      <w:bookmarkStart w:id="376" w:name="_Toc152045579"/>
      <w:bookmarkStart w:id="377" w:name="_Toc246996223"/>
      <w:r>
        <w:rPr>
          <w:rFonts w:hint="eastAsia" w:cs="宋体" w:asciiTheme="minorEastAsia" w:hAnsiTheme="minorEastAsia" w:eastAsiaTheme="minorEastAsia"/>
          <w:sz w:val="24"/>
          <w:szCs w:val="24"/>
        </w:rPr>
        <w:t>7.5 投诉</w:t>
      </w:r>
      <w:bookmarkEnd w:id="367"/>
      <w:bookmarkEnd w:id="369"/>
      <w:bookmarkEnd w:id="370"/>
      <w:bookmarkEnd w:id="371"/>
      <w:bookmarkEnd w:id="372"/>
      <w:bookmarkEnd w:id="373"/>
      <w:bookmarkEnd w:id="374"/>
      <w:bookmarkEnd w:id="375"/>
      <w:bookmarkEnd w:id="376"/>
      <w:bookmarkEnd w:id="377"/>
    </w:p>
    <w:p w14:paraId="363E8E6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供应商和其他利害关系人认为本次招标活动违反法律、法规和规章规定的，有权向有关行政监督部门投诉。</w:t>
      </w:r>
    </w:p>
    <w:p w14:paraId="03F54DDB">
      <w:pPr>
        <w:tabs>
          <w:tab w:val="left" w:pos="3520"/>
        </w:tabs>
        <w:spacing w:after="0" w:line="500" w:lineRule="exact"/>
        <w:rPr>
          <w:rFonts w:cs="宋体" w:asciiTheme="minorEastAsia" w:hAnsiTheme="minorEastAsia" w:eastAsiaTheme="minorEastAsia"/>
          <w:b/>
          <w:sz w:val="24"/>
          <w:szCs w:val="24"/>
        </w:rPr>
      </w:pPr>
      <w:bookmarkStart w:id="378" w:name="_Toc152045580"/>
      <w:bookmarkStart w:id="379" w:name="_Toc247085738"/>
      <w:bookmarkStart w:id="380" w:name="_Toc179632598"/>
      <w:bookmarkStart w:id="381" w:name="_Toc77586953"/>
      <w:bookmarkStart w:id="382" w:name="_Toc296602467"/>
      <w:bookmarkStart w:id="383" w:name="_Toc246996967"/>
      <w:bookmarkStart w:id="384" w:name="_Toc246996224"/>
      <w:bookmarkStart w:id="385" w:name="_Toc152042357"/>
      <w:bookmarkStart w:id="386" w:name="_Toc144974547"/>
      <w:bookmarkStart w:id="387" w:name="_Toc77586860"/>
      <w:r>
        <w:rPr>
          <w:rFonts w:hint="eastAsia" w:cs="宋体" w:asciiTheme="minorEastAsia" w:hAnsiTheme="minorEastAsia" w:eastAsiaTheme="minorEastAsia"/>
          <w:b/>
          <w:sz w:val="24"/>
          <w:szCs w:val="24"/>
        </w:rPr>
        <w:t>8.需要补充的其他内容</w:t>
      </w:r>
      <w:bookmarkEnd w:id="378"/>
      <w:bookmarkEnd w:id="379"/>
      <w:bookmarkEnd w:id="380"/>
      <w:bookmarkEnd w:id="381"/>
      <w:bookmarkEnd w:id="382"/>
      <w:bookmarkEnd w:id="383"/>
      <w:bookmarkEnd w:id="384"/>
      <w:bookmarkEnd w:id="385"/>
      <w:bookmarkEnd w:id="386"/>
      <w:bookmarkEnd w:id="387"/>
      <w:r>
        <w:rPr>
          <w:rFonts w:cs="宋体" w:asciiTheme="minorEastAsia" w:hAnsiTheme="minorEastAsia" w:eastAsiaTheme="minorEastAsia"/>
          <w:b/>
          <w:sz w:val="24"/>
          <w:szCs w:val="24"/>
        </w:rPr>
        <w:tab/>
      </w:r>
    </w:p>
    <w:p w14:paraId="007BD9B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需要补充的其他内容：见供应商须知前附表。</w:t>
      </w:r>
    </w:p>
    <w:p w14:paraId="199217F3">
      <w:pPr>
        <w:rPr>
          <w:rFonts w:asciiTheme="minorEastAsia" w:hAnsiTheme="minorEastAsia" w:eastAsiaTheme="minorEastAsia"/>
        </w:rPr>
      </w:pPr>
    </w:p>
    <w:p w14:paraId="14463355">
      <w:pPr>
        <w:pStyle w:val="64"/>
        <w:spacing w:before="0" w:after="0" w:line="400" w:lineRule="exact"/>
        <w:outlineLvl w:val="0"/>
        <w:rPr>
          <w:rFonts w:hint="eastAsia" w:ascii="宋体" w:hAnsi="宋体" w:eastAsia="宋体" w:cs="宋体"/>
          <w:sz w:val="32"/>
          <w:szCs w:val="32"/>
        </w:rPr>
      </w:pPr>
      <w:bookmarkStart w:id="388" w:name="_Toc20823314"/>
      <w:bookmarkEnd w:id="388"/>
      <w:bookmarkStart w:id="389" w:name="_Toc479757211"/>
      <w:bookmarkEnd w:id="389"/>
      <w:bookmarkStart w:id="390" w:name="_Hlt16619475"/>
      <w:bookmarkEnd w:id="390"/>
      <w:bookmarkStart w:id="391" w:name="_Toc479757207"/>
      <w:bookmarkEnd w:id="391"/>
      <w:bookmarkStart w:id="392" w:name="_Toc517178999"/>
      <w:bookmarkEnd w:id="392"/>
      <w:bookmarkStart w:id="393" w:name="_Toc120614281"/>
      <w:bookmarkEnd w:id="393"/>
      <w:bookmarkStart w:id="394" w:name="_Toc120614221"/>
      <w:bookmarkEnd w:id="394"/>
      <w:bookmarkStart w:id="395" w:name="_Toc49090575"/>
      <w:bookmarkEnd w:id="395"/>
      <w:bookmarkStart w:id="396" w:name="_Toc517179003"/>
      <w:bookmarkEnd w:id="396"/>
      <w:bookmarkStart w:id="397" w:name="_Hlt16619369"/>
      <w:bookmarkEnd w:id="397"/>
      <w:bookmarkStart w:id="398" w:name="_Toc462564139"/>
      <w:bookmarkEnd w:id="398"/>
      <w:bookmarkStart w:id="399" w:name="_Toc26554093"/>
      <w:bookmarkEnd w:id="399"/>
      <w:bookmarkStart w:id="400" w:name="_Toc513029242"/>
      <w:bookmarkEnd w:id="400"/>
      <w:bookmarkStart w:id="401" w:name="_Toc528078062"/>
      <w:bookmarkStart w:id="402" w:name="_Toc15083"/>
      <w:bookmarkStart w:id="403" w:name="_Toc16770582"/>
      <w:r>
        <w:rPr>
          <w:rFonts w:hint="eastAsia" w:ascii="宋体" w:hAnsi="宋体" w:eastAsia="宋体" w:cs="宋体"/>
          <w:sz w:val="32"/>
          <w:szCs w:val="32"/>
        </w:rPr>
        <w:t>第三章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sz w:val="32"/>
          <w:szCs w:val="32"/>
        </w:rPr>
        <w:t>评审标准</w:t>
      </w:r>
      <w:bookmarkEnd w:id="401"/>
      <w:bookmarkEnd w:id="402"/>
      <w:bookmarkEnd w:id="403"/>
    </w:p>
    <w:p w14:paraId="3AD1B0B7">
      <w:pPr>
        <w:spacing w:line="400" w:lineRule="exact"/>
        <w:ind w:firstLine="420"/>
        <w:rPr>
          <w:rFonts w:cs="Calibri" w:asciiTheme="minorEastAsia" w:hAnsiTheme="minorEastAsia" w:eastAsiaTheme="minorEastAsia"/>
          <w:sz w:val="24"/>
        </w:rPr>
      </w:pPr>
      <w:bookmarkStart w:id="404" w:name="OLE_LINK2"/>
      <w:bookmarkEnd w:id="404"/>
      <w:bookmarkStart w:id="405" w:name="OLE_LINK1"/>
      <w:r>
        <w:rPr>
          <w:rFonts w:hint="eastAsia" w:cs="Calibri" w:asciiTheme="minorEastAsia" w:hAnsiTheme="minorEastAsia" w:eastAsiaTheme="minorEastAsia"/>
          <w:sz w:val="24"/>
        </w:rPr>
        <w:t>本次竞争性磋商的评审分为初步审查和详细审查。详细审查采用综合评分法，总分为100分。</w:t>
      </w:r>
      <w:bookmarkEnd w:id="405"/>
    </w:p>
    <w:p w14:paraId="130035DC">
      <w:pPr>
        <w:spacing w:line="400" w:lineRule="exact"/>
        <w:rPr>
          <w:rFonts w:cs="Calibri" w:asciiTheme="minorEastAsia" w:hAnsiTheme="minorEastAsia" w:eastAsiaTheme="minorEastAsia"/>
          <w:b/>
          <w:bCs/>
          <w:sz w:val="24"/>
        </w:rPr>
      </w:pPr>
      <w:r>
        <w:rPr>
          <w:rFonts w:hint="eastAsia" w:cs="Calibri" w:asciiTheme="minorEastAsia" w:hAnsiTheme="minorEastAsia" w:eastAsiaTheme="minorEastAsia"/>
          <w:b/>
          <w:bCs/>
          <w:sz w:val="24"/>
        </w:rPr>
        <w:t>1、评标办法前附表</w:t>
      </w:r>
    </w:p>
    <w:tbl>
      <w:tblPr>
        <w:tblStyle w:val="26"/>
        <w:tblW w:w="9553"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764"/>
        <w:gridCol w:w="1548"/>
        <w:gridCol w:w="6472"/>
      </w:tblGrid>
      <w:tr w14:paraId="14A3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533" w:type="dxa"/>
            <w:gridSpan w:val="2"/>
            <w:tcBorders>
              <w:top w:val="single" w:color="auto" w:sz="4" w:space="0"/>
              <w:left w:val="single" w:color="auto" w:sz="4" w:space="0"/>
              <w:bottom w:val="single" w:color="auto" w:sz="4" w:space="0"/>
              <w:right w:val="single" w:color="auto" w:sz="4" w:space="0"/>
            </w:tcBorders>
            <w:vAlign w:val="center"/>
          </w:tcPr>
          <w:p w14:paraId="7CF928D4">
            <w:pPr>
              <w:pStyle w:val="43"/>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条款号</w:t>
            </w:r>
          </w:p>
        </w:tc>
        <w:tc>
          <w:tcPr>
            <w:tcW w:w="1548" w:type="dxa"/>
            <w:tcBorders>
              <w:top w:val="single" w:color="auto" w:sz="4" w:space="0"/>
              <w:left w:val="nil"/>
              <w:bottom w:val="single" w:color="auto" w:sz="4" w:space="0"/>
              <w:right w:val="single" w:color="auto" w:sz="4" w:space="0"/>
            </w:tcBorders>
            <w:vAlign w:val="center"/>
          </w:tcPr>
          <w:p w14:paraId="04CDA81B">
            <w:pPr>
              <w:pStyle w:val="43"/>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评审因素</w:t>
            </w:r>
          </w:p>
        </w:tc>
        <w:tc>
          <w:tcPr>
            <w:tcW w:w="6472" w:type="dxa"/>
            <w:tcBorders>
              <w:top w:val="single" w:color="auto" w:sz="4" w:space="0"/>
              <w:left w:val="nil"/>
              <w:bottom w:val="single" w:color="auto" w:sz="4" w:space="0"/>
              <w:right w:val="single" w:color="auto" w:sz="4" w:space="0"/>
            </w:tcBorders>
            <w:vAlign w:val="center"/>
          </w:tcPr>
          <w:p w14:paraId="625CB149">
            <w:pPr>
              <w:pStyle w:val="43"/>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评审标准</w:t>
            </w:r>
          </w:p>
        </w:tc>
      </w:tr>
      <w:tr w14:paraId="28BB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769" w:type="dxa"/>
            <w:vMerge w:val="restart"/>
            <w:tcBorders>
              <w:top w:val="nil"/>
              <w:left w:val="single" w:color="auto" w:sz="4" w:space="0"/>
              <w:bottom w:val="single" w:color="auto" w:sz="4" w:space="0"/>
              <w:right w:val="single" w:color="auto" w:sz="4" w:space="0"/>
            </w:tcBorders>
            <w:vAlign w:val="center"/>
          </w:tcPr>
          <w:p w14:paraId="31A958A9">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1.1</w:t>
            </w:r>
          </w:p>
        </w:tc>
        <w:tc>
          <w:tcPr>
            <w:tcW w:w="764" w:type="dxa"/>
            <w:vMerge w:val="restart"/>
            <w:tcBorders>
              <w:top w:val="nil"/>
              <w:left w:val="nil"/>
              <w:bottom w:val="single" w:color="auto" w:sz="4" w:space="0"/>
              <w:right w:val="single" w:color="auto" w:sz="4" w:space="0"/>
            </w:tcBorders>
            <w:vAlign w:val="center"/>
          </w:tcPr>
          <w:p w14:paraId="53DB477C">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符合性评审标准</w:t>
            </w:r>
          </w:p>
        </w:tc>
        <w:tc>
          <w:tcPr>
            <w:tcW w:w="1548" w:type="dxa"/>
            <w:tcBorders>
              <w:top w:val="single" w:color="auto" w:sz="4" w:space="0"/>
              <w:left w:val="nil"/>
              <w:bottom w:val="single" w:color="auto" w:sz="4" w:space="0"/>
              <w:right w:val="single" w:color="auto" w:sz="4" w:space="0"/>
            </w:tcBorders>
            <w:vAlign w:val="center"/>
          </w:tcPr>
          <w:p w14:paraId="05E34A2E">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响应人名称</w:t>
            </w:r>
          </w:p>
        </w:tc>
        <w:tc>
          <w:tcPr>
            <w:tcW w:w="6472" w:type="dxa"/>
            <w:tcBorders>
              <w:top w:val="single" w:color="auto" w:sz="4" w:space="0"/>
              <w:left w:val="nil"/>
              <w:bottom w:val="single" w:color="auto" w:sz="4" w:space="0"/>
              <w:right w:val="single" w:color="auto" w:sz="4" w:space="0"/>
            </w:tcBorders>
            <w:vAlign w:val="center"/>
          </w:tcPr>
          <w:p w14:paraId="35AE62AC">
            <w:pPr>
              <w:pStyle w:val="43"/>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与营业执照等证件一致</w:t>
            </w:r>
          </w:p>
        </w:tc>
      </w:tr>
      <w:tr w14:paraId="6AA4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69" w:type="dxa"/>
            <w:vMerge w:val="continue"/>
            <w:tcBorders>
              <w:top w:val="nil"/>
              <w:left w:val="single" w:color="auto" w:sz="4" w:space="0"/>
              <w:bottom w:val="single" w:color="auto" w:sz="4" w:space="0"/>
              <w:right w:val="single" w:color="auto" w:sz="4" w:space="0"/>
            </w:tcBorders>
            <w:vAlign w:val="center"/>
          </w:tcPr>
          <w:p w14:paraId="0A1B2276">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396B7392">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FFD81E7">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签字或盖章</w:t>
            </w:r>
          </w:p>
        </w:tc>
        <w:tc>
          <w:tcPr>
            <w:tcW w:w="6472" w:type="dxa"/>
            <w:tcBorders>
              <w:top w:val="single" w:color="auto" w:sz="4" w:space="0"/>
              <w:left w:val="nil"/>
              <w:bottom w:val="single" w:color="auto" w:sz="4" w:space="0"/>
              <w:right w:val="single" w:color="auto" w:sz="4" w:space="0"/>
            </w:tcBorders>
            <w:vAlign w:val="center"/>
          </w:tcPr>
          <w:p w14:paraId="1E123FFA">
            <w:pPr>
              <w:pStyle w:val="43"/>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符合竞争性磋商文件要求的签字、盖章</w:t>
            </w:r>
          </w:p>
        </w:tc>
      </w:tr>
      <w:tr w14:paraId="6EF7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088BE25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8377068">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999B4CE">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响应文件格式</w:t>
            </w:r>
          </w:p>
        </w:tc>
        <w:tc>
          <w:tcPr>
            <w:tcW w:w="6472" w:type="dxa"/>
            <w:tcBorders>
              <w:top w:val="single" w:color="auto" w:sz="4" w:space="0"/>
              <w:left w:val="nil"/>
              <w:bottom w:val="single" w:color="auto" w:sz="4" w:space="0"/>
              <w:right w:val="single" w:color="auto" w:sz="4" w:space="0"/>
            </w:tcBorders>
            <w:vAlign w:val="center"/>
          </w:tcPr>
          <w:p w14:paraId="0FFF78AD">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w:t>
            </w:r>
            <w:r>
              <w:rPr>
                <w:rFonts w:asciiTheme="minorEastAsia" w:hAnsiTheme="minorEastAsia" w:eastAsiaTheme="minorEastAsia"/>
                <w:color w:val="auto"/>
                <w:sz w:val="24"/>
                <w:szCs w:val="24"/>
                <w:highlight w:val="none"/>
              </w:rPr>
              <w:t>第七章“响应文件格式”的要</w:t>
            </w:r>
            <w:r>
              <w:rPr>
                <w:rFonts w:asciiTheme="minorEastAsia" w:hAnsiTheme="minorEastAsia" w:eastAsiaTheme="minorEastAsia"/>
                <w:color w:val="auto"/>
                <w:sz w:val="24"/>
                <w:szCs w:val="24"/>
              </w:rPr>
              <w:t>求</w:t>
            </w:r>
          </w:p>
        </w:tc>
      </w:tr>
      <w:tr w14:paraId="3074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1099463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BFFA0E0">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55BD6F1D">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报价唯一</w:t>
            </w:r>
          </w:p>
        </w:tc>
        <w:tc>
          <w:tcPr>
            <w:tcW w:w="6472" w:type="dxa"/>
            <w:tcBorders>
              <w:top w:val="single" w:color="auto" w:sz="4" w:space="0"/>
              <w:left w:val="nil"/>
              <w:bottom w:val="single" w:color="auto" w:sz="4" w:space="0"/>
              <w:right w:val="single" w:color="auto" w:sz="4" w:space="0"/>
            </w:tcBorders>
            <w:vAlign w:val="center"/>
          </w:tcPr>
          <w:p w14:paraId="7D46505F">
            <w:pPr>
              <w:pStyle w:val="43"/>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只能有一个有效报价</w:t>
            </w:r>
            <w:r>
              <w:rPr>
                <w:rFonts w:hint="eastAsia" w:asciiTheme="minorEastAsia" w:hAnsiTheme="minorEastAsia" w:eastAsiaTheme="minorEastAsia"/>
                <w:color w:val="auto"/>
                <w:sz w:val="24"/>
                <w:szCs w:val="24"/>
              </w:rPr>
              <w:t>，且不超过最高限价</w:t>
            </w:r>
          </w:p>
        </w:tc>
      </w:tr>
      <w:tr w14:paraId="6EBB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restart"/>
            <w:tcBorders>
              <w:top w:val="nil"/>
              <w:left w:val="single" w:color="auto" w:sz="4" w:space="0"/>
              <w:bottom w:val="single" w:color="auto" w:sz="4" w:space="0"/>
              <w:right w:val="single" w:color="auto" w:sz="4" w:space="0"/>
            </w:tcBorders>
            <w:vAlign w:val="center"/>
          </w:tcPr>
          <w:p w14:paraId="5D07582D">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1.2</w:t>
            </w:r>
          </w:p>
        </w:tc>
        <w:tc>
          <w:tcPr>
            <w:tcW w:w="764" w:type="dxa"/>
            <w:vMerge w:val="restart"/>
            <w:tcBorders>
              <w:top w:val="nil"/>
              <w:left w:val="nil"/>
              <w:bottom w:val="single" w:color="auto" w:sz="4" w:space="0"/>
              <w:right w:val="single" w:color="auto" w:sz="4" w:space="0"/>
            </w:tcBorders>
            <w:vAlign w:val="center"/>
          </w:tcPr>
          <w:p w14:paraId="36DDD855">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资格评审标准</w:t>
            </w:r>
          </w:p>
        </w:tc>
        <w:tc>
          <w:tcPr>
            <w:tcW w:w="1548" w:type="dxa"/>
            <w:tcBorders>
              <w:top w:val="single" w:color="auto" w:sz="4" w:space="0"/>
              <w:left w:val="nil"/>
              <w:bottom w:val="single" w:color="auto" w:sz="4" w:space="0"/>
              <w:right w:val="single" w:color="auto" w:sz="4" w:space="0"/>
            </w:tcBorders>
            <w:vAlign w:val="center"/>
          </w:tcPr>
          <w:p w14:paraId="24A9C890">
            <w:pPr>
              <w:spacing w:after="0" w:line="400" w:lineRule="exact"/>
              <w:rPr>
                <w:rFonts w:ascii="宋体" w:hAnsi="宋体" w:eastAsia="宋体"/>
                <w:sz w:val="24"/>
                <w:szCs w:val="24"/>
                <w:highlight w:val="none"/>
              </w:rPr>
            </w:pPr>
            <w:r>
              <w:rPr>
                <w:rFonts w:hint="eastAsia" w:ascii="宋体" w:hAnsi="宋体" w:eastAsia="宋体"/>
                <w:sz w:val="24"/>
                <w:szCs w:val="24"/>
                <w:highlight w:val="none"/>
              </w:rPr>
              <w:t>满足《中华人民共和国政府采购法》第二十二条规定</w:t>
            </w:r>
          </w:p>
        </w:tc>
        <w:tc>
          <w:tcPr>
            <w:tcW w:w="6472" w:type="dxa"/>
            <w:tcBorders>
              <w:top w:val="single" w:color="auto" w:sz="4" w:space="0"/>
              <w:left w:val="nil"/>
              <w:bottom w:val="single" w:color="auto" w:sz="4" w:space="0"/>
              <w:right w:val="single" w:color="auto" w:sz="4" w:space="0"/>
            </w:tcBorders>
            <w:shd w:val="clear" w:color="auto" w:fill="auto"/>
            <w:vAlign w:val="center"/>
          </w:tcPr>
          <w:p w14:paraId="7E885C68">
            <w:pPr>
              <w:spacing w:after="0" w:line="400" w:lineRule="exact"/>
              <w:rPr>
                <w:rFonts w:hint="eastAsia" w:ascii="宋体" w:hAnsi="宋体" w:eastAsia="宋体" w:cstheme="minorBidi"/>
                <w:sz w:val="24"/>
                <w:szCs w:val="24"/>
                <w:lang w:val="en-US" w:eastAsia="zh-CN" w:bidi="ar-SA"/>
              </w:rPr>
            </w:pPr>
            <w:r>
              <w:rPr>
                <w:rFonts w:hint="eastAsia" w:ascii="宋体" w:hAnsi="宋体" w:eastAsia="宋体"/>
                <w:sz w:val="24"/>
                <w:szCs w:val="24"/>
              </w:rPr>
              <w:t>满足《中华人民共和国政府采购法》第二十二条规定的承诺书（供应商只需提供承诺书，不需要提供证明材料，对承诺书的真实性负责）</w:t>
            </w:r>
            <w:r>
              <w:rPr>
                <w:rFonts w:hint="eastAsia" w:ascii="宋体" w:hAnsi="宋体" w:eastAsia="宋体"/>
                <w:sz w:val="24"/>
                <w:szCs w:val="24"/>
                <w:lang w:eastAsia="zh-CN"/>
              </w:rPr>
              <w:t>；</w:t>
            </w:r>
          </w:p>
        </w:tc>
      </w:tr>
      <w:tr w14:paraId="56B7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continue"/>
            <w:tcBorders>
              <w:top w:val="nil"/>
              <w:left w:val="single" w:color="auto" w:sz="4" w:space="0"/>
              <w:bottom w:val="single" w:color="auto" w:sz="4" w:space="0"/>
              <w:right w:val="single" w:color="auto" w:sz="4" w:space="0"/>
            </w:tcBorders>
            <w:vAlign w:val="center"/>
          </w:tcPr>
          <w:p w14:paraId="7B9BC3D6">
            <w:pPr>
              <w:pStyle w:val="43"/>
              <w:widowControl/>
              <w:spacing w:before="0" w:beforeAutospacing="0" w:after="0" w:line="400" w:lineRule="exact"/>
              <w:rPr>
                <w:rFonts w:hint="default"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11E91623">
            <w:pPr>
              <w:pStyle w:val="43"/>
              <w:widowControl/>
              <w:spacing w:before="0" w:beforeAutospacing="0" w:after="0" w:line="400" w:lineRule="exact"/>
              <w:jc w:val="center"/>
              <w:rPr>
                <w:rFonts w:hint="default"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6D0CA480">
            <w:pPr>
              <w:pStyle w:val="43"/>
              <w:widowControl/>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具有独立承担民事责任的能力</w:t>
            </w:r>
          </w:p>
        </w:tc>
        <w:tc>
          <w:tcPr>
            <w:tcW w:w="6472" w:type="dxa"/>
            <w:tcBorders>
              <w:top w:val="single" w:color="auto" w:sz="4" w:space="0"/>
              <w:left w:val="nil"/>
              <w:bottom w:val="single" w:color="auto" w:sz="4" w:space="0"/>
              <w:right w:val="single" w:color="auto" w:sz="4" w:space="0"/>
            </w:tcBorders>
            <w:vAlign w:val="center"/>
          </w:tcPr>
          <w:p w14:paraId="2FB8BEE9">
            <w:pPr>
              <w:pStyle w:val="43"/>
              <w:widowControl/>
              <w:snapToGrid w:val="0"/>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供应商须具有独立承担民事责任的能力（提供有效的企业营业执照或其他证明材料）；</w:t>
            </w:r>
          </w:p>
        </w:tc>
      </w:tr>
      <w:tr w14:paraId="04A1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2B743E3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E4E5F0A">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678ECC28">
            <w:pPr>
              <w:spacing w:after="0" w:line="400" w:lineRule="exact"/>
              <w:rPr>
                <w:rFonts w:cs="Calibri" w:asciiTheme="minorEastAsia" w:hAnsiTheme="minorEastAsia" w:eastAsiaTheme="minorEastAsia"/>
                <w:sz w:val="24"/>
                <w:szCs w:val="24"/>
              </w:rPr>
            </w:pPr>
            <w:r>
              <w:rPr>
                <w:rFonts w:hint="eastAsia" w:asciiTheme="minorEastAsia" w:hAnsiTheme="minorEastAsia" w:eastAsiaTheme="minorEastAsia"/>
                <w:sz w:val="24"/>
                <w:szCs w:val="24"/>
              </w:rPr>
              <w:t>资质要求</w:t>
            </w:r>
          </w:p>
        </w:tc>
        <w:tc>
          <w:tcPr>
            <w:tcW w:w="6472" w:type="dxa"/>
            <w:tcBorders>
              <w:top w:val="single" w:color="auto" w:sz="4" w:space="0"/>
              <w:left w:val="nil"/>
              <w:bottom w:val="single" w:color="auto" w:sz="4" w:space="0"/>
              <w:right w:val="single" w:color="auto" w:sz="4" w:space="0"/>
            </w:tcBorders>
            <w:vAlign w:val="center"/>
          </w:tcPr>
          <w:p w14:paraId="2155D3C0">
            <w:pPr>
              <w:widowControl w:val="0"/>
              <w:adjustRightInd/>
              <w:snapToGrid/>
              <w:spacing w:after="0" w:line="400" w:lineRule="exact"/>
              <w:jc w:val="both"/>
              <w:rPr>
                <w:rFonts w:cs="宋体" w:asciiTheme="minorEastAsia" w:hAnsiTheme="minorEastAsia" w:eastAsiaTheme="minorEastAsia"/>
                <w:kern w:val="2"/>
                <w:sz w:val="24"/>
                <w:szCs w:val="24"/>
              </w:rPr>
            </w:pPr>
            <w:r>
              <w:rPr>
                <w:rFonts w:hint="eastAsia" w:cs="宋体" w:asciiTheme="minorEastAsia" w:hAnsiTheme="minorEastAsia" w:eastAsiaTheme="minorEastAsia"/>
                <w:kern w:val="2"/>
                <w:sz w:val="24"/>
                <w:szCs w:val="24"/>
              </w:rPr>
              <w:t>供应商应具备水利水电工程施工总承包叁级（含叁级）以上资质及有效的安全生产许可证，在人员、设备、资金等方面具有相应的施工能力；</w:t>
            </w:r>
          </w:p>
        </w:tc>
      </w:tr>
      <w:tr w14:paraId="77C1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769" w:type="dxa"/>
            <w:vMerge w:val="continue"/>
            <w:tcBorders>
              <w:top w:val="nil"/>
              <w:left w:val="single" w:color="auto" w:sz="4" w:space="0"/>
              <w:bottom w:val="single" w:color="auto" w:sz="4" w:space="0"/>
              <w:right w:val="single" w:color="auto" w:sz="4" w:space="0"/>
            </w:tcBorders>
            <w:vAlign w:val="center"/>
          </w:tcPr>
          <w:p w14:paraId="581D1707">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CE3827B">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03DB9B38">
            <w:pPr>
              <w:spacing w:after="0" w:line="40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项目经理</w:t>
            </w:r>
          </w:p>
        </w:tc>
        <w:tc>
          <w:tcPr>
            <w:tcW w:w="6472" w:type="dxa"/>
            <w:tcBorders>
              <w:top w:val="single" w:color="auto" w:sz="4" w:space="0"/>
              <w:left w:val="nil"/>
              <w:right w:val="single" w:color="auto" w:sz="4" w:space="0"/>
            </w:tcBorders>
            <w:vAlign w:val="center"/>
          </w:tcPr>
          <w:p w14:paraId="572C9979">
            <w:pPr>
              <w:spacing w:after="0" w:line="40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拟派项目经理应具备</w:t>
            </w:r>
            <w:r>
              <w:rPr>
                <w:rFonts w:hint="eastAsia" w:asciiTheme="minorEastAsia" w:hAnsiTheme="minorEastAsia" w:eastAsiaTheme="minorEastAsia"/>
                <w:sz w:val="24"/>
                <w:szCs w:val="24"/>
                <w:lang w:eastAsia="zh-CN"/>
              </w:rPr>
              <w:t>水利水电工程专业贰级及以上注册建造师资格</w:t>
            </w:r>
            <w:r>
              <w:rPr>
                <w:rFonts w:hint="eastAsia" w:asciiTheme="minorEastAsia" w:hAnsiTheme="minorEastAsia" w:eastAsiaTheme="minorEastAsia"/>
                <w:sz w:val="24"/>
                <w:szCs w:val="24"/>
              </w:rPr>
              <w:t>，须提供注册建造师证书、安全生产考核合格证书，未在其他在建工程项目中担任项目经理</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并提供社保证明资料</w:t>
            </w:r>
            <w:r>
              <w:rPr>
                <w:rFonts w:hint="eastAsia" w:asciiTheme="minorEastAsia" w:hAnsiTheme="minorEastAsia" w:eastAsiaTheme="minorEastAsia"/>
                <w:sz w:val="24"/>
                <w:szCs w:val="24"/>
                <w:lang w:eastAsia="zh-CN"/>
              </w:rPr>
              <w:t>；</w:t>
            </w:r>
          </w:p>
        </w:tc>
      </w:tr>
      <w:tr w14:paraId="5263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81BA0D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4E585B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A3CB6CD">
            <w:pPr>
              <w:spacing w:after="0" w:line="400" w:lineRule="exact"/>
              <w:jc w:val="both"/>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主要人员要求</w:t>
            </w:r>
          </w:p>
        </w:tc>
        <w:tc>
          <w:tcPr>
            <w:tcW w:w="6472" w:type="dxa"/>
            <w:tcBorders>
              <w:top w:val="single" w:color="auto" w:sz="4" w:space="0"/>
              <w:left w:val="nil"/>
              <w:bottom w:val="single" w:color="auto" w:sz="4" w:space="0"/>
              <w:right w:val="single" w:color="auto" w:sz="4" w:space="0"/>
            </w:tcBorders>
          </w:tcPr>
          <w:p w14:paraId="03AE6396">
            <w:pPr>
              <w:spacing w:after="0" w:line="400" w:lineRule="exac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企业主要负责人、项目经理、专职安全员应取得省级及以上水利行政主管部门核发的安全生产考核合格证，技术负责人应具有水利相关专业中级及以上技术职称；</w:t>
            </w:r>
          </w:p>
        </w:tc>
      </w:tr>
      <w:tr w14:paraId="3FE7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6DB1A49">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B3D8626">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C74E8FC">
            <w:pPr>
              <w:spacing w:after="0" w:line="4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无商业贿赂及无不正当竞争承诺</w:t>
            </w:r>
          </w:p>
        </w:tc>
        <w:tc>
          <w:tcPr>
            <w:tcW w:w="6472" w:type="dxa"/>
            <w:tcBorders>
              <w:top w:val="single" w:color="auto" w:sz="4" w:space="0"/>
              <w:left w:val="nil"/>
              <w:bottom w:val="single" w:color="auto" w:sz="4" w:space="0"/>
              <w:right w:val="single" w:color="auto" w:sz="4" w:space="0"/>
            </w:tcBorders>
          </w:tcPr>
          <w:p w14:paraId="09583590">
            <w:pPr>
              <w:spacing w:after="0" w:line="400" w:lineRule="exac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供应商需提供本企业的无商业贿赂及不正当竞争行为的承诺书（承诺对象：企业、法定代表人、项目经理）；</w:t>
            </w:r>
          </w:p>
        </w:tc>
      </w:tr>
      <w:tr w14:paraId="5873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0" w:hRule="atLeast"/>
        </w:trPr>
        <w:tc>
          <w:tcPr>
            <w:tcW w:w="769" w:type="dxa"/>
            <w:vMerge w:val="continue"/>
            <w:tcBorders>
              <w:top w:val="nil"/>
              <w:left w:val="single" w:color="auto" w:sz="4" w:space="0"/>
              <w:bottom w:val="single" w:color="auto" w:sz="4" w:space="0"/>
              <w:right w:val="single" w:color="auto" w:sz="4" w:space="0"/>
            </w:tcBorders>
            <w:vAlign w:val="center"/>
          </w:tcPr>
          <w:p w14:paraId="6AFC7222">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D9F98D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68C2F979">
            <w:pPr>
              <w:spacing w:after="0" w:line="400" w:lineRule="exact"/>
              <w:rPr>
                <w:rFonts w:hint="eastAsia" w:cs="Calibri" w:asciiTheme="minorEastAsia" w:hAnsiTheme="minorEastAsia" w:eastAsiaTheme="minorEastAsia"/>
                <w:sz w:val="24"/>
                <w:szCs w:val="24"/>
              </w:rPr>
            </w:pPr>
            <w:r>
              <w:rPr>
                <w:rFonts w:hint="eastAsia" w:cs="Calibri" w:asciiTheme="minorEastAsia" w:hAnsiTheme="minorEastAsia" w:eastAsiaTheme="minorEastAsia"/>
                <w:sz w:val="24"/>
                <w:szCs w:val="24"/>
              </w:rPr>
              <w:t>信用查询</w:t>
            </w:r>
          </w:p>
        </w:tc>
        <w:tc>
          <w:tcPr>
            <w:tcW w:w="6472" w:type="dxa"/>
            <w:tcBorders>
              <w:top w:val="single" w:color="auto" w:sz="4" w:space="0"/>
              <w:left w:val="nil"/>
              <w:right w:val="single" w:color="auto" w:sz="4" w:space="0"/>
            </w:tcBorders>
            <w:vAlign w:val="center"/>
          </w:tcPr>
          <w:p w14:paraId="5FDD27B4">
            <w:pPr>
              <w:widowControl w:val="0"/>
              <w:adjustRightInd/>
              <w:snapToGrid/>
              <w:spacing w:after="0" w:line="400" w:lineRule="exact"/>
              <w:jc w:val="both"/>
              <w:rPr>
                <w:rFonts w:hint="eastAsia" w:cs="宋体" w:asciiTheme="minorEastAsia" w:hAnsiTheme="minorEastAsia" w:eastAsiaTheme="minorEastAsia"/>
                <w:kern w:val="2"/>
                <w:sz w:val="24"/>
                <w:szCs w:val="24"/>
              </w:rPr>
            </w:pPr>
            <w:r>
              <w:rPr>
                <w:rFonts w:hint="eastAsia" w:cs="Calibri" w:asciiTheme="minorEastAsia" w:hAnsiTheme="minorEastAsia" w:eastAsiaTheme="minorEastAsia"/>
                <w:sz w:val="24"/>
                <w:szCs w:val="24"/>
                <w:lang w:val="en-US" w:eastAsia="zh-CN"/>
              </w:rPr>
              <w:t>1、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1AB2E75D">
            <w:pPr>
              <w:widowControl w:val="0"/>
              <w:adjustRightInd/>
              <w:snapToGrid/>
              <w:spacing w:after="0" w:line="400" w:lineRule="exact"/>
              <w:jc w:val="both"/>
              <w:rPr>
                <w:rFonts w:hint="eastAsia" w:cs="宋体" w:asciiTheme="minorEastAsia" w:hAnsiTheme="minorEastAsia" w:eastAsiaTheme="minorEastAsia"/>
                <w:kern w:val="2"/>
                <w:sz w:val="24"/>
                <w:szCs w:val="24"/>
              </w:rPr>
            </w:pPr>
            <w:r>
              <w:rPr>
                <w:rFonts w:hint="eastAsia" w:cs="宋体" w:asciiTheme="minorEastAsia" w:hAnsiTheme="minorEastAsia" w:eastAsiaTheme="minorEastAsia"/>
                <w:kern w:val="2"/>
                <w:sz w:val="24"/>
                <w:szCs w:val="24"/>
                <w:lang w:val="en-US" w:eastAsia="zh-CN"/>
              </w:rPr>
              <w:t>2、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r>
              <w:rPr>
                <w:rFonts w:hint="eastAsia" w:cs="宋体" w:asciiTheme="minorEastAsia" w:hAnsiTheme="minorEastAsia" w:eastAsiaTheme="minorEastAsia"/>
                <w:kern w:val="2"/>
                <w:sz w:val="24"/>
                <w:szCs w:val="24"/>
              </w:rPr>
              <w:t>；</w:t>
            </w:r>
          </w:p>
          <w:p w14:paraId="3EDA9B00">
            <w:pPr>
              <w:widowControl w:val="0"/>
              <w:adjustRightInd/>
              <w:snapToGrid/>
              <w:spacing w:after="0" w:line="400" w:lineRule="exact"/>
              <w:jc w:val="both"/>
              <w:rPr>
                <w:rFonts w:hint="eastAsia" w:cs="宋体" w:asciiTheme="minorEastAsia" w:hAnsiTheme="minorEastAsia" w:eastAsiaTheme="minorEastAsia"/>
                <w:kern w:val="2"/>
                <w:sz w:val="24"/>
                <w:szCs w:val="24"/>
                <w:lang w:val="en-US" w:eastAsia="zh-CN"/>
              </w:rPr>
            </w:pPr>
            <w:r>
              <w:rPr>
                <w:rFonts w:hint="eastAsia" w:cs="宋体" w:asciiTheme="minorEastAsia" w:hAnsiTheme="minorEastAsia" w:eastAsiaTheme="minorEastAsia"/>
                <w:kern w:val="2"/>
                <w:sz w:val="24"/>
                <w:szCs w:val="24"/>
                <w:lang w:val="en-US" w:eastAsia="zh-CN"/>
              </w:rPr>
              <w:t>3、供应商及其主要参建人员的信用信息应在水利建设市场监管平台信息公开，委托代理人应是水利建设市场监管平台公开的人员，（需提供查询结果截图，查询日期自公告发布之日起）；</w:t>
            </w:r>
          </w:p>
        </w:tc>
      </w:tr>
      <w:tr w14:paraId="337A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00E633">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CE05CF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688DA4DF">
            <w:pPr>
              <w:spacing w:after="0" w:line="400" w:lineRule="exact"/>
              <w:ind w:firstLine="36" w:firstLineChars="15"/>
              <w:rPr>
                <w:rFonts w:hint="default"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非联合体投标</w:t>
            </w:r>
          </w:p>
        </w:tc>
        <w:tc>
          <w:tcPr>
            <w:tcW w:w="6472" w:type="dxa"/>
            <w:tcBorders>
              <w:top w:val="single" w:color="auto" w:sz="4" w:space="0"/>
              <w:left w:val="nil"/>
              <w:right w:val="single" w:color="auto" w:sz="4" w:space="0"/>
            </w:tcBorders>
            <w:vAlign w:val="center"/>
          </w:tcPr>
          <w:p w14:paraId="3A3C2277">
            <w:pPr>
              <w:spacing w:after="0" w:line="400" w:lineRule="exact"/>
              <w:ind w:firstLine="36" w:firstLineChars="15"/>
              <w:rPr>
                <w:rFonts w:hint="eastAsia"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提供非</w:t>
            </w:r>
            <w:r>
              <w:rPr>
                <w:rFonts w:hint="eastAsia" w:cs="Calibri" w:asciiTheme="minorEastAsia" w:hAnsiTheme="minorEastAsia" w:eastAsiaTheme="minorEastAsia"/>
                <w:sz w:val="24"/>
                <w:szCs w:val="24"/>
              </w:rPr>
              <w:t>联合体投标</w:t>
            </w:r>
            <w:r>
              <w:rPr>
                <w:rFonts w:hint="eastAsia" w:cs="Calibri" w:asciiTheme="minorEastAsia" w:hAnsiTheme="minorEastAsia" w:eastAsiaTheme="minorEastAsia"/>
                <w:sz w:val="24"/>
                <w:szCs w:val="24"/>
                <w:lang w:val="en-US" w:eastAsia="zh-CN"/>
              </w:rPr>
              <w:t>承诺（格式自拟）</w:t>
            </w:r>
          </w:p>
        </w:tc>
      </w:tr>
      <w:tr w14:paraId="763B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F06C6C">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5A892A0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2C79AF4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中小企业声明函</w:t>
            </w:r>
          </w:p>
        </w:tc>
        <w:tc>
          <w:tcPr>
            <w:tcW w:w="6472" w:type="dxa"/>
            <w:tcBorders>
              <w:top w:val="single" w:color="auto" w:sz="4" w:space="0"/>
              <w:left w:val="nil"/>
              <w:right w:val="single" w:color="auto" w:sz="4" w:space="0"/>
            </w:tcBorders>
            <w:vAlign w:val="center"/>
          </w:tcPr>
          <w:p w14:paraId="46160C61">
            <w:pPr>
              <w:spacing w:after="0" w:line="400" w:lineRule="exact"/>
              <w:ind w:firstLine="36" w:firstLineChars="15"/>
              <w:rPr>
                <w:rFonts w:hint="eastAsia" w:cs="Calibri" w:asciiTheme="minorEastAsia" w:hAnsiTheme="minorEastAsia" w:eastAsiaTheme="minorEastAsia"/>
                <w:sz w:val="24"/>
                <w:szCs w:val="24"/>
              </w:rPr>
            </w:pPr>
            <w:r>
              <w:rPr>
                <w:rFonts w:hint="eastAsia" w:cs="Calibri" w:asciiTheme="minorEastAsia" w:hAnsiTheme="minorEastAsia" w:eastAsiaTheme="minorEastAsia"/>
                <w:sz w:val="24"/>
                <w:szCs w:val="24"/>
              </w:rPr>
              <w:t>提供中小企业声明函</w:t>
            </w:r>
          </w:p>
        </w:tc>
      </w:tr>
      <w:tr w14:paraId="308C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69" w:type="dxa"/>
            <w:vMerge w:val="restart"/>
            <w:tcBorders>
              <w:top w:val="nil"/>
              <w:left w:val="single" w:color="auto" w:sz="4" w:space="0"/>
              <w:bottom w:val="single" w:color="auto" w:sz="4" w:space="0"/>
              <w:right w:val="single" w:color="auto" w:sz="4" w:space="0"/>
            </w:tcBorders>
            <w:vAlign w:val="center"/>
          </w:tcPr>
          <w:p w14:paraId="4A399A04">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1.3</w:t>
            </w:r>
          </w:p>
        </w:tc>
        <w:tc>
          <w:tcPr>
            <w:tcW w:w="764" w:type="dxa"/>
            <w:vMerge w:val="restart"/>
            <w:tcBorders>
              <w:top w:val="nil"/>
              <w:left w:val="nil"/>
              <w:bottom w:val="single" w:color="auto" w:sz="4" w:space="0"/>
              <w:right w:val="single" w:color="auto" w:sz="4" w:space="0"/>
            </w:tcBorders>
            <w:vAlign w:val="center"/>
          </w:tcPr>
          <w:p w14:paraId="6521E958">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响应性评审标准</w:t>
            </w:r>
          </w:p>
        </w:tc>
        <w:tc>
          <w:tcPr>
            <w:tcW w:w="1548" w:type="dxa"/>
            <w:tcBorders>
              <w:top w:val="single" w:color="auto" w:sz="4" w:space="0"/>
              <w:left w:val="nil"/>
              <w:bottom w:val="single" w:color="auto" w:sz="4" w:space="0"/>
              <w:right w:val="single" w:color="auto" w:sz="4" w:space="0"/>
            </w:tcBorders>
          </w:tcPr>
          <w:p w14:paraId="5E2C0E5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磋商范围</w:t>
            </w:r>
          </w:p>
        </w:tc>
        <w:tc>
          <w:tcPr>
            <w:tcW w:w="6472" w:type="dxa"/>
            <w:tcBorders>
              <w:top w:val="single" w:color="auto" w:sz="4" w:space="0"/>
              <w:left w:val="nil"/>
              <w:bottom w:val="single" w:color="auto" w:sz="4" w:space="0"/>
              <w:right w:val="single" w:color="auto" w:sz="4" w:space="0"/>
            </w:tcBorders>
          </w:tcPr>
          <w:p w14:paraId="6300275B">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磋商文件</w:t>
            </w:r>
            <w:r>
              <w:rPr>
                <w:rFonts w:hint="eastAsia" w:cs="Calibri" w:asciiTheme="minorEastAsia" w:hAnsiTheme="minorEastAsia" w:eastAsiaTheme="minorEastAsia"/>
                <w:sz w:val="24"/>
                <w:szCs w:val="24"/>
                <w:lang w:eastAsia="zh-CN"/>
              </w:rPr>
              <w:t>、</w:t>
            </w:r>
            <w:r>
              <w:rPr>
                <w:rFonts w:hint="eastAsia" w:cs="Calibri" w:asciiTheme="minorEastAsia" w:hAnsiTheme="minorEastAsia" w:eastAsiaTheme="minorEastAsia"/>
                <w:sz w:val="24"/>
                <w:szCs w:val="24"/>
                <w:lang w:val="en-US" w:eastAsia="zh-CN"/>
              </w:rPr>
              <w:t>图纸及</w:t>
            </w:r>
            <w:r>
              <w:rPr>
                <w:rFonts w:hint="eastAsia" w:cs="Calibri" w:asciiTheme="minorEastAsia" w:hAnsiTheme="minorEastAsia" w:eastAsiaTheme="minorEastAsia"/>
                <w:sz w:val="24"/>
                <w:szCs w:val="24"/>
              </w:rPr>
              <w:t>工程量清单等范围内的全部内容</w:t>
            </w:r>
          </w:p>
        </w:tc>
      </w:tr>
      <w:tr w14:paraId="10FD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5DC661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680850A">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AC65CAD">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计划工期</w:t>
            </w:r>
          </w:p>
        </w:tc>
        <w:tc>
          <w:tcPr>
            <w:tcW w:w="6472" w:type="dxa"/>
            <w:tcBorders>
              <w:top w:val="single" w:color="auto" w:sz="4" w:space="0"/>
              <w:left w:val="nil"/>
              <w:bottom w:val="single" w:color="auto" w:sz="4" w:space="0"/>
              <w:right w:val="single" w:color="auto" w:sz="4" w:space="0"/>
            </w:tcBorders>
          </w:tcPr>
          <w:p w14:paraId="70C7821D">
            <w:pPr>
              <w:spacing w:after="0" w:line="4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lang w:val="en-US" w:eastAsia="zh-CN"/>
              </w:rPr>
              <w:t>90日历天</w:t>
            </w:r>
          </w:p>
        </w:tc>
      </w:tr>
      <w:tr w14:paraId="1229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66DB71C2">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269BCC98">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637C8640">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质量要求</w:t>
            </w:r>
          </w:p>
        </w:tc>
        <w:tc>
          <w:tcPr>
            <w:tcW w:w="6472" w:type="dxa"/>
            <w:tcBorders>
              <w:top w:val="single" w:color="auto" w:sz="4" w:space="0"/>
              <w:left w:val="nil"/>
              <w:bottom w:val="single" w:color="auto" w:sz="4" w:space="0"/>
              <w:right w:val="single" w:color="auto" w:sz="4" w:space="0"/>
            </w:tcBorders>
          </w:tcPr>
          <w:p w14:paraId="7CB749B9">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达到国家现行建设工程施工验收规范及合格标准</w:t>
            </w:r>
          </w:p>
        </w:tc>
      </w:tr>
      <w:tr w14:paraId="100D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2F41F2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2998132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6CC4CEE5">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磋商有效期</w:t>
            </w:r>
          </w:p>
        </w:tc>
        <w:tc>
          <w:tcPr>
            <w:tcW w:w="6472" w:type="dxa"/>
            <w:tcBorders>
              <w:top w:val="single" w:color="auto" w:sz="4" w:space="0"/>
              <w:left w:val="nil"/>
              <w:bottom w:val="single" w:color="auto" w:sz="4" w:space="0"/>
              <w:right w:val="single" w:color="auto" w:sz="4" w:space="0"/>
            </w:tcBorders>
          </w:tcPr>
          <w:p w14:paraId="12E32B9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磋商截止时间起60日历天</w:t>
            </w:r>
          </w:p>
        </w:tc>
      </w:tr>
      <w:tr w14:paraId="3D27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69" w:type="dxa"/>
            <w:vMerge w:val="continue"/>
            <w:tcBorders>
              <w:top w:val="nil"/>
              <w:left w:val="single" w:color="auto" w:sz="4" w:space="0"/>
              <w:bottom w:val="single" w:color="auto" w:sz="4" w:space="0"/>
              <w:right w:val="single" w:color="auto" w:sz="4" w:space="0"/>
            </w:tcBorders>
            <w:vAlign w:val="center"/>
          </w:tcPr>
          <w:p w14:paraId="1D22A94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8D74F7E">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shd w:val="clear" w:color="auto" w:fill="auto"/>
            <w:vAlign w:val="top"/>
          </w:tcPr>
          <w:p w14:paraId="1906280B">
            <w:pPr>
              <w:spacing w:after="0" w:line="400" w:lineRule="exact"/>
              <w:ind w:firstLine="36" w:firstLineChars="15"/>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rPr>
              <w:t>控制价</w:t>
            </w:r>
          </w:p>
        </w:tc>
        <w:tc>
          <w:tcPr>
            <w:tcW w:w="6472" w:type="dxa"/>
            <w:tcBorders>
              <w:top w:val="single" w:color="auto" w:sz="4" w:space="0"/>
              <w:left w:val="nil"/>
              <w:bottom w:val="single" w:color="auto" w:sz="4" w:space="0"/>
              <w:right w:val="single" w:color="auto" w:sz="4" w:space="0"/>
            </w:tcBorders>
            <w:shd w:val="clear" w:color="auto" w:fill="auto"/>
            <w:vAlign w:val="top"/>
          </w:tcPr>
          <w:p w14:paraId="0CB0B032">
            <w:pPr>
              <w:spacing w:after="0" w:line="400" w:lineRule="exact"/>
              <w:ind w:firstLine="36" w:firstLineChars="15"/>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rPr>
              <w:t>供应商磋商报价不得高于招标控制价，否则按照无效标处理。</w:t>
            </w:r>
          </w:p>
        </w:tc>
      </w:tr>
      <w:tr w14:paraId="3999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769" w:type="dxa"/>
            <w:vMerge w:val="continue"/>
            <w:tcBorders>
              <w:top w:val="nil"/>
              <w:left w:val="single" w:color="auto" w:sz="4" w:space="0"/>
              <w:bottom w:val="single" w:color="auto" w:sz="4" w:space="0"/>
              <w:right w:val="single" w:color="auto" w:sz="4" w:space="0"/>
            </w:tcBorders>
            <w:vAlign w:val="center"/>
          </w:tcPr>
          <w:p w14:paraId="03C9325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171D0C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C03006F">
            <w:pPr>
              <w:spacing w:after="0" w:line="400" w:lineRule="exact"/>
              <w:ind w:firstLine="36" w:firstLineChars="15"/>
              <w:rPr>
                <w:rFonts w:hint="default" w:cs="Calibri" w:asciiTheme="minorEastAsia" w:hAnsiTheme="minorEastAsia" w:eastAsiaTheme="minorEastAsia"/>
                <w:sz w:val="24"/>
                <w:szCs w:val="24"/>
                <w:highlight w:val="none"/>
                <w:lang w:val="en-US" w:eastAsia="zh-CN"/>
              </w:rPr>
            </w:pPr>
            <w:r>
              <w:rPr>
                <w:rFonts w:hint="eastAsia" w:cs="Calibri" w:asciiTheme="minorEastAsia" w:hAnsiTheme="minorEastAsia" w:eastAsiaTheme="minorEastAsia"/>
                <w:sz w:val="24"/>
                <w:szCs w:val="24"/>
                <w:highlight w:val="none"/>
                <w:lang w:val="en-US" w:eastAsia="zh-CN"/>
              </w:rPr>
              <w:t>其他内容</w:t>
            </w:r>
          </w:p>
        </w:tc>
        <w:tc>
          <w:tcPr>
            <w:tcW w:w="6472" w:type="dxa"/>
            <w:tcBorders>
              <w:top w:val="single" w:color="auto" w:sz="4" w:space="0"/>
              <w:left w:val="nil"/>
              <w:bottom w:val="single" w:color="auto" w:sz="4" w:space="0"/>
              <w:right w:val="single" w:color="auto" w:sz="4" w:space="0"/>
            </w:tcBorders>
          </w:tcPr>
          <w:p w14:paraId="33182DA1">
            <w:pPr>
              <w:spacing w:after="0" w:line="400" w:lineRule="exact"/>
              <w:ind w:firstLine="36" w:firstLineChars="15"/>
              <w:rPr>
                <w:rFonts w:hint="default" w:cs="Calibri" w:asciiTheme="minorEastAsia" w:hAnsiTheme="minorEastAsia" w:eastAsiaTheme="minorEastAsia"/>
                <w:sz w:val="24"/>
                <w:szCs w:val="24"/>
                <w:highlight w:val="none"/>
                <w:lang w:val="en-US" w:eastAsia="zh-CN"/>
              </w:rPr>
            </w:pPr>
            <w:r>
              <w:rPr>
                <w:rFonts w:hint="eastAsia" w:cs="Calibri" w:asciiTheme="minorEastAsia" w:hAnsiTheme="minorEastAsia" w:eastAsiaTheme="minorEastAsia"/>
                <w:sz w:val="24"/>
                <w:szCs w:val="24"/>
                <w:highlight w:val="none"/>
                <w:lang w:val="en-US" w:eastAsia="zh-CN"/>
              </w:rPr>
              <w:t>招标文件规定的其他内容</w:t>
            </w:r>
          </w:p>
        </w:tc>
      </w:tr>
    </w:tbl>
    <w:p w14:paraId="79ED0DC0">
      <w:pPr>
        <w:spacing w:line="264" w:lineRule="auto"/>
        <w:rPr>
          <w:rFonts w:cs="仿宋_GB2312" w:asciiTheme="minorEastAsia" w:hAnsiTheme="minorEastAsia" w:eastAsiaTheme="minorEastAsia"/>
          <w:b/>
          <w:kern w:val="1"/>
          <w:sz w:val="24"/>
          <w:lang w:val="zh-CN"/>
        </w:rPr>
      </w:pPr>
      <w:bookmarkStart w:id="406" w:name="_Toc512514899"/>
      <w:bookmarkEnd w:id="406"/>
      <w:bookmarkStart w:id="407" w:name="_Toc517179004"/>
      <w:bookmarkEnd w:id="407"/>
    </w:p>
    <w:p w14:paraId="1E9CE84A">
      <w:pPr>
        <w:adjustRightInd/>
        <w:snapToGrid/>
        <w:spacing w:after="0"/>
        <w:rPr>
          <w:rFonts w:cs="仿宋_GB2312" w:asciiTheme="minorEastAsia" w:hAnsiTheme="minorEastAsia" w:eastAsiaTheme="minorEastAsia"/>
          <w:b/>
          <w:kern w:val="1"/>
          <w:sz w:val="24"/>
          <w:lang w:val="zh-CN"/>
        </w:rPr>
      </w:pPr>
      <w:r>
        <w:rPr>
          <w:rFonts w:cs="仿宋_GB2312" w:asciiTheme="minorEastAsia" w:hAnsiTheme="minorEastAsia" w:eastAsiaTheme="minorEastAsia"/>
          <w:b/>
          <w:kern w:val="1"/>
          <w:sz w:val="24"/>
          <w:lang w:val="zh-CN"/>
        </w:rPr>
        <w:br w:type="page"/>
      </w:r>
    </w:p>
    <w:p w14:paraId="68FC8A17">
      <w:pPr>
        <w:spacing w:line="264" w:lineRule="auto"/>
        <w:rPr>
          <w:rFonts w:cs="仿宋_GB2312" w:asciiTheme="minorEastAsia" w:hAnsiTheme="minorEastAsia" w:eastAsiaTheme="minorEastAsia"/>
          <w:b/>
          <w:kern w:val="1"/>
          <w:sz w:val="24"/>
          <w:lang w:val="zh-CN"/>
        </w:rPr>
      </w:pPr>
      <w:r>
        <w:rPr>
          <w:rFonts w:hint="eastAsia" w:cs="仿宋_GB2312" w:asciiTheme="minorEastAsia" w:hAnsiTheme="minorEastAsia" w:eastAsiaTheme="minorEastAsia"/>
          <w:b/>
          <w:kern w:val="1"/>
          <w:sz w:val="24"/>
          <w:lang w:val="zh-CN"/>
        </w:rPr>
        <w:t>二、详细评审</w:t>
      </w:r>
    </w:p>
    <w:tbl>
      <w:tblPr>
        <w:tblStyle w:val="26"/>
        <w:tblW w:w="9261" w:type="dxa"/>
        <w:jc w:val="center"/>
        <w:tblLayout w:type="fixed"/>
        <w:tblCellMar>
          <w:top w:w="0" w:type="dxa"/>
          <w:left w:w="108" w:type="dxa"/>
          <w:bottom w:w="0" w:type="dxa"/>
          <w:right w:w="108" w:type="dxa"/>
        </w:tblCellMar>
      </w:tblPr>
      <w:tblGrid>
        <w:gridCol w:w="726"/>
        <w:gridCol w:w="868"/>
        <w:gridCol w:w="608"/>
        <w:gridCol w:w="835"/>
        <w:gridCol w:w="5080"/>
        <w:gridCol w:w="1144"/>
      </w:tblGrid>
      <w:tr w14:paraId="0D302330">
        <w:tblPrEx>
          <w:tblCellMar>
            <w:top w:w="0" w:type="dxa"/>
            <w:left w:w="108" w:type="dxa"/>
            <w:bottom w:w="0" w:type="dxa"/>
            <w:right w:w="108" w:type="dxa"/>
          </w:tblCellMar>
        </w:tblPrEx>
        <w:trPr>
          <w:trHeight w:val="518" w:hRule="atLeast"/>
          <w:jc w:val="center"/>
        </w:trPr>
        <w:tc>
          <w:tcPr>
            <w:tcW w:w="9261" w:type="dxa"/>
            <w:gridSpan w:val="6"/>
            <w:tcBorders>
              <w:top w:val="single" w:color="000000" w:sz="6" w:space="0"/>
              <w:left w:val="single" w:color="000000" w:sz="12" w:space="0"/>
              <w:bottom w:val="single" w:color="000000" w:sz="6" w:space="0"/>
              <w:right w:val="single" w:color="000000" w:sz="12" w:space="0"/>
            </w:tcBorders>
            <w:vAlign w:val="center"/>
          </w:tcPr>
          <w:p w14:paraId="2BDF1463">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b/>
                <w:kern w:val="1"/>
                <w:sz w:val="24"/>
                <w:szCs w:val="24"/>
                <w:lang w:eastAsia="en-US" w:bidi="en-US"/>
              </w:rPr>
              <w:t>评分部分（满分100分）</w:t>
            </w:r>
          </w:p>
        </w:tc>
      </w:tr>
      <w:tr w14:paraId="6801B8CF">
        <w:tblPrEx>
          <w:tblCellMar>
            <w:top w:w="0" w:type="dxa"/>
            <w:left w:w="108" w:type="dxa"/>
            <w:bottom w:w="0" w:type="dxa"/>
            <w:right w:w="108" w:type="dxa"/>
          </w:tblCellMar>
        </w:tblPrEx>
        <w:trPr>
          <w:trHeight w:val="691"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3C28F6D4">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分值构成</w:t>
            </w:r>
          </w:p>
          <w:p w14:paraId="338D310E">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(总分100分)</w:t>
            </w:r>
          </w:p>
        </w:tc>
        <w:tc>
          <w:tcPr>
            <w:tcW w:w="7667" w:type="dxa"/>
            <w:gridSpan w:val="4"/>
            <w:tcBorders>
              <w:top w:val="single" w:color="000000" w:sz="6" w:space="0"/>
              <w:left w:val="single" w:color="000000" w:sz="6" w:space="0"/>
              <w:bottom w:val="single" w:color="000000" w:sz="6" w:space="0"/>
              <w:right w:val="single" w:color="000000" w:sz="12" w:space="0"/>
            </w:tcBorders>
            <w:vAlign w:val="center"/>
          </w:tcPr>
          <w:p w14:paraId="3F20B25B">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商务标：</w:t>
            </w:r>
            <w:r>
              <w:rPr>
                <w:rFonts w:hint="eastAsia" w:cs="宋体" w:asciiTheme="minorEastAsia" w:hAnsiTheme="minorEastAsia" w:eastAsiaTheme="minorEastAsia"/>
                <w:kern w:val="1"/>
                <w:sz w:val="24"/>
                <w:szCs w:val="24"/>
                <w:u w:val="single"/>
                <w:lang w:bidi="en-US"/>
              </w:rPr>
              <w:t>30</w:t>
            </w:r>
            <w:r>
              <w:rPr>
                <w:rFonts w:hint="eastAsia" w:cs="宋体" w:asciiTheme="minorEastAsia" w:hAnsiTheme="minorEastAsia" w:eastAsiaTheme="minorEastAsia"/>
                <w:kern w:val="1"/>
                <w:sz w:val="24"/>
                <w:szCs w:val="24"/>
                <w:lang w:bidi="en-US"/>
              </w:rPr>
              <w:t>分</w:t>
            </w:r>
          </w:p>
          <w:p w14:paraId="1BB6E8F5">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技术标：</w:t>
            </w:r>
            <w:r>
              <w:rPr>
                <w:rFonts w:hint="eastAsia" w:cs="宋体" w:asciiTheme="minorEastAsia" w:hAnsiTheme="minorEastAsia" w:eastAsiaTheme="minorEastAsia"/>
                <w:kern w:val="1"/>
                <w:sz w:val="24"/>
                <w:szCs w:val="24"/>
                <w:u w:val="single"/>
                <w:lang w:val="en-US" w:eastAsia="zh-CN" w:bidi="en-US"/>
              </w:rPr>
              <w:t>45</w:t>
            </w:r>
            <w:r>
              <w:rPr>
                <w:rFonts w:hint="eastAsia" w:cs="宋体" w:asciiTheme="minorEastAsia" w:hAnsiTheme="minorEastAsia" w:eastAsiaTheme="minorEastAsia"/>
                <w:kern w:val="1"/>
                <w:sz w:val="24"/>
                <w:szCs w:val="24"/>
                <w:lang w:bidi="en-US"/>
              </w:rPr>
              <w:t>分</w:t>
            </w:r>
          </w:p>
          <w:p w14:paraId="1DB79240">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综合标：</w:t>
            </w:r>
            <w:r>
              <w:rPr>
                <w:rFonts w:hint="eastAsia" w:cs="宋体" w:asciiTheme="minorEastAsia" w:hAnsiTheme="minorEastAsia" w:eastAsiaTheme="minorEastAsia"/>
                <w:kern w:val="1"/>
                <w:sz w:val="24"/>
                <w:szCs w:val="24"/>
                <w:u w:val="single"/>
                <w:lang w:bidi="en-US"/>
              </w:rPr>
              <w:t>2</w:t>
            </w:r>
            <w:r>
              <w:rPr>
                <w:rFonts w:hint="eastAsia" w:cs="宋体" w:asciiTheme="minorEastAsia" w:hAnsiTheme="minorEastAsia" w:eastAsiaTheme="minorEastAsia"/>
                <w:kern w:val="1"/>
                <w:sz w:val="24"/>
                <w:szCs w:val="24"/>
                <w:u w:val="single"/>
                <w:lang w:val="en-US" w:eastAsia="zh-CN" w:bidi="en-US"/>
              </w:rPr>
              <w:t>5</w:t>
            </w:r>
            <w:r>
              <w:rPr>
                <w:rFonts w:hint="eastAsia" w:cs="宋体" w:asciiTheme="minorEastAsia" w:hAnsiTheme="minorEastAsia" w:eastAsiaTheme="minorEastAsia"/>
                <w:kern w:val="1"/>
                <w:sz w:val="24"/>
                <w:szCs w:val="24"/>
                <w:lang w:bidi="en-US"/>
              </w:rPr>
              <w:t>分</w:t>
            </w:r>
          </w:p>
        </w:tc>
      </w:tr>
      <w:tr w14:paraId="574D3829">
        <w:tblPrEx>
          <w:tblCellMar>
            <w:top w:w="0" w:type="dxa"/>
            <w:left w:w="108" w:type="dxa"/>
            <w:bottom w:w="0" w:type="dxa"/>
            <w:right w:w="108" w:type="dxa"/>
          </w:tblCellMar>
        </w:tblPrEx>
        <w:trPr>
          <w:trHeight w:val="207"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48E43DB8">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评分因素</w:t>
            </w:r>
          </w:p>
        </w:tc>
        <w:tc>
          <w:tcPr>
            <w:tcW w:w="7667" w:type="dxa"/>
            <w:gridSpan w:val="4"/>
            <w:tcBorders>
              <w:top w:val="single" w:color="000000" w:sz="6" w:space="0"/>
              <w:left w:val="single" w:color="000000" w:sz="6" w:space="0"/>
              <w:bottom w:val="single" w:color="000000" w:sz="6" w:space="0"/>
              <w:right w:val="single" w:color="000000" w:sz="12" w:space="0"/>
            </w:tcBorders>
            <w:vAlign w:val="center"/>
          </w:tcPr>
          <w:p w14:paraId="3DE6E088">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评分标准</w:t>
            </w:r>
          </w:p>
        </w:tc>
      </w:tr>
      <w:tr w14:paraId="586BDEC0">
        <w:tblPrEx>
          <w:tblCellMar>
            <w:top w:w="0" w:type="dxa"/>
            <w:left w:w="108" w:type="dxa"/>
            <w:bottom w:w="0" w:type="dxa"/>
            <w:right w:w="108" w:type="dxa"/>
          </w:tblCellMar>
        </w:tblPrEx>
        <w:trPr>
          <w:trHeight w:val="602" w:hRule="atLeast"/>
          <w:jc w:val="center"/>
        </w:trPr>
        <w:tc>
          <w:tcPr>
            <w:tcW w:w="726" w:type="dxa"/>
            <w:tcBorders>
              <w:top w:val="single" w:color="000000" w:sz="6" w:space="0"/>
              <w:left w:val="single" w:color="000000" w:sz="4" w:space="0"/>
              <w:bottom w:val="single" w:color="000000" w:sz="6" w:space="0"/>
              <w:right w:val="single" w:color="000000" w:sz="6" w:space="0"/>
            </w:tcBorders>
            <w:vAlign w:val="center"/>
          </w:tcPr>
          <w:p w14:paraId="2B600D2E">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val="en-US" w:eastAsia="zh-CN" w:bidi="en-US"/>
              </w:rPr>
              <w:t>投标报价</w:t>
            </w:r>
            <w:r>
              <w:rPr>
                <w:rFonts w:hint="eastAsia" w:cs="宋体" w:asciiTheme="minorEastAsia" w:hAnsiTheme="minorEastAsia" w:eastAsiaTheme="minorEastAsia"/>
                <w:kern w:val="1"/>
                <w:sz w:val="24"/>
                <w:szCs w:val="24"/>
                <w:lang w:eastAsia="en-US" w:bidi="en-US"/>
              </w:rPr>
              <w:t>（</w:t>
            </w:r>
            <w:r>
              <w:rPr>
                <w:rFonts w:hint="eastAsia" w:cs="宋体" w:asciiTheme="minorEastAsia" w:hAnsiTheme="minorEastAsia" w:eastAsiaTheme="minorEastAsia"/>
                <w:kern w:val="1"/>
                <w:sz w:val="24"/>
                <w:szCs w:val="24"/>
                <w:lang w:bidi="en-US"/>
              </w:rPr>
              <w:t>3</w:t>
            </w:r>
            <w:r>
              <w:rPr>
                <w:rFonts w:hint="eastAsia" w:cs="宋体" w:asciiTheme="minorEastAsia" w:hAnsiTheme="minorEastAsia" w:eastAsiaTheme="minorEastAsia"/>
                <w:kern w:val="1"/>
                <w:sz w:val="24"/>
                <w:szCs w:val="24"/>
                <w:lang w:eastAsia="en-US" w:bidi="en-US"/>
              </w:rPr>
              <w:t>0分）</w:t>
            </w:r>
          </w:p>
        </w:tc>
        <w:tc>
          <w:tcPr>
            <w:tcW w:w="868" w:type="dxa"/>
            <w:tcBorders>
              <w:top w:val="single" w:color="000000" w:sz="6" w:space="0"/>
              <w:left w:val="single" w:color="000000" w:sz="4" w:space="0"/>
              <w:bottom w:val="single" w:color="000000" w:sz="6" w:space="0"/>
              <w:right w:val="single" w:color="000000" w:sz="6" w:space="0"/>
            </w:tcBorders>
            <w:vAlign w:val="center"/>
          </w:tcPr>
          <w:p w14:paraId="008E68D5">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投标报价</w:t>
            </w:r>
          </w:p>
        </w:tc>
        <w:tc>
          <w:tcPr>
            <w:tcW w:w="7667" w:type="dxa"/>
            <w:gridSpan w:val="4"/>
            <w:tcBorders>
              <w:top w:val="single" w:color="000000" w:sz="6" w:space="0"/>
              <w:left w:val="single" w:color="000000" w:sz="6" w:space="0"/>
              <w:bottom w:val="single" w:color="000000" w:sz="6" w:space="0"/>
              <w:right w:val="single" w:color="000000" w:sz="12" w:space="0"/>
            </w:tcBorders>
            <w:vAlign w:val="center"/>
          </w:tcPr>
          <w:p w14:paraId="26387DCA">
            <w:pPr>
              <w:adjustRightInd/>
              <w:snapToGrid/>
              <w:spacing w:after="0" w:line="42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按照《财政部关于加强政府采购货物和服务项目价格评审管理的通知》（财库【2007】2 号）规定，综合评分法中的价格分用低价优先法计算，即满足竞争性磋商文件要求且投标价格最低的投标报价为评标基准价，其价格分为满分30分。</w:t>
            </w:r>
          </w:p>
          <w:p w14:paraId="4D74EF59">
            <w:pPr>
              <w:adjustRightInd/>
              <w:snapToGrid/>
              <w:spacing w:after="0" w:line="42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其他有效投标人的报价得分=（评标基准价/投标报价）×30×100%</w:t>
            </w:r>
          </w:p>
          <w:p w14:paraId="613D5A3C">
            <w:pPr>
              <w:adjustRightInd/>
              <w:snapToGrid/>
              <w:spacing w:after="0" w:line="420" w:lineRule="exact"/>
              <w:ind w:firstLine="480" w:firstLineChars="200"/>
              <w:rPr>
                <w:rFonts w:hint="eastAsia"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注:(1)分值计算保留两位小数。</w:t>
            </w:r>
          </w:p>
          <w:p w14:paraId="732744FB">
            <w:pPr>
              <w:adjustRightInd/>
              <w:snapToGrid/>
              <w:spacing w:after="0" w:line="420" w:lineRule="exact"/>
              <w:ind w:firstLine="480" w:firstLineChars="200"/>
              <w:rPr>
                <w:rFonts w:hint="eastAsia" w:cs="宋体" w:asciiTheme="minorEastAsia" w:hAnsiTheme="minorEastAsia" w:eastAsiaTheme="minorEastAsia"/>
                <w:sz w:val="24"/>
                <w:szCs w:val="24"/>
                <w:highlight w:val="none"/>
                <w:lang w:eastAsia="zh-CN" w:bidi="en-US"/>
              </w:rPr>
            </w:pPr>
            <w:r>
              <w:rPr>
                <w:rFonts w:hint="eastAsia" w:cs="宋体" w:asciiTheme="minorEastAsia" w:hAnsiTheme="minorEastAsia" w:eastAsiaTheme="minorEastAsia"/>
                <w:sz w:val="24"/>
                <w:szCs w:val="24"/>
                <w:highlight w:val="none"/>
                <w:lang w:bidi="en-US"/>
              </w:rPr>
              <w:t>(2)本项目专门面向中小企业采购，不再进行价格扣除。参加政府采购活动的中小企业应当提供《中小企业声明函》</w:t>
            </w:r>
            <w:r>
              <w:rPr>
                <w:rFonts w:hint="eastAsia" w:cs="宋体" w:asciiTheme="minorEastAsia" w:hAnsiTheme="minorEastAsia" w:eastAsiaTheme="minorEastAsia"/>
                <w:sz w:val="24"/>
                <w:szCs w:val="24"/>
                <w:highlight w:val="none"/>
                <w:lang w:eastAsia="zh-CN" w:bidi="en-US"/>
              </w:rPr>
              <w:t>；</w:t>
            </w:r>
          </w:p>
          <w:p w14:paraId="6AF3926D">
            <w:pPr>
              <w:adjustRightInd/>
              <w:snapToGrid/>
              <w:spacing w:after="0" w:line="420" w:lineRule="exact"/>
              <w:ind w:firstLine="480" w:firstLineChars="200"/>
              <w:rPr>
                <w:rFonts w:cs="宋体" w:asciiTheme="minorEastAsia" w:hAnsiTheme="minorEastAsia" w:eastAsiaTheme="minorEastAsia"/>
                <w:sz w:val="24"/>
                <w:szCs w:val="24"/>
                <w:highlight w:val="yellow"/>
                <w:lang w:bidi="en-US"/>
              </w:rPr>
            </w:pPr>
            <w:r>
              <w:rPr>
                <w:rFonts w:hint="eastAsia" w:cs="宋体" w:asciiTheme="minorEastAsia" w:hAnsiTheme="minorEastAsia" w:eastAsiaTheme="minorEastAsia"/>
                <w:sz w:val="24"/>
                <w:szCs w:val="24"/>
                <w:highlight w:val="none"/>
                <w:lang w:bidi="en-US"/>
              </w:rPr>
              <w:t>3、磋商小组认为供应商的报价明显低于其他通过符合性审查供应商的报价，有可能影响工程质量或者不能诚信履约的，应当要求其在合理的时间内提供说明，必要时提交相关证明材料</w:t>
            </w:r>
            <w:r>
              <w:rPr>
                <w:rFonts w:hint="eastAsia" w:cs="宋体" w:asciiTheme="minorEastAsia" w:hAnsiTheme="minorEastAsia" w:eastAsiaTheme="minorEastAsia"/>
                <w:sz w:val="24"/>
                <w:szCs w:val="24"/>
                <w:highlight w:val="none"/>
                <w:lang w:eastAsia="zh-CN" w:bidi="en-US"/>
              </w:rPr>
              <w:t>；</w:t>
            </w:r>
            <w:r>
              <w:rPr>
                <w:rFonts w:hint="eastAsia" w:cs="宋体" w:asciiTheme="minorEastAsia" w:hAnsiTheme="minorEastAsia" w:eastAsiaTheme="minorEastAsia"/>
                <w:sz w:val="24"/>
                <w:szCs w:val="24"/>
                <w:highlight w:val="none"/>
                <w:lang w:bidi="en-US"/>
              </w:rPr>
              <w:t>供应商不能证明其报价合理性的，磋商小组应当将其作为无效文件处理。</w:t>
            </w:r>
          </w:p>
        </w:tc>
      </w:tr>
      <w:tr w14:paraId="5E1AE80D">
        <w:tblPrEx>
          <w:tblCellMar>
            <w:top w:w="0" w:type="dxa"/>
            <w:left w:w="108" w:type="dxa"/>
            <w:bottom w:w="0" w:type="dxa"/>
            <w:right w:w="108" w:type="dxa"/>
          </w:tblCellMar>
        </w:tblPrEx>
        <w:trPr>
          <w:trHeight w:val="406" w:hRule="atLeast"/>
          <w:jc w:val="center"/>
        </w:trPr>
        <w:tc>
          <w:tcPr>
            <w:tcW w:w="726" w:type="dxa"/>
            <w:vMerge w:val="restart"/>
            <w:tcBorders>
              <w:top w:val="single" w:color="000000" w:sz="6" w:space="0"/>
              <w:left w:val="single" w:color="000000" w:sz="6" w:space="0"/>
              <w:right w:val="single" w:color="000000" w:sz="4" w:space="0"/>
            </w:tcBorders>
            <w:vAlign w:val="center"/>
          </w:tcPr>
          <w:p w14:paraId="67DACC5E">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技术标</w:t>
            </w:r>
          </w:p>
          <w:p w14:paraId="5B9F4FD6">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w:t>
            </w:r>
            <w:r>
              <w:rPr>
                <w:rFonts w:hint="eastAsia" w:cs="宋体" w:asciiTheme="minorEastAsia" w:hAnsiTheme="minorEastAsia" w:eastAsiaTheme="minorEastAsia"/>
                <w:spacing w:val="6"/>
                <w:kern w:val="1"/>
                <w:sz w:val="24"/>
                <w:szCs w:val="24"/>
                <w:lang w:val="en-US" w:eastAsia="zh-CN" w:bidi="en-US"/>
              </w:rPr>
              <w:t>45</w:t>
            </w:r>
            <w:r>
              <w:rPr>
                <w:rFonts w:hint="eastAsia" w:cs="宋体" w:asciiTheme="minorEastAsia" w:hAnsiTheme="minorEastAsia" w:eastAsiaTheme="minorEastAsia"/>
                <w:spacing w:val="6"/>
                <w:kern w:val="1"/>
                <w:sz w:val="24"/>
                <w:szCs w:val="24"/>
                <w:lang w:eastAsia="en-US" w:bidi="en-US"/>
              </w:rPr>
              <w:t>分）</w:t>
            </w:r>
          </w:p>
        </w:tc>
        <w:tc>
          <w:tcPr>
            <w:tcW w:w="868" w:type="dxa"/>
            <w:vMerge w:val="restart"/>
            <w:tcBorders>
              <w:top w:val="single" w:color="000000" w:sz="6" w:space="0"/>
              <w:left w:val="single" w:color="000000" w:sz="6" w:space="0"/>
              <w:right w:val="single" w:color="000000" w:sz="4" w:space="0"/>
            </w:tcBorders>
            <w:vAlign w:val="center"/>
          </w:tcPr>
          <w:p w14:paraId="6B13EEAA">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施工组织设计</w:t>
            </w:r>
          </w:p>
          <w:p w14:paraId="72BCEAD2">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评分标准</w:t>
            </w:r>
          </w:p>
        </w:tc>
        <w:tc>
          <w:tcPr>
            <w:tcW w:w="1443" w:type="dxa"/>
            <w:gridSpan w:val="2"/>
            <w:vMerge w:val="restart"/>
            <w:tcBorders>
              <w:top w:val="single" w:color="000000" w:sz="6" w:space="0"/>
              <w:left w:val="single" w:color="000000" w:sz="4" w:space="0"/>
              <w:right w:val="single" w:color="000000" w:sz="6" w:space="0"/>
            </w:tcBorders>
            <w:vAlign w:val="center"/>
          </w:tcPr>
          <w:p w14:paraId="18082B36">
            <w:pPr>
              <w:spacing w:after="0" w:line="360" w:lineRule="auto"/>
              <w:jc w:val="both"/>
              <w:rPr>
                <w:rFonts w:cs="宋体" w:asciiTheme="minorEastAsia" w:hAnsiTheme="minorEastAsia" w:eastAsiaTheme="minorEastAsia"/>
                <w:sz w:val="24"/>
                <w:szCs w:val="24"/>
              </w:rPr>
            </w:pPr>
            <w:r>
              <w:rPr>
                <w:rFonts w:hint="eastAsia" w:ascii="宋体" w:hAnsi="宋体" w:eastAsia="宋体" w:cs="Times New Roman"/>
                <w:sz w:val="24"/>
                <w:szCs w:val="24"/>
                <w:lang w:val="zh-CN"/>
              </w:rPr>
              <w:t>1.</w:t>
            </w:r>
            <w:r>
              <w:rPr>
                <w:rFonts w:hint="eastAsia" w:ascii="宋体" w:hAnsi="宋体" w:eastAsia="宋体" w:cs="Times New Roman"/>
                <w:sz w:val="24"/>
                <w:szCs w:val="24"/>
              </w:rPr>
              <w:t>主要施工方法（0-</w:t>
            </w:r>
            <w:r>
              <w:rPr>
                <w:rFonts w:hint="eastAsia" w:ascii="宋体" w:hAnsi="宋体" w:eastAsia="宋体" w:cs="Times New Roman"/>
                <w:sz w:val="24"/>
                <w:szCs w:val="24"/>
                <w:lang w:val="en-US" w:eastAsia="zh-CN"/>
              </w:rPr>
              <w:t>6</w:t>
            </w:r>
            <w:r>
              <w:rPr>
                <w:rFonts w:hint="eastAsia" w:ascii="宋体" w:hAnsi="宋体" w:eastAsia="宋体" w:cs="Times New Roman"/>
                <w:sz w:val="24"/>
                <w:szCs w:val="24"/>
              </w:rPr>
              <w:t>分）</w:t>
            </w:r>
            <w:r>
              <w:rPr>
                <w:rFonts w:hint="eastAsia" w:ascii="宋体" w:hAnsi="宋体" w:eastAsia="宋体" w:cs="Times New Roman"/>
                <w:sz w:val="24"/>
                <w:szCs w:val="24"/>
                <w:lang w:val="zh-CN"/>
              </w:rPr>
              <w:t xml:space="preserve"> </w:t>
            </w:r>
          </w:p>
        </w:tc>
        <w:tc>
          <w:tcPr>
            <w:tcW w:w="5080" w:type="dxa"/>
            <w:vMerge w:val="restart"/>
            <w:tcBorders>
              <w:top w:val="single" w:color="000000" w:sz="6" w:space="0"/>
              <w:left w:val="single" w:color="000000" w:sz="6" w:space="0"/>
              <w:right w:val="single" w:color="000000" w:sz="12" w:space="0"/>
            </w:tcBorders>
            <w:shd w:val="clear" w:color="auto" w:fill="auto"/>
            <w:vAlign w:val="center"/>
          </w:tcPr>
          <w:p w14:paraId="2CB8504C">
            <w:pPr>
              <w:adjustRightInd/>
              <w:snapToGrid/>
              <w:spacing w:after="0" w:line="400" w:lineRule="exact"/>
              <w:rPr>
                <w:rFonts w:hint="eastAsia" w:cs="宋体" w:asciiTheme="minorEastAsia" w:hAnsiTheme="minorEastAsia" w:eastAsiaTheme="minorEastAsia"/>
                <w:sz w:val="24"/>
                <w:szCs w:val="24"/>
                <w:lang w:eastAsia="zh-CN" w:bidi="en-US"/>
              </w:rPr>
            </w:pPr>
            <w:r>
              <w:rPr>
                <w:rFonts w:hint="eastAsia" w:ascii="宋体" w:hAnsi="宋体" w:eastAsia="宋体" w:cs="Times New Roman"/>
                <w:sz w:val="24"/>
                <w:szCs w:val="24"/>
              </w:rPr>
              <w:t>各</w:t>
            </w:r>
            <w:r>
              <w:rPr>
                <w:rFonts w:hint="eastAsia" w:cs="宋体" w:asciiTheme="minorEastAsia" w:hAnsiTheme="minorEastAsia" w:eastAsiaTheme="minorEastAsia"/>
                <w:sz w:val="24"/>
                <w:szCs w:val="24"/>
                <w:lang w:bidi="en-US"/>
              </w:rPr>
              <w:t>项主要内容的施工方案和措施</w:t>
            </w:r>
            <w:r>
              <w:rPr>
                <w:rFonts w:hint="eastAsia" w:cs="宋体" w:asciiTheme="minorEastAsia" w:hAnsiTheme="minorEastAsia" w:eastAsiaTheme="minorEastAsia"/>
                <w:sz w:val="24"/>
                <w:szCs w:val="24"/>
                <w:lang w:eastAsia="zh-CN" w:bidi="en-US"/>
              </w:rPr>
              <w:t>；</w:t>
            </w:r>
          </w:p>
          <w:p w14:paraId="54E359FD">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6</w:t>
            </w:r>
            <w:r>
              <w:rPr>
                <w:rFonts w:hint="eastAsia" w:cs="宋体" w:asciiTheme="minorEastAsia" w:hAnsiTheme="minorEastAsia" w:eastAsiaTheme="minorEastAsia"/>
                <w:sz w:val="24"/>
                <w:szCs w:val="24"/>
                <w:lang w:bidi="en-US"/>
              </w:rPr>
              <w:t>分；</w:t>
            </w:r>
          </w:p>
          <w:p w14:paraId="0BBDCF0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5</w:t>
            </w:r>
            <w:r>
              <w:rPr>
                <w:rFonts w:hint="eastAsia" w:cs="宋体" w:asciiTheme="minorEastAsia" w:hAnsiTheme="minorEastAsia" w:eastAsiaTheme="minorEastAsia"/>
                <w:sz w:val="24"/>
                <w:szCs w:val="24"/>
                <w:lang w:bidi="en-US"/>
              </w:rPr>
              <w:t>分；</w:t>
            </w:r>
          </w:p>
          <w:p w14:paraId="65160DCC">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6992CE8B">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w:t>
            </w:r>
            <w:r>
              <w:rPr>
                <w:rFonts w:hint="eastAsia" w:cs="宋体" w:asciiTheme="minorEastAsia" w:hAnsiTheme="minorEastAsia" w:eastAsiaTheme="minorEastAsia"/>
                <w:sz w:val="24"/>
                <w:szCs w:val="24"/>
                <w:lang w:eastAsia="zh-CN" w:bidi="en-US"/>
              </w:rPr>
              <w:t>分</w:t>
            </w:r>
            <w:r>
              <w:rPr>
                <w:rFonts w:hint="eastAsia" w:cs="宋体" w:asciiTheme="minorEastAsia" w:hAnsiTheme="minorEastAsia" w:eastAsiaTheme="minorEastAsia"/>
                <w:sz w:val="24"/>
                <w:szCs w:val="24"/>
                <w:lang w:bidi="en-US"/>
              </w:rPr>
              <w:t>；</w:t>
            </w:r>
          </w:p>
          <w:p w14:paraId="3538DCE4">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1C7A13FF">
            <w:pPr>
              <w:adjustRightInd/>
              <w:snapToGrid/>
              <w:spacing w:after="0" w:line="400" w:lineRule="exact"/>
              <w:rPr>
                <w:rFonts w:cs="宋体" w:asciiTheme="minorEastAsia" w:hAnsiTheme="minorEastAsia" w:eastAsiaTheme="minorEastAsia"/>
                <w:sz w:val="24"/>
                <w:szCs w:val="24"/>
                <w:lang w:val="en-US" w:eastAsia="zh-CN" w:bidi="ar-SA"/>
              </w:rPr>
            </w:pPr>
            <w:r>
              <w:rPr>
                <w:rFonts w:hint="eastAsia" w:cs="宋体" w:asciiTheme="minorEastAsia" w:hAnsiTheme="minorEastAsia" w:eastAsiaTheme="minorEastAsia"/>
                <w:sz w:val="24"/>
                <w:szCs w:val="24"/>
                <w:lang w:bidi="en-US"/>
              </w:rPr>
              <w:t>未针对本项描述的得0分。</w:t>
            </w:r>
          </w:p>
        </w:tc>
        <w:tc>
          <w:tcPr>
            <w:tcW w:w="1144" w:type="dxa"/>
            <w:vMerge w:val="restart"/>
            <w:tcBorders>
              <w:top w:val="single" w:color="000000" w:sz="6" w:space="0"/>
              <w:left w:val="single" w:color="000000" w:sz="6" w:space="0"/>
              <w:right w:val="single" w:color="000000" w:sz="12" w:space="0"/>
            </w:tcBorders>
            <w:vAlign w:val="center"/>
          </w:tcPr>
          <w:p w14:paraId="24CE2B29">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0-</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rPr>
              <w:t>分</w:t>
            </w:r>
          </w:p>
        </w:tc>
      </w:tr>
      <w:tr w14:paraId="6520029D">
        <w:tblPrEx>
          <w:tblCellMar>
            <w:top w:w="0" w:type="dxa"/>
            <w:left w:w="108" w:type="dxa"/>
            <w:bottom w:w="0" w:type="dxa"/>
            <w:right w:w="108" w:type="dxa"/>
          </w:tblCellMar>
        </w:tblPrEx>
        <w:trPr>
          <w:trHeight w:val="406" w:hRule="atLeast"/>
          <w:jc w:val="center"/>
        </w:trPr>
        <w:tc>
          <w:tcPr>
            <w:tcW w:w="726" w:type="dxa"/>
            <w:vMerge w:val="continue"/>
            <w:tcBorders>
              <w:left w:val="single" w:color="000000" w:sz="6" w:space="0"/>
              <w:right w:val="single" w:color="000000" w:sz="4" w:space="0"/>
            </w:tcBorders>
          </w:tcPr>
          <w:p w14:paraId="082D5602">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4FCE309A">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vMerge w:val="continue"/>
            <w:tcBorders>
              <w:left w:val="single" w:color="000000" w:sz="4" w:space="0"/>
              <w:bottom w:val="single" w:color="000000" w:sz="6" w:space="0"/>
              <w:right w:val="single" w:color="000000" w:sz="6" w:space="0"/>
            </w:tcBorders>
            <w:vAlign w:val="center"/>
          </w:tcPr>
          <w:p w14:paraId="2B59805C">
            <w:pPr>
              <w:spacing w:after="0" w:line="360" w:lineRule="auto"/>
              <w:jc w:val="both"/>
              <w:rPr>
                <w:rFonts w:ascii="宋体" w:hAnsi="宋体" w:eastAsia="宋体" w:cs="Times New Roman"/>
                <w:sz w:val="24"/>
                <w:szCs w:val="24"/>
                <w:lang w:val="zh-CN"/>
              </w:rPr>
            </w:pPr>
          </w:p>
        </w:tc>
        <w:tc>
          <w:tcPr>
            <w:tcW w:w="5080" w:type="dxa"/>
            <w:vMerge w:val="continue"/>
            <w:tcBorders>
              <w:left w:val="single" w:color="000000" w:sz="6" w:space="0"/>
              <w:bottom w:val="single" w:color="000000" w:sz="6" w:space="0"/>
              <w:right w:val="single" w:color="000000" w:sz="12" w:space="0"/>
            </w:tcBorders>
            <w:vAlign w:val="center"/>
          </w:tcPr>
          <w:p w14:paraId="28BEFDB4">
            <w:pPr>
              <w:spacing w:after="0" w:line="360" w:lineRule="auto"/>
              <w:jc w:val="both"/>
              <w:rPr>
                <w:rFonts w:ascii="宋体" w:hAnsi="宋体" w:eastAsia="宋体" w:cs="Times New Roman"/>
                <w:sz w:val="24"/>
                <w:szCs w:val="24"/>
                <w:lang w:val="zh-CN"/>
              </w:rPr>
            </w:pPr>
          </w:p>
        </w:tc>
        <w:tc>
          <w:tcPr>
            <w:tcW w:w="1144" w:type="dxa"/>
            <w:vMerge w:val="continue"/>
            <w:tcBorders>
              <w:left w:val="single" w:color="000000" w:sz="6" w:space="0"/>
              <w:bottom w:val="single" w:color="000000" w:sz="6" w:space="0"/>
              <w:right w:val="single" w:color="000000" w:sz="12" w:space="0"/>
            </w:tcBorders>
            <w:vAlign w:val="center"/>
          </w:tcPr>
          <w:p w14:paraId="13F8A272">
            <w:pPr>
              <w:spacing w:after="0" w:line="400" w:lineRule="exact"/>
              <w:jc w:val="center"/>
              <w:rPr>
                <w:rFonts w:cs="宋体" w:asciiTheme="minorEastAsia" w:hAnsiTheme="minorEastAsia" w:eastAsiaTheme="minorEastAsia"/>
                <w:sz w:val="24"/>
                <w:szCs w:val="24"/>
              </w:rPr>
            </w:pPr>
          </w:p>
        </w:tc>
      </w:tr>
      <w:tr w14:paraId="56C3AF4D">
        <w:tblPrEx>
          <w:tblCellMar>
            <w:top w:w="0" w:type="dxa"/>
            <w:left w:w="108" w:type="dxa"/>
            <w:bottom w:w="0" w:type="dxa"/>
            <w:right w:w="108" w:type="dxa"/>
          </w:tblCellMar>
        </w:tblPrEx>
        <w:trPr>
          <w:trHeight w:val="363" w:hRule="atLeast"/>
          <w:jc w:val="center"/>
        </w:trPr>
        <w:tc>
          <w:tcPr>
            <w:tcW w:w="726" w:type="dxa"/>
            <w:vMerge w:val="continue"/>
            <w:tcBorders>
              <w:left w:val="single" w:color="000000" w:sz="6" w:space="0"/>
              <w:right w:val="single" w:color="000000" w:sz="4" w:space="0"/>
            </w:tcBorders>
          </w:tcPr>
          <w:p w14:paraId="6DEE88BB">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37BC337">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4045C3DA">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rPr>
              <w:t>2.工程施工重点、难点分析及对策（0-</w:t>
            </w:r>
            <w:r>
              <w:rPr>
                <w:rFonts w:hint="eastAsia" w:ascii="宋体" w:hAnsi="宋体" w:eastAsia="宋体" w:cs="Times New Roman"/>
                <w:sz w:val="24"/>
                <w:szCs w:val="24"/>
                <w:lang w:val="en-US" w:eastAsia="zh-CN"/>
              </w:rPr>
              <w:t>5</w:t>
            </w:r>
            <w:r>
              <w:rPr>
                <w:rFonts w:hint="eastAsia" w:ascii="宋体" w:hAnsi="宋体" w:eastAsia="宋体" w:cs="Times New Roman"/>
                <w:sz w:val="24"/>
                <w:szCs w:val="24"/>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0C8449EB">
            <w:pPr>
              <w:adjustRightInd/>
              <w:snapToGrid/>
              <w:spacing w:after="0" w:line="400" w:lineRule="exact"/>
              <w:rPr>
                <w:rFonts w:hint="eastAsia" w:ascii="宋体" w:hAnsi="宋体" w:eastAsia="宋体" w:cs="Times New Roman"/>
                <w:sz w:val="24"/>
                <w:szCs w:val="24"/>
                <w:lang w:eastAsia="zh-CN"/>
              </w:rPr>
            </w:pPr>
            <w:r>
              <w:rPr>
                <w:rFonts w:hint="eastAsia" w:ascii="宋体" w:hAnsi="宋体" w:eastAsia="宋体" w:cs="Times New Roman"/>
                <w:sz w:val="24"/>
                <w:szCs w:val="24"/>
              </w:rPr>
              <w:t>工程施工中重难点问题及关键过程分析</w:t>
            </w:r>
            <w:r>
              <w:rPr>
                <w:rFonts w:hint="eastAsia" w:ascii="宋体" w:hAnsi="宋体" w:eastAsia="宋体" w:cs="Times New Roman"/>
                <w:sz w:val="24"/>
                <w:szCs w:val="24"/>
                <w:lang w:eastAsia="zh-CN"/>
              </w:rPr>
              <w:t>；</w:t>
            </w:r>
          </w:p>
          <w:p w14:paraId="58E28A18">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5</w:t>
            </w:r>
            <w:r>
              <w:rPr>
                <w:rFonts w:hint="eastAsia" w:cs="宋体" w:asciiTheme="minorEastAsia" w:hAnsiTheme="minorEastAsia" w:eastAsiaTheme="minorEastAsia"/>
                <w:sz w:val="24"/>
                <w:szCs w:val="24"/>
                <w:lang w:bidi="en-US"/>
              </w:rPr>
              <w:t>分；</w:t>
            </w:r>
          </w:p>
          <w:p w14:paraId="6A2DA53E">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4FC61933">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30F0203E">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35D6D4D3">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4084A17">
            <w:pPr>
              <w:spacing w:after="0" w:line="360" w:lineRule="auto"/>
              <w:jc w:val="both"/>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531F0A77">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07EB6BB6">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1DEBA58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A36D5C2">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F3761B">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3.</w:t>
            </w:r>
            <w:r>
              <w:rPr>
                <w:rFonts w:hint="eastAsia" w:ascii="宋体" w:hAnsi="宋体" w:eastAsia="宋体" w:cs="Times New Roman"/>
                <w:sz w:val="24"/>
                <w:szCs w:val="24"/>
              </w:rPr>
              <w:t>质量管理体系与措施（0-</w:t>
            </w:r>
            <w:r>
              <w:rPr>
                <w:rFonts w:hint="eastAsia" w:ascii="宋体" w:hAnsi="宋体" w:eastAsia="宋体" w:cs="Times New Roman"/>
                <w:sz w:val="24"/>
                <w:szCs w:val="24"/>
                <w:lang w:val="en-US" w:eastAsia="zh-CN"/>
              </w:rPr>
              <w:t>4</w:t>
            </w:r>
            <w:r>
              <w:rPr>
                <w:rFonts w:hint="eastAsia" w:ascii="宋体" w:hAnsi="宋体" w:eastAsia="宋体" w:cs="Times New Roman"/>
                <w:sz w:val="24"/>
                <w:szCs w:val="24"/>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400CCAAE">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包含但不限于以下方面：质量管理的组织机构及职责、项目质量目标、制度及保障措施、关键分部主体结构严格按照强制性标准实施、建立项目建设过程质量检查制度，制定纠正和预防措施等方面；</w:t>
            </w:r>
          </w:p>
          <w:p w14:paraId="021F1621">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2B8DA228">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3F932A64">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2</w:t>
            </w:r>
            <w:r>
              <w:rPr>
                <w:rFonts w:hint="eastAsia" w:cs="宋体" w:asciiTheme="minorEastAsia" w:hAnsiTheme="minorEastAsia" w:eastAsiaTheme="minorEastAsia"/>
                <w:sz w:val="24"/>
                <w:szCs w:val="24"/>
                <w:lang w:bidi="en-US"/>
              </w:rPr>
              <w:t>分；</w:t>
            </w:r>
          </w:p>
          <w:p w14:paraId="1B5923CA">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790344D">
            <w:pPr>
              <w:adjustRightInd/>
              <w:snapToGrid/>
              <w:spacing w:after="0" w:line="400" w:lineRule="exact"/>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37EF2F54">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0-</w:t>
            </w: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分</w:t>
            </w:r>
          </w:p>
        </w:tc>
      </w:tr>
      <w:tr w14:paraId="48E2F8D3">
        <w:tblPrEx>
          <w:tblCellMar>
            <w:top w:w="0" w:type="dxa"/>
            <w:left w:w="108" w:type="dxa"/>
            <w:bottom w:w="0" w:type="dxa"/>
            <w:right w:w="108" w:type="dxa"/>
          </w:tblCellMar>
        </w:tblPrEx>
        <w:trPr>
          <w:trHeight w:val="364" w:hRule="atLeast"/>
          <w:jc w:val="center"/>
        </w:trPr>
        <w:tc>
          <w:tcPr>
            <w:tcW w:w="726" w:type="dxa"/>
            <w:vMerge w:val="continue"/>
            <w:tcBorders>
              <w:left w:val="single" w:color="000000" w:sz="6" w:space="0"/>
              <w:right w:val="single" w:color="000000" w:sz="4" w:space="0"/>
            </w:tcBorders>
          </w:tcPr>
          <w:p w14:paraId="7209011E">
            <w:pPr>
              <w:adjustRightInd/>
              <w:snapToGrid/>
              <w:spacing w:after="0" w:line="400" w:lineRule="exact"/>
              <w:rPr>
                <w:rFonts w:cs="宋体" w:asciiTheme="minorEastAsia" w:hAnsiTheme="minorEastAsia" w:eastAsiaTheme="minorEastAsia"/>
                <w:kern w:val="1"/>
                <w:sz w:val="24"/>
                <w:szCs w:val="24"/>
                <w:lang w:eastAsia="en-US" w:bidi="en-US"/>
              </w:rPr>
            </w:pPr>
          </w:p>
        </w:tc>
        <w:tc>
          <w:tcPr>
            <w:tcW w:w="868" w:type="dxa"/>
            <w:vMerge w:val="continue"/>
            <w:tcBorders>
              <w:left w:val="single" w:color="000000" w:sz="6" w:space="0"/>
              <w:right w:val="single" w:color="000000" w:sz="4" w:space="0"/>
            </w:tcBorders>
          </w:tcPr>
          <w:p w14:paraId="719AC0AA">
            <w:pPr>
              <w:adjustRightInd/>
              <w:snapToGrid/>
              <w:spacing w:after="0" w:line="400" w:lineRule="exact"/>
              <w:rPr>
                <w:rFonts w:cs="宋体" w:asciiTheme="minorEastAsia" w:hAnsiTheme="minorEastAsia" w:eastAsiaTheme="minorEastAsia"/>
                <w:kern w:val="1"/>
                <w:sz w:val="24"/>
                <w:szCs w:val="24"/>
                <w:lang w:eastAsia="en-US"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23B387E">
            <w:pPr>
              <w:spacing w:after="0" w:line="360" w:lineRule="auto"/>
              <w:jc w:val="both"/>
              <w:rPr>
                <w:rFonts w:ascii="宋体" w:hAnsi="宋体" w:eastAsia="宋体" w:cs="Times New Roman"/>
                <w:sz w:val="24"/>
                <w:szCs w:val="24"/>
              </w:rPr>
            </w:pPr>
            <w:r>
              <w:rPr>
                <w:rFonts w:hint="eastAsia" w:ascii="宋体" w:hAnsi="宋体" w:eastAsia="宋体" w:cs="Times New Roman"/>
                <w:sz w:val="24"/>
                <w:szCs w:val="24"/>
              </w:rPr>
              <w:t>4.安全管理体系与措施（0-</w:t>
            </w:r>
            <w:r>
              <w:rPr>
                <w:rFonts w:hint="eastAsia" w:ascii="宋体" w:hAnsi="宋体" w:eastAsia="宋体" w:cs="Times New Roman"/>
                <w:sz w:val="24"/>
                <w:szCs w:val="24"/>
                <w:lang w:val="en-US" w:eastAsia="zh-CN"/>
              </w:rPr>
              <w:t>4</w:t>
            </w:r>
            <w:r>
              <w:rPr>
                <w:rFonts w:hint="eastAsia" w:ascii="宋体" w:hAnsi="宋体" w:eastAsia="宋体" w:cs="Times New Roman"/>
                <w:sz w:val="24"/>
                <w:szCs w:val="24"/>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1BB912E0">
            <w:pPr>
              <w:adjustRightInd/>
              <w:snapToGrid/>
              <w:spacing w:after="0" w:line="400" w:lineRule="exact"/>
              <w:rPr>
                <w:rFonts w:hint="eastAsia" w:cs="宋体" w:asciiTheme="minorEastAsia" w:hAnsiTheme="minorEastAsia" w:eastAsiaTheme="minorEastAsia"/>
                <w:sz w:val="24"/>
                <w:szCs w:val="24"/>
                <w:lang w:eastAsia="zh-CN" w:bidi="en-US"/>
              </w:rPr>
            </w:pPr>
            <w:r>
              <w:rPr>
                <w:rFonts w:hint="eastAsia" w:cs="宋体" w:asciiTheme="minorEastAsia" w:hAnsiTheme="minorEastAsia" w:eastAsiaTheme="minorEastAsia"/>
                <w:sz w:val="24"/>
                <w:szCs w:val="24"/>
                <w:lang w:bidi="en-US"/>
              </w:rPr>
              <w:t>施工安全生产保障体系健全，安全管理制度完善，安全管理目标具体，全员安全责任制明确，现场安全管理组织机构、人员配备满足国家规定</w:t>
            </w:r>
            <w:r>
              <w:rPr>
                <w:rFonts w:hint="eastAsia" w:cs="宋体" w:asciiTheme="minorEastAsia" w:hAnsiTheme="minorEastAsia" w:eastAsiaTheme="minorEastAsia"/>
                <w:sz w:val="24"/>
                <w:szCs w:val="24"/>
                <w:lang w:eastAsia="zh-CN" w:bidi="en-US"/>
              </w:rPr>
              <w:t>；</w:t>
            </w:r>
          </w:p>
          <w:p w14:paraId="2AC43CFF">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16CA4F23">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65A65AAE">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2</w:t>
            </w:r>
            <w:r>
              <w:rPr>
                <w:rFonts w:hint="eastAsia" w:cs="宋体" w:asciiTheme="minorEastAsia" w:hAnsiTheme="minorEastAsia" w:eastAsiaTheme="minorEastAsia"/>
                <w:sz w:val="24"/>
                <w:szCs w:val="24"/>
                <w:lang w:bidi="en-US"/>
              </w:rPr>
              <w:t>分；</w:t>
            </w:r>
          </w:p>
          <w:p w14:paraId="627CC244">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5BBC29B">
            <w:pPr>
              <w:adjustRightInd/>
              <w:snapToGrid/>
              <w:spacing w:after="0" w:line="400" w:lineRule="exact"/>
              <w:rPr>
                <w:rFonts w:hint="eastAsia" w:cs="宋体" w:asciiTheme="minorEastAsia" w:hAnsiTheme="minorEastAsia" w:eastAsiaTheme="minorEastAsia"/>
                <w:sz w:val="24"/>
                <w:szCs w:val="24"/>
                <w:lang w:val="zh-CN" w:bidi="en-US"/>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3C6F252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分</w:t>
            </w:r>
          </w:p>
        </w:tc>
      </w:tr>
      <w:tr w14:paraId="4F0C8801">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3D11B917">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7EED33D3">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1F4E916">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highlight w:val="none"/>
                <w:lang w:val="zh-CN"/>
              </w:rPr>
              <w:t>5.</w:t>
            </w:r>
            <w:r>
              <w:rPr>
                <w:rFonts w:hint="eastAsia" w:ascii="宋体" w:hAnsi="宋体" w:eastAsia="宋体" w:cs="Times New Roman"/>
                <w:sz w:val="24"/>
                <w:szCs w:val="24"/>
                <w:highlight w:val="none"/>
              </w:rPr>
              <w:t>工程进度计划与措施（0-</w:t>
            </w:r>
            <w:r>
              <w:rPr>
                <w:rFonts w:hint="eastAsia" w:ascii="宋体" w:hAnsi="宋体" w:eastAsia="宋体" w:cs="Times New Roman"/>
                <w:sz w:val="24"/>
                <w:szCs w:val="24"/>
                <w:highlight w:val="none"/>
                <w:lang w:val="en-US" w:eastAsia="zh-CN"/>
              </w:rPr>
              <w:t>4</w:t>
            </w:r>
            <w:r>
              <w:rPr>
                <w:rFonts w:hint="eastAsia" w:ascii="宋体" w:hAnsi="宋体" w:eastAsia="宋体" w:cs="Times New Roman"/>
                <w:sz w:val="24"/>
                <w:szCs w:val="24"/>
                <w:highlight w:val="none"/>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5A535CF0">
            <w:pPr>
              <w:adjustRightInd/>
              <w:snapToGrid/>
              <w:spacing w:after="0" w:line="400" w:lineRule="exact"/>
              <w:rPr>
                <w:rFonts w:hint="eastAsia" w:cs="宋体" w:asciiTheme="minorEastAsia" w:hAnsiTheme="minorEastAsia" w:eastAsiaTheme="minorEastAsia"/>
                <w:sz w:val="24"/>
                <w:szCs w:val="24"/>
                <w:lang w:eastAsia="zh-CN" w:bidi="en-US"/>
              </w:rPr>
            </w:pPr>
            <w:r>
              <w:rPr>
                <w:rFonts w:hint="eastAsia" w:cs="宋体" w:asciiTheme="minorEastAsia" w:hAnsiTheme="minorEastAsia" w:eastAsiaTheme="minorEastAsia"/>
                <w:sz w:val="24"/>
                <w:szCs w:val="24"/>
                <w:lang w:bidi="en-US"/>
              </w:rPr>
              <w:t>对总体进度计划、关键节点</w:t>
            </w:r>
            <w:r>
              <w:rPr>
                <w:rFonts w:hint="eastAsia" w:cs="宋体" w:asciiTheme="minorEastAsia" w:hAnsiTheme="minorEastAsia" w:eastAsiaTheme="minorEastAsia"/>
                <w:sz w:val="24"/>
                <w:szCs w:val="24"/>
                <w:lang w:eastAsia="zh-CN" w:bidi="en-US"/>
              </w:rPr>
              <w:t>、</w:t>
            </w:r>
            <w:r>
              <w:rPr>
                <w:rFonts w:hint="eastAsia" w:cs="宋体" w:asciiTheme="minorEastAsia" w:hAnsiTheme="minorEastAsia" w:eastAsiaTheme="minorEastAsia"/>
                <w:sz w:val="24"/>
                <w:szCs w:val="24"/>
                <w:lang w:val="en-US" w:eastAsia="zh-CN" w:bidi="en-US"/>
              </w:rPr>
              <w:t>节假日安排</w:t>
            </w:r>
            <w:r>
              <w:rPr>
                <w:rFonts w:hint="eastAsia" w:cs="宋体" w:asciiTheme="minorEastAsia" w:hAnsiTheme="minorEastAsia" w:eastAsiaTheme="minorEastAsia"/>
                <w:sz w:val="24"/>
                <w:szCs w:val="24"/>
                <w:lang w:bidi="en-US"/>
              </w:rPr>
              <w:t>及中间完工项目施工进度计划、施工强度等</w:t>
            </w:r>
            <w:r>
              <w:rPr>
                <w:rFonts w:hint="eastAsia" w:cs="宋体" w:asciiTheme="minorEastAsia" w:hAnsiTheme="minorEastAsia" w:eastAsiaTheme="minorEastAsia"/>
                <w:sz w:val="24"/>
                <w:szCs w:val="24"/>
                <w:lang w:eastAsia="zh-CN" w:bidi="en-US"/>
              </w:rPr>
              <w:t>；</w:t>
            </w:r>
          </w:p>
          <w:p w14:paraId="3B294716">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310042AF">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33915B2A">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2</w:t>
            </w:r>
            <w:r>
              <w:rPr>
                <w:rFonts w:hint="eastAsia" w:cs="宋体" w:asciiTheme="minorEastAsia" w:hAnsiTheme="minorEastAsia" w:eastAsiaTheme="minorEastAsia"/>
                <w:sz w:val="24"/>
                <w:szCs w:val="24"/>
                <w:lang w:bidi="en-US"/>
              </w:rPr>
              <w:t>分；</w:t>
            </w:r>
          </w:p>
          <w:p w14:paraId="572138C8">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FC44C40">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4AE32E0E">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分</w:t>
            </w:r>
          </w:p>
        </w:tc>
      </w:tr>
      <w:tr w14:paraId="42967213">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41031553">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8B9C0A9">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F4907DA">
            <w:pPr>
              <w:spacing w:after="0" w:line="360" w:lineRule="auto"/>
              <w:jc w:val="both"/>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6.雨季施工计划与应急措施</w:t>
            </w:r>
            <w:r>
              <w:rPr>
                <w:rFonts w:hint="eastAsia" w:ascii="宋体" w:hAnsi="宋体" w:eastAsia="宋体" w:cs="Times New Roman"/>
                <w:sz w:val="24"/>
                <w:szCs w:val="24"/>
                <w:highlight w:val="none"/>
              </w:rPr>
              <w:t>（0-</w:t>
            </w:r>
            <w:r>
              <w:rPr>
                <w:rFonts w:hint="eastAsia" w:ascii="宋体" w:hAnsi="宋体" w:eastAsia="宋体" w:cs="Times New Roman"/>
                <w:sz w:val="24"/>
                <w:szCs w:val="24"/>
                <w:highlight w:val="none"/>
                <w:lang w:val="en-US" w:eastAsia="zh-CN"/>
              </w:rPr>
              <w:t>4</w:t>
            </w:r>
            <w:r>
              <w:rPr>
                <w:rFonts w:hint="eastAsia" w:ascii="宋体" w:hAnsi="宋体" w:eastAsia="宋体" w:cs="Times New Roman"/>
                <w:sz w:val="24"/>
                <w:szCs w:val="24"/>
                <w:highlight w:val="none"/>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4A4389C3">
            <w:pPr>
              <w:adjustRightInd/>
              <w:snapToGrid/>
              <w:spacing w:after="0" w:line="400" w:lineRule="exact"/>
              <w:rPr>
                <w:rFonts w:hint="eastAsia" w:cs="宋体" w:asciiTheme="minorEastAsia" w:hAnsiTheme="minorEastAsia" w:eastAsiaTheme="minorEastAsia"/>
                <w:sz w:val="24"/>
                <w:szCs w:val="24"/>
                <w:lang w:eastAsia="zh-CN" w:bidi="en-US"/>
              </w:rPr>
            </w:pPr>
            <w:r>
              <w:rPr>
                <w:rFonts w:hint="eastAsia" w:ascii="宋体" w:hAnsi="宋体" w:eastAsia="宋体" w:cs="Times New Roman"/>
                <w:sz w:val="24"/>
                <w:szCs w:val="24"/>
                <w:highlight w:val="none"/>
                <w:lang w:val="en-US" w:eastAsia="zh-CN"/>
              </w:rPr>
              <w:t>制</w:t>
            </w:r>
            <w:r>
              <w:rPr>
                <w:rFonts w:hint="eastAsia" w:cs="宋体" w:asciiTheme="minorEastAsia" w:hAnsiTheme="minorEastAsia" w:eastAsiaTheme="minorEastAsia"/>
                <w:sz w:val="24"/>
                <w:szCs w:val="24"/>
                <w:lang w:val="en-US" w:eastAsia="zh-CN" w:bidi="en-US"/>
              </w:rPr>
              <w:t>定雨季施工的计划方案，及恶劣天气下的应急预案</w:t>
            </w:r>
            <w:r>
              <w:rPr>
                <w:rFonts w:hint="eastAsia" w:cs="宋体" w:asciiTheme="minorEastAsia" w:hAnsiTheme="minorEastAsia" w:eastAsiaTheme="minorEastAsia"/>
                <w:sz w:val="24"/>
                <w:szCs w:val="24"/>
                <w:lang w:bidi="en-US"/>
              </w:rPr>
              <w:t>等</w:t>
            </w:r>
            <w:r>
              <w:rPr>
                <w:rFonts w:hint="eastAsia" w:cs="宋体" w:asciiTheme="minorEastAsia" w:hAnsiTheme="minorEastAsia" w:eastAsiaTheme="minorEastAsia"/>
                <w:sz w:val="24"/>
                <w:szCs w:val="24"/>
                <w:lang w:eastAsia="zh-CN" w:bidi="en-US"/>
              </w:rPr>
              <w:t>；</w:t>
            </w:r>
          </w:p>
          <w:p w14:paraId="527F8C72">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3F2AAD71">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602766EE">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2</w:t>
            </w:r>
            <w:r>
              <w:rPr>
                <w:rFonts w:hint="eastAsia" w:cs="宋体" w:asciiTheme="minorEastAsia" w:hAnsiTheme="minorEastAsia" w:eastAsiaTheme="minorEastAsia"/>
                <w:sz w:val="24"/>
                <w:szCs w:val="24"/>
                <w:lang w:bidi="en-US"/>
              </w:rPr>
              <w:t>分；</w:t>
            </w:r>
          </w:p>
          <w:p w14:paraId="5F70BC18">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6F1974B7">
            <w:pPr>
              <w:adjustRightInd/>
              <w:snapToGrid/>
              <w:spacing w:after="0" w:line="400" w:lineRule="exact"/>
              <w:rPr>
                <w:rFonts w:hint="eastAsia"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6A4DE9E7">
            <w:pPr>
              <w:spacing w:after="0" w:line="400" w:lineRule="exact"/>
              <w:jc w:val="center"/>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分</w:t>
            </w:r>
          </w:p>
        </w:tc>
      </w:tr>
      <w:tr w14:paraId="2BAA1B1C">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73A0E1F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553B1658">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E6B008">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highlight w:val="none"/>
                <w:lang w:val="en-US" w:eastAsia="zh-CN"/>
              </w:rPr>
              <w:t>7</w:t>
            </w:r>
            <w:r>
              <w:rPr>
                <w:rFonts w:hint="eastAsia" w:ascii="宋体" w:hAnsi="宋体" w:eastAsia="宋体" w:cs="Times New Roman"/>
                <w:sz w:val="24"/>
                <w:szCs w:val="24"/>
                <w:highlight w:val="none"/>
                <w:lang w:val="zh-CN"/>
              </w:rPr>
              <w:t>.</w:t>
            </w:r>
            <w:r>
              <w:rPr>
                <w:rFonts w:hint="eastAsia" w:ascii="宋体" w:hAnsi="宋体" w:eastAsia="宋体" w:cs="Times New Roman"/>
                <w:sz w:val="24"/>
                <w:szCs w:val="24"/>
                <w:highlight w:val="none"/>
              </w:rPr>
              <w:t>组织机构及管理人员、资源配备计划（0-</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0C3CDBA0">
            <w:pPr>
              <w:adjustRightInd/>
              <w:snapToGrid/>
              <w:spacing w:after="0" w:line="400" w:lineRule="exact"/>
              <w:rPr>
                <w:rFonts w:hint="eastAsia" w:cs="宋体" w:asciiTheme="minorEastAsia" w:hAnsiTheme="minorEastAsia" w:eastAsiaTheme="minorEastAsia"/>
                <w:sz w:val="24"/>
                <w:szCs w:val="24"/>
                <w:highlight w:val="none"/>
                <w:lang w:eastAsia="zh-CN" w:bidi="en-US"/>
              </w:rPr>
            </w:pPr>
            <w:r>
              <w:rPr>
                <w:rFonts w:hint="eastAsia" w:cs="宋体" w:asciiTheme="minorEastAsia" w:hAnsiTheme="minorEastAsia" w:eastAsiaTheme="minorEastAsia"/>
                <w:sz w:val="24"/>
                <w:szCs w:val="24"/>
                <w:highlight w:val="none"/>
                <w:lang w:bidi="en-US"/>
              </w:rPr>
              <w:t>1.组织机构模式合理</w:t>
            </w:r>
            <w:r>
              <w:rPr>
                <w:rFonts w:hint="eastAsia" w:cs="宋体" w:asciiTheme="minorEastAsia" w:hAnsiTheme="minorEastAsia" w:eastAsiaTheme="minorEastAsia"/>
                <w:sz w:val="24"/>
                <w:szCs w:val="24"/>
                <w:highlight w:val="none"/>
                <w:lang w:eastAsia="zh-CN" w:bidi="en-US"/>
              </w:rPr>
              <w:t>，</w:t>
            </w:r>
            <w:r>
              <w:rPr>
                <w:rFonts w:hint="eastAsia" w:cs="宋体" w:asciiTheme="minorEastAsia" w:hAnsiTheme="minorEastAsia" w:eastAsiaTheme="minorEastAsia"/>
                <w:sz w:val="24"/>
                <w:szCs w:val="24"/>
                <w:highlight w:val="none"/>
                <w:lang w:bidi="en-US"/>
              </w:rPr>
              <w:t>并满足工程施工需要，各部门责任、任务明确</w:t>
            </w:r>
            <w:r>
              <w:rPr>
                <w:rFonts w:hint="eastAsia" w:cs="宋体" w:asciiTheme="minorEastAsia" w:hAnsiTheme="minorEastAsia" w:eastAsiaTheme="minorEastAsia"/>
                <w:sz w:val="24"/>
                <w:szCs w:val="24"/>
                <w:highlight w:val="none"/>
                <w:lang w:eastAsia="zh-CN" w:bidi="en-US"/>
              </w:rPr>
              <w:t>；</w:t>
            </w:r>
          </w:p>
          <w:p w14:paraId="62F33DD2">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内容完整、切实可行，完全符合本项目需求的得3分；</w:t>
            </w:r>
          </w:p>
          <w:p w14:paraId="31C98A4A">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内容较为完善、较切实可行，较符合本项目需求的得，得2分；</w:t>
            </w:r>
          </w:p>
          <w:p w14:paraId="33435F2B">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内容基本完善，基本可行，基本符合本项目需求的得1分；</w:t>
            </w:r>
          </w:p>
          <w:p w14:paraId="13300502">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未针对本项描述的得0分。</w:t>
            </w:r>
          </w:p>
          <w:p w14:paraId="09F7B8EB">
            <w:pPr>
              <w:adjustRightInd/>
              <w:snapToGrid/>
              <w:spacing w:after="0" w:line="400" w:lineRule="exact"/>
              <w:rPr>
                <w:rFonts w:hint="eastAsia" w:cs="宋体" w:asciiTheme="minorEastAsia" w:hAnsiTheme="minorEastAsia" w:eastAsiaTheme="minorEastAsia"/>
                <w:sz w:val="24"/>
                <w:szCs w:val="24"/>
                <w:highlight w:val="none"/>
                <w:lang w:eastAsia="zh-CN" w:bidi="en-US"/>
              </w:rPr>
            </w:pPr>
            <w:r>
              <w:rPr>
                <w:rFonts w:hint="eastAsia" w:cs="宋体" w:asciiTheme="minorEastAsia" w:hAnsiTheme="minorEastAsia" w:eastAsiaTheme="minorEastAsia"/>
                <w:sz w:val="24"/>
                <w:szCs w:val="24"/>
                <w:highlight w:val="none"/>
                <w:lang w:bidi="en-US"/>
              </w:rPr>
              <w:t>2.劳动力配备计划及主要施工机械配备计划合理、可行</w:t>
            </w:r>
            <w:r>
              <w:rPr>
                <w:rFonts w:hint="eastAsia" w:cs="宋体" w:asciiTheme="minorEastAsia" w:hAnsiTheme="minorEastAsia" w:eastAsiaTheme="minorEastAsia"/>
                <w:sz w:val="24"/>
                <w:szCs w:val="24"/>
                <w:highlight w:val="none"/>
                <w:lang w:eastAsia="zh-CN" w:bidi="en-US"/>
              </w:rPr>
              <w:t>；</w:t>
            </w:r>
          </w:p>
          <w:p w14:paraId="58C19951">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内容完整、切实可行，完全符合本项目需求的得2分；</w:t>
            </w:r>
          </w:p>
          <w:p w14:paraId="43335117">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内容较为完善、较切实可行，较符合本项目需求的得，得1分；</w:t>
            </w:r>
          </w:p>
          <w:p w14:paraId="222E8C16">
            <w:pPr>
              <w:spacing w:after="0" w:line="360" w:lineRule="auto"/>
              <w:jc w:val="both"/>
              <w:rPr>
                <w:rFonts w:ascii="宋体" w:hAnsi="宋体" w:eastAsia="宋体" w:cs="Times New Roman"/>
                <w:sz w:val="24"/>
                <w:szCs w:val="24"/>
                <w:highlight w:val="none"/>
              </w:rPr>
            </w:pPr>
            <w:r>
              <w:rPr>
                <w:rFonts w:hint="eastAsia" w:cs="宋体" w:asciiTheme="minorEastAsia" w:hAnsiTheme="minorEastAsia" w:eastAsiaTheme="minorEastAsia"/>
                <w:sz w:val="24"/>
                <w:szCs w:val="24"/>
                <w:highlight w:val="none"/>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06F3B488">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7483E1A6">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2AC81A7D">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35D49B78">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6ADF81FD">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en-US" w:eastAsia="zh-CN"/>
              </w:rPr>
              <w:t>8</w:t>
            </w:r>
            <w:r>
              <w:rPr>
                <w:rFonts w:hint="eastAsia" w:ascii="宋体" w:hAnsi="宋体" w:eastAsia="宋体" w:cs="Times New Roman"/>
                <w:sz w:val="24"/>
                <w:szCs w:val="24"/>
              </w:rPr>
              <w:t>.</w:t>
            </w:r>
            <w:r>
              <w:rPr>
                <w:rFonts w:hint="eastAsia" w:ascii="宋体" w:hAnsi="宋体" w:eastAsia="宋体" w:cs="Times New Roman"/>
                <w:sz w:val="24"/>
                <w:szCs w:val="24"/>
                <w:lang w:val="zh-CN"/>
              </w:rPr>
              <w:t>确保环境保护管理的技术与措施（</w:t>
            </w:r>
            <w:r>
              <w:rPr>
                <w:rFonts w:hint="eastAsia" w:ascii="宋体" w:hAnsi="宋体" w:eastAsia="宋体" w:cs="Times New Roman"/>
                <w:sz w:val="24"/>
                <w:szCs w:val="24"/>
              </w:rPr>
              <w:t>0-</w:t>
            </w:r>
            <w:r>
              <w:rPr>
                <w:rFonts w:hint="eastAsia" w:ascii="宋体" w:hAnsi="宋体" w:eastAsia="宋体" w:cs="Times New Roman"/>
                <w:sz w:val="24"/>
                <w:szCs w:val="24"/>
                <w:lang w:val="en-US" w:eastAsia="zh-CN"/>
              </w:rPr>
              <w:t>4</w:t>
            </w:r>
            <w:r>
              <w:rPr>
                <w:rFonts w:hint="eastAsia" w:ascii="宋体" w:hAnsi="宋体" w:eastAsia="宋体" w:cs="Times New Roman"/>
                <w:sz w:val="24"/>
                <w:szCs w:val="24"/>
              </w:rPr>
              <w:t>分</w:t>
            </w:r>
            <w:r>
              <w:rPr>
                <w:rFonts w:hint="eastAsia" w:ascii="宋体" w:hAnsi="宋体" w:eastAsia="宋体" w:cs="Times New Roman"/>
                <w:sz w:val="24"/>
                <w:szCs w:val="24"/>
                <w:lang w:val="zh-CN"/>
              </w:rPr>
              <w:t>）</w:t>
            </w:r>
          </w:p>
        </w:tc>
        <w:tc>
          <w:tcPr>
            <w:tcW w:w="5080" w:type="dxa"/>
            <w:tcBorders>
              <w:top w:val="single" w:color="000000" w:sz="6" w:space="0"/>
              <w:left w:val="single" w:color="000000" w:sz="6" w:space="0"/>
              <w:bottom w:val="single" w:color="000000" w:sz="6" w:space="0"/>
              <w:right w:val="single" w:color="000000" w:sz="12" w:space="0"/>
            </w:tcBorders>
            <w:vAlign w:val="center"/>
          </w:tcPr>
          <w:p w14:paraId="06E3A5A8">
            <w:pPr>
              <w:adjustRightInd/>
              <w:snapToGrid/>
              <w:spacing w:after="0" w:line="400" w:lineRule="exact"/>
              <w:rPr>
                <w:rFonts w:hint="eastAsia" w:ascii="宋体" w:hAnsi="宋体" w:eastAsia="宋体" w:cs="Times New Roman"/>
                <w:sz w:val="24"/>
                <w:szCs w:val="24"/>
                <w:lang w:eastAsia="zh-CN"/>
              </w:rPr>
            </w:pPr>
            <w:r>
              <w:rPr>
                <w:rFonts w:hint="eastAsia" w:ascii="宋体" w:hAnsi="宋体" w:eastAsia="宋体" w:cs="Times New Roman"/>
                <w:sz w:val="24"/>
                <w:szCs w:val="24"/>
              </w:rPr>
              <w:t>有环境保护管理体系与施工环保措施计划且措施</w:t>
            </w:r>
            <w:r>
              <w:rPr>
                <w:rFonts w:hint="eastAsia" w:ascii="宋体" w:hAnsi="宋体" w:eastAsia="宋体" w:cs="Times New Roman"/>
                <w:sz w:val="24"/>
                <w:szCs w:val="24"/>
                <w:lang w:eastAsia="zh-CN"/>
              </w:rPr>
              <w:t>；</w:t>
            </w:r>
          </w:p>
          <w:p w14:paraId="228ED163">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2E1DA906">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4B9D4A6A">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2</w:t>
            </w:r>
            <w:r>
              <w:rPr>
                <w:rFonts w:hint="eastAsia" w:cs="宋体" w:asciiTheme="minorEastAsia" w:hAnsiTheme="minorEastAsia" w:eastAsiaTheme="minorEastAsia"/>
                <w:sz w:val="24"/>
                <w:szCs w:val="24"/>
                <w:lang w:bidi="en-US"/>
              </w:rPr>
              <w:t>分；</w:t>
            </w:r>
          </w:p>
          <w:p w14:paraId="67CA0177">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9D39343">
            <w:pPr>
              <w:spacing w:after="0" w:line="360" w:lineRule="auto"/>
              <w:jc w:val="both"/>
              <w:rPr>
                <w:rFonts w:ascii="宋体" w:hAnsi="宋体" w:eastAsia="宋体" w:cs="Times New Roman"/>
                <w:sz w:val="24"/>
                <w:szCs w:val="24"/>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4051DDC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分</w:t>
            </w:r>
          </w:p>
        </w:tc>
      </w:tr>
      <w:tr w14:paraId="4B903EA5">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01135230">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77A5A33">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1B4764C4">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en-US" w:eastAsia="zh-CN"/>
              </w:rPr>
              <w:t>9</w:t>
            </w:r>
            <w:r>
              <w:rPr>
                <w:rFonts w:hint="eastAsia" w:ascii="宋体" w:hAnsi="宋体" w:eastAsia="宋体" w:cs="Times New Roman"/>
                <w:sz w:val="24"/>
                <w:szCs w:val="24"/>
                <w:lang w:val="zh-CN"/>
              </w:rPr>
              <w:t>.劳动力计划及主要施工机械计划</w:t>
            </w:r>
            <w:r>
              <w:rPr>
                <w:rFonts w:hint="eastAsia" w:ascii="宋体" w:hAnsi="宋体" w:eastAsia="宋体" w:cs="Times New Roman"/>
                <w:sz w:val="24"/>
                <w:szCs w:val="24"/>
              </w:rPr>
              <w:t>（0-5分）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684B26D7">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1.机械：投入计划与进度计划呼应，</w:t>
            </w:r>
            <w:r>
              <w:rPr>
                <w:rFonts w:hint="eastAsia" w:ascii="宋体" w:hAnsi="宋体" w:eastAsia="宋体" w:cs="Times New Roman"/>
                <w:sz w:val="24"/>
                <w:szCs w:val="24"/>
                <w:lang w:val="en-US" w:eastAsia="zh-CN"/>
              </w:rPr>
              <w:t>采用</w:t>
            </w:r>
            <w:r>
              <w:rPr>
                <w:rFonts w:hint="eastAsia" w:ascii="宋体" w:hAnsi="宋体" w:eastAsia="宋体" w:cs="Times New Roman"/>
                <w:sz w:val="24"/>
                <w:szCs w:val="24"/>
                <w:highlight w:val="none"/>
                <w:lang w:val="en-US" w:eastAsia="zh-CN"/>
              </w:rPr>
              <w:t>先进施工</w:t>
            </w:r>
            <w:r>
              <w:rPr>
                <w:rFonts w:hint="eastAsia" w:ascii="宋体" w:hAnsi="宋体" w:eastAsia="宋体" w:cs="Times New Roman"/>
                <w:sz w:val="24"/>
                <w:szCs w:val="24"/>
                <w:highlight w:val="none"/>
                <w:lang w:val="zh-CN"/>
              </w:rPr>
              <w:t>机械</w:t>
            </w:r>
            <w:r>
              <w:rPr>
                <w:rFonts w:hint="eastAsia" w:ascii="宋体" w:hAnsi="宋体" w:eastAsia="宋体" w:cs="Times New Roman"/>
                <w:sz w:val="24"/>
                <w:szCs w:val="24"/>
                <w:highlight w:val="none"/>
                <w:lang w:val="en-US" w:eastAsia="zh-CN"/>
              </w:rPr>
              <w:t>设备，</w:t>
            </w:r>
            <w:r>
              <w:rPr>
                <w:rFonts w:hint="eastAsia" w:ascii="宋体" w:hAnsi="宋体" w:eastAsia="宋体" w:cs="Times New Roman"/>
                <w:sz w:val="24"/>
                <w:szCs w:val="24"/>
                <w:highlight w:val="none"/>
                <w:lang w:val="zh-CN"/>
              </w:rPr>
              <w:t>且配置合理</w:t>
            </w:r>
            <w:r>
              <w:rPr>
                <w:rFonts w:hint="eastAsia" w:ascii="宋体" w:hAnsi="宋体" w:eastAsia="宋体" w:cs="Times New Roman"/>
                <w:sz w:val="24"/>
                <w:szCs w:val="24"/>
                <w:lang w:val="zh-CN"/>
              </w:rPr>
              <w:t>，满足安全技术规范和施工进度需要，得2分，缺项不得分；</w:t>
            </w:r>
          </w:p>
          <w:p w14:paraId="078C5306">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2.劳动力：投入计划与进度计划呼应，较好满足施工需要，调配投入计划合理、准确，得1分，缺项不得分；</w:t>
            </w:r>
          </w:p>
          <w:p w14:paraId="46ACA0CE">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3.主要施工计划：主要物资投入计划与进度计划呼应，较好满足施工需要，调配投入计划合理、准确，得2分，缺项不得分。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327A5B10">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r>
      <w:tr w14:paraId="27DBBE76">
        <w:tblPrEx>
          <w:tblCellMar>
            <w:top w:w="0" w:type="dxa"/>
            <w:left w:w="108" w:type="dxa"/>
            <w:bottom w:w="0" w:type="dxa"/>
            <w:right w:w="108" w:type="dxa"/>
          </w:tblCellMar>
        </w:tblPrEx>
        <w:trPr>
          <w:trHeight w:val="3852" w:hRule="atLeast"/>
          <w:jc w:val="center"/>
        </w:trPr>
        <w:tc>
          <w:tcPr>
            <w:tcW w:w="726" w:type="dxa"/>
            <w:vMerge w:val="continue"/>
            <w:tcBorders>
              <w:left w:val="single" w:color="000000" w:sz="6" w:space="0"/>
              <w:right w:val="single" w:color="000000" w:sz="4" w:space="0"/>
            </w:tcBorders>
          </w:tcPr>
          <w:p w14:paraId="6EA97F4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8EB7D60">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right w:val="single" w:color="000000" w:sz="6" w:space="0"/>
            </w:tcBorders>
            <w:vAlign w:val="center"/>
          </w:tcPr>
          <w:p w14:paraId="641FFB39">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highlight w:val="none"/>
                <w:lang w:val="en-US" w:eastAsia="zh-CN"/>
              </w:rPr>
              <w:t>10</w:t>
            </w:r>
            <w:r>
              <w:rPr>
                <w:rFonts w:hint="eastAsia" w:ascii="宋体" w:hAnsi="宋体" w:eastAsia="宋体" w:cs="Times New Roman"/>
                <w:sz w:val="24"/>
                <w:szCs w:val="24"/>
                <w:highlight w:val="none"/>
                <w:lang w:val="zh-CN"/>
              </w:rPr>
              <w:t>.</w:t>
            </w:r>
            <w:r>
              <w:rPr>
                <w:rFonts w:hint="eastAsia" w:ascii="宋体" w:hAnsi="宋体" w:eastAsia="宋体" w:cs="Times New Roman"/>
                <w:sz w:val="24"/>
                <w:szCs w:val="24"/>
                <w:highlight w:val="none"/>
              </w:rPr>
              <w:t>施工平面图布置图及施工进度图（0-</w:t>
            </w:r>
            <w:r>
              <w:rPr>
                <w:rFonts w:hint="eastAsia" w:ascii="宋体" w:hAnsi="宋体" w:eastAsia="宋体" w:cs="Times New Roman"/>
                <w:sz w:val="24"/>
                <w:szCs w:val="24"/>
                <w:highlight w:val="none"/>
                <w:lang w:val="en-US" w:eastAsia="zh-CN"/>
              </w:rPr>
              <w:t>4</w:t>
            </w:r>
            <w:r>
              <w:rPr>
                <w:rFonts w:hint="eastAsia" w:ascii="宋体" w:hAnsi="宋体" w:eastAsia="宋体" w:cs="Times New Roman"/>
                <w:sz w:val="24"/>
                <w:szCs w:val="24"/>
                <w:highlight w:val="none"/>
              </w:rPr>
              <w:t>分）</w:t>
            </w:r>
          </w:p>
        </w:tc>
        <w:tc>
          <w:tcPr>
            <w:tcW w:w="5080" w:type="dxa"/>
            <w:tcBorders>
              <w:top w:val="single" w:color="000000" w:sz="6" w:space="0"/>
              <w:left w:val="single" w:color="000000" w:sz="6" w:space="0"/>
              <w:right w:val="single" w:color="000000" w:sz="12" w:space="0"/>
            </w:tcBorders>
            <w:vAlign w:val="center"/>
          </w:tcPr>
          <w:p w14:paraId="1EB719F5">
            <w:pPr>
              <w:adjustRightInd/>
              <w:snapToGrid/>
              <w:spacing w:after="0" w:line="400" w:lineRule="exact"/>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总体布置有针对性、合理、能较好满足施工需要，符合安全、文明施工要求；材料堆放有序</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关键线路清晰、准确、完整、计划编制合理</w:t>
            </w:r>
            <w:r>
              <w:rPr>
                <w:rFonts w:hint="eastAsia" w:ascii="宋体" w:hAnsi="宋体" w:eastAsia="宋体" w:cs="Times New Roman"/>
                <w:sz w:val="24"/>
                <w:szCs w:val="24"/>
                <w:highlight w:val="none"/>
                <w:lang w:eastAsia="zh-CN"/>
              </w:rPr>
              <w:t>；</w:t>
            </w:r>
          </w:p>
          <w:p w14:paraId="6BDC4ABD">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内容完整、切实可行，完全符合本项目需求的得</w:t>
            </w:r>
            <w:r>
              <w:rPr>
                <w:rFonts w:hint="eastAsia" w:cs="宋体" w:asciiTheme="minorEastAsia" w:hAnsiTheme="minorEastAsia" w:eastAsiaTheme="minorEastAsia"/>
                <w:sz w:val="24"/>
                <w:szCs w:val="24"/>
                <w:highlight w:val="none"/>
                <w:lang w:val="en-US" w:eastAsia="zh-CN" w:bidi="en-US"/>
              </w:rPr>
              <w:t>4</w:t>
            </w:r>
            <w:r>
              <w:rPr>
                <w:rFonts w:hint="eastAsia" w:cs="宋体" w:asciiTheme="minorEastAsia" w:hAnsiTheme="minorEastAsia" w:eastAsiaTheme="minorEastAsia"/>
                <w:sz w:val="24"/>
                <w:szCs w:val="24"/>
                <w:highlight w:val="none"/>
                <w:lang w:bidi="en-US"/>
              </w:rPr>
              <w:t>分；</w:t>
            </w:r>
          </w:p>
          <w:p w14:paraId="0704BAC2">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内容较为完善、较切实可行，较符合本项目需求的得，得</w:t>
            </w:r>
            <w:r>
              <w:rPr>
                <w:rFonts w:hint="eastAsia" w:cs="宋体" w:asciiTheme="minorEastAsia" w:hAnsiTheme="minorEastAsia" w:eastAsiaTheme="minorEastAsia"/>
                <w:sz w:val="24"/>
                <w:szCs w:val="24"/>
                <w:highlight w:val="none"/>
                <w:lang w:val="en-US" w:eastAsia="zh-CN" w:bidi="en-US"/>
              </w:rPr>
              <w:t>3</w:t>
            </w:r>
            <w:r>
              <w:rPr>
                <w:rFonts w:hint="eastAsia" w:cs="宋体" w:asciiTheme="minorEastAsia" w:hAnsiTheme="minorEastAsia" w:eastAsiaTheme="minorEastAsia"/>
                <w:sz w:val="24"/>
                <w:szCs w:val="24"/>
                <w:highlight w:val="none"/>
                <w:lang w:bidi="en-US"/>
              </w:rPr>
              <w:t>分；</w:t>
            </w:r>
          </w:p>
          <w:p w14:paraId="3F2E7A45">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内容基本完善，基本可行，基本符合本项目需求的得</w:t>
            </w:r>
            <w:r>
              <w:rPr>
                <w:rFonts w:hint="eastAsia" w:cs="宋体" w:asciiTheme="minorEastAsia" w:hAnsiTheme="minorEastAsia" w:eastAsiaTheme="minorEastAsia"/>
                <w:sz w:val="24"/>
                <w:szCs w:val="24"/>
                <w:highlight w:val="none"/>
                <w:lang w:val="en-US" w:eastAsia="zh-CN" w:bidi="en-US"/>
              </w:rPr>
              <w:t>2</w:t>
            </w:r>
            <w:r>
              <w:rPr>
                <w:rFonts w:hint="eastAsia" w:cs="宋体" w:asciiTheme="minorEastAsia" w:hAnsiTheme="minorEastAsia" w:eastAsiaTheme="minorEastAsia"/>
                <w:sz w:val="24"/>
                <w:szCs w:val="24"/>
                <w:highlight w:val="none"/>
                <w:lang w:bidi="en-US"/>
              </w:rPr>
              <w:t>分；</w:t>
            </w:r>
          </w:p>
          <w:p w14:paraId="44F1D58C">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内容前后不连贯导致语义不明或存在与本项目无关内容的得</w:t>
            </w:r>
            <w:r>
              <w:rPr>
                <w:rFonts w:hint="eastAsia" w:cs="宋体" w:asciiTheme="minorEastAsia" w:hAnsiTheme="minorEastAsia" w:eastAsiaTheme="minorEastAsia"/>
                <w:sz w:val="24"/>
                <w:szCs w:val="24"/>
                <w:highlight w:val="none"/>
                <w:lang w:val="en-US" w:eastAsia="zh-CN" w:bidi="en-US"/>
              </w:rPr>
              <w:t>1</w:t>
            </w:r>
            <w:r>
              <w:rPr>
                <w:rFonts w:hint="eastAsia" w:cs="宋体" w:asciiTheme="minorEastAsia" w:hAnsiTheme="minorEastAsia" w:eastAsiaTheme="minorEastAsia"/>
                <w:sz w:val="24"/>
                <w:szCs w:val="24"/>
                <w:highlight w:val="none"/>
                <w:lang w:bidi="en-US"/>
              </w:rPr>
              <w:t>分；</w:t>
            </w:r>
          </w:p>
          <w:p w14:paraId="209F1A37">
            <w:pPr>
              <w:spacing w:after="0" w:line="360" w:lineRule="auto"/>
              <w:jc w:val="both"/>
              <w:rPr>
                <w:rFonts w:ascii="宋体" w:hAnsi="宋体" w:eastAsia="宋体" w:cs="Times New Roman"/>
                <w:sz w:val="24"/>
                <w:szCs w:val="24"/>
                <w:highlight w:val="none"/>
              </w:rPr>
            </w:pPr>
            <w:r>
              <w:rPr>
                <w:rFonts w:hint="eastAsia" w:cs="宋体" w:asciiTheme="minorEastAsia" w:hAnsiTheme="minorEastAsia" w:eastAsiaTheme="minorEastAsia"/>
                <w:sz w:val="24"/>
                <w:szCs w:val="24"/>
                <w:highlight w:val="none"/>
                <w:lang w:bidi="en-US"/>
              </w:rPr>
              <w:t>未针对本项描述的得0分。</w:t>
            </w:r>
          </w:p>
        </w:tc>
        <w:tc>
          <w:tcPr>
            <w:tcW w:w="1144" w:type="dxa"/>
            <w:tcBorders>
              <w:top w:val="single" w:color="000000" w:sz="6" w:space="0"/>
              <w:left w:val="single" w:color="000000" w:sz="6" w:space="0"/>
              <w:right w:val="single" w:color="000000" w:sz="12" w:space="0"/>
            </w:tcBorders>
            <w:vAlign w:val="center"/>
          </w:tcPr>
          <w:p w14:paraId="3F26CE09">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分</w:t>
            </w:r>
          </w:p>
        </w:tc>
      </w:tr>
      <w:tr w14:paraId="478CB705">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07EB8BE1">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5A48A5A9">
            <w:pPr>
              <w:adjustRightInd/>
              <w:snapToGrid/>
              <w:spacing w:after="0" w:line="400" w:lineRule="exact"/>
              <w:rPr>
                <w:rFonts w:cs="宋体" w:asciiTheme="minorEastAsia" w:hAnsiTheme="minorEastAsia" w:eastAsiaTheme="minorEastAsia"/>
                <w:kern w:val="1"/>
                <w:sz w:val="24"/>
                <w:szCs w:val="24"/>
                <w:lang w:bidi="en-US"/>
              </w:rPr>
            </w:pPr>
          </w:p>
        </w:tc>
        <w:tc>
          <w:tcPr>
            <w:tcW w:w="7667" w:type="dxa"/>
            <w:gridSpan w:val="4"/>
            <w:tcBorders>
              <w:top w:val="single" w:color="000000" w:sz="6" w:space="0"/>
              <w:left w:val="single" w:color="000000" w:sz="4" w:space="0"/>
              <w:bottom w:val="single" w:color="000000" w:sz="6" w:space="0"/>
              <w:right w:val="single" w:color="000000" w:sz="12" w:space="0"/>
            </w:tcBorders>
            <w:vAlign w:val="center"/>
          </w:tcPr>
          <w:p w14:paraId="5F97BB6E">
            <w:pPr>
              <w:adjustRightInd/>
              <w:snapToGrid/>
              <w:spacing w:after="0" w:line="400" w:lineRule="exact"/>
              <w:jc w:val="center"/>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缺项为0分。不缺项不低于最低分</w:t>
            </w:r>
          </w:p>
        </w:tc>
      </w:tr>
      <w:tr w14:paraId="39181544">
        <w:tblPrEx>
          <w:tblCellMar>
            <w:top w:w="0" w:type="dxa"/>
            <w:left w:w="108" w:type="dxa"/>
            <w:bottom w:w="0" w:type="dxa"/>
            <w:right w:w="108" w:type="dxa"/>
          </w:tblCellMar>
        </w:tblPrEx>
        <w:trPr>
          <w:trHeight w:val="1164" w:hRule="atLeast"/>
          <w:jc w:val="center"/>
        </w:trPr>
        <w:tc>
          <w:tcPr>
            <w:tcW w:w="726" w:type="dxa"/>
            <w:vMerge w:val="restart"/>
            <w:tcBorders>
              <w:top w:val="single" w:color="000000" w:sz="4" w:space="0"/>
              <w:left w:val="single" w:color="000000" w:sz="6" w:space="0"/>
              <w:right w:val="single" w:color="000000" w:sz="2" w:space="0"/>
            </w:tcBorders>
            <w:vAlign w:val="center"/>
          </w:tcPr>
          <w:p w14:paraId="61449D00">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val="en-US" w:eastAsia="zh-CN" w:bidi="en-US"/>
              </w:rPr>
              <w:t>商务</w:t>
            </w:r>
            <w:r>
              <w:rPr>
                <w:rFonts w:hint="eastAsia" w:cs="宋体" w:asciiTheme="minorEastAsia" w:hAnsiTheme="minorEastAsia" w:eastAsiaTheme="minorEastAsia"/>
                <w:kern w:val="1"/>
                <w:sz w:val="24"/>
                <w:szCs w:val="24"/>
                <w:lang w:eastAsia="en-US" w:bidi="en-US"/>
              </w:rPr>
              <w:t>标</w:t>
            </w:r>
          </w:p>
          <w:p w14:paraId="4B5653A3">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w:t>
            </w:r>
            <w:r>
              <w:rPr>
                <w:rFonts w:hint="eastAsia" w:cs="宋体" w:asciiTheme="minorEastAsia" w:hAnsiTheme="minorEastAsia" w:eastAsiaTheme="minorEastAsia"/>
                <w:kern w:val="1"/>
                <w:sz w:val="24"/>
                <w:szCs w:val="24"/>
                <w:lang w:val="en-US" w:eastAsia="zh-CN" w:bidi="en-US"/>
              </w:rPr>
              <w:t>25</w:t>
            </w:r>
            <w:r>
              <w:rPr>
                <w:rFonts w:hint="eastAsia" w:cs="宋体" w:asciiTheme="minorEastAsia" w:hAnsiTheme="minorEastAsia" w:eastAsiaTheme="minorEastAsia"/>
                <w:kern w:val="1"/>
                <w:sz w:val="24"/>
                <w:szCs w:val="24"/>
                <w:lang w:eastAsia="en-US" w:bidi="en-US"/>
              </w:rPr>
              <w:t>分）</w:t>
            </w:r>
          </w:p>
        </w:tc>
        <w:tc>
          <w:tcPr>
            <w:tcW w:w="1476" w:type="dxa"/>
            <w:gridSpan w:val="2"/>
            <w:tcBorders>
              <w:top w:val="single" w:color="000000" w:sz="4" w:space="0"/>
              <w:left w:val="single" w:color="000000" w:sz="6" w:space="0"/>
              <w:right w:val="single" w:color="000000" w:sz="12" w:space="0"/>
            </w:tcBorders>
            <w:vAlign w:val="center"/>
          </w:tcPr>
          <w:p w14:paraId="45EF1BD3">
            <w:pPr>
              <w:spacing w:after="0" w:line="40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企业业绩</w:t>
            </w:r>
          </w:p>
          <w:p w14:paraId="1463001C">
            <w:pPr>
              <w:spacing w:after="0" w:line="40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0-</w:t>
            </w:r>
            <w:r>
              <w:rPr>
                <w:rFonts w:hint="eastAsia" w:cs="宋体" w:asciiTheme="minorEastAsia" w:hAnsiTheme="minorEastAsia" w:eastAsiaTheme="minorEastAsia"/>
                <w:sz w:val="24"/>
                <w:szCs w:val="24"/>
                <w:highlight w:val="none"/>
                <w:lang w:val="en-US" w:eastAsia="zh-CN"/>
              </w:rPr>
              <w:t>6</w:t>
            </w:r>
            <w:r>
              <w:rPr>
                <w:rFonts w:hint="eastAsia" w:cs="宋体" w:asciiTheme="minorEastAsia" w:hAnsiTheme="minorEastAsia" w:eastAsiaTheme="minorEastAsia"/>
                <w:sz w:val="24"/>
                <w:szCs w:val="24"/>
                <w:highlight w:val="none"/>
              </w:rPr>
              <w:t>分</w:t>
            </w:r>
          </w:p>
        </w:tc>
        <w:tc>
          <w:tcPr>
            <w:tcW w:w="7059" w:type="dxa"/>
            <w:gridSpan w:val="3"/>
            <w:tcBorders>
              <w:left w:val="single" w:color="000000" w:sz="2" w:space="0"/>
              <w:bottom w:val="single" w:color="000000" w:sz="4" w:space="0"/>
              <w:right w:val="single" w:color="000000" w:sz="12" w:space="0"/>
            </w:tcBorders>
            <w:vAlign w:val="center"/>
          </w:tcPr>
          <w:p w14:paraId="33D99FB1">
            <w:pPr>
              <w:spacing w:after="0" w:line="400" w:lineRule="exact"/>
              <w:rPr>
                <w:rFonts w:cs="宋体" w:asciiTheme="minorEastAsia" w:hAnsiTheme="minorEastAsia" w:eastAsiaTheme="minorEastAsia"/>
                <w:sz w:val="24"/>
                <w:szCs w:val="24"/>
                <w:highlight w:val="none"/>
              </w:rPr>
            </w:pPr>
            <w:r>
              <w:rPr>
                <w:rFonts w:hint="eastAsia" w:cs="宋体" w:asciiTheme="minorEastAsia" w:hAnsiTheme="minorEastAsia" w:eastAsiaTheme="minorEastAsia"/>
                <w:bCs/>
                <w:kern w:val="1"/>
                <w:sz w:val="24"/>
                <w:szCs w:val="24"/>
                <w:highlight w:val="none"/>
                <w:lang w:val="zh-CN"/>
              </w:rPr>
              <w:t>202</w:t>
            </w:r>
            <w:r>
              <w:rPr>
                <w:rFonts w:hint="eastAsia" w:cs="宋体" w:asciiTheme="minorEastAsia" w:hAnsiTheme="minorEastAsia" w:eastAsiaTheme="minorEastAsia"/>
                <w:bCs/>
                <w:kern w:val="1"/>
                <w:sz w:val="24"/>
                <w:szCs w:val="24"/>
                <w:highlight w:val="none"/>
                <w:lang w:val="en-US" w:eastAsia="zh-CN"/>
              </w:rPr>
              <w:t>3</w:t>
            </w:r>
            <w:r>
              <w:rPr>
                <w:rFonts w:hint="eastAsia" w:cs="宋体" w:asciiTheme="minorEastAsia" w:hAnsiTheme="minorEastAsia" w:eastAsiaTheme="minorEastAsia"/>
                <w:bCs/>
                <w:kern w:val="1"/>
                <w:sz w:val="24"/>
                <w:szCs w:val="24"/>
                <w:highlight w:val="none"/>
                <w:lang w:val="zh-CN"/>
              </w:rPr>
              <w:t>年1月1日以来承担过类似</w:t>
            </w:r>
            <w:r>
              <w:rPr>
                <w:rFonts w:hint="eastAsia" w:cs="宋体" w:asciiTheme="minorEastAsia" w:hAnsiTheme="minorEastAsia" w:eastAsiaTheme="minorEastAsia"/>
                <w:bCs/>
                <w:kern w:val="1"/>
                <w:sz w:val="24"/>
                <w:szCs w:val="24"/>
                <w:highlight w:val="none"/>
                <w:lang w:val="en-US" w:eastAsia="zh-CN"/>
              </w:rPr>
              <w:t>已完工程</w:t>
            </w:r>
            <w:r>
              <w:rPr>
                <w:rFonts w:hint="eastAsia" w:cs="宋体" w:asciiTheme="minorEastAsia" w:hAnsiTheme="minorEastAsia" w:eastAsiaTheme="minorEastAsia"/>
                <w:bCs/>
                <w:kern w:val="1"/>
                <w:sz w:val="24"/>
                <w:szCs w:val="24"/>
                <w:highlight w:val="none"/>
                <w:lang w:val="zh-CN"/>
              </w:rPr>
              <w:t>业绩每份2分，最多得</w:t>
            </w:r>
            <w:r>
              <w:rPr>
                <w:rFonts w:hint="eastAsia" w:cs="宋体" w:asciiTheme="minorEastAsia" w:hAnsiTheme="minorEastAsia" w:eastAsiaTheme="minorEastAsia"/>
                <w:bCs/>
                <w:kern w:val="1"/>
                <w:sz w:val="24"/>
                <w:szCs w:val="24"/>
                <w:highlight w:val="none"/>
                <w:lang w:val="en-US" w:eastAsia="zh-CN"/>
              </w:rPr>
              <w:t>6</w:t>
            </w:r>
            <w:r>
              <w:rPr>
                <w:rFonts w:hint="eastAsia" w:cs="宋体" w:asciiTheme="minorEastAsia" w:hAnsiTheme="minorEastAsia" w:eastAsiaTheme="minorEastAsia"/>
                <w:bCs/>
                <w:kern w:val="1"/>
                <w:sz w:val="24"/>
                <w:szCs w:val="24"/>
                <w:highlight w:val="none"/>
                <w:lang w:val="zh-CN"/>
              </w:rPr>
              <w:t>分（</w:t>
            </w:r>
            <w:r>
              <w:rPr>
                <w:rFonts w:hint="eastAsia" w:cs="宋体" w:asciiTheme="minorEastAsia" w:hAnsiTheme="minorEastAsia" w:eastAsiaTheme="minorEastAsia"/>
                <w:bCs/>
                <w:kern w:val="1"/>
                <w:sz w:val="24"/>
                <w:szCs w:val="24"/>
                <w:highlight w:val="none"/>
                <w:lang w:val="en-US" w:eastAsia="zh-CN"/>
              </w:rPr>
              <w:t>提供</w:t>
            </w:r>
            <w:r>
              <w:rPr>
                <w:rFonts w:hint="eastAsia" w:cs="宋体" w:asciiTheme="minorEastAsia" w:hAnsiTheme="minorEastAsia" w:eastAsiaTheme="minorEastAsia"/>
                <w:bCs/>
                <w:kern w:val="1"/>
                <w:sz w:val="24"/>
                <w:szCs w:val="24"/>
                <w:highlight w:val="none"/>
                <w:lang w:val="zh-CN"/>
              </w:rPr>
              <w:t>中标通知书</w:t>
            </w:r>
            <w:r>
              <w:rPr>
                <w:rFonts w:hint="eastAsia" w:cs="宋体" w:asciiTheme="minorEastAsia" w:hAnsiTheme="minorEastAsia" w:eastAsiaTheme="minorEastAsia"/>
                <w:bCs/>
                <w:kern w:val="1"/>
                <w:sz w:val="24"/>
                <w:szCs w:val="24"/>
                <w:highlight w:val="none"/>
                <w:lang w:val="en-US" w:eastAsia="zh-CN"/>
              </w:rPr>
              <w:t>或</w:t>
            </w:r>
            <w:r>
              <w:rPr>
                <w:rFonts w:hint="eastAsia" w:cs="宋体" w:asciiTheme="minorEastAsia" w:hAnsiTheme="minorEastAsia" w:eastAsiaTheme="minorEastAsia"/>
                <w:bCs/>
                <w:kern w:val="1"/>
                <w:sz w:val="24"/>
                <w:szCs w:val="24"/>
                <w:highlight w:val="none"/>
                <w:lang w:val="zh-CN"/>
              </w:rPr>
              <w:t>施工合同，业绩需附在标书中）。</w:t>
            </w:r>
          </w:p>
        </w:tc>
      </w:tr>
      <w:tr w14:paraId="09A16CD2">
        <w:tblPrEx>
          <w:tblCellMar>
            <w:top w:w="0" w:type="dxa"/>
            <w:left w:w="108" w:type="dxa"/>
            <w:bottom w:w="0" w:type="dxa"/>
            <w:right w:w="108" w:type="dxa"/>
          </w:tblCellMar>
        </w:tblPrEx>
        <w:trPr>
          <w:trHeight w:val="864" w:hRule="atLeast"/>
          <w:jc w:val="center"/>
        </w:trPr>
        <w:tc>
          <w:tcPr>
            <w:tcW w:w="726" w:type="dxa"/>
            <w:vMerge w:val="continue"/>
            <w:tcBorders>
              <w:left w:val="single" w:color="000000" w:sz="6" w:space="0"/>
              <w:right w:val="single" w:color="000000" w:sz="2" w:space="0"/>
            </w:tcBorders>
            <w:vAlign w:val="center"/>
          </w:tcPr>
          <w:p w14:paraId="1877FBC0">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366EA9E7">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优惠承诺</w:t>
            </w:r>
          </w:p>
          <w:p w14:paraId="5854E3D1">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rPr>
              <w:t>分</w:t>
            </w:r>
          </w:p>
        </w:tc>
        <w:tc>
          <w:tcPr>
            <w:tcW w:w="7059" w:type="dxa"/>
            <w:gridSpan w:val="3"/>
            <w:tcBorders>
              <w:left w:val="single" w:color="000000" w:sz="2" w:space="0"/>
              <w:bottom w:val="single" w:color="000000" w:sz="4" w:space="0"/>
              <w:right w:val="single" w:color="000000" w:sz="12" w:space="0"/>
            </w:tcBorders>
            <w:vAlign w:val="center"/>
          </w:tcPr>
          <w:p w14:paraId="62D414B7">
            <w:pPr>
              <w:spacing w:after="0" w:line="400" w:lineRule="exact"/>
              <w:rPr>
                <w:rFonts w:ascii="宋体" w:hAnsi="宋体" w:eastAsia="宋体" w:cs="宋体"/>
                <w:sz w:val="24"/>
                <w:szCs w:val="24"/>
              </w:rPr>
            </w:pPr>
            <w:r>
              <w:rPr>
                <w:rFonts w:hint="eastAsia" w:ascii="宋体" w:hAnsi="宋体" w:eastAsia="宋体" w:cs="宋体"/>
                <w:sz w:val="24"/>
                <w:szCs w:val="24"/>
              </w:rPr>
              <w:t>优惠承诺应是书面的符合工程实际情况，在施工过程中协调配合、文明施工，工程质量、工期、安全等承诺。</w:t>
            </w:r>
          </w:p>
          <w:p w14:paraId="677CCE59">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57CDD8AC">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w:t>
            </w:r>
            <w:r>
              <w:rPr>
                <w:rFonts w:hint="eastAsia" w:ascii="宋体" w:hAnsi="宋体" w:eastAsia="宋体" w:cs="宋体"/>
                <w:sz w:val="24"/>
                <w:szCs w:val="24"/>
                <w:lang w:val="en-US" w:eastAsia="zh-CN"/>
              </w:rPr>
              <w:t>4</w:t>
            </w:r>
            <w:r>
              <w:rPr>
                <w:rFonts w:hint="eastAsia" w:ascii="宋体" w:hAnsi="宋体" w:eastAsia="宋体" w:cs="宋体"/>
                <w:sz w:val="24"/>
                <w:szCs w:val="24"/>
              </w:rPr>
              <w:t>分；</w:t>
            </w:r>
          </w:p>
          <w:p w14:paraId="5B1DFB18">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46D2D663">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73BB7FD0">
            <w:pPr>
              <w:spacing w:after="0" w:line="400" w:lineRule="exact"/>
              <w:rPr>
                <w:rFonts w:ascii="宋体" w:hAnsi="宋体" w:eastAsia="宋体" w:cs="宋体"/>
                <w:sz w:val="24"/>
                <w:szCs w:val="24"/>
              </w:rPr>
            </w:pPr>
            <w:r>
              <w:rPr>
                <w:rFonts w:hint="eastAsia" w:ascii="宋体" w:hAnsi="宋体" w:eastAsia="宋体" w:cs="宋体"/>
                <w:sz w:val="24"/>
                <w:szCs w:val="24"/>
              </w:rPr>
              <w:t>未提供者不得分。</w:t>
            </w:r>
          </w:p>
        </w:tc>
      </w:tr>
      <w:tr w14:paraId="06B1569D">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23A1781D">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4F395DE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履职尽责承诺</w:t>
            </w:r>
          </w:p>
          <w:p w14:paraId="03FE0DAB">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7</w:t>
            </w:r>
            <w:r>
              <w:rPr>
                <w:rFonts w:hint="eastAsia" w:cs="宋体" w:asciiTheme="minorEastAsia" w:hAnsiTheme="minorEastAsia" w:eastAsiaTheme="minorEastAsia"/>
                <w:sz w:val="24"/>
                <w:szCs w:val="24"/>
              </w:rPr>
              <w:t>分</w:t>
            </w:r>
          </w:p>
        </w:tc>
        <w:tc>
          <w:tcPr>
            <w:tcW w:w="7059" w:type="dxa"/>
            <w:gridSpan w:val="3"/>
            <w:tcBorders>
              <w:left w:val="single" w:color="000000" w:sz="2" w:space="0"/>
              <w:bottom w:val="single" w:color="000000" w:sz="4" w:space="0"/>
              <w:right w:val="single" w:color="000000" w:sz="12" w:space="0"/>
            </w:tcBorders>
            <w:vAlign w:val="center"/>
          </w:tcPr>
          <w:p w14:paraId="49F3FC5A">
            <w:pPr>
              <w:spacing w:after="0" w:line="400" w:lineRule="exact"/>
              <w:rPr>
                <w:rFonts w:ascii="宋体" w:hAnsi="宋体" w:eastAsia="宋体" w:cs="宋体"/>
                <w:sz w:val="24"/>
                <w:szCs w:val="24"/>
              </w:rPr>
            </w:pPr>
            <w:r>
              <w:rPr>
                <w:rFonts w:hint="eastAsia" w:ascii="宋体" w:hAnsi="宋体" w:eastAsia="宋体" w:cs="宋体"/>
                <w:sz w:val="24"/>
                <w:szCs w:val="24"/>
              </w:rPr>
              <w:t>具有全面、详实、可行、合法有效的书面保证技术措施落实到位的承诺和落实不到位的处理承诺，其中包括各关键岗位人员（项目经理、技术负责人及相关技术人员等）的在岗、更换等履职尽责承诺。</w:t>
            </w:r>
          </w:p>
          <w:p w14:paraId="3F4C1716">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7</w:t>
            </w:r>
            <w:r>
              <w:rPr>
                <w:rFonts w:hint="eastAsia" w:ascii="宋体" w:hAnsi="宋体" w:eastAsia="宋体" w:cs="宋体"/>
                <w:sz w:val="24"/>
                <w:szCs w:val="24"/>
              </w:rPr>
              <w:t>分；</w:t>
            </w:r>
          </w:p>
          <w:p w14:paraId="6998943E">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5728FC10">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w:t>
            </w:r>
            <w:r>
              <w:rPr>
                <w:rFonts w:hint="eastAsia" w:ascii="宋体" w:hAnsi="宋体" w:eastAsia="宋体" w:cs="宋体"/>
                <w:sz w:val="24"/>
                <w:szCs w:val="24"/>
                <w:lang w:val="en-US" w:eastAsia="zh-CN"/>
              </w:rPr>
              <w:t>3</w:t>
            </w:r>
            <w:r>
              <w:rPr>
                <w:rFonts w:hint="eastAsia" w:ascii="宋体" w:hAnsi="宋体" w:eastAsia="宋体" w:cs="宋体"/>
                <w:sz w:val="24"/>
                <w:szCs w:val="24"/>
              </w:rPr>
              <w:t>分；</w:t>
            </w:r>
          </w:p>
          <w:p w14:paraId="6F765BAE">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0F21C176">
            <w:pPr>
              <w:spacing w:after="0" w:line="400" w:lineRule="exact"/>
              <w:rPr>
                <w:sz w:val="24"/>
                <w:szCs w:val="24"/>
              </w:rPr>
            </w:pPr>
            <w:r>
              <w:rPr>
                <w:rFonts w:hint="eastAsia" w:ascii="宋体" w:hAnsi="宋体" w:eastAsia="宋体" w:cs="宋体"/>
                <w:sz w:val="24"/>
                <w:szCs w:val="24"/>
              </w:rPr>
              <w:t>未提供者不得分。</w:t>
            </w:r>
          </w:p>
        </w:tc>
      </w:tr>
      <w:tr w14:paraId="0277A2D0">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185F4888">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0FCB1D37">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相关承诺</w:t>
            </w:r>
          </w:p>
          <w:p w14:paraId="4ADC49A9">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rPr>
              <w:t>分</w:t>
            </w:r>
          </w:p>
        </w:tc>
        <w:tc>
          <w:tcPr>
            <w:tcW w:w="7059" w:type="dxa"/>
            <w:gridSpan w:val="3"/>
            <w:tcBorders>
              <w:left w:val="single" w:color="000000" w:sz="2" w:space="0"/>
              <w:bottom w:val="single" w:color="000000" w:sz="4" w:space="0"/>
              <w:right w:val="single" w:color="000000" w:sz="12" w:space="0"/>
            </w:tcBorders>
            <w:vAlign w:val="center"/>
          </w:tcPr>
          <w:p w14:paraId="1B7162A7">
            <w:pPr>
              <w:spacing w:after="0" w:line="400" w:lineRule="exact"/>
              <w:rPr>
                <w:rFonts w:hint="eastAsia" w:ascii="宋体" w:hAnsi="宋体" w:eastAsia="宋体" w:cs="宋体"/>
                <w:sz w:val="24"/>
                <w:szCs w:val="24"/>
              </w:rPr>
            </w:pPr>
            <w:r>
              <w:rPr>
                <w:rFonts w:hint="eastAsia" w:ascii="宋体" w:hAnsi="宋体" w:eastAsia="宋体" w:cs="宋体"/>
                <w:sz w:val="24"/>
                <w:szCs w:val="24"/>
              </w:rPr>
              <w:t>承诺质量达到或优于国家规范要求、工期达到或优于磋商文件要求、</w:t>
            </w:r>
            <w:r>
              <w:rPr>
                <w:rFonts w:hint="eastAsia" w:ascii="宋体" w:hAnsi="宋体" w:eastAsia="宋体" w:cs="宋体"/>
                <w:sz w:val="24"/>
                <w:szCs w:val="24"/>
                <w:highlight w:val="none"/>
                <w:lang w:val="en-US" w:eastAsia="zh-CN"/>
              </w:rPr>
              <w:t>不因资金不到位而影响工程进度、</w:t>
            </w:r>
            <w:r>
              <w:rPr>
                <w:rFonts w:hint="eastAsia" w:ascii="宋体" w:hAnsi="宋体" w:eastAsia="宋体" w:cs="宋体"/>
                <w:sz w:val="24"/>
                <w:szCs w:val="24"/>
                <w:highlight w:val="none"/>
              </w:rPr>
              <w:t>工程进度及施工程序、项目部组成人</w:t>
            </w:r>
            <w:r>
              <w:rPr>
                <w:rFonts w:hint="eastAsia" w:ascii="宋体" w:hAnsi="宋体" w:eastAsia="宋体" w:cs="宋体"/>
                <w:sz w:val="24"/>
                <w:szCs w:val="24"/>
              </w:rPr>
              <w:t>员及现场管理服从采购人及监理人管理并有具体措施。</w:t>
            </w:r>
          </w:p>
          <w:p w14:paraId="4B3EA460">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3ACCD2A3">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w:t>
            </w:r>
            <w:r>
              <w:rPr>
                <w:rFonts w:hint="eastAsia" w:ascii="宋体" w:hAnsi="宋体" w:eastAsia="宋体" w:cs="宋体"/>
                <w:sz w:val="24"/>
                <w:szCs w:val="24"/>
                <w:lang w:val="en-US" w:eastAsia="zh-CN"/>
              </w:rPr>
              <w:t>4</w:t>
            </w:r>
            <w:r>
              <w:rPr>
                <w:rFonts w:hint="eastAsia" w:ascii="宋体" w:hAnsi="宋体" w:eastAsia="宋体" w:cs="宋体"/>
                <w:sz w:val="24"/>
                <w:szCs w:val="24"/>
              </w:rPr>
              <w:t>分；</w:t>
            </w:r>
          </w:p>
          <w:p w14:paraId="2F883100">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31B06630">
            <w:pPr>
              <w:spacing w:after="0" w:line="400" w:lineRule="exact"/>
              <w:rPr>
                <w:rFonts w:ascii="宋体" w:hAnsi="宋体" w:eastAsia="宋体" w:cs="宋体"/>
                <w:sz w:val="24"/>
                <w:szCs w:val="24"/>
              </w:rPr>
            </w:pPr>
            <w:r>
              <w:rPr>
                <w:rFonts w:hint="eastAsia" w:cs="宋体" w:asciiTheme="minorEastAsia" w:hAnsiTheme="minorEastAsia" w:eastAsiaTheme="minorEastAsia"/>
                <w:sz w:val="24"/>
                <w:szCs w:val="24"/>
                <w:lang w:bidi="en-US"/>
              </w:rPr>
              <w:t>内容前后不连贯导致语义不明或存在与本项目无关内容的得1分；</w:t>
            </w:r>
          </w:p>
          <w:p w14:paraId="2618859C">
            <w:pPr>
              <w:pStyle w:val="8"/>
              <w:rPr>
                <w:sz w:val="24"/>
                <w:szCs w:val="24"/>
              </w:rPr>
            </w:pPr>
            <w:r>
              <w:rPr>
                <w:rFonts w:hint="eastAsia" w:ascii="宋体" w:hAnsi="宋体" w:cs="宋体"/>
                <w:sz w:val="24"/>
              </w:rPr>
              <w:t>未提供者不得分。</w:t>
            </w:r>
          </w:p>
        </w:tc>
      </w:tr>
      <w:tr w14:paraId="42B26956">
        <w:tblPrEx>
          <w:tblCellMar>
            <w:top w:w="0" w:type="dxa"/>
            <w:left w:w="108" w:type="dxa"/>
            <w:bottom w:w="0" w:type="dxa"/>
            <w:right w:w="108" w:type="dxa"/>
          </w:tblCellMar>
        </w:tblPrEx>
        <w:trPr>
          <w:trHeight w:val="1009" w:hRule="atLeast"/>
          <w:jc w:val="center"/>
        </w:trPr>
        <w:tc>
          <w:tcPr>
            <w:tcW w:w="9261" w:type="dxa"/>
            <w:gridSpan w:val="6"/>
            <w:tcBorders>
              <w:top w:val="single" w:color="000000" w:sz="4" w:space="0"/>
              <w:left w:val="single" w:color="000000" w:sz="12" w:space="0"/>
              <w:bottom w:val="single" w:color="000000" w:sz="12" w:space="0"/>
              <w:right w:val="single" w:color="000000" w:sz="6" w:space="0"/>
            </w:tcBorders>
            <w:vAlign w:val="center"/>
          </w:tcPr>
          <w:p w14:paraId="7041E30D">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供应商综合得分=技术标得分+商务标得分+综合标得分</w:t>
            </w:r>
          </w:p>
          <w:p w14:paraId="2F8FB49D">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供应商的报价应包含供应商所承诺的应达到的工程质量标准及其他承诺应达到的标准所包含的所有费用。</w:t>
            </w:r>
          </w:p>
        </w:tc>
      </w:tr>
    </w:tbl>
    <w:p w14:paraId="5AFB5BC9">
      <w:pPr>
        <w:spacing w:after="0" w:line="540" w:lineRule="exact"/>
        <w:ind w:firstLine="480" w:firstLineChars="200"/>
        <w:rPr>
          <w:rFonts w:cs="仿宋_GB2312" w:asciiTheme="minorEastAsia" w:hAnsiTheme="minorEastAsia" w:eastAsiaTheme="minorEastAsia"/>
          <w:kern w:val="1"/>
          <w:sz w:val="24"/>
        </w:rPr>
      </w:pPr>
      <w:r>
        <w:rPr>
          <w:rFonts w:hint="eastAsia" w:cs="仿宋_GB2312" w:asciiTheme="minorEastAsia" w:hAnsiTheme="minorEastAsia" w:eastAsiaTheme="minorEastAsia"/>
          <w:kern w:val="1"/>
          <w:sz w:val="24"/>
        </w:rPr>
        <w:t>根据磋商文件、响应文件，按照评分办法，得出每个评委对供应商的评标分数。供应商的最终得分为所有评委对其打分的算术平均值。计分过程按四舍五入取至小数点后两位，最终得分取至小数点后二位。</w:t>
      </w:r>
    </w:p>
    <w:p w14:paraId="426D56D5">
      <w:pPr>
        <w:adjustRightInd/>
        <w:snapToGrid/>
        <w:spacing w:after="0" w:line="540" w:lineRule="exact"/>
        <w:ind w:firstLine="482" w:firstLineChars="200"/>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定标办法</w:t>
      </w:r>
    </w:p>
    <w:p w14:paraId="7F098B59">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1、供应商的排名按得分顺序从高到低排列；得分相同的，按响应报价由低到高顺序排列；得分且响应报价相同的，按技术指标优劣顺序排列。</w:t>
      </w:r>
    </w:p>
    <w:p w14:paraId="06D4C2B6">
      <w:pPr>
        <w:spacing w:after="0" w:line="540" w:lineRule="exact"/>
        <w:ind w:firstLine="480" w:firstLineChars="200"/>
        <w:rPr>
          <w:rFonts w:cs="仿宋_GB2312" w:asciiTheme="minorEastAsia" w:hAnsiTheme="minorEastAsia" w:eastAsiaTheme="minorEastAsia"/>
          <w:kern w:val="1"/>
          <w:sz w:val="24"/>
        </w:rPr>
      </w:pPr>
      <w:r>
        <w:rPr>
          <w:rFonts w:hint="eastAsia" w:cs="宋体" w:asciiTheme="minorEastAsia" w:hAnsiTheme="minorEastAsia" w:eastAsiaTheme="minorEastAsia"/>
          <w:sz w:val="24"/>
          <w:szCs w:val="24"/>
          <w:lang w:bidi="en-US"/>
        </w:rPr>
        <w:t>2、评标委员会写出评标报告推荐</w:t>
      </w:r>
      <w:r>
        <w:rPr>
          <w:rFonts w:hint="eastAsia" w:cs="宋体" w:asciiTheme="minorEastAsia" w:hAnsiTheme="minorEastAsia" w:eastAsiaTheme="minorEastAsia"/>
          <w:sz w:val="24"/>
          <w:szCs w:val="24"/>
          <w:lang w:eastAsia="zh-CN" w:bidi="en-US"/>
        </w:rPr>
        <w:t>3</w:t>
      </w:r>
      <w:r>
        <w:rPr>
          <w:rFonts w:hint="eastAsia" w:cs="宋体" w:asciiTheme="minorEastAsia" w:hAnsiTheme="minorEastAsia" w:eastAsiaTheme="minorEastAsia"/>
          <w:sz w:val="24"/>
          <w:szCs w:val="24"/>
          <w:lang w:bidi="en-US"/>
        </w:rPr>
        <w:t>名成交候选人。</w:t>
      </w:r>
    </w:p>
    <w:p w14:paraId="115C809B">
      <w:pPr>
        <w:adjustRightInd/>
        <w:snapToGrid/>
        <w:spacing w:after="0" w:line="400" w:lineRule="exact"/>
        <w:rPr>
          <w:rFonts w:hint="eastAsia" w:cs="宋体" w:asciiTheme="minorEastAsia" w:hAnsiTheme="minorEastAsia" w:eastAsiaTheme="minorEastAsia"/>
          <w:sz w:val="24"/>
          <w:szCs w:val="24"/>
          <w:lang w:bidi="en-US"/>
        </w:rPr>
      </w:pPr>
      <w:bookmarkStart w:id="408" w:name="_Toc16938558"/>
      <w:bookmarkEnd w:id="408"/>
      <w:bookmarkStart w:id="409" w:name="_Toc528078047"/>
      <w:bookmarkEnd w:id="409"/>
    </w:p>
    <w:p w14:paraId="37A4A4E1">
      <w:pPr>
        <w:spacing w:line="400" w:lineRule="exact"/>
        <w:ind w:left="560"/>
        <w:jc w:val="center"/>
        <w:rPr>
          <w:rFonts w:cs="Calibri" w:asciiTheme="minorEastAsia" w:hAnsiTheme="minorEastAsia" w:eastAsiaTheme="minorEastAsia"/>
          <w:sz w:val="32"/>
          <w:szCs w:val="32"/>
        </w:rPr>
      </w:pPr>
    </w:p>
    <w:p w14:paraId="42E6E25C">
      <w:pPr>
        <w:spacing w:line="400" w:lineRule="exact"/>
        <w:ind w:left="560"/>
        <w:jc w:val="center"/>
        <w:rPr>
          <w:rFonts w:cs="Calibri" w:asciiTheme="minorEastAsia" w:hAnsiTheme="minorEastAsia" w:eastAsiaTheme="minorEastAsia"/>
          <w:sz w:val="32"/>
          <w:szCs w:val="32"/>
        </w:rPr>
      </w:pPr>
    </w:p>
    <w:p w14:paraId="19BF4CD7">
      <w:pPr>
        <w:spacing w:line="400" w:lineRule="exact"/>
        <w:ind w:left="560"/>
        <w:jc w:val="center"/>
        <w:rPr>
          <w:rFonts w:cs="Calibri" w:asciiTheme="minorEastAsia" w:hAnsiTheme="minorEastAsia" w:eastAsiaTheme="minorEastAsia"/>
          <w:sz w:val="32"/>
          <w:szCs w:val="32"/>
        </w:rPr>
      </w:pPr>
    </w:p>
    <w:p w14:paraId="625124A0">
      <w:pPr>
        <w:spacing w:line="400" w:lineRule="exact"/>
        <w:ind w:left="560"/>
        <w:jc w:val="center"/>
        <w:rPr>
          <w:rFonts w:cs="Calibri" w:asciiTheme="minorEastAsia" w:hAnsiTheme="minorEastAsia" w:eastAsiaTheme="minorEastAsia"/>
          <w:sz w:val="32"/>
          <w:szCs w:val="32"/>
        </w:rPr>
      </w:pPr>
    </w:p>
    <w:p w14:paraId="7FCF485F">
      <w:pPr>
        <w:spacing w:line="400" w:lineRule="exact"/>
        <w:ind w:left="560"/>
        <w:jc w:val="center"/>
        <w:rPr>
          <w:rFonts w:cs="Calibri" w:asciiTheme="minorEastAsia" w:hAnsiTheme="minorEastAsia" w:eastAsiaTheme="minorEastAsia"/>
          <w:sz w:val="32"/>
          <w:szCs w:val="32"/>
        </w:rPr>
      </w:pPr>
    </w:p>
    <w:p w14:paraId="35074F11">
      <w:pPr>
        <w:adjustRightInd/>
        <w:snapToGrid/>
        <w:spacing w:after="0"/>
        <w:rPr>
          <w:rFonts w:cs="Calibri" w:asciiTheme="minorEastAsia" w:hAnsiTheme="minorEastAsia" w:eastAsiaTheme="minorEastAsia"/>
          <w:sz w:val="32"/>
          <w:szCs w:val="32"/>
        </w:rPr>
      </w:pPr>
      <w:r>
        <w:rPr>
          <w:rFonts w:cs="Calibri" w:asciiTheme="minorEastAsia" w:hAnsiTheme="minorEastAsia" w:eastAsiaTheme="minorEastAsia"/>
          <w:sz w:val="32"/>
          <w:szCs w:val="32"/>
        </w:rPr>
        <w:br w:type="page"/>
      </w:r>
    </w:p>
    <w:p w14:paraId="53A5ACB1">
      <w:pPr>
        <w:spacing w:line="400" w:lineRule="exact"/>
        <w:ind w:left="560"/>
        <w:jc w:val="center"/>
        <w:outlineLvl w:val="0"/>
        <w:rPr>
          <w:rFonts w:hint="eastAsia" w:ascii="宋体" w:hAnsi="宋体" w:eastAsia="宋体" w:cs="宋体"/>
          <w:b/>
          <w:sz w:val="32"/>
          <w:szCs w:val="32"/>
        </w:rPr>
      </w:pPr>
      <w:bookmarkStart w:id="410" w:name="_Toc16168"/>
      <w:r>
        <w:rPr>
          <w:rFonts w:hint="eastAsia" w:ascii="宋体" w:hAnsi="宋体" w:eastAsia="宋体" w:cs="宋体"/>
          <w:b/>
          <w:sz w:val="32"/>
          <w:szCs w:val="32"/>
        </w:rPr>
        <w:t>第四章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sz w:val="32"/>
          <w:szCs w:val="32"/>
        </w:rPr>
        <w:t>合同条款及格式</w:t>
      </w:r>
      <w:bookmarkEnd w:id="410"/>
      <w:bookmarkStart w:id="411" w:name="_Toc517179005"/>
      <w:bookmarkEnd w:id="411"/>
      <w:bookmarkStart w:id="412" w:name="_Toc528078064"/>
      <w:bookmarkStart w:id="413" w:name="_Toc16770584"/>
    </w:p>
    <w:p w14:paraId="57A92120">
      <w:pPr>
        <w:keepNext/>
        <w:keepLines/>
        <w:widowControl w:val="0"/>
        <w:adjustRightInd/>
        <w:snapToGrid/>
        <w:spacing w:after="0" w:line="400" w:lineRule="exact"/>
        <w:jc w:val="center"/>
        <w:outlineLvl w:val="2"/>
        <w:rPr>
          <w:rFonts w:ascii="Times New Roman" w:hAnsi="Times New Roman" w:eastAsia="宋体" w:cs="Times New Roman"/>
          <w:b/>
          <w:bCs/>
          <w:spacing w:val="20"/>
          <w:kern w:val="2"/>
          <w:sz w:val="32"/>
          <w:szCs w:val="32"/>
        </w:rPr>
      </w:pPr>
      <w:bookmarkStart w:id="414" w:name="_Toc511401085"/>
      <w:bookmarkStart w:id="415" w:name="_Toc524218311"/>
      <w:r>
        <w:rPr>
          <w:rFonts w:hint="eastAsia" w:ascii="Times New Roman" w:hAnsi="宋体" w:eastAsia="宋体" w:cs="宋体"/>
          <w:bCs/>
          <w:kern w:val="36"/>
          <w:sz w:val="32"/>
          <w:szCs w:val="32"/>
        </w:rPr>
        <w:t>（</w:t>
      </w:r>
      <w:r>
        <w:rPr>
          <w:rFonts w:hint="eastAsia" w:ascii="Times New Roman" w:hAnsi="Times New Roman" w:eastAsia="宋体" w:cs="Times New Roman"/>
          <w:b/>
          <w:bCs/>
          <w:spacing w:val="20"/>
          <w:kern w:val="2"/>
          <w:sz w:val="32"/>
          <w:szCs w:val="32"/>
        </w:rPr>
        <w:t>仅供参考</w:t>
      </w:r>
      <w:r>
        <w:rPr>
          <w:rFonts w:hint="eastAsia" w:ascii="Times New Roman" w:hAnsi="宋体" w:eastAsia="宋体" w:cs="宋体"/>
          <w:bCs/>
          <w:kern w:val="36"/>
          <w:sz w:val="32"/>
          <w:szCs w:val="32"/>
        </w:rPr>
        <w:t>）</w:t>
      </w:r>
      <w:bookmarkEnd w:id="414"/>
      <w:bookmarkEnd w:id="415"/>
    </w:p>
    <w:p w14:paraId="4E735D95">
      <w:pPr>
        <w:widowControl w:val="0"/>
        <w:adjustRightInd/>
        <w:snapToGrid/>
        <w:spacing w:after="0"/>
        <w:jc w:val="center"/>
        <w:rPr>
          <w:rFonts w:ascii="宋体" w:hAnsi="Times New Roman" w:eastAsia="宋体" w:cs="Times New Roman"/>
          <w:color w:val="auto"/>
          <w:kern w:val="2"/>
          <w:sz w:val="21"/>
          <w:szCs w:val="24"/>
          <w:highlight w:val="none"/>
        </w:rPr>
      </w:pPr>
      <w:r>
        <w:rPr>
          <w:rFonts w:hint="eastAsia" w:ascii="宋体" w:hAnsi="宋体" w:eastAsia="宋体" w:cs="宋体"/>
          <w:b/>
          <w:bCs/>
          <w:color w:val="auto"/>
          <w:kern w:val="2"/>
          <w:sz w:val="30"/>
          <w:szCs w:val="30"/>
          <w:highlight w:val="none"/>
        </w:rPr>
        <w:t>一、合同协议书</w:t>
      </w:r>
    </w:p>
    <w:p w14:paraId="77E4E179">
      <w:pPr>
        <w:widowControl w:val="0"/>
        <w:adjustRightInd/>
        <w:snapToGrid/>
        <w:spacing w:after="0" w:line="500" w:lineRule="exact"/>
        <w:ind w:firstLine="566" w:firstLineChars="236"/>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灵宝市苏村乡人民政府</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（以下简称“发包人”）为实施</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2026年灵宝市苏村乡苏村片村级饮水维修改造提升项目（二次）</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，己接受</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楷体"/>
          <w:bCs/>
          <w:color w:val="auto"/>
          <w:sz w:val="24"/>
          <w:szCs w:val="24"/>
          <w:highlight w:val="none"/>
          <w:u w:val="single"/>
          <w:lang w:val="en-US" w:eastAsia="zh-CN"/>
        </w:rPr>
        <w:t>XXXXX</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（以下简称“承包人”）对该项目施工的投标。发包人和承包人共同达成如下协议。</w:t>
      </w:r>
    </w:p>
    <w:p w14:paraId="7BFC1918">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1</w:t>
      </w:r>
      <w:r>
        <w:rPr>
          <w:rFonts w:hint="eastAsia" w:ascii="宋体" w:hAnsi="宋体" w:eastAsia="宋体" w:cs="宋体"/>
          <w:color w:val="auto"/>
          <w:kern w:val="2"/>
          <w:sz w:val="24"/>
          <w:szCs w:val="24"/>
          <w:highlight w:val="none"/>
        </w:rPr>
        <w:t>．本协议书与下列文件一起构成合同文件：</w:t>
      </w:r>
    </w:p>
    <w:p w14:paraId="16848449">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(l</w:t>
      </w:r>
      <w:r>
        <w:rPr>
          <w:rFonts w:hint="eastAsia" w:ascii="宋体" w:hAnsi="宋体" w:eastAsia="宋体" w:cs="宋体"/>
          <w:color w:val="auto"/>
          <w:kern w:val="2"/>
          <w:sz w:val="24"/>
          <w:szCs w:val="24"/>
          <w:highlight w:val="none"/>
        </w:rPr>
        <w:t>）中标通知书；</w:t>
      </w:r>
    </w:p>
    <w:p w14:paraId="2572C0F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(2</w:t>
      </w:r>
      <w:r>
        <w:rPr>
          <w:rFonts w:hint="eastAsia" w:ascii="宋体" w:hAnsi="宋体" w:eastAsia="宋体" w:cs="宋体"/>
          <w:color w:val="auto"/>
          <w:kern w:val="2"/>
          <w:sz w:val="24"/>
          <w:szCs w:val="24"/>
          <w:highlight w:val="none"/>
        </w:rPr>
        <w:t>）投标函及投标函附录；</w:t>
      </w:r>
    </w:p>
    <w:p w14:paraId="412D5E74">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(3</w:t>
      </w:r>
      <w:r>
        <w:rPr>
          <w:rFonts w:hint="eastAsia" w:ascii="宋体" w:hAnsi="宋体" w:eastAsia="宋体" w:cs="宋体"/>
          <w:color w:val="auto"/>
          <w:kern w:val="2"/>
          <w:sz w:val="24"/>
          <w:szCs w:val="24"/>
          <w:highlight w:val="none"/>
        </w:rPr>
        <w:t>）专用合同条款；</w:t>
      </w:r>
    </w:p>
    <w:p w14:paraId="36AF4DB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(4</w:t>
      </w:r>
      <w:r>
        <w:rPr>
          <w:rFonts w:hint="eastAsia" w:ascii="宋体" w:hAnsi="宋体" w:eastAsia="宋体" w:cs="宋体"/>
          <w:color w:val="auto"/>
          <w:kern w:val="2"/>
          <w:sz w:val="24"/>
          <w:szCs w:val="24"/>
          <w:highlight w:val="none"/>
        </w:rPr>
        <w:t>）通用合同条款；</w:t>
      </w:r>
    </w:p>
    <w:p w14:paraId="24702DE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(5</w:t>
      </w:r>
      <w:r>
        <w:rPr>
          <w:rFonts w:hint="eastAsia" w:ascii="宋体" w:hAnsi="宋体" w:eastAsia="宋体" w:cs="宋体"/>
          <w:color w:val="auto"/>
          <w:kern w:val="2"/>
          <w:sz w:val="24"/>
          <w:szCs w:val="24"/>
          <w:highlight w:val="none"/>
        </w:rPr>
        <w:t>）技术标准和要求；</w:t>
      </w:r>
    </w:p>
    <w:p w14:paraId="6C41C79C">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(6</w:t>
      </w:r>
      <w:r>
        <w:rPr>
          <w:rFonts w:hint="eastAsia" w:ascii="宋体" w:hAnsi="宋体" w:eastAsia="宋体" w:cs="宋体"/>
          <w:color w:val="auto"/>
          <w:kern w:val="2"/>
          <w:sz w:val="24"/>
          <w:szCs w:val="24"/>
          <w:highlight w:val="none"/>
        </w:rPr>
        <w:t>）图纸；</w:t>
      </w:r>
    </w:p>
    <w:p w14:paraId="54C8CA7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(7</w:t>
      </w:r>
      <w:r>
        <w:rPr>
          <w:rFonts w:hint="eastAsia" w:ascii="宋体" w:hAnsi="宋体" w:eastAsia="宋体" w:cs="宋体"/>
          <w:color w:val="auto"/>
          <w:kern w:val="2"/>
          <w:sz w:val="24"/>
          <w:szCs w:val="24"/>
          <w:highlight w:val="none"/>
        </w:rPr>
        <w:t>）己标价工程量清单；</w:t>
      </w:r>
    </w:p>
    <w:p w14:paraId="52B23D63">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(8</w:t>
      </w:r>
      <w:r>
        <w:rPr>
          <w:rFonts w:hint="eastAsia" w:ascii="宋体" w:hAnsi="宋体" w:eastAsia="宋体" w:cs="宋体"/>
          <w:color w:val="auto"/>
          <w:kern w:val="2"/>
          <w:sz w:val="24"/>
          <w:szCs w:val="24"/>
          <w:highlight w:val="none"/>
        </w:rPr>
        <w:t>）其他合同文件。</w:t>
      </w:r>
    </w:p>
    <w:p w14:paraId="4E362DC0">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2</w:t>
      </w:r>
      <w:r>
        <w:rPr>
          <w:rFonts w:hint="eastAsia" w:ascii="宋体" w:hAnsi="宋体" w:eastAsia="宋体" w:cs="宋体"/>
          <w:color w:val="auto"/>
          <w:kern w:val="2"/>
          <w:sz w:val="24"/>
          <w:szCs w:val="24"/>
          <w:highlight w:val="none"/>
        </w:rPr>
        <w:t>．上述文件互相补充和解释，如有不明确或不一致之处，以合同约定次序在先者为准。</w:t>
      </w:r>
    </w:p>
    <w:p w14:paraId="7348D265">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3</w:t>
      </w:r>
      <w:r>
        <w:rPr>
          <w:rFonts w:hint="eastAsia" w:ascii="宋体" w:hAnsi="宋体" w:eastAsia="宋体" w:cs="宋体"/>
          <w:color w:val="auto"/>
          <w:kern w:val="2"/>
          <w:sz w:val="24"/>
          <w:szCs w:val="24"/>
          <w:highlight w:val="none"/>
        </w:rPr>
        <w:t>．签约合同价：人民币（大写）</w:t>
      </w:r>
      <w:r>
        <w:rPr>
          <w:rFonts w:ascii="宋体" w:hAnsi="宋体" w:eastAsia="宋体" w:cs="宋体"/>
          <w:color w:val="auto"/>
          <w:kern w:val="2"/>
          <w:sz w:val="24"/>
          <w:szCs w:val="24"/>
          <w:highlight w:val="none"/>
          <w:u w:val="single"/>
        </w:rPr>
        <w:fldChar w:fldCharType="begin"/>
      </w:r>
      <w:r>
        <w:rPr>
          <w:rFonts w:ascii="宋体" w:hAnsi="宋体" w:eastAsia="宋体" w:cs="宋体"/>
          <w:color w:val="auto"/>
          <w:kern w:val="2"/>
          <w:sz w:val="24"/>
          <w:szCs w:val="24"/>
          <w:highlight w:val="none"/>
          <w:u w:val="single"/>
        </w:rPr>
        <w:instrText xml:space="preserve"> = 6918903 \* CHINESENUM2 </w:instrText>
      </w:r>
      <w:r>
        <w:rPr>
          <w:rFonts w:ascii="宋体" w:hAnsi="宋体" w:eastAsia="宋体" w:cs="宋体"/>
          <w:color w:val="auto"/>
          <w:kern w:val="2"/>
          <w:sz w:val="24"/>
          <w:szCs w:val="24"/>
          <w:highlight w:val="none"/>
          <w:u w:val="single"/>
        </w:rPr>
        <w:fldChar w:fldCharType="separate"/>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u w:val="single"/>
        </w:rPr>
        <w:fldChar w:fldCharType="end"/>
      </w:r>
      <w:r>
        <w:rPr>
          <w:rFonts w:hint="eastAsia" w:ascii="宋体" w:hAnsi="宋体" w:eastAsia="宋体" w:cs="宋体"/>
          <w:color w:val="auto"/>
          <w:kern w:val="2"/>
          <w:sz w:val="24"/>
          <w:szCs w:val="24"/>
          <w:highlight w:val="none"/>
        </w:rPr>
        <w:t>（￥</w:t>
      </w:r>
      <w:r>
        <w:rPr>
          <w:rFonts w:ascii="宋体" w:hAnsi="宋体" w:eastAsia="宋体" w:cs="宋体"/>
          <w:color w:val="auto"/>
          <w:kern w:val="2"/>
          <w:sz w:val="24"/>
          <w:szCs w:val="24"/>
          <w:highlight w:val="none"/>
        </w:rPr>
        <w:t xml:space="preserve"> </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rPr>
        <w:t>元）。</w:t>
      </w:r>
    </w:p>
    <w:p w14:paraId="097A7E8F">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4</w:t>
      </w:r>
      <w:r>
        <w:rPr>
          <w:rFonts w:hint="eastAsia" w:ascii="宋体" w:hAnsi="宋体" w:eastAsia="宋体" w:cs="宋体"/>
          <w:color w:val="auto"/>
          <w:kern w:val="2"/>
          <w:sz w:val="24"/>
          <w:szCs w:val="24"/>
          <w:highlight w:val="none"/>
        </w:rPr>
        <w:t>．合同形式：</w:t>
      </w:r>
      <w:r>
        <w:rPr>
          <w:rFonts w:hint="eastAsia" w:ascii="宋体" w:hAnsi="宋体" w:eastAsia="宋体" w:cs="宋体"/>
          <w:color w:val="auto"/>
          <w:kern w:val="2"/>
          <w:sz w:val="24"/>
          <w:szCs w:val="24"/>
          <w:highlight w:val="none"/>
          <w:u w:val="single"/>
        </w:rPr>
        <w:t xml:space="preserve">        </w:t>
      </w:r>
    </w:p>
    <w:p w14:paraId="45AEE33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5.</w:t>
      </w:r>
      <w:r>
        <w:rPr>
          <w:rFonts w:hint="eastAsia" w:ascii="宋体" w:hAnsi="宋体" w:eastAsia="宋体" w:cs="宋体"/>
          <w:color w:val="auto"/>
          <w:kern w:val="2"/>
          <w:sz w:val="24"/>
          <w:szCs w:val="24"/>
          <w:highlight w:val="none"/>
        </w:rPr>
        <w:t>工期：</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90</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日历天，开工日期以监理下发开工通知为准。</w:t>
      </w:r>
    </w:p>
    <w:p w14:paraId="2F274CE6">
      <w:pPr>
        <w:widowControl w:val="0"/>
        <w:adjustRightInd/>
        <w:snapToGrid/>
        <w:spacing w:after="0" w:line="500" w:lineRule="exact"/>
        <w:jc w:val="both"/>
        <w:rPr>
          <w:rFonts w:ascii="宋体" w:hAnsi="Times New Roman" w:eastAsia="宋体" w:cs="Times New Roman"/>
          <w:color w:val="auto"/>
          <w:kern w:val="2"/>
          <w:sz w:val="24"/>
          <w:szCs w:val="24"/>
          <w:highlight w:val="none"/>
          <w:u w:val="single"/>
        </w:rPr>
      </w:pPr>
      <w:r>
        <w:rPr>
          <w:rFonts w:ascii="宋体" w:hAnsi="宋体" w:eastAsia="宋体" w:cs="宋体"/>
          <w:color w:val="auto"/>
          <w:kern w:val="2"/>
          <w:sz w:val="24"/>
          <w:szCs w:val="24"/>
          <w:highlight w:val="none"/>
        </w:rPr>
        <w:t>6.</w:t>
      </w:r>
      <w:r>
        <w:rPr>
          <w:rFonts w:hint="eastAsia" w:ascii="宋体" w:hAnsi="宋体" w:eastAsia="宋体" w:cs="宋体"/>
          <w:color w:val="auto"/>
          <w:kern w:val="2"/>
          <w:sz w:val="24"/>
          <w:szCs w:val="24"/>
          <w:highlight w:val="none"/>
        </w:rPr>
        <w:t>承包人项目经理：</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rPr>
        <w:t>技术负责人</w:t>
      </w:r>
      <w:r>
        <w:rPr>
          <w:rFonts w:hint="eastAsia" w:ascii="宋体" w:hAnsi="宋体" w:eastAsia="宋体" w:cs="宋体"/>
          <w:color w:val="auto"/>
          <w:kern w:val="2"/>
          <w:sz w:val="24"/>
          <w:szCs w:val="24"/>
          <w:highlight w:val="none"/>
          <w:lang w:val="en-US" w:eastAsia="zh-CN"/>
        </w:rPr>
        <w:t>：</w:t>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u w:val="single"/>
        </w:rPr>
        <w:t xml:space="preserve"> </w:t>
      </w:r>
    </w:p>
    <w:p w14:paraId="32DC211C">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7</w:t>
      </w:r>
      <w:r>
        <w:rPr>
          <w:rFonts w:hint="eastAsia" w:ascii="宋体" w:hAnsi="宋体" w:eastAsia="宋体" w:cs="宋体"/>
          <w:color w:val="auto"/>
          <w:kern w:val="2"/>
          <w:sz w:val="24"/>
          <w:szCs w:val="24"/>
          <w:highlight w:val="none"/>
        </w:rPr>
        <w:t>．工程质量</w:t>
      </w:r>
      <w:r>
        <w:rPr>
          <w:rFonts w:hint="eastAsia" w:ascii="宋体" w:hAnsi="宋体" w:eastAsia="宋体" w:cs="宋体"/>
          <w:color w:val="auto"/>
          <w:kern w:val="2"/>
          <w:sz w:val="24"/>
          <w:szCs w:val="24"/>
          <w:highlight w:val="none"/>
          <w:u w:val="single"/>
        </w:rPr>
        <w:t>达到国家现行建设工程施工验收规范及合格标准</w:t>
      </w:r>
      <w:r>
        <w:rPr>
          <w:rFonts w:hint="eastAsia" w:ascii="宋体" w:hAnsi="宋体" w:eastAsia="宋体" w:cs="宋体"/>
          <w:color w:val="auto"/>
          <w:kern w:val="2"/>
          <w:sz w:val="24"/>
          <w:szCs w:val="24"/>
          <w:highlight w:val="none"/>
        </w:rPr>
        <w:t>。</w:t>
      </w:r>
    </w:p>
    <w:p w14:paraId="417DDF2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8</w:t>
      </w:r>
      <w:r>
        <w:rPr>
          <w:rFonts w:hint="eastAsia" w:ascii="宋体" w:hAnsi="宋体" w:eastAsia="宋体" w:cs="宋体"/>
          <w:color w:val="auto"/>
          <w:kern w:val="2"/>
          <w:sz w:val="24"/>
          <w:szCs w:val="24"/>
          <w:highlight w:val="none"/>
        </w:rPr>
        <w:t>．承包人承诺按合同约定承担工程的实施、完成及缺陷修复。</w:t>
      </w:r>
    </w:p>
    <w:p w14:paraId="25E1439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9</w:t>
      </w:r>
      <w:r>
        <w:rPr>
          <w:rFonts w:hint="eastAsia" w:ascii="宋体" w:hAnsi="宋体" w:eastAsia="宋体" w:cs="宋体"/>
          <w:color w:val="auto"/>
          <w:kern w:val="2"/>
          <w:sz w:val="24"/>
          <w:szCs w:val="24"/>
          <w:highlight w:val="none"/>
        </w:rPr>
        <w:t>．发包人承诺按合同约定的条件、时间和方式向承包人支付合同价款。</w:t>
      </w:r>
    </w:p>
    <w:p w14:paraId="7A94494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10</w:t>
      </w:r>
      <w:r>
        <w:rPr>
          <w:rFonts w:hint="eastAsia" w:ascii="宋体" w:hAnsi="宋体" w:eastAsia="宋体" w:cs="宋体"/>
          <w:color w:val="auto"/>
          <w:kern w:val="2"/>
          <w:sz w:val="24"/>
          <w:szCs w:val="24"/>
          <w:highlight w:val="none"/>
        </w:rPr>
        <w:t>．本协议书一式</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陆</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份，双方各执</w:t>
      </w:r>
      <w:r>
        <w:rPr>
          <w:rFonts w:hint="eastAsia" w:ascii="宋体" w:hAnsi="宋体" w:eastAsia="宋体" w:cs="宋体"/>
          <w:color w:val="auto"/>
          <w:kern w:val="2"/>
          <w:sz w:val="24"/>
          <w:szCs w:val="24"/>
          <w:highlight w:val="none"/>
          <w:u w:val="single"/>
          <w:lang w:val="en-US" w:eastAsia="zh-CN"/>
        </w:rPr>
        <w:t>叁</w:t>
      </w:r>
      <w:r>
        <w:rPr>
          <w:rFonts w:hint="eastAsia" w:ascii="宋体" w:hAnsi="宋体" w:eastAsia="宋体" w:cs="宋体"/>
          <w:color w:val="auto"/>
          <w:kern w:val="2"/>
          <w:sz w:val="24"/>
          <w:szCs w:val="24"/>
          <w:highlight w:val="none"/>
        </w:rPr>
        <w:t>份。</w:t>
      </w:r>
    </w:p>
    <w:p w14:paraId="2F32C3AB">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11</w:t>
      </w:r>
      <w:r>
        <w:rPr>
          <w:rFonts w:hint="eastAsia" w:ascii="宋体" w:hAnsi="宋体" w:eastAsia="宋体" w:cs="宋体"/>
          <w:color w:val="auto"/>
          <w:kern w:val="2"/>
          <w:sz w:val="24"/>
          <w:szCs w:val="24"/>
          <w:highlight w:val="none"/>
        </w:rPr>
        <w:t>．合同未尽事宜，双方另行签订补充协议。补充协议是合同的组成部分。</w:t>
      </w:r>
    </w:p>
    <w:p w14:paraId="2ED67BF9">
      <w:pPr>
        <w:widowControl w:val="0"/>
        <w:adjustRightInd/>
        <w:snapToGrid/>
        <w:spacing w:after="0" w:line="500" w:lineRule="exact"/>
        <w:jc w:val="both"/>
        <w:rPr>
          <w:rFonts w:ascii="宋体" w:hAnsi="宋体" w:eastAsia="宋体" w:cs="宋体"/>
          <w:color w:val="auto"/>
          <w:kern w:val="2"/>
          <w:sz w:val="24"/>
          <w:szCs w:val="24"/>
          <w:highlight w:val="none"/>
        </w:rPr>
      </w:pPr>
    </w:p>
    <w:p w14:paraId="47371CB3">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rPr>
        <w:t>发包人：</w:t>
      </w:r>
      <w:r>
        <w:rPr>
          <w:rFonts w:hint="eastAsia" w:ascii="宋体" w:hAnsi="宋体" w:eastAsia="宋体" w:cs="宋体"/>
          <w:color w:val="auto"/>
          <w:kern w:val="2"/>
          <w:sz w:val="24"/>
          <w:szCs w:val="24"/>
          <w:highlight w:val="none"/>
          <w:lang w:val="en-US" w:eastAsia="zh-CN"/>
        </w:rPr>
        <w:t xml:space="preserve"> 灵宝市苏村乡人民政府</w:t>
      </w:r>
      <w:r>
        <w:rPr>
          <w:rFonts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rPr>
        <w:t>公章</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 xml:space="preserve">        </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承包人：</w:t>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rPr>
        <w:t>公章</w:t>
      </w:r>
      <w:r>
        <w:rPr>
          <w:rFonts w:ascii="宋体" w:hAnsi="宋体" w:eastAsia="宋体" w:cs="宋体"/>
          <w:color w:val="auto"/>
          <w:kern w:val="2"/>
          <w:sz w:val="24"/>
          <w:szCs w:val="24"/>
          <w:highlight w:val="none"/>
        </w:rPr>
        <w:t>)</w:t>
      </w:r>
    </w:p>
    <w:p w14:paraId="2A72F4C2">
      <w:pPr>
        <w:widowControl w:val="0"/>
        <w:adjustRightInd/>
        <w:snapToGrid/>
        <w:spacing w:after="0" w:line="500" w:lineRule="exact"/>
        <w:ind w:firstLine="1440" w:firstLineChars="600"/>
        <w:jc w:val="both"/>
        <w:rPr>
          <w:rFonts w:ascii="宋体" w:hAnsi="Times New Roman" w:eastAsia="宋体" w:cs="Times New Roman"/>
          <w:color w:val="auto"/>
          <w:kern w:val="2"/>
          <w:sz w:val="24"/>
          <w:szCs w:val="24"/>
          <w:highlight w:val="none"/>
          <w:u w:val="single"/>
        </w:rPr>
      </w:pPr>
      <w:r>
        <w:rPr>
          <w:rFonts w:ascii="宋体" w:hAnsi="宋体" w:eastAsia="宋体" w:cs="宋体"/>
          <w:color w:val="auto"/>
          <w:kern w:val="2"/>
          <w:sz w:val="24"/>
          <w:szCs w:val="24"/>
          <w:highlight w:val="none"/>
        </w:rPr>
        <w:t xml:space="preserve">                     </w:t>
      </w:r>
    </w:p>
    <w:p w14:paraId="34022ADB">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rPr>
        <w:t>法定代表人或其委托代理人：</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法定代表人或其委托代理人：</w:t>
      </w:r>
    </w:p>
    <w:p w14:paraId="723CF643">
      <w:pPr>
        <w:widowControl w:val="0"/>
        <w:adjustRightInd/>
        <w:snapToGri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（签字）                                        （签字）</w:t>
      </w:r>
    </w:p>
    <w:p w14:paraId="4584947E">
      <w:pPr>
        <w:widowControl w:val="0"/>
        <w:adjustRightInd/>
        <w:snapToGri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签订日期：</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年</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月</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日               签订日期：</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年</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月</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日</w:t>
      </w:r>
    </w:p>
    <w:p w14:paraId="3FFA7653">
      <w:pPr>
        <w:widowControl w:val="0"/>
        <w:adjustRightInd/>
        <w:snapToGrid/>
        <w:spacing w:after="0" w:line="500" w:lineRule="exact"/>
        <w:jc w:val="both"/>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br w:type="page"/>
      </w:r>
    </w:p>
    <w:p w14:paraId="5342979E">
      <w:pPr>
        <w:widowControl w:val="0"/>
        <w:adjustRightInd/>
        <w:snapToGrid/>
        <w:spacing w:after="0" w:line="500" w:lineRule="exact"/>
        <w:jc w:val="center"/>
        <w:rPr>
          <w:rFonts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二、专用合同条款</w:t>
      </w:r>
    </w:p>
    <w:p w14:paraId="4CC1505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1一般约定</w:t>
      </w:r>
    </w:p>
    <w:p w14:paraId="5FC83D2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1.1词语定义</w:t>
      </w:r>
    </w:p>
    <w:p w14:paraId="5DCE7A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1.1.2合同当事人和人员</w:t>
      </w:r>
    </w:p>
    <w:p w14:paraId="16882EB9">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1.1.2.2发包人：</w:t>
      </w:r>
      <w:r>
        <w:rPr>
          <w:rFonts w:hint="eastAsia" w:ascii="宋体" w:hAnsi="宋体" w:eastAsia="宋体" w:cs="宋体"/>
          <w:color w:val="auto"/>
          <w:kern w:val="2"/>
          <w:sz w:val="24"/>
          <w:szCs w:val="24"/>
          <w:highlight w:val="none"/>
          <w:u w:val="single"/>
          <w:lang w:val="en-US" w:eastAsia="zh-CN"/>
        </w:rPr>
        <w:t xml:space="preserve"> 灵宝市苏村乡人民政府</w:t>
      </w:r>
      <w:r>
        <w:rPr>
          <w:rFonts w:hint="eastAsia" w:ascii="宋体" w:hAnsi="宋体" w:eastAsia="宋体" w:cs="宋体"/>
          <w:color w:val="auto"/>
          <w:kern w:val="2"/>
          <w:sz w:val="24"/>
          <w:szCs w:val="24"/>
          <w:highlight w:val="none"/>
          <w:u w:val="single"/>
        </w:rPr>
        <w:t xml:space="preserve">                                    </w:t>
      </w:r>
    </w:p>
    <w:p w14:paraId="516D069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1.1.2.3承包人：</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u w:val="single"/>
        </w:rPr>
        <w:t xml:space="preserve">                                    </w:t>
      </w:r>
    </w:p>
    <w:p w14:paraId="08F68F6F">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1.1.2.5分包人：</w:t>
      </w:r>
      <w:r>
        <w:rPr>
          <w:rFonts w:hint="eastAsia" w:ascii="宋体" w:hAnsi="宋体" w:eastAsia="宋体" w:cs="宋体"/>
          <w:color w:val="auto"/>
          <w:kern w:val="2"/>
          <w:sz w:val="24"/>
          <w:szCs w:val="24"/>
          <w:highlight w:val="none"/>
          <w:u w:val="single"/>
        </w:rPr>
        <w:t xml:space="preserve"> /                                  </w:t>
      </w:r>
    </w:p>
    <w:p w14:paraId="4762F26F">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1.1.2.6监理人：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u w:val="single"/>
        </w:rPr>
        <w:t xml:space="preserve">                                  </w:t>
      </w:r>
    </w:p>
    <w:p w14:paraId="4D2C051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1.1.4日期</w:t>
      </w:r>
      <w:r>
        <w:rPr>
          <w:rFonts w:hint="eastAsia" w:ascii="宋体" w:hAnsi="宋体" w:eastAsia="宋体" w:cs="宋体"/>
          <w:color w:val="auto"/>
          <w:kern w:val="2"/>
          <w:sz w:val="24"/>
          <w:szCs w:val="24"/>
          <w:highlight w:val="none"/>
          <w:lang w:eastAsia="zh-CN"/>
        </w:rPr>
        <w:t>：</w:t>
      </w:r>
      <w:r>
        <w:rPr>
          <w:rFonts w:hint="eastAsia" w:ascii="宋体" w:hAnsi="宋体" w:eastAsia="宋体" w:cs="楷体"/>
          <w:bCs/>
          <w:color w:val="auto"/>
          <w:sz w:val="24"/>
          <w:szCs w:val="24"/>
          <w:highlight w:val="none"/>
          <w:u w:val="single"/>
          <w:lang w:val="en-US" w:eastAsia="zh-CN"/>
        </w:rPr>
        <w:t>XXX</w:t>
      </w:r>
    </w:p>
    <w:p w14:paraId="435AE2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1.1.4.5缺陷责任期(工程质量保修期)：</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自工程竣工验收合格之日起计算，缺陷责任期为1年</w:t>
      </w:r>
      <w:r>
        <w:rPr>
          <w:rFonts w:hint="eastAsia" w:ascii="宋体" w:hAnsi="宋体" w:eastAsia="宋体" w:cs="宋体"/>
          <w:color w:val="auto"/>
          <w:kern w:val="2"/>
          <w:sz w:val="24"/>
          <w:szCs w:val="24"/>
          <w:highlight w:val="none"/>
        </w:rPr>
        <w:t>。</w:t>
      </w:r>
    </w:p>
    <w:p w14:paraId="4C73446F">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1.4合同文件的优先顺序</w:t>
      </w:r>
    </w:p>
    <w:p w14:paraId="7125F06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进入合同文件的各项文件及其优先顺序是：</w:t>
      </w:r>
    </w:p>
    <w:p w14:paraId="3A8C283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(1)合同协议书 ；</w:t>
      </w:r>
    </w:p>
    <w:p w14:paraId="793B6CE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(2)中标通知书；</w:t>
      </w:r>
    </w:p>
    <w:p w14:paraId="35E1EA0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(3)投标函及投标附录；</w:t>
      </w:r>
    </w:p>
    <w:p w14:paraId="2A9ADB0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(4)专用合同条款；</w:t>
      </w:r>
    </w:p>
    <w:p w14:paraId="302D855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(5)通用合同条款；</w:t>
      </w:r>
    </w:p>
    <w:p w14:paraId="5DBE948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(6)技术标准和要求；</w:t>
      </w:r>
    </w:p>
    <w:p w14:paraId="2FCC04B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(7)施工图纸；</w:t>
      </w:r>
    </w:p>
    <w:p w14:paraId="3DB3297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(8)已标价的工程量清单；</w:t>
      </w:r>
    </w:p>
    <w:p w14:paraId="351CE40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(9)其它合同文件；</w:t>
      </w:r>
    </w:p>
    <w:p w14:paraId="2061CD0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1.7联络</w:t>
      </w:r>
    </w:p>
    <w:p w14:paraId="1BBF0B5F">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1.7.2来往函件均应按技术标准和要求(合同技术条款)约定的期限送达。</w:t>
      </w:r>
    </w:p>
    <w:p w14:paraId="27D58479">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2发包人义务</w:t>
      </w:r>
    </w:p>
    <w:p w14:paraId="6222ACA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2.3提供施工场地</w:t>
      </w:r>
    </w:p>
    <w:p w14:paraId="58239C0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2.3.2发包人提供的施工场地范围为</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u w:val="single"/>
        </w:rPr>
        <w:t xml:space="preserve">根据施工图纸确定范围和坐标。                   </w:t>
      </w:r>
    </w:p>
    <w:p w14:paraId="7B333A2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2.3.3承包人自行勘察的施工场地范围为：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楷体"/>
          <w:bCs/>
          <w:color w:val="auto"/>
          <w:sz w:val="24"/>
          <w:szCs w:val="24"/>
          <w:highlight w:val="none"/>
          <w:u w:val="single"/>
          <w:lang w:val="en-US" w:eastAsia="zh-CN"/>
        </w:rPr>
        <w:t>承包人自定义</w:t>
      </w:r>
      <w:r>
        <w:rPr>
          <w:rFonts w:hint="eastAsia" w:ascii="宋体" w:hAnsi="宋体" w:eastAsia="宋体" w:cs="宋体"/>
          <w:color w:val="auto"/>
          <w:kern w:val="2"/>
          <w:sz w:val="24"/>
          <w:szCs w:val="24"/>
          <w:highlight w:val="none"/>
          <w:u w:val="single"/>
        </w:rPr>
        <w:t xml:space="preserve">              </w:t>
      </w:r>
    </w:p>
    <w:p w14:paraId="04B3C4F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3监理人</w:t>
      </w:r>
    </w:p>
    <w:p w14:paraId="6354E78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3.1监理人的职责和权力</w:t>
      </w:r>
    </w:p>
    <w:p w14:paraId="72B0F27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3.1.1监理人须根据发包人事先批准的权力范围行使权力，发包人批准的权力范围按照通用条款和监理合同执行。</w:t>
      </w:r>
    </w:p>
    <w:p w14:paraId="400CB2A5">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4承包人</w:t>
      </w:r>
    </w:p>
    <w:p w14:paraId="25D9F84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4.1承包人的一般义务</w:t>
      </w:r>
    </w:p>
    <w:p w14:paraId="565425E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4.1.10其它义务</w:t>
      </w:r>
    </w:p>
    <w:p w14:paraId="4424986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（1）承包人协助发包人与当地政府、群众做好沟通协调工作。</w:t>
      </w:r>
    </w:p>
    <w:p w14:paraId="5688535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（2）承包人应在合同约定期限内负责临时占地的整理和复耕。</w:t>
      </w:r>
    </w:p>
    <w:p w14:paraId="6B78677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4.3分包</w:t>
      </w:r>
    </w:p>
    <w:p w14:paraId="458398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本工程不允许分包。</w:t>
      </w:r>
    </w:p>
    <w:p w14:paraId="19340B7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4.5承包人项目经理</w:t>
      </w:r>
    </w:p>
    <w:p w14:paraId="502465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4.5.5拟投入本合同工程的项目经理，应是投标文件中承诺的人员，项目经理不能兼任本合同外的其他工程项目的任何职务。若未经发包人同意更换项目经理，视为承包人违约，发包人有权解除合同，同时承包人应向发包人支付违约金10万元，并承担由此造成的一切后果和责任。</w:t>
      </w:r>
    </w:p>
    <w:p w14:paraId="29BE8CB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发包人提出撤换不能胜任的项目经理时，承包人应及时更换，否则还应承担由此造成的一切后果。</w:t>
      </w:r>
    </w:p>
    <w:p w14:paraId="60B7E4B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4.5.6项目经理未经发包人同意，不得擅自离开工地现场，且每月在现场工作天数不得少于22天，发包人将根据监理人提交的考勤记录对项目经理进行考评，每月差一天承包人向发包人支付违约金500元（发包人批准的休假公差除外）</w:t>
      </w:r>
    </w:p>
    <w:p w14:paraId="55DEFF3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4.11不利物质条件</w:t>
      </w:r>
    </w:p>
    <w:p w14:paraId="75FF253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4.11.1不利物质条件的范围：</w:t>
      </w:r>
      <w:r>
        <w:rPr>
          <w:rFonts w:hint="eastAsia" w:ascii="宋体" w:hAnsi="宋体" w:eastAsia="宋体" w:cs="宋体"/>
          <w:color w:val="auto"/>
          <w:kern w:val="2"/>
          <w:sz w:val="24"/>
          <w:szCs w:val="24"/>
          <w:highlight w:val="none"/>
          <w:u w:val="single"/>
        </w:rPr>
        <w:t xml:space="preserve">     /     </w:t>
      </w:r>
    </w:p>
    <w:p w14:paraId="3AD66F30">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5材料和工程设备</w:t>
      </w:r>
    </w:p>
    <w:p w14:paraId="380DCE7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5.2发包人提供的材料和工程设备</w:t>
      </w:r>
    </w:p>
    <w:p w14:paraId="27D58B0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5.2.1发包人提供的材料和工程设备表：</w:t>
      </w:r>
      <w:r>
        <w:rPr>
          <w:rFonts w:hint="eastAsia" w:ascii="宋体" w:hAnsi="宋体" w:eastAsia="宋体" w:cs="宋体"/>
          <w:color w:val="auto"/>
          <w:kern w:val="2"/>
          <w:sz w:val="24"/>
          <w:szCs w:val="24"/>
          <w:highlight w:val="none"/>
          <w:u w:val="single"/>
        </w:rPr>
        <w:t>不提供</w:t>
      </w:r>
    </w:p>
    <w:p w14:paraId="27E86D4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6施工设备和临时设施</w:t>
      </w:r>
    </w:p>
    <w:p w14:paraId="31A6D0F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6.2发包人提供的施工设备和临时设施</w:t>
      </w:r>
    </w:p>
    <w:p w14:paraId="3344E56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(1)发包人提供的施工设备：</w:t>
      </w:r>
      <w:r>
        <w:rPr>
          <w:rFonts w:hint="eastAsia" w:ascii="宋体" w:hAnsi="宋体" w:eastAsia="宋体" w:cs="宋体"/>
          <w:color w:val="auto"/>
          <w:kern w:val="2"/>
          <w:sz w:val="24"/>
          <w:szCs w:val="24"/>
          <w:highlight w:val="none"/>
          <w:u w:val="single"/>
        </w:rPr>
        <w:t>不提供</w:t>
      </w:r>
    </w:p>
    <w:p w14:paraId="6C60EB8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(2)发包人提供的施工临时设施：</w:t>
      </w:r>
      <w:r>
        <w:rPr>
          <w:rFonts w:hint="eastAsia" w:ascii="宋体" w:hAnsi="宋体" w:eastAsia="宋体" w:cs="宋体"/>
          <w:color w:val="auto"/>
          <w:kern w:val="2"/>
          <w:sz w:val="24"/>
          <w:szCs w:val="24"/>
          <w:highlight w:val="none"/>
          <w:u w:val="single"/>
        </w:rPr>
        <w:t>不提供</w:t>
      </w:r>
    </w:p>
    <w:p w14:paraId="19320388">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8测量放线</w:t>
      </w:r>
    </w:p>
    <w:p w14:paraId="52C1E32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8.1施工控制网</w:t>
      </w:r>
    </w:p>
    <w:p w14:paraId="16A39459">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8.1.1施工控制网的约定：</w:t>
      </w:r>
      <w:r>
        <w:rPr>
          <w:rFonts w:hint="eastAsia" w:ascii="宋体" w:hAnsi="宋体" w:eastAsia="宋体" w:cs="宋体"/>
          <w:color w:val="auto"/>
          <w:kern w:val="2"/>
          <w:sz w:val="24"/>
          <w:szCs w:val="24"/>
          <w:highlight w:val="none"/>
          <w:u w:val="single"/>
        </w:rPr>
        <w:t xml:space="preserve"> 承包人自行测定，监理跟踪检测</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0209085C">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9施工安全、治安保卫和环境保护</w:t>
      </w:r>
    </w:p>
    <w:p w14:paraId="44658815">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9.1发包人的施工安全责任</w:t>
      </w:r>
    </w:p>
    <w:p w14:paraId="3B73078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9.1.4发包人提供与本工程有关的资料，其余资料由承包人负责收集。</w:t>
      </w:r>
    </w:p>
    <w:p w14:paraId="306DD93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9.2承包人的施工安全责任</w:t>
      </w:r>
    </w:p>
    <w:p w14:paraId="4DCC7B1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9.2.1承包人对施工进场的人员、机械、设备应提供必要的安全保障，并购买相应保险。</w:t>
      </w:r>
    </w:p>
    <w:p w14:paraId="2930BC3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9.2.12下列工程应编制专项施工方案：</w:t>
      </w:r>
      <w:r>
        <w:rPr>
          <w:rFonts w:hint="eastAsia" w:ascii="宋体" w:hAnsi="宋体" w:eastAsia="宋体" w:cs="宋体"/>
          <w:color w:val="auto"/>
          <w:kern w:val="2"/>
          <w:sz w:val="24"/>
          <w:szCs w:val="24"/>
          <w:highlight w:val="none"/>
          <w:u w:val="single"/>
        </w:rPr>
        <w:t>主要工程项目</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06F4CAA1">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11开工和竣工(完工)</w:t>
      </w:r>
    </w:p>
    <w:p w14:paraId="29AB863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11.2完工日期</w:t>
      </w:r>
    </w:p>
    <w:p w14:paraId="0BA7CDC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合同签订之日起</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90</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个日历天内完工。</w:t>
      </w:r>
    </w:p>
    <w:p w14:paraId="374E9BC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11.4异常恶劣的气候条件</w:t>
      </w:r>
    </w:p>
    <w:p w14:paraId="1AFE1605">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11.4.</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本合同工程界定异常恶劣气候条件的范围为：</w:t>
      </w:r>
      <w:r>
        <w:rPr>
          <w:rFonts w:hint="eastAsia" w:ascii="宋体" w:hAnsi="宋体" w:eastAsia="宋体" w:cs="宋体"/>
          <w:color w:val="auto"/>
          <w:kern w:val="2"/>
          <w:sz w:val="24"/>
          <w:szCs w:val="24"/>
          <w:highlight w:val="none"/>
          <w:u w:val="single"/>
        </w:rPr>
        <w:t>（1）日降雨量大于50mm的雨日超过1天；(2）风速大于10.8-17.1m/s的6级以上台风灾害；(3）日气温超过38℃的高温大于3天；(4）日气温低于-20℃的严寒大于3天；(5）造成工程损坏的冰雹和大雪灾害：日降雪量10mm及以上；(6）其它异常恶劣气候灾害。</w:t>
      </w:r>
    </w:p>
    <w:p w14:paraId="59DD208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11.5承包人工期延误</w:t>
      </w:r>
    </w:p>
    <w:p w14:paraId="35BC315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(1)逾期完工违约金表的计算方法为1000元/天。</w:t>
      </w:r>
    </w:p>
    <w:p w14:paraId="29CB11A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(2)全部逾期完工违约金的总限额为</w:t>
      </w:r>
      <w:r>
        <w:rPr>
          <w:rFonts w:hint="eastAsia" w:ascii="宋体" w:hAnsi="宋体" w:eastAsia="宋体" w:cs="宋体"/>
          <w:color w:val="auto"/>
          <w:kern w:val="2"/>
          <w:sz w:val="24"/>
          <w:szCs w:val="24"/>
          <w:highlight w:val="none"/>
          <w:u w:val="single"/>
        </w:rPr>
        <w:t xml:space="preserve"> 累计违约金总额不超过合同总价的 5%。 </w:t>
      </w:r>
      <w:r>
        <w:rPr>
          <w:rFonts w:hint="eastAsia" w:ascii="宋体" w:hAnsi="宋体" w:eastAsia="宋体" w:cs="宋体"/>
          <w:color w:val="auto"/>
          <w:kern w:val="2"/>
          <w:sz w:val="24"/>
          <w:szCs w:val="24"/>
          <w:highlight w:val="none"/>
        </w:rPr>
        <w:t>。</w:t>
      </w:r>
    </w:p>
    <w:p w14:paraId="4101617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11.6工期提前</w:t>
      </w:r>
    </w:p>
    <w:p w14:paraId="08607145">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工期提前的奖金约定：</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E4E48CF">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12暂停施工</w:t>
      </w:r>
    </w:p>
    <w:p w14:paraId="520CB7F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12.1承包人暂停施工的责任</w:t>
      </w:r>
    </w:p>
    <w:p w14:paraId="4ECC5C4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(5)承包人承担暂停施工责任的其它情形：</w:t>
      </w:r>
      <w:r>
        <w:rPr>
          <w:rFonts w:hint="eastAsia" w:ascii="宋体" w:hAnsi="宋体" w:eastAsia="宋体" w:cs="宋体"/>
          <w:color w:val="auto"/>
          <w:kern w:val="2"/>
          <w:sz w:val="24"/>
          <w:szCs w:val="24"/>
          <w:highlight w:val="none"/>
          <w:u w:val="single"/>
        </w:rPr>
        <w:t xml:space="preserve"> 除11.4.</w:t>
      </w:r>
      <w:r>
        <w:rPr>
          <w:rFonts w:hint="eastAsia" w:ascii="宋体" w:hAnsi="宋体" w:eastAsia="宋体" w:cs="宋体"/>
          <w:color w:val="auto"/>
          <w:kern w:val="2"/>
          <w:sz w:val="24"/>
          <w:szCs w:val="24"/>
          <w:highlight w:val="none"/>
          <w:u w:val="single"/>
          <w:lang w:val="en-US" w:eastAsia="zh-CN"/>
        </w:rPr>
        <w:t>1</w:t>
      </w:r>
      <w:r>
        <w:rPr>
          <w:rFonts w:hint="eastAsia" w:ascii="宋体" w:hAnsi="宋体" w:eastAsia="宋体" w:cs="宋体"/>
          <w:color w:val="auto"/>
          <w:kern w:val="2"/>
          <w:sz w:val="24"/>
          <w:szCs w:val="24"/>
          <w:highlight w:val="none"/>
          <w:u w:val="single"/>
        </w:rPr>
        <w:t xml:space="preserve">条款以外，应承担工期违约责任 </w:t>
      </w:r>
      <w:r>
        <w:rPr>
          <w:rFonts w:hint="eastAsia" w:ascii="宋体" w:hAnsi="宋体" w:eastAsia="宋体" w:cs="宋体"/>
          <w:color w:val="auto"/>
          <w:kern w:val="2"/>
          <w:sz w:val="24"/>
          <w:szCs w:val="24"/>
          <w:highlight w:val="none"/>
        </w:rPr>
        <w:t>。</w:t>
      </w:r>
    </w:p>
    <w:p w14:paraId="5139B27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12.2发包人暂停施工的责任</w:t>
      </w:r>
    </w:p>
    <w:p w14:paraId="4B7FC50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(3)发包人承担暂停施工责任的其它情形：</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F22859A">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13工程质量</w:t>
      </w:r>
    </w:p>
    <w:p w14:paraId="32213B8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13.7质量评定</w:t>
      </w:r>
    </w:p>
    <w:p w14:paraId="463CA4C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13.7.4重要隐蔽单元工程和关键部位单元工程质量评定的约定：</w:t>
      </w:r>
      <w:r>
        <w:rPr>
          <w:rFonts w:hint="eastAsia" w:ascii="宋体" w:hAnsi="宋体" w:eastAsia="宋体" w:cs="宋体"/>
          <w:color w:val="auto"/>
          <w:kern w:val="2"/>
          <w:sz w:val="24"/>
          <w:szCs w:val="24"/>
          <w:highlight w:val="none"/>
          <w:u w:val="single"/>
        </w:rPr>
        <w:t xml:space="preserve"> 水利水电工程施工质量检验与评定规程按照水利水电建设工程验收规程(SL/T223-2025)、水利水电工程单元施工质量验收标准(SL/T631.4-2025) </w:t>
      </w:r>
      <w:r>
        <w:rPr>
          <w:rFonts w:hint="eastAsia" w:ascii="宋体" w:hAnsi="宋体" w:eastAsia="宋体" w:cs="宋体"/>
          <w:color w:val="auto"/>
          <w:kern w:val="2"/>
          <w:sz w:val="24"/>
          <w:szCs w:val="24"/>
          <w:highlight w:val="none"/>
        </w:rPr>
        <w:t>。</w:t>
      </w:r>
    </w:p>
    <w:p w14:paraId="6FADBC17">
      <w:pPr>
        <w:widowControl w:val="0"/>
        <w:adjustRightInd/>
        <w:spacing w:after="0" w:line="500" w:lineRule="exact"/>
        <w:ind w:firstLine="480" w:firstLineChars="200"/>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13.7.7工程合格标准为</w:t>
      </w:r>
      <w:r>
        <w:rPr>
          <w:rFonts w:hint="eastAsia" w:ascii="宋体" w:hAnsi="宋体" w:eastAsia="宋体" w:cs="宋体"/>
          <w:color w:val="auto"/>
          <w:kern w:val="2"/>
          <w:sz w:val="24"/>
          <w:szCs w:val="24"/>
          <w:highlight w:val="none"/>
          <w:u w:val="single"/>
        </w:rPr>
        <w:t xml:space="preserve">  工程质量全部合格，水利水电工程施工质量检验与评定规程按照水利水电建设工程验收规程(SL/T223-2025)、水利水电工程单元施工质量验收标准(SL/T631.4-2025) </w:t>
      </w:r>
      <w:r>
        <w:rPr>
          <w:rFonts w:hint="eastAsia" w:ascii="宋体" w:hAnsi="宋体" w:eastAsia="宋体" w:cs="宋体"/>
          <w:color w:val="auto"/>
          <w:kern w:val="2"/>
          <w:sz w:val="24"/>
          <w:szCs w:val="24"/>
          <w:highlight w:val="none"/>
        </w:rPr>
        <w:t>。</w:t>
      </w:r>
    </w:p>
    <w:p w14:paraId="399A920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13.8质量事故处理</w:t>
      </w:r>
    </w:p>
    <w:p w14:paraId="625E2D3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13.8.4工程竣工验收时，</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责任单位</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向竣工验收委员会汇报并提交历次质量缺陷处理的备案资料。</w:t>
      </w:r>
    </w:p>
    <w:p w14:paraId="02AD63C3">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14试验和检验</w:t>
      </w:r>
    </w:p>
    <w:p w14:paraId="1A81DD3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14.1材料、工程设备和工程的试验和检验</w:t>
      </w:r>
    </w:p>
    <w:p w14:paraId="73E73949">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14.1.6本工程实行见证取样的试块、试件及有关材料：</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按相关规范执行</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28AD543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15变更</w:t>
      </w:r>
    </w:p>
    <w:p w14:paraId="070B35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15.1变更的范围和内容</w:t>
      </w:r>
    </w:p>
    <w:p w14:paraId="41D4BE5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(1)单价调整方式：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不调整</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1F5A852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(2)承包人若发现施工图纸与工地现场情况不符，应以报告形式上报监理、发包人，共同商定解决方案。</w:t>
      </w:r>
    </w:p>
    <w:p w14:paraId="5B4333C2">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16价格调整</w:t>
      </w:r>
    </w:p>
    <w:p w14:paraId="07BF63F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16.1物价波动引起的价格调整</w:t>
      </w:r>
    </w:p>
    <w:p w14:paraId="649E665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物价波动引起的价格调整方式：</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8530C45">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17计量与支付</w:t>
      </w:r>
    </w:p>
    <w:p w14:paraId="6AA3C942">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17.1履约保证金：</w:t>
      </w:r>
      <w:r>
        <w:rPr>
          <w:rFonts w:hint="eastAsia" w:ascii="宋体" w:hAnsi="宋体" w:eastAsia="宋体" w:cs="宋体"/>
          <w:color w:val="auto"/>
          <w:kern w:val="2"/>
          <w:sz w:val="24"/>
          <w:szCs w:val="24"/>
          <w:highlight w:val="none"/>
          <w:u w:val="single"/>
        </w:rPr>
        <w:t xml:space="preserve">   ∕     </w:t>
      </w:r>
    </w:p>
    <w:p w14:paraId="3A926D89">
      <w:pPr>
        <w:widowControl w:val="0"/>
        <w:adjustRightInd/>
        <w:spacing w:after="0" w:line="500" w:lineRule="exact"/>
        <w:ind w:firstLine="480" w:firstLineChars="200"/>
        <w:jc w:val="both"/>
        <w:rPr>
          <w:rFonts w:ascii="宋体" w:hAnsi="宋体" w:eastAsia="宋体" w:cs="宋体"/>
          <w:color w:val="auto"/>
          <w:spacing w:val="-2"/>
          <w:kern w:val="2"/>
          <w:sz w:val="24"/>
          <w:szCs w:val="24"/>
          <w:highlight w:val="none"/>
          <w:u w:val="single"/>
        </w:rPr>
      </w:pPr>
      <w:r>
        <w:rPr>
          <w:rFonts w:hint="eastAsia" w:ascii="宋体" w:hAnsi="宋体" w:eastAsia="宋体" w:cs="宋体"/>
          <w:color w:val="auto"/>
          <w:kern w:val="2"/>
          <w:sz w:val="24"/>
          <w:szCs w:val="24"/>
          <w:highlight w:val="none"/>
        </w:rPr>
        <w:t>17.2</w:t>
      </w:r>
      <w:r>
        <w:rPr>
          <w:rFonts w:hint="eastAsia" w:ascii="宋体" w:hAnsi="宋体" w:eastAsia="宋体" w:cs="宋体"/>
          <w:color w:val="auto"/>
          <w:spacing w:val="-2"/>
          <w:kern w:val="2"/>
          <w:sz w:val="24"/>
          <w:szCs w:val="24"/>
          <w:highlight w:val="none"/>
        </w:rPr>
        <w:t>农民工工资保证金</w:t>
      </w:r>
      <w:r>
        <w:rPr>
          <w:rFonts w:hint="eastAsia" w:ascii="宋体" w:hAnsi="宋体" w:eastAsia="宋体" w:cs="宋体"/>
          <w:color w:val="auto"/>
          <w:spacing w:val="-2"/>
          <w:kern w:val="2"/>
          <w:sz w:val="24"/>
          <w:szCs w:val="24"/>
          <w:highlight w:val="none"/>
          <w:lang w:eastAsia="zh-CN"/>
        </w:rPr>
        <w:t>：</w:t>
      </w:r>
      <w:r>
        <w:rPr>
          <w:rFonts w:hint="eastAsia" w:ascii="宋体" w:hAnsi="宋体" w:eastAsia="宋体" w:cs="宋体"/>
          <w:color w:val="auto"/>
          <w:kern w:val="2"/>
          <w:sz w:val="24"/>
          <w:szCs w:val="24"/>
          <w:highlight w:val="none"/>
          <w:u w:val="single"/>
        </w:rPr>
        <w:t xml:space="preserve">   转账方式缴纳合同价的2%  </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2AB48CD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17.2.1承包人恶意拖欠农民工工资的，发包人有权从农民工工资保证金中直接支付给农民工工资。</w:t>
      </w:r>
    </w:p>
    <w:p w14:paraId="26D2585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17.3预付款</w:t>
      </w:r>
    </w:p>
    <w:p w14:paraId="365AE15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17.3.1预付款的支付与扣回：</w:t>
      </w:r>
    </w:p>
    <w:p w14:paraId="63BFE893">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(1)工程预付款的总金额为签约合同价的</w:t>
      </w:r>
      <w:r>
        <w:rPr>
          <w:rFonts w:hint="eastAsia" w:ascii="宋体" w:hAnsi="宋体" w:eastAsia="宋体" w:cs="宋体"/>
          <w:color w:val="auto"/>
          <w:kern w:val="2"/>
          <w:sz w:val="24"/>
          <w:szCs w:val="24"/>
          <w:highlight w:val="none"/>
          <w:u w:val="single"/>
        </w:rPr>
        <w:t xml:space="preserve">  /  ％</w:t>
      </w:r>
    </w:p>
    <w:p w14:paraId="78476077">
      <w:pPr>
        <w:widowControl w:val="0"/>
        <w:numPr>
          <w:ilvl w:val="0"/>
          <w:numId w:val="2"/>
        </w:numPr>
        <w:adjustRightInd/>
        <w:snapToGri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工程预付款的扣回：</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3733D42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17.4工程进度款的支付：</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甲乙双方协商决定</w:t>
      </w:r>
      <w:r>
        <w:rPr>
          <w:rFonts w:hint="eastAsia" w:ascii="宋体" w:hAnsi="宋体" w:eastAsia="宋体" w:cs="宋体"/>
          <w:color w:val="auto"/>
          <w:kern w:val="2"/>
          <w:sz w:val="24"/>
          <w:szCs w:val="24"/>
          <w:highlight w:val="none"/>
        </w:rPr>
        <w:t>。</w:t>
      </w:r>
    </w:p>
    <w:p w14:paraId="46F319E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17.5质量保证金</w:t>
      </w:r>
    </w:p>
    <w:p w14:paraId="12262BC6">
      <w:pPr>
        <w:widowControl w:val="0"/>
        <w:adjustRightInd/>
        <w:spacing w:after="0" w:line="500" w:lineRule="exact"/>
        <w:ind w:left="1"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17.5.1质量保证金为工程价款结算总额的</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3</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0A4BA5C2">
      <w:pPr>
        <w:widowControl w:val="0"/>
        <w:adjustRightInd/>
        <w:spacing w:after="0" w:line="500" w:lineRule="exact"/>
        <w:ind w:left="1"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17.5.2质量保证金的退回：工程缺陷责任期</w:t>
      </w:r>
      <w:r>
        <w:rPr>
          <w:rFonts w:hint="eastAsia" w:ascii="宋体" w:hAnsi="宋体" w:eastAsia="宋体" w:cs="宋体"/>
          <w:color w:val="auto"/>
          <w:kern w:val="2"/>
          <w:sz w:val="24"/>
          <w:szCs w:val="24"/>
          <w:highlight w:val="none"/>
          <w:lang w:val="en-US" w:eastAsia="zh-CN"/>
        </w:rPr>
        <w:t>一年</w:t>
      </w:r>
      <w:r>
        <w:rPr>
          <w:rFonts w:hint="eastAsia" w:ascii="宋体" w:hAnsi="宋体" w:eastAsia="宋体" w:cs="宋体"/>
          <w:color w:val="auto"/>
          <w:kern w:val="2"/>
          <w:sz w:val="24"/>
          <w:szCs w:val="24"/>
          <w:highlight w:val="none"/>
        </w:rPr>
        <w:t>结束，承包人提交质量保证金退还申请后14天内退还（无息退还）。</w:t>
      </w:r>
    </w:p>
    <w:p w14:paraId="1B10E01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17.6竣工(完工)结算</w:t>
      </w:r>
    </w:p>
    <w:p w14:paraId="27A89F8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17.6.1竣工(完工)付款申请单</w:t>
      </w:r>
    </w:p>
    <w:p w14:paraId="40D083C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(1)承包人应提交完工付款申请单一式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伍</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w:t>
      </w:r>
    </w:p>
    <w:p w14:paraId="56963E7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17.7最终结清</w:t>
      </w:r>
    </w:p>
    <w:p w14:paraId="31FEDA3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17.7.1最终结清申请单</w:t>
      </w:r>
    </w:p>
    <w:p w14:paraId="75C902A9">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(1)承包人应提交最终结清申请单一式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伍</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w:t>
      </w:r>
    </w:p>
    <w:p w14:paraId="048F9D4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17.8竣工财务决算</w:t>
      </w:r>
    </w:p>
    <w:p w14:paraId="7B32BA1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承包人应为竣工财务决算编制提供的资料：</w:t>
      </w:r>
      <w:r>
        <w:rPr>
          <w:rFonts w:hint="eastAsia" w:ascii="宋体" w:hAnsi="宋体" w:eastAsia="宋体" w:cs="宋体"/>
          <w:color w:val="auto"/>
          <w:kern w:val="2"/>
          <w:sz w:val="24"/>
          <w:szCs w:val="24"/>
          <w:highlight w:val="none"/>
          <w:u w:val="single"/>
        </w:rPr>
        <w:t xml:space="preserve"> 完工结算表  </w:t>
      </w:r>
      <w:r>
        <w:rPr>
          <w:rFonts w:hint="eastAsia" w:ascii="宋体" w:hAnsi="宋体" w:eastAsia="宋体" w:cs="宋体"/>
          <w:color w:val="auto"/>
          <w:kern w:val="2"/>
          <w:sz w:val="24"/>
          <w:szCs w:val="24"/>
          <w:highlight w:val="none"/>
        </w:rPr>
        <w:t>。</w:t>
      </w:r>
    </w:p>
    <w:p w14:paraId="65D67A80">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18竣工验收</w:t>
      </w:r>
    </w:p>
    <w:p w14:paraId="08AF094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本工程验收：</w:t>
      </w:r>
      <w:r>
        <w:rPr>
          <w:rFonts w:hint="eastAsia" w:ascii="宋体" w:hAnsi="宋体" w:eastAsia="宋体" w:cs="宋体"/>
          <w:color w:val="auto"/>
          <w:kern w:val="2"/>
          <w:sz w:val="24"/>
          <w:szCs w:val="24"/>
          <w:highlight w:val="none"/>
          <w:u w:val="single"/>
        </w:rPr>
        <w:t>按照《水利水电建设工程验收规程》(SL/T223-2025)执行</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3AD8932D">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19缺陷责任与保修责任</w:t>
      </w:r>
    </w:p>
    <w:p w14:paraId="7B1C3E0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19.1缺陷责任期(工程质量保修期)的起算时间</w:t>
      </w:r>
    </w:p>
    <w:p w14:paraId="17B7680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本工程缺陷责任期(工程质量保修期)计算如下：</w:t>
      </w:r>
      <w:r>
        <w:rPr>
          <w:rFonts w:hint="eastAsia" w:ascii="宋体" w:hAnsi="宋体" w:eastAsia="宋体" w:cs="宋体"/>
          <w:color w:val="auto"/>
          <w:kern w:val="2"/>
          <w:sz w:val="24"/>
          <w:szCs w:val="24"/>
          <w:highlight w:val="none"/>
          <w:u w:val="single"/>
        </w:rPr>
        <w:t xml:space="preserve"> 从工程移交证书中指明的完工日期算起，保修期为1年 </w:t>
      </w:r>
      <w:r>
        <w:rPr>
          <w:rFonts w:hint="eastAsia" w:ascii="宋体" w:hAnsi="宋体" w:eastAsia="宋体" w:cs="宋体"/>
          <w:color w:val="auto"/>
          <w:kern w:val="2"/>
          <w:sz w:val="24"/>
          <w:szCs w:val="24"/>
          <w:highlight w:val="none"/>
        </w:rPr>
        <w:t>。</w:t>
      </w:r>
    </w:p>
    <w:p w14:paraId="08541AD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20承包人参加工程建设的人员、机械、设备应严格按照投标文件的承诺履行，并保证满足施工建设需要。如果承包人不能按照投标文件的承诺履行，发包人将根据情况进行处罚，直至终止合同。</w:t>
      </w:r>
    </w:p>
    <w:p w14:paraId="582838A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21保险</w:t>
      </w:r>
    </w:p>
    <w:p w14:paraId="3EA9A3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按照相关规定确定，对施工现场的人员购买相应保险。</w:t>
      </w:r>
    </w:p>
    <w:p w14:paraId="19F8AAC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24争议的解决</w:t>
      </w:r>
    </w:p>
    <w:p w14:paraId="283EB43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24.1争议的解决方式</w:t>
      </w:r>
    </w:p>
    <w:p w14:paraId="077AB0CB">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合同当事人友好协商解决不成、不愿提请争议评审或不接受争议评审组意见的，约定的合同争议解决方式：</w:t>
      </w:r>
      <w:r>
        <w:rPr>
          <w:rFonts w:hint="eastAsia" w:ascii="宋体" w:hAnsi="宋体" w:eastAsia="宋体" w:cs="宋体"/>
          <w:color w:val="auto"/>
          <w:kern w:val="2"/>
          <w:sz w:val="24"/>
          <w:szCs w:val="24"/>
          <w:highlight w:val="none"/>
          <w:u w:val="single"/>
        </w:rPr>
        <w:t xml:space="preserve">  由工程所在地仲裁机构仲裁(或向工程所在地人民法院起诉)。</w:t>
      </w:r>
    </w:p>
    <w:p w14:paraId="119F1C29">
      <w:pPr>
        <w:widowControl w:val="0"/>
        <w:adjustRightInd/>
        <w:snapToGrid/>
        <w:spacing w:before="299" w:beforeLines="100" w:after="299" w:afterLines="100" w:line="360" w:lineRule="auto"/>
        <w:jc w:val="center"/>
        <w:outlineLvl w:val="0"/>
        <w:rPr>
          <w:rFonts w:ascii="宋体" w:hAnsi="宋体" w:eastAsia="宋体" w:cs="宋体"/>
          <w:b/>
          <w:color w:val="auto"/>
          <w:kern w:val="36"/>
          <w:sz w:val="32"/>
          <w:szCs w:val="21"/>
          <w:highlight w:val="none"/>
        </w:rPr>
      </w:pPr>
    </w:p>
    <w:p w14:paraId="2ECCC896">
      <w:pPr>
        <w:widowControl w:val="0"/>
        <w:adjustRightInd/>
        <w:snapToGrid/>
        <w:spacing w:before="299" w:beforeLines="100" w:after="299" w:afterLines="100" w:line="360" w:lineRule="auto"/>
        <w:jc w:val="center"/>
        <w:outlineLvl w:val="0"/>
        <w:rPr>
          <w:rFonts w:ascii="宋体" w:hAnsi="宋体" w:eastAsia="宋体" w:cs="宋体"/>
          <w:b/>
          <w:color w:val="auto"/>
          <w:kern w:val="36"/>
          <w:sz w:val="32"/>
          <w:szCs w:val="21"/>
          <w:highlight w:val="none"/>
        </w:rPr>
      </w:pPr>
    </w:p>
    <w:p w14:paraId="43B32453">
      <w:pPr>
        <w:widowControl w:val="0"/>
        <w:adjustRightInd/>
        <w:snapToGrid/>
        <w:spacing w:before="299" w:beforeLines="100" w:after="299" w:afterLines="100" w:line="360" w:lineRule="auto"/>
        <w:jc w:val="center"/>
        <w:outlineLvl w:val="0"/>
        <w:rPr>
          <w:rFonts w:ascii="宋体" w:hAnsi="宋体" w:eastAsia="宋体" w:cs="宋体"/>
          <w:b/>
          <w:color w:val="auto"/>
          <w:kern w:val="36"/>
          <w:sz w:val="32"/>
          <w:szCs w:val="21"/>
          <w:highlight w:val="none"/>
        </w:rPr>
      </w:pPr>
    </w:p>
    <w:p w14:paraId="1CD88D96">
      <w:pPr>
        <w:widowControl w:val="0"/>
        <w:adjustRightInd/>
        <w:snapToGrid/>
        <w:spacing w:before="299" w:beforeLines="100" w:after="299" w:afterLines="100" w:line="360" w:lineRule="auto"/>
        <w:jc w:val="center"/>
        <w:outlineLvl w:val="0"/>
        <w:rPr>
          <w:rFonts w:ascii="宋体" w:hAnsi="宋体" w:eastAsia="宋体" w:cs="宋体"/>
          <w:b/>
          <w:color w:val="auto"/>
          <w:kern w:val="36"/>
          <w:sz w:val="32"/>
          <w:szCs w:val="21"/>
          <w:highlight w:val="none"/>
        </w:rPr>
      </w:pPr>
    </w:p>
    <w:p w14:paraId="075AA63D">
      <w:pPr>
        <w:wordWrap w:val="0"/>
        <w:adjustRightInd/>
        <w:spacing w:after="0" w:line="480" w:lineRule="exact"/>
        <w:rPr>
          <w:rFonts w:cs="楷体" w:asciiTheme="minorEastAsia" w:hAnsiTheme="minorEastAsia" w:eastAsiaTheme="minorEastAsia"/>
          <w:color w:val="auto"/>
          <w:kern w:val="2"/>
          <w:sz w:val="24"/>
          <w:szCs w:val="24"/>
          <w:highlight w:val="none"/>
        </w:rPr>
      </w:pPr>
    </w:p>
    <w:p w14:paraId="6C3A6C8F">
      <w:pPr>
        <w:adjustRightInd/>
        <w:snapToGrid/>
        <w:spacing w:after="0"/>
        <w:rPr>
          <w:rFonts w:cs="楷体" w:asciiTheme="minorEastAsia" w:hAnsiTheme="minorEastAsia" w:eastAsiaTheme="minorEastAsia"/>
          <w:color w:val="auto"/>
          <w:kern w:val="2"/>
          <w:sz w:val="24"/>
          <w:szCs w:val="24"/>
          <w:highlight w:val="none"/>
        </w:rPr>
      </w:pPr>
      <w:r>
        <w:rPr>
          <w:rFonts w:cs="楷体" w:asciiTheme="minorEastAsia" w:hAnsiTheme="minorEastAsia" w:eastAsiaTheme="minorEastAsia"/>
          <w:color w:val="auto"/>
          <w:kern w:val="2"/>
          <w:sz w:val="24"/>
          <w:szCs w:val="24"/>
          <w:highlight w:val="none"/>
        </w:rPr>
        <w:br w:type="page"/>
      </w:r>
    </w:p>
    <w:p w14:paraId="7BFF5C8A">
      <w:pPr>
        <w:spacing w:line="400" w:lineRule="exact"/>
        <w:ind w:left="560"/>
        <w:jc w:val="center"/>
        <w:outlineLvl w:val="0"/>
        <w:rPr>
          <w:rFonts w:hint="eastAsia" w:ascii="宋体" w:hAnsi="宋体" w:eastAsia="宋体" w:cs="宋体"/>
          <w:b/>
          <w:color w:val="auto"/>
          <w:sz w:val="32"/>
          <w:szCs w:val="32"/>
          <w:highlight w:val="none"/>
        </w:rPr>
      </w:pPr>
      <w:bookmarkStart w:id="416" w:name="_Toc2630"/>
      <w:r>
        <w:rPr>
          <w:rFonts w:hint="eastAsia" w:ascii="宋体" w:hAnsi="宋体" w:eastAsia="宋体" w:cs="宋体"/>
          <w:b/>
          <w:color w:val="auto"/>
          <w:sz w:val="32"/>
          <w:szCs w:val="32"/>
          <w:highlight w:val="none"/>
        </w:rPr>
        <w:t>第五章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工程量清单（另附）</w:t>
      </w:r>
      <w:bookmarkEnd w:id="416"/>
    </w:p>
    <w:p w14:paraId="42278482">
      <w:pPr>
        <w:spacing w:line="400" w:lineRule="exact"/>
        <w:ind w:left="560"/>
        <w:jc w:val="center"/>
        <w:rPr>
          <w:rFonts w:asciiTheme="minorEastAsia" w:hAnsiTheme="minorEastAsia" w:eastAsiaTheme="minorEastAsia"/>
          <w:b/>
          <w:color w:val="auto"/>
          <w:sz w:val="32"/>
          <w:szCs w:val="32"/>
          <w:highlight w:val="none"/>
        </w:rPr>
      </w:pPr>
    </w:p>
    <w:p w14:paraId="7C42830F">
      <w:pPr>
        <w:spacing w:line="400" w:lineRule="exact"/>
        <w:ind w:left="560"/>
        <w:jc w:val="center"/>
        <w:rPr>
          <w:rFonts w:asciiTheme="minorEastAsia" w:hAnsiTheme="minorEastAsia" w:eastAsiaTheme="minorEastAsia"/>
          <w:b/>
          <w:color w:val="auto"/>
          <w:sz w:val="32"/>
          <w:szCs w:val="32"/>
          <w:highlight w:val="none"/>
        </w:rPr>
      </w:pPr>
    </w:p>
    <w:p w14:paraId="1D37F329">
      <w:pPr>
        <w:rPr>
          <w:rFonts w:hint="eastAsia" w:ascii="宋体" w:hAnsi="宋体" w:eastAsia="宋体" w:cs="宋体"/>
          <w:b/>
          <w:color w:val="auto"/>
          <w:sz w:val="32"/>
          <w:szCs w:val="32"/>
          <w:highlight w:val="none"/>
        </w:rPr>
      </w:pPr>
      <w:bookmarkStart w:id="417" w:name="_Toc27095"/>
      <w:r>
        <w:rPr>
          <w:rFonts w:hint="eastAsia" w:ascii="宋体" w:hAnsi="宋体" w:eastAsia="宋体" w:cs="宋体"/>
          <w:b/>
          <w:color w:val="auto"/>
          <w:sz w:val="32"/>
          <w:szCs w:val="32"/>
          <w:highlight w:val="none"/>
        </w:rPr>
        <w:br w:type="page"/>
      </w:r>
    </w:p>
    <w:p w14:paraId="42269171">
      <w:pPr>
        <w:spacing w:line="400" w:lineRule="exact"/>
        <w:ind w:left="560"/>
        <w:jc w:val="center"/>
        <w:outlineLvl w:val="0"/>
        <w:rPr>
          <w:rFonts w:asciiTheme="minorEastAsia" w:hAnsiTheme="minorEastAsia" w:eastAsiaTheme="minorEastAsia"/>
          <w:b/>
          <w:color w:val="auto"/>
          <w:sz w:val="32"/>
          <w:szCs w:val="32"/>
          <w:highlight w:val="none"/>
        </w:rPr>
      </w:pPr>
      <w:r>
        <w:rPr>
          <w:rFonts w:hint="eastAsia" w:ascii="宋体" w:hAnsi="宋体" w:eastAsia="宋体" w:cs="宋体"/>
          <w:b/>
          <w:color w:val="auto"/>
          <w:sz w:val="32"/>
          <w:szCs w:val="32"/>
          <w:highlight w:val="none"/>
        </w:rPr>
        <w:t>第六章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图纸（另附）</w:t>
      </w:r>
      <w:bookmarkEnd w:id="417"/>
    </w:p>
    <w:p w14:paraId="5B827BE0">
      <w:pPr>
        <w:spacing w:line="400" w:lineRule="exact"/>
        <w:ind w:left="560"/>
        <w:jc w:val="center"/>
        <w:rPr>
          <w:rFonts w:asciiTheme="minorEastAsia" w:hAnsiTheme="minorEastAsia" w:eastAsiaTheme="minorEastAsia"/>
          <w:b/>
          <w:color w:val="auto"/>
          <w:sz w:val="32"/>
          <w:szCs w:val="32"/>
          <w:highlight w:val="none"/>
        </w:rPr>
      </w:pPr>
    </w:p>
    <w:p w14:paraId="4292B2BD">
      <w:pPr>
        <w:adjustRightInd/>
        <w:snapToGrid/>
        <w:spacing w:after="0"/>
        <w:rPr>
          <w:rFonts w:asciiTheme="minorEastAsia" w:hAnsiTheme="minorEastAsia" w:eastAsiaTheme="minorEastAsia"/>
          <w:b/>
          <w:color w:val="auto"/>
          <w:sz w:val="32"/>
          <w:szCs w:val="32"/>
          <w:highlight w:val="none"/>
        </w:rPr>
      </w:pPr>
      <w:r>
        <w:rPr>
          <w:rFonts w:asciiTheme="minorEastAsia" w:hAnsiTheme="minorEastAsia" w:eastAsiaTheme="minorEastAsia"/>
          <w:b/>
          <w:color w:val="auto"/>
          <w:sz w:val="32"/>
          <w:szCs w:val="32"/>
          <w:highlight w:val="none"/>
        </w:rPr>
        <w:br w:type="page"/>
      </w:r>
    </w:p>
    <w:p w14:paraId="3DB6DF9C">
      <w:pPr>
        <w:spacing w:line="400" w:lineRule="exact"/>
        <w:ind w:left="560"/>
        <w:jc w:val="center"/>
        <w:outlineLvl w:val="0"/>
        <w:rPr>
          <w:rFonts w:asciiTheme="minorEastAsia" w:hAnsiTheme="minorEastAsia" w:eastAsiaTheme="minorEastAsia"/>
          <w:b/>
          <w:sz w:val="32"/>
          <w:szCs w:val="32"/>
        </w:rPr>
      </w:pPr>
      <w:bookmarkStart w:id="418" w:name="_Toc28437"/>
      <w:r>
        <w:rPr>
          <w:rFonts w:hint="eastAsia" w:ascii="宋体" w:hAnsi="宋体" w:eastAsia="宋体" w:cs="宋体"/>
          <w:b/>
          <w:sz w:val="32"/>
          <w:szCs w:val="32"/>
        </w:rPr>
        <w:t>第七章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sz w:val="32"/>
          <w:szCs w:val="32"/>
        </w:rPr>
        <w:t>响应文件格式</w:t>
      </w:r>
      <w:bookmarkEnd w:id="412"/>
      <w:bookmarkEnd w:id="413"/>
      <w:bookmarkEnd w:id="418"/>
    </w:p>
    <w:p w14:paraId="183AC4A3">
      <w:pPr>
        <w:spacing w:line="264" w:lineRule="auto"/>
        <w:rPr>
          <w:rFonts w:cs="Calibri" w:asciiTheme="minorEastAsia" w:hAnsiTheme="minorEastAsia" w:eastAsiaTheme="minorEastAsia"/>
        </w:rPr>
      </w:pPr>
    </w:p>
    <w:p w14:paraId="502E0DBA">
      <w:pPr>
        <w:spacing w:line="264" w:lineRule="auto"/>
        <w:jc w:val="center"/>
        <w:rPr>
          <w:rFonts w:cs="Calibri" w:asciiTheme="minorEastAsia" w:hAnsiTheme="minorEastAsia" w:eastAsiaTheme="minorEastAsia"/>
        </w:rPr>
      </w:pPr>
    </w:p>
    <w:p w14:paraId="20F9D040">
      <w:pPr>
        <w:spacing w:line="264" w:lineRule="auto"/>
        <w:jc w:val="center"/>
        <w:rPr>
          <w:rFonts w:hint="default" w:cs="Calibri" w:asciiTheme="minorEastAsia" w:hAnsiTheme="minorEastAsia" w:eastAsiaTheme="minorEastAsia"/>
          <w:sz w:val="24"/>
          <w:lang w:val="en-US" w:eastAsia="zh-CN"/>
        </w:rPr>
      </w:pPr>
      <w:r>
        <w:rPr>
          <w:rFonts w:hint="eastAsia" w:cs="宋体" w:asciiTheme="minorEastAsia" w:hAnsiTheme="minorEastAsia" w:eastAsiaTheme="minorEastAsia"/>
          <w:sz w:val="44"/>
          <w:szCs w:val="44"/>
          <w:lang w:eastAsia="zh-CN"/>
        </w:rPr>
        <w:t>2026年灵宝市苏村乡苏村片村级饮水维修改造提升项目（二次）</w:t>
      </w:r>
    </w:p>
    <w:p w14:paraId="50835F86">
      <w:pPr>
        <w:spacing w:line="264" w:lineRule="auto"/>
        <w:jc w:val="center"/>
        <w:rPr>
          <w:rFonts w:hint="eastAsia" w:cs="Calibri" w:asciiTheme="minorEastAsia" w:hAnsiTheme="minorEastAsia" w:eastAsiaTheme="minorEastAsia"/>
          <w:sz w:val="32"/>
          <w:szCs w:val="28"/>
          <w:lang w:eastAsia="zh-CN"/>
        </w:rPr>
      </w:pPr>
    </w:p>
    <w:p w14:paraId="2A34FAA6">
      <w:pPr>
        <w:spacing w:line="264" w:lineRule="auto"/>
        <w:jc w:val="center"/>
        <w:rPr>
          <w:rFonts w:hint="eastAsia" w:cs="Calibri" w:asciiTheme="minorEastAsia" w:hAnsiTheme="minorEastAsia" w:eastAsiaTheme="minorEastAsia"/>
          <w:sz w:val="32"/>
          <w:szCs w:val="28"/>
          <w:lang w:eastAsia="zh-CN"/>
        </w:rPr>
      </w:pPr>
    </w:p>
    <w:p w14:paraId="49578FBF">
      <w:pPr>
        <w:spacing w:line="264" w:lineRule="auto"/>
        <w:jc w:val="center"/>
        <w:rPr>
          <w:rFonts w:cs="Calibri" w:asciiTheme="minorEastAsia" w:hAnsiTheme="minorEastAsia" w:eastAsiaTheme="minorEastAsia"/>
          <w:sz w:val="72"/>
          <w:szCs w:val="72"/>
        </w:rPr>
      </w:pPr>
      <w:r>
        <w:rPr>
          <w:rFonts w:hint="eastAsia" w:cs="Calibri" w:asciiTheme="minorEastAsia" w:hAnsiTheme="minorEastAsia" w:eastAsiaTheme="minorEastAsia"/>
          <w:sz w:val="72"/>
          <w:szCs w:val="72"/>
        </w:rPr>
        <w:t xml:space="preserve">   响 应 文 件</w:t>
      </w:r>
    </w:p>
    <w:p w14:paraId="12164DBC">
      <w:pPr>
        <w:spacing w:line="264"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项目编号：</w:t>
      </w:r>
    </w:p>
    <w:p w14:paraId="4D3E81B6">
      <w:pPr>
        <w:spacing w:line="264" w:lineRule="auto"/>
        <w:rPr>
          <w:rFonts w:cs="Calibri" w:asciiTheme="minorEastAsia" w:hAnsiTheme="minorEastAsia" w:eastAsiaTheme="minorEastAsia"/>
          <w:sz w:val="24"/>
        </w:rPr>
      </w:pPr>
    </w:p>
    <w:p w14:paraId="103A4F9F">
      <w:pPr>
        <w:spacing w:line="264" w:lineRule="auto"/>
        <w:rPr>
          <w:rFonts w:cs="Calibri" w:asciiTheme="minorEastAsia" w:hAnsiTheme="minorEastAsia" w:eastAsiaTheme="minorEastAsia"/>
          <w:sz w:val="24"/>
        </w:rPr>
      </w:pPr>
    </w:p>
    <w:p w14:paraId="2E2CC97F">
      <w:pPr>
        <w:spacing w:line="264" w:lineRule="auto"/>
        <w:rPr>
          <w:rFonts w:cs="Calibri" w:asciiTheme="minorEastAsia" w:hAnsiTheme="minorEastAsia" w:eastAsiaTheme="minorEastAsia"/>
          <w:sz w:val="24"/>
        </w:rPr>
      </w:pPr>
    </w:p>
    <w:p w14:paraId="5B68E2E5">
      <w:pPr>
        <w:spacing w:line="264" w:lineRule="auto"/>
        <w:rPr>
          <w:rFonts w:cs="Calibri" w:asciiTheme="minorEastAsia" w:hAnsiTheme="minorEastAsia" w:eastAsiaTheme="minorEastAsia"/>
          <w:sz w:val="24"/>
        </w:rPr>
      </w:pPr>
    </w:p>
    <w:p w14:paraId="060681A1">
      <w:pPr>
        <w:spacing w:line="264" w:lineRule="auto"/>
        <w:rPr>
          <w:rFonts w:cs="Calibri" w:asciiTheme="minorEastAsia" w:hAnsiTheme="minorEastAsia" w:eastAsiaTheme="minorEastAsia"/>
          <w:sz w:val="24"/>
        </w:rPr>
      </w:pPr>
    </w:p>
    <w:p w14:paraId="6F21F1E2">
      <w:pPr>
        <w:spacing w:line="264" w:lineRule="auto"/>
        <w:rPr>
          <w:rFonts w:cs="Calibri" w:asciiTheme="minorEastAsia" w:hAnsiTheme="minorEastAsia" w:eastAsiaTheme="minorEastAsia"/>
          <w:sz w:val="24"/>
        </w:rPr>
      </w:pPr>
    </w:p>
    <w:p w14:paraId="72D456C2">
      <w:pPr>
        <w:spacing w:line="264" w:lineRule="auto"/>
        <w:rPr>
          <w:rFonts w:cs="Calibri" w:asciiTheme="minorEastAsia" w:hAnsiTheme="minorEastAsia" w:eastAsiaTheme="minorEastAsia"/>
          <w:sz w:val="24"/>
        </w:rPr>
      </w:pPr>
    </w:p>
    <w:p w14:paraId="05B9719D">
      <w:pPr>
        <w:spacing w:line="264" w:lineRule="auto"/>
        <w:rPr>
          <w:rFonts w:cs="Calibri" w:asciiTheme="minorEastAsia" w:hAnsiTheme="minorEastAsia" w:eastAsiaTheme="minorEastAsia"/>
          <w:sz w:val="24"/>
        </w:rPr>
      </w:pPr>
    </w:p>
    <w:p w14:paraId="03C2F566">
      <w:pPr>
        <w:spacing w:line="264" w:lineRule="auto"/>
        <w:rPr>
          <w:rFonts w:cs="Calibri" w:asciiTheme="minorEastAsia" w:hAnsiTheme="minorEastAsia" w:eastAsiaTheme="minorEastAsia"/>
          <w:sz w:val="24"/>
        </w:rPr>
      </w:pPr>
    </w:p>
    <w:p w14:paraId="1EAA1CC7">
      <w:pPr>
        <w:spacing w:line="264" w:lineRule="auto"/>
        <w:rPr>
          <w:rFonts w:cs="Calibri" w:asciiTheme="minorEastAsia" w:hAnsiTheme="minorEastAsia" w:eastAsiaTheme="minorEastAsia"/>
          <w:sz w:val="24"/>
        </w:rPr>
      </w:pPr>
    </w:p>
    <w:p w14:paraId="26D17608">
      <w:pPr>
        <w:spacing w:line="360"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lang w:val="en-US" w:eastAsia="zh-CN"/>
        </w:rPr>
        <w:t>供应商</w:t>
      </w:r>
      <w:r>
        <w:rPr>
          <w:rFonts w:hint="eastAsia" w:cs="Calibri" w:asciiTheme="minorEastAsia" w:hAnsiTheme="minorEastAsia" w:eastAsiaTheme="minorEastAsia"/>
          <w:sz w:val="24"/>
        </w:rPr>
        <w:t>：（公章签章）</w:t>
      </w:r>
    </w:p>
    <w:p w14:paraId="63EC72D8">
      <w:pPr>
        <w:spacing w:line="360"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法定代表人：（电子签章）</w:t>
      </w:r>
    </w:p>
    <w:p w14:paraId="0D313937">
      <w:pPr>
        <w:spacing w:line="360"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年    月    日</w:t>
      </w:r>
      <w:bookmarkStart w:id="419" w:name="_Toc246997098"/>
      <w:bookmarkEnd w:id="419"/>
      <w:bookmarkStart w:id="420" w:name="_Toc152042576"/>
      <w:bookmarkEnd w:id="420"/>
      <w:bookmarkStart w:id="421" w:name="_Toc179632807"/>
      <w:bookmarkEnd w:id="421"/>
      <w:bookmarkStart w:id="422" w:name="_Toc144974856"/>
      <w:bookmarkEnd w:id="422"/>
      <w:bookmarkStart w:id="423" w:name="_Toc394651920"/>
      <w:bookmarkEnd w:id="423"/>
      <w:bookmarkStart w:id="424" w:name="_Toc6470"/>
      <w:bookmarkEnd w:id="424"/>
      <w:bookmarkStart w:id="425" w:name="_Toc152045787"/>
      <w:bookmarkEnd w:id="425"/>
      <w:bookmarkStart w:id="426" w:name="_Toc247085873"/>
      <w:bookmarkEnd w:id="426"/>
      <w:bookmarkStart w:id="427" w:name="_Toc246996355"/>
      <w:bookmarkEnd w:id="427"/>
    </w:p>
    <w:p w14:paraId="1CFCBFC3">
      <w:pPr>
        <w:spacing w:line="360" w:lineRule="auto"/>
        <w:jc w:val="center"/>
        <w:rPr>
          <w:rFonts w:cs="Calibri" w:asciiTheme="minorEastAsia" w:hAnsiTheme="minorEastAsia" w:eastAsiaTheme="minorEastAsia"/>
          <w:sz w:val="24"/>
        </w:rPr>
      </w:pPr>
    </w:p>
    <w:p w14:paraId="6FC20003">
      <w:pPr>
        <w:pStyle w:val="3"/>
        <w:keepLines w:val="0"/>
        <w:widowControl/>
        <w:spacing w:before="0"/>
        <w:jc w:val="center"/>
        <w:rPr>
          <w:rFonts w:asciiTheme="minorEastAsia" w:hAnsiTheme="minorEastAsia" w:eastAsiaTheme="minorEastAsia"/>
          <w:sz w:val="36"/>
          <w:szCs w:val="36"/>
        </w:rPr>
      </w:pPr>
      <w:bookmarkStart w:id="428" w:name="_Toc16770585"/>
      <w:r>
        <w:rPr>
          <w:rFonts w:hint="eastAsia" w:asciiTheme="minorEastAsia" w:hAnsiTheme="minorEastAsia" w:eastAsiaTheme="minorEastAsia"/>
          <w:sz w:val="36"/>
          <w:szCs w:val="36"/>
        </w:rPr>
        <w:t>目  录</w:t>
      </w:r>
      <w:bookmarkEnd w:id="428"/>
    </w:p>
    <w:p w14:paraId="4324A7F2">
      <w:pPr>
        <w:spacing w:line="540" w:lineRule="exact"/>
        <w:jc w:val="center"/>
        <w:rPr>
          <w:rFonts w:cs="Calibri" w:asciiTheme="minorEastAsia" w:hAnsiTheme="minorEastAsia" w:eastAsiaTheme="minorEastAsia"/>
        </w:rPr>
      </w:pPr>
      <w:r>
        <w:rPr>
          <w:rFonts w:hint="eastAsia" w:cs="Calibri" w:asciiTheme="minorEastAsia" w:hAnsiTheme="minorEastAsia" w:eastAsiaTheme="minorEastAsia"/>
        </w:rPr>
        <w:t>（自拟）</w:t>
      </w:r>
    </w:p>
    <w:p w14:paraId="36DEC9E3">
      <w:pPr>
        <w:spacing w:line="540" w:lineRule="exact"/>
        <w:ind w:firstLine="750" w:firstLineChars="341"/>
        <w:rPr>
          <w:rFonts w:cs="Calibri" w:asciiTheme="minorEastAsia" w:hAnsiTheme="minorEastAsia" w:eastAsiaTheme="minorEastAsia"/>
        </w:rPr>
      </w:pPr>
    </w:p>
    <w:p w14:paraId="2EC60FB9">
      <w:pPr>
        <w:spacing w:line="540" w:lineRule="exact"/>
        <w:rPr>
          <w:rFonts w:cs="Calibri" w:asciiTheme="minorEastAsia" w:hAnsiTheme="minorEastAsia" w:eastAsiaTheme="minorEastAsia"/>
        </w:rPr>
      </w:pPr>
    </w:p>
    <w:p w14:paraId="0C8D68A4">
      <w:pPr>
        <w:spacing w:line="540" w:lineRule="exact"/>
        <w:rPr>
          <w:rFonts w:cs="Calibri" w:asciiTheme="minorEastAsia" w:hAnsiTheme="minorEastAsia" w:eastAsiaTheme="minorEastAsia"/>
        </w:rPr>
      </w:pPr>
    </w:p>
    <w:p w14:paraId="6C4A92B8">
      <w:pPr>
        <w:spacing w:line="540" w:lineRule="exact"/>
        <w:rPr>
          <w:rFonts w:cs="Calibri" w:asciiTheme="minorEastAsia" w:hAnsiTheme="minorEastAsia" w:eastAsiaTheme="minorEastAsia"/>
        </w:rPr>
      </w:pPr>
    </w:p>
    <w:p w14:paraId="2753755B">
      <w:pPr>
        <w:spacing w:line="540" w:lineRule="exact"/>
        <w:rPr>
          <w:rFonts w:cs="Calibri" w:asciiTheme="minorEastAsia" w:hAnsiTheme="minorEastAsia" w:eastAsiaTheme="minorEastAsia"/>
        </w:rPr>
      </w:pPr>
    </w:p>
    <w:p w14:paraId="7A5B0B76">
      <w:pPr>
        <w:spacing w:line="540" w:lineRule="exact"/>
        <w:rPr>
          <w:rFonts w:cs="Calibri" w:asciiTheme="minorEastAsia" w:hAnsiTheme="minorEastAsia" w:eastAsiaTheme="minorEastAsia"/>
        </w:rPr>
      </w:pPr>
    </w:p>
    <w:p w14:paraId="68F37EB0">
      <w:pPr>
        <w:spacing w:line="540" w:lineRule="exact"/>
        <w:rPr>
          <w:rFonts w:cs="Calibri" w:asciiTheme="minorEastAsia" w:hAnsiTheme="minorEastAsia" w:eastAsiaTheme="minorEastAsia"/>
        </w:rPr>
      </w:pPr>
    </w:p>
    <w:p w14:paraId="6F22FA74">
      <w:pPr>
        <w:spacing w:line="540" w:lineRule="exact"/>
        <w:rPr>
          <w:rFonts w:cs="Calibri" w:asciiTheme="minorEastAsia" w:hAnsiTheme="minorEastAsia" w:eastAsiaTheme="minorEastAsia"/>
        </w:rPr>
      </w:pPr>
    </w:p>
    <w:p w14:paraId="576EEC35">
      <w:pPr>
        <w:spacing w:line="540" w:lineRule="exact"/>
        <w:rPr>
          <w:rFonts w:cs="Calibri" w:asciiTheme="minorEastAsia" w:hAnsiTheme="minorEastAsia" w:eastAsiaTheme="minorEastAsia"/>
        </w:rPr>
      </w:pPr>
    </w:p>
    <w:p w14:paraId="609507A4">
      <w:pPr>
        <w:spacing w:line="540" w:lineRule="exact"/>
        <w:rPr>
          <w:rFonts w:cs="Calibri" w:asciiTheme="minorEastAsia" w:hAnsiTheme="minorEastAsia" w:eastAsiaTheme="minorEastAsia"/>
        </w:rPr>
      </w:pPr>
    </w:p>
    <w:p w14:paraId="7B85238C">
      <w:pPr>
        <w:spacing w:line="540" w:lineRule="exact"/>
        <w:rPr>
          <w:rFonts w:cs="Calibri" w:asciiTheme="minorEastAsia" w:hAnsiTheme="minorEastAsia" w:eastAsiaTheme="minorEastAsia"/>
        </w:rPr>
      </w:pPr>
    </w:p>
    <w:p w14:paraId="76272DA6">
      <w:pPr>
        <w:spacing w:line="540" w:lineRule="exact"/>
        <w:rPr>
          <w:rFonts w:cs="Calibri" w:asciiTheme="minorEastAsia" w:hAnsiTheme="minorEastAsia" w:eastAsiaTheme="minorEastAsia"/>
        </w:rPr>
      </w:pPr>
    </w:p>
    <w:p w14:paraId="3F1DC19B">
      <w:pPr>
        <w:spacing w:line="540" w:lineRule="exact"/>
        <w:rPr>
          <w:rFonts w:cs="Calibri" w:asciiTheme="minorEastAsia" w:hAnsiTheme="minorEastAsia" w:eastAsiaTheme="minorEastAsia"/>
        </w:rPr>
      </w:pPr>
    </w:p>
    <w:p w14:paraId="0A43BAA2">
      <w:pPr>
        <w:spacing w:line="540" w:lineRule="exact"/>
        <w:rPr>
          <w:rFonts w:cs="Calibri" w:asciiTheme="minorEastAsia" w:hAnsiTheme="minorEastAsia" w:eastAsiaTheme="minorEastAsia"/>
        </w:rPr>
      </w:pPr>
    </w:p>
    <w:p w14:paraId="7829ADAB">
      <w:pPr>
        <w:spacing w:line="540" w:lineRule="exact"/>
        <w:rPr>
          <w:rFonts w:cs="Calibri" w:asciiTheme="minorEastAsia" w:hAnsiTheme="minorEastAsia" w:eastAsiaTheme="minorEastAsia"/>
        </w:rPr>
      </w:pPr>
    </w:p>
    <w:p w14:paraId="61C8AA93">
      <w:pPr>
        <w:spacing w:line="540" w:lineRule="exact"/>
        <w:rPr>
          <w:rFonts w:cs="Calibri" w:asciiTheme="minorEastAsia" w:hAnsiTheme="minorEastAsia" w:eastAsiaTheme="minorEastAsia"/>
        </w:rPr>
      </w:pPr>
    </w:p>
    <w:p w14:paraId="03906AA4">
      <w:pPr>
        <w:pStyle w:val="86"/>
        <w:numPr>
          <w:ilvl w:val="0"/>
          <w:numId w:val="0"/>
        </w:numPr>
        <w:spacing w:line="360" w:lineRule="auto"/>
        <w:jc w:val="center"/>
        <w:rPr>
          <w:rFonts w:hint="eastAsia" w:cs="Times New Roman" w:asciiTheme="minorEastAsia" w:hAnsiTheme="minorEastAsia" w:eastAsiaTheme="minorEastAsia"/>
          <w:b/>
          <w:sz w:val="32"/>
          <w:szCs w:val="32"/>
          <w:lang w:val="en-US" w:eastAsia="zh-CN" w:bidi="ar-SA"/>
        </w:rPr>
      </w:pPr>
      <w:bookmarkStart w:id="429" w:name="_Toc394651921"/>
      <w:bookmarkEnd w:id="429"/>
      <w:bookmarkStart w:id="430" w:name="_Toc27687"/>
      <w:bookmarkEnd w:id="430"/>
      <w:bookmarkStart w:id="431" w:name="_Toc528078066"/>
      <w:r>
        <w:rPr>
          <w:rFonts w:hint="eastAsia" w:asciiTheme="minorEastAsia" w:hAnsiTheme="minorEastAsia" w:eastAsiaTheme="minorEastAsia"/>
        </w:rPr>
        <w:br w:type="page"/>
      </w:r>
      <w:bookmarkStart w:id="432" w:name="_Toc16770586"/>
      <w:r>
        <w:rPr>
          <w:rFonts w:hint="eastAsia" w:ascii="宋体" w:hAnsi="宋体" w:eastAsia="宋体" w:cs="宋体"/>
          <w:color w:val="auto"/>
          <w:szCs w:val="28"/>
          <w:highlight w:val="none"/>
          <w:lang w:val="en-US" w:eastAsia="zh-CN"/>
        </w:rPr>
        <w:t>一、</w:t>
      </w:r>
      <w:bookmarkEnd w:id="431"/>
      <w:r>
        <w:rPr>
          <w:rFonts w:hint="eastAsia" w:ascii="宋体" w:hAnsi="宋体" w:eastAsia="宋体" w:cs="宋体"/>
          <w:color w:val="auto"/>
          <w:szCs w:val="28"/>
          <w:highlight w:val="none"/>
          <w:lang w:val="en-US" w:eastAsia="zh-CN"/>
        </w:rPr>
        <w:t>磋商响应书及第一轮报价表</w:t>
      </w:r>
      <w:bookmarkEnd w:id="432"/>
    </w:p>
    <w:p w14:paraId="60BB9CDE">
      <w:pPr>
        <w:pStyle w:val="86"/>
        <w:numPr>
          <w:ilvl w:val="0"/>
          <w:numId w:val="0"/>
        </w:numPr>
        <w:spacing w:line="360" w:lineRule="auto"/>
        <w:jc w:val="center"/>
        <w:rPr>
          <w:rFonts w:hint="eastAsia" w:ascii="宋体" w:hAnsi="宋体" w:eastAsia="宋体" w:cs="宋体"/>
          <w:color w:val="auto"/>
          <w:szCs w:val="28"/>
          <w:highlight w:val="none"/>
          <w:lang w:val="en-US" w:eastAsia="zh-CN"/>
        </w:rPr>
      </w:pPr>
      <w:bookmarkStart w:id="433" w:name="_Toc19389"/>
      <w:bookmarkEnd w:id="433"/>
      <w:bookmarkStart w:id="434" w:name="_Toc247085875"/>
      <w:bookmarkEnd w:id="434"/>
      <w:bookmarkStart w:id="435" w:name="_Toc152045789"/>
      <w:bookmarkEnd w:id="435"/>
      <w:bookmarkStart w:id="436" w:name="_Toc152042578"/>
      <w:bookmarkEnd w:id="436"/>
      <w:bookmarkStart w:id="437" w:name="_Toc179632809"/>
      <w:bookmarkEnd w:id="437"/>
      <w:bookmarkStart w:id="438" w:name="_Toc394651922"/>
      <w:bookmarkEnd w:id="438"/>
      <w:bookmarkStart w:id="439" w:name="_Toc246996357"/>
      <w:bookmarkEnd w:id="439"/>
      <w:bookmarkStart w:id="440" w:name="_Toc246997100"/>
      <w:bookmarkEnd w:id="440"/>
      <w:bookmarkStart w:id="441" w:name="_Toc144974858"/>
      <w:bookmarkEnd w:id="441"/>
      <w:bookmarkStart w:id="442" w:name="_Toc528078067"/>
      <w:bookmarkStart w:id="443" w:name="_Toc16770587"/>
      <w:r>
        <w:rPr>
          <w:rFonts w:hint="eastAsia" w:ascii="宋体" w:hAnsi="宋体" w:eastAsia="宋体" w:cs="宋体"/>
          <w:color w:val="auto"/>
          <w:szCs w:val="28"/>
          <w:highlight w:val="none"/>
          <w:lang w:val="en-US" w:eastAsia="zh-CN"/>
        </w:rPr>
        <w:t>（一）</w:t>
      </w:r>
      <w:bookmarkEnd w:id="442"/>
      <w:r>
        <w:rPr>
          <w:rFonts w:hint="eastAsia" w:ascii="宋体" w:hAnsi="宋体" w:eastAsia="宋体" w:cs="宋体"/>
          <w:color w:val="auto"/>
          <w:szCs w:val="28"/>
          <w:highlight w:val="none"/>
          <w:lang w:val="en-US" w:eastAsia="zh-CN"/>
        </w:rPr>
        <w:t>磋商响应书</w:t>
      </w:r>
      <w:bookmarkEnd w:id="443"/>
    </w:p>
    <w:p w14:paraId="3FA716D2">
      <w:pPr>
        <w:adjustRightInd/>
        <w:snapToGrid/>
        <w:spacing w:after="0" w:line="540" w:lineRule="exact"/>
        <w:rPr>
          <w:rFonts w:hint="eastAsia" w:cs="宋体" w:asciiTheme="minorEastAsia" w:hAnsiTheme="minorEastAsia" w:eastAsiaTheme="minorEastAsia"/>
          <w:sz w:val="24"/>
          <w:szCs w:val="24"/>
          <w:lang w:bidi="en-US"/>
        </w:rPr>
      </w:pPr>
      <w:bookmarkStart w:id="444" w:name="_Toc246997101"/>
      <w:bookmarkEnd w:id="444"/>
      <w:bookmarkStart w:id="445" w:name="_Toc394651923"/>
      <w:bookmarkEnd w:id="445"/>
      <w:bookmarkStart w:id="446" w:name="_Toc152045790"/>
      <w:bookmarkEnd w:id="446"/>
      <w:bookmarkStart w:id="447" w:name="_Toc247085876"/>
      <w:bookmarkEnd w:id="447"/>
      <w:bookmarkStart w:id="448" w:name="_Toc152042579"/>
      <w:bookmarkEnd w:id="448"/>
      <w:bookmarkStart w:id="449" w:name="_Toc144974859"/>
      <w:bookmarkEnd w:id="449"/>
      <w:bookmarkStart w:id="450" w:name="_Toc246996358"/>
      <w:bookmarkEnd w:id="450"/>
      <w:bookmarkStart w:id="451" w:name="_Toc27200"/>
      <w:bookmarkEnd w:id="451"/>
      <w:bookmarkStart w:id="452" w:name="_Toc179632810"/>
      <w:bookmarkEnd w:id="452"/>
      <w:r>
        <w:rPr>
          <w:rFonts w:hint="eastAsia" w:cs="宋体" w:asciiTheme="minorEastAsia" w:hAnsiTheme="minorEastAsia" w:eastAsiaTheme="minorEastAsia"/>
          <w:sz w:val="24"/>
          <w:szCs w:val="24"/>
          <w:lang w:bidi="en-US"/>
        </w:rPr>
        <w:t>（采购人名称）</w:t>
      </w:r>
      <w:r>
        <w:rPr>
          <w:rFonts w:hint="eastAsia" w:cs="宋体" w:asciiTheme="minorEastAsia" w:hAnsiTheme="minorEastAsia" w:eastAsiaTheme="minorEastAsia"/>
          <w:sz w:val="24"/>
          <w:szCs w:val="24"/>
          <w:u w:val="single"/>
          <w:lang w:val="en-US" w:eastAsia="zh-CN" w:bidi="en-US"/>
        </w:rPr>
        <w:t xml:space="preserve">          </w:t>
      </w:r>
      <w:r>
        <w:rPr>
          <w:rFonts w:hint="eastAsia" w:cs="宋体" w:asciiTheme="minorEastAsia" w:hAnsiTheme="minorEastAsia" w:eastAsiaTheme="minorEastAsia"/>
          <w:sz w:val="24"/>
          <w:szCs w:val="24"/>
          <w:lang w:bidi="en-US"/>
        </w:rPr>
        <w:t>：</w:t>
      </w:r>
    </w:p>
    <w:p w14:paraId="5743A5D5">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1．我方已仔细研究了</w:t>
      </w:r>
      <w:r>
        <w:rPr>
          <w:rFonts w:hint="eastAsia" w:cs="宋体" w:asciiTheme="minorEastAsia" w:hAnsiTheme="minorEastAsia" w:eastAsiaTheme="minorEastAsia"/>
          <w:sz w:val="24"/>
          <w:szCs w:val="24"/>
          <w:u w:val="single"/>
          <w:lang w:val="en-US" w:eastAsia="zh-CN" w:bidi="en-US"/>
        </w:rPr>
        <w:t xml:space="preserve">         </w:t>
      </w:r>
      <w:r>
        <w:rPr>
          <w:rFonts w:hint="eastAsia" w:cs="宋体" w:asciiTheme="minorEastAsia" w:hAnsiTheme="minorEastAsia" w:eastAsiaTheme="minorEastAsia"/>
          <w:sz w:val="24"/>
          <w:szCs w:val="24"/>
          <w:lang w:bidi="en-US"/>
        </w:rPr>
        <w:t>（</w:t>
      </w:r>
      <w:r>
        <w:rPr>
          <w:rFonts w:hint="eastAsia" w:cs="宋体" w:asciiTheme="minorEastAsia" w:hAnsiTheme="minorEastAsia" w:eastAsiaTheme="minorEastAsia"/>
          <w:sz w:val="24"/>
          <w:szCs w:val="24"/>
          <w:lang w:eastAsia="zh-CN" w:bidi="en-US"/>
        </w:rPr>
        <w:t>项目名称</w:t>
      </w:r>
      <w:r>
        <w:rPr>
          <w:rFonts w:hint="eastAsia" w:cs="宋体" w:asciiTheme="minorEastAsia" w:hAnsiTheme="minorEastAsia" w:eastAsiaTheme="minorEastAsia"/>
          <w:sz w:val="24"/>
          <w:szCs w:val="24"/>
          <w:lang w:bidi="en-US"/>
        </w:rPr>
        <w:t>）磋商文件的全部内容，愿意</w:t>
      </w:r>
      <w:r>
        <w:rPr>
          <w:rFonts w:hint="eastAsia" w:cs="宋体" w:asciiTheme="minorEastAsia" w:hAnsiTheme="minorEastAsia" w:eastAsiaTheme="minorEastAsia"/>
          <w:spacing w:val="-2"/>
          <w:sz w:val="24"/>
          <w:szCs w:val="24"/>
          <w:lang w:bidi="en-US"/>
        </w:rPr>
        <w:t>按照国家规范要求，在确保质量的前提下，以</w:t>
      </w:r>
      <w:r>
        <w:rPr>
          <w:rFonts w:hint="eastAsia" w:cs="宋体" w:asciiTheme="minorEastAsia" w:hAnsiTheme="minorEastAsia" w:eastAsiaTheme="minorEastAsia"/>
          <w:sz w:val="24"/>
          <w:szCs w:val="24"/>
          <w:lang w:bidi="en-US"/>
        </w:rPr>
        <w:t>人民币</w:t>
      </w:r>
      <w:r>
        <w:rPr>
          <w:rFonts w:hint="eastAsia" w:cs="宋体" w:asciiTheme="minorEastAsia" w:hAnsiTheme="minorEastAsia" w:eastAsiaTheme="minorEastAsia"/>
          <w:spacing w:val="-2"/>
          <w:sz w:val="24"/>
          <w:szCs w:val="24"/>
          <w:lang w:bidi="en-US"/>
        </w:rPr>
        <w:t>（大写）</w:t>
      </w:r>
      <w:r>
        <w:rPr>
          <w:rFonts w:hint="eastAsia" w:cs="宋体" w:asciiTheme="minorEastAsia" w:hAnsiTheme="minorEastAsia" w:eastAsiaTheme="minorEastAsia"/>
          <w:sz w:val="24"/>
          <w:szCs w:val="24"/>
          <w:u w:val="single"/>
          <w:lang w:val="en-US" w:eastAsia="zh-CN" w:bidi="en-US"/>
        </w:rPr>
        <w:t xml:space="preserve">       </w:t>
      </w:r>
      <w:r>
        <w:rPr>
          <w:rFonts w:hint="eastAsia" w:cs="宋体" w:asciiTheme="minorEastAsia" w:hAnsiTheme="minorEastAsia" w:eastAsiaTheme="minorEastAsia"/>
          <w:sz w:val="24"/>
          <w:szCs w:val="24"/>
          <w:lang w:bidi="en-US"/>
        </w:rPr>
        <w:t>（¥</w:t>
      </w:r>
      <w:r>
        <w:rPr>
          <w:rFonts w:hint="eastAsia" w:cs="宋体" w:asciiTheme="minorEastAsia" w:hAnsiTheme="minorEastAsia" w:eastAsiaTheme="minorEastAsia"/>
          <w:spacing w:val="-2"/>
          <w:sz w:val="24"/>
          <w:szCs w:val="24"/>
          <w:lang w:bidi="en-US"/>
        </w:rPr>
        <w:t>）</w:t>
      </w:r>
      <w:r>
        <w:rPr>
          <w:rFonts w:hint="eastAsia" w:cs="宋体" w:asciiTheme="minorEastAsia" w:hAnsiTheme="minorEastAsia" w:eastAsiaTheme="minorEastAsia"/>
          <w:sz w:val="24"/>
          <w:szCs w:val="24"/>
          <w:u w:val="single"/>
          <w:lang w:val="en-US" w:eastAsia="zh-CN" w:bidi="en-US"/>
        </w:rPr>
        <w:t xml:space="preserve">    </w:t>
      </w:r>
      <w:r>
        <w:rPr>
          <w:rFonts w:hint="eastAsia" w:cs="宋体" w:asciiTheme="minorEastAsia" w:hAnsiTheme="minorEastAsia" w:eastAsiaTheme="minorEastAsia"/>
          <w:sz w:val="24"/>
          <w:szCs w:val="24"/>
          <w:u w:val="none"/>
          <w:lang w:val="en-US" w:eastAsia="zh-CN" w:bidi="en-US"/>
        </w:rPr>
        <w:t>元</w:t>
      </w:r>
      <w:r>
        <w:rPr>
          <w:rFonts w:hint="eastAsia" w:cs="宋体" w:asciiTheme="minorEastAsia" w:hAnsiTheme="minorEastAsia" w:eastAsiaTheme="minorEastAsia"/>
          <w:sz w:val="24"/>
          <w:szCs w:val="24"/>
          <w:lang w:bidi="en-US"/>
        </w:rPr>
        <w:t>的</w:t>
      </w:r>
      <w:r>
        <w:rPr>
          <w:rFonts w:hint="eastAsia" w:cs="宋体" w:asciiTheme="minorEastAsia" w:hAnsiTheme="minorEastAsia" w:eastAsiaTheme="minorEastAsia"/>
          <w:spacing w:val="-2"/>
          <w:sz w:val="24"/>
          <w:szCs w:val="24"/>
          <w:lang w:bidi="en-US"/>
        </w:rPr>
        <w:t>投标总报价完成相关服务，工期</w:t>
      </w:r>
      <w:r>
        <w:rPr>
          <w:rFonts w:hint="eastAsia" w:cs="宋体" w:asciiTheme="minorEastAsia" w:hAnsiTheme="minorEastAsia" w:eastAsiaTheme="minorEastAsia"/>
          <w:sz w:val="24"/>
          <w:szCs w:val="24"/>
          <w:u w:val="single"/>
          <w:lang w:val="en-US" w:eastAsia="zh-CN" w:bidi="en-US"/>
        </w:rPr>
        <w:t xml:space="preserve">          </w:t>
      </w:r>
      <w:r>
        <w:rPr>
          <w:rFonts w:hint="eastAsia" w:cs="宋体" w:asciiTheme="minorEastAsia" w:hAnsiTheme="minorEastAsia" w:eastAsiaTheme="minorEastAsia"/>
          <w:sz w:val="24"/>
          <w:szCs w:val="24"/>
          <w:lang w:bidi="en-US"/>
        </w:rPr>
        <w:t>，质量要求</w:t>
      </w:r>
      <w:r>
        <w:rPr>
          <w:rFonts w:hint="eastAsia" w:cs="宋体" w:asciiTheme="minorEastAsia" w:hAnsiTheme="minorEastAsia" w:eastAsiaTheme="minorEastAsia"/>
          <w:sz w:val="24"/>
          <w:szCs w:val="24"/>
          <w:u w:val="single"/>
          <w:lang w:val="en-US" w:eastAsia="zh-CN" w:bidi="en-US"/>
        </w:rPr>
        <w:t xml:space="preserve">          </w:t>
      </w:r>
      <w:r>
        <w:rPr>
          <w:rFonts w:hint="eastAsia" w:cs="宋体" w:asciiTheme="minorEastAsia" w:hAnsiTheme="minorEastAsia" w:eastAsiaTheme="minorEastAsia"/>
          <w:sz w:val="24"/>
          <w:szCs w:val="24"/>
          <w:lang w:bidi="en-US"/>
        </w:rPr>
        <w:t>。</w:t>
      </w:r>
    </w:p>
    <w:p w14:paraId="107A39B5">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2．我方承诺在磋商文件规定的投标有效期内不修改、撤销响应文件。</w:t>
      </w:r>
    </w:p>
    <w:p w14:paraId="565FDAE9">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3．如我方成交：</w:t>
      </w:r>
    </w:p>
    <w:p w14:paraId="1735E4B4">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（1）我方承诺在收到成交通知书后，在成交通知书规定的期限内与你方签订合同。</w:t>
      </w:r>
    </w:p>
    <w:p w14:paraId="76C62AC9">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（2）随同本投标函递交的投标函附录属于合同文件的组成部分。</w:t>
      </w:r>
    </w:p>
    <w:p w14:paraId="5BECDC75">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（3）我方承诺在合同约定的期限内完成并移交全部合同工程。</w:t>
      </w:r>
    </w:p>
    <w:p w14:paraId="5608A9F9">
      <w:pPr>
        <w:adjustRightInd/>
        <w:snapToGrid/>
        <w:spacing w:after="0" w:line="540" w:lineRule="exact"/>
        <w:ind w:firstLine="360" w:firstLineChars="15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4．我方在此声明，所递交的响应文件及有关资料内容完整、真实和准确。</w:t>
      </w:r>
    </w:p>
    <w:p w14:paraId="6444C5B2">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5．</w:t>
      </w:r>
      <w:r>
        <w:rPr>
          <w:rFonts w:hint="eastAsia" w:cs="宋体" w:asciiTheme="minorEastAsia" w:hAnsiTheme="minorEastAsia" w:eastAsiaTheme="minorEastAsia"/>
          <w:sz w:val="24"/>
          <w:szCs w:val="24"/>
          <w:u w:val="single"/>
          <w:lang w:bidi="en-US"/>
        </w:rPr>
        <w:t xml:space="preserve"> </w:t>
      </w:r>
      <w:r>
        <w:rPr>
          <w:rFonts w:cs="宋体" w:asciiTheme="minorEastAsia" w:hAnsiTheme="minorEastAsia" w:eastAsiaTheme="minorEastAsia"/>
          <w:sz w:val="24"/>
          <w:szCs w:val="24"/>
          <w:u w:val="single"/>
          <w:lang w:bidi="en-US"/>
        </w:rPr>
        <w:t xml:space="preserve">                  </w:t>
      </w:r>
      <w:r>
        <w:rPr>
          <w:rFonts w:hint="eastAsia" w:cs="宋体" w:asciiTheme="minorEastAsia" w:hAnsiTheme="minorEastAsia" w:eastAsiaTheme="minorEastAsia"/>
          <w:sz w:val="24"/>
          <w:szCs w:val="24"/>
          <w:lang w:bidi="en-US"/>
        </w:rPr>
        <w:t>（其他补充说明）。</w:t>
      </w:r>
    </w:p>
    <w:p w14:paraId="33D6F49C">
      <w:pPr>
        <w:adjustRightInd/>
        <w:snapToGrid/>
        <w:spacing w:after="0" w:line="540" w:lineRule="exact"/>
        <w:rPr>
          <w:rFonts w:cs="宋体" w:asciiTheme="minorEastAsia" w:hAnsiTheme="minorEastAsia" w:eastAsiaTheme="minorEastAsia"/>
          <w:sz w:val="24"/>
          <w:szCs w:val="24"/>
          <w:lang w:bidi="en-US"/>
        </w:rPr>
      </w:pPr>
    </w:p>
    <w:p w14:paraId="77386B4B">
      <w:pPr>
        <w:keepNext w:val="0"/>
        <w:keepLines w:val="0"/>
        <w:pageBreakBefore w:val="0"/>
        <w:widowControl w:val="0"/>
        <w:shd w:val="clear"/>
        <w:kinsoku/>
        <w:wordWrap/>
        <w:overflowPunct/>
        <w:topLinePunct w:val="0"/>
        <w:autoSpaceDE/>
        <w:autoSpaceDN/>
        <w:bidi w:val="0"/>
        <w:adjustRightInd w:val="0"/>
        <w:snapToGrid w:val="0"/>
        <w:spacing w:beforeAutospacing="0" w:after="0" w:afterAutospacing="0" w:line="360" w:lineRule="auto"/>
        <w:ind w:right="0" w:firstLine="0" w:firstLineChars="0"/>
        <w:textAlignment w:val="auto"/>
        <w:rPr>
          <w:rFonts w:hint="eastAsia" w:ascii="宋体" w:hAnsi="宋体" w:eastAsia="宋体" w:cs="宋体"/>
          <w:color w:val="auto"/>
          <w:sz w:val="24"/>
          <w:highlight w:val="none"/>
        </w:rPr>
      </w:pPr>
    </w:p>
    <w:p w14:paraId="21D7168D">
      <w:pPr>
        <w:keepNext w:val="0"/>
        <w:keepLines w:val="0"/>
        <w:pageBreakBefore w:val="0"/>
        <w:widowControl w:val="0"/>
        <w:shd w:val="clear"/>
        <w:kinsoku/>
        <w:wordWrap/>
        <w:overflowPunct/>
        <w:topLinePunct w:val="0"/>
        <w:autoSpaceDE/>
        <w:autoSpaceDN/>
        <w:bidi w:val="0"/>
        <w:adjustRightInd w:val="0"/>
        <w:snapToGrid w:val="0"/>
        <w:spacing w:beforeAutospacing="0" w:after="0" w:afterAutospacing="0" w:line="360" w:lineRule="auto"/>
        <w:ind w:right="0" w:firstLine="0" w:firstLineChars="0"/>
        <w:textAlignment w:val="auto"/>
        <w:rPr>
          <w:rFonts w:hint="eastAsia" w:ascii="宋体" w:hAnsi="宋体" w:eastAsia="宋体" w:cs="宋体"/>
          <w:color w:val="auto"/>
          <w:sz w:val="24"/>
          <w:highlight w:val="none"/>
        </w:rPr>
      </w:pPr>
    </w:p>
    <w:p w14:paraId="348B59B0">
      <w:pPr>
        <w:keepNext w:val="0"/>
        <w:keepLines w:val="0"/>
        <w:pageBreakBefore w:val="0"/>
        <w:widowControl w:val="0"/>
        <w:shd w:val="clear"/>
        <w:kinsoku/>
        <w:wordWrap/>
        <w:overflowPunct/>
        <w:topLinePunct w:val="0"/>
        <w:autoSpaceDE/>
        <w:autoSpaceDN/>
        <w:bidi w:val="0"/>
        <w:adjustRightInd w:val="0"/>
        <w:snapToGrid w:val="0"/>
        <w:spacing w:beforeAutospacing="0" w:after="0" w:afterAutospacing="0" w:line="360" w:lineRule="auto"/>
        <w:ind w:right="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（盖单位章）</w:t>
      </w:r>
    </w:p>
    <w:p w14:paraId="25305F77">
      <w:pPr>
        <w:keepNext w:val="0"/>
        <w:keepLines w:val="0"/>
        <w:pageBreakBefore w:val="0"/>
        <w:widowControl w:val="0"/>
        <w:shd w:val="clear"/>
        <w:kinsoku/>
        <w:wordWrap/>
        <w:overflowPunct/>
        <w:topLinePunct w:val="0"/>
        <w:autoSpaceDE/>
        <w:autoSpaceDN/>
        <w:bidi w:val="0"/>
        <w:adjustRightInd w:val="0"/>
        <w:snapToGrid w:val="0"/>
        <w:spacing w:beforeAutospacing="0" w:after="0" w:afterAutospacing="0" w:line="360" w:lineRule="auto"/>
        <w:ind w:left="0" w:leftChars="0" w:right="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（电子签章）</w:t>
      </w:r>
    </w:p>
    <w:p w14:paraId="76A4AF1D">
      <w:pPr>
        <w:keepNext w:val="0"/>
        <w:keepLines w:val="0"/>
        <w:pageBreakBefore w:val="0"/>
        <w:widowControl w:val="0"/>
        <w:shd w:val="clear"/>
        <w:kinsoku/>
        <w:wordWrap/>
        <w:overflowPunct/>
        <w:topLinePunct w:val="0"/>
        <w:autoSpaceDE/>
        <w:autoSpaceDN/>
        <w:bidi w:val="0"/>
        <w:adjustRightInd w:val="0"/>
        <w:snapToGrid w:val="0"/>
        <w:spacing w:beforeAutospacing="0" w:after="0" w:afterAutospacing="0" w:line="360" w:lineRule="auto"/>
        <w:ind w:left="0" w:leftChars="0" w:right="0" w:firstLine="0" w:firstLineChars="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37D258C1">
      <w:pPr>
        <w:pStyle w:val="8"/>
        <w:keepNext w:val="0"/>
        <w:keepLines w:val="0"/>
        <w:pageBreakBefore w:val="0"/>
        <w:widowControl w:val="0"/>
        <w:shd w:val="clear"/>
        <w:kinsoku/>
        <w:wordWrap/>
        <w:overflowPunct/>
        <w:topLinePunct w:val="0"/>
        <w:autoSpaceDE/>
        <w:autoSpaceDN/>
        <w:bidi w:val="0"/>
        <w:adjustRightInd w:val="0"/>
        <w:snapToGrid w:val="0"/>
        <w:spacing w:beforeAutospacing="0" w:after="0" w:afterAutospacing="0" w:line="360" w:lineRule="auto"/>
        <w:ind w:left="0" w:leftChars="0" w:right="0" w:firstLine="0" w:firstLineChars="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电  话：</w:t>
      </w:r>
      <w:r>
        <w:rPr>
          <w:rFonts w:hint="eastAsia" w:ascii="宋体" w:hAnsi="宋体" w:cs="宋体"/>
          <w:i/>
          <w:iCs/>
          <w:color w:val="auto"/>
          <w:sz w:val="24"/>
          <w:szCs w:val="24"/>
          <w:highlight w:val="none"/>
          <w:u w:val="single"/>
        </w:rPr>
        <w:t>（填写能联系到的电话号码，方便通知二次报价</w:t>
      </w:r>
      <w:r>
        <w:rPr>
          <w:rFonts w:hint="eastAsia" w:ascii="宋体" w:hAnsi="宋体" w:cs="宋体"/>
          <w:i/>
          <w:iCs/>
          <w:color w:val="auto"/>
          <w:sz w:val="24"/>
          <w:szCs w:val="24"/>
          <w:highlight w:val="none"/>
          <w:u w:val="single"/>
          <w:lang w:eastAsia="zh-CN"/>
        </w:rPr>
        <w:t>，</w:t>
      </w:r>
      <w:r>
        <w:rPr>
          <w:rFonts w:hint="eastAsia" w:ascii="宋体" w:hAnsi="宋体" w:cs="宋体"/>
          <w:i/>
          <w:iCs/>
          <w:color w:val="auto"/>
          <w:sz w:val="24"/>
          <w:szCs w:val="24"/>
          <w:highlight w:val="none"/>
          <w:u w:val="single"/>
          <w:lang w:val="en-US" w:eastAsia="zh-CN"/>
        </w:rPr>
        <w:t>本描述可删除</w:t>
      </w:r>
      <w:r>
        <w:rPr>
          <w:rFonts w:hint="eastAsia" w:ascii="宋体" w:hAnsi="宋体" w:cs="宋体"/>
          <w:i/>
          <w:iCs/>
          <w:color w:val="auto"/>
          <w:sz w:val="24"/>
          <w:szCs w:val="24"/>
          <w:highlight w:val="none"/>
          <w:u w:val="single"/>
        </w:rPr>
        <w:t>）</w:t>
      </w:r>
    </w:p>
    <w:p w14:paraId="28ADF1DE">
      <w:pPr>
        <w:pStyle w:val="8"/>
        <w:keepNext w:val="0"/>
        <w:keepLines w:val="0"/>
        <w:pageBreakBefore w:val="0"/>
        <w:widowControl w:val="0"/>
        <w:shd w:val="clear"/>
        <w:kinsoku/>
        <w:wordWrap/>
        <w:overflowPunct/>
        <w:topLinePunct w:val="0"/>
        <w:autoSpaceDE/>
        <w:autoSpaceDN/>
        <w:bidi w:val="0"/>
        <w:adjustRightInd w:val="0"/>
        <w:snapToGrid w:val="0"/>
        <w:spacing w:beforeAutospacing="0" w:after="0" w:afterAutospacing="0" w:line="360" w:lineRule="auto"/>
        <w:ind w:left="0" w:leftChars="0" w:right="0" w:firstLine="0" w:firstLineChars="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邮  箱：</w:t>
      </w:r>
      <w:r>
        <w:rPr>
          <w:rFonts w:hint="eastAsia" w:ascii="宋体" w:hAnsi="宋体" w:eastAsia="宋体" w:cs="宋体"/>
          <w:color w:val="auto"/>
          <w:sz w:val="24"/>
          <w:highlight w:val="none"/>
          <w:u w:val="single"/>
        </w:rPr>
        <w:t xml:space="preserve">                                </w:t>
      </w:r>
    </w:p>
    <w:p w14:paraId="0CEFBB6E">
      <w:pPr>
        <w:keepNext w:val="0"/>
        <w:keepLines w:val="0"/>
        <w:pageBreakBefore w:val="0"/>
        <w:widowControl w:val="0"/>
        <w:shd w:val="clear"/>
        <w:kinsoku/>
        <w:wordWrap/>
        <w:overflowPunct/>
        <w:topLinePunct w:val="0"/>
        <w:autoSpaceDE/>
        <w:autoSpaceDN/>
        <w:bidi w:val="0"/>
        <w:adjustRightInd w:val="0"/>
        <w:snapToGrid w:val="0"/>
        <w:spacing w:beforeAutospacing="0" w:after="0" w:afterAutospacing="0" w:line="360" w:lineRule="auto"/>
        <w:ind w:left="0" w:leftChars="0" w:right="0" w:firstLine="0" w:firstLineChars="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年</w:t>
      </w:r>
      <w:r>
        <w:rPr>
          <w:rFonts w:hint="eastAsia" w:ascii="宋体" w:hAnsi="宋体" w:eastAsia="宋体" w:cs="宋体"/>
          <w:color w:val="auto"/>
          <w:sz w:val="24"/>
          <w:highlight w:val="none"/>
          <w:u w:val="single"/>
        </w:rPr>
        <w:tab/>
      </w:r>
      <w:r>
        <w:rPr>
          <w:rFonts w:hint="eastAsia" w:ascii="宋体" w:hAnsi="宋体" w:eastAsia="宋体" w:cs="宋体"/>
          <w:color w:val="auto"/>
          <w:sz w:val="24"/>
          <w:highlight w:val="none"/>
          <w:u w:val="single"/>
        </w:rPr>
        <w:t xml:space="preserve">    月      日</w:t>
      </w:r>
    </w:p>
    <w:p w14:paraId="2F22C4AA">
      <w:pPr>
        <w:pStyle w:val="86"/>
        <w:numPr>
          <w:ilvl w:val="0"/>
          <w:numId w:val="0"/>
        </w:numPr>
        <w:spacing w:line="360" w:lineRule="auto"/>
        <w:jc w:val="center"/>
        <w:rPr>
          <w:rFonts w:hint="eastAsia" w:cs="Times New Roman" w:asciiTheme="minorEastAsia" w:hAnsiTheme="minorEastAsia" w:eastAsiaTheme="minorEastAsia"/>
          <w:b/>
          <w:sz w:val="32"/>
          <w:szCs w:val="32"/>
          <w:lang w:val="en-US" w:eastAsia="zh-CN" w:bidi="ar-SA"/>
        </w:rPr>
      </w:pPr>
      <w:r>
        <w:rPr>
          <w:rFonts w:hint="eastAsia" w:asciiTheme="minorEastAsia" w:hAnsiTheme="minorEastAsia" w:eastAsiaTheme="minorEastAsia"/>
          <w:b/>
          <w:bCs/>
          <w:kern w:val="44"/>
          <w:sz w:val="32"/>
          <w:szCs w:val="32"/>
        </w:rPr>
        <w:br w:type="page"/>
      </w:r>
      <w:bookmarkStart w:id="453" w:name="_Toc16770588"/>
      <w:r>
        <w:rPr>
          <w:rFonts w:hint="eastAsia" w:ascii="宋体" w:hAnsi="宋体" w:eastAsia="宋体" w:cs="宋体"/>
          <w:color w:val="auto"/>
          <w:szCs w:val="28"/>
          <w:highlight w:val="none"/>
          <w:lang w:val="en-US" w:eastAsia="zh-CN"/>
        </w:rPr>
        <w:t>(二)</w:t>
      </w:r>
      <w:bookmarkEnd w:id="453"/>
      <w:r>
        <w:rPr>
          <w:rFonts w:hint="eastAsia" w:ascii="宋体" w:hAnsi="宋体" w:eastAsia="宋体" w:cs="宋体"/>
          <w:color w:val="auto"/>
          <w:szCs w:val="28"/>
          <w:highlight w:val="none"/>
          <w:lang w:val="en-US" w:eastAsia="zh-CN"/>
        </w:rPr>
        <w:t>首次报价一览表</w:t>
      </w:r>
    </w:p>
    <w:tbl>
      <w:tblPr>
        <w:tblStyle w:val="26"/>
        <w:tblW w:w="893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19"/>
        <w:gridCol w:w="1887"/>
        <w:gridCol w:w="1292"/>
        <w:gridCol w:w="1437"/>
        <w:gridCol w:w="1293"/>
        <w:gridCol w:w="1007"/>
      </w:tblGrid>
      <w:tr w14:paraId="065507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2019" w:type="dxa"/>
            <w:tcBorders>
              <w:top w:val="single" w:color="auto" w:sz="4" w:space="0"/>
              <w:bottom w:val="single" w:color="auto" w:sz="4" w:space="0"/>
              <w:right w:val="single" w:color="auto" w:sz="4" w:space="0"/>
            </w:tcBorders>
            <w:vAlign w:val="center"/>
          </w:tcPr>
          <w:p w14:paraId="13D43D64">
            <w:pPr>
              <w:autoSpaceDE w:val="0"/>
              <w:autoSpaceDN w:val="0"/>
              <w:snapToGrid/>
              <w:spacing w:line="340" w:lineRule="exact"/>
              <w:jc w:val="center"/>
              <w:rPr>
                <w:rFonts w:hint="eastAsia" w:cs="宋体" w:asciiTheme="minorEastAsia" w:hAnsiTheme="minorEastAsia" w:eastAsiaTheme="minorEastAsia"/>
                <w:sz w:val="24"/>
                <w:szCs w:val="24"/>
                <w:lang w:eastAsia="zh-CN" w:bidi="en-US"/>
              </w:rPr>
            </w:pPr>
            <w:r>
              <w:rPr>
                <w:rFonts w:hint="eastAsia" w:cs="宋体" w:asciiTheme="minorEastAsia" w:hAnsiTheme="minorEastAsia" w:eastAsiaTheme="minorEastAsia"/>
                <w:sz w:val="24"/>
                <w:szCs w:val="24"/>
                <w:lang w:eastAsia="zh-CN" w:bidi="en-US"/>
              </w:rPr>
              <w:t>项目名称</w:t>
            </w:r>
          </w:p>
        </w:tc>
        <w:tc>
          <w:tcPr>
            <w:tcW w:w="6916" w:type="dxa"/>
            <w:gridSpan w:val="5"/>
            <w:tcBorders>
              <w:top w:val="single" w:color="auto" w:sz="4" w:space="0"/>
              <w:left w:val="single" w:color="auto" w:sz="4" w:space="0"/>
              <w:bottom w:val="single" w:color="auto" w:sz="4" w:space="0"/>
            </w:tcBorders>
            <w:vAlign w:val="center"/>
          </w:tcPr>
          <w:p w14:paraId="066D8A3D">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3CD040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2019" w:type="dxa"/>
            <w:tcBorders>
              <w:top w:val="single" w:color="auto" w:sz="4" w:space="0"/>
              <w:bottom w:val="single" w:color="auto" w:sz="4" w:space="0"/>
              <w:right w:val="single" w:color="auto" w:sz="4" w:space="0"/>
            </w:tcBorders>
            <w:vAlign w:val="center"/>
          </w:tcPr>
          <w:p w14:paraId="21895DF8">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供应商</w:t>
            </w:r>
          </w:p>
        </w:tc>
        <w:tc>
          <w:tcPr>
            <w:tcW w:w="6916" w:type="dxa"/>
            <w:gridSpan w:val="5"/>
            <w:tcBorders>
              <w:top w:val="single" w:color="auto" w:sz="4" w:space="0"/>
              <w:left w:val="single" w:color="auto" w:sz="4" w:space="0"/>
              <w:bottom w:val="single" w:color="auto" w:sz="4" w:space="0"/>
            </w:tcBorders>
            <w:vAlign w:val="center"/>
          </w:tcPr>
          <w:p w14:paraId="49146C80">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18BD9A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1" w:hRule="atLeast"/>
        </w:trPr>
        <w:tc>
          <w:tcPr>
            <w:tcW w:w="2019" w:type="dxa"/>
            <w:tcBorders>
              <w:top w:val="single" w:color="auto" w:sz="4" w:space="0"/>
              <w:right w:val="single" w:color="auto" w:sz="4" w:space="0"/>
            </w:tcBorders>
            <w:vAlign w:val="center"/>
          </w:tcPr>
          <w:p w14:paraId="3EAE5B50">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磋商</w:t>
            </w:r>
            <w:r>
              <w:rPr>
                <w:rFonts w:hint="eastAsia" w:cs="宋体" w:asciiTheme="minorEastAsia" w:hAnsiTheme="minorEastAsia" w:eastAsiaTheme="minorEastAsia"/>
                <w:sz w:val="24"/>
                <w:szCs w:val="24"/>
                <w:lang w:eastAsia="en-US" w:bidi="en-US"/>
              </w:rPr>
              <w:t>总报价</w:t>
            </w:r>
          </w:p>
        </w:tc>
        <w:tc>
          <w:tcPr>
            <w:tcW w:w="6916" w:type="dxa"/>
            <w:gridSpan w:val="5"/>
            <w:tcBorders>
              <w:top w:val="single" w:color="auto" w:sz="4" w:space="0"/>
              <w:left w:val="single" w:color="auto" w:sz="4" w:space="0"/>
            </w:tcBorders>
            <w:vAlign w:val="center"/>
          </w:tcPr>
          <w:p w14:paraId="68FFC65A">
            <w:pPr>
              <w:adjustRightInd/>
              <w:snapToGrid/>
              <w:spacing w:line="340" w:lineRule="exact"/>
              <w:ind w:firstLine="240" w:firstLineChars="100"/>
              <w:rPr>
                <w:rFonts w:cs="宋体" w:asciiTheme="minorEastAsia" w:hAnsiTheme="minorEastAsia" w:eastAsiaTheme="minorEastAsia"/>
                <w:sz w:val="24"/>
                <w:szCs w:val="24"/>
                <w:u w:val="single"/>
                <w:lang w:bidi="en-US"/>
              </w:rPr>
            </w:pPr>
            <w:r>
              <w:rPr>
                <w:rFonts w:hint="eastAsia" w:cs="宋体" w:asciiTheme="minorEastAsia" w:hAnsiTheme="minorEastAsia" w:eastAsiaTheme="minorEastAsia"/>
                <w:sz w:val="24"/>
                <w:szCs w:val="24"/>
                <w:lang w:bidi="en-US"/>
              </w:rPr>
              <w:t>大写：</w:t>
            </w:r>
          </w:p>
          <w:p w14:paraId="04542929">
            <w:pPr>
              <w:spacing w:line="340" w:lineRule="exact"/>
              <w:ind w:firstLine="240" w:firstLineChars="1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小写：</w:t>
            </w:r>
          </w:p>
          <w:p w14:paraId="3572FD66">
            <w:pPr>
              <w:spacing w:line="340" w:lineRule="exact"/>
              <w:ind w:firstLine="240" w:firstLineChars="1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（响应人应在此填写第一次报价，但以响应人最后一次的磋商报价为成交价）</w:t>
            </w:r>
          </w:p>
        </w:tc>
      </w:tr>
      <w:tr w14:paraId="463E5D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60F4B169">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计划工期</w:t>
            </w:r>
          </w:p>
        </w:tc>
        <w:tc>
          <w:tcPr>
            <w:tcW w:w="6916" w:type="dxa"/>
            <w:gridSpan w:val="5"/>
            <w:tcBorders>
              <w:top w:val="single" w:color="auto" w:sz="4" w:space="0"/>
              <w:left w:val="single" w:color="auto" w:sz="4" w:space="0"/>
              <w:bottom w:val="single" w:color="auto" w:sz="4" w:space="0"/>
            </w:tcBorders>
            <w:vAlign w:val="center"/>
          </w:tcPr>
          <w:p w14:paraId="7B690D0D">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226FFF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4BFB60B0">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质量要求</w:t>
            </w:r>
          </w:p>
        </w:tc>
        <w:tc>
          <w:tcPr>
            <w:tcW w:w="6916" w:type="dxa"/>
            <w:gridSpan w:val="5"/>
            <w:tcBorders>
              <w:top w:val="single" w:color="auto" w:sz="4" w:space="0"/>
              <w:left w:val="single" w:color="auto" w:sz="4" w:space="0"/>
              <w:bottom w:val="single" w:color="auto" w:sz="4" w:space="0"/>
            </w:tcBorders>
            <w:vAlign w:val="center"/>
          </w:tcPr>
          <w:p w14:paraId="3F7E74C1">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54AFFC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2594247D">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磋商</w:t>
            </w:r>
            <w:r>
              <w:rPr>
                <w:rFonts w:hint="eastAsia" w:cs="宋体" w:asciiTheme="minorEastAsia" w:hAnsiTheme="minorEastAsia" w:eastAsiaTheme="minorEastAsia"/>
                <w:sz w:val="24"/>
                <w:szCs w:val="24"/>
                <w:lang w:eastAsia="en-US" w:bidi="en-US"/>
              </w:rPr>
              <w:t>有效期</w:t>
            </w:r>
          </w:p>
        </w:tc>
        <w:tc>
          <w:tcPr>
            <w:tcW w:w="6916" w:type="dxa"/>
            <w:gridSpan w:val="5"/>
            <w:tcBorders>
              <w:top w:val="single" w:color="auto" w:sz="4" w:space="0"/>
              <w:left w:val="single" w:color="auto" w:sz="4" w:space="0"/>
              <w:bottom w:val="single" w:color="auto" w:sz="4" w:space="0"/>
            </w:tcBorders>
            <w:vAlign w:val="center"/>
          </w:tcPr>
          <w:p w14:paraId="708F11CF">
            <w:pPr>
              <w:autoSpaceDE w:val="0"/>
              <w:autoSpaceDN w:val="0"/>
              <w:snapToGrid/>
              <w:spacing w:line="340" w:lineRule="exact"/>
              <w:ind w:firstLine="720" w:firstLineChars="300"/>
              <w:jc w:val="center"/>
              <w:rPr>
                <w:rFonts w:cs="宋体" w:asciiTheme="minorEastAsia" w:hAnsiTheme="minorEastAsia" w:eastAsiaTheme="minorEastAsia"/>
                <w:sz w:val="24"/>
                <w:szCs w:val="24"/>
                <w:lang w:bidi="en-US"/>
              </w:rPr>
            </w:pPr>
          </w:p>
        </w:tc>
      </w:tr>
      <w:tr w14:paraId="0F3E40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019" w:type="dxa"/>
            <w:tcBorders>
              <w:top w:val="single" w:color="auto" w:sz="4" w:space="0"/>
              <w:bottom w:val="single" w:color="auto" w:sz="4" w:space="0"/>
              <w:right w:val="single" w:color="auto" w:sz="4" w:space="0"/>
            </w:tcBorders>
            <w:vAlign w:val="center"/>
          </w:tcPr>
          <w:p w14:paraId="5FD582EB">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项目</w:t>
            </w:r>
            <w:r>
              <w:rPr>
                <w:rFonts w:hint="eastAsia" w:cs="宋体" w:asciiTheme="minorEastAsia" w:hAnsiTheme="minorEastAsia" w:eastAsiaTheme="minorEastAsia"/>
                <w:sz w:val="24"/>
                <w:szCs w:val="24"/>
                <w:lang w:bidi="en-US"/>
              </w:rPr>
              <w:t>经理</w:t>
            </w:r>
            <w:r>
              <w:rPr>
                <w:rFonts w:hint="eastAsia" w:cs="宋体" w:asciiTheme="minorEastAsia" w:hAnsiTheme="minorEastAsia" w:eastAsiaTheme="minorEastAsia"/>
                <w:sz w:val="24"/>
                <w:szCs w:val="24"/>
                <w:lang w:eastAsia="en-US" w:bidi="en-US"/>
              </w:rPr>
              <w:t>姓名</w:t>
            </w:r>
          </w:p>
        </w:tc>
        <w:tc>
          <w:tcPr>
            <w:tcW w:w="1887" w:type="dxa"/>
            <w:tcBorders>
              <w:top w:val="single" w:color="auto" w:sz="4" w:space="0"/>
              <w:left w:val="single" w:color="auto" w:sz="4" w:space="0"/>
              <w:bottom w:val="single" w:color="auto" w:sz="4" w:space="0"/>
              <w:right w:val="single" w:color="auto" w:sz="4" w:space="0"/>
            </w:tcBorders>
            <w:vAlign w:val="center"/>
          </w:tcPr>
          <w:p w14:paraId="2F1AF224">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c>
          <w:tcPr>
            <w:tcW w:w="1292" w:type="dxa"/>
            <w:tcBorders>
              <w:top w:val="single" w:color="auto" w:sz="4" w:space="0"/>
              <w:left w:val="single" w:color="auto" w:sz="4" w:space="0"/>
              <w:bottom w:val="single" w:color="auto" w:sz="4" w:space="0"/>
              <w:right w:val="single" w:color="auto" w:sz="4" w:space="0"/>
            </w:tcBorders>
            <w:vAlign w:val="center"/>
          </w:tcPr>
          <w:p w14:paraId="72037E49">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证书编号</w:t>
            </w:r>
          </w:p>
        </w:tc>
        <w:tc>
          <w:tcPr>
            <w:tcW w:w="1437" w:type="dxa"/>
            <w:tcBorders>
              <w:top w:val="single" w:color="auto" w:sz="4" w:space="0"/>
              <w:left w:val="single" w:color="auto" w:sz="4" w:space="0"/>
              <w:bottom w:val="single" w:color="auto" w:sz="4" w:space="0"/>
              <w:right w:val="single" w:color="auto" w:sz="4" w:space="0"/>
            </w:tcBorders>
            <w:vAlign w:val="center"/>
          </w:tcPr>
          <w:p w14:paraId="3256D198">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c>
          <w:tcPr>
            <w:tcW w:w="1293" w:type="dxa"/>
            <w:tcBorders>
              <w:top w:val="single" w:color="auto" w:sz="4" w:space="0"/>
              <w:left w:val="single" w:color="auto" w:sz="4" w:space="0"/>
              <w:bottom w:val="single" w:color="auto" w:sz="4" w:space="0"/>
              <w:right w:val="single" w:color="auto" w:sz="4" w:space="0"/>
            </w:tcBorders>
            <w:vAlign w:val="center"/>
          </w:tcPr>
          <w:p w14:paraId="2DD06D04">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证书等级</w:t>
            </w:r>
          </w:p>
        </w:tc>
        <w:tc>
          <w:tcPr>
            <w:tcW w:w="1007" w:type="dxa"/>
            <w:tcBorders>
              <w:top w:val="single" w:color="auto" w:sz="4" w:space="0"/>
              <w:left w:val="single" w:color="auto" w:sz="4" w:space="0"/>
              <w:bottom w:val="single" w:color="auto" w:sz="4" w:space="0"/>
            </w:tcBorders>
            <w:vAlign w:val="center"/>
          </w:tcPr>
          <w:p w14:paraId="1BB7B914">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r>
      <w:tr w14:paraId="160A9A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019" w:type="dxa"/>
            <w:tcBorders>
              <w:top w:val="single" w:color="auto" w:sz="4" w:space="0"/>
              <w:bottom w:val="single" w:color="auto" w:sz="4" w:space="0"/>
              <w:right w:val="single" w:color="auto" w:sz="4" w:space="0"/>
            </w:tcBorders>
            <w:vAlign w:val="center"/>
          </w:tcPr>
          <w:p w14:paraId="6DBE13AF">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备注</w:t>
            </w:r>
          </w:p>
        </w:tc>
        <w:tc>
          <w:tcPr>
            <w:tcW w:w="6916" w:type="dxa"/>
            <w:gridSpan w:val="5"/>
            <w:tcBorders>
              <w:top w:val="single" w:color="auto" w:sz="4" w:space="0"/>
              <w:left w:val="single" w:color="auto" w:sz="4" w:space="0"/>
              <w:bottom w:val="single" w:color="auto" w:sz="4" w:space="0"/>
            </w:tcBorders>
            <w:vAlign w:val="center"/>
          </w:tcPr>
          <w:p w14:paraId="06B2D19F">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bl>
    <w:p w14:paraId="5D1C2C8A">
      <w:pPr>
        <w:spacing w:line="440" w:lineRule="exact"/>
        <w:rPr>
          <w:rFonts w:asciiTheme="minorEastAsia" w:hAnsiTheme="minorEastAsia" w:eastAsiaTheme="minorEastAsia"/>
          <w:b/>
          <w:bCs/>
          <w:sz w:val="24"/>
        </w:rPr>
      </w:pPr>
      <w:r>
        <w:rPr>
          <w:rFonts w:hint="eastAsia" w:asciiTheme="minorEastAsia" w:hAnsiTheme="minorEastAsia" w:eastAsiaTheme="minorEastAsia"/>
          <w:b/>
          <w:bCs/>
          <w:sz w:val="24"/>
        </w:rPr>
        <w:t>注：该表中所有空白项均为必填项。</w:t>
      </w:r>
    </w:p>
    <w:p w14:paraId="02BF2005">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sz w:val="24"/>
        </w:rPr>
      </w:pPr>
    </w:p>
    <w:p w14:paraId="69A3BCA6">
      <w:pPr>
        <w:widowControl/>
        <w:adjustRightInd w:val="0"/>
        <w:spacing w:line="360" w:lineRule="auto"/>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（电子签章）</w:t>
      </w:r>
    </w:p>
    <w:p w14:paraId="151DF218">
      <w:pPr>
        <w:widowControl/>
        <w:adjustRightInd w:val="0"/>
        <w:spacing w:line="360" w:lineRule="auto"/>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（电子签章）</w:t>
      </w:r>
    </w:p>
    <w:p w14:paraId="4FA0DFE1">
      <w:pPr>
        <w:widowControl/>
        <w:adjustRightInd w:val="0"/>
        <w:spacing w:line="360" w:lineRule="auto"/>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76BF4CA3">
      <w:pPr>
        <w:adjustRightInd/>
        <w:snapToGrid/>
        <w:spacing w:after="0"/>
        <w:rPr>
          <w:rFonts w:asciiTheme="minorEastAsia" w:hAnsiTheme="minorEastAsia" w:eastAsiaTheme="minorEastAsia"/>
          <w:sz w:val="24"/>
        </w:rPr>
      </w:pPr>
      <w:r>
        <w:rPr>
          <w:rFonts w:asciiTheme="minorEastAsia" w:hAnsiTheme="minorEastAsia" w:eastAsiaTheme="minorEastAsia"/>
          <w:sz w:val="24"/>
        </w:rPr>
        <w:br w:type="page"/>
      </w:r>
    </w:p>
    <w:p w14:paraId="534BD07C">
      <w:pPr>
        <w:pStyle w:val="86"/>
        <w:numPr>
          <w:ilvl w:val="0"/>
          <w:numId w:val="0"/>
        </w:numPr>
        <w:spacing w:line="360" w:lineRule="auto"/>
        <w:jc w:val="center"/>
        <w:rPr>
          <w:rFonts w:hint="eastAsia" w:ascii="宋体" w:hAnsi="宋体" w:eastAsia="宋体" w:cs="宋体"/>
          <w:color w:val="auto"/>
          <w:szCs w:val="28"/>
          <w:highlight w:val="none"/>
          <w:lang w:val="en-US" w:eastAsia="zh-CN"/>
        </w:rPr>
      </w:pPr>
      <w:bookmarkStart w:id="454" w:name="_Toc16770589"/>
      <w:r>
        <w:rPr>
          <w:rFonts w:hint="eastAsia" w:ascii="宋体" w:hAnsi="宋体" w:eastAsia="宋体" w:cs="宋体"/>
          <w:color w:val="auto"/>
          <w:szCs w:val="28"/>
          <w:highlight w:val="none"/>
          <w:lang w:val="en-US" w:eastAsia="zh-CN"/>
        </w:rPr>
        <w:t>二、法定代表人身份证明</w:t>
      </w:r>
      <w:bookmarkEnd w:id="454"/>
    </w:p>
    <w:p w14:paraId="0E1C95C6">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响应人：</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u w:val="single"/>
          <w:lang w:eastAsia="zh-CN"/>
        </w:rPr>
        <w:t>；</w:t>
      </w:r>
    </w:p>
    <w:p w14:paraId="02F249BB">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单位性质：</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u w:val="single"/>
          <w:lang w:eastAsia="zh-CN"/>
        </w:rPr>
        <w:t>；</w:t>
      </w:r>
    </w:p>
    <w:p w14:paraId="1B922888">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地址：</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u w:val="single"/>
          <w:lang w:val="en-US" w:eastAsia="zh-CN"/>
        </w:rPr>
        <w:t xml:space="preserve">  </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u w:val="single"/>
          <w:lang w:eastAsia="zh-CN"/>
        </w:rPr>
        <w:t>；</w:t>
      </w:r>
    </w:p>
    <w:p w14:paraId="2AD8D8F7">
      <w:pPr>
        <w:spacing w:line="500" w:lineRule="exac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成立时间：</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rPr>
        <w:t>年</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rPr>
        <w:t>月</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rPr>
        <w:t>日</w:t>
      </w:r>
    </w:p>
    <w:p w14:paraId="7B16CD1F">
      <w:pPr>
        <w:spacing w:line="500" w:lineRule="exact"/>
        <w:rPr>
          <w:rFonts w:cs="Calibri" w:asciiTheme="minorEastAsia" w:hAnsiTheme="minorEastAsia" w:eastAsiaTheme="minorEastAsia"/>
          <w:sz w:val="24"/>
          <w:szCs w:val="24"/>
          <w:u w:val="single"/>
        </w:rPr>
      </w:pPr>
      <w:r>
        <w:rPr>
          <w:rFonts w:hint="eastAsia" w:cs="Calibri" w:asciiTheme="minorEastAsia" w:hAnsiTheme="minorEastAsia" w:eastAsiaTheme="minorEastAsia"/>
          <w:sz w:val="24"/>
          <w:szCs w:val="24"/>
        </w:rPr>
        <w:t>经营期限：</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u w:val="single"/>
          <w:lang w:eastAsia="zh-CN"/>
        </w:rPr>
        <w:t>；</w:t>
      </w:r>
      <w:r>
        <w:rPr>
          <w:rFonts w:hint="eastAsia" w:cs="Calibri" w:asciiTheme="minorEastAsia" w:hAnsiTheme="minorEastAsia" w:eastAsiaTheme="minorEastAsia"/>
          <w:sz w:val="24"/>
          <w:szCs w:val="24"/>
          <w:u w:val="single"/>
        </w:rPr>
        <w:t xml:space="preserve"> </w:t>
      </w:r>
    </w:p>
    <w:p w14:paraId="3F035CAA">
      <w:pPr>
        <w:spacing w:line="500" w:lineRule="exact"/>
        <w:rPr>
          <w:rFonts w:cs="Calibri" w:asciiTheme="minorEastAsia" w:hAnsiTheme="minorEastAsia" w:eastAsiaTheme="minorEastAsia"/>
          <w:sz w:val="24"/>
          <w:szCs w:val="24"/>
          <w:u w:val="single"/>
        </w:rPr>
      </w:pPr>
      <w:r>
        <w:rPr>
          <w:rFonts w:hint="eastAsia" w:cs="Calibri" w:asciiTheme="minorEastAsia" w:hAnsiTheme="minorEastAsia" w:eastAsiaTheme="minorEastAsia"/>
          <w:sz w:val="24"/>
          <w:szCs w:val="24"/>
        </w:rPr>
        <w:t>姓名：</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rPr>
        <w:t xml:space="preserve">   性别：</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u w:val="single"/>
          <w:lang w:eastAsia="zh-CN"/>
        </w:rPr>
        <w:t>；</w:t>
      </w:r>
    </w:p>
    <w:p w14:paraId="1C56AE55">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年龄：</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rPr>
        <w:t xml:space="preserve">    职务：</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u w:val="single"/>
          <w:lang w:eastAsia="zh-CN"/>
        </w:rPr>
        <w:t>；</w:t>
      </w:r>
    </w:p>
    <w:p w14:paraId="6D762CD1">
      <w:pPr>
        <w:spacing w:line="500" w:lineRule="exac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系</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rPr>
        <w:t>（供应商名称）的法定代表人。</w:t>
      </w:r>
    </w:p>
    <w:p w14:paraId="7416E679">
      <w:pPr>
        <w:spacing w:line="500" w:lineRule="exac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特此证明。</w:t>
      </w:r>
    </w:p>
    <w:p w14:paraId="0FBA06AD">
      <w:pPr>
        <w:spacing w:line="500" w:lineRule="exact"/>
        <w:rPr>
          <w:rFonts w:cs="Calibri" w:asciiTheme="minorEastAsia" w:hAnsiTheme="minorEastAsia" w:eastAsiaTheme="minorEastAsia"/>
          <w:sz w:val="24"/>
          <w:szCs w:val="24"/>
        </w:rPr>
      </w:pPr>
    </w:p>
    <w:p w14:paraId="14696C97">
      <w:pPr>
        <w:spacing w:line="500" w:lineRule="exact"/>
        <w:rPr>
          <w:rFonts w:cs="Calibri" w:asciiTheme="minorEastAsia" w:hAnsiTheme="minorEastAsia" w:eastAsiaTheme="minorEastAsia"/>
          <w:sz w:val="24"/>
          <w:szCs w:val="24"/>
        </w:rPr>
      </w:pPr>
    </w:p>
    <w:p w14:paraId="7B200258">
      <w:pPr>
        <w:widowControl/>
        <w:adjustRightInd w:val="0"/>
        <w:spacing w:line="360" w:lineRule="auto"/>
        <w:jc w:val="righ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（电子签章）</w:t>
      </w:r>
    </w:p>
    <w:p w14:paraId="107C0E4D">
      <w:pPr>
        <w:widowControl/>
        <w:adjustRightInd w:val="0"/>
        <w:spacing w:line="360" w:lineRule="auto"/>
        <w:jc w:val="righ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310686B4">
      <w:pPr>
        <w:pStyle w:val="86"/>
        <w:numPr>
          <w:ilvl w:val="0"/>
          <w:numId w:val="0"/>
        </w:numPr>
        <w:spacing w:line="360" w:lineRule="auto"/>
        <w:jc w:val="center"/>
        <w:rPr>
          <w:rFonts w:asciiTheme="minorEastAsia" w:hAnsiTheme="minorEastAsia" w:eastAsiaTheme="minorEastAsia"/>
          <w:b w:val="0"/>
        </w:rPr>
      </w:pPr>
      <w:r>
        <w:rPr>
          <w:rFonts w:hint="eastAsia" w:asciiTheme="minorEastAsia" w:hAnsiTheme="minorEastAsia" w:eastAsiaTheme="minorEastAsia"/>
        </w:rPr>
        <w:br w:type="page"/>
      </w:r>
      <w:bookmarkStart w:id="455" w:name="_Toc528078069"/>
      <w:bookmarkEnd w:id="455"/>
      <w:bookmarkStart w:id="456" w:name="_Toc16770590"/>
      <w:r>
        <w:rPr>
          <w:rFonts w:hint="eastAsia" w:ascii="宋体" w:hAnsi="宋体" w:eastAsia="宋体" w:cs="宋体"/>
          <w:color w:val="auto"/>
          <w:szCs w:val="28"/>
          <w:highlight w:val="none"/>
          <w:lang w:val="en-US" w:eastAsia="zh-CN"/>
        </w:rPr>
        <w:t>三、授权委托书</w:t>
      </w:r>
      <w:bookmarkEnd w:id="456"/>
    </w:p>
    <w:p w14:paraId="2EB69EA7">
      <w:pPr>
        <w:spacing w:line="500" w:lineRule="exact"/>
        <w:ind w:firstLine="480" w:firstLineChars="200"/>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本人</w:t>
      </w:r>
      <w:r>
        <w:rPr>
          <w:rFonts w:hint="eastAsia" w:cs="Calibri" w:asciiTheme="minorEastAsia" w:hAnsiTheme="minorEastAsia" w:eastAsiaTheme="minorEastAsia"/>
          <w:sz w:val="24"/>
          <w:szCs w:val="24"/>
          <w:u w:val="single"/>
        </w:rPr>
        <w:t xml:space="preserve">（姓名）    </w:t>
      </w:r>
      <w:r>
        <w:rPr>
          <w:rFonts w:hint="eastAsia" w:cs="Calibri" w:asciiTheme="minorEastAsia" w:hAnsiTheme="minorEastAsia" w:eastAsiaTheme="minorEastAsia"/>
          <w:sz w:val="24"/>
          <w:szCs w:val="24"/>
        </w:rPr>
        <w:t>系（响应人名称）</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rPr>
        <w:t>的法定代表人，现委托</w:t>
      </w:r>
      <w:r>
        <w:rPr>
          <w:rFonts w:hint="eastAsia" w:cs="Calibri" w:asciiTheme="minorEastAsia" w:hAnsiTheme="minorEastAsia" w:eastAsiaTheme="minorEastAsia"/>
          <w:sz w:val="24"/>
          <w:szCs w:val="24"/>
          <w:u w:val="single"/>
        </w:rPr>
        <w:t xml:space="preserve">（姓名）    </w:t>
      </w:r>
      <w:r>
        <w:rPr>
          <w:rFonts w:hint="eastAsia" w:cs="Calibri" w:asciiTheme="minorEastAsia" w:hAnsiTheme="minorEastAsia" w:eastAsiaTheme="minorEastAsia"/>
          <w:sz w:val="24"/>
          <w:szCs w:val="24"/>
        </w:rPr>
        <w:t>为我方代理人。代理人根据授权，以我方名义签署、澄清、说明、补正、递交、撤回、修改</w:t>
      </w:r>
      <w:r>
        <w:rPr>
          <w:rFonts w:hint="eastAsia" w:cs="Calibri" w:asciiTheme="minorEastAsia" w:hAnsiTheme="minorEastAsia" w:eastAsiaTheme="minorEastAsia"/>
          <w:sz w:val="24"/>
          <w:szCs w:val="24"/>
          <w:u w:val="single"/>
        </w:rPr>
        <w:t>（</w:t>
      </w:r>
      <w:r>
        <w:rPr>
          <w:rFonts w:hint="eastAsia" w:cs="Calibri" w:asciiTheme="minorEastAsia" w:hAnsiTheme="minorEastAsia" w:eastAsiaTheme="minorEastAsia"/>
          <w:sz w:val="24"/>
          <w:szCs w:val="24"/>
          <w:u w:val="single"/>
          <w:lang w:eastAsia="zh-CN"/>
        </w:rPr>
        <w:t>项目名称</w:t>
      </w:r>
      <w:r>
        <w:rPr>
          <w:rFonts w:hint="eastAsia" w:cs="Calibri" w:asciiTheme="minorEastAsia" w:hAnsiTheme="minorEastAsia" w:eastAsiaTheme="minorEastAsia"/>
          <w:sz w:val="24"/>
          <w:szCs w:val="24"/>
          <w:u w:val="single"/>
        </w:rPr>
        <w:t xml:space="preserve">）      </w:t>
      </w:r>
      <w:r>
        <w:rPr>
          <w:rFonts w:hint="eastAsia" w:cs="Calibri" w:asciiTheme="minorEastAsia" w:hAnsiTheme="minorEastAsia" w:eastAsiaTheme="minorEastAsia"/>
          <w:sz w:val="24"/>
          <w:szCs w:val="24"/>
        </w:rPr>
        <w:t>响应文件、签订合同和处理有关事宜，其法律后果由我方承担。</w:t>
      </w:r>
    </w:p>
    <w:p w14:paraId="3D51944C">
      <w:pPr>
        <w:spacing w:line="500" w:lineRule="exact"/>
        <w:ind w:firstLine="480" w:firstLineChars="200"/>
        <w:rPr>
          <w:rFonts w:cs="Calibri" w:asciiTheme="minorEastAsia" w:hAnsiTheme="minorEastAsia" w:eastAsiaTheme="minorEastAsia"/>
          <w:sz w:val="24"/>
          <w:szCs w:val="24"/>
          <w:u w:val="single"/>
        </w:rPr>
      </w:pPr>
      <w:r>
        <w:rPr>
          <w:rFonts w:hint="eastAsia" w:cs="Calibri" w:asciiTheme="minorEastAsia" w:hAnsiTheme="minorEastAsia" w:eastAsiaTheme="minorEastAsia"/>
          <w:sz w:val="24"/>
          <w:szCs w:val="24"/>
        </w:rPr>
        <w:t>委托期限：</w:t>
      </w:r>
      <w:r>
        <w:rPr>
          <w:rFonts w:hint="eastAsia" w:cs="Calibri" w:asciiTheme="minorEastAsia" w:hAnsiTheme="minorEastAsia" w:eastAsiaTheme="minorEastAsia"/>
          <w:sz w:val="24"/>
          <w:szCs w:val="24"/>
          <w:u w:val="single"/>
        </w:rPr>
        <w:t>至本项目竣工验收结束</w:t>
      </w:r>
    </w:p>
    <w:p w14:paraId="57627CD6">
      <w:pPr>
        <w:spacing w:line="500" w:lineRule="exact"/>
        <w:ind w:firstLine="480" w:firstLineChars="200"/>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代理人无转委托权。</w:t>
      </w:r>
    </w:p>
    <w:p w14:paraId="04D18428">
      <w:pPr>
        <w:spacing w:line="500" w:lineRule="exact"/>
        <w:ind w:firstLine="480" w:firstLineChars="200"/>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附：法定代表人身份证复印件及授权代理人身份证复印件</w:t>
      </w:r>
    </w:p>
    <w:p w14:paraId="454935BD">
      <w:pPr>
        <w:spacing w:line="500" w:lineRule="exact"/>
        <w:rPr>
          <w:rFonts w:cs="Calibri" w:asciiTheme="minorEastAsia" w:hAnsiTheme="minorEastAsia" w:eastAsiaTheme="minorEastAsia"/>
          <w:sz w:val="24"/>
          <w:szCs w:val="24"/>
        </w:rPr>
      </w:pPr>
    </w:p>
    <w:p w14:paraId="1367C0BD">
      <w:pPr>
        <w:spacing w:line="400" w:lineRule="exact"/>
        <w:ind w:firstLine="4080" w:firstLineChars="1700"/>
        <w:rPr>
          <w:rFonts w:hint="eastAsia" w:cs="Calibri" w:asciiTheme="minorEastAsia" w:hAnsiTheme="minorEastAsia" w:eastAsiaTheme="minorEastAsia"/>
          <w:sz w:val="24"/>
          <w:szCs w:val="24"/>
        </w:rPr>
      </w:pPr>
    </w:p>
    <w:p w14:paraId="2FD18F97">
      <w:pPr>
        <w:spacing w:line="500" w:lineRule="exact"/>
        <w:ind w:left="0" w:leftChars="0" w:firstLine="2640" w:firstLineChars="1100"/>
        <w:rPr>
          <w:rFonts w:hint="eastAsia" w:ascii="宋体" w:hAnsi="宋体" w:eastAsia="宋体" w:cs="宋体"/>
          <w:sz w:val="24"/>
        </w:rPr>
      </w:pPr>
      <w:r>
        <w:rPr>
          <w:rFonts w:hint="eastAsia" w:cs="Calibri" w:asciiTheme="minorEastAsia" w:hAnsiTheme="minorEastAsia" w:eastAsiaTheme="minorEastAsia"/>
          <w:sz w:val="24"/>
          <w:szCs w:val="24"/>
          <w:lang w:val="en-US" w:eastAsia="zh-CN"/>
        </w:rPr>
        <w:t>供应商</w:t>
      </w:r>
      <w:r>
        <w:rPr>
          <w:rFonts w:hint="eastAsia" w:ascii="宋体" w:hAnsi="宋体" w:eastAsia="宋体" w:cs="宋体"/>
          <w:sz w:val="24"/>
        </w:rPr>
        <w:t>：</w:t>
      </w:r>
      <w:r>
        <w:rPr>
          <w:rFonts w:hint="eastAsia" w:ascii="宋体" w:hAnsi="宋体" w:eastAsia="宋体" w:cs="宋体"/>
          <w:sz w:val="24"/>
          <w:u w:val="single"/>
        </w:rPr>
        <w:t xml:space="preserve">                </w:t>
      </w:r>
      <w:r>
        <w:rPr>
          <w:rFonts w:hint="eastAsia" w:ascii="宋体" w:hAnsi="宋体" w:eastAsia="宋体" w:cs="宋体"/>
          <w:sz w:val="24"/>
        </w:rPr>
        <w:t>（</w:t>
      </w:r>
      <w:r>
        <w:rPr>
          <w:rFonts w:hint="eastAsia" w:cs="Calibri" w:asciiTheme="minorEastAsia" w:hAnsiTheme="minorEastAsia" w:eastAsiaTheme="minorEastAsia"/>
          <w:sz w:val="24"/>
          <w:szCs w:val="24"/>
        </w:rPr>
        <w:t>公章签章</w:t>
      </w:r>
      <w:r>
        <w:rPr>
          <w:rFonts w:hint="eastAsia" w:ascii="宋体" w:hAnsi="宋体" w:eastAsia="宋体" w:cs="宋体"/>
          <w:sz w:val="24"/>
        </w:rPr>
        <w:t>）</w:t>
      </w:r>
    </w:p>
    <w:p w14:paraId="43449A74">
      <w:pPr>
        <w:spacing w:line="500" w:lineRule="exact"/>
        <w:ind w:left="0" w:leftChars="0" w:firstLine="2640" w:firstLineChars="1100"/>
        <w:rPr>
          <w:rFonts w:hint="eastAsia" w:ascii="宋体" w:hAnsi="宋体" w:eastAsia="宋体" w:cs="宋体"/>
          <w:sz w:val="24"/>
        </w:rPr>
      </w:pPr>
      <w:r>
        <w:rPr>
          <w:rFonts w:hint="eastAsia" w:ascii="宋体" w:hAnsi="宋体" w:eastAsia="宋体" w:cs="宋体"/>
          <w:sz w:val="24"/>
        </w:rPr>
        <w:t>法定代表人：</w:t>
      </w:r>
      <w:r>
        <w:rPr>
          <w:rFonts w:hint="eastAsia" w:ascii="宋体" w:hAnsi="宋体" w:eastAsia="宋体" w:cs="宋体"/>
          <w:sz w:val="24"/>
          <w:u w:val="single"/>
        </w:rPr>
        <w:t xml:space="preserve">                </w:t>
      </w:r>
      <w:r>
        <w:rPr>
          <w:rFonts w:hint="eastAsia" w:ascii="宋体" w:hAnsi="宋体" w:eastAsia="宋体" w:cs="宋体"/>
          <w:sz w:val="24"/>
        </w:rPr>
        <w:t>（</w:t>
      </w:r>
      <w:r>
        <w:rPr>
          <w:rFonts w:hint="eastAsia" w:ascii="宋体" w:hAnsi="宋体" w:eastAsia="宋体" w:cs="宋体"/>
          <w:kern w:val="0"/>
          <w:sz w:val="24"/>
        </w:rPr>
        <w:t>签字或盖章</w:t>
      </w:r>
      <w:r>
        <w:rPr>
          <w:rFonts w:hint="eastAsia" w:ascii="宋体" w:hAnsi="宋体" w:eastAsia="宋体" w:cs="宋体"/>
          <w:sz w:val="24"/>
        </w:rPr>
        <w:t>）</w:t>
      </w:r>
    </w:p>
    <w:p w14:paraId="23A7D055">
      <w:pPr>
        <w:spacing w:line="500" w:lineRule="exact"/>
        <w:ind w:left="0" w:leftChars="0" w:firstLine="2640" w:firstLineChars="1100"/>
        <w:rPr>
          <w:rFonts w:hint="eastAsia" w:ascii="宋体" w:hAnsi="宋体" w:eastAsia="宋体" w:cs="宋体"/>
          <w:sz w:val="24"/>
        </w:rPr>
      </w:pPr>
      <w:r>
        <w:rPr>
          <w:rFonts w:hint="eastAsia" w:ascii="宋体" w:hAnsi="宋体" w:eastAsia="宋体" w:cs="宋体"/>
          <w:sz w:val="24"/>
        </w:rPr>
        <w:t>身份证号码：</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w:t>
      </w:r>
      <w:r>
        <w:rPr>
          <w:rFonts w:hint="eastAsia" w:ascii="宋体" w:hAnsi="宋体" w:eastAsia="宋体" w:cs="宋体"/>
          <w:sz w:val="24"/>
          <w:u w:val="single"/>
        </w:rPr>
        <w:t xml:space="preserve"> </w:t>
      </w:r>
    </w:p>
    <w:p w14:paraId="1425C337">
      <w:pPr>
        <w:spacing w:line="500" w:lineRule="exact"/>
        <w:ind w:left="0" w:leftChars="0" w:firstLine="2640" w:firstLineChars="1100"/>
        <w:rPr>
          <w:rFonts w:hint="eastAsia" w:ascii="宋体" w:hAnsi="宋体" w:eastAsia="宋体" w:cs="宋体"/>
          <w:sz w:val="24"/>
        </w:rPr>
      </w:pPr>
      <w:r>
        <w:rPr>
          <w:rFonts w:hint="eastAsia" w:ascii="宋体" w:hAnsi="宋体" w:eastAsia="宋体" w:cs="宋体"/>
          <w:sz w:val="24"/>
        </w:rPr>
        <w:t>委托代理人：</w:t>
      </w:r>
      <w:r>
        <w:rPr>
          <w:rFonts w:hint="eastAsia" w:ascii="宋体" w:hAnsi="宋体" w:eastAsia="宋体" w:cs="宋体"/>
          <w:sz w:val="24"/>
          <w:u w:val="single"/>
        </w:rPr>
        <w:t xml:space="preserve">                 </w:t>
      </w:r>
      <w:r>
        <w:rPr>
          <w:rFonts w:hint="eastAsia" w:ascii="宋体" w:hAnsi="宋体" w:eastAsia="宋体" w:cs="宋体"/>
          <w:sz w:val="24"/>
        </w:rPr>
        <w:t>（</w:t>
      </w:r>
      <w:r>
        <w:rPr>
          <w:rFonts w:hint="eastAsia" w:ascii="宋体" w:hAnsi="宋体" w:eastAsia="宋体" w:cs="宋体"/>
          <w:kern w:val="0"/>
          <w:sz w:val="24"/>
        </w:rPr>
        <w:t>签字</w:t>
      </w:r>
      <w:r>
        <w:rPr>
          <w:rFonts w:hint="eastAsia" w:ascii="宋体" w:hAnsi="宋体" w:eastAsia="宋体" w:cs="宋体"/>
          <w:sz w:val="24"/>
        </w:rPr>
        <w:t>）</w:t>
      </w:r>
    </w:p>
    <w:p w14:paraId="4183B26A">
      <w:pPr>
        <w:spacing w:line="500" w:lineRule="exact"/>
        <w:ind w:left="0" w:leftChars="0" w:firstLine="2640" w:firstLineChars="1100"/>
        <w:rPr>
          <w:rFonts w:hint="eastAsia" w:ascii="宋体" w:hAnsi="宋体" w:eastAsia="宋体" w:cs="宋体"/>
          <w:sz w:val="24"/>
          <w:u w:val="single"/>
          <w:lang w:val="en-US" w:eastAsia="zh-CN"/>
        </w:rPr>
      </w:pPr>
      <w:r>
        <w:rPr>
          <w:rFonts w:hint="eastAsia" w:ascii="宋体" w:hAnsi="宋体" w:eastAsia="宋体" w:cs="宋体"/>
          <w:sz w:val="24"/>
        </w:rPr>
        <w:t>身份证号码：</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w:t>
      </w:r>
    </w:p>
    <w:p w14:paraId="13D5D889">
      <w:pPr>
        <w:spacing w:line="500" w:lineRule="exact"/>
        <w:ind w:left="0" w:leftChars="0" w:firstLine="2640" w:firstLineChars="1100"/>
        <w:rPr>
          <w:rFonts w:hint="eastAsia" w:cs="Calibri" w:asciiTheme="minorEastAsia" w:hAnsiTheme="minorEastAsia" w:eastAsiaTheme="minorEastAsia"/>
          <w:sz w:val="24"/>
          <w:szCs w:val="24"/>
        </w:rPr>
      </w:pPr>
      <w:r>
        <w:rPr>
          <w:rFonts w:hint="eastAsia" w:ascii="宋体" w:hAnsi="宋体" w:eastAsia="宋体" w:cs="宋体"/>
          <w:sz w:val="24"/>
        </w:rPr>
        <w:t>日期：</w:t>
      </w:r>
      <w:r>
        <w:rPr>
          <w:rFonts w:hint="eastAsia" w:ascii="宋体" w:hAnsi="宋体" w:eastAsia="宋体" w:cs="宋体"/>
          <w:sz w:val="24"/>
          <w:u w:val="single"/>
        </w:rPr>
        <w:tab/>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5657218D">
      <w:pPr>
        <w:spacing w:line="400" w:lineRule="exact"/>
        <w:ind w:firstLine="4080" w:firstLineChars="1700"/>
        <w:rPr>
          <w:rFonts w:hint="eastAsia" w:cs="Calibri" w:asciiTheme="minorEastAsia" w:hAnsiTheme="minorEastAsia" w:eastAsiaTheme="minorEastAsia"/>
          <w:sz w:val="24"/>
          <w:szCs w:val="24"/>
        </w:rPr>
      </w:pPr>
    </w:p>
    <w:p w14:paraId="49B43CBC">
      <w:pPr>
        <w:spacing w:line="400" w:lineRule="exact"/>
        <w:rPr>
          <w:rFonts w:hint="default"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注：若法定代表人为委托代理人，响应文件中可不提供此项。</w:t>
      </w:r>
    </w:p>
    <w:p w14:paraId="6F94F158">
      <w:pPr>
        <w:pStyle w:val="86"/>
        <w:numPr>
          <w:ilvl w:val="0"/>
          <w:numId w:val="0"/>
        </w:numPr>
        <w:spacing w:line="360" w:lineRule="auto"/>
        <w:jc w:val="center"/>
        <w:rPr>
          <w:rFonts w:asciiTheme="minorEastAsia" w:hAnsiTheme="minorEastAsia" w:eastAsiaTheme="minorEastAsia"/>
          <w:b/>
          <w:sz w:val="32"/>
          <w:szCs w:val="32"/>
        </w:rPr>
      </w:pPr>
      <w:r>
        <w:rPr>
          <w:rFonts w:hint="eastAsia" w:asciiTheme="minorEastAsia" w:hAnsiTheme="minorEastAsia" w:eastAsiaTheme="minorEastAsia"/>
        </w:rPr>
        <w:br w:type="page"/>
      </w:r>
      <w:bookmarkStart w:id="457" w:name="_Toc244934213"/>
      <w:bookmarkEnd w:id="457"/>
      <w:bookmarkStart w:id="458" w:name="_Toc152045794"/>
      <w:bookmarkEnd w:id="458"/>
      <w:bookmarkStart w:id="459" w:name="_Toc247085880"/>
      <w:bookmarkEnd w:id="459"/>
      <w:bookmarkStart w:id="460" w:name="_Toc10777"/>
      <w:bookmarkEnd w:id="460"/>
      <w:bookmarkStart w:id="461" w:name="_Toc394651926"/>
      <w:bookmarkEnd w:id="461"/>
      <w:bookmarkStart w:id="462" w:name="_Toc528078072"/>
      <w:bookmarkEnd w:id="462"/>
      <w:bookmarkStart w:id="463" w:name="_Toc244934212"/>
      <w:bookmarkEnd w:id="463"/>
      <w:bookmarkStart w:id="464" w:name="_Toc246996362"/>
      <w:bookmarkEnd w:id="464"/>
      <w:bookmarkStart w:id="465" w:name="_Toc179632814"/>
      <w:bookmarkEnd w:id="465"/>
      <w:bookmarkStart w:id="466" w:name="_Toc152042583"/>
      <w:bookmarkEnd w:id="466"/>
      <w:bookmarkStart w:id="467" w:name="_Toc361989462"/>
      <w:bookmarkEnd w:id="467"/>
      <w:bookmarkStart w:id="468" w:name="_Toc361989463"/>
      <w:bookmarkEnd w:id="468"/>
      <w:bookmarkStart w:id="469" w:name="_Toc144974862"/>
      <w:bookmarkEnd w:id="469"/>
      <w:bookmarkStart w:id="470" w:name="_Toc246997105"/>
      <w:bookmarkEnd w:id="470"/>
      <w:r>
        <w:rPr>
          <w:rFonts w:hint="eastAsia" w:ascii="宋体" w:hAnsi="宋体" w:eastAsia="宋体" w:cs="宋体"/>
          <w:color w:val="auto"/>
          <w:szCs w:val="28"/>
          <w:highlight w:val="none"/>
          <w:lang w:val="en-US" w:eastAsia="zh-CN"/>
        </w:rPr>
        <w:t>四、磋商承诺函</w:t>
      </w:r>
    </w:p>
    <w:p w14:paraId="63D285A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致</w:t>
      </w:r>
      <w:r>
        <w:rPr>
          <w:rFonts w:hint="eastAsia" w:asciiTheme="minorEastAsia" w:hAnsiTheme="minorEastAsia" w:eastAsiaTheme="minorEastAsia"/>
          <w:sz w:val="24"/>
          <w:szCs w:val="32"/>
          <w:u w:val="single"/>
        </w:rPr>
        <w:t xml:space="preserve">（采购人）               </w:t>
      </w:r>
      <w:r>
        <w:rPr>
          <w:rFonts w:hint="eastAsia" w:asciiTheme="minorEastAsia" w:hAnsiTheme="minorEastAsia" w:eastAsiaTheme="minorEastAsia"/>
          <w:sz w:val="24"/>
          <w:szCs w:val="32"/>
        </w:rPr>
        <w:t>：</w:t>
      </w:r>
    </w:p>
    <w:p w14:paraId="6C183872">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我公司作为本次采购项目的供应商，根据磋商文件要求，现郑重承诺如下：</w:t>
      </w:r>
    </w:p>
    <w:p w14:paraId="7F772439">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一、具备《中华人民共和国政府采购法》第二十二条第一款和本项目规定的条件：</w:t>
      </w:r>
    </w:p>
    <w:p w14:paraId="5592CFE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（一）具有独立承担民事责任的能力；</w:t>
      </w:r>
    </w:p>
    <w:p w14:paraId="5AD5C87F">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（二）具有良好的商业信誉和健全的财务会计制度；</w:t>
      </w:r>
    </w:p>
    <w:p w14:paraId="49263787">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（三）具有履行合同所必需的设备和专业技术能力；</w:t>
      </w:r>
    </w:p>
    <w:p w14:paraId="07FBE8BD">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（四）有依法缴纳税收和社会保障资金的良好记录；</w:t>
      </w:r>
    </w:p>
    <w:p w14:paraId="47CE026C">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（五）参加政府采购活动前三年内，在经营活动中没有重大违法记录；</w:t>
      </w:r>
    </w:p>
    <w:p w14:paraId="458CEACC">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（六）法律、行政法规规定的其他条件；</w:t>
      </w:r>
    </w:p>
    <w:p w14:paraId="028C197D">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（七）根据采购项目提出的特殊条件。</w:t>
      </w:r>
    </w:p>
    <w:p w14:paraId="644A96FA">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二、完全接受和满足本项目磋商文件中规定的实质性要求，如对磋商文件有异议，已经在投标截止时间届满前依法进行维权救济，不存在对磋商文件有异议的同时又参加投标以求侥幸中标或者为实现其他非法目的的行为。</w:t>
      </w:r>
    </w:p>
    <w:p w14:paraId="3B3D327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三、参加本次招标采购活动，不存在与单位负责人为同一人或者存在直接控股、管理关系的其他供应商参与同一合同项下的政府采购活动的行为。</w:t>
      </w:r>
    </w:p>
    <w:p w14:paraId="207E1554">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四、参加本次招标采购活动，不存在为采购项目提供整体设计、规范编制或者项目管理、监理、检测等服务的行为。</w:t>
      </w:r>
    </w:p>
    <w:p w14:paraId="74613F16">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五、参加本次招标采购活动，不存在和其他供应商在同一合同项下的采购项目中，同时委托同一个自然人、同一家庭的人员、同一单位的人员作为代理人的行为。</w:t>
      </w:r>
    </w:p>
    <w:p w14:paraId="6CBDB93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六、供应商参加本次政府采购活动要求在近三年内供应商和其法定代表人没有行贿犯罪行为。</w:t>
      </w:r>
    </w:p>
    <w:p w14:paraId="301887E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七、参加本次招标采购活动，不存在联合体投标。</w:t>
      </w:r>
    </w:p>
    <w:p w14:paraId="7DAB4F01">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八、投标文件中提供的能够给予我公司带来优惠、好处的任何材料资料和技术、服务、商务等响应承诺情况都是真实的、有效的、合法的。</w:t>
      </w:r>
    </w:p>
    <w:p w14:paraId="034BC1AE">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九、存在以下行为之一的愿意接受相关部门的处理：</w:t>
      </w:r>
    </w:p>
    <w:p w14:paraId="4EE6F0A8">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（一）投标有效期内撤销投标文件的；</w:t>
      </w:r>
    </w:p>
    <w:p w14:paraId="2B28CF3E">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（二）在采购人确定中标人以前放弃中标候选资格的；</w:t>
      </w:r>
    </w:p>
    <w:p w14:paraId="11627D4A">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（三）由于中标人的原因未能按照磋商文件的规定与采购人签订合同；</w:t>
      </w:r>
    </w:p>
    <w:p w14:paraId="1B565367">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（四）在投标文件中提供虚假材料谋取中标；</w:t>
      </w:r>
    </w:p>
    <w:p w14:paraId="13C364C6">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（五）与采购人、其他供应商或者招标代理机构恶意串通的；</w:t>
      </w:r>
    </w:p>
    <w:p w14:paraId="4959C42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（六）投标有效期内，供应商在政府采购活动中有违法、违规、违纪行为。</w:t>
      </w:r>
    </w:p>
    <w:p w14:paraId="6B9CB31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由此产生的一切法律后果和责任由我公司承担。我公司声明放弃对此提出任何异议和追索的权利。</w:t>
      </w:r>
    </w:p>
    <w:p w14:paraId="6E004A5C">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本公司对上述承诺的内容事项真实性负责。如经查实上述承诺的内容事项存在虚假，我公司愿意接受以提供虚假材料谋取中标追究法律责任。</w:t>
      </w:r>
    </w:p>
    <w:p w14:paraId="5BC9399C">
      <w:pPr>
        <w:spacing w:after="0" w:line="560" w:lineRule="exact"/>
        <w:ind w:firstLine="480" w:firstLineChars="200"/>
        <w:rPr>
          <w:rFonts w:asciiTheme="minorEastAsia" w:hAnsiTheme="minorEastAsia" w:eastAsiaTheme="minorEastAsia"/>
          <w:sz w:val="24"/>
          <w:szCs w:val="32"/>
        </w:rPr>
      </w:pPr>
    </w:p>
    <w:p w14:paraId="08330989">
      <w:pPr>
        <w:spacing w:after="0" w:line="560" w:lineRule="exact"/>
        <w:ind w:firstLine="480" w:firstLineChars="200"/>
        <w:rPr>
          <w:rFonts w:asciiTheme="minorEastAsia" w:hAnsiTheme="minorEastAsia" w:eastAsiaTheme="minorEastAsia"/>
          <w:sz w:val="24"/>
          <w:szCs w:val="32"/>
        </w:rPr>
      </w:pPr>
    </w:p>
    <w:p w14:paraId="3186826E">
      <w:pPr>
        <w:spacing w:after="0" w:line="560" w:lineRule="exact"/>
        <w:ind w:firstLine="480" w:firstLineChars="200"/>
        <w:rPr>
          <w:rFonts w:asciiTheme="minorEastAsia" w:hAnsiTheme="minorEastAsia" w:eastAsiaTheme="minorEastAsia"/>
          <w:sz w:val="24"/>
          <w:szCs w:val="32"/>
        </w:rPr>
      </w:pPr>
    </w:p>
    <w:p w14:paraId="4E34F2DA">
      <w:pPr>
        <w:widowControl/>
        <w:adjustRightInd w:val="0"/>
        <w:spacing w:line="360" w:lineRule="auto"/>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（电子签章）</w:t>
      </w:r>
    </w:p>
    <w:p w14:paraId="51DD7175">
      <w:pPr>
        <w:widowControl/>
        <w:adjustRightInd w:val="0"/>
        <w:spacing w:line="360" w:lineRule="auto"/>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（电子签章）</w:t>
      </w:r>
    </w:p>
    <w:p w14:paraId="009B667B">
      <w:pPr>
        <w:widowControl/>
        <w:adjustRightInd w:val="0"/>
        <w:spacing w:line="360" w:lineRule="auto"/>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629426EA">
      <w:pPr>
        <w:spacing w:line="440" w:lineRule="exact"/>
        <w:jc w:val="center"/>
        <w:rPr>
          <w:rFonts w:asciiTheme="minorEastAsia" w:hAnsiTheme="minorEastAsia" w:eastAsiaTheme="minorEastAsia"/>
          <w:sz w:val="36"/>
          <w:szCs w:val="36"/>
        </w:rPr>
      </w:pPr>
    </w:p>
    <w:p w14:paraId="21A11722">
      <w:pPr>
        <w:spacing w:line="440" w:lineRule="exact"/>
        <w:jc w:val="center"/>
        <w:rPr>
          <w:rFonts w:asciiTheme="minorEastAsia" w:hAnsiTheme="minorEastAsia" w:eastAsiaTheme="minorEastAsia"/>
          <w:sz w:val="36"/>
          <w:szCs w:val="36"/>
        </w:rPr>
      </w:pPr>
    </w:p>
    <w:p w14:paraId="00CA0DB0">
      <w:pPr>
        <w:rPr>
          <w:rFonts w:asciiTheme="minorEastAsia" w:hAnsiTheme="minorEastAsia" w:eastAsiaTheme="minorEastAsia"/>
          <w:b/>
          <w:bCs/>
          <w:sz w:val="28"/>
          <w:szCs w:val="28"/>
        </w:rPr>
        <w:sectPr>
          <w:footerReference r:id="rId5" w:type="default"/>
          <w:pgSz w:w="11907" w:h="16840"/>
          <w:pgMar w:top="1134" w:right="1417" w:bottom="1134" w:left="1417" w:header="720" w:footer="720" w:gutter="0"/>
          <w:pgNumType w:start="1"/>
          <w:cols w:space="720" w:num="1"/>
          <w:docGrid w:type="lines" w:linePitch="299" w:charSpace="0"/>
        </w:sectPr>
      </w:pPr>
    </w:p>
    <w:p w14:paraId="1864C8CB">
      <w:pPr>
        <w:pStyle w:val="86"/>
        <w:numPr>
          <w:ilvl w:val="0"/>
          <w:numId w:val="0"/>
        </w:numPr>
        <w:spacing w:line="360" w:lineRule="auto"/>
        <w:jc w:val="center"/>
        <w:rPr>
          <w:rFonts w:hint="eastAsia" w:ascii="宋体" w:hAnsi="宋体" w:eastAsia="宋体" w:cs="宋体"/>
          <w:color w:val="auto"/>
          <w:szCs w:val="28"/>
          <w:highlight w:val="none"/>
          <w:lang w:val="en-US" w:eastAsia="zh-CN"/>
        </w:rPr>
      </w:pPr>
      <w:bookmarkStart w:id="471" w:name="_Toc454959348"/>
      <w:bookmarkStart w:id="472" w:name="_Toc395626667"/>
      <w:bookmarkStart w:id="473" w:name="_Toc422041010"/>
      <w:bookmarkStart w:id="474" w:name="_Toc312141140"/>
      <w:r>
        <w:rPr>
          <w:rFonts w:hint="eastAsia" w:ascii="宋体" w:hAnsi="宋体" w:eastAsia="宋体" w:cs="宋体"/>
          <w:color w:val="auto"/>
          <w:szCs w:val="28"/>
          <w:highlight w:val="none"/>
          <w:lang w:val="en-US" w:eastAsia="zh-CN"/>
        </w:rPr>
        <w:t>五、已标价工程量清单</w:t>
      </w:r>
      <w:bookmarkEnd w:id="471"/>
    </w:p>
    <w:p w14:paraId="2E189893">
      <w:pPr>
        <w:tabs>
          <w:tab w:val="left" w:pos="720"/>
        </w:tabs>
        <w:spacing w:line="440" w:lineRule="exact"/>
        <w:ind w:firstLine="602" w:firstLineChars="200"/>
        <w:jc w:val="center"/>
        <w:rPr>
          <w:rFonts w:cs="Times New Roman" w:asciiTheme="minorEastAsia" w:hAnsiTheme="minorEastAsia" w:eastAsiaTheme="minorEastAsia"/>
          <w:b/>
          <w:bCs/>
          <w:sz w:val="30"/>
          <w:szCs w:val="32"/>
          <w:u w:color="000000"/>
        </w:rPr>
      </w:pPr>
    </w:p>
    <w:p w14:paraId="73CAFA45">
      <w:pPr>
        <w:adjustRightInd/>
        <w:snapToGrid/>
        <w:spacing w:after="0"/>
        <w:rPr>
          <w:rFonts w:cs="Times New Roman" w:asciiTheme="minorEastAsia" w:hAnsiTheme="minorEastAsia" w:eastAsiaTheme="minorEastAsia"/>
          <w:b/>
          <w:bCs/>
          <w:sz w:val="30"/>
          <w:szCs w:val="32"/>
          <w:u w:color="000000"/>
        </w:rPr>
      </w:pPr>
      <w:r>
        <w:rPr>
          <w:rFonts w:cs="Times New Roman" w:asciiTheme="minorEastAsia" w:hAnsiTheme="minorEastAsia" w:eastAsiaTheme="minorEastAsia"/>
          <w:b/>
          <w:bCs/>
          <w:sz w:val="30"/>
          <w:szCs w:val="32"/>
          <w:u w:color="000000"/>
        </w:rPr>
        <w:br w:type="page"/>
      </w:r>
    </w:p>
    <w:p w14:paraId="66D1E709">
      <w:pPr>
        <w:pStyle w:val="86"/>
        <w:numPr>
          <w:ilvl w:val="0"/>
          <w:numId w:val="0"/>
        </w:numPr>
        <w:spacing w:line="360" w:lineRule="auto"/>
        <w:jc w:val="center"/>
        <w:rPr>
          <w:rFonts w:hint="eastAsia" w:ascii="宋体" w:hAnsi="宋体" w:eastAsia="宋体" w:cs="宋体"/>
          <w:color w:val="auto"/>
          <w:szCs w:val="28"/>
          <w:highlight w:val="none"/>
          <w:lang w:val="en-US" w:eastAsia="zh-CN"/>
        </w:rPr>
      </w:pPr>
      <w:r>
        <w:rPr>
          <w:rFonts w:hint="eastAsia" w:ascii="宋体" w:hAnsi="宋体" w:eastAsia="宋体" w:cs="宋体"/>
          <w:color w:val="auto"/>
          <w:szCs w:val="28"/>
          <w:highlight w:val="none"/>
          <w:lang w:val="en-US" w:eastAsia="zh-CN"/>
        </w:rPr>
        <w:t>六、</w:t>
      </w:r>
      <w:bookmarkEnd w:id="472"/>
      <w:bookmarkEnd w:id="473"/>
      <w:bookmarkEnd w:id="474"/>
      <w:r>
        <w:rPr>
          <w:rFonts w:hint="eastAsia" w:ascii="宋体" w:hAnsi="宋体" w:eastAsia="宋体" w:cs="宋体"/>
          <w:color w:val="auto"/>
          <w:szCs w:val="28"/>
          <w:highlight w:val="none"/>
          <w:lang w:val="en-US" w:eastAsia="zh-CN"/>
        </w:rPr>
        <w:t>施工组织设计</w:t>
      </w:r>
    </w:p>
    <w:p w14:paraId="587E207A">
      <w:pPr>
        <w:tabs>
          <w:tab w:val="left" w:pos="720"/>
        </w:tabs>
        <w:spacing w:line="440" w:lineRule="exact"/>
        <w:ind w:firstLine="480" w:firstLineChars="200"/>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1. 供应商编制施工组织设计的要求：编制时应简明扼要地说明施工方法，工程质量、安全生产、文明施工、环境保护、冬雨季施工、工程进度、技术组织等主要措施。用图表形式阐明本项目的施工总平面、进度计划以及拟投入主要施工设备、劳动力、项目管理机构等。</w:t>
      </w:r>
    </w:p>
    <w:p w14:paraId="6CB88B61">
      <w:pPr>
        <w:widowControl w:val="0"/>
        <w:tabs>
          <w:tab w:val="left" w:pos="720"/>
        </w:tabs>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2. 图表及格式要求：</w:t>
      </w:r>
    </w:p>
    <w:p w14:paraId="0E15149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附表一  拟投入的主要施工设备表</w:t>
      </w:r>
    </w:p>
    <w:p w14:paraId="41681F2E">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附表二  劳动力计划表</w:t>
      </w:r>
    </w:p>
    <w:p w14:paraId="14C41DAC">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附表三  进度计划</w:t>
      </w:r>
    </w:p>
    <w:p w14:paraId="239B4CE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附表四  施工总平面图</w:t>
      </w:r>
    </w:p>
    <w:p w14:paraId="520237F8">
      <w:pPr>
        <w:widowControl w:val="0"/>
        <w:adjustRightInd/>
        <w:snapToGrid/>
        <w:spacing w:after="0" w:line="440" w:lineRule="exact"/>
        <w:jc w:val="both"/>
        <w:rPr>
          <w:rFonts w:cs="宋体" w:asciiTheme="minorEastAsia" w:hAnsiTheme="minorEastAsia" w:eastAsiaTheme="minorEastAsia"/>
          <w:b/>
          <w:bCs/>
          <w:kern w:val="2"/>
          <w:sz w:val="24"/>
        </w:rPr>
      </w:pPr>
      <w:r>
        <w:rPr>
          <w:rFonts w:hint="eastAsia" w:cs="宋体" w:asciiTheme="minorEastAsia" w:hAnsiTheme="minorEastAsia" w:eastAsiaTheme="minorEastAsia"/>
          <w:kern w:val="2"/>
          <w:sz w:val="20"/>
          <w:szCs w:val="20"/>
        </w:rPr>
        <w:br w:type="page"/>
      </w:r>
      <w:bookmarkStart w:id="475" w:name="_Toc296602610"/>
      <w:bookmarkStart w:id="476" w:name="_Toc179632817"/>
      <w:bookmarkStart w:id="477" w:name="_Toc144974865"/>
      <w:bookmarkStart w:id="478" w:name="_Toc246997108"/>
      <w:bookmarkStart w:id="479" w:name="_Toc247085883"/>
      <w:bookmarkStart w:id="480" w:name="_Toc152042586"/>
      <w:bookmarkStart w:id="481" w:name="_Toc152045797"/>
      <w:bookmarkStart w:id="482" w:name="_Toc246996365"/>
      <w:r>
        <w:rPr>
          <w:rFonts w:hint="eastAsia" w:cs="宋体" w:asciiTheme="minorEastAsia" w:hAnsiTheme="minorEastAsia" w:eastAsiaTheme="minorEastAsia"/>
          <w:b/>
          <w:bCs/>
          <w:kern w:val="2"/>
          <w:sz w:val="24"/>
        </w:rPr>
        <w:t>附表一：拟投入本项目的主要施工设备表</w:t>
      </w:r>
      <w:bookmarkEnd w:id="475"/>
      <w:bookmarkEnd w:id="476"/>
      <w:bookmarkEnd w:id="477"/>
      <w:bookmarkEnd w:id="478"/>
      <w:bookmarkEnd w:id="479"/>
      <w:bookmarkEnd w:id="480"/>
      <w:bookmarkEnd w:id="481"/>
      <w:bookmarkEnd w:id="482"/>
    </w:p>
    <w:p w14:paraId="776951D8">
      <w:pPr>
        <w:widowControl w:val="0"/>
        <w:adjustRightInd/>
        <w:snapToGrid/>
        <w:spacing w:after="0" w:line="440" w:lineRule="exact"/>
        <w:jc w:val="both"/>
        <w:rPr>
          <w:rFonts w:cs="宋体" w:asciiTheme="minorEastAsia" w:hAnsiTheme="minorEastAsia" w:eastAsiaTheme="minorEastAsia"/>
          <w:kern w:val="2"/>
          <w:sz w:val="24"/>
        </w:rPr>
      </w:pPr>
    </w:p>
    <w:tbl>
      <w:tblPr>
        <w:tblStyle w:val="26"/>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003"/>
        <w:gridCol w:w="761"/>
        <w:gridCol w:w="929"/>
        <w:gridCol w:w="733"/>
        <w:gridCol w:w="738"/>
        <w:gridCol w:w="1212"/>
        <w:gridCol w:w="874"/>
        <w:gridCol w:w="1055"/>
        <w:gridCol w:w="691"/>
      </w:tblGrid>
      <w:tr w14:paraId="7088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48" w:type="dxa"/>
            <w:vAlign w:val="center"/>
          </w:tcPr>
          <w:p w14:paraId="3C141EEA">
            <w:pPr>
              <w:widowControl w:val="0"/>
              <w:adjustRightInd/>
              <w:snapToGrid/>
              <w:spacing w:after="0" w:line="440" w:lineRule="exact"/>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序号</w:t>
            </w:r>
          </w:p>
        </w:tc>
        <w:tc>
          <w:tcPr>
            <w:tcW w:w="1003" w:type="dxa"/>
            <w:vAlign w:val="center"/>
          </w:tcPr>
          <w:p w14:paraId="23383AC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设备名称</w:t>
            </w:r>
          </w:p>
        </w:tc>
        <w:tc>
          <w:tcPr>
            <w:tcW w:w="761" w:type="dxa"/>
            <w:vAlign w:val="center"/>
          </w:tcPr>
          <w:p w14:paraId="1D012CC2">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型号</w:t>
            </w:r>
          </w:p>
          <w:p w14:paraId="003D2C2A">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规格</w:t>
            </w:r>
          </w:p>
        </w:tc>
        <w:tc>
          <w:tcPr>
            <w:tcW w:w="929" w:type="dxa"/>
            <w:vAlign w:val="center"/>
          </w:tcPr>
          <w:p w14:paraId="304680F0">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数量</w:t>
            </w:r>
          </w:p>
        </w:tc>
        <w:tc>
          <w:tcPr>
            <w:tcW w:w="733" w:type="dxa"/>
            <w:vAlign w:val="center"/>
          </w:tcPr>
          <w:p w14:paraId="54B25DDD">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国别</w:t>
            </w:r>
          </w:p>
          <w:p w14:paraId="515E7DF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产地</w:t>
            </w:r>
          </w:p>
        </w:tc>
        <w:tc>
          <w:tcPr>
            <w:tcW w:w="738" w:type="dxa"/>
            <w:vAlign w:val="center"/>
          </w:tcPr>
          <w:p w14:paraId="11CE106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制造</w:t>
            </w:r>
          </w:p>
          <w:p w14:paraId="501A3AD3">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年份</w:t>
            </w:r>
          </w:p>
        </w:tc>
        <w:tc>
          <w:tcPr>
            <w:tcW w:w="1212" w:type="dxa"/>
            <w:vAlign w:val="center"/>
          </w:tcPr>
          <w:p w14:paraId="5A5E019B">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额定功率（kW）</w:t>
            </w:r>
          </w:p>
        </w:tc>
        <w:tc>
          <w:tcPr>
            <w:tcW w:w="874" w:type="dxa"/>
            <w:vAlign w:val="center"/>
          </w:tcPr>
          <w:p w14:paraId="5F996E06">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生产</w:t>
            </w:r>
          </w:p>
          <w:p w14:paraId="4C1EBC87">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能力</w:t>
            </w:r>
          </w:p>
        </w:tc>
        <w:tc>
          <w:tcPr>
            <w:tcW w:w="1055" w:type="dxa"/>
            <w:vAlign w:val="center"/>
          </w:tcPr>
          <w:p w14:paraId="326614D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用于施工部位</w:t>
            </w:r>
          </w:p>
        </w:tc>
        <w:tc>
          <w:tcPr>
            <w:tcW w:w="691" w:type="dxa"/>
            <w:vAlign w:val="center"/>
          </w:tcPr>
          <w:p w14:paraId="36C11E1D">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备注</w:t>
            </w:r>
          </w:p>
        </w:tc>
      </w:tr>
      <w:tr w14:paraId="0F03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1ADAD92C">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vAlign w:val="center"/>
          </w:tcPr>
          <w:p w14:paraId="21F68B28">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vAlign w:val="center"/>
          </w:tcPr>
          <w:p w14:paraId="39C618D8">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vAlign w:val="center"/>
          </w:tcPr>
          <w:p w14:paraId="1F009CE3">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vAlign w:val="center"/>
          </w:tcPr>
          <w:p w14:paraId="5056E5C5">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vAlign w:val="center"/>
          </w:tcPr>
          <w:p w14:paraId="74CBEF7F">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vAlign w:val="center"/>
          </w:tcPr>
          <w:p w14:paraId="332AAEC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vAlign w:val="center"/>
          </w:tcPr>
          <w:p w14:paraId="708FE4D9">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vAlign w:val="center"/>
          </w:tcPr>
          <w:p w14:paraId="770A9261">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vAlign w:val="center"/>
          </w:tcPr>
          <w:p w14:paraId="6E2F0DD0">
            <w:pPr>
              <w:widowControl w:val="0"/>
              <w:adjustRightInd/>
              <w:snapToGrid/>
              <w:spacing w:after="0" w:line="440" w:lineRule="exact"/>
              <w:jc w:val="center"/>
              <w:rPr>
                <w:rFonts w:cs="宋体" w:asciiTheme="minorEastAsia" w:hAnsiTheme="minorEastAsia" w:eastAsiaTheme="minorEastAsia"/>
                <w:kern w:val="2"/>
                <w:sz w:val="24"/>
              </w:rPr>
            </w:pPr>
          </w:p>
        </w:tc>
      </w:tr>
      <w:tr w14:paraId="2677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6A2B262C">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vAlign w:val="center"/>
          </w:tcPr>
          <w:p w14:paraId="74FE14A2">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vAlign w:val="center"/>
          </w:tcPr>
          <w:p w14:paraId="79F6AF3F">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vAlign w:val="center"/>
          </w:tcPr>
          <w:p w14:paraId="125485ED">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vAlign w:val="center"/>
          </w:tcPr>
          <w:p w14:paraId="153460E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vAlign w:val="center"/>
          </w:tcPr>
          <w:p w14:paraId="49A84AC4">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vAlign w:val="center"/>
          </w:tcPr>
          <w:p w14:paraId="7849339A">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vAlign w:val="center"/>
          </w:tcPr>
          <w:p w14:paraId="5E7CE15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vAlign w:val="center"/>
          </w:tcPr>
          <w:p w14:paraId="0F8D6E3F">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vAlign w:val="center"/>
          </w:tcPr>
          <w:p w14:paraId="5D74B194">
            <w:pPr>
              <w:widowControl w:val="0"/>
              <w:adjustRightInd/>
              <w:snapToGrid/>
              <w:spacing w:after="0" w:line="440" w:lineRule="exact"/>
              <w:jc w:val="center"/>
              <w:rPr>
                <w:rFonts w:cs="宋体" w:asciiTheme="minorEastAsia" w:hAnsiTheme="minorEastAsia" w:eastAsiaTheme="minorEastAsia"/>
                <w:kern w:val="2"/>
                <w:sz w:val="24"/>
              </w:rPr>
            </w:pPr>
          </w:p>
        </w:tc>
      </w:tr>
      <w:tr w14:paraId="71D10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CE0A63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7357997">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19C44F73">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896D5EA">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40F2414">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1E61F38">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3DCD8A26">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2D8BA3BC">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59871AE4">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A8A7489">
            <w:pPr>
              <w:widowControl w:val="0"/>
              <w:adjustRightInd/>
              <w:snapToGrid/>
              <w:spacing w:after="0" w:line="440" w:lineRule="exact"/>
              <w:jc w:val="center"/>
              <w:rPr>
                <w:rFonts w:cs="宋体" w:asciiTheme="minorEastAsia" w:hAnsiTheme="minorEastAsia" w:eastAsiaTheme="minorEastAsia"/>
                <w:kern w:val="2"/>
                <w:sz w:val="24"/>
              </w:rPr>
            </w:pPr>
          </w:p>
        </w:tc>
      </w:tr>
      <w:tr w14:paraId="0C79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A9FC3E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6D685D5">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E589B8E">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A7DFA61">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7C84C71">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3CDA144">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81C68D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7BB21B7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3DB69846">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50C380EC">
            <w:pPr>
              <w:widowControl w:val="0"/>
              <w:adjustRightInd/>
              <w:snapToGrid/>
              <w:spacing w:after="0" w:line="440" w:lineRule="exact"/>
              <w:jc w:val="center"/>
              <w:rPr>
                <w:rFonts w:cs="宋体" w:asciiTheme="minorEastAsia" w:hAnsiTheme="minorEastAsia" w:eastAsiaTheme="minorEastAsia"/>
                <w:kern w:val="2"/>
                <w:sz w:val="24"/>
              </w:rPr>
            </w:pPr>
          </w:p>
        </w:tc>
      </w:tr>
      <w:tr w14:paraId="6923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25CF1A6">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10F6EE33">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56ECE4F">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0361CD26">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7612FF75">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12E50207">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D0E9E0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08F1679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6970366">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35BA33F">
            <w:pPr>
              <w:widowControl w:val="0"/>
              <w:adjustRightInd/>
              <w:snapToGrid/>
              <w:spacing w:after="0" w:line="440" w:lineRule="exact"/>
              <w:jc w:val="center"/>
              <w:rPr>
                <w:rFonts w:cs="宋体" w:asciiTheme="minorEastAsia" w:hAnsiTheme="minorEastAsia" w:eastAsiaTheme="minorEastAsia"/>
                <w:kern w:val="2"/>
                <w:sz w:val="24"/>
              </w:rPr>
            </w:pPr>
          </w:p>
        </w:tc>
      </w:tr>
      <w:tr w14:paraId="2673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48" w:type="dxa"/>
          </w:tcPr>
          <w:p w14:paraId="684F8D59">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0AA65B3">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ABD2D10">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6659DC83">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4E6DB7D0">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10608CA">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15506A3">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08BBEC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E5F32F2">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6B226C5A">
            <w:pPr>
              <w:widowControl w:val="0"/>
              <w:adjustRightInd/>
              <w:snapToGrid/>
              <w:spacing w:after="0" w:line="440" w:lineRule="exact"/>
              <w:jc w:val="center"/>
              <w:rPr>
                <w:rFonts w:cs="宋体" w:asciiTheme="minorEastAsia" w:hAnsiTheme="minorEastAsia" w:eastAsiaTheme="minorEastAsia"/>
                <w:kern w:val="2"/>
                <w:sz w:val="24"/>
              </w:rPr>
            </w:pPr>
          </w:p>
        </w:tc>
      </w:tr>
      <w:tr w14:paraId="1289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D5C353F">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4646424">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11692B11">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3161E57">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304588E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90E5FA3">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6AC42B5">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512227E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3821B97">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7B4CBAC">
            <w:pPr>
              <w:widowControl w:val="0"/>
              <w:adjustRightInd/>
              <w:snapToGrid/>
              <w:spacing w:after="0" w:line="440" w:lineRule="exact"/>
              <w:jc w:val="center"/>
              <w:rPr>
                <w:rFonts w:cs="宋体" w:asciiTheme="minorEastAsia" w:hAnsiTheme="minorEastAsia" w:eastAsiaTheme="minorEastAsia"/>
                <w:kern w:val="2"/>
                <w:sz w:val="24"/>
              </w:rPr>
            </w:pPr>
          </w:p>
        </w:tc>
      </w:tr>
      <w:tr w14:paraId="54FF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0111AE8">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C131B0E">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143792F3">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AB77FC5">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1E27572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FF0122C">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46AC20EA">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83B2C93">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5D470192">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4768C6FC">
            <w:pPr>
              <w:widowControl w:val="0"/>
              <w:adjustRightInd/>
              <w:snapToGrid/>
              <w:spacing w:after="0" w:line="440" w:lineRule="exact"/>
              <w:jc w:val="center"/>
              <w:rPr>
                <w:rFonts w:cs="宋体" w:asciiTheme="minorEastAsia" w:hAnsiTheme="minorEastAsia" w:eastAsiaTheme="minorEastAsia"/>
                <w:kern w:val="2"/>
                <w:sz w:val="24"/>
              </w:rPr>
            </w:pPr>
          </w:p>
        </w:tc>
      </w:tr>
      <w:tr w14:paraId="7DE38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3B67DDB">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CDEEA9C">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FCFE964">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9261DC3">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6E49F847">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19CDCD5">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51F7812">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48BA7A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0B2C6D7">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1096413">
            <w:pPr>
              <w:widowControl w:val="0"/>
              <w:adjustRightInd/>
              <w:snapToGrid/>
              <w:spacing w:after="0" w:line="440" w:lineRule="exact"/>
              <w:jc w:val="center"/>
              <w:rPr>
                <w:rFonts w:cs="宋体" w:asciiTheme="minorEastAsia" w:hAnsiTheme="minorEastAsia" w:eastAsiaTheme="minorEastAsia"/>
                <w:kern w:val="2"/>
                <w:sz w:val="24"/>
              </w:rPr>
            </w:pPr>
          </w:p>
        </w:tc>
      </w:tr>
      <w:tr w14:paraId="45EC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2F5682BD">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2994B2EE">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71BFC76C">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A990F39">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5AF7C7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17BA2F09">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3E96D20">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2F238399">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710F8D76">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2B86F72C">
            <w:pPr>
              <w:widowControl w:val="0"/>
              <w:adjustRightInd/>
              <w:snapToGrid/>
              <w:spacing w:after="0" w:line="440" w:lineRule="exact"/>
              <w:jc w:val="center"/>
              <w:rPr>
                <w:rFonts w:cs="宋体" w:asciiTheme="minorEastAsia" w:hAnsiTheme="minorEastAsia" w:eastAsiaTheme="minorEastAsia"/>
                <w:kern w:val="2"/>
                <w:sz w:val="24"/>
              </w:rPr>
            </w:pPr>
          </w:p>
        </w:tc>
      </w:tr>
      <w:tr w14:paraId="7ADE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B9F5FF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EF62EC2">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0F762738">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44EB3F1E">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4A548573">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CEBCF4C">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42BA46E">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72051D84">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0EE77210">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A6793CA">
            <w:pPr>
              <w:widowControl w:val="0"/>
              <w:adjustRightInd/>
              <w:snapToGrid/>
              <w:spacing w:after="0" w:line="440" w:lineRule="exact"/>
              <w:jc w:val="center"/>
              <w:rPr>
                <w:rFonts w:cs="宋体" w:asciiTheme="minorEastAsia" w:hAnsiTheme="minorEastAsia" w:eastAsiaTheme="minorEastAsia"/>
                <w:kern w:val="2"/>
                <w:sz w:val="24"/>
              </w:rPr>
            </w:pPr>
          </w:p>
        </w:tc>
      </w:tr>
      <w:tr w14:paraId="44D4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BEFB9DF">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270ACB1">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2D4034EB">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3D270DCF">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4AEA0353">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49F40241">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4B6DB9E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30A9E696">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498BBBAC">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77C32C44">
            <w:pPr>
              <w:widowControl w:val="0"/>
              <w:adjustRightInd/>
              <w:snapToGrid/>
              <w:spacing w:after="0" w:line="440" w:lineRule="exact"/>
              <w:jc w:val="center"/>
              <w:rPr>
                <w:rFonts w:cs="宋体" w:asciiTheme="minorEastAsia" w:hAnsiTheme="minorEastAsia" w:eastAsiaTheme="minorEastAsia"/>
                <w:kern w:val="2"/>
                <w:sz w:val="24"/>
              </w:rPr>
            </w:pPr>
          </w:p>
        </w:tc>
      </w:tr>
      <w:tr w14:paraId="2770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987A378">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36260A93">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63113AFA">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A084C1C">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D0E407B">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2F841D0F">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8D146FE">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4942A52F">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8C4B739">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41A18F8">
            <w:pPr>
              <w:widowControl w:val="0"/>
              <w:adjustRightInd/>
              <w:snapToGrid/>
              <w:spacing w:after="0" w:line="440" w:lineRule="exact"/>
              <w:jc w:val="center"/>
              <w:rPr>
                <w:rFonts w:cs="宋体" w:asciiTheme="minorEastAsia" w:hAnsiTheme="minorEastAsia" w:eastAsiaTheme="minorEastAsia"/>
                <w:kern w:val="2"/>
                <w:sz w:val="24"/>
              </w:rPr>
            </w:pPr>
          </w:p>
        </w:tc>
      </w:tr>
      <w:tr w14:paraId="51D9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69AEE1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D5EC92A">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39D6675B">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1299AE2">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6C2E2A0F">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D9F247A">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511AFFC1">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7FA7BAF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19E9531">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DD82A3B">
            <w:pPr>
              <w:widowControl w:val="0"/>
              <w:adjustRightInd/>
              <w:snapToGrid/>
              <w:spacing w:after="0" w:line="440" w:lineRule="exact"/>
              <w:jc w:val="center"/>
              <w:rPr>
                <w:rFonts w:cs="宋体" w:asciiTheme="minorEastAsia" w:hAnsiTheme="minorEastAsia" w:eastAsiaTheme="minorEastAsia"/>
                <w:kern w:val="2"/>
                <w:sz w:val="24"/>
              </w:rPr>
            </w:pPr>
          </w:p>
        </w:tc>
      </w:tr>
      <w:tr w14:paraId="5E61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F0A4EAA">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5AC9189">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3466A722">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2681AFF">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38DFD73">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6A055ED7">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180439A">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0E068BED">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4AACC91C">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ED507AB">
            <w:pPr>
              <w:widowControl w:val="0"/>
              <w:adjustRightInd/>
              <w:snapToGrid/>
              <w:spacing w:after="0" w:line="440" w:lineRule="exact"/>
              <w:jc w:val="center"/>
              <w:rPr>
                <w:rFonts w:cs="宋体" w:asciiTheme="minorEastAsia" w:hAnsiTheme="minorEastAsia" w:eastAsiaTheme="minorEastAsia"/>
                <w:kern w:val="2"/>
                <w:sz w:val="24"/>
              </w:rPr>
            </w:pPr>
          </w:p>
        </w:tc>
      </w:tr>
      <w:tr w14:paraId="799D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ABBA5AE">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1EC16702">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86B03B1">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EE0ADDB">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A3CD05C">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6ADAFCD3">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C160370">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2F09AA1">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37FD4812">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83D6721">
            <w:pPr>
              <w:widowControl w:val="0"/>
              <w:adjustRightInd/>
              <w:snapToGrid/>
              <w:spacing w:after="0" w:line="440" w:lineRule="exact"/>
              <w:jc w:val="center"/>
              <w:rPr>
                <w:rFonts w:cs="宋体" w:asciiTheme="minorEastAsia" w:hAnsiTheme="minorEastAsia" w:eastAsiaTheme="minorEastAsia"/>
                <w:kern w:val="2"/>
                <w:sz w:val="24"/>
              </w:rPr>
            </w:pPr>
          </w:p>
        </w:tc>
      </w:tr>
      <w:tr w14:paraId="09BB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3355677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7AFBC3B">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2929ED59">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E438A41">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7C549699">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9C051C9">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7D2C175">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5406898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6EF69AA">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5E248E8">
            <w:pPr>
              <w:widowControl w:val="0"/>
              <w:adjustRightInd/>
              <w:snapToGrid/>
              <w:spacing w:after="0" w:line="440" w:lineRule="exact"/>
              <w:jc w:val="center"/>
              <w:rPr>
                <w:rFonts w:cs="宋体" w:asciiTheme="minorEastAsia" w:hAnsiTheme="minorEastAsia" w:eastAsiaTheme="minorEastAsia"/>
                <w:kern w:val="2"/>
                <w:sz w:val="24"/>
              </w:rPr>
            </w:pPr>
          </w:p>
        </w:tc>
      </w:tr>
      <w:tr w14:paraId="0CDDC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49BC5F2">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A57C0AF">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FCB7F7B">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14CB6270">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D0A3530">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F21219C">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2CDD6DF">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489E4EBC">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1045BAFE">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DC15735">
            <w:pPr>
              <w:widowControl w:val="0"/>
              <w:adjustRightInd/>
              <w:snapToGrid/>
              <w:spacing w:after="0" w:line="440" w:lineRule="exact"/>
              <w:jc w:val="center"/>
              <w:rPr>
                <w:rFonts w:cs="宋体" w:asciiTheme="minorEastAsia" w:hAnsiTheme="minorEastAsia" w:eastAsiaTheme="minorEastAsia"/>
                <w:kern w:val="2"/>
                <w:sz w:val="24"/>
              </w:rPr>
            </w:pPr>
          </w:p>
        </w:tc>
      </w:tr>
      <w:tr w14:paraId="7D90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6D1B0BC">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29BFE3DD">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27004687">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3D3E83C">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77D1C071">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41EDB38">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382E3B59">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52D42174">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5E6AF091">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DF84F26">
            <w:pPr>
              <w:widowControl w:val="0"/>
              <w:adjustRightInd/>
              <w:snapToGrid/>
              <w:spacing w:after="0" w:line="440" w:lineRule="exact"/>
              <w:jc w:val="center"/>
              <w:rPr>
                <w:rFonts w:cs="宋体" w:asciiTheme="minorEastAsia" w:hAnsiTheme="minorEastAsia" w:eastAsiaTheme="minorEastAsia"/>
                <w:kern w:val="2"/>
                <w:sz w:val="24"/>
              </w:rPr>
            </w:pPr>
          </w:p>
        </w:tc>
      </w:tr>
    </w:tbl>
    <w:p w14:paraId="6E9D933B">
      <w:pPr>
        <w:widowControl w:val="0"/>
        <w:adjustRightInd/>
        <w:snapToGrid/>
        <w:spacing w:after="0" w:line="440" w:lineRule="exact"/>
        <w:jc w:val="both"/>
        <w:rPr>
          <w:rFonts w:cs="宋体" w:asciiTheme="minorEastAsia" w:hAnsiTheme="minorEastAsia" w:eastAsiaTheme="minorEastAsia"/>
          <w:b/>
          <w:bCs/>
          <w:kern w:val="2"/>
          <w:sz w:val="24"/>
        </w:rPr>
      </w:pPr>
      <w:r>
        <w:rPr>
          <w:rFonts w:hint="eastAsia" w:cs="宋体" w:asciiTheme="minorEastAsia" w:hAnsiTheme="minorEastAsia" w:eastAsiaTheme="minorEastAsia"/>
          <w:kern w:val="2"/>
          <w:sz w:val="24"/>
        </w:rPr>
        <w:br w:type="page"/>
      </w:r>
      <w:bookmarkStart w:id="483" w:name="_Toc247085884"/>
      <w:bookmarkStart w:id="484" w:name="_Toc296602611"/>
      <w:bookmarkStart w:id="485" w:name="_Toc246997109"/>
      <w:bookmarkStart w:id="486" w:name="_Toc246996366"/>
      <w:bookmarkStart w:id="487" w:name="_Toc179632819"/>
      <w:bookmarkStart w:id="488" w:name="_Toc152045799"/>
      <w:bookmarkStart w:id="489" w:name="_Toc152042588"/>
      <w:bookmarkStart w:id="490" w:name="_Toc144974867"/>
      <w:r>
        <w:rPr>
          <w:rFonts w:hint="eastAsia" w:cs="宋体" w:asciiTheme="minorEastAsia" w:hAnsiTheme="minorEastAsia" w:eastAsiaTheme="minorEastAsia"/>
          <w:b/>
          <w:bCs/>
          <w:kern w:val="2"/>
          <w:sz w:val="24"/>
        </w:rPr>
        <w:t>附表二：劳动力计划表</w:t>
      </w:r>
      <w:bookmarkEnd w:id="483"/>
      <w:bookmarkEnd w:id="484"/>
      <w:bookmarkEnd w:id="485"/>
      <w:bookmarkEnd w:id="486"/>
      <w:bookmarkEnd w:id="487"/>
      <w:bookmarkEnd w:id="488"/>
      <w:bookmarkEnd w:id="489"/>
      <w:bookmarkEnd w:id="490"/>
    </w:p>
    <w:p w14:paraId="6B88E8B5">
      <w:pPr>
        <w:widowControl w:val="0"/>
        <w:adjustRightInd/>
        <w:snapToGrid/>
        <w:spacing w:after="0" w:line="440" w:lineRule="exact"/>
        <w:ind w:right="200"/>
        <w:jc w:val="right"/>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单位：人</w:t>
      </w:r>
    </w:p>
    <w:tbl>
      <w:tblPr>
        <w:tblStyle w:val="2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310A2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569C60B4">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工种</w:t>
            </w:r>
          </w:p>
        </w:tc>
        <w:tc>
          <w:tcPr>
            <w:tcW w:w="7693" w:type="dxa"/>
            <w:gridSpan w:val="7"/>
            <w:vAlign w:val="center"/>
          </w:tcPr>
          <w:p w14:paraId="317A313D">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按工程施工阶段投入劳动力情况</w:t>
            </w:r>
          </w:p>
        </w:tc>
      </w:tr>
      <w:tr w14:paraId="4F02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05C0DA32">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vAlign w:val="center"/>
          </w:tcPr>
          <w:p w14:paraId="5792BCE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CA1C97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A66ECF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BAE409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2DDF1A7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5F09DCA7">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vAlign w:val="center"/>
          </w:tcPr>
          <w:p w14:paraId="0692C651">
            <w:pPr>
              <w:widowControl w:val="0"/>
              <w:adjustRightInd/>
              <w:snapToGrid/>
              <w:spacing w:after="0" w:line="440" w:lineRule="exact"/>
              <w:jc w:val="center"/>
              <w:rPr>
                <w:rFonts w:cs="宋体" w:asciiTheme="minorEastAsia" w:hAnsiTheme="minorEastAsia" w:eastAsiaTheme="minorEastAsia"/>
                <w:kern w:val="2"/>
                <w:sz w:val="24"/>
              </w:rPr>
            </w:pPr>
          </w:p>
        </w:tc>
      </w:tr>
      <w:tr w14:paraId="2E40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38E63A59">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vAlign w:val="center"/>
          </w:tcPr>
          <w:p w14:paraId="44AC5D6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525E424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23EB02F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67F5626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309937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0BD0956A">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vAlign w:val="center"/>
          </w:tcPr>
          <w:p w14:paraId="31EED461">
            <w:pPr>
              <w:widowControl w:val="0"/>
              <w:adjustRightInd/>
              <w:snapToGrid/>
              <w:spacing w:after="0" w:line="440" w:lineRule="exact"/>
              <w:jc w:val="center"/>
              <w:rPr>
                <w:rFonts w:cs="宋体" w:asciiTheme="minorEastAsia" w:hAnsiTheme="minorEastAsia" w:eastAsiaTheme="minorEastAsia"/>
                <w:kern w:val="2"/>
                <w:sz w:val="24"/>
              </w:rPr>
            </w:pPr>
          </w:p>
        </w:tc>
      </w:tr>
      <w:tr w14:paraId="1777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690E7CB">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A248DA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E1F0ED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7CA820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C1AB3D3">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4B896E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7DF6631">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2BC6D142">
            <w:pPr>
              <w:widowControl w:val="0"/>
              <w:adjustRightInd/>
              <w:snapToGrid/>
              <w:spacing w:after="0" w:line="440" w:lineRule="exact"/>
              <w:jc w:val="center"/>
              <w:rPr>
                <w:rFonts w:cs="宋体" w:asciiTheme="minorEastAsia" w:hAnsiTheme="minorEastAsia" w:eastAsiaTheme="minorEastAsia"/>
                <w:kern w:val="2"/>
                <w:sz w:val="24"/>
              </w:rPr>
            </w:pPr>
          </w:p>
        </w:tc>
      </w:tr>
      <w:tr w14:paraId="5C47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8AF5E40">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C27E08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7BDAEE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6CE070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22A403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3FCDE3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63BB47E">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D39C435">
            <w:pPr>
              <w:widowControl w:val="0"/>
              <w:adjustRightInd/>
              <w:snapToGrid/>
              <w:spacing w:after="0" w:line="440" w:lineRule="exact"/>
              <w:jc w:val="center"/>
              <w:rPr>
                <w:rFonts w:cs="宋体" w:asciiTheme="minorEastAsia" w:hAnsiTheme="minorEastAsia" w:eastAsiaTheme="minorEastAsia"/>
                <w:kern w:val="2"/>
                <w:sz w:val="24"/>
              </w:rPr>
            </w:pPr>
          </w:p>
        </w:tc>
      </w:tr>
      <w:tr w14:paraId="59BB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D145163">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21ED8DC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E64767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6E0CF0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A57506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1DEFF5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A90AC95">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80B0BF0">
            <w:pPr>
              <w:widowControl w:val="0"/>
              <w:adjustRightInd/>
              <w:snapToGrid/>
              <w:spacing w:after="0" w:line="440" w:lineRule="exact"/>
              <w:jc w:val="center"/>
              <w:rPr>
                <w:rFonts w:cs="宋体" w:asciiTheme="minorEastAsia" w:hAnsiTheme="minorEastAsia" w:eastAsiaTheme="minorEastAsia"/>
                <w:kern w:val="2"/>
                <w:sz w:val="24"/>
              </w:rPr>
            </w:pPr>
          </w:p>
        </w:tc>
      </w:tr>
      <w:tr w14:paraId="78BE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49C92985">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3C8223D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020CA5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217ACE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3210DB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1C707A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F12012D">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A29DE8E">
            <w:pPr>
              <w:widowControl w:val="0"/>
              <w:adjustRightInd/>
              <w:snapToGrid/>
              <w:spacing w:after="0" w:line="440" w:lineRule="exact"/>
              <w:jc w:val="center"/>
              <w:rPr>
                <w:rFonts w:cs="宋体" w:asciiTheme="minorEastAsia" w:hAnsiTheme="minorEastAsia" w:eastAsiaTheme="minorEastAsia"/>
                <w:kern w:val="2"/>
                <w:sz w:val="24"/>
              </w:rPr>
            </w:pPr>
          </w:p>
        </w:tc>
      </w:tr>
      <w:tr w14:paraId="013A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2B097653">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407BFDB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8D978C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9B23A7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F6FF47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62E1F4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CB3658C">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09C5432F">
            <w:pPr>
              <w:widowControl w:val="0"/>
              <w:adjustRightInd/>
              <w:snapToGrid/>
              <w:spacing w:after="0" w:line="440" w:lineRule="exact"/>
              <w:jc w:val="center"/>
              <w:rPr>
                <w:rFonts w:cs="宋体" w:asciiTheme="minorEastAsia" w:hAnsiTheme="minorEastAsia" w:eastAsiaTheme="minorEastAsia"/>
                <w:kern w:val="2"/>
                <w:sz w:val="24"/>
              </w:rPr>
            </w:pPr>
          </w:p>
        </w:tc>
      </w:tr>
      <w:tr w14:paraId="33FA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D4100CE">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2ADC4BD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B2CCF0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2B7C96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E183B0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17782C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98DD962">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1D3FB07D">
            <w:pPr>
              <w:widowControl w:val="0"/>
              <w:adjustRightInd/>
              <w:snapToGrid/>
              <w:spacing w:after="0" w:line="440" w:lineRule="exact"/>
              <w:jc w:val="center"/>
              <w:rPr>
                <w:rFonts w:cs="宋体" w:asciiTheme="minorEastAsia" w:hAnsiTheme="minorEastAsia" w:eastAsiaTheme="minorEastAsia"/>
                <w:kern w:val="2"/>
                <w:sz w:val="24"/>
              </w:rPr>
            </w:pPr>
          </w:p>
        </w:tc>
      </w:tr>
      <w:tr w14:paraId="3CA0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FAEA326">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02107F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F1E821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C99FA9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A38072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B0CA64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5916D7A">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75227C91">
            <w:pPr>
              <w:widowControl w:val="0"/>
              <w:adjustRightInd/>
              <w:snapToGrid/>
              <w:spacing w:after="0" w:line="440" w:lineRule="exact"/>
              <w:jc w:val="center"/>
              <w:rPr>
                <w:rFonts w:cs="宋体" w:asciiTheme="minorEastAsia" w:hAnsiTheme="minorEastAsia" w:eastAsiaTheme="minorEastAsia"/>
                <w:kern w:val="2"/>
                <w:sz w:val="24"/>
              </w:rPr>
            </w:pPr>
          </w:p>
        </w:tc>
      </w:tr>
      <w:tr w14:paraId="6E36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8E9E4BC">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EDE6D7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A27FFC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D484C4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456742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12DA96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9B55B0B">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4A5C27F7">
            <w:pPr>
              <w:widowControl w:val="0"/>
              <w:adjustRightInd/>
              <w:snapToGrid/>
              <w:spacing w:after="0" w:line="440" w:lineRule="exact"/>
              <w:jc w:val="center"/>
              <w:rPr>
                <w:rFonts w:cs="宋体" w:asciiTheme="minorEastAsia" w:hAnsiTheme="minorEastAsia" w:eastAsiaTheme="minorEastAsia"/>
                <w:kern w:val="2"/>
                <w:sz w:val="24"/>
              </w:rPr>
            </w:pPr>
          </w:p>
        </w:tc>
      </w:tr>
      <w:tr w14:paraId="0864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C55DB50">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3B02D49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2C53C2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063375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C92A19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A9972F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26A2904">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265F7E5D">
            <w:pPr>
              <w:widowControl w:val="0"/>
              <w:adjustRightInd/>
              <w:snapToGrid/>
              <w:spacing w:after="0" w:line="440" w:lineRule="exact"/>
              <w:jc w:val="center"/>
              <w:rPr>
                <w:rFonts w:cs="宋体" w:asciiTheme="minorEastAsia" w:hAnsiTheme="minorEastAsia" w:eastAsiaTheme="minorEastAsia"/>
                <w:kern w:val="2"/>
                <w:sz w:val="24"/>
              </w:rPr>
            </w:pPr>
          </w:p>
        </w:tc>
      </w:tr>
      <w:tr w14:paraId="6359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95DEBBB">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468662A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E12BF8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FC7712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57CC34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98E17F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BAB0803">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A2CB21A">
            <w:pPr>
              <w:widowControl w:val="0"/>
              <w:adjustRightInd/>
              <w:snapToGrid/>
              <w:spacing w:after="0" w:line="440" w:lineRule="exact"/>
              <w:jc w:val="center"/>
              <w:rPr>
                <w:rFonts w:cs="宋体" w:asciiTheme="minorEastAsia" w:hAnsiTheme="minorEastAsia" w:eastAsiaTheme="minorEastAsia"/>
                <w:kern w:val="2"/>
                <w:sz w:val="24"/>
              </w:rPr>
            </w:pPr>
          </w:p>
        </w:tc>
      </w:tr>
      <w:tr w14:paraId="253C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3992BC1">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152E3BE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6BA025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9850F3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4B72F4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BB6F55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42EC9B3">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CA6DB90">
            <w:pPr>
              <w:widowControl w:val="0"/>
              <w:adjustRightInd/>
              <w:snapToGrid/>
              <w:spacing w:after="0" w:line="440" w:lineRule="exact"/>
              <w:jc w:val="center"/>
              <w:rPr>
                <w:rFonts w:cs="宋体" w:asciiTheme="minorEastAsia" w:hAnsiTheme="minorEastAsia" w:eastAsiaTheme="minorEastAsia"/>
                <w:kern w:val="2"/>
                <w:sz w:val="24"/>
              </w:rPr>
            </w:pPr>
          </w:p>
        </w:tc>
      </w:tr>
      <w:tr w14:paraId="1DA0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01FC38E">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07803DC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EBE9EA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9CAB5E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E30AD4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8F7EE1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517258B">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57FF937">
            <w:pPr>
              <w:widowControl w:val="0"/>
              <w:adjustRightInd/>
              <w:snapToGrid/>
              <w:spacing w:after="0" w:line="440" w:lineRule="exact"/>
              <w:jc w:val="center"/>
              <w:rPr>
                <w:rFonts w:cs="宋体" w:asciiTheme="minorEastAsia" w:hAnsiTheme="minorEastAsia" w:eastAsiaTheme="minorEastAsia"/>
                <w:kern w:val="2"/>
                <w:sz w:val="24"/>
              </w:rPr>
            </w:pPr>
          </w:p>
        </w:tc>
      </w:tr>
      <w:tr w14:paraId="0BF9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F679A78">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4FF76FC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545A52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AC81D9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18714A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62C1E53">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327641A">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024D5F88">
            <w:pPr>
              <w:widowControl w:val="0"/>
              <w:adjustRightInd/>
              <w:snapToGrid/>
              <w:spacing w:after="0" w:line="440" w:lineRule="exact"/>
              <w:jc w:val="center"/>
              <w:rPr>
                <w:rFonts w:cs="宋体" w:asciiTheme="minorEastAsia" w:hAnsiTheme="minorEastAsia" w:eastAsiaTheme="minorEastAsia"/>
                <w:kern w:val="2"/>
                <w:sz w:val="24"/>
              </w:rPr>
            </w:pPr>
          </w:p>
        </w:tc>
      </w:tr>
      <w:tr w14:paraId="4CAE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98ECDEA">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71EB389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8D70E0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CAE687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9B92B6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9406B3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445E761">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28767ADF">
            <w:pPr>
              <w:widowControl w:val="0"/>
              <w:adjustRightInd/>
              <w:snapToGrid/>
              <w:spacing w:after="0" w:line="440" w:lineRule="exact"/>
              <w:jc w:val="center"/>
              <w:rPr>
                <w:rFonts w:cs="宋体" w:asciiTheme="minorEastAsia" w:hAnsiTheme="minorEastAsia" w:eastAsiaTheme="minorEastAsia"/>
                <w:kern w:val="2"/>
                <w:sz w:val="24"/>
              </w:rPr>
            </w:pPr>
          </w:p>
        </w:tc>
      </w:tr>
      <w:tr w14:paraId="2945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C2ED561">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51DBAF2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02F397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2D2718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E02EA8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462D22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C29FBBD">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8B047AC">
            <w:pPr>
              <w:widowControl w:val="0"/>
              <w:adjustRightInd/>
              <w:snapToGrid/>
              <w:spacing w:after="0" w:line="440" w:lineRule="exact"/>
              <w:jc w:val="center"/>
              <w:rPr>
                <w:rFonts w:cs="宋体" w:asciiTheme="minorEastAsia" w:hAnsiTheme="minorEastAsia" w:eastAsiaTheme="minorEastAsia"/>
                <w:kern w:val="2"/>
                <w:sz w:val="24"/>
              </w:rPr>
            </w:pPr>
          </w:p>
        </w:tc>
      </w:tr>
    </w:tbl>
    <w:p w14:paraId="62B4FBE2">
      <w:pPr>
        <w:widowControl w:val="0"/>
        <w:adjustRightInd/>
        <w:snapToGrid/>
        <w:spacing w:after="0"/>
        <w:jc w:val="both"/>
        <w:rPr>
          <w:rFonts w:cs="宋体" w:asciiTheme="minorEastAsia" w:hAnsiTheme="minorEastAsia" w:eastAsiaTheme="minorEastAsia"/>
          <w:kern w:val="2"/>
          <w:sz w:val="24"/>
          <w:szCs w:val="24"/>
        </w:rPr>
      </w:pPr>
      <w:bookmarkStart w:id="491" w:name="_Toc152045800"/>
      <w:bookmarkStart w:id="492" w:name="_Toc179632820"/>
      <w:bookmarkStart w:id="493" w:name="_Toc152042589"/>
      <w:bookmarkStart w:id="494" w:name="_Toc246996367"/>
      <w:bookmarkStart w:id="495" w:name="_Toc144974868"/>
      <w:bookmarkStart w:id="496" w:name="_Toc246997110"/>
    </w:p>
    <w:p w14:paraId="0FAD373E">
      <w:pPr>
        <w:widowControl w:val="0"/>
        <w:adjustRightInd/>
        <w:snapToGrid/>
        <w:spacing w:after="0"/>
        <w:jc w:val="both"/>
        <w:rPr>
          <w:rFonts w:cs="宋体" w:asciiTheme="minorEastAsia" w:hAnsiTheme="minorEastAsia" w:eastAsiaTheme="minorEastAsia"/>
          <w:b/>
          <w:bCs/>
          <w:kern w:val="2"/>
          <w:sz w:val="24"/>
          <w:szCs w:val="24"/>
        </w:rPr>
      </w:pPr>
      <w:r>
        <w:rPr>
          <w:rFonts w:hint="eastAsia" w:cs="宋体" w:asciiTheme="minorEastAsia" w:hAnsiTheme="minorEastAsia" w:eastAsiaTheme="minorEastAsia"/>
          <w:kern w:val="2"/>
          <w:sz w:val="24"/>
          <w:szCs w:val="24"/>
        </w:rPr>
        <w:br w:type="page"/>
      </w:r>
      <w:bookmarkStart w:id="497" w:name="_Toc296602612"/>
      <w:bookmarkStart w:id="498" w:name="_Toc247085885"/>
      <w:r>
        <w:rPr>
          <w:rFonts w:hint="eastAsia" w:cs="宋体" w:asciiTheme="minorEastAsia" w:hAnsiTheme="minorEastAsia" w:eastAsiaTheme="minorEastAsia"/>
          <w:b/>
          <w:bCs/>
          <w:kern w:val="2"/>
          <w:sz w:val="24"/>
          <w:szCs w:val="24"/>
        </w:rPr>
        <w:t>附表三：进度计划</w:t>
      </w:r>
      <w:bookmarkEnd w:id="491"/>
      <w:bookmarkEnd w:id="492"/>
      <w:bookmarkEnd w:id="493"/>
      <w:bookmarkEnd w:id="494"/>
      <w:bookmarkEnd w:id="495"/>
      <w:bookmarkEnd w:id="496"/>
      <w:bookmarkEnd w:id="497"/>
      <w:bookmarkEnd w:id="498"/>
    </w:p>
    <w:p w14:paraId="507719AB">
      <w:pPr>
        <w:widowControl w:val="0"/>
        <w:adjustRightInd/>
        <w:snapToGrid/>
        <w:spacing w:after="0" w:line="440" w:lineRule="exact"/>
        <w:jc w:val="both"/>
        <w:rPr>
          <w:rFonts w:cs="宋体" w:asciiTheme="minorEastAsia" w:hAnsiTheme="minorEastAsia" w:eastAsiaTheme="minorEastAsia"/>
          <w:kern w:val="2"/>
          <w:sz w:val="24"/>
        </w:rPr>
      </w:pPr>
    </w:p>
    <w:p w14:paraId="0FE3D9BF">
      <w:pPr>
        <w:widowControl w:val="0"/>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1. 供应商应递交施工进度网络图或施工进度表，说明按招标文件要求的计划工期进行施工的各个关键日期。</w:t>
      </w:r>
    </w:p>
    <w:p w14:paraId="231183AD">
      <w:pPr>
        <w:widowControl w:val="0"/>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2. 施工进度表可采用网络图或横道图表示。</w:t>
      </w:r>
    </w:p>
    <w:p w14:paraId="1157D99E">
      <w:pPr>
        <w:widowControl w:val="0"/>
        <w:adjustRightInd/>
        <w:snapToGrid/>
        <w:spacing w:after="0" w:line="440" w:lineRule="exact"/>
        <w:jc w:val="both"/>
        <w:rPr>
          <w:rFonts w:cs="宋体" w:asciiTheme="minorEastAsia" w:hAnsiTheme="minorEastAsia" w:eastAsiaTheme="minorEastAsia"/>
          <w:kern w:val="2"/>
          <w:sz w:val="24"/>
        </w:rPr>
      </w:pPr>
    </w:p>
    <w:p w14:paraId="6FE74F2B">
      <w:pPr>
        <w:widowControl w:val="0"/>
        <w:adjustRightInd/>
        <w:snapToGrid/>
        <w:spacing w:after="0" w:line="440" w:lineRule="exact"/>
        <w:jc w:val="both"/>
        <w:rPr>
          <w:rFonts w:cs="宋体" w:asciiTheme="minorEastAsia" w:hAnsiTheme="minorEastAsia" w:eastAsiaTheme="minorEastAsia"/>
          <w:kern w:val="2"/>
          <w:sz w:val="24"/>
        </w:rPr>
      </w:pPr>
    </w:p>
    <w:p w14:paraId="235C6B9A">
      <w:pPr>
        <w:widowControl w:val="0"/>
        <w:adjustRightInd/>
        <w:snapToGrid/>
        <w:spacing w:after="0" w:line="440" w:lineRule="exact"/>
        <w:jc w:val="both"/>
        <w:rPr>
          <w:rFonts w:cs="宋体" w:asciiTheme="minorEastAsia" w:hAnsiTheme="minorEastAsia" w:eastAsiaTheme="minorEastAsia"/>
          <w:kern w:val="2"/>
          <w:sz w:val="24"/>
        </w:rPr>
      </w:pPr>
    </w:p>
    <w:p w14:paraId="76D33027">
      <w:pPr>
        <w:widowControl w:val="0"/>
        <w:adjustRightInd/>
        <w:snapToGrid/>
        <w:spacing w:after="0" w:line="440" w:lineRule="exact"/>
        <w:jc w:val="both"/>
        <w:rPr>
          <w:rFonts w:cs="宋体" w:asciiTheme="minorEastAsia" w:hAnsiTheme="minorEastAsia" w:eastAsiaTheme="minorEastAsia"/>
          <w:kern w:val="2"/>
          <w:sz w:val="24"/>
        </w:rPr>
      </w:pPr>
    </w:p>
    <w:p w14:paraId="6B1CC8A1">
      <w:pPr>
        <w:widowControl w:val="0"/>
        <w:adjustRightInd/>
        <w:snapToGrid/>
        <w:spacing w:after="0" w:line="440" w:lineRule="exact"/>
        <w:jc w:val="both"/>
        <w:rPr>
          <w:rFonts w:cs="宋体" w:asciiTheme="minorEastAsia" w:hAnsiTheme="minorEastAsia" w:eastAsiaTheme="minorEastAsia"/>
          <w:kern w:val="2"/>
          <w:sz w:val="24"/>
        </w:rPr>
      </w:pPr>
    </w:p>
    <w:p w14:paraId="0AE323CB">
      <w:pPr>
        <w:widowControl w:val="0"/>
        <w:adjustRightInd/>
        <w:snapToGrid/>
        <w:spacing w:after="120"/>
        <w:jc w:val="both"/>
        <w:rPr>
          <w:rFonts w:cs="Times New Roman" w:asciiTheme="minorEastAsia" w:hAnsiTheme="minorEastAsia" w:eastAsiaTheme="minorEastAsia"/>
          <w:kern w:val="2"/>
          <w:sz w:val="21"/>
          <w:szCs w:val="24"/>
        </w:rPr>
      </w:pPr>
    </w:p>
    <w:p w14:paraId="14F8352A">
      <w:pPr>
        <w:widowControl w:val="0"/>
        <w:adjustRightInd/>
        <w:snapToGrid/>
        <w:spacing w:after="0" w:line="440" w:lineRule="exact"/>
        <w:jc w:val="both"/>
        <w:rPr>
          <w:rFonts w:cs="宋体" w:asciiTheme="minorEastAsia" w:hAnsiTheme="minorEastAsia" w:eastAsiaTheme="minorEastAsia"/>
          <w:b/>
          <w:bCs/>
          <w:kern w:val="2"/>
          <w:sz w:val="24"/>
        </w:rPr>
      </w:pPr>
      <w:bookmarkStart w:id="499" w:name="_Toc144974869"/>
      <w:bookmarkStart w:id="500" w:name="_Toc152042590"/>
      <w:bookmarkStart w:id="501" w:name="_Toc246997111"/>
      <w:bookmarkStart w:id="502" w:name="_Toc247085886"/>
      <w:bookmarkStart w:id="503" w:name="_Toc246996368"/>
      <w:bookmarkStart w:id="504" w:name="_Toc152045801"/>
      <w:bookmarkStart w:id="505" w:name="_Toc179632821"/>
      <w:bookmarkStart w:id="506" w:name="_Toc296602613"/>
      <w:r>
        <w:rPr>
          <w:rFonts w:hint="eastAsia" w:cs="宋体" w:asciiTheme="minorEastAsia" w:hAnsiTheme="minorEastAsia" w:eastAsiaTheme="minorEastAsia"/>
          <w:b/>
          <w:bCs/>
          <w:kern w:val="2"/>
          <w:sz w:val="24"/>
        </w:rPr>
        <w:t>附表四：施工总平面图</w:t>
      </w:r>
      <w:bookmarkEnd w:id="499"/>
      <w:bookmarkEnd w:id="500"/>
      <w:bookmarkEnd w:id="501"/>
      <w:bookmarkEnd w:id="502"/>
      <w:bookmarkEnd w:id="503"/>
      <w:bookmarkEnd w:id="504"/>
      <w:bookmarkEnd w:id="505"/>
      <w:bookmarkEnd w:id="506"/>
    </w:p>
    <w:p w14:paraId="70A43A08">
      <w:pPr>
        <w:widowControl w:val="0"/>
        <w:adjustRightInd/>
        <w:snapToGrid/>
        <w:spacing w:after="0" w:line="440" w:lineRule="exact"/>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ab/>
      </w:r>
    </w:p>
    <w:p w14:paraId="5C7D1BA7">
      <w:pPr>
        <w:widowControl w:val="0"/>
        <w:adjustRightInd/>
        <w:snapToGrid/>
        <w:spacing w:after="120"/>
        <w:jc w:val="both"/>
        <w:rPr>
          <w:rFonts w:cs="Times New Roman" w:asciiTheme="minorEastAsia" w:hAnsiTheme="minorEastAsia" w:eastAsiaTheme="minorEastAsia"/>
          <w:kern w:val="2"/>
          <w:sz w:val="30"/>
          <w:szCs w:val="30"/>
        </w:rPr>
      </w:pPr>
    </w:p>
    <w:p w14:paraId="65FEDC10">
      <w:pPr>
        <w:adjustRightInd/>
        <w:snapToGrid/>
        <w:spacing w:after="0"/>
        <w:rPr>
          <w:rFonts w:cs="Times New Roman" w:asciiTheme="minorEastAsia" w:hAnsiTheme="minorEastAsia" w:eastAsiaTheme="minorEastAsia"/>
          <w:kern w:val="2"/>
          <w:sz w:val="30"/>
          <w:szCs w:val="30"/>
        </w:rPr>
      </w:pPr>
      <w:r>
        <w:rPr>
          <w:rFonts w:cs="Times New Roman" w:asciiTheme="minorEastAsia" w:hAnsiTheme="minorEastAsia" w:eastAsiaTheme="minorEastAsia"/>
          <w:kern w:val="2"/>
          <w:sz w:val="30"/>
          <w:szCs w:val="30"/>
        </w:rPr>
        <w:br w:type="page"/>
      </w:r>
    </w:p>
    <w:p w14:paraId="35C442E9">
      <w:pPr>
        <w:pStyle w:val="86"/>
        <w:numPr>
          <w:ilvl w:val="0"/>
          <w:numId w:val="0"/>
        </w:numPr>
        <w:spacing w:line="360" w:lineRule="auto"/>
        <w:jc w:val="center"/>
        <w:rPr>
          <w:rFonts w:hint="eastAsia" w:ascii="宋体" w:hAnsi="宋体" w:eastAsia="宋体" w:cs="宋体"/>
          <w:color w:val="auto"/>
          <w:szCs w:val="28"/>
          <w:highlight w:val="none"/>
          <w:lang w:val="en-US" w:eastAsia="zh-CN"/>
        </w:rPr>
      </w:pPr>
      <w:r>
        <w:rPr>
          <w:rFonts w:hint="eastAsia" w:ascii="宋体" w:hAnsi="宋体" w:eastAsia="宋体" w:cs="宋体"/>
          <w:color w:val="auto"/>
          <w:szCs w:val="28"/>
          <w:highlight w:val="none"/>
          <w:lang w:val="en-US" w:eastAsia="zh-CN"/>
        </w:rPr>
        <w:t>七、项目管理机构</w:t>
      </w:r>
    </w:p>
    <w:p w14:paraId="0FC1B082">
      <w:pPr>
        <w:widowControl w:val="0"/>
        <w:adjustRightInd/>
        <w:snapToGrid/>
        <w:spacing w:after="0"/>
        <w:jc w:val="center"/>
        <w:rPr>
          <w:rFonts w:cs="宋体" w:asciiTheme="minorEastAsia" w:hAnsiTheme="minorEastAsia" w:eastAsiaTheme="minorEastAsia"/>
          <w:sz w:val="28"/>
          <w:szCs w:val="28"/>
          <w:lang w:val="zh-CN" w:bidi="zh-CN"/>
        </w:rPr>
      </w:pPr>
      <w:r>
        <w:rPr>
          <w:rFonts w:hint="eastAsia" w:cs="宋体" w:asciiTheme="minorEastAsia" w:hAnsiTheme="minorEastAsia" w:eastAsiaTheme="minorEastAsia"/>
          <w:sz w:val="28"/>
          <w:szCs w:val="28"/>
          <w:lang w:val="zh-CN" w:bidi="zh-CN"/>
        </w:rPr>
        <w:t>（一）项目管理机构组成表</w:t>
      </w:r>
    </w:p>
    <w:tbl>
      <w:tblPr>
        <w:tblStyle w:val="26"/>
        <w:tblW w:w="46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789"/>
        <w:gridCol w:w="789"/>
        <w:gridCol w:w="1260"/>
        <w:gridCol w:w="855"/>
        <w:gridCol w:w="876"/>
        <w:gridCol w:w="944"/>
        <w:gridCol w:w="1517"/>
        <w:gridCol w:w="908"/>
      </w:tblGrid>
      <w:tr w14:paraId="4803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vMerge w:val="restart"/>
            <w:tcBorders>
              <w:top w:val="single" w:color="auto" w:sz="4" w:space="0"/>
              <w:left w:val="single" w:color="auto" w:sz="4" w:space="0"/>
              <w:bottom w:val="single" w:color="auto" w:sz="4" w:space="0"/>
              <w:right w:val="single" w:color="auto" w:sz="4" w:space="0"/>
            </w:tcBorders>
            <w:vAlign w:val="center"/>
          </w:tcPr>
          <w:p w14:paraId="57788DCB">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职务</w:t>
            </w:r>
          </w:p>
        </w:tc>
        <w:tc>
          <w:tcPr>
            <w:tcW w:w="452" w:type="pct"/>
            <w:vMerge w:val="restart"/>
            <w:tcBorders>
              <w:top w:val="single" w:color="auto" w:sz="4" w:space="0"/>
              <w:left w:val="nil"/>
              <w:bottom w:val="single" w:color="auto" w:sz="4" w:space="0"/>
              <w:right w:val="single" w:color="auto" w:sz="4" w:space="0"/>
            </w:tcBorders>
            <w:vAlign w:val="center"/>
          </w:tcPr>
          <w:p w14:paraId="43573215">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452" w:type="pct"/>
            <w:vMerge w:val="restart"/>
            <w:tcBorders>
              <w:top w:val="single" w:color="auto" w:sz="4" w:space="0"/>
              <w:left w:val="nil"/>
              <w:bottom w:val="single" w:color="auto" w:sz="4" w:space="0"/>
              <w:right w:val="single" w:color="auto" w:sz="4" w:space="0"/>
            </w:tcBorders>
            <w:vAlign w:val="center"/>
          </w:tcPr>
          <w:p w14:paraId="06E48259">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职称</w:t>
            </w:r>
          </w:p>
        </w:tc>
        <w:tc>
          <w:tcPr>
            <w:tcW w:w="3124" w:type="pct"/>
            <w:gridSpan w:val="5"/>
            <w:tcBorders>
              <w:top w:val="single" w:color="auto" w:sz="4" w:space="0"/>
              <w:left w:val="nil"/>
              <w:bottom w:val="single" w:color="auto" w:sz="4" w:space="0"/>
              <w:right w:val="single" w:color="auto" w:sz="4" w:space="0"/>
            </w:tcBorders>
            <w:vAlign w:val="center"/>
          </w:tcPr>
          <w:p w14:paraId="34FDDBD0">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执业或职业资格证明</w:t>
            </w:r>
          </w:p>
        </w:tc>
        <w:tc>
          <w:tcPr>
            <w:tcW w:w="520" w:type="pct"/>
            <w:vMerge w:val="restart"/>
            <w:tcBorders>
              <w:top w:val="single" w:color="auto" w:sz="4" w:space="0"/>
              <w:left w:val="nil"/>
              <w:bottom w:val="single" w:color="auto" w:sz="4" w:space="0"/>
              <w:right w:val="single" w:color="auto" w:sz="4" w:space="0"/>
            </w:tcBorders>
            <w:vAlign w:val="center"/>
          </w:tcPr>
          <w:p w14:paraId="09A04C0B">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备注</w:t>
            </w:r>
          </w:p>
        </w:tc>
      </w:tr>
      <w:tr w14:paraId="2D75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158C72D">
            <w:pPr>
              <w:adjustRightInd/>
              <w:snapToGrid/>
              <w:spacing w:after="0"/>
              <w:rPr>
                <w:rFonts w:cs="Times New Roman" w:asciiTheme="minorEastAsia" w:hAnsiTheme="minorEastAsia" w:eastAsiaTheme="minorEastAsia"/>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DC9C5C7">
            <w:pPr>
              <w:adjustRightInd/>
              <w:snapToGrid/>
              <w:spacing w:after="0"/>
              <w:rPr>
                <w:rFonts w:cs="Times New Roman" w:asciiTheme="minorEastAsia" w:hAnsiTheme="minorEastAsia" w:eastAsiaTheme="minorEastAsia"/>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E01B882">
            <w:pPr>
              <w:adjustRightInd/>
              <w:snapToGrid/>
              <w:spacing w:after="0"/>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F1F12F1">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证书名称</w:t>
            </w:r>
          </w:p>
        </w:tc>
        <w:tc>
          <w:tcPr>
            <w:tcW w:w="490" w:type="pct"/>
            <w:tcBorders>
              <w:top w:val="single" w:color="auto" w:sz="4" w:space="0"/>
              <w:left w:val="nil"/>
              <w:bottom w:val="single" w:color="auto" w:sz="4" w:space="0"/>
              <w:right w:val="single" w:color="auto" w:sz="4" w:space="0"/>
            </w:tcBorders>
            <w:vAlign w:val="center"/>
          </w:tcPr>
          <w:p w14:paraId="06FB60A3">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级别</w:t>
            </w:r>
          </w:p>
        </w:tc>
        <w:tc>
          <w:tcPr>
            <w:tcW w:w="502" w:type="pct"/>
            <w:tcBorders>
              <w:top w:val="single" w:color="auto" w:sz="4" w:space="0"/>
              <w:left w:val="nil"/>
              <w:bottom w:val="single" w:color="auto" w:sz="4" w:space="0"/>
              <w:right w:val="single" w:color="auto" w:sz="4" w:space="0"/>
            </w:tcBorders>
            <w:vAlign w:val="center"/>
          </w:tcPr>
          <w:p w14:paraId="5556765D">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证号</w:t>
            </w:r>
          </w:p>
        </w:tc>
        <w:tc>
          <w:tcPr>
            <w:tcW w:w="541" w:type="pct"/>
            <w:tcBorders>
              <w:top w:val="single" w:color="auto" w:sz="4" w:space="0"/>
              <w:left w:val="nil"/>
              <w:bottom w:val="single" w:color="auto" w:sz="4" w:space="0"/>
              <w:right w:val="single" w:color="auto" w:sz="4" w:space="0"/>
            </w:tcBorders>
            <w:vAlign w:val="center"/>
          </w:tcPr>
          <w:p w14:paraId="296F5456">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专业</w:t>
            </w:r>
          </w:p>
        </w:tc>
        <w:tc>
          <w:tcPr>
            <w:tcW w:w="869" w:type="pct"/>
            <w:tcBorders>
              <w:top w:val="single" w:color="auto" w:sz="4" w:space="0"/>
              <w:left w:val="nil"/>
              <w:bottom w:val="single" w:color="auto" w:sz="4" w:space="0"/>
              <w:right w:val="single" w:color="auto" w:sz="4" w:space="0"/>
            </w:tcBorders>
            <w:vAlign w:val="center"/>
          </w:tcPr>
          <w:p w14:paraId="4838C043">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养老保险</w:t>
            </w:r>
          </w:p>
        </w:tc>
        <w:tc>
          <w:tcPr>
            <w:tcW w:w="520" w:type="pct"/>
            <w:vMerge w:val="continue"/>
            <w:tcBorders>
              <w:top w:val="single" w:color="auto" w:sz="4" w:space="0"/>
              <w:left w:val="nil"/>
              <w:bottom w:val="single" w:color="auto" w:sz="4" w:space="0"/>
              <w:right w:val="single" w:color="auto" w:sz="4" w:space="0"/>
            </w:tcBorders>
            <w:vAlign w:val="center"/>
          </w:tcPr>
          <w:p w14:paraId="595EDEE9">
            <w:pPr>
              <w:adjustRightInd/>
              <w:snapToGrid/>
              <w:spacing w:after="0"/>
              <w:rPr>
                <w:rFonts w:cs="Times New Roman" w:asciiTheme="minorEastAsia" w:hAnsiTheme="minorEastAsia" w:eastAsiaTheme="minorEastAsia"/>
                <w:kern w:val="2"/>
                <w:sz w:val="24"/>
                <w:szCs w:val="24"/>
              </w:rPr>
            </w:pPr>
          </w:p>
        </w:tc>
      </w:tr>
      <w:tr w14:paraId="46C0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ED293E6">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2B4B9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E12DFDA">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7E3F6760">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2525C16">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97D0A4">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B025246">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253CCBD0">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39EC5A8">
            <w:pPr>
              <w:widowControl w:val="0"/>
              <w:adjustRightInd/>
              <w:snapToGrid/>
              <w:spacing w:after="0"/>
              <w:jc w:val="center"/>
              <w:rPr>
                <w:rFonts w:cs="Times New Roman" w:asciiTheme="minorEastAsia" w:hAnsiTheme="minorEastAsia" w:eastAsiaTheme="minorEastAsia"/>
                <w:kern w:val="2"/>
                <w:sz w:val="24"/>
                <w:szCs w:val="24"/>
              </w:rPr>
            </w:pPr>
          </w:p>
        </w:tc>
      </w:tr>
      <w:tr w14:paraId="13ACC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AA85C8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A0ABC1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8E8868E">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E2A95F6">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B9E9B8D">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9F817BE">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9243829">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BAF5EA">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4A8DC3C">
            <w:pPr>
              <w:widowControl w:val="0"/>
              <w:adjustRightInd/>
              <w:snapToGrid/>
              <w:spacing w:after="0"/>
              <w:jc w:val="center"/>
              <w:rPr>
                <w:rFonts w:cs="Times New Roman" w:asciiTheme="minorEastAsia" w:hAnsiTheme="minorEastAsia" w:eastAsiaTheme="minorEastAsia"/>
                <w:kern w:val="2"/>
                <w:sz w:val="24"/>
                <w:szCs w:val="24"/>
              </w:rPr>
            </w:pPr>
          </w:p>
        </w:tc>
      </w:tr>
      <w:tr w14:paraId="0B9A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4F80FF1B">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10842D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5BC4B0">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16D4D3E">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D5CD79B">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9966291">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5F94D79">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A2EE85E">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8A21BF3">
            <w:pPr>
              <w:widowControl w:val="0"/>
              <w:adjustRightInd/>
              <w:snapToGrid/>
              <w:spacing w:after="0"/>
              <w:jc w:val="center"/>
              <w:rPr>
                <w:rFonts w:cs="Times New Roman" w:asciiTheme="minorEastAsia" w:hAnsiTheme="minorEastAsia" w:eastAsiaTheme="minorEastAsia"/>
                <w:kern w:val="2"/>
                <w:sz w:val="24"/>
                <w:szCs w:val="24"/>
              </w:rPr>
            </w:pPr>
          </w:p>
        </w:tc>
      </w:tr>
      <w:tr w14:paraId="3276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BA3FB8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BF4AA20">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6DFBF65">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23268D8">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268A9B60">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5E6D3F74">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5AA2C8DD">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640E7F8">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6BCEC8B">
            <w:pPr>
              <w:widowControl w:val="0"/>
              <w:adjustRightInd/>
              <w:snapToGrid/>
              <w:spacing w:after="0"/>
              <w:jc w:val="center"/>
              <w:rPr>
                <w:rFonts w:cs="Times New Roman" w:asciiTheme="minorEastAsia" w:hAnsiTheme="minorEastAsia" w:eastAsiaTheme="minorEastAsia"/>
                <w:kern w:val="2"/>
                <w:sz w:val="24"/>
                <w:szCs w:val="24"/>
              </w:rPr>
            </w:pPr>
          </w:p>
        </w:tc>
      </w:tr>
      <w:tr w14:paraId="713D4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3F67F0B">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AE0C36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EBDCC32">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7AD491D">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5DA19CF7">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BB754C4">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1C58C387">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4D2E13EB">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B62A2C">
            <w:pPr>
              <w:widowControl w:val="0"/>
              <w:adjustRightInd/>
              <w:snapToGrid/>
              <w:spacing w:after="0"/>
              <w:jc w:val="center"/>
              <w:rPr>
                <w:rFonts w:cs="Times New Roman" w:asciiTheme="minorEastAsia" w:hAnsiTheme="minorEastAsia" w:eastAsiaTheme="minorEastAsia"/>
                <w:kern w:val="2"/>
                <w:sz w:val="24"/>
                <w:szCs w:val="24"/>
              </w:rPr>
            </w:pPr>
          </w:p>
        </w:tc>
      </w:tr>
      <w:tr w14:paraId="1492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5A3E54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1963FCC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AFFF4F">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60066313">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D652980">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468161">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0D684EA">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497472C">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23AE4D5">
            <w:pPr>
              <w:widowControl w:val="0"/>
              <w:adjustRightInd/>
              <w:snapToGrid/>
              <w:spacing w:after="0"/>
              <w:jc w:val="center"/>
              <w:rPr>
                <w:rFonts w:cs="Times New Roman" w:asciiTheme="minorEastAsia" w:hAnsiTheme="minorEastAsia" w:eastAsiaTheme="minorEastAsia"/>
                <w:kern w:val="2"/>
                <w:sz w:val="24"/>
                <w:szCs w:val="24"/>
              </w:rPr>
            </w:pPr>
          </w:p>
        </w:tc>
      </w:tr>
      <w:tr w14:paraId="17AD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5F22D3B1">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F129D0E">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B7C715E">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0946C88">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E92852E">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ADC662">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3E7F7A17">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E6D36E9">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63F47C5A">
            <w:pPr>
              <w:widowControl w:val="0"/>
              <w:adjustRightInd/>
              <w:snapToGrid/>
              <w:spacing w:after="0"/>
              <w:jc w:val="center"/>
              <w:rPr>
                <w:rFonts w:cs="Times New Roman" w:asciiTheme="minorEastAsia" w:hAnsiTheme="minorEastAsia" w:eastAsiaTheme="minorEastAsia"/>
                <w:kern w:val="2"/>
                <w:sz w:val="24"/>
                <w:szCs w:val="24"/>
              </w:rPr>
            </w:pPr>
          </w:p>
        </w:tc>
      </w:tr>
      <w:tr w14:paraId="5D6D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1B1202E8">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C3C0DD3">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2791537">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9536639">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02355FEC">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D3294BC">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07B22B6">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10291F2">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DB8F566">
            <w:pPr>
              <w:widowControl w:val="0"/>
              <w:adjustRightInd/>
              <w:snapToGrid/>
              <w:spacing w:after="0"/>
              <w:jc w:val="center"/>
              <w:rPr>
                <w:rFonts w:cs="Times New Roman" w:asciiTheme="minorEastAsia" w:hAnsiTheme="minorEastAsia" w:eastAsiaTheme="minorEastAsia"/>
                <w:kern w:val="2"/>
                <w:sz w:val="24"/>
                <w:szCs w:val="24"/>
              </w:rPr>
            </w:pPr>
          </w:p>
        </w:tc>
      </w:tr>
      <w:tr w14:paraId="3B6E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771B185E">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3D2AF76">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48F948A">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4422863C">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37F0EA9B">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CFA0E3B">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95F83DF">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2D1F5D">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39010F4A">
            <w:pPr>
              <w:widowControl w:val="0"/>
              <w:adjustRightInd/>
              <w:snapToGrid/>
              <w:spacing w:after="0"/>
              <w:jc w:val="center"/>
              <w:rPr>
                <w:rFonts w:cs="Times New Roman" w:asciiTheme="minorEastAsia" w:hAnsiTheme="minorEastAsia" w:eastAsiaTheme="minorEastAsia"/>
                <w:kern w:val="2"/>
                <w:sz w:val="24"/>
                <w:szCs w:val="24"/>
              </w:rPr>
            </w:pPr>
          </w:p>
        </w:tc>
      </w:tr>
      <w:tr w14:paraId="53F8C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146B9A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A511C7B">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B942B43">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C23F88A">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3855905">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AADFDAD">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C8EDA71">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05D46B29">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4EA852">
            <w:pPr>
              <w:widowControl w:val="0"/>
              <w:adjustRightInd/>
              <w:snapToGrid/>
              <w:spacing w:after="0"/>
              <w:jc w:val="center"/>
              <w:rPr>
                <w:rFonts w:cs="Times New Roman" w:asciiTheme="minorEastAsia" w:hAnsiTheme="minorEastAsia" w:eastAsiaTheme="minorEastAsia"/>
                <w:kern w:val="2"/>
                <w:sz w:val="24"/>
                <w:szCs w:val="24"/>
              </w:rPr>
            </w:pPr>
          </w:p>
        </w:tc>
      </w:tr>
      <w:tr w14:paraId="301E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6EF754C0">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9A4FFD">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6E772B6">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AF65A6C">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E7CF6FE">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B6F69E">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5644311">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EC45F93">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5DDF24FD">
            <w:pPr>
              <w:widowControl w:val="0"/>
              <w:adjustRightInd/>
              <w:snapToGrid/>
              <w:spacing w:after="0"/>
              <w:jc w:val="center"/>
              <w:rPr>
                <w:rFonts w:cs="Times New Roman" w:asciiTheme="minorEastAsia" w:hAnsiTheme="minorEastAsia" w:eastAsiaTheme="minorEastAsia"/>
                <w:kern w:val="2"/>
                <w:sz w:val="24"/>
                <w:szCs w:val="24"/>
              </w:rPr>
            </w:pPr>
          </w:p>
        </w:tc>
      </w:tr>
    </w:tbl>
    <w:p w14:paraId="053E0D87">
      <w:pPr>
        <w:widowControl w:val="0"/>
        <w:adjustRightInd/>
        <w:snapToGrid/>
        <w:spacing w:after="0"/>
        <w:ind w:left="3078"/>
        <w:rPr>
          <w:rFonts w:cs="宋体" w:asciiTheme="minorEastAsia" w:hAnsiTheme="minorEastAsia" w:eastAsiaTheme="minorEastAsia"/>
          <w:sz w:val="28"/>
          <w:szCs w:val="28"/>
          <w:lang w:val="zh-CN" w:bidi="zh-CN"/>
        </w:rPr>
      </w:pPr>
    </w:p>
    <w:p w14:paraId="598E4459">
      <w:pPr>
        <w:widowControl w:val="0"/>
        <w:adjustRightInd/>
        <w:snapToGrid/>
        <w:spacing w:after="0" w:line="1" w:lineRule="exact"/>
        <w:rPr>
          <w:rFonts w:cs="宋体" w:asciiTheme="minorEastAsia" w:hAnsiTheme="minorEastAsia" w:eastAsiaTheme="minorEastAsia"/>
          <w:sz w:val="28"/>
          <w:szCs w:val="28"/>
          <w:lang w:eastAsia="en-US" w:bidi="en-US"/>
        </w:rPr>
      </w:pPr>
      <w:r>
        <w:rPr>
          <w:rFonts w:hint="eastAsia" w:cs="宋体" w:asciiTheme="minorEastAsia" w:hAnsiTheme="minorEastAsia" w:eastAsiaTheme="minorEastAsia"/>
          <w:sz w:val="28"/>
          <w:szCs w:val="28"/>
          <w:lang w:eastAsia="en-US" w:bidi="en-US"/>
        </w:rPr>
        <w:br w:type="page"/>
      </w:r>
    </w:p>
    <w:p w14:paraId="132F6626">
      <w:pPr>
        <w:widowControl w:val="0"/>
        <w:autoSpaceDE w:val="0"/>
        <w:autoSpaceDN w:val="0"/>
        <w:snapToGrid/>
        <w:spacing w:after="0" w:line="520" w:lineRule="exact"/>
        <w:ind w:right="-20"/>
        <w:jc w:val="center"/>
        <w:rPr>
          <w:rFonts w:cs="MingLiU" w:asciiTheme="minorEastAsia" w:hAnsiTheme="minorEastAsia" w:eastAsiaTheme="minorEastAsia"/>
          <w:b/>
          <w:sz w:val="24"/>
          <w:szCs w:val="24"/>
        </w:rPr>
      </w:pPr>
      <w:r>
        <w:rPr>
          <w:rFonts w:hint="eastAsia" w:cs="宋体" w:asciiTheme="minorEastAsia" w:hAnsiTheme="minorEastAsia" w:eastAsiaTheme="minorEastAsia"/>
          <w:sz w:val="28"/>
          <w:szCs w:val="28"/>
          <w:lang w:val="zh-CN" w:bidi="zh-CN"/>
        </w:rPr>
        <w:t>（二）主要人员简历表</w:t>
      </w:r>
    </w:p>
    <w:p w14:paraId="1F51F599">
      <w:pPr>
        <w:widowControl w:val="0"/>
        <w:autoSpaceDE w:val="0"/>
        <w:autoSpaceDN w:val="0"/>
        <w:snapToGrid/>
        <w:spacing w:after="0" w:line="200" w:lineRule="exact"/>
        <w:rPr>
          <w:rFonts w:cs="MingLiU" w:asciiTheme="minorEastAsia" w:hAnsiTheme="minorEastAsia" w:eastAsiaTheme="minorEastAsia"/>
          <w:sz w:val="24"/>
          <w:szCs w:val="24"/>
        </w:rPr>
      </w:pPr>
      <w:r>
        <w:rPr>
          <w:rFonts w:hint="eastAsia" w:cs="MingLiU" w:asciiTheme="minorEastAsia" w:hAnsiTheme="minorEastAsia" w:eastAsiaTheme="minorEastAsia"/>
          <w:sz w:val="24"/>
          <w:szCs w:val="24"/>
        </w:rPr>
        <w:t xml:space="preserve"> </w:t>
      </w:r>
    </w:p>
    <w:p w14:paraId="395C7BA3">
      <w:pPr>
        <w:widowControl w:val="0"/>
        <w:autoSpaceDE w:val="0"/>
        <w:autoSpaceDN w:val="0"/>
        <w:snapToGrid/>
        <w:spacing w:before="8" w:after="0" w:line="360" w:lineRule="exact"/>
        <w:ind w:firstLine="480" w:firstLineChars="200"/>
        <w:rPr>
          <w:rFonts w:hint="default" w:cs="MingLiU" w:asciiTheme="minorEastAsia" w:hAnsiTheme="minorEastAsia" w:eastAsiaTheme="minorEastAsia"/>
          <w:sz w:val="24"/>
          <w:szCs w:val="24"/>
          <w:lang w:val="en-US" w:eastAsia="zh-CN"/>
        </w:rPr>
      </w:pPr>
      <w:r>
        <w:rPr>
          <w:rFonts w:hint="eastAsia" w:cs="MingLiU" w:asciiTheme="minorEastAsia" w:hAnsiTheme="minorEastAsia" w:eastAsiaTheme="minorEastAsia"/>
          <w:sz w:val="24"/>
          <w:szCs w:val="24"/>
        </w:rPr>
        <w:t>“主要人员简历表”中的项目经理应附项目经理身份证、</w:t>
      </w:r>
      <w:r>
        <w:rPr>
          <w:rFonts w:hint="eastAsia" w:cs="MingLiU" w:asciiTheme="minorEastAsia" w:hAnsiTheme="minorEastAsia" w:eastAsiaTheme="minorEastAsia"/>
          <w:sz w:val="24"/>
          <w:szCs w:val="24"/>
          <w:lang w:val="en-US" w:eastAsia="zh-CN"/>
        </w:rPr>
        <w:t>建造师</w:t>
      </w:r>
      <w:r>
        <w:rPr>
          <w:rFonts w:hint="eastAsia" w:cs="MingLiU" w:asciiTheme="minorEastAsia" w:hAnsiTheme="minorEastAsia" w:eastAsiaTheme="minorEastAsia"/>
          <w:sz w:val="24"/>
          <w:szCs w:val="24"/>
        </w:rPr>
        <w:t>证、安全生产考核合格证扫描件</w:t>
      </w:r>
      <w:r>
        <w:rPr>
          <w:rFonts w:hint="eastAsia" w:cs="MingLiU" w:asciiTheme="minorEastAsia" w:hAnsiTheme="minorEastAsia" w:eastAsiaTheme="minorEastAsia"/>
          <w:sz w:val="24"/>
          <w:szCs w:val="24"/>
          <w:lang w:eastAsia="zh-CN"/>
        </w:rPr>
        <w:t>、</w:t>
      </w:r>
      <w:r>
        <w:rPr>
          <w:rFonts w:hint="eastAsia" w:cs="MingLiU" w:asciiTheme="minorEastAsia" w:hAnsiTheme="minorEastAsia" w:eastAsiaTheme="minorEastAsia"/>
          <w:sz w:val="24"/>
          <w:szCs w:val="24"/>
          <w:lang w:val="en-US" w:eastAsia="zh-CN"/>
        </w:rPr>
        <w:t>社保证明</w:t>
      </w:r>
      <w:r>
        <w:rPr>
          <w:rFonts w:hint="eastAsia" w:cs="MingLiU" w:asciiTheme="minorEastAsia" w:hAnsiTheme="minorEastAsia" w:eastAsiaTheme="minorEastAsia"/>
          <w:sz w:val="24"/>
          <w:szCs w:val="24"/>
        </w:rPr>
        <w:t>；其他主要人员应附身份证、执业证或上岗证书扫描件</w:t>
      </w:r>
      <w:r>
        <w:rPr>
          <w:rFonts w:hint="eastAsia" w:cs="MingLiU" w:asciiTheme="minorEastAsia" w:hAnsiTheme="minorEastAsia" w:eastAsiaTheme="minorEastAsia"/>
          <w:sz w:val="24"/>
          <w:szCs w:val="24"/>
          <w:lang w:val="en-US" w:eastAsia="zh-CN"/>
        </w:rPr>
        <w:t>及社保证明</w:t>
      </w:r>
      <w:r>
        <w:rPr>
          <w:rFonts w:hint="eastAsia" w:cs="MingLiU" w:asciiTheme="minorEastAsia" w:hAnsiTheme="minorEastAsia" w:eastAsiaTheme="minorEastAsia"/>
          <w:sz w:val="24"/>
          <w:szCs w:val="24"/>
        </w:rPr>
        <w:t>。</w:t>
      </w:r>
    </w:p>
    <w:tbl>
      <w:tblPr>
        <w:tblStyle w:val="26"/>
        <w:tblW w:w="5000" w:type="pct"/>
        <w:jc w:val="center"/>
        <w:tblLayout w:type="autofit"/>
        <w:tblCellMar>
          <w:top w:w="0" w:type="dxa"/>
          <w:left w:w="0" w:type="dxa"/>
          <w:bottom w:w="0" w:type="dxa"/>
          <w:right w:w="0" w:type="dxa"/>
        </w:tblCellMar>
      </w:tblPr>
      <w:tblGrid>
        <w:gridCol w:w="1287"/>
        <w:gridCol w:w="390"/>
        <w:gridCol w:w="782"/>
        <w:gridCol w:w="1004"/>
        <w:gridCol w:w="1156"/>
        <w:gridCol w:w="767"/>
        <w:gridCol w:w="1366"/>
        <w:gridCol w:w="178"/>
        <w:gridCol w:w="2315"/>
      </w:tblGrid>
      <w:tr w14:paraId="645D613F">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792B3A47">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姓</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名</w:t>
            </w:r>
          </w:p>
        </w:tc>
        <w:tc>
          <w:tcPr>
            <w:tcW w:w="634" w:type="pct"/>
            <w:gridSpan w:val="2"/>
            <w:tcBorders>
              <w:top w:val="single" w:color="000000" w:sz="4" w:space="0"/>
              <w:left w:val="nil"/>
              <w:bottom w:val="single" w:color="000000" w:sz="4" w:space="0"/>
              <w:right w:val="single" w:color="000000" w:sz="4" w:space="0"/>
            </w:tcBorders>
            <w:vAlign w:val="center"/>
          </w:tcPr>
          <w:p w14:paraId="2C19E4BD">
            <w:pPr>
              <w:widowControl w:val="0"/>
              <w:autoSpaceDE w:val="0"/>
              <w:autoSpaceDN w:val="0"/>
              <w:snapToGrid/>
              <w:spacing w:after="0"/>
              <w:jc w:val="both"/>
              <w:rPr>
                <w:rFonts w:cs="Times New Roman" w:asciiTheme="minorEastAsia" w:hAnsiTheme="minorEastAsia" w:eastAsiaTheme="minorEastAsia"/>
                <w:sz w:val="24"/>
                <w:szCs w:val="24"/>
              </w:rPr>
            </w:pPr>
          </w:p>
        </w:tc>
        <w:tc>
          <w:tcPr>
            <w:tcW w:w="543" w:type="pct"/>
            <w:tcBorders>
              <w:top w:val="single" w:color="000000" w:sz="4" w:space="0"/>
              <w:left w:val="nil"/>
              <w:bottom w:val="single" w:color="000000" w:sz="4" w:space="0"/>
              <w:right w:val="single" w:color="000000" w:sz="4" w:space="0"/>
            </w:tcBorders>
            <w:vAlign w:val="center"/>
          </w:tcPr>
          <w:p w14:paraId="30D65E10">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年龄</w:t>
            </w:r>
          </w:p>
        </w:tc>
        <w:tc>
          <w:tcPr>
            <w:tcW w:w="625" w:type="pct"/>
            <w:tcBorders>
              <w:top w:val="single" w:color="000000" w:sz="4" w:space="0"/>
              <w:left w:val="nil"/>
              <w:bottom w:val="single" w:color="000000" w:sz="4" w:space="0"/>
              <w:right w:val="single" w:color="000000" w:sz="4" w:space="0"/>
            </w:tcBorders>
            <w:vAlign w:val="center"/>
          </w:tcPr>
          <w:p w14:paraId="39FA3E46">
            <w:pPr>
              <w:widowControl w:val="0"/>
              <w:autoSpaceDE w:val="0"/>
              <w:autoSpaceDN w:val="0"/>
              <w:snapToGrid/>
              <w:spacing w:after="0"/>
              <w:jc w:val="both"/>
              <w:rPr>
                <w:rFonts w:cs="Times New Roman" w:asciiTheme="minorEastAsia" w:hAnsiTheme="minorEastAsia" w:eastAsiaTheme="minorEastAsia"/>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37593B52">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学历</w:t>
            </w:r>
          </w:p>
        </w:tc>
        <w:tc>
          <w:tcPr>
            <w:tcW w:w="1252" w:type="pct"/>
            <w:tcBorders>
              <w:top w:val="single" w:color="000000" w:sz="4" w:space="0"/>
              <w:left w:val="nil"/>
              <w:bottom w:val="single" w:color="000000" w:sz="4" w:space="0"/>
              <w:right w:val="single" w:color="000000" w:sz="4" w:space="0"/>
            </w:tcBorders>
            <w:vAlign w:val="center"/>
          </w:tcPr>
          <w:p w14:paraId="5E73AD21">
            <w:pPr>
              <w:widowControl w:val="0"/>
              <w:autoSpaceDE w:val="0"/>
              <w:autoSpaceDN w:val="0"/>
              <w:snapToGrid/>
              <w:spacing w:after="0"/>
              <w:jc w:val="both"/>
              <w:rPr>
                <w:rFonts w:cs="Times New Roman" w:asciiTheme="minorEastAsia" w:hAnsiTheme="minorEastAsia" w:eastAsiaTheme="minorEastAsia"/>
                <w:sz w:val="24"/>
                <w:szCs w:val="24"/>
              </w:rPr>
            </w:pPr>
          </w:p>
        </w:tc>
      </w:tr>
      <w:tr w14:paraId="1E2339F2">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2E2BEE60">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职</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称</w:t>
            </w:r>
          </w:p>
        </w:tc>
        <w:tc>
          <w:tcPr>
            <w:tcW w:w="634" w:type="pct"/>
            <w:gridSpan w:val="2"/>
            <w:tcBorders>
              <w:top w:val="single" w:color="000000" w:sz="4" w:space="0"/>
              <w:left w:val="nil"/>
              <w:bottom w:val="single" w:color="000000" w:sz="4" w:space="0"/>
              <w:right w:val="single" w:color="000000" w:sz="4" w:space="0"/>
            </w:tcBorders>
            <w:vAlign w:val="center"/>
          </w:tcPr>
          <w:p w14:paraId="141A15DB">
            <w:pPr>
              <w:widowControl w:val="0"/>
              <w:autoSpaceDE w:val="0"/>
              <w:autoSpaceDN w:val="0"/>
              <w:snapToGrid/>
              <w:spacing w:after="0"/>
              <w:jc w:val="both"/>
              <w:rPr>
                <w:rFonts w:cs="Times New Roman" w:asciiTheme="minorEastAsia" w:hAnsiTheme="minorEastAsia" w:eastAsiaTheme="minorEastAsia"/>
                <w:sz w:val="24"/>
                <w:szCs w:val="24"/>
              </w:rPr>
            </w:pPr>
          </w:p>
        </w:tc>
        <w:tc>
          <w:tcPr>
            <w:tcW w:w="543" w:type="pct"/>
            <w:tcBorders>
              <w:top w:val="single" w:color="000000" w:sz="4" w:space="0"/>
              <w:left w:val="nil"/>
              <w:bottom w:val="single" w:color="000000" w:sz="4" w:space="0"/>
              <w:right w:val="single" w:color="000000" w:sz="4" w:space="0"/>
            </w:tcBorders>
            <w:vAlign w:val="center"/>
          </w:tcPr>
          <w:p w14:paraId="3163A373">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职务</w:t>
            </w:r>
          </w:p>
        </w:tc>
        <w:tc>
          <w:tcPr>
            <w:tcW w:w="625" w:type="pct"/>
            <w:tcBorders>
              <w:top w:val="single" w:color="000000" w:sz="4" w:space="0"/>
              <w:left w:val="nil"/>
              <w:bottom w:val="single" w:color="000000" w:sz="4" w:space="0"/>
              <w:right w:val="single" w:color="000000" w:sz="4" w:space="0"/>
            </w:tcBorders>
            <w:vAlign w:val="center"/>
          </w:tcPr>
          <w:p w14:paraId="6FEBC9B2">
            <w:pPr>
              <w:widowControl w:val="0"/>
              <w:autoSpaceDE w:val="0"/>
              <w:autoSpaceDN w:val="0"/>
              <w:snapToGrid/>
              <w:spacing w:after="0"/>
              <w:jc w:val="both"/>
              <w:rPr>
                <w:rFonts w:cs="Times New Roman" w:asciiTheme="minorEastAsia" w:hAnsiTheme="minorEastAsia" w:eastAsiaTheme="minorEastAsia"/>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5B3DAAEB">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拟在本合同任职</w:t>
            </w:r>
          </w:p>
        </w:tc>
        <w:tc>
          <w:tcPr>
            <w:tcW w:w="1252" w:type="pct"/>
            <w:tcBorders>
              <w:top w:val="single" w:color="000000" w:sz="4" w:space="0"/>
              <w:left w:val="nil"/>
              <w:bottom w:val="single" w:color="000000" w:sz="4" w:space="0"/>
              <w:right w:val="single" w:color="000000" w:sz="4" w:space="0"/>
            </w:tcBorders>
            <w:vAlign w:val="center"/>
          </w:tcPr>
          <w:p w14:paraId="13599D59">
            <w:pPr>
              <w:widowControl w:val="0"/>
              <w:autoSpaceDE w:val="0"/>
              <w:autoSpaceDN w:val="0"/>
              <w:snapToGrid/>
              <w:spacing w:after="0"/>
              <w:jc w:val="both"/>
              <w:rPr>
                <w:rFonts w:cs="Times New Roman" w:asciiTheme="minorEastAsia" w:hAnsiTheme="minorEastAsia" w:eastAsiaTheme="minorEastAsia"/>
                <w:sz w:val="24"/>
                <w:szCs w:val="24"/>
              </w:rPr>
            </w:pPr>
          </w:p>
        </w:tc>
      </w:tr>
      <w:tr w14:paraId="0F315ED3">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19F85144">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毕业学校</w:t>
            </w:r>
          </w:p>
        </w:tc>
        <w:tc>
          <w:tcPr>
            <w:tcW w:w="4304" w:type="pct"/>
            <w:gridSpan w:val="8"/>
            <w:tcBorders>
              <w:top w:val="single" w:color="000000" w:sz="4" w:space="0"/>
              <w:left w:val="nil"/>
              <w:bottom w:val="single" w:color="000000" w:sz="4" w:space="0"/>
              <w:right w:val="single" w:color="000000" w:sz="4" w:space="0"/>
            </w:tcBorders>
            <w:vAlign w:val="center"/>
          </w:tcPr>
          <w:p w14:paraId="6D10803F">
            <w:pPr>
              <w:widowControl w:val="0"/>
              <w:autoSpaceDE w:val="0"/>
              <w:autoSpaceDN w:val="0"/>
              <w:snapToGrid/>
              <w:spacing w:before="73" w:after="0"/>
              <w:ind w:left="73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年</w:t>
            </w:r>
            <w:r>
              <w:rPr>
                <w:rFonts w:hint="eastAsia" w:cs="MingLiU" w:asciiTheme="minorEastAsia" w:hAnsiTheme="minorEastAsia" w:eastAsiaTheme="minorEastAsia"/>
                <w:spacing w:val="-1"/>
                <w:sz w:val="24"/>
                <w:szCs w:val="24"/>
              </w:rPr>
              <w:t>毕</w:t>
            </w:r>
            <w:r>
              <w:rPr>
                <w:rFonts w:hint="eastAsia" w:cs="MingLiU" w:asciiTheme="minorEastAsia" w:hAnsiTheme="minorEastAsia" w:eastAsiaTheme="minorEastAsia"/>
                <w:sz w:val="24"/>
                <w:szCs w:val="24"/>
              </w:rPr>
              <w:t>业于</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学校</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专业</w:t>
            </w:r>
          </w:p>
        </w:tc>
      </w:tr>
      <w:tr w14:paraId="1567F444">
        <w:tblPrEx>
          <w:tblCellMar>
            <w:top w:w="0" w:type="dxa"/>
            <w:left w:w="0" w:type="dxa"/>
            <w:bottom w:w="0" w:type="dxa"/>
            <w:right w:w="0" w:type="dxa"/>
          </w:tblCellMar>
        </w:tblPrEx>
        <w:trPr>
          <w:trHeight w:val="45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vAlign w:val="center"/>
          </w:tcPr>
          <w:p w14:paraId="334A82F7">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主要工作经历</w:t>
            </w:r>
          </w:p>
        </w:tc>
      </w:tr>
      <w:tr w14:paraId="25A5DFA3">
        <w:tblPrEx>
          <w:tblCellMar>
            <w:top w:w="0" w:type="dxa"/>
            <w:left w:w="0" w:type="dxa"/>
            <w:bottom w:w="0" w:type="dxa"/>
            <w:right w:w="0" w:type="dxa"/>
          </w:tblCellMar>
        </w:tblPrEx>
        <w:trPr>
          <w:trHeight w:val="45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vAlign w:val="center"/>
          </w:tcPr>
          <w:p w14:paraId="6AACBCFA">
            <w:pPr>
              <w:widowControl w:val="0"/>
              <w:autoSpaceDE w:val="0"/>
              <w:autoSpaceDN w:val="0"/>
              <w:snapToGrid/>
              <w:spacing w:before="73" w:after="0"/>
              <w:ind w:left="103"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时</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间</w:t>
            </w:r>
          </w:p>
        </w:tc>
        <w:tc>
          <w:tcPr>
            <w:tcW w:w="2006" w:type="pct"/>
            <w:gridSpan w:val="4"/>
            <w:tcBorders>
              <w:top w:val="single" w:color="000000" w:sz="4" w:space="0"/>
              <w:left w:val="nil"/>
              <w:bottom w:val="single" w:color="000000" w:sz="4" w:space="0"/>
              <w:right w:val="single" w:color="000000" w:sz="4" w:space="0"/>
            </w:tcBorders>
            <w:vAlign w:val="center"/>
          </w:tcPr>
          <w:p w14:paraId="138E361A">
            <w:pPr>
              <w:widowControl w:val="0"/>
              <w:autoSpaceDE w:val="0"/>
              <w:autoSpaceDN w:val="0"/>
              <w:snapToGrid/>
              <w:spacing w:before="73" w:after="0"/>
              <w:ind w:left="102"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参加过的类似项目</w:t>
            </w:r>
          </w:p>
        </w:tc>
        <w:tc>
          <w:tcPr>
            <w:tcW w:w="739" w:type="pct"/>
            <w:tcBorders>
              <w:top w:val="single" w:color="000000" w:sz="4" w:space="0"/>
              <w:left w:val="nil"/>
              <w:bottom w:val="single" w:color="000000" w:sz="4" w:space="0"/>
              <w:right w:val="single" w:color="000000" w:sz="4" w:space="0"/>
            </w:tcBorders>
            <w:vAlign w:val="center"/>
          </w:tcPr>
          <w:p w14:paraId="7FDEDEF3">
            <w:pPr>
              <w:widowControl w:val="0"/>
              <w:autoSpaceDE w:val="0"/>
              <w:autoSpaceDN w:val="0"/>
              <w:snapToGrid/>
              <w:spacing w:before="73" w:after="0"/>
              <w:ind w:left="102"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担任职务</w:t>
            </w:r>
          </w:p>
        </w:tc>
        <w:tc>
          <w:tcPr>
            <w:tcW w:w="1348" w:type="pct"/>
            <w:gridSpan w:val="2"/>
            <w:tcBorders>
              <w:top w:val="single" w:color="000000" w:sz="4" w:space="0"/>
              <w:left w:val="nil"/>
              <w:bottom w:val="single" w:color="000000" w:sz="4" w:space="0"/>
              <w:right w:val="single" w:color="000000" w:sz="4" w:space="0"/>
            </w:tcBorders>
            <w:vAlign w:val="center"/>
          </w:tcPr>
          <w:p w14:paraId="562CC9C3">
            <w:pPr>
              <w:widowControl w:val="0"/>
              <w:autoSpaceDE w:val="0"/>
              <w:autoSpaceDN w:val="0"/>
              <w:snapToGrid/>
              <w:spacing w:before="73" w:after="0"/>
              <w:ind w:left="103"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发包人及联系电话</w:t>
            </w:r>
          </w:p>
        </w:tc>
      </w:tr>
      <w:tr w14:paraId="77A2E526">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5C28408">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362A074D">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309FB79A">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1B0A166F">
            <w:pPr>
              <w:widowControl w:val="0"/>
              <w:autoSpaceDE w:val="0"/>
              <w:autoSpaceDN w:val="0"/>
              <w:snapToGrid/>
              <w:spacing w:after="0"/>
              <w:rPr>
                <w:rFonts w:cs="Times New Roman" w:asciiTheme="minorEastAsia" w:hAnsiTheme="minorEastAsia" w:eastAsiaTheme="minorEastAsia"/>
                <w:sz w:val="24"/>
                <w:szCs w:val="24"/>
              </w:rPr>
            </w:pPr>
          </w:p>
        </w:tc>
      </w:tr>
      <w:tr w14:paraId="53F6819C">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21EB578">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2AAAB352">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154E83DB">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22E8EE61">
            <w:pPr>
              <w:widowControl w:val="0"/>
              <w:autoSpaceDE w:val="0"/>
              <w:autoSpaceDN w:val="0"/>
              <w:snapToGrid/>
              <w:spacing w:after="0"/>
              <w:rPr>
                <w:rFonts w:cs="Times New Roman" w:asciiTheme="minorEastAsia" w:hAnsiTheme="minorEastAsia" w:eastAsiaTheme="minorEastAsia"/>
                <w:sz w:val="24"/>
                <w:szCs w:val="24"/>
              </w:rPr>
            </w:pPr>
          </w:p>
        </w:tc>
      </w:tr>
      <w:tr w14:paraId="7B773EE0">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877BD7D">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034A86F6">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3B24E503">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6577E3EB">
            <w:pPr>
              <w:widowControl w:val="0"/>
              <w:autoSpaceDE w:val="0"/>
              <w:autoSpaceDN w:val="0"/>
              <w:snapToGrid/>
              <w:spacing w:after="0"/>
              <w:rPr>
                <w:rFonts w:cs="Times New Roman" w:asciiTheme="minorEastAsia" w:hAnsiTheme="minorEastAsia" w:eastAsiaTheme="minorEastAsia"/>
                <w:sz w:val="24"/>
                <w:szCs w:val="24"/>
              </w:rPr>
            </w:pPr>
          </w:p>
        </w:tc>
      </w:tr>
      <w:tr w14:paraId="40CFB533">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9DE850B">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56497E4A">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484644C5">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541B0068">
            <w:pPr>
              <w:widowControl w:val="0"/>
              <w:autoSpaceDE w:val="0"/>
              <w:autoSpaceDN w:val="0"/>
              <w:snapToGrid/>
              <w:spacing w:after="0"/>
              <w:rPr>
                <w:rFonts w:cs="Times New Roman" w:asciiTheme="minorEastAsia" w:hAnsiTheme="minorEastAsia" w:eastAsiaTheme="minorEastAsia"/>
                <w:sz w:val="24"/>
                <w:szCs w:val="24"/>
              </w:rPr>
            </w:pPr>
          </w:p>
        </w:tc>
      </w:tr>
      <w:tr w14:paraId="65101F16">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6505DE3F">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5A308F97">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0EEAE3A5">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650C2AE7">
            <w:pPr>
              <w:widowControl w:val="0"/>
              <w:autoSpaceDE w:val="0"/>
              <w:autoSpaceDN w:val="0"/>
              <w:snapToGrid/>
              <w:spacing w:after="0"/>
              <w:rPr>
                <w:rFonts w:cs="Times New Roman" w:asciiTheme="minorEastAsia" w:hAnsiTheme="minorEastAsia" w:eastAsiaTheme="minorEastAsia"/>
                <w:sz w:val="24"/>
                <w:szCs w:val="24"/>
              </w:rPr>
            </w:pPr>
          </w:p>
        </w:tc>
      </w:tr>
      <w:tr w14:paraId="0A766A1C">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AF2AF91">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3DE18721">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5A995452">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3B0A4112">
            <w:pPr>
              <w:widowControl w:val="0"/>
              <w:autoSpaceDE w:val="0"/>
              <w:autoSpaceDN w:val="0"/>
              <w:snapToGrid/>
              <w:spacing w:after="0"/>
              <w:rPr>
                <w:rFonts w:cs="Times New Roman" w:asciiTheme="minorEastAsia" w:hAnsiTheme="minorEastAsia" w:eastAsiaTheme="minorEastAsia"/>
                <w:sz w:val="24"/>
                <w:szCs w:val="24"/>
              </w:rPr>
            </w:pPr>
          </w:p>
        </w:tc>
      </w:tr>
      <w:tr w14:paraId="17A93297">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39D7684">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451D0004">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5363DF33">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12C72125">
            <w:pPr>
              <w:widowControl w:val="0"/>
              <w:autoSpaceDE w:val="0"/>
              <w:autoSpaceDN w:val="0"/>
              <w:snapToGrid/>
              <w:spacing w:after="0"/>
              <w:rPr>
                <w:rFonts w:cs="Times New Roman" w:asciiTheme="minorEastAsia" w:hAnsiTheme="minorEastAsia" w:eastAsiaTheme="minorEastAsia"/>
                <w:sz w:val="24"/>
                <w:szCs w:val="24"/>
              </w:rPr>
            </w:pPr>
          </w:p>
        </w:tc>
      </w:tr>
    </w:tbl>
    <w:p w14:paraId="06ABCE7C">
      <w:pPr>
        <w:widowControl w:val="0"/>
        <w:autoSpaceDE w:val="0"/>
        <w:autoSpaceDN w:val="0"/>
        <w:snapToGrid/>
        <w:spacing w:after="0" w:line="520" w:lineRule="exact"/>
        <w:rPr>
          <w:rFonts w:cs="宋体" w:asciiTheme="minorEastAsia" w:hAnsiTheme="minorEastAsia" w:eastAsiaTheme="minorEastAsia"/>
          <w:sz w:val="24"/>
          <w:szCs w:val="24"/>
          <w:lang w:bidi="en-US"/>
        </w:rPr>
      </w:pPr>
      <w:r>
        <w:rPr>
          <w:rFonts w:hint="eastAsia" w:cs="MingLiU" w:asciiTheme="minorEastAsia" w:hAnsiTheme="minorEastAsia" w:eastAsiaTheme="minorEastAsia"/>
          <w:sz w:val="24"/>
          <w:szCs w:val="24"/>
        </w:rPr>
        <w:t xml:space="preserve"> </w:t>
      </w:r>
    </w:p>
    <w:p w14:paraId="40B2C1C6">
      <w:pPr>
        <w:widowControl w:val="0"/>
        <w:adjustRightInd/>
        <w:snapToGrid/>
        <w:spacing w:after="0"/>
        <w:ind w:left="1012"/>
        <w:rPr>
          <w:rFonts w:cs="宋体" w:asciiTheme="minorEastAsia" w:hAnsiTheme="minorEastAsia" w:eastAsiaTheme="minorEastAsia"/>
          <w:sz w:val="28"/>
          <w:szCs w:val="28"/>
          <w:lang w:val="zh-CN" w:bidi="zh-CN"/>
        </w:rPr>
        <w:sectPr>
          <w:pgSz w:w="11900" w:h="16840"/>
          <w:pgMar w:top="1418" w:right="1418" w:bottom="1418" w:left="1247" w:header="0" w:footer="6" w:gutter="0"/>
          <w:cols w:space="720" w:num="1"/>
          <w:docGrid w:linePitch="360" w:charSpace="0"/>
        </w:sectPr>
      </w:pPr>
    </w:p>
    <w:p w14:paraId="6A92AC9C">
      <w:pPr>
        <w:widowControl w:val="0"/>
        <w:adjustRightInd/>
        <w:snapToGrid/>
        <w:spacing w:before="312" w:beforeLines="100" w:after="312" w:afterLines="100" w:line="360" w:lineRule="auto"/>
        <w:jc w:val="center"/>
        <w:rPr>
          <w:rFonts w:cs="Times New Roman" w:asciiTheme="minorEastAsia" w:hAnsiTheme="minorEastAsia" w:eastAsiaTheme="minorEastAsia"/>
          <w:kern w:val="2"/>
          <w:sz w:val="36"/>
        </w:rPr>
      </w:pPr>
      <w:r>
        <w:rPr>
          <w:rFonts w:hint="eastAsia" w:cs="Times New Roman" w:asciiTheme="minorEastAsia" w:hAnsiTheme="minorEastAsia" w:eastAsiaTheme="minorEastAsia"/>
          <w:kern w:val="2"/>
          <w:sz w:val="36"/>
        </w:rPr>
        <w:t>无在建承诺书</w:t>
      </w:r>
    </w:p>
    <w:p w14:paraId="37B07909">
      <w:pPr>
        <w:widowControl w:val="0"/>
        <w:adjustRightInd/>
        <w:snapToGrid/>
        <w:spacing w:after="312" w:afterLines="100" w:line="440" w:lineRule="exact"/>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position w:val="-7"/>
          <w:sz w:val="24"/>
          <w:u w:val="single"/>
        </w:rPr>
        <w:t xml:space="preserve">                 </w:t>
      </w:r>
      <w:r>
        <w:rPr>
          <w:rFonts w:hint="eastAsia" w:cs="Times New Roman" w:asciiTheme="minorEastAsia" w:hAnsiTheme="minorEastAsia" w:eastAsiaTheme="minorEastAsia"/>
          <w:kern w:val="2"/>
          <w:sz w:val="24"/>
        </w:rPr>
        <w:t>（采购人名称）：</w:t>
      </w:r>
    </w:p>
    <w:p w14:paraId="5CC3D8AC">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我方在此声明，我方拟派往</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w:t>
      </w:r>
      <w:r>
        <w:rPr>
          <w:rFonts w:hint="eastAsia" w:cs="Times New Roman" w:asciiTheme="minorEastAsia" w:hAnsiTheme="minorEastAsia" w:eastAsiaTheme="minorEastAsia"/>
          <w:kern w:val="2"/>
          <w:sz w:val="24"/>
          <w:lang w:eastAsia="zh-CN"/>
        </w:rPr>
        <w:t>项目名称</w:t>
      </w:r>
      <w:r>
        <w:rPr>
          <w:rFonts w:hint="eastAsia" w:cs="Times New Roman" w:asciiTheme="minorEastAsia" w:hAnsiTheme="minorEastAsia" w:eastAsiaTheme="minorEastAsia"/>
          <w:kern w:val="2"/>
          <w:sz w:val="24"/>
        </w:rPr>
        <w:t>）（以下简称“本工程”）的项目经理</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（项目经理姓名）现阶段没有担任任何在施建设工程项目的项目经理。</w:t>
      </w:r>
    </w:p>
    <w:p w14:paraId="115778E2">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我方保证上述信息的真实和准确，并愿意承担因我方就此弄虚作假所引起的一切法律后果。</w:t>
      </w:r>
    </w:p>
    <w:p w14:paraId="7218F1BA">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6BBD092E">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35D3BC87">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特此承诺</w:t>
      </w:r>
    </w:p>
    <w:p w14:paraId="00D46FC1">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42564211">
      <w:pPr>
        <w:widowControl w:val="0"/>
        <w:adjustRightInd/>
        <w:snapToGrid/>
        <w:spacing w:after="0" w:line="440" w:lineRule="exact"/>
        <w:jc w:val="both"/>
        <w:rPr>
          <w:rFonts w:cs="Times New Roman" w:asciiTheme="minorEastAsia" w:hAnsiTheme="minorEastAsia" w:eastAsiaTheme="minorEastAsia"/>
          <w:kern w:val="2"/>
          <w:sz w:val="24"/>
        </w:rPr>
      </w:pPr>
    </w:p>
    <w:p w14:paraId="32DC0483">
      <w:pPr>
        <w:widowControl w:val="0"/>
        <w:adjustRightInd/>
        <w:snapToGrid/>
        <w:spacing w:after="0" w:line="440" w:lineRule="exact"/>
        <w:jc w:val="right"/>
        <w:rPr>
          <w:rFonts w:cs="Times New Roman" w:asciiTheme="minorEastAsia" w:hAnsiTheme="minorEastAsia" w:eastAsiaTheme="minorEastAsia"/>
          <w:kern w:val="2"/>
          <w:sz w:val="24"/>
        </w:rPr>
      </w:pPr>
    </w:p>
    <w:p w14:paraId="6B6020EE">
      <w:pPr>
        <w:widowControl w:val="0"/>
        <w:tabs>
          <w:tab w:val="left" w:leader="underscore" w:pos="4200"/>
        </w:tabs>
        <w:adjustRightInd/>
        <w:snapToGrid/>
        <w:spacing w:line="420" w:lineRule="exact"/>
        <w:ind w:firstLine="424" w:firstLineChars="177"/>
        <w:jc w:val="right"/>
        <w:rPr>
          <w:rFonts w:asciiTheme="minorEastAsia" w:hAnsiTheme="minorEastAsia" w:eastAsiaTheme="minorEastAsia"/>
          <w:sz w:val="24"/>
        </w:rPr>
      </w:pPr>
      <w:r>
        <w:rPr>
          <w:rFonts w:hint="eastAsia" w:asciiTheme="minorEastAsia" w:hAnsiTheme="minorEastAsia" w:eastAsiaTheme="minorEastAsia"/>
          <w:sz w:val="24"/>
        </w:rPr>
        <w:t>响应人：</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u w:val="single"/>
          <w:lang w:val="en-US" w:eastAsia="zh-CN"/>
        </w:rPr>
        <w:t xml:space="preserve">           </w:t>
      </w:r>
      <w:r>
        <w:rPr>
          <w:rFonts w:hint="eastAsia" w:asciiTheme="minorEastAsia" w:hAnsiTheme="minorEastAsia" w:eastAsiaTheme="minorEastAsia"/>
          <w:sz w:val="24"/>
        </w:rPr>
        <w:t>（公章签章）</w:t>
      </w:r>
    </w:p>
    <w:p w14:paraId="2054A07E">
      <w:pPr>
        <w:spacing w:after="0" w:line="560" w:lineRule="exact"/>
        <w:ind w:firstLine="480" w:firstLineChars="200"/>
        <w:jc w:val="right"/>
        <w:rPr>
          <w:rFonts w:asciiTheme="minorEastAsia" w:hAnsiTheme="minorEastAsia" w:eastAsiaTheme="minorEastAsia"/>
          <w:sz w:val="24"/>
          <w:szCs w:val="32"/>
        </w:rPr>
      </w:pPr>
      <w:r>
        <w:rPr>
          <w:rFonts w:hint="eastAsia" w:asciiTheme="minorEastAsia" w:hAnsiTheme="minorEastAsia" w:eastAsiaTheme="minorEastAsia"/>
          <w:sz w:val="24"/>
        </w:rPr>
        <w:t>法定代表人或其委托代理人：</w:t>
      </w:r>
      <w:r>
        <w:rPr>
          <w:rFonts w:hint="eastAsia" w:asciiTheme="minorEastAsia" w:hAnsiTheme="minorEastAsia" w:eastAsiaTheme="minorEastAsia"/>
          <w:sz w:val="24"/>
          <w:u w:val="single"/>
        </w:rPr>
        <w:tab/>
      </w:r>
      <w:r>
        <w:rPr>
          <w:rFonts w:hint="eastAsia" w:asciiTheme="minorEastAsia" w:hAnsiTheme="minorEastAsia" w:eastAsiaTheme="minorEastAsia"/>
          <w:sz w:val="24"/>
        </w:rPr>
        <w:t>（电子签章）</w:t>
      </w:r>
    </w:p>
    <w:p w14:paraId="11A4ED0C">
      <w:pPr>
        <w:widowControl w:val="0"/>
        <w:adjustRightInd/>
        <w:snapToGrid/>
        <w:spacing w:after="0" w:line="440" w:lineRule="exact"/>
        <w:jc w:val="right"/>
        <w:rPr>
          <w:rFonts w:cs="Times New Roman" w:asciiTheme="minorEastAsia" w:hAnsiTheme="minorEastAsia" w:eastAsiaTheme="minorEastAsia"/>
          <w:kern w:val="2"/>
          <w:sz w:val="24"/>
        </w:rPr>
      </w:pPr>
    </w:p>
    <w:p w14:paraId="7A78A9D5">
      <w:pPr>
        <w:widowControl w:val="0"/>
        <w:adjustRightInd/>
        <w:snapToGrid/>
        <w:spacing w:after="0" w:line="440" w:lineRule="exact"/>
        <w:jc w:val="right"/>
        <w:rPr>
          <w:rFonts w:cs="Times New Roman" w:asciiTheme="minorEastAsia" w:hAnsiTheme="minorEastAsia" w:eastAsiaTheme="minorEastAsia"/>
          <w:kern w:val="2"/>
          <w:sz w:val="24"/>
        </w:rPr>
        <w:sectPr>
          <w:footerReference r:id="rId6" w:type="default"/>
          <w:pgSz w:w="11906" w:h="16838"/>
          <w:pgMar w:top="1440" w:right="1800" w:bottom="1440" w:left="1800" w:header="851" w:footer="992" w:gutter="0"/>
          <w:cols w:space="720" w:num="1"/>
          <w:docGrid w:type="lines" w:linePitch="312" w:charSpace="0"/>
        </w:sectPr>
      </w:pP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年</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月</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日</w:t>
      </w:r>
    </w:p>
    <w:p w14:paraId="1B60FE57">
      <w:pPr>
        <w:pStyle w:val="86"/>
        <w:numPr>
          <w:ilvl w:val="0"/>
          <w:numId w:val="0"/>
        </w:numPr>
        <w:spacing w:line="360" w:lineRule="auto"/>
        <w:jc w:val="center"/>
        <w:rPr>
          <w:rFonts w:hint="eastAsia" w:ascii="宋体" w:hAnsi="宋体" w:eastAsia="宋体" w:cs="宋体"/>
          <w:color w:val="auto"/>
          <w:szCs w:val="28"/>
          <w:highlight w:val="none"/>
          <w:lang w:val="en-US" w:eastAsia="zh-CN"/>
        </w:rPr>
      </w:pPr>
      <w:r>
        <w:rPr>
          <w:rFonts w:hint="eastAsia" w:ascii="宋体" w:hAnsi="宋体" w:eastAsia="宋体" w:cs="宋体"/>
          <w:color w:val="auto"/>
          <w:szCs w:val="28"/>
          <w:highlight w:val="none"/>
          <w:lang w:val="en-US" w:eastAsia="zh-CN"/>
        </w:rPr>
        <w:t>八、资格审查资料</w:t>
      </w:r>
    </w:p>
    <w:p w14:paraId="7DFEB230">
      <w:pPr>
        <w:spacing w:line="360" w:lineRule="auto"/>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（一）供应商基本情况表</w:t>
      </w:r>
    </w:p>
    <w:tbl>
      <w:tblPr>
        <w:tblStyle w:val="26"/>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0"/>
        <w:gridCol w:w="992"/>
        <w:gridCol w:w="850"/>
        <w:gridCol w:w="894"/>
        <w:gridCol w:w="283"/>
        <w:gridCol w:w="195"/>
        <w:gridCol w:w="1246"/>
        <w:gridCol w:w="260"/>
        <w:gridCol w:w="709"/>
        <w:gridCol w:w="1416"/>
      </w:tblGrid>
      <w:tr w14:paraId="309F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759E4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供应商名称</w:t>
            </w:r>
          </w:p>
        </w:tc>
        <w:tc>
          <w:tcPr>
            <w:tcW w:w="6845" w:type="dxa"/>
            <w:gridSpan w:val="9"/>
            <w:vAlign w:val="center"/>
          </w:tcPr>
          <w:p w14:paraId="6E382B54">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4E7E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5F0D295A">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注册地址</w:t>
            </w:r>
          </w:p>
        </w:tc>
        <w:tc>
          <w:tcPr>
            <w:tcW w:w="3214" w:type="dxa"/>
            <w:gridSpan w:val="5"/>
            <w:vAlign w:val="center"/>
          </w:tcPr>
          <w:p w14:paraId="190A4092">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2C0B1A6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邮政编码</w:t>
            </w:r>
          </w:p>
        </w:tc>
        <w:tc>
          <w:tcPr>
            <w:tcW w:w="2385" w:type="dxa"/>
            <w:gridSpan w:val="3"/>
            <w:vAlign w:val="center"/>
          </w:tcPr>
          <w:p w14:paraId="29302882">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3CAD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restart"/>
            <w:vAlign w:val="center"/>
          </w:tcPr>
          <w:p w14:paraId="026302D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联系方式</w:t>
            </w:r>
          </w:p>
        </w:tc>
        <w:tc>
          <w:tcPr>
            <w:tcW w:w="992" w:type="dxa"/>
            <w:vAlign w:val="center"/>
          </w:tcPr>
          <w:p w14:paraId="2F8FDC2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联系人</w:t>
            </w:r>
          </w:p>
        </w:tc>
        <w:tc>
          <w:tcPr>
            <w:tcW w:w="2222" w:type="dxa"/>
            <w:gridSpan w:val="4"/>
            <w:vAlign w:val="center"/>
          </w:tcPr>
          <w:p w14:paraId="4AB8D3D2">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106DB7C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2385" w:type="dxa"/>
            <w:gridSpan w:val="3"/>
            <w:vAlign w:val="center"/>
          </w:tcPr>
          <w:p w14:paraId="2D889C01">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479D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continue"/>
            <w:vAlign w:val="center"/>
          </w:tcPr>
          <w:p w14:paraId="60AD8D3D">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992" w:type="dxa"/>
            <w:vAlign w:val="center"/>
          </w:tcPr>
          <w:p w14:paraId="610B674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传真</w:t>
            </w:r>
          </w:p>
        </w:tc>
        <w:tc>
          <w:tcPr>
            <w:tcW w:w="2222" w:type="dxa"/>
            <w:gridSpan w:val="4"/>
            <w:vAlign w:val="center"/>
          </w:tcPr>
          <w:p w14:paraId="4C1139B4">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2AC2A9B9">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网址</w:t>
            </w:r>
          </w:p>
        </w:tc>
        <w:tc>
          <w:tcPr>
            <w:tcW w:w="2385" w:type="dxa"/>
            <w:gridSpan w:val="3"/>
            <w:vAlign w:val="center"/>
          </w:tcPr>
          <w:p w14:paraId="7A8B5D37">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622A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7EB10D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组织结构</w:t>
            </w:r>
          </w:p>
        </w:tc>
        <w:tc>
          <w:tcPr>
            <w:tcW w:w="6845" w:type="dxa"/>
            <w:gridSpan w:val="9"/>
            <w:vAlign w:val="center"/>
          </w:tcPr>
          <w:p w14:paraId="11282492">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341E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4C292C1B">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法定代表人</w:t>
            </w:r>
          </w:p>
        </w:tc>
        <w:tc>
          <w:tcPr>
            <w:tcW w:w="992" w:type="dxa"/>
            <w:vAlign w:val="center"/>
          </w:tcPr>
          <w:p w14:paraId="73190D9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850" w:type="dxa"/>
            <w:vAlign w:val="center"/>
          </w:tcPr>
          <w:p w14:paraId="1DF0A7ED">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177" w:type="dxa"/>
            <w:gridSpan w:val="2"/>
            <w:vAlign w:val="center"/>
          </w:tcPr>
          <w:p w14:paraId="7F2E39F8">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技术职称</w:t>
            </w:r>
          </w:p>
        </w:tc>
        <w:tc>
          <w:tcPr>
            <w:tcW w:w="1701" w:type="dxa"/>
            <w:gridSpan w:val="3"/>
            <w:vAlign w:val="center"/>
          </w:tcPr>
          <w:p w14:paraId="28F7DD61">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709" w:type="dxa"/>
            <w:vAlign w:val="center"/>
          </w:tcPr>
          <w:p w14:paraId="244A4345">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1416" w:type="dxa"/>
            <w:vAlign w:val="center"/>
          </w:tcPr>
          <w:p w14:paraId="419BBADD">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010A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66B76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技术负责人</w:t>
            </w:r>
          </w:p>
        </w:tc>
        <w:tc>
          <w:tcPr>
            <w:tcW w:w="992" w:type="dxa"/>
            <w:vAlign w:val="center"/>
          </w:tcPr>
          <w:p w14:paraId="291ACB8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850" w:type="dxa"/>
            <w:vAlign w:val="center"/>
          </w:tcPr>
          <w:p w14:paraId="46063255">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177" w:type="dxa"/>
            <w:gridSpan w:val="2"/>
            <w:vAlign w:val="center"/>
          </w:tcPr>
          <w:p w14:paraId="72D00DD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技术职称</w:t>
            </w:r>
          </w:p>
        </w:tc>
        <w:tc>
          <w:tcPr>
            <w:tcW w:w="1701" w:type="dxa"/>
            <w:gridSpan w:val="3"/>
            <w:vAlign w:val="center"/>
          </w:tcPr>
          <w:p w14:paraId="5CD68A1A">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709" w:type="dxa"/>
            <w:vAlign w:val="center"/>
          </w:tcPr>
          <w:p w14:paraId="6637391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1416" w:type="dxa"/>
            <w:vAlign w:val="center"/>
          </w:tcPr>
          <w:p w14:paraId="0291B393">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7EBB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D0BCC9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成立时间</w:t>
            </w:r>
          </w:p>
        </w:tc>
        <w:tc>
          <w:tcPr>
            <w:tcW w:w="1842" w:type="dxa"/>
            <w:gridSpan w:val="2"/>
            <w:vAlign w:val="center"/>
          </w:tcPr>
          <w:p w14:paraId="1D7B30FA">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5003" w:type="dxa"/>
            <w:gridSpan w:val="7"/>
            <w:vAlign w:val="center"/>
          </w:tcPr>
          <w:p w14:paraId="1D15126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员工总人数：</w:t>
            </w:r>
          </w:p>
        </w:tc>
      </w:tr>
      <w:tr w14:paraId="4D31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0668148">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企业资质等级</w:t>
            </w:r>
          </w:p>
        </w:tc>
        <w:tc>
          <w:tcPr>
            <w:tcW w:w="1842" w:type="dxa"/>
            <w:gridSpan w:val="2"/>
            <w:vAlign w:val="center"/>
          </w:tcPr>
          <w:p w14:paraId="638F5EB1">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restart"/>
            <w:vAlign w:val="center"/>
          </w:tcPr>
          <w:p w14:paraId="0FAB96C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其中</w:t>
            </w:r>
          </w:p>
        </w:tc>
        <w:tc>
          <w:tcPr>
            <w:tcW w:w="1984" w:type="dxa"/>
            <w:gridSpan w:val="4"/>
            <w:vAlign w:val="center"/>
          </w:tcPr>
          <w:p w14:paraId="746411CC">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项目经理</w:t>
            </w:r>
          </w:p>
        </w:tc>
        <w:tc>
          <w:tcPr>
            <w:tcW w:w="2125" w:type="dxa"/>
            <w:gridSpan w:val="2"/>
            <w:vAlign w:val="center"/>
          </w:tcPr>
          <w:p w14:paraId="41DB9D34">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44526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171B93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营业执照号</w:t>
            </w:r>
          </w:p>
        </w:tc>
        <w:tc>
          <w:tcPr>
            <w:tcW w:w="1842" w:type="dxa"/>
            <w:gridSpan w:val="2"/>
            <w:vAlign w:val="center"/>
          </w:tcPr>
          <w:p w14:paraId="4FFC52DF">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4832F6E0">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1A5B4B5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高级职称人员</w:t>
            </w:r>
          </w:p>
        </w:tc>
        <w:tc>
          <w:tcPr>
            <w:tcW w:w="2125" w:type="dxa"/>
            <w:gridSpan w:val="2"/>
            <w:vAlign w:val="center"/>
          </w:tcPr>
          <w:p w14:paraId="5DE317F6">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0786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CEAB01F">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注册资金</w:t>
            </w:r>
          </w:p>
        </w:tc>
        <w:tc>
          <w:tcPr>
            <w:tcW w:w="1842" w:type="dxa"/>
            <w:gridSpan w:val="2"/>
            <w:vAlign w:val="center"/>
          </w:tcPr>
          <w:p w14:paraId="54727460">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2845D0BE">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182A666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中级职称人员</w:t>
            </w:r>
          </w:p>
        </w:tc>
        <w:tc>
          <w:tcPr>
            <w:tcW w:w="2125" w:type="dxa"/>
            <w:gridSpan w:val="2"/>
            <w:vAlign w:val="center"/>
          </w:tcPr>
          <w:p w14:paraId="15E81D2A">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23CF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D44D3F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开户银行</w:t>
            </w:r>
          </w:p>
        </w:tc>
        <w:tc>
          <w:tcPr>
            <w:tcW w:w="1842" w:type="dxa"/>
            <w:gridSpan w:val="2"/>
            <w:vAlign w:val="center"/>
          </w:tcPr>
          <w:p w14:paraId="5FFC00D3">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1248D8B8">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719080A6">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初级职称人员</w:t>
            </w:r>
          </w:p>
        </w:tc>
        <w:tc>
          <w:tcPr>
            <w:tcW w:w="2125" w:type="dxa"/>
            <w:gridSpan w:val="2"/>
            <w:vAlign w:val="center"/>
          </w:tcPr>
          <w:p w14:paraId="0373962B">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3EE1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6B8FB7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账号</w:t>
            </w:r>
          </w:p>
        </w:tc>
        <w:tc>
          <w:tcPr>
            <w:tcW w:w="1842" w:type="dxa"/>
            <w:gridSpan w:val="2"/>
            <w:vAlign w:val="center"/>
          </w:tcPr>
          <w:p w14:paraId="05CCD3A7">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09E6C174">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50BADBF6">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技工</w:t>
            </w:r>
          </w:p>
        </w:tc>
        <w:tc>
          <w:tcPr>
            <w:tcW w:w="2125" w:type="dxa"/>
            <w:gridSpan w:val="2"/>
            <w:vAlign w:val="center"/>
          </w:tcPr>
          <w:p w14:paraId="155DEC7C">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0348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660" w:type="dxa"/>
            <w:vAlign w:val="center"/>
          </w:tcPr>
          <w:p w14:paraId="4BB5AAF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经营范围</w:t>
            </w:r>
          </w:p>
        </w:tc>
        <w:tc>
          <w:tcPr>
            <w:tcW w:w="6845" w:type="dxa"/>
            <w:gridSpan w:val="9"/>
            <w:vAlign w:val="center"/>
          </w:tcPr>
          <w:p w14:paraId="4E78A1B1">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6267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212DBB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备注</w:t>
            </w:r>
          </w:p>
        </w:tc>
        <w:tc>
          <w:tcPr>
            <w:tcW w:w="6845" w:type="dxa"/>
            <w:gridSpan w:val="9"/>
            <w:vAlign w:val="center"/>
          </w:tcPr>
          <w:p w14:paraId="0C017252">
            <w:pPr>
              <w:widowControl w:val="0"/>
              <w:adjustRightInd/>
              <w:snapToGrid/>
              <w:spacing w:after="0" w:line="360" w:lineRule="auto"/>
              <w:jc w:val="center"/>
              <w:rPr>
                <w:rFonts w:cs="Times New Roman" w:asciiTheme="minorEastAsia" w:hAnsiTheme="minorEastAsia" w:eastAsiaTheme="minorEastAsia"/>
                <w:kern w:val="2"/>
                <w:sz w:val="24"/>
                <w:szCs w:val="24"/>
              </w:rPr>
            </w:pPr>
          </w:p>
        </w:tc>
      </w:tr>
    </w:tbl>
    <w:p w14:paraId="78C0D001">
      <w:pPr>
        <w:widowControl w:val="0"/>
        <w:adjustRightInd/>
        <w:snapToGrid/>
        <w:spacing w:after="0" w:line="440" w:lineRule="exact"/>
        <w:jc w:val="both"/>
        <w:rPr>
          <w:rFonts w:cs="Times New Roman" w:asciiTheme="minorEastAsia" w:hAnsiTheme="minorEastAsia" w:eastAsiaTheme="minorEastAsia"/>
          <w:kern w:val="2"/>
          <w:sz w:val="21"/>
          <w:szCs w:val="21"/>
        </w:rPr>
      </w:pPr>
      <w:r>
        <w:rPr>
          <w:rFonts w:hint="eastAsia" w:cs="Times New Roman" w:asciiTheme="minorEastAsia" w:hAnsiTheme="minorEastAsia" w:eastAsiaTheme="minorEastAsia"/>
          <w:kern w:val="2"/>
          <w:sz w:val="24"/>
          <w:szCs w:val="21"/>
        </w:rPr>
        <w:t>备注：本表后应附企业法人营业执照、资质证书、安全生产许可证等材料的扫描件。</w:t>
      </w:r>
    </w:p>
    <w:p w14:paraId="2935CB3D">
      <w:pPr>
        <w:spacing w:line="480" w:lineRule="exact"/>
        <w:ind w:left="562" w:hanging="562" w:hangingChars="200"/>
        <w:jc w:val="center"/>
        <w:rPr>
          <w:rFonts w:asciiTheme="minorEastAsia" w:hAnsiTheme="minorEastAsia" w:eastAsiaTheme="minorEastAsia"/>
          <w:b/>
          <w:bCs/>
          <w:sz w:val="28"/>
          <w:szCs w:val="28"/>
        </w:rPr>
      </w:pPr>
    </w:p>
    <w:p w14:paraId="179F5916">
      <w:pPr>
        <w:widowControl w:val="0"/>
        <w:adjustRightInd/>
        <w:snapToGrid/>
        <w:spacing w:before="156" w:beforeLines="50" w:after="156" w:afterLines="50" w:line="440" w:lineRule="exact"/>
        <w:jc w:val="center"/>
        <w:rPr>
          <w:rFonts w:cs="Times New Roman" w:asciiTheme="minorEastAsia" w:hAnsiTheme="minorEastAsia" w:eastAsiaTheme="minorEastAsia"/>
          <w:kern w:val="2"/>
        </w:rPr>
      </w:pPr>
      <w:r>
        <w:rPr>
          <w:rFonts w:hint="eastAsia" w:asciiTheme="minorEastAsia" w:hAnsiTheme="minorEastAsia" w:eastAsiaTheme="minorEastAsia"/>
          <w:b/>
          <w:bCs/>
          <w:sz w:val="24"/>
        </w:rPr>
        <w:br w:type="page"/>
      </w:r>
      <w:bookmarkStart w:id="507" w:name="_Toc13068_WPSOffice_Level2"/>
      <w:r>
        <w:rPr>
          <w:rFonts w:hint="eastAsia" w:ascii="宋体" w:hAnsi="宋体" w:eastAsia="宋体" w:cs="宋体"/>
          <w:b/>
          <w:color w:val="auto"/>
          <w:sz w:val="28"/>
          <w:szCs w:val="28"/>
          <w:highlight w:val="none"/>
        </w:rPr>
        <w:t>（二）竞争性磋商文件规定的资格审查资料</w:t>
      </w:r>
      <w:bookmarkEnd w:id="507"/>
    </w:p>
    <w:p w14:paraId="4796AE56">
      <w:pPr>
        <w:keepNext/>
        <w:keepLines/>
        <w:spacing w:line="480" w:lineRule="exact"/>
        <w:jc w:val="center"/>
        <w:outlineLvl w:val="1"/>
        <w:rPr>
          <w:rFonts w:asciiTheme="minorEastAsia" w:hAnsiTheme="minorEastAsia" w:eastAsiaTheme="minorEastAsia"/>
          <w:sz w:val="24"/>
        </w:rPr>
      </w:pPr>
      <w:bookmarkStart w:id="508" w:name="_Toc514834640"/>
      <w:bookmarkEnd w:id="508"/>
      <w:bookmarkStart w:id="509" w:name="_Toc16770593"/>
    </w:p>
    <w:p w14:paraId="0B6AA507">
      <w:pPr>
        <w:spacing w:line="360" w:lineRule="auto"/>
        <w:jc w:val="center"/>
        <w:rPr>
          <w:rFonts w:hint="eastAsia" w:ascii="宋体" w:hAnsi="宋体" w:eastAsia="宋体" w:cs="宋体"/>
          <w:b/>
          <w:color w:val="auto"/>
          <w:sz w:val="28"/>
          <w:szCs w:val="28"/>
          <w:highlight w:val="none"/>
        </w:rPr>
      </w:pPr>
      <w:r>
        <w:rPr>
          <w:rFonts w:asciiTheme="minorEastAsia" w:hAnsiTheme="minorEastAsia" w:eastAsiaTheme="minorEastAsia"/>
          <w:sz w:val="24"/>
        </w:rPr>
        <w:br w:type="page"/>
      </w: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en-US" w:eastAsia="zh-CN"/>
        </w:rPr>
        <w:t>三</w:t>
      </w: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en-US" w:eastAsia="zh-CN"/>
        </w:rPr>
        <w:t>近</w:t>
      </w:r>
      <w:r>
        <w:rPr>
          <w:rFonts w:hint="eastAsia" w:ascii="宋体" w:hAnsi="宋体" w:eastAsia="宋体" w:cs="宋体"/>
          <w:b/>
          <w:color w:val="auto"/>
          <w:sz w:val="28"/>
          <w:szCs w:val="28"/>
          <w:highlight w:val="none"/>
        </w:rPr>
        <w:t>年以来完成的类似项目情况表</w:t>
      </w:r>
    </w:p>
    <w:tbl>
      <w:tblPr>
        <w:tblStyle w:val="26"/>
        <w:tblW w:w="87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010"/>
        <w:gridCol w:w="1700"/>
        <w:gridCol w:w="1855"/>
        <w:gridCol w:w="1701"/>
        <w:gridCol w:w="749"/>
      </w:tblGrid>
      <w:tr w14:paraId="5DE3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721" w:type="dxa"/>
            <w:noWrap w:val="0"/>
            <w:vAlign w:val="center"/>
          </w:tcPr>
          <w:p w14:paraId="1AAE283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010" w:type="dxa"/>
            <w:noWrap w:val="0"/>
            <w:vAlign w:val="center"/>
          </w:tcPr>
          <w:p w14:paraId="479244E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1700" w:type="dxa"/>
            <w:noWrap w:val="0"/>
            <w:vAlign w:val="center"/>
          </w:tcPr>
          <w:p w14:paraId="42C3B73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发包人名称</w:t>
            </w:r>
          </w:p>
        </w:tc>
        <w:tc>
          <w:tcPr>
            <w:tcW w:w="1855" w:type="dxa"/>
            <w:noWrap w:val="0"/>
            <w:vAlign w:val="center"/>
          </w:tcPr>
          <w:p w14:paraId="6B5867A2">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w:t>
            </w:r>
          </w:p>
        </w:tc>
        <w:tc>
          <w:tcPr>
            <w:tcW w:w="1701" w:type="dxa"/>
            <w:noWrap w:val="0"/>
            <w:vAlign w:val="center"/>
          </w:tcPr>
          <w:p w14:paraId="267D538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合同日期</w:t>
            </w:r>
          </w:p>
        </w:tc>
        <w:tc>
          <w:tcPr>
            <w:tcW w:w="749" w:type="dxa"/>
            <w:noWrap w:val="0"/>
            <w:vAlign w:val="center"/>
          </w:tcPr>
          <w:p w14:paraId="162A7A54">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5FAA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74F4FBD">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1D2A98CC">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4BF0D4DE">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302E5CAF">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8EE76CF">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44DF2FE9">
            <w:pPr>
              <w:spacing w:line="360" w:lineRule="auto"/>
              <w:jc w:val="center"/>
              <w:rPr>
                <w:rFonts w:hint="eastAsia" w:ascii="宋体" w:hAnsi="宋体" w:eastAsia="宋体" w:cs="宋体"/>
                <w:color w:val="auto"/>
                <w:sz w:val="24"/>
                <w:szCs w:val="24"/>
                <w:highlight w:val="none"/>
              </w:rPr>
            </w:pPr>
          </w:p>
        </w:tc>
      </w:tr>
      <w:tr w14:paraId="3325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54CA8B23">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60EDF852">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6EE3770C">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039B6E55">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6684CA6F">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757A0A6E">
            <w:pPr>
              <w:spacing w:line="360" w:lineRule="auto"/>
              <w:jc w:val="center"/>
              <w:rPr>
                <w:rFonts w:hint="eastAsia" w:ascii="宋体" w:hAnsi="宋体" w:eastAsia="宋体" w:cs="宋体"/>
                <w:color w:val="auto"/>
                <w:sz w:val="24"/>
                <w:szCs w:val="24"/>
                <w:highlight w:val="none"/>
              </w:rPr>
            </w:pPr>
          </w:p>
        </w:tc>
      </w:tr>
      <w:tr w14:paraId="3A15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1269E26">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55A859F2">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080D7303">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30BF8FAB">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7B7CC960">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16BECF2E">
            <w:pPr>
              <w:spacing w:line="360" w:lineRule="auto"/>
              <w:jc w:val="center"/>
              <w:rPr>
                <w:rFonts w:hint="eastAsia" w:ascii="宋体" w:hAnsi="宋体" w:eastAsia="宋体" w:cs="宋体"/>
                <w:color w:val="auto"/>
                <w:sz w:val="24"/>
                <w:szCs w:val="24"/>
                <w:highlight w:val="none"/>
              </w:rPr>
            </w:pPr>
          </w:p>
        </w:tc>
      </w:tr>
      <w:tr w14:paraId="73CE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2ECE967D">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0AF70863">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674EF366">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758A1255">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199978C9">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60ED3BE">
            <w:pPr>
              <w:spacing w:line="360" w:lineRule="auto"/>
              <w:jc w:val="center"/>
              <w:rPr>
                <w:rFonts w:hint="eastAsia" w:ascii="宋体" w:hAnsi="宋体" w:eastAsia="宋体" w:cs="宋体"/>
                <w:color w:val="auto"/>
                <w:sz w:val="24"/>
                <w:szCs w:val="24"/>
                <w:highlight w:val="none"/>
              </w:rPr>
            </w:pPr>
          </w:p>
        </w:tc>
      </w:tr>
      <w:tr w14:paraId="34C55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1FFAFE7E">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55985178">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2CB15374">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59AD858B">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71CC68C8">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7D9C7E38">
            <w:pPr>
              <w:spacing w:line="360" w:lineRule="auto"/>
              <w:jc w:val="center"/>
              <w:rPr>
                <w:rFonts w:hint="eastAsia" w:ascii="宋体" w:hAnsi="宋体" w:eastAsia="宋体" w:cs="宋体"/>
                <w:color w:val="auto"/>
                <w:sz w:val="24"/>
                <w:szCs w:val="24"/>
                <w:highlight w:val="none"/>
              </w:rPr>
            </w:pPr>
          </w:p>
        </w:tc>
      </w:tr>
      <w:tr w14:paraId="53619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2AAEBEA">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084552CE">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45C1FD9C">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4113E22C">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D39966E">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6B48B44">
            <w:pPr>
              <w:spacing w:line="360" w:lineRule="auto"/>
              <w:jc w:val="center"/>
              <w:rPr>
                <w:rFonts w:hint="eastAsia" w:ascii="宋体" w:hAnsi="宋体" w:eastAsia="宋体" w:cs="宋体"/>
                <w:color w:val="auto"/>
                <w:sz w:val="24"/>
                <w:szCs w:val="24"/>
                <w:highlight w:val="none"/>
              </w:rPr>
            </w:pPr>
          </w:p>
        </w:tc>
      </w:tr>
      <w:tr w14:paraId="666E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0B0B42C5">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3E4C644D">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58F44192">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7AB5C543">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3915DD4">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430D206">
            <w:pPr>
              <w:spacing w:line="360" w:lineRule="auto"/>
              <w:jc w:val="center"/>
              <w:rPr>
                <w:rFonts w:hint="eastAsia" w:ascii="宋体" w:hAnsi="宋体" w:eastAsia="宋体" w:cs="宋体"/>
                <w:color w:val="auto"/>
                <w:sz w:val="24"/>
                <w:szCs w:val="24"/>
                <w:highlight w:val="none"/>
              </w:rPr>
            </w:pPr>
          </w:p>
        </w:tc>
      </w:tr>
      <w:tr w14:paraId="0355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3BE6555">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35D70E88">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68D952F7">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1F833482">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5279AE3B">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60DB791C">
            <w:pPr>
              <w:spacing w:line="360" w:lineRule="auto"/>
              <w:jc w:val="center"/>
              <w:rPr>
                <w:rFonts w:hint="eastAsia" w:ascii="宋体" w:hAnsi="宋体" w:eastAsia="宋体" w:cs="宋体"/>
                <w:color w:val="auto"/>
                <w:sz w:val="24"/>
                <w:szCs w:val="24"/>
                <w:highlight w:val="none"/>
              </w:rPr>
            </w:pPr>
          </w:p>
        </w:tc>
      </w:tr>
      <w:tr w14:paraId="04A5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51D3BBA2">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27944890">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53A70D35">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69048E7A">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589A5BAB">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98F3BE6">
            <w:pPr>
              <w:spacing w:line="360" w:lineRule="auto"/>
              <w:jc w:val="center"/>
              <w:rPr>
                <w:rFonts w:hint="eastAsia" w:ascii="宋体" w:hAnsi="宋体" w:eastAsia="宋体" w:cs="宋体"/>
                <w:color w:val="auto"/>
                <w:sz w:val="24"/>
                <w:szCs w:val="24"/>
                <w:highlight w:val="none"/>
              </w:rPr>
            </w:pPr>
          </w:p>
        </w:tc>
      </w:tr>
      <w:tr w14:paraId="09CC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5A973CF7">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769AF25A">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03B6E2AD">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6E9B1997">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21A86EB6">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14C528D2">
            <w:pPr>
              <w:spacing w:line="360" w:lineRule="auto"/>
              <w:jc w:val="center"/>
              <w:rPr>
                <w:rFonts w:hint="eastAsia" w:ascii="宋体" w:hAnsi="宋体" w:eastAsia="宋体" w:cs="宋体"/>
                <w:color w:val="auto"/>
                <w:sz w:val="24"/>
                <w:szCs w:val="24"/>
                <w:highlight w:val="none"/>
              </w:rPr>
            </w:pPr>
          </w:p>
        </w:tc>
      </w:tr>
      <w:tr w14:paraId="2BAA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21" w:type="dxa"/>
            <w:noWrap w:val="0"/>
            <w:vAlign w:val="center"/>
          </w:tcPr>
          <w:p w14:paraId="5ADD4CC2">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02064E35">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0DBFB1A4">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6BB4EB8D">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632D73D">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316B54AE">
            <w:pPr>
              <w:spacing w:line="360" w:lineRule="auto"/>
              <w:jc w:val="center"/>
              <w:rPr>
                <w:rFonts w:hint="eastAsia" w:ascii="宋体" w:hAnsi="宋体" w:eastAsia="宋体" w:cs="宋体"/>
                <w:color w:val="auto"/>
                <w:sz w:val="24"/>
                <w:szCs w:val="24"/>
                <w:highlight w:val="none"/>
              </w:rPr>
            </w:pPr>
          </w:p>
        </w:tc>
      </w:tr>
    </w:tbl>
    <w:p w14:paraId="0D299D7C">
      <w:pPr>
        <w:spacing w:line="360" w:lineRule="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注：</w:t>
      </w:r>
      <w:r>
        <w:rPr>
          <w:rFonts w:hint="eastAsia" w:ascii="宋体" w:hAnsi="宋体" w:eastAsia="宋体" w:cs="宋体"/>
          <w:color w:val="auto"/>
          <w:sz w:val="24"/>
          <w:szCs w:val="24"/>
          <w:highlight w:val="none"/>
        </w:rPr>
        <w:t>业绩证明材料需提供</w:t>
      </w:r>
      <w:r>
        <w:rPr>
          <w:rFonts w:hint="eastAsia" w:ascii="宋体" w:hAnsi="宋体" w:eastAsia="宋体" w:cs="宋体"/>
          <w:color w:val="auto"/>
          <w:sz w:val="24"/>
          <w:szCs w:val="24"/>
          <w:highlight w:val="none"/>
          <w:lang w:val="en-US" w:eastAsia="zh-CN"/>
        </w:rPr>
        <w:t>中标通知书或</w:t>
      </w:r>
      <w:r>
        <w:rPr>
          <w:rFonts w:hint="eastAsia" w:ascii="宋体" w:hAnsi="宋体" w:eastAsia="宋体" w:cs="宋体"/>
          <w:color w:val="auto"/>
          <w:sz w:val="24"/>
          <w:szCs w:val="24"/>
          <w:highlight w:val="none"/>
        </w:rPr>
        <w:t>合同</w:t>
      </w:r>
      <w:r>
        <w:rPr>
          <w:rFonts w:hint="eastAsia" w:ascii="宋体" w:hAnsi="宋体" w:eastAsia="宋体" w:cs="宋体"/>
          <w:color w:val="auto"/>
          <w:sz w:val="24"/>
          <w:szCs w:val="24"/>
          <w:highlight w:val="none"/>
          <w:lang w:val="en-US" w:eastAsia="zh-CN"/>
        </w:rPr>
        <w:t>等</w:t>
      </w:r>
    </w:p>
    <w:p w14:paraId="635440B4">
      <w:pPr>
        <w:widowControl w:val="0"/>
        <w:adjustRightInd/>
        <w:snapToGrid/>
        <w:spacing w:after="0" w:line="440" w:lineRule="exact"/>
        <w:jc w:val="both"/>
        <w:rPr>
          <w:rFonts w:cs="Times New Roman" w:asciiTheme="minorEastAsia" w:hAnsiTheme="minorEastAsia" w:eastAsiaTheme="minorEastAsia"/>
          <w:kern w:val="2"/>
          <w:sz w:val="24"/>
          <w:szCs w:val="21"/>
        </w:rPr>
      </w:pPr>
    </w:p>
    <w:p w14:paraId="5D8BDA7A">
      <w:pPr>
        <w:adjustRightInd/>
        <w:snapToGrid/>
        <w:spacing w:after="0"/>
        <w:rPr>
          <w:rFonts w:asciiTheme="minorEastAsia" w:hAnsiTheme="minorEastAsia" w:eastAsiaTheme="minorEastAsia"/>
          <w:sz w:val="24"/>
        </w:rPr>
      </w:pPr>
    </w:p>
    <w:p w14:paraId="52BA3959">
      <w:pPr>
        <w:jc w:val="center"/>
        <w:rPr>
          <w:rFonts w:hint="eastAsia" w:ascii="宋体" w:hAnsi="宋体" w:eastAsia="宋体" w:cs="宋体"/>
          <w:color w:val="auto"/>
          <w:szCs w:val="28"/>
          <w:highlight w:val="none"/>
          <w:lang w:val="en-US"/>
        </w:rPr>
      </w:pPr>
      <w:bookmarkStart w:id="510" w:name="5、资格审查资料"/>
      <w:bookmarkEnd w:id="510"/>
      <w:r>
        <w:rPr>
          <w:rFonts w:hint="eastAsia" w:ascii="宋体" w:hAnsi="宋体" w:eastAsia="宋体" w:cs="宋体"/>
          <w:color w:val="auto"/>
          <w:szCs w:val="28"/>
          <w:highlight w:val="none"/>
          <w:lang w:val="en-US"/>
        </w:rPr>
        <w:br w:type="page"/>
      </w:r>
      <w:r>
        <w:rPr>
          <w:rFonts w:hint="eastAsia" w:ascii="宋体" w:hAnsi="宋体" w:eastAsia="宋体" w:cs="宋体"/>
          <w:b w:val="0"/>
          <w:color w:val="auto"/>
          <w:kern w:val="2"/>
          <w:sz w:val="28"/>
          <w:szCs w:val="28"/>
          <w:highlight w:val="none"/>
          <w:lang w:val="en-US" w:eastAsia="zh-CN" w:bidi="ar-SA"/>
        </w:rPr>
        <w:t>九、商务标</w:t>
      </w:r>
    </w:p>
    <w:p w14:paraId="344C0B2E">
      <w:pPr>
        <w:spacing w:line="360" w:lineRule="auto"/>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b w:val="0"/>
          <w:bCs w:val="0"/>
          <w:color w:val="auto"/>
          <w:sz w:val="24"/>
          <w:szCs w:val="24"/>
          <w:highlight w:val="none"/>
          <w:lang w:eastAsia="zh-CN"/>
        </w:rPr>
        <w:t>（格式自拟，应逐页加盖</w:t>
      </w:r>
      <w:r>
        <w:rPr>
          <w:rFonts w:hint="eastAsia" w:ascii="宋体" w:hAnsi="宋体" w:eastAsia="宋体" w:cs="宋体"/>
          <w:b w:val="0"/>
          <w:bCs w:val="0"/>
          <w:color w:val="auto"/>
          <w:sz w:val="24"/>
          <w:szCs w:val="24"/>
          <w:highlight w:val="none"/>
          <w:lang w:val="en-US" w:eastAsia="zh-CN"/>
        </w:rPr>
        <w:t>企业和法定代表人或其委托代理人电子签章</w:t>
      </w:r>
      <w:r>
        <w:rPr>
          <w:rFonts w:hint="eastAsia" w:ascii="宋体" w:hAnsi="宋体" w:eastAsia="宋体" w:cs="宋体"/>
          <w:color w:val="auto"/>
          <w:sz w:val="24"/>
          <w:szCs w:val="24"/>
          <w:highlight w:val="none"/>
        </w:rPr>
        <w:t>，内容应包括但不限制于评分办法提到的内容。</w:t>
      </w:r>
      <w:r>
        <w:rPr>
          <w:rFonts w:hint="eastAsia" w:ascii="宋体" w:hAnsi="宋体" w:eastAsia="宋体" w:cs="宋体"/>
          <w:color w:val="auto"/>
          <w:sz w:val="24"/>
          <w:szCs w:val="24"/>
          <w:highlight w:val="none"/>
          <w:lang w:eastAsia="zh-CN"/>
        </w:rPr>
        <w:t>）</w:t>
      </w:r>
    </w:p>
    <w:p w14:paraId="4A3F1858">
      <w:pPr>
        <w:keepNext/>
        <w:keepLines/>
        <w:spacing w:line="480" w:lineRule="exact"/>
        <w:jc w:val="center"/>
        <w:outlineLvl w:val="1"/>
        <w:rPr>
          <w:rFonts w:hint="eastAsia" w:asciiTheme="minorEastAsia" w:hAnsiTheme="minorEastAsia" w:eastAsiaTheme="minorEastAsia"/>
          <w:b/>
          <w:bCs/>
          <w:sz w:val="32"/>
          <w:szCs w:val="28"/>
        </w:rPr>
      </w:pPr>
    </w:p>
    <w:p w14:paraId="1FE0EBC5">
      <w:pPr>
        <w:keepNext/>
        <w:keepLines/>
        <w:spacing w:line="480" w:lineRule="exact"/>
        <w:jc w:val="center"/>
        <w:outlineLvl w:val="1"/>
        <w:rPr>
          <w:rFonts w:hint="eastAsia" w:asciiTheme="minorEastAsia" w:hAnsiTheme="minorEastAsia" w:eastAsiaTheme="minorEastAsia"/>
          <w:b/>
          <w:bCs/>
          <w:sz w:val="32"/>
          <w:szCs w:val="28"/>
        </w:rPr>
        <w:sectPr>
          <w:footerReference r:id="rId7" w:type="default"/>
          <w:pgSz w:w="11906" w:h="16838"/>
          <w:pgMar w:top="1440" w:right="1800" w:bottom="1440" w:left="1800" w:header="851" w:footer="992" w:gutter="0"/>
          <w:cols w:space="720" w:num="1"/>
          <w:docGrid w:type="lines" w:linePitch="312" w:charSpace="0"/>
        </w:sectPr>
      </w:pPr>
    </w:p>
    <w:p w14:paraId="64CF5460">
      <w:pPr>
        <w:pStyle w:val="86"/>
        <w:numPr>
          <w:ilvl w:val="0"/>
          <w:numId w:val="0"/>
        </w:numPr>
        <w:spacing w:line="360" w:lineRule="auto"/>
        <w:jc w:val="center"/>
        <w:rPr>
          <w:rFonts w:hint="eastAsia" w:ascii="宋体" w:hAnsi="宋体" w:eastAsia="宋体" w:cs="宋体"/>
          <w:color w:val="auto"/>
          <w:szCs w:val="28"/>
          <w:highlight w:val="none"/>
          <w:lang w:val="en-US" w:eastAsia="zh-CN"/>
        </w:rPr>
      </w:pPr>
      <w:r>
        <w:rPr>
          <w:rFonts w:hint="eastAsia" w:ascii="宋体" w:hAnsi="宋体" w:eastAsia="宋体" w:cs="宋体"/>
          <w:color w:val="auto"/>
          <w:szCs w:val="28"/>
          <w:highlight w:val="none"/>
          <w:lang w:val="en-US" w:eastAsia="zh-CN"/>
        </w:rPr>
        <w:t>十、供应商认为有必要提供的其他资料</w:t>
      </w:r>
      <w:bookmarkEnd w:id="509"/>
    </w:p>
    <w:p w14:paraId="6C48AA5B">
      <w:pPr>
        <w:spacing w:line="480" w:lineRule="exact"/>
        <w:ind w:firstLine="2277" w:firstLineChars="1035"/>
        <w:rPr>
          <w:rFonts w:asciiTheme="minorEastAsia" w:hAnsiTheme="minorEastAsia" w:eastAsiaTheme="minorEastAsia"/>
        </w:rPr>
      </w:pPr>
    </w:p>
    <w:p w14:paraId="4DB9975F">
      <w:pPr>
        <w:spacing w:line="480" w:lineRule="exact"/>
        <w:ind w:firstLine="2277" w:firstLineChars="1035"/>
        <w:rPr>
          <w:rFonts w:asciiTheme="minorEastAsia" w:hAnsiTheme="minorEastAsia" w:eastAsiaTheme="minorEastAsia"/>
        </w:rPr>
      </w:pPr>
    </w:p>
    <w:p w14:paraId="7171CF06">
      <w:pPr>
        <w:spacing w:before="312" w:beforeLines="100" w:after="156" w:afterLines="50"/>
        <w:jc w:val="center"/>
        <w:rPr>
          <w:rFonts w:asciiTheme="minorEastAsia" w:hAnsiTheme="minorEastAsia" w:eastAsiaTheme="minorEastAsia"/>
        </w:rPr>
      </w:pPr>
    </w:p>
    <w:p w14:paraId="53ADE260">
      <w:pPr>
        <w:rPr>
          <w:rFonts w:asciiTheme="minorEastAsia" w:hAnsiTheme="minorEastAsia" w:eastAsiaTheme="minorEastAsia"/>
        </w:rPr>
      </w:pPr>
    </w:p>
    <w:p w14:paraId="2476098B">
      <w:pPr>
        <w:rPr>
          <w:rFonts w:asciiTheme="minorEastAsia" w:hAnsiTheme="minorEastAsia" w:eastAsiaTheme="minorEastAsia"/>
        </w:rPr>
      </w:pPr>
    </w:p>
    <w:p w14:paraId="26199A2B">
      <w:pPr>
        <w:rPr>
          <w:rFonts w:asciiTheme="minorEastAsia" w:hAnsiTheme="minorEastAsia" w:eastAsiaTheme="minorEastAsia"/>
        </w:rPr>
      </w:pPr>
    </w:p>
    <w:p w14:paraId="62C05ADC">
      <w:pPr>
        <w:rPr>
          <w:rFonts w:asciiTheme="minorEastAsia" w:hAnsiTheme="minorEastAsia" w:eastAsiaTheme="minorEastAsia"/>
        </w:rPr>
      </w:pPr>
    </w:p>
    <w:p w14:paraId="44AB4D9D">
      <w:pPr>
        <w:rPr>
          <w:rFonts w:asciiTheme="minorEastAsia" w:hAnsiTheme="minorEastAsia" w:eastAsiaTheme="minorEastAsia"/>
        </w:rPr>
      </w:pPr>
    </w:p>
    <w:p w14:paraId="6FCAD16D">
      <w:pPr>
        <w:rPr>
          <w:rFonts w:asciiTheme="minorEastAsia" w:hAnsiTheme="minorEastAsia" w:eastAsiaTheme="minorEastAsia"/>
          <w:b/>
          <w:bCs/>
        </w:rPr>
      </w:pPr>
    </w:p>
    <w:p w14:paraId="13899DF6">
      <w:pPr>
        <w:rPr>
          <w:rFonts w:asciiTheme="minorEastAsia" w:hAnsiTheme="minorEastAsia" w:eastAsiaTheme="minorEastAsia"/>
        </w:rPr>
      </w:pPr>
    </w:p>
    <w:p w14:paraId="574B3A05">
      <w:pPr>
        <w:rPr>
          <w:rFonts w:asciiTheme="minorEastAsia" w:hAnsiTheme="minorEastAsia" w:eastAsiaTheme="minorEastAsia"/>
        </w:rPr>
      </w:pPr>
    </w:p>
    <w:p w14:paraId="353F7EAF">
      <w:pPr>
        <w:rPr>
          <w:rFonts w:asciiTheme="minorEastAsia" w:hAnsiTheme="minorEastAsia" w:eastAsiaTheme="minorEastAsia"/>
        </w:rPr>
      </w:pPr>
    </w:p>
    <w:p w14:paraId="3AD3023F">
      <w:pPr>
        <w:rPr>
          <w:rFonts w:asciiTheme="minorEastAsia" w:hAnsiTheme="minorEastAsia" w:eastAsiaTheme="minorEastAsia"/>
        </w:rPr>
      </w:pPr>
    </w:p>
    <w:p w14:paraId="153D842E">
      <w:pPr>
        <w:pStyle w:val="3"/>
        <w:keepLines w:val="0"/>
        <w:widowControl/>
        <w:spacing w:before="0"/>
        <w:jc w:val="center"/>
        <w:rPr>
          <w:rFonts w:asciiTheme="minorEastAsia" w:hAnsiTheme="minorEastAsia" w:eastAsiaTheme="minorEastAsia"/>
        </w:rPr>
      </w:pPr>
    </w:p>
    <w:p w14:paraId="46C54CBF">
      <w:pPr>
        <w:rPr>
          <w:rFonts w:asciiTheme="minorEastAsia" w:hAnsiTheme="minorEastAsia" w:eastAsiaTheme="minorEastAsia"/>
        </w:rPr>
      </w:pPr>
    </w:p>
    <w:p w14:paraId="38D156B2">
      <w:pPr>
        <w:rPr>
          <w:rFonts w:asciiTheme="minorEastAsia" w:hAnsiTheme="minorEastAsia" w:eastAsiaTheme="minorEastAsia"/>
        </w:rPr>
      </w:pPr>
    </w:p>
    <w:p w14:paraId="366268BF">
      <w:pPr>
        <w:rPr>
          <w:rFonts w:asciiTheme="minorEastAsia" w:hAnsiTheme="minorEastAsia" w:eastAsiaTheme="minorEastAsia"/>
        </w:rPr>
      </w:pPr>
    </w:p>
    <w:p w14:paraId="38B6F159">
      <w:pPr>
        <w:rPr>
          <w:rFonts w:asciiTheme="minorEastAsia" w:hAnsiTheme="minorEastAsia" w:eastAsiaTheme="minorEastAsia"/>
        </w:rPr>
      </w:pPr>
    </w:p>
    <w:p w14:paraId="05B19D68">
      <w:pPr>
        <w:spacing w:line="220" w:lineRule="atLeast"/>
        <w:rPr>
          <w:rFonts w:asciiTheme="minorEastAsia" w:hAnsiTheme="minorEastAsia" w:eastAsiaTheme="minorEastAsia"/>
        </w:rPr>
      </w:pPr>
    </w:p>
    <w:p w14:paraId="663974BC">
      <w:pPr>
        <w:spacing w:line="220" w:lineRule="atLeast"/>
        <w:rPr>
          <w:rFonts w:asciiTheme="minorEastAsia" w:hAnsiTheme="minorEastAsia" w:eastAsiaTheme="minorEastAsia"/>
        </w:rPr>
      </w:pPr>
    </w:p>
    <w:p w14:paraId="1240E524">
      <w:pPr>
        <w:spacing w:line="220" w:lineRule="atLeast"/>
        <w:rPr>
          <w:rFonts w:asciiTheme="minorEastAsia" w:hAnsiTheme="minorEastAsia" w:eastAsiaTheme="minorEastAsia"/>
        </w:rPr>
      </w:pPr>
    </w:p>
    <w:p w14:paraId="28D0EFDE">
      <w:pPr>
        <w:spacing w:line="220" w:lineRule="atLeast"/>
        <w:rPr>
          <w:rFonts w:asciiTheme="minorEastAsia" w:hAnsiTheme="minorEastAsia" w:eastAsiaTheme="minorEastAsia"/>
        </w:rPr>
      </w:pPr>
    </w:p>
    <w:p w14:paraId="6336FD22">
      <w:pPr>
        <w:spacing w:line="220" w:lineRule="atLeast"/>
        <w:rPr>
          <w:rFonts w:asciiTheme="minorEastAsia" w:hAnsiTheme="minorEastAsia" w:eastAsiaTheme="minorEastAsia"/>
        </w:rPr>
      </w:pPr>
    </w:p>
    <w:p w14:paraId="182F899C">
      <w:pPr>
        <w:spacing w:line="220" w:lineRule="atLeast"/>
        <w:rPr>
          <w:rFonts w:asciiTheme="minorEastAsia" w:hAnsiTheme="minorEastAsia" w:eastAsiaTheme="minorEastAsia"/>
        </w:rPr>
      </w:pPr>
    </w:p>
    <w:p w14:paraId="2212605A">
      <w:pPr>
        <w:spacing w:line="220" w:lineRule="atLeast"/>
        <w:rPr>
          <w:rFonts w:asciiTheme="minorEastAsia" w:hAnsiTheme="minorEastAsia" w:eastAsiaTheme="minorEastAsia"/>
        </w:rPr>
      </w:pPr>
    </w:p>
    <w:p w14:paraId="760F8327">
      <w:pPr>
        <w:spacing w:line="220" w:lineRule="atLeast"/>
        <w:rPr>
          <w:rFonts w:asciiTheme="minorEastAsia" w:hAnsiTheme="minorEastAsia" w:eastAsiaTheme="minorEastAsia"/>
        </w:rPr>
      </w:pPr>
    </w:p>
    <w:p w14:paraId="5A0790EA">
      <w:pPr>
        <w:rPr>
          <w:rFonts w:hint="default" w:ascii="宋体" w:hAnsi="宋体" w:cs="宋体"/>
          <w:b/>
          <w:color w:val="auto"/>
          <w:sz w:val="24"/>
          <w:highlight w:val="none"/>
          <w:lang w:val="en-US" w:eastAsia="zh-CN"/>
        </w:rPr>
      </w:pPr>
      <w:r>
        <w:rPr>
          <w:rFonts w:hint="eastAsia" w:ascii="宋体" w:hAnsi="宋体" w:cs="宋体"/>
          <w:b/>
          <w:color w:val="auto"/>
          <w:sz w:val="24"/>
          <w:lang w:val="en-US" w:eastAsia="zh-CN"/>
        </w:rPr>
        <w:br w:type="page"/>
      </w:r>
      <w:r>
        <w:rPr>
          <w:rFonts w:hint="eastAsia" w:ascii="宋体" w:hAnsi="宋体" w:cs="宋体"/>
          <w:b/>
          <w:color w:val="auto"/>
          <w:sz w:val="24"/>
          <w:highlight w:val="none"/>
          <w:lang w:val="en-US" w:eastAsia="zh-CN"/>
        </w:rPr>
        <w:t>附件1</w:t>
      </w:r>
    </w:p>
    <w:p w14:paraId="794B3007">
      <w:pPr>
        <w:widowControl/>
        <w:ind w:firstLine="3614" w:firstLineChars="1500"/>
        <w:jc w:val="both"/>
        <w:rPr>
          <w:rFonts w:ascii="宋体" w:hAnsi="宋体" w:eastAsia="宋体" w:cs="宋体"/>
          <w:b/>
          <w:color w:val="auto"/>
          <w:sz w:val="24"/>
          <w:highlight w:val="none"/>
        </w:rPr>
      </w:pPr>
      <w:r>
        <w:rPr>
          <w:rFonts w:hint="eastAsia" w:ascii="宋体" w:hAnsi="宋体" w:eastAsia="宋体" w:cs="宋体"/>
          <w:b/>
          <w:color w:val="auto"/>
          <w:sz w:val="24"/>
          <w:highlight w:val="none"/>
        </w:rPr>
        <w:t>中小企业声明函</w:t>
      </w:r>
    </w:p>
    <w:p w14:paraId="094C0F1F">
      <w:pPr>
        <w:pStyle w:val="24"/>
        <w:ind w:firstLine="240"/>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中小企业声明函（工程、服务）</w:t>
      </w:r>
    </w:p>
    <w:p w14:paraId="284240C0">
      <w:pPr>
        <w:pStyle w:val="2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highlight w:val="none"/>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rPr>
        <w:t>（单位名称）</w:t>
      </w:r>
      <w:r>
        <w:rPr>
          <w:rFonts w:hint="eastAsia" w:ascii="宋体" w:hAnsi="宋体" w:eastAsia="宋体"/>
          <w:color w:val="auto"/>
          <w:sz w:val="24"/>
          <w:szCs w:val="24"/>
          <w:highlight w:val="none"/>
        </w:rPr>
        <w:t>的</w:t>
      </w:r>
      <w:r>
        <w:rPr>
          <w:rFonts w:hint="eastAsia" w:ascii="宋体" w:hAnsi="宋体" w:eastAsia="宋体"/>
          <w:color w:val="auto"/>
          <w:sz w:val="24"/>
          <w:szCs w:val="24"/>
          <w:highlight w:val="none"/>
          <w:u w:val="single"/>
        </w:rPr>
        <w:t>（</w:t>
      </w:r>
      <w:r>
        <w:rPr>
          <w:rFonts w:hint="eastAsia" w:ascii="宋体" w:hAnsi="宋体"/>
          <w:color w:val="auto"/>
          <w:sz w:val="24"/>
          <w:szCs w:val="24"/>
          <w:highlight w:val="none"/>
          <w:u w:val="single"/>
          <w:lang w:eastAsia="zh-CN"/>
        </w:rPr>
        <w:t>项目名称</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采购活动，工程的施工单位全部为符</w:t>
      </w:r>
      <w:r>
        <w:rPr>
          <w:rFonts w:hint="eastAsia" w:ascii="宋体" w:hAnsi="宋体" w:eastAsia="宋体"/>
          <w:color w:val="auto"/>
          <w:sz w:val="24"/>
          <w:szCs w:val="24"/>
        </w:rPr>
        <w:t>合政策要求的中小企业（或者：服务全部由符合政策要求的中小企业承接）。相关企业（含联合体中的中小企业、签订分包意向协议的中小企业）的具体情况如下：</w:t>
      </w:r>
    </w:p>
    <w:p w14:paraId="7C72FD06">
      <w:pPr>
        <w:pStyle w:val="2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6453CF1E">
      <w:pPr>
        <w:pStyle w:val="2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368AD8DC">
      <w:pPr>
        <w:pStyle w:val="24"/>
        <w:ind w:firstLine="84" w:firstLineChars="35"/>
        <w:rPr>
          <w:rFonts w:ascii="宋体" w:hAnsi="宋体" w:eastAsia="宋体"/>
          <w:color w:val="auto"/>
          <w:sz w:val="24"/>
          <w:szCs w:val="24"/>
        </w:rPr>
      </w:pPr>
      <w:r>
        <w:rPr>
          <w:rFonts w:hint="eastAsia" w:ascii="宋体" w:hAnsi="宋体" w:eastAsia="宋体"/>
          <w:color w:val="auto"/>
          <w:sz w:val="24"/>
          <w:szCs w:val="24"/>
        </w:rPr>
        <w:t>.....................</w:t>
      </w:r>
    </w:p>
    <w:p w14:paraId="56167082">
      <w:pPr>
        <w:pStyle w:val="24"/>
        <w:ind w:firstLine="480" w:firstLineChars="200"/>
        <w:rPr>
          <w:rFonts w:ascii="宋体" w:hAnsi="宋体" w:eastAsia="宋体"/>
          <w:color w:val="auto"/>
          <w:sz w:val="24"/>
          <w:szCs w:val="24"/>
        </w:rPr>
      </w:pPr>
      <w:r>
        <w:rPr>
          <w:rFonts w:hint="eastAsia" w:ascii="宋体" w:hAnsi="宋体" w:eastAsia="宋体"/>
          <w:color w:val="auto"/>
          <w:sz w:val="24"/>
          <w:szCs w:val="24"/>
        </w:rPr>
        <w:t>以上企业，不属于大企业的分支机构，不存在控股股东为大企业的情形，也不存在与大企业的负责人为同一人的情形。</w:t>
      </w:r>
    </w:p>
    <w:p w14:paraId="4E7380DF">
      <w:pPr>
        <w:pStyle w:val="24"/>
        <w:ind w:firstLine="240"/>
        <w:rPr>
          <w:rFonts w:ascii="宋体" w:hAnsi="宋体" w:eastAsia="宋体"/>
          <w:color w:val="auto"/>
          <w:sz w:val="24"/>
          <w:szCs w:val="24"/>
        </w:rPr>
      </w:pPr>
      <w:r>
        <w:rPr>
          <w:rFonts w:hint="eastAsia" w:ascii="宋体" w:hAnsi="宋体" w:eastAsia="宋体"/>
          <w:color w:val="auto"/>
          <w:sz w:val="24"/>
          <w:szCs w:val="24"/>
        </w:rPr>
        <w:t>本企业对上述声明内容的真实性负责。如有虚假，将依法承担相应责任。</w:t>
      </w:r>
    </w:p>
    <w:p w14:paraId="2E8A39E0">
      <w:pPr>
        <w:pStyle w:val="24"/>
        <w:ind w:firstLine="240"/>
        <w:rPr>
          <w:rFonts w:ascii="宋体" w:hAnsi="宋体" w:eastAsia="宋体"/>
          <w:color w:val="auto"/>
          <w:sz w:val="24"/>
          <w:szCs w:val="24"/>
        </w:rPr>
      </w:pPr>
    </w:p>
    <w:p w14:paraId="10340A3C">
      <w:pPr>
        <w:pStyle w:val="24"/>
        <w:ind w:firstLine="240"/>
        <w:jc w:val="right"/>
        <w:rPr>
          <w:rFonts w:ascii="宋体" w:hAnsi="宋体" w:eastAsia="宋体"/>
          <w:color w:val="auto"/>
          <w:sz w:val="24"/>
          <w:szCs w:val="24"/>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1E2E0A54">
      <w:pPr>
        <w:pStyle w:val="24"/>
        <w:ind w:firstLine="240"/>
        <w:jc w:val="right"/>
        <w:rPr>
          <w:rFonts w:ascii="宋体" w:hAnsi="宋体" w:eastAsia="宋体"/>
          <w:color w:val="auto"/>
          <w:sz w:val="24"/>
          <w:szCs w:val="24"/>
        </w:rPr>
      </w:pPr>
      <w:r>
        <w:rPr>
          <w:rFonts w:hint="eastAsia" w:ascii="宋体" w:hAnsi="宋体" w:eastAsia="宋体"/>
          <w:color w:val="auto"/>
          <w:sz w:val="24"/>
          <w:szCs w:val="24"/>
        </w:rPr>
        <w:t xml:space="preserve">       年  月  日</w:t>
      </w:r>
    </w:p>
    <w:p w14:paraId="2907ED73">
      <w:pPr>
        <w:pStyle w:val="24"/>
        <w:ind w:firstLine="240"/>
        <w:rPr>
          <w:rFonts w:ascii="宋体" w:hAnsi="宋体" w:eastAsia="宋体"/>
          <w:color w:val="auto"/>
          <w:sz w:val="24"/>
          <w:szCs w:val="24"/>
        </w:rPr>
      </w:pPr>
    </w:p>
    <w:p w14:paraId="61D56E3E">
      <w:pPr>
        <w:pStyle w:val="24"/>
        <w:ind w:firstLine="240"/>
        <w:rPr>
          <w:rFonts w:ascii="宋体" w:hAnsi="宋体" w:eastAsia="宋体"/>
          <w:color w:val="auto"/>
          <w:sz w:val="24"/>
          <w:szCs w:val="24"/>
        </w:rPr>
      </w:pPr>
      <w:r>
        <w:rPr>
          <w:rFonts w:hint="eastAsia" w:ascii="宋体" w:hAnsi="宋体" w:eastAsia="宋体"/>
          <w:color w:val="auto"/>
          <w:sz w:val="24"/>
          <w:szCs w:val="24"/>
        </w:rPr>
        <w:t>注：从业人员、营业收入、资产总额填报上一年度数据，无上一年度数据的新成立企业可不填报。</w:t>
      </w:r>
    </w:p>
    <w:p w14:paraId="58887EF4">
      <w:pPr>
        <w:rPr>
          <w:rFonts w:hint="eastAsia" w:ascii="宋体" w:hAnsi="宋体" w:cs="宋体"/>
          <w:b/>
          <w:color w:val="auto"/>
          <w:sz w:val="24"/>
          <w:lang w:val="en-US" w:eastAsia="zh-CN"/>
        </w:rPr>
      </w:pPr>
      <w:r>
        <w:rPr>
          <w:rFonts w:hint="eastAsia" w:ascii="宋体" w:hAnsi="宋体" w:cs="宋体"/>
          <w:b/>
          <w:color w:val="auto"/>
          <w:sz w:val="24"/>
          <w:lang w:val="en-US" w:eastAsia="zh-CN"/>
        </w:rPr>
        <w:br w:type="page"/>
      </w:r>
    </w:p>
    <w:p w14:paraId="24EEB9F3">
      <w:pPr>
        <w:widowControl/>
        <w:jc w:val="both"/>
        <w:rPr>
          <w:rFonts w:hint="default" w:ascii="宋体" w:hAnsi="宋体" w:eastAsia="宋体" w:cs="宋体"/>
          <w:b/>
          <w:color w:val="auto"/>
          <w:sz w:val="24"/>
          <w:lang w:val="en-US" w:eastAsia="zh-CN"/>
        </w:rPr>
      </w:pPr>
      <w:r>
        <w:rPr>
          <w:rFonts w:hint="eastAsia" w:ascii="宋体" w:hAnsi="宋体" w:cs="宋体"/>
          <w:b/>
          <w:color w:val="auto"/>
          <w:sz w:val="24"/>
          <w:lang w:val="en-US" w:eastAsia="zh-CN"/>
        </w:rPr>
        <w:t>附件2</w:t>
      </w:r>
    </w:p>
    <w:p w14:paraId="729B9CA4">
      <w:pPr>
        <w:widowControl/>
        <w:spacing w:before="100" w:beforeAutospacing="1" w:after="100" w:afterAutospacing="1" w:line="360" w:lineRule="auto"/>
        <w:jc w:val="center"/>
        <w:rPr>
          <w:rFonts w:hint="eastAsia" w:ascii="宋体" w:hAnsi="宋体" w:eastAsia="宋体" w:cs="宋体"/>
          <w:b/>
          <w:color w:val="auto"/>
          <w:kern w:val="0"/>
          <w:sz w:val="32"/>
          <w:szCs w:val="22"/>
          <w:highlight w:val="none"/>
        </w:rPr>
      </w:pPr>
      <w:r>
        <w:rPr>
          <w:rFonts w:hint="eastAsia" w:ascii="宋体" w:hAnsi="宋体" w:eastAsia="宋体" w:cs="宋体"/>
          <w:b/>
          <w:bCs/>
          <w:color w:val="auto"/>
          <w:sz w:val="32"/>
          <w:szCs w:val="32"/>
          <w:highlight w:val="none"/>
        </w:rPr>
        <w:t>监狱企业声明函</w:t>
      </w:r>
    </w:p>
    <w:p w14:paraId="4D7BA639">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本企业（单位）郑重声明下列事项（按照实际情况勾选或填空）：</w:t>
      </w:r>
    </w:p>
    <w:p w14:paraId="0FEBA80F">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（请填写：是、不是）监狱企业。后附省级以上监狱管理局、戒毒管理局（含新疆生产建设兵团）出具的属于监狱企业的证明文件。</w:t>
      </w:r>
    </w:p>
    <w:p w14:paraId="20A52733">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（请填写：是、不是）为联合体一方，提供本企业（单位）制造的货物，由本企业（单位）承担工程、提供服务。本企业（单位）提供协议合同金额占到共同投标协议合同总金额的比例为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99B6831">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本企业（单位）对上述声明的真实性负责。如有虚假，将依法承担相应责任。</w:t>
      </w:r>
    </w:p>
    <w:p w14:paraId="74A90661">
      <w:pPr>
        <w:widowControl/>
        <w:spacing w:before="100" w:beforeAutospacing="1" w:after="100" w:afterAutospacing="1"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1EFDF13A">
      <w:pPr>
        <w:widowControl/>
        <w:spacing w:before="100" w:beforeAutospacing="1" w:after="100" w:afterAutospacing="1" w:line="360" w:lineRule="auto"/>
        <w:jc w:val="left"/>
        <w:rPr>
          <w:rFonts w:hint="eastAsia" w:ascii="宋体" w:hAnsi="宋体" w:eastAsia="宋体" w:cs="宋体"/>
          <w:color w:val="auto"/>
          <w:kern w:val="0"/>
          <w:szCs w:val="21"/>
          <w:highlight w:val="none"/>
        </w:rPr>
      </w:pPr>
    </w:p>
    <w:p w14:paraId="58B1D274">
      <w:pPr>
        <w:pStyle w:val="24"/>
        <w:ind w:firstLine="240"/>
        <w:jc w:val="center"/>
        <w:rPr>
          <w:rFonts w:ascii="宋体" w:hAnsi="宋体" w:eastAsia="宋体"/>
          <w:color w:val="auto"/>
          <w:sz w:val="24"/>
          <w:szCs w:val="24"/>
        </w:rPr>
      </w:pPr>
      <w:r>
        <w:rPr>
          <w:rFonts w:hint="eastAsia" w:ascii="宋体" w:hAnsi="宋体" w:eastAsia="宋体"/>
          <w:color w:val="auto"/>
          <w:sz w:val="24"/>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7A820B29">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699CC3F9">
      <w:pPr>
        <w:spacing w:line="360" w:lineRule="auto"/>
        <w:ind w:firstLine="4320" w:firstLineChars="1800"/>
        <w:rPr>
          <w:rFonts w:ascii="宋体" w:hAnsi="宋体"/>
          <w:color w:val="auto"/>
          <w:sz w:val="24"/>
          <w:highlight w:val="none"/>
        </w:rPr>
      </w:pPr>
    </w:p>
    <w:p w14:paraId="5F32756A">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相关</w:t>
      </w:r>
      <w:r>
        <w:rPr>
          <w:rFonts w:hint="eastAsia" w:ascii="宋体" w:hAnsi="宋体" w:eastAsia="宋体" w:cs="宋体"/>
          <w:b/>
          <w:color w:val="auto"/>
          <w:highlight w:val="none"/>
        </w:rPr>
        <w:t>证明材料；如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。否则，因此导致虚假投标的后果由</w:t>
      </w:r>
      <w:r>
        <w:rPr>
          <w:rFonts w:hint="eastAsia" w:ascii="宋体" w:hAnsi="宋体" w:eastAsia="宋体" w:cs="宋体"/>
          <w:b/>
          <w:color w:val="auto"/>
          <w:highlight w:val="none"/>
          <w:lang w:eastAsia="zh-CN"/>
        </w:rPr>
        <w:t>供应商</w:t>
      </w:r>
      <w:r>
        <w:rPr>
          <w:rFonts w:hint="eastAsia" w:ascii="宋体" w:hAnsi="宋体" w:eastAsia="宋体" w:cs="宋体"/>
          <w:b/>
          <w:color w:val="auto"/>
          <w:highlight w:val="none"/>
        </w:rPr>
        <w:t>自行承担。</w:t>
      </w:r>
    </w:p>
    <w:p w14:paraId="61B81321">
      <w:pPr>
        <w:pStyle w:val="3"/>
        <w:numPr>
          <w:ilvl w:val="1"/>
          <w:numId w:val="0"/>
        </w:numPr>
        <w:wordWrap w:val="0"/>
        <w:topLinePunct/>
        <w:spacing w:before="0" w:after="0" w:line="360" w:lineRule="auto"/>
        <w:jc w:val="center"/>
        <w:outlineLvl w:val="9"/>
        <w:rPr>
          <w:rFonts w:ascii="宋体" w:hAnsi="宋体" w:eastAsia="宋体"/>
          <w:color w:val="auto"/>
          <w:sz w:val="24"/>
          <w:highlight w:val="none"/>
        </w:rPr>
      </w:pPr>
      <w:r>
        <w:rPr>
          <w:rFonts w:ascii="宋体" w:hAnsi="宋体" w:eastAsia="宋体"/>
          <w:color w:val="auto"/>
          <w:sz w:val="24"/>
          <w:highlight w:val="none"/>
        </w:rPr>
        <w:br w:type="page"/>
      </w:r>
      <w:bookmarkStart w:id="511" w:name="_Toc15340"/>
      <w:bookmarkStart w:id="512" w:name="_Toc29346"/>
      <w:bookmarkStart w:id="513" w:name="_Toc27267"/>
      <w:bookmarkStart w:id="514" w:name="_Toc15018"/>
      <w:bookmarkStart w:id="515" w:name="_Toc4483"/>
      <w:bookmarkStart w:id="516" w:name="_Toc20547"/>
      <w:bookmarkStart w:id="517" w:name="_Toc7854"/>
      <w:bookmarkStart w:id="518" w:name="_Toc24355"/>
      <w:bookmarkStart w:id="519" w:name="_Toc13311"/>
      <w:bookmarkStart w:id="520" w:name="_Toc1862"/>
      <w:bookmarkStart w:id="521" w:name="_Toc8353"/>
      <w:bookmarkStart w:id="522" w:name="_Toc8656"/>
      <w:bookmarkStart w:id="523" w:name="_Toc30542"/>
      <w:bookmarkStart w:id="524" w:name="_Toc22043"/>
      <w:bookmarkStart w:id="525" w:name="_Toc5667"/>
      <w:bookmarkStart w:id="526" w:name="_Toc3580"/>
    </w:p>
    <w:p w14:paraId="03011BCA">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附件3</w:t>
      </w:r>
    </w:p>
    <w:p w14:paraId="7D0F61DE">
      <w:pPr>
        <w:pStyle w:val="3"/>
        <w:numPr>
          <w:ilvl w:val="1"/>
          <w:numId w:val="0"/>
        </w:numPr>
        <w:wordWrap w:val="0"/>
        <w:topLinePunct/>
        <w:spacing w:before="0" w:after="0" w:line="360" w:lineRule="auto"/>
        <w:jc w:val="center"/>
        <w:rPr>
          <w:rFonts w:hint="eastAsia" w:ascii="宋体" w:hAnsi="宋体" w:eastAsia="宋体" w:cs="宋体"/>
          <w:bCs/>
          <w:color w:val="auto"/>
          <w:szCs w:val="24"/>
          <w:highlight w:val="none"/>
        </w:rPr>
      </w:pPr>
      <w:r>
        <w:rPr>
          <w:rFonts w:hint="eastAsia" w:ascii="宋体" w:hAnsi="宋体" w:eastAsia="宋体" w:cs="宋体"/>
          <w:bCs/>
          <w:color w:val="auto"/>
          <w:sz w:val="32"/>
          <w:szCs w:val="32"/>
          <w:highlight w:val="none"/>
        </w:rPr>
        <w:t>残疾人福利性单位声明函</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14:paraId="28D799BD">
      <w:pPr>
        <w:spacing w:line="360" w:lineRule="auto"/>
        <w:rPr>
          <w:rFonts w:hint="eastAsia" w:ascii="宋体" w:hAnsi="宋体" w:eastAsia="宋体" w:cs="宋体"/>
          <w:b/>
          <w:color w:val="auto"/>
          <w:spacing w:val="6"/>
          <w:highlight w:val="none"/>
        </w:rPr>
      </w:pPr>
    </w:p>
    <w:p w14:paraId="438BD3E3">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项目采购活动提供服务。</w:t>
      </w:r>
    </w:p>
    <w:p w14:paraId="5CBA6546">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30C8786B">
      <w:pPr>
        <w:spacing w:line="360" w:lineRule="auto"/>
        <w:ind w:firstLine="584" w:firstLineChars="200"/>
        <w:rPr>
          <w:rFonts w:hint="eastAsia" w:ascii="宋体" w:hAnsi="宋体" w:eastAsia="宋体" w:cs="宋体"/>
          <w:color w:val="auto"/>
          <w:spacing w:val="6"/>
          <w:sz w:val="28"/>
          <w:szCs w:val="28"/>
          <w:highlight w:val="none"/>
        </w:rPr>
      </w:pPr>
    </w:p>
    <w:p w14:paraId="3CBBB14A">
      <w:pPr>
        <w:spacing w:line="360" w:lineRule="auto"/>
        <w:ind w:firstLine="584" w:firstLineChars="200"/>
        <w:rPr>
          <w:rFonts w:hint="eastAsia" w:ascii="宋体" w:hAnsi="宋体" w:eastAsia="宋体" w:cs="宋体"/>
          <w:color w:val="auto"/>
          <w:spacing w:val="6"/>
          <w:sz w:val="28"/>
          <w:szCs w:val="28"/>
          <w:highlight w:val="none"/>
        </w:rPr>
      </w:pPr>
    </w:p>
    <w:p w14:paraId="29A68567">
      <w:pPr>
        <w:tabs>
          <w:tab w:val="left" w:pos="4860"/>
        </w:tabs>
        <w:spacing w:line="360" w:lineRule="auto"/>
        <w:ind w:right="386" w:rightChars="0" w:firstLine="584" w:firstLineChars="200"/>
        <w:jc w:val="center"/>
        <w:rPr>
          <w:rFonts w:hint="eastAsia" w:ascii="宋体" w:hAnsi="宋体" w:eastAsia="宋体" w:cs="宋体"/>
          <w:color w:val="auto"/>
          <w:spacing w:val="6"/>
          <w:sz w:val="24"/>
          <w:szCs w:val="24"/>
          <w:highlight w:val="none"/>
          <w:u w:val="single"/>
        </w:rPr>
      </w:pPr>
      <w:r>
        <w:rPr>
          <w:rFonts w:hint="eastAsia" w:ascii="宋体" w:hAnsi="宋体" w:eastAsia="宋体" w:cs="宋体"/>
          <w:color w:val="auto"/>
          <w:spacing w:val="6"/>
          <w:sz w:val="28"/>
          <w:szCs w:val="28"/>
          <w:highlight w:val="none"/>
        </w:rPr>
        <w:t xml:space="preserve">        </w:t>
      </w:r>
      <w:r>
        <w:rPr>
          <w:rFonts w:hint="eastAsia" w:ascii="宋体" w:hAnsi="宋体" w:cs="宋体"/>
          <w:color w:val="auto"/>
          <w:spacing w:val="6"/>
          <w:sz w:val="28"/>
          <w:szCs w:val="28"/>
          <w:highlight w:val="none"/>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41733715">
      <w:pPr>
        <w:tabs>
          <w:tab w:val="left" w:pos="4860"/>
        </w:tabs>
        <w:spacing w:line="360" w:lineRule="auto"/>
        <w:ind w:right="1560" w:firstLine="3528" w:firstLineChars="1400"/>
        <w:jc w:val="both"/>
        <w:rPr>
          <w:rFonts w:hint="eastAsia" w:ascii="宋体" w:hAnsi="宋体" w:eastAsia="宋体" w:cs="宋体"/>
          <w:b/>
          <w:color w:val="auto"/>
          <w:sz w:val="24"/>
          <w:szCs w:val="24"/>
          <w:highlight w:val="none"/>
        </w:rPr>
      </w:pPr>
      <w:r>
        <w:rPr>
          <w:rFonts w:hint="eastAsia" w:ascii="宋体" w:hAnsi="宋体" w:eastAsia="宋体" w:cs="宋体"/>
          <w:color w:val="auto"/>
          <w:spacing w:val="6"/>
          <w:sz w:val="24"/>
          <w:szCs w:val="24"/>
          <w:highlight w:val="none"/>
        </w:rPr>
        <w:t>日  期：</w:t>
      </w:r>
      <w:r>
        <w:rPr>
          <w:rFonts w:hint="eastAsia" w:ascii="宋体" w:hAnsi="宋体" w:eastAsia="宋体" w:cs="宋体"/>
          <w:color w:val="auto"/>
          <w:spacing w:val="6"/>
          <w:sz w:val="24"/>
          <w:szCs w:val="24"/>
          <w:highlight w:val="none"/>
          <w:u w:val="single"/>
        </w:rPr>
        <w:t xml:space="preserve">                    </w:t>
      </w:r>
    </w:p>
    <w:p w14:paraId="59AAC98E">
      <w:pPr>
        <w:widowControl/>
        <w:spacing w:line="400" w:lineRule="exact"/>
        <w:rPr>
          <w:rFonts w:hint="eastAsia" w:ascii="宋体" w:hAnsi="宋体" w:eastAsia="宋体" w:cs="宋体"/>
          <w:b/>
          <w:color w:val="auto"/>
          <w:highlight w:val="none"/>
        </w:rPr>
      </w:pPr>
    </w:p>
    <w:p w14:paraId="4C7EBDDE">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上述声明函</w:t>
      </w:r>
      <w:r>
        <w:rPr>
          <w:rFonts w:hint="eastAsia" w:ascii="宋体" w:hAnsi="宋体" w:eastAsia="宋体" w:cs="宋体"/>
          <w:b/>
          <w:color w:val="auto"/>
          <w:highlight w:val="none"/>
        </w:rPr>
        <w:t>；如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。虚假投标的后果由</w:t>
      </w:r>
      <w:r>
        <w:rPr>
          <w:rFonts w:hint="eastAsia" w:ascii="宋体" w:hAnsi="宋体" w:cs="宋体"/>
          <w:b/>
          <w:color w:val="auto"/>
          <w:highlight w:val="none"/>
          <w:lang w:val="en-US" w:eastAsia="zh-CN"/>
        </w:rPr>
        <w:t>响应人</w:t>
      </w:r>
      <w:r>
        <w:rPr>
          <w:rFonts w:hint="eastAsia" w:ascii="宋体" w:hAnsi="宋体" w:eastAsia="宋体" w:cs="宋体"/>
          <w:b/>
          <w:color w:val="auto"/>
          <w:highlight w:val="none"/>
        </w:rPr>
        <w:t>自行承担。</w:t>
      </w:r>
    </w:p>
    <w:p w14:paraId="7F10D051">
      <w:pPr>
        <w:spacing w:line="220" w:lineRule="atLeast"/>
        <w:rPr>
          <w:rFonts w:asciiTheme="minorEastAsia" w:hAnsiTheme="minorEastAsia" w:eastAsiaTheme="minorEastAsia"/>
        </w:rPr>
      </w:pPr>
    </w:p>
    <w:sectPr>
      <w:footerReference r:id="rId8"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A6A46">
    <w:pPr>
      <w:pStyle w:val="16"/>
      <w:tabs>
        <w:tab w:val="center" w:pos="4536"/>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F0E79">
    <w:pPr>
      <w:pStyle w:val="16"/>
      <w:tabs>
        <w:tab w:val="center" w:pos="4536"/>
        <w:tab w:val="clear" w:pos="4153"/>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2D5DF9D">
                          <w:pPr>
                            <w:pStyle w:val="16"/>
                          </w:pPr>
                          <w:r>
                            <w:fldChar w:fldCharType="begin"/>
                          </w:r>
                          <w:r>
                            <w:instrText xml:space="preserve"> PAGE  \* MERGEFORMAT </w:instrText>
                          </w:r>
                          <w:r>
                            <w:fldChar w:fldCharType="separate"/>
                          </w:r>
                          <w:r>
                            <w:t>30</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7XGAssBAACcAwAADgAAAGRycy9lMm9Eb2MueG1srVPNjtMwEL4j8Q6W&#10;79RpJ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pt6A0ljlsc+OXH98vP35df38iy&#10;Wr3OHeoD1Jh4HzA1DW/9gHsz+wGdWfigos1flEQwjv09X/srh0REfrRerdcVhgTG5gvis4fnIUJ6&#10;J70l2WhoxAGWvvLTB0hj6pySqzl/p40pQzTuLwdiZg/L3EeO2UrDfpgE7X17Rj09zr6hDledEvPe&#10;YWvzmsxGnI39bBxD1IcOqS0LLwhvjglJFG65wgg7FcahFXXTguWteHwvWQ8/1f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e1xgLLAQAAnAMAAA4AAAAAAAAAAQAgAAAAHgEAAGRycy9lMm9E&#10;b2MueG1sUEsFBgAAAAAGAAYAWQEAAFsFAAAAAA==&#10;">
              <v:fill on="f" focussize="0,0"/>
              <v:stroke on="f"/>
              <v:imagedata o:title=""/>
              <o:lock v:ext="edit" aspectratio="f"/>
              <v:textbox inset="0mm,0mm,0mm,0mm" style="mso-fit-shape-to-text:t;">
                <w:txbxContent>
                  <w:p w14:paraId="42D5DF9D">
                    <w:pPr>
                      <w:pStyle w:val="16"/>
                    </w:pPr>
                    <w:r>
                      <w:fldChar w:fldCharType="begin"/>
                    </w:r>
                    <w:r>
                      <w:instrText xml:space="preserve"> PAGE  \* MERGEFORMAT </w:instrText>
                    </w:r>
                    <w:r>
                      <w:fldChar w:fldCharType="separate"/>
                    </w:r>
                    <w:r>
                      <w:t>30</w:t>
                    </w:r>
                    <w:r>
                      <w:fldChar w:fldCharType="end"/>
                    </w: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FE944">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380E78">
                          <w:pPr>
                            <w:pStyle w:val="16"/>
                          </w:pPr>
                          <w:r>
                            <w:fldChar w:fldCharType="begin"/>
                          </w:r>
                          <w:r>
                            <w:instrText xml:space="preserve"> PAGE  \* MERGEFORMAT </w:instrText>
                          </w:r>
                          <w:r>
                            <w:fldChar w:fldCharType="separate"/>
                          </w:r>
                          <w:r>
                            <w:t>58</w:t>
                          </w:r>
                          <w: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KtTgfXLAQAAnAMAAA4AAAAAAAAAAQAgAAAAHgEAAGRycy9lMm9E&#10;b2MueG1sUEsFBgAAAAAGAAYAWQEAAFsFAAAAAA==&#10;">
              <v:fill on="f" focussize="0,0"/>
              <v:stroke on="f"/>
              <v:imagedata o:title=""/>
              <o:lock v:ext="edit" aspectratio="f"/>
              <v:textbox inset="0mm,0mm,0mm,0mm" style="mso-fit-shape-to-text:t;">
                <w:txbxContent>
                  <w:p w14:paraId="0C380E78">
                    <w:pPr>
                      <w:pStyle w:val="16"/>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625AF">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C7623B">
                          <w:pPr>
                            <w:pStyle w:val="16"/>
                          </w:pPr>
                          <w:r>
                            <w:fldChar w:fldCharType="begin"/>
                          </w:r>
                          <w:r>
                            <w:instrText xml:space="preserve"> PAGE  \* MERGEFORMAT </w:instrText>
                          </w:r>
                          <w:r>
                            <w:fldChar w:fldCharType="separate"/>
                          </w:r>
                          <w:r>
                            <w:t>63</w:t>
                          </w:r>
                          <w: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V4aQ8sBAACcAwAADgAAAGRycy9lMm9Eb2MueG1srVPNjtMwEL4j8Q6W&#10;79Rpk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FeGkPLAQAAnAMAAA4AAAAAAAAAAQAgAAAAHgEAAGRycy9lMm9E&#10;b2MueG1sUEsFBgAAAAAGAAYAWQEAAFsFAAAAAA==&#10;">
              <v:fill on="f" focussize="0,0"/>
              <v:stroke on="f"/>
              <v:imagedata o:title=""/>
              <o:lock v:ext="edit" aspectratio="f"/>
              <v:textbox inset="0mm,0mm,0mm,0mm" style="mso-fit-shape-to-text:t;">
                <w:txbxContent>
                  <w:p w14:paraId="6DC7623B">
                    <w:pPr>
                      <w:pStyle w:val="16"/>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56739">
    <w:pPr>
      <w:pStyle w:val="1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BA304E">
                          <w:pPr>
                            <w:pStyle w:val="16"/>
                          </w:pPr>
                          <w:r>
                            <w:fldChar w:fldCharType="begin"/>
                          </w:r>
                          <w:r>
                            <w:instrText xml:space="preserve"> PAGE  \* MERGEFORMAT </w:instrText>
                          </w:r>
                          <w:r>
                            <w:fldChar w:fldCharType="separate"/>
                          </w:r>
                          <w:r>
                            <w:t>58</w:t>
                          </w:r>
                          <w: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dW6MuzAEAAJwDAAAOAAAAAAAAAAEAIAAAAB4BAABkcnMvZTJv&#10;RG9jLnhtbFBLBQYAAAAABgAGAFkBAABcBQAAAAA=&#10;">
              <v:fill on="f" focussize="0,0"/>
              <v:stroke on="f"/>
              <v:imagedata o:title=""/>
              <o:lock v:ext="edit" aspectratio="f"/>
              <v:textbox inset="0mm,0mm,0mm,0mm" style="mso-fit-shape-to-text:t;">
                <w:txbxContent>
                  <w:p w14:paraId="74BA304E">
                    <w:pPr>
                      <w:pStyle w:val="16"/>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30F4A"/>
    <w:multiLevelType w:val="singleLevel"/>
    <w:tmpl w:val="59730F4A"/>
    <w:lvl w:ilvl="0" w:tentative="0">
      <w:start w:val="2"/>
      <w:numFmt w:val="decimal"/>
      <w:suff w:val="nothing"/>
      <w:lvlText w:val="（%1）"/>
      <w:lvlJc w:val="left"/>
    </w:lvl>
  </w:abstractNum>
  <w:abstractNum w:abstractNumId="1">
    <w:nsid w:val="669F2904"/>
    <w:multiLevelType w:val="singleLevel"/>
    <w:tmpl w:val="669F2904"/>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trackRevisions w:val="1"/>
  <w:documentProtection w:edit="trackedChanges" w:enforcement="1" w:cryptProviderType="rsaFull" w:cryptAlgorithmClass="hash" w:cryptAlgorithmType="typeAny" w:cryptAlgorithmSid="4" w:cryptSpinCount="0" w:hash="Cl9nX8qgaqZGctcd62kNpvx0RRo=" w:salt="swetXTXFJr1BXTBwCvMnXg=="/>
  <w:defaultTabStop w:val="72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05F4C"/>
    <w:rsid w:val="00015EFC"/>
    <w:rsid w:val="00022606"/>
    <w:rsid w:val="000257C9"/>
    <w:rsid w:val="0003193A"/>
    <w:rsid w:val="00033E0C"/>
    <w:rsid w:val="00041B73"/>
    <w:rsid w:val="00054C72"/>
    <w:rsid w:val="000636D3"/>
    <w:rsid w:val="00085742"/>
    <w:rsid w:val="000906BF"/>
    <w:rsid w:val="000A1312"/>
    <w:rsid w:val="000A3D08"/>
    <w:rsid w:val="000B36E5"/>
    <w:rsid w:val="000C2A89"/>
    <w:rsid w:val="000C77F6"/>
    <w:rsid w:val="000C7929"/>
    <w:rsid w:val="000F445F"/>
    <w:rsid w:val="000F6889"/>
    <w:rsid w:val="001019DA"/>
    <w:rsid w:val="00101B75"/>
    <w:rsid w:val="0010215F"/>
    <w:rsid w:val="00112275"/>
    <w:rsid w:val="001229E9"/>
    <w:rsid w:val="00126873"/>
    <w:rsid w:val="001273C5"/>
    <w:rsid w:val="00135126"/>
    <w:rsid w:val="00137B75"/>
    <w:rsid w:val="001432F3"/>
    <w:rsid w:val="0014424C"/>
    <w:rsid w:val="0014489D"/>
    <w:rsid w:val="00154A61"/>
    <w:rsid w:val="001552A5"/>
    <w:rsid w:val="001625EF"/>
    <w:rsid w:val="001708BE"/>
    <w:rsid w:val="00170F21"/>
    <w:rsid w:val="001765D0"/>
    <w:rsid w:val="00180B38"/>
    <w:rsid w:val="00195FBA"/>
    <w:rsid w:val="001A00A2"/>
    <w:rsid w:val="001A07C3"/>
    <w:rsid w:val="001A1C50"/>
    <w:rsid w:val="001A66FC"/>
    <w:rsid w:val="001A7B58"/>
    <w:rsid w:val="001B032E"/>
    <w:rsid w:val="001B10B4"/>
    <w:rsid w:val="001B1334"/>
    <w:rsid w:val="001B2060"/>
    <w:rsid w:val="001B76B9"/>
    <w:rsid w:val="001D103C"/>
    <w:rsid w:val="001D3B14"/>
    <w:rsid w:val="001E2459"/>
    <w:rsid w:val="001E2F4A"/>
    <w:rsid w:val="001E4572"/>
    <w:rsid w:val="001F0B74"/>
    <w:rsid w:val="001F4838"/>
    <w:rsid w:val="0021028D"/>
    <w:rsid w:val="0021222B"/>
    <w:rsid w:val="00213167"/>
    <w:rsid w:val="002164A8"/>
    <w:rsid w:val="002213B6"/>
    <w:rsid w:val="00221F5D"/>
    <w:rsid w:val="00226671"/>
    <w:rsid w:val="00233CD4"/>
    <w:rsid w:val="0024566A"/>
    <w:rsid w:val="0024760F"/>
    <w:rsid w:val="002514BF"/>
    <w:rsid w:val="00251530"/>
    <w:rsid w:val="00251ECE"/>
    <w:rsid w:val="00254563"/>
    <w:rsid w:val="00254AF0"/>
    <w:rsid w:val="002569B4"/>
    <w:rsid w:val="00257AAB"/>
    <w:rsid w:val="0028138F"/>
    <w:rsid w:val="0028456B"/>
    <w:rsid w:val="002854B6"/>
    <w:rsid w:val="00292053"/>
    <w:rsid w:val="002926BB"/>
    <w:rsid w:val="00293B7A"/>
    <w:rsid w:val="00293F74"/>
    <w:rsid w:val="002945B2"/>
    <w:rsid w:val="00296EB3"/>
    <w:rsid w:val="002A06AA"/>
    <w:rsid w:val="002A5B52"/>
    <w:rsid w:val="002A73AF"/>
    <w:rsid w:val="002A76E7"/>
    <w:rsid w:val="002B4BBD"/>
    <w:rsid w:val="002B6589"/>
    <w:rsid w:val="002C142F"/>
    <w:rsid w:val="002C2764"/>
    <w:rsid w:val="002C2FA7"/>
    <w:rsid w:val="002C4536"/>
    <w:rsid w:val="002C45B1"/>
    <w:rsid w:val="002C5635"/>
    <w:rsid w:val="002D4A3D"/>
    <w:rsid w:val="002D716C"/>
    <w:rsid w:val="002D7D5D"/>
    <w:rsid w:val="002E1231"/>
    <w:rsid w:val="002E4FF1"/>
    <w:rsid w:val="002F1EAC"/>
    <w:rsid w:val="0032365C"/>
    <w:rsid w:val="00323B43"/>
    <w:rsid w:val="00324A09"/>
    <w:rsid w:val="00337728"/>
    <w:rsid w:val="003575D1"/>
    <w:rsid w:val="003619DD"/>
    <w:rsid w:val="003647A1"/>
    <w:rsid w:val="00365D84"/>
    <w:rsid w:val="00383670"/>
    <w:rsid w:val="003912D2"/>
    <w:rsid w:val="003A3509"/>
    <w:rsid w:val="003C1188"/>
    <w:rsid w:val="003C5404"/>
    <w:rsid w:val="003C7F81"/>
    <w:rsid w:val="003D37D8"/>
    <w:rsid w:val="003E16C2"/>
    <w:rsid w:val="003E1EE6"/>
    <w:rsid w:val="003E57D8"/>
    <w:rsid w:val="00402761"/>
    <w:rsid w:val="0040302E"/>
    <w:rsid w:val="00403B22"/>
    <w:rsid w:val="004040D4"/>
    <w:rsid w:val="00404B09"/>
    <w:rsid w:val="0040631B"/>
    <w:rsid w:val="00406C3B"/>
    <w:rsid w:val="00406D22"/>
    <w:rsid w:val="00422B0C"/>
    <w:rsid w:val="00425C87"/>
    <w:rsid w:val="00426133"/>
    <w:rsid w:val="004358AB"/>
    <w:rsid w:val="00443A7E"/>
    <w:rsid w:val="00447137"/>
    <w:rsid w:val="00460911"/>
    <w:rsid w:val="004710A0"/>
    <w:rsid w:val="004733EE"/>
    <w:rsid w:val="004929AD"/>
    <w:rsid w:val="00493941"/>
    <w:rsid w:val="004A0762"/>
    <w:rsid w:val="004A2697"/>
    <w:rsid w:val="004A3F65"/>
    <w:rsid w:val="004B0135"/>
    <w:rsid w:val="004B215E"/>
    <w:rsid w:val="004B4E92"/>
    <w:rsid w:val="004D579A"/>
    <w:rsid w:val="004D7743"/>
    <w:rsid w:val="004D7B06"/>
    <w:rsid w:val="004E588B"/>
    <w:rsid w:val="00504BD2"/>
    <w:rsid w:val="00504C07"/>
    <w:rsid w:val="005102CD"/>
    <w:rsid w:val="00510F27"/>
    <w:rsid w:val="00512ECB"/>
    <w:rsid w:val="00515AD2"/>
    <w:rsid w:val="0051706A"/>
    <w:rsid w:val="00520E23"/>
    <w:rsid w:val="0052488C"/>
    <w:rsid w:val="005318BA"/>
    <w:rsid w:val="0053496E"/>
    <w:rsid w:val="00550394"/>
    <w:rsid w:val="005535D8"/>
    <w:rsid w:val="00555A11"/>
    <w:rsid w:val="00557037"/>
    <w:rsid w:val="00560739"/>
    <w:rsid w:val="00575752"/>
    <w:rsid w:val="005813C0"/>
    <w:rsid w:val="00590094"/>
    <w:rsid w:val="005974A2"/>
    <w:rsid w:val="005A1C08"/>
    <w:rsid w:val="005B6860"/>
    <w:rsid w:val="005C237E"/>
    <w:rsid w:val="005C3811"/>
    <w:rsid w:val="005D044F"/>
    <w:rsid w:val="005E2E59"/>
    <w:rsid w:val="005E4A79"/>
    <w:rsid w:val="005E5C91"/>
    <w:rsid w:val="005E610B"/>
    <w:rsid w:val="005E6B47"/>
    <w:rsid w:val="005F1B33"/>
    <w:rsid w:val="005F47E8"/>
    <w:rsid w:val="005F4D2A"/>
    <w:rsid w:val="005F50A4"/>
    <w:rsid w:val="005F6DDA"/>
    <w:rsid w:val="00600092"/>
    <w:rsid w:val="00602835"/>
    <w:rsid w:val="0061500A"/>
    <w:rsid w:val="006250ED"/>
    <w:rsid w:val="00634365"/>
    <w:rsid w:val="0064064B"/>
    <w:rsid w:val="00643AD4"/>
    <w:rsid w:val="00644DCC"/>
    <w:rsid w:val="00653EDF"/>
    <w:rsid w:val="006558DC"/>
    <w:rsid w:val="0067175E"/>
    <w:rsid w:val="00671A6D"/>
    <w:rsid w:val="00685ACC"/>
    <w:rsid w:val="006947A8"/>
    <w:rsid w:val="00697426"/>
    <w:rsid w:val="006A15EF"/>
    <w:rsid w:val="006A7A25"/>
    <w:rsid w:val="006B05ED"/>
    <w:rsid w:val="006C1181"/>
    <w:rsid w:val="006C3F12"/>
    <w:rsid w:val="006C7EB1"/>
    <w:rsid w:val="006D0FE2"/>
    <w:rsid w:val="006D7659"/>
    <w:rsid w:val="006D7A4B"/>
    <w:rsid w:val="006E1A89"/>
    <w:rsid w:val="006E62B4"/>
    <w:rsid w:val="006E6436"/>
    <w:rsid w:val="006E7364"/>
    <w:rsid w:val="006E75F3"/>
    <w:rsid w:val="006F7282"/>
    <w:rsid w:val="00720664"/>
    <w:rsid w:val="007209DC"/>
    <w:rsid w:val="00724B25"/>
    <w:rsid w:val="0072741F"/>
    <w:rsid w:val="00727507"/>
    <w:rsid w:val="007447F9"/>
    <w:rsid w:val="00747CFF"/>
    <w:rsid w:val="00753E2D"/>
    <w:rsid w:val="00754904"/>
    <w:rsid w:val="00756A65"/>
    <w:rsid w:val="00764D65"/>
    <w:rsid w:val="007746B2"/>
    <w:rsid w:val="00775110"/>
    <w:rsid w:val="007770B7"/>
    <w:rsid w:val="007774D3"/>
    <w:rsid w:val="00780A86"/>
    <w:rsid w:val="00782DC5"/>
    <w:rsid w:val="007835B2"/>
    <w:rsid w:val="00787547"/>
    <w:rsid w:val="0079206C"/>
    <w:rsid w:val="007A219F"/>
    <w:rsid w:val="007A3C98"/>
    <w:rsid w:val="007B0EF1"/>
    <w:rsid w:val="007B143E"/>
    <w:rsid w:val="007B552B"/>
    <w:rsid w:val="007B7C95"/>
    <w:rsid w:val="007C08F6"/>
    <w:rsid w:val="007C291F"/>
    <w:rsid w:val="007D2697"/>
    <w:rsid w:val="007D6864"/>
    <w:rsid w:val="007E26F7"/>
    <w:rsid w:val="007F23CC"/>
    <w:rsid w:val="007F48D4"/>
    <w:rsid w:val="007F56BF"/>
    <w:rsid w:val="007F6D29"/>
    <w:rsid w:val="007F7D81"/>
    <w:rsid w:val="00803E1F"/>
    <w:rsid w:val="00813A28"/>
    <w:rsid w:val="00836243"/>
    <w:rsid w:val="00837140"/>
    <w:rsid w:val="0084021B"/>
    <w:rsid w:val="008448E5"/>
    <w:rsid w:val="00844A6E"/>
    <w:rsid w:val="00845EAC"/>
    <w:rsid w:val="00852DEC"/>
    <w:rsid w:val="00853695"/>
    <w:rsid w:val="00860BBB"/>
    <w:rsid w:val="008623E6"/>
    <w:rsid w:val="008633BA"/>
    <w:rsid w:val="00867F0B"/>
    <w:rsid w:val="008742B3"/>
    <w:rsid w:val="00874493"/>
    <w:rsid w:val="0088025A"/>
    <w:rsid w:val="00891016"/>
    <w:rsid w:val="00893482"/>
    <w:rsid w:val="0089791F"/>
    <w:rsid w:val="008A13A3"/>
    <w:rsid w:val="008A53B7"/>
    <w:rsid w:val="008B7726"/>
    <w:rsid w:val="008D7C59"/>
    <w:rsid w:val="008E1345"/>
    <w:rsid w:val="008E4811"/>
    <w:rsid w:val="008E7275"/>
    <w:rsid w:val="008F26FD"/>
    <w:rsid w:val="008F3576"/>
    <w:rsid w:val="008F5336"/>
    <w:rsid w:val="00905418"/>
    <w:rsid w:val="00907196"/>
    <w:rsid w:val="00913DED"/>
    <w:rsid w:val="00924483"/>
    <w:rsid w:val="00924B8D"/>
    <w:rsid w:val="009260BC"/>
    <w:rsid w:val="0095258A"/>
    <w:rsid w:val="00954DBE"/>
    <w:rsid w:val="00962A81"/>
    <w:rsid w:val="009668AF"/>
    <w:rsid w:val="0096713F"/>
    <w:rsid w:val="00974BA4"/>
    <w:rsid w:val="009752B3"/>
    <w:rsid w:val="00977797"/>
    <w:rsid w:val="00980090"/>
    <w:rsid w:val="009A0F1D"/>
    <w:rsid w:val="009A2773"/>
    <w:rsid w:val="009B312B"/>
    <w:rsid w:val="009D2E2B"/>
    <w:rsid w:val="009D4E94"/>
    <w:rsid w:val="009E343D"/>
    <w:rsid w:val="009E59B7"/>
    <w:rsid w:val="009F0602"/>
    <w:rsid w:val="009F0AA1"/>
    <w:rsid w:val="009F41AC"/>
    <w:rsid w:val="009F59A6"/>
    <w:rsid w:val="009F64F9"/>
    <w:rsid w:val="00A06F7D"/>
    <w:rsid w:val="00A11775"/>
    <w:rsid w:val="00A15BDE"/>
    <w:rsid w:val="00A1608C"/>
    <w:rsid w:val="00A1716F"/>
    <w:rsid w:val="00A25CFB"/>
    <w:rsid w:val="00A336C6"/>
    <w:rsid w:val="00A34A45"/>
    <w:rsid w:val="00A41500"/>
    <w:rsid w:val="00A458EC"/>
    <w:rsid w:val="00A46BB2"/>
    <w:rsid w:val="00A47D87"/>
    <w:rsid w:val="00A50EB2"/>
    <w:rsid w:val="00A605EE"/>
    <w:rsid w:val="00A613D1"/>
    <w:rsid w:val="00A65BB0"/>
    <w:rsid w:val="00A717B8"/>
    <w:rsid w:val="00A74A64"/>
    <w:rsid w:val="00A77947"/>
    <w:rsid w:val="00A83597"/>
    <w:rsid w:val="00A84844"/>
    <w:rsid w:val="00A96EE0"/>
    <w:rsid w:val="00AA23E1"/>
    <w:rsid w:val="00AA4DBC"/>
    <w:rsid w:val="00AC549D"/>
    <w:rsid w:val="00AC5D06"/>
    <w:rsid w:val="00AE225C"/>
    <w:rsid w:val="00B070AD"/>
    <w:rsid w:val="00B11570"/>
    <w:rsid w:val="00B1527B"/>
    <w:rsid w:val="00B16C27"/>
    <w:rsid w:val="00B2203B"/>
    <w:rsid w:val="00B24A6A"/>
    <w:rsid w:val="00B24D9B"/>
    <w:rsid w:val="00B2619C"/>
    <w:rsid w:val="00B30877"/>
    <w:rsid w:val="00B32108"/>
    <w:rsid w:val="00B3289E"/>
    <w:rsid w:val="00B32BAF"/>
    <w:rsid w:val="00B33B89"/>
    <w:rsid w:val="00B457CF"/>
    <w:rsid w:val="00B512C2"/>
    <w:rsid w:val="00B55955"/>
    <w:rsid w:val="00B62E9D"/>
    <w:rsid w:val="00B71F01"/>
    <w:rsid w:val="00B901E5"/>
    <w:rsid w:val="00B95725"/>
    <w:rsid w:val="00BA24BF"/>
    <w:rsid w:val="00BA3F4F"/>
    <w:rsid w:val="00BA70D9"/>
    <w:rsid w:val="00BB084C"/>
    <w:rsid w:val="00BB14B7"/>
    <w:rsid w:val="00BB3DEA"/>
    <w:rsid w:val="00BC4FD9"/>
    <w:rsid w:val="00BC628E"/>
    <w:rsid w:val="00BD3C55"/>
    <w:rsid w:val="00BD66AF"/>
    <w:rsid w:val="00BF262E"/>
    <w:rsid w:val="00BF3DDC"/>
    <w:rsid w:val="00C05A58"/>
    <w:rsid w:val="00C076B0"/>
    <w:rsid w:val="00C130E1"/>
    <w:rsid w:val="00C21394"/>
    <w:rsid w:val="00C260FC"/>
    <w:rsid w:val="00C44F2E"/>
    <w:rsid w:val="00C4568D"/>
    <w:rsid w:val="00C5787B"/>
    <w:rsid w:val="00C669C1"/>
    <w:rsid w:val="00C71635"/>
    <w:rsid w:val="00C75D00"/>
    <w:rsid w:val="00C85879"/>
    <w:rsid w:val="00C86A23"/>
    <w:rsid w:val="00C87FEC"/>
    <w:rsid w:val="00C96116"/>
    <w:rsid w:val="00CA37FA"/>
    <w:rsid w:val="00CA58FB"/>
    <w:rsid w:val="00CB65E4"/>
    <w:rsid w:val="00CC096D"/>
    <w:rsid w:val="00CC3ACC"/>
    <w:rsid w:val="00CC7113"/>
    <w:rsid w:val="00CD0D1A"/>
    <w:rsid w:val="00CE3F0E"/>
    <w:rsid w:val="00CF339F"/>
    <w:rsid w:val="00CF346B"/>
    <w:rsid w:val="00CF6A63"/>
    <w:rsid w:val="00D010C0"/>
    <w:rsid w:val="00D01526"/>
    <w:rsid w:val="00D0193A"/>
    <w:rsid w:val="00D122EE"/>
    <w:rsid w:val="00D23A00"/>
    <w:rsid w:val="00D31D50"/>
    <w:rsid w:val="00D3211B"/>
    <w:rsid w:val="00D360BD"/>
    <w:rsid w:val="00D404C0"/>
    <w:rsid w:val="00D43EC1"/>
    <w:rsid w:val="00D4578A"/>
    <w:rsid w:val="00D5158A"/>
    <w:rsid w:val="00D51CC3"/>
    <w:rsid w:val="00D56333"/>
    <w:rsid w:val="00D56694"/>
    <w:rsid w:val="00D65121"/>
    <w:rsid w:val="00D677FA"/>
    <w:rsid w:val="00D67BBC"/>
    <w:rsid w:val="00D9680D"/>
    <w:rsid w:val="00DA0430"/>
    <w:rsid w:val="00DA30AA"/>
    <w:rsid w:val="00DA5AAA"/>
    <w:rsid w:val="00DB3F51"/>
    <w:rsid w:val="00DB570C"/>
    <w:rsid w:val="00DE1A2A"/>
    <w:rsid w:val="00DE42FD"/>
    <w:rsid w:val="00DF44E8"/>
    <w:rsid w:val="00E01A79"/>
    <w:rsid w:val="00E063BA"/>
    <w:rsid w:val="00E07A32"/>
    <w:rsid w:val="00E16519"/>
    <w:rsid w:val="00E272CF"/>
    <w:rsid w:val="00E35072"/>
    <w:rsid w:val="00E43333"/>
    <w:rsid w:val="00E502BC"/>
    <w:rsid w:val="00E639AF"/>
    <w:rsid w:val="00E725E5"/>
    <w:rsid w:val="00E73F14"/>
    <w:rsid w:val="00E854D2"/>
    <w:rsid w:val="00E9088E"/>
    <w:rsid w:val="00E9408F"/>
    <w:rsid w:val="00E94C4A"/>
    <w:rsid w:val="00EA1F51"/>
    <w:rsid w:val="00EA24BE"/>
    <w:rsid w:val="00EB25AF"/>
    <w:rsid w:val="00EB414B"/>
    <w:rsid w:val="00EC35EA"/>
    <w:rsid w:val="00ED2463"/>
    <w:rsid w:val="00ED7E90"/>
    <w:rsid w:val="00ED7EFF"/>
    <w:rsid w:val="00EE6730"/>
    <w:rsid w:val="00EE7444"/>
    <w:rsid w:val="00EF68FD"/>
    <w:rsid w:val="00EF7CE7"/>
    <w:rsid w:val="00F013FB"/>
    <w:rsid w:val="00F01FB6"/>
    <w:rsid w:val="00F12311"/>
    <w:rsid w:val="00F23E2A"/>
    <w:rsid w:val="00F25972"/>
    <w:rsid w:val="00F26641"/>
    <w:rsid w:val="00F3443D"/>
    <w:rsid w:val="00F35613"/>
    <w:rsid w:val="00F359E5"/>
    <w:rsid w:val="00F41357"/>
    <w:rsid w:val="00F4177B"/>
    <w:rsid w:val="00F4207C"/>
    <w:rsid w:val="00F423EB"/>
    <w:rsid w:val="00F61847"/>
    <w:rsid w:val="00F650A6"/>
    <w:rsid w:val="00F661FC"/>
    <w:rsid w:val="00F94CE9"/>
    <w:rsid w:val="00F96175"/>
    <w:rsid w:val="00F97407"/>
    <w:rsid w:val="00FA5B1E"/>
    <w:rsid w:val="00FA5C84"/>
    <w:rsid w:val="00FB1E16"/>
    <w:rsid w:val="00FB28BF"/>
    <w:rsid w:val="00FB311A"/>
    <w:rsid w:val="00FC2349"/>
    <w:rsid w:val="00FC2948"/>
    <w:rsid w:val="00FC552F"/>
    <w:rsid w:val="00FD7047"/>
    <w:rsid w:val="00FE2D37"/>
    <w:rsid w:val="00FE408B"/>
    <w:rsid w:val="00FE6869"/>
    <w:rsid w:val="00FE7172"/>
    <w:rsid w:val="00FF4C9D"/>
    <w:rsid w:val="00FF6EF6"/>
    <w:rsid w:val="0158128D"/>
    <w:rsid w:val="02A07707"/>
    <w:rsid w:val="02F7180C"/>
    <w:rsid w:val="03181948"/>
    <w:rsid w:val="03AD7D14"/>
    <w:rsid w:val="03C43166"/>
    <w:rsid w:val="04CE1B97"/>
    <w:rsid w:val="04D63997"/>
    <w:rsid w:val="04F13F6D"/>
    <w:rsid w:val="065E1A13"/>
    <w:rsid w:val="06834695"/>
    <w:rsid w:val="06E84B40"/>
    <w:rsid w:val="076A3AAD"/>
    <w:rsid w:val="0772016D"/>
    <w:rsid w:val="08C90234"/>
    <w:rsid w:val="09502F83"/>
    <w:rsid w:val="0A6B1EB0"/>
    <w:rsid w:val="0B495EAF"/>
    <w:rsid w:val="0C120997"/>
    <w:rsid w:val="0D7E4F8D"/>
    <w:rsid w:val="0DC3019B"/>
    <w:rsid w:val="0E0A626A"/>
    <w:rsid w:val="0F2B685C"/>
    <w:rsid w:val="10036F74"/>
    <w:rsid w:val="10077D66"/>
    <w:rsid w:val="102A6C14"/>
    <w:rsid w:val="102E1B18"/>
    <w:rsid w:val="10E113CC"/>
    <w:rsid w:val="11064F20"/>
    <w:rsid w:val="11862732"/>
    <w:rsid w:val="13427DB4"/>
    <w:rsid w:val="13641D5E"/>
    <w:rsid w:val="158A489E"/>
    <w:rsid w:val="15C04CA3"/>
    <w:rsid w:val="16197120"/>
    <w:rsid w:val="16941272"/>
    <w:rsid w:val="16E5581F"/>
    <w:rsid w:val="17F714A2"/>
    <w:rsid w:val="1B7318C4"/>
    <w:rsid w:val="1BD25DE9"/>
    <w:rsid w:val="1CE80B04"/>
    <w:rsid w:val="1DC1279E"/>
    <w:rsid w:val="1E3A1388"/>
    <w:rsid w:val="1E8B20DD"/>
    <w:rsid w:val="1EBB180C"/>
    <w:rsid w:val="20092A7C"/>
    <w:rsid w:val="206964C1"/>
    <w:rsid w:val="21A92F05"/>
    <w:rsid w:val="21F3463F"/>
    <w:rsid w:val="2265386B"/>
    <w:rsid w:val="231C4F16"/>
    <w:rsid w:val="23226F27"/>
    <w:rsid w:val="233F03CD"/>
    <w:rsid w:val="23654C28"/>
    <w:rsid w:val="236A3441"/>
    <w:rsid w:val="239C706C"/>
    <w:rsid w:val="2439610C"/>
    <w:rsid w:val="24B873E2"/>
    <w:rsid w:val="256E643A"/>
    <w:rsid w:val="25B310C3"/>
    <w:rsid w:val="2653513C"/>
    <w:rsid w:val="27B24278"/>
    <w:rsid w:val="27C648BA"/>
    <w:rsid w:val="27E25126"/>
    <w:rsid w:val="28F75D82"/>
    <w:rsid w:val="2A3B4A21"/>
    <w:rsid w:val="2A8F0F21"/>
    <w:rsid w:val="2AB275D4"/>
    <w:rsid w:val="2B5B0D24"/>
    <w:rsid w:val="2BBB258B"/>
    <w:rsid w:val="2C0C0B07"/>
    <w:rsid w:val="2C167BD8"/>
    <w:rsid w:val="2CA75933"/>
    <w:rsid w:val="2DAF0935"/>
    <w:rsid w:val="2E8A4BF2"/>
    <w:rsid w:val="2EA12EA4"/>
    <w:rsid w:val="2F6519B5"/>
    <w:rsid w:val="2F662287"/>
    <w:rsid w:val="304761F3"/>
    <w:rsid w:val="30726F03"/>
    <w:rsid w:val="32496611"/>
    <w:rsid w:val="328672F4"/>
    <w:rsid w:val="330116CA"/>
    <w:rsid w:val="33274478"/>
    <w:rsid w:val="342B1616"/>
    <w:rsid w:val="34795E57"/>
    <w:rsid w:val="34CB53CF"/>
    <w:rsid w:val="3506618D"/>
    <w:rsid w:val="35C75C43"/>
    <w:rsid w:val="35D13555"/>
    <w:rsid w:val="372C40A2"/>
    <w:rsid w:val="376901B0"/>
    <w:rsid w:val="37774F8F"/>
    <w:rsid w:val="38213B8C"/>
    <w:rsid w:val="38D2451E"/>
    <w:rsid w:val="39662D1B"/>
    <w:rsid w:val="39B24909"/>
    <w:rsid w:val="3AF56CBD"/>
    <w:rsid w:val="3B6E533A"/>
    <w:rsid w:val="3BA8780D"/>
    <w:rsid w:val="3BB33CD6"/>
    <w:rsid w:val="3C640312"/>
    <w:rsid w:val="3C8B4B23"/>
    <w:rsid w:val="3CA63DB3"/>
    <w:rsid w:val="3CE15AF3"/>
    <w:rsid w:val="3CE56FEC"/>
    <w:rsid w:val="3D44732E"/>
    <w:rsid w:val="3DD23377"/>
    <w:rsid w:val="3DE975AE"/>
    <w:rsid w:val="3E8514B8"/>
    <w:rsid w:val="3E947A87"/>
    <w:rsid w:val="3F50797F"/>
    <w:rsid w:val="3FF46E45"/>
    <w:rsid w:val="4013332C"/>
    <w:rsid w:val="40614375"/>
    <w:rsid w:val="40E8793D"/>
    <w:rsid w:val="435E3EE6"/>
    <w:rsid w:val="436F39FE"/>
    <w:rsid w:val="44395BA8"/>
    <w:rsid w:val="443E4D3F"/>
    <w:rsid w:val="44E86854"/>
    <w:rsid w:val="44E90964"/>
    <w:rsid w:val="452F1562"/>
    <w:rsid w:val="45337090"/>
    <w:rsid w:val="45AF1250"/>
    <w:rsid w:val="45B010D3"/>
    <w:rsid w:val="472739AC"/>
    <w:rsid w:val="478B2F8A"/>
    <w:rsid w:val="480C2A3F"/>
    <w:rsid w:val="48E80B6D"/>
    <w:rsid w:val="496864A9"/>
    <w:rsid w:val="49FB423D"/>
    <w:rsid w:val="4AE271AB"/>
    <w:rsid w:val="4AE729B3"/>
    <w:rsid w:val="4AF21DF1"/>
    <w:rsid w:val="4B4734C6"/>
    <w:rsid w:val="4BE8784A"/>
    <w:rsid w:val="4D761E2D"/>
    <w:rsid w:val="4DDE061F"/>
    <w:rsid w:val="4EDB6469"/>
    <w:rsid w:val="4F6C3D25"/>
    <w:rsid w:val="4FD65F92"/>
    <w:rsid w:val="4FFF20AF"/>
    <w:rsid w:val="50017590"/>
    <w:rsid w:val="503674CB"/>
    <w:rsid w:val="50474D30"/>
    <w:rsid w:val="504B20C6"/>
    <w:rsid w:val="505F1E90"/>
    <w:rsid w:val="50A856FF"/>
    <w:rsid w:val="50F43851"/>
    <w:rsid w:val="50FF5CA7"/>
    <w:rsid w:val="51434FCA"/>
    <w:rsid w:val="51776D26"/>
    <w:rsid w:val="52233FEF"/>
    <w:rsid w:val="52FE4928"/>
    <w:rsid w:val="5373520E"/>
    <w:rsid w:val="54045E8F"/>
    <w:rsid w:val="555F7804"/>
    <w:rsid w:val="5578104C"/>
    <w:rsid w:val="55791BB1"/>
    <w:rsid w:val="558373E0"/>
    <w:rsid w:val="55E80B70"/>
    <w:rsid w:val="5612577F"/>
    <w:rsid w:val="5748483A"/>
    <w:rsid w:val="58EF1A56"/>
    <w:rsid w:val="5A7F3CF8"/>
    <w:rsid w:val="5B6D18B1"/>
    <w:rsid w:val="5BC76AA3"/>
    <w:rsid w:val="5E9D190F"/>
    <w:rsid w:val="6099085E"/>
    <w:rsid w:val="60DE3AC3"/>
    <w:rsid w:val="615A1B69"/>
    <w:rsid w:val="618F0B83"/>
    <w:rsid w:val="61A90D29"/>
    <w:rsid w:val="634D070F"/>
    <w:rsid w:val="638D3007"/>
    <w:rsid w:val="64CC4ABD"/>
    <w:rsid w:val="653C7C6A"/>
    <w:rsid w:val="6587023B"/>
    <w:rsid w:val="679A21EC"/>
    <w:rsid w:val="679D378F"/>
    <w:rsid w:val="67B063A7"/>
    <w:rsid w:val="67DC5256"/>
    <w:rsid w:val="681A459B"/>
    <w:rsid w:val="683B77F3"/>
    <w:rsid w:val="6981309A"/>
    <w:rsid w:val="69A4401C"/>
    <w:rsid w:val="6A97799E"/>
    <w:rsid w:val="6AAD1330"/>
    <w:rsid w:val="6B2E30B1"/>
    <w:rsid w:val="6C4B013B"/>
    <w:rsid w:val="6D6D0C0A"/>
    <w:rsid w:val="6D8C31AF"/>
    <w:rsid w:val="6DAE3978"/>
    <w:rsid w:val="6F280B8E"/>
    <w:rsid w:val="6F8B7727"/>
    <w:rsid w:val="701D4404"/>
    <w:rsid w:val="70501714"/>
    <w:rsid w:val="70E16F74"/>
    <w:rsid w:val="715F6AFF"/>
    <w:rsid w:val="733D43F2"/>
    <w:rsid w:val="74DA28B2"/>
    <w:rsid w:val="75136800"/>
    <w:rsid w:val="75857C58"/>
    <w:rsid w:val="76FC212A"/>
    <w:rsid w:val="77494CCC"/>
    <w:rsid w:val="777817A4"/>
    <w:rsid w:val="77D63FDB"/>
    <w:rsid w:val="77F944EF"/>
    <w:rsid w:val="78311200"/>
    <w:rsid w:val="78874D6A"/>
    <w:rsid w:val="78F2102B"/>
    <w:rsid w:val="793E0948"/>
    <w:rsid w:val="7A632E14"/>
    <w:rsid w:val="7A6C2356"/>
    <w:rsid w:val="7AA30CA1"/>
    <w:rsid w:val="7AEF635E"/>
    <w:rsid w:val="7B6B0862"/>
    <w:rsid w:val="7BFC1A20"/>
    <w:rsid w:val="7C562E0E"/>
    <w:rsid w:val="7C6B2214"/>
    <w:rsid w:val="7CD11B1B"/>
    <w:rsid w:val="7CE1000F"/>
    <w:rsid w:val="7D0F5BDE"/>
    <w:rsid w:val="7D9951E9"/>
    <w:rsid w:val="7E716FCC"/>
    <w:rsid w:val="7EBB576E"/>
    <w:rsid w:val="7ED325B7"/>
    <w:rsid w:val="7F611370"/>
    <w:rsid w:val="7F7B15A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iPriority="99" w:semiHidden="0"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nhideWhenUsed="0" w:uiPriority="99" w:semiHidden="0"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46"/>
    <w:qFormat/>
    <w:uiPriority w:val="99"/>
    <w:pPr>
      <w:keepNext/>
      <w:keepLines/>
      <w:widowControl w:val="0"/>
      <w:adjustRightInd/>
      <w:snapToGrid/>
      <w:spacing w:before="480" w:after="0" w:line="268" w:lineRule="auto"/>
      <w:outlineLvl w:val="0"/>
    </w:pPr>
    <w:rPr>
      <w:rFonts w:ascii="Cambria" w:hAnsi="Cambria" w:eastAsia="Cambria" w:cs="Times New Roman"/>
      <w:b/>
      <w:color w:val="365F91"/>
      <w:sz w:val="28"/>
      <w:szCs w:val="28"/>
    </w:rPr>
  </w:style>
  <w:style w:type="paragraph" w:styleId="3">
    <w:name w:val="heading 2"/>
    <w:basedOn w:val="1"/>
    <w:next w:val="1"/>
    <w:link w:val="47"/>
    <w:qFormat/>
    <w:uiPriority w:val="0"/>
    <w:pPr>
      <w:keepNext/>
      <w:keepLines/>
      <w:widowControl w:val="0"/>
      <w:adjustRightInd/>
      <w:snapToGrid/>
      <w:spacing w:before="200" w:after="0" w:line="268" w:lineRule="auto"/>
      <w:outlineLvl w:val="1"/>
    </w:pPr>
    <w:rPr>
      <w:rFonts w:ascii="Arial" w:hAnsi="Arial" w:eastAsia="黑体" w:cs="Times New Roman"/>
      <w:b/>
      <w:sz w:val="32"/>
      <w:szCs w:val="32"/>
    </w:rPr>
  </w:style>
  <w:style w:type="paragraph" w:styleId="4">
    <w:name w:val="heading 3"/>
    <w:basedOn w:val="1"/>
    <w:next w:val="1"/>
    <w:link w:val="48"/>
    <w:qFormat/>
    <w:uiPriority w:val="0"/>
    <w:pPr>
      <w:keepNext/>
      <w:keepLines/>
      <w:widowControl w:val="0"/>
      <w:adjustRightInd/>
      <w:snapToGrid/>
      <w:spacing w:before="200" w:after="0" w:line="268" w:lineRule="auto"/>
      <w:outlineLvl w:val="2"/>
    </w:pPr>
    <w:rPr>
      <w:rFonts w:ascii="Cambria" w:hAnsi="Cambria" w:eastAsia="Cambria" w:cs="Times New Roman"/>
      <w:b/>
      <w:color w:val="4F81BD"/>
    </w:rPr>
  </w:style>
  <w:style w:type="paragraph" w:styleId="5">
    <w:name w:val="heading 4"/>
    <w:basedOn w:val="1"/>
    <w:next w:val="1"/>
    <w:link w:val="49"/>
    <w:qFormat/>
    <w:uiPriority w:val="99"/>
    <w:pPr>
      <w:keepNext/>
      <w:keepLines/>
      <w:widowControl w:val="0"/>
      <w:adjustRightInd/>
      <w:snapToGrid/>
      <w:spacing w:after="0" w:line="360" w:lineRule="auto"/>
      <w:jc w:val="both"/>
      <w:outlineLvl w:val="3"/>
    </w:pPr>
    <w:rPr>
      <w:rFonts w:ascii="Arial" w:hAnsi="Arial" w:eastAsia="宋体" w:cs="Times New Roman"/>
      <w:b/>
      <w:bCs/>
      <w:kern w:val="2"/>
      <w:sz w:val="21"/>
      <w:szCs w:val="21"/>
    </w:rPr>
  </w:style>
  <w:style w:type="paragraph" w:styleId="6">
    <w:name w:val="heading 5"/>
    <w:basedOn w:val="1"/>
    <w:next w:val="1"/>
    <w:link w:val="50"/>
    <w:qFormat/>
    <w:uiPriority w:val="0"/>
    <w:pPr>
      <w:keepNext/>
      <w:keepLines/>
      <w:widowControl w:val="0"/>
      <w:adjustRightInd/>
      <w:snapToGrid/>
      <w:spacing w:before="200" w:after="0" w:line="268" w:lineRule="auto"/>
      <w:outlineLvl w:val="4"/>
    </w:pPr>
    <w:rPr>
      <w:rFonts w:ascii="Cambria" w:hAnsi="Cambria" w:eastAsia="Cambria" w:cs="Times New Roman"/>
      <w:color w:val="243F6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71"/>
    <w:qFormat/>
    <w:uiPriority w:val="0"/>
    <w:pPr>
      <w:widowControl w:val="0"/>
      <w:adjustRightInd/>
      <w:snapToGrid/>
      <w:spacing w:after="0"/>
    </w:pPr>
    <w:rPr>
      <w:rFonts w:ascii="Times New Roman" w:hAnsi="Times New Roman" w:eastAsia="宋体" w:cs="Times New Roman"/>
      <w:kern w:val="2"/>
      <w:sz w:val="21"/>
      <w:szCs w:val="21"/>
    </w:rPr>
  </w:style>
  <w:style w:type="paragraph" w:styleId="8">
    <w:name w:val="Body Text"/>
    <w:basedOn w:val="1"/>
    <w:link w:val="53"/>
    <w:qFormat/>
    <w:uiPriority w:val="0"/>
    <w:pPr>
      <w:widowControl w:val="0"/>
      <w:adjustRightInd/>
      <w:snapToGrid/>
      <w:spacing w:after="120"/>
      <w:jc w:val="both"/>
    </w:pPr>
    <w:rPr>
      <w:rFonts w:ascii="Calibri" w:hAnsi="Calibri" w:eastAsia="宋体" w:cs="Times New Roman"/>
      <w:kern w:val="2"/>
      <w:sz w:val="21"/>
      <w:szCs w:val="24"/>
    </w:rPr>
  </w:style>
  <w:style w:type="paragraph" w:styleId="9">
    <w:name w:val="Body Text Indent"/>
    <w:basedOn w:val="1"/>
    <w:next w:val="10"/>
    <w:link w:val="107"/>
    <w:qFormat/>
    <w:uiPriority w:val="0"/>
    <w:pPr>
      <w:widowControl w:val="0"/>
      <w:adjustRightInd/>
      <w:snapToGrid/>
      <w:spacing w:after="120"/>
      <w:ind w:left="420" w:leftChars="200"/>
      <w:jc w:val="both"/>
    </w:pPr>
    <w:rPr>
      <w:rFonts w:ascii="Times New Roman" w:hAnsi="Times New Roman" w:eastAsia="宋体" w:cs="Times New Roman"/>
      <w:kern w:val="2"/>
      <w:sz w:val="21"/>
      <w:szCs w:val="21"/>
    </w:rPr>
  </w:style>
  <w:style w:type="paragraph" w:styleId="10">
    <w:name w:val="envelope return"/>
    <w:basedOn w:val="1"/>
    <w:unhideWhenUsed/>
    <w:qFormat/>
    <w:uiPriority w:val="99"/>
    <w:pPr>
      <w:snapToGrid w:val="0"/>
    </w:pPr>
    <w:rPr>
      <w:rFonts w:ascii="等线 Light" w:hAnsi="等线 Light" w:eastAsia="等线 Light" w:cs="Times New Roman"/>
    </w:rPr>
  </w:style>
  <w:style w:type="paragraph" w:styleId="11">
    <w:name w:val="toc 3"/>
    <w:basedOn w:val="1"/>
    <w:next w:val="1"/>
    <w:qFormat/>
    <w:uiPriority w:val="39"/>
    <w:pPr>
      <w:widowControl w:val="0"/>
      <w:adjustRightInd/>
      <w:snapToGrid/>
      <w:spacing w:after="0"/>
      <w:ind w:left="840" w:leftChars="400"/>
      <w:jc w:val="both"/>
    </w:pPr>
    <w:rPr>
      <w:rFonts w:ascii="Times New Roman" w:hAnsi="Times New Roman" w:eastAsia="宋体" w:cs="Times New Roman"/>
      <w:kern w:val="2"/>
      <w:sz w:val="21"/>
      <w:szCs w:val="21"/>
    </w:rPr>
  </w:style>
  <w:style w:type="paragraph" w:styleId="12">
    <w:name w:val="Plain Text"/>
    <w:basedOn w:val="1"/>
    <w:next w:val="13"/>
    <w:link w:val="54"/>
    <w:qFormat/>
    <w:uiPriority w:val="0"/>
    <w:pPr>
      <w:adjustRightInd/>
      <w:snapToGrid/>
      <w:spacing w:before="100" w:beforeAutospacing="1" w:line="268" w:lineRule="auto"/>
    </w:pPr>
    <w:rPr>
      <w:rFonts w:hint="eastAsia" w:ascii="宋体" w:hAnsi="Courier New" w:eastAsia="仿宋" w:cs="Times New Roman"/>
      <w:sz w:val="20"/>
      <w:szCs w:val="20"/>
    </w:rPr>
  </w:style>
  <w:style w:type="paragraph" w:styleId="13">
    <w:name w:val="index 7"/>
    <w:basedOn w:val="1"/>
    <w:next w:val="1"/>
    <w:unhideWhenUsed/>
    <w:qFormat/>
    <w:uiPriority w:val="99"/>
    <w:pPr>
      <w:ind w:left="1200" w:leftChars="1200"/>
    </w:pPr>
  </w:style>
  <w:style w:type="paragraph" w:styleId="14">
    <w:name w:val="Body Text Indent 2"/>
    <w:basedOn w:val="1"/>
    <w:link w:val="72"/>
    <w:qFormat/>
    <w:uiPriority w:val="0"/>
    <w:pPr>
      <w:widowControl w:val="0"/>
      <w:adjustRightInd/>
      <w:snapToGrid/>
      <w:spacing w:after="0" w:line="500" w:lineRule="exact"/>
      <w:ind w:firstLine="420" w:firstLineChars="200"/>
      <w:jc w:val="both"/>
    </w:pPr>
    <w:rPr>
      <w:rFonts w:ascii="Calibri" w:hAnsi="Calibri" w:eastAsia="宋体" w:cs="Times New Roman"/>
      <w:sz w:val="24"/>
      <w:szCs w:val="21"/>
    </w:rPr>
  </w:style>
  <w:style w:type="paragraph" w:styleId="15">
    <w:name w:val="Balloon Text"/>
    <w:basedOn w:val="1"/>
    <w:link w:val="56"/>
    <w:qFormat/>
    <w:uiPriority w:val="99"/>
    <w:pPr>
      <w:widowControl w:val="0"/>
      <w:adjustRightInd/>
      <w:snapToGrid/>
      <w:spacing w:after="0"/>
      <w:jc w:val="both"/>
    </w:pPr>
    <w:rPr>
      <w:rFonts w:ascii="Calibri" w:hAnsi="Calibri" w:eastAsia="宋体" w:cs="Times New Roman"/>
      <w:kern w:val="2"/>
      <w:sz w:val="18"/>
      <w:szCs w:val="24"/>
    </w:rPr>
  </w:style>
  <w:style w:type="paragraph" w:styleId="16">
    <w:name w:val="footer"/>
    <w:basedOn w:val="1"/>
    <w:link w:val="45"/>
    <w:unhideWhenUsed/>
    <w:qFormat/>
    <w:uiPriority w:val="99"/>
    <w:pPr>
      <w:tabs>
        <w:tab w:val="center" w:pos="4153"/>
        <w:tab w:val="right" w:pos="8306"/>
      </w:tabs>
    </w:pPr>
    <w:rPr>
      <w:sz w:val="18"/>
      <w:szCs w:val="18"/>
    </w:rPr>
  </w:style>
  <w:style w:type="paragraph" w:styleId="17">
    <w:name w:val="header"/>
    <w:basedOn w:val="1"/>
    <w:link w:val="44"/>
    <w:unhideWhenUsed/>
    <w:qFormat/>
    <w:uiPriority w:val="99"/>
    <w:pPr>
      <w:pBdr>
        <w:bottom w:val="single" w:color="auto" w:sz="6" w:space="1"/>
      </w:pBdr>
      <w:tabs>
        <w:tab w:val="center" w:pos="4153"/>
        <w:tab w:val="right" w:pos="8306"/>
      </w:tabs>
      <w:jc w:val="center"/>
    </w:pPr>
    <w:rPr>
      <w:sz w:val="18"/>
      <w:szCs w:val="18"/>
    </w:rPr>
  </w:style>
  <w:style w:type="paragraph" w:styleId="18">
    <w:name w:val="toc 1"/>
    <w:basedOn w:val="1"/>
    <w:next w:val="1"/>
    <w:qFormat/>
    <w:uiPriority w:val="99"/>
    <w:pPr>
      <w:adjustRightInd/>
      <w:snapToGrid/>
      <w:spacing w:before="120" w:after="120" w:line="268" w:lineRule="auto"/>
    </w:pPr>
    <w:rPr>
      <w:rFonts w:ascii="Calibri" w:hAnsi="Calibri" w:eastAsia="宋体" w:cs="Times New Roman"/>
      <w:b/>
      <w:caps/>
    </w:rPr>
  </w:style>
  <w:style w:type="paragraph" w:styleId="19">
    <w:name w:val="toc 2"/>
    <w:basedOn w:val="1"/>
    <w:next w:val="1"/>
    <w:qFormat/>
    <w:uiPriority w:val="99"/>
    <w:pPr>
      <w:widowControl w:val="0"/>
      <w:adjustRightInd/>
      <w:snapToGrid/>
      <w:spacing w:after="0"/>
      <w:ind w:left="420" w:leftChars="200"/>
      <w:jc w:val="both"/>
    </w:pPr>
    <w:rPr>
      <w:rFonts w:ascii="Times New Roman" w:hAnsi="Times New Roman" w:eastAsia="宋体" w:cs="Times New Roman"/>
      <w:kern w:val="2"/>
      <w:sz w:val="21"/>
      <w:szCs w:val="21"/>
    </w:rPr>
  </w:style>
  <w:style w:type="paragraph" w:styleId="20">
    <w:name w:val="Body Text 2"/>
    <w:basedOn w:val="1"/>
    <w:next w:val="12"/>
    <w:qFormat/>
    <w:uiPriority w:val="0"/>
    <w:pPr>
      <w:spacing w:after="120" w:line="480" w:lineRule="auto"/>
    </w:pPr>
  </w:style>
  <w:style w:type="paragraph" w:styleId="21">
    <w:name w:val="Message Header"/>
    <w:basedOn w:val="1"/>
    <w:next w:val="1"/>
    <w:link w:val="51"/>
    <w:unhideWhenUsed/>
    <w:qFormat/>
    <w:uiPriority w:val="99"/>
    <w:pPr>
      <w:widowControl w:val="0"/>
      <w:pBdr>
        <w:top w:val="single" w:color="auto" w:sz="6" w:space="1"/>
        <w:left w:val="single" w:color="auto" w:sz="6" w:space="1"/>
        <w:bottom w:val="single" w:color="auto" w:sz="6" w:space="1"/>
        <w:right w:val="single" w:color="auto" w:sz="6" w:space="1"/>
      </w:pBdr>
      <w:shd w:val="pct20" w:color="auto" w:fill="auto"/>
      <w:adjustRightInd/>
      <w:snapToGrid/>
      <w:spacing w:after="0"/>
      <w:ind w:left="1080" w:leftChars="500" w:hanging="1080" w:hangingChars="500"/>
      <w:jc w:val="both"/>
    </w:pPr>
    <w:rPr>
      <w:rFonts w:ascii="Cambria" w:hAnsi="Cambria" w:eastAsia="宋体" w:cs="Times New Roman"/>
      <w:kern w:val="2"/>
      <w:sz w:val="24"/>
      <w:szCs w:val="24"/>
    </w:rPr>
  </w:style>
  <w:style w:type="paragraph" w:styleId="22">
    <w:name w:val="Normal (Web)"/>
    <w:basedOn w:val="1"/>
    <w:qFormat/>
    <w:uiPriority w:val="0"/>
    <w:pPr>
      <w:adjustRightInd/>
      <w:snapToGrid/>
      <w:spacing w:before="100" w:beforeAutospacing="1" w:after="100" w:afterAutospacing="1"/>
    </w:pPr>
    <w:rPr>
      <w:rFonts w:ascii="宋体" w:hAnsi="宋体" w:eastAsia="宋体" w:cs="宋体"/>
      <w:sz w:val="24"/>
      <w:szCs w:val="24"/>
    </w:rPr>
  </w:style>
  <w:style w:type="paragraph" w:styleId="23">
    <w:name w:val="annotation subject"/>
    <w:basedOn w:val="7"/>
    <w:next w:val="7"/>
    <w:link w:val="57"/>
    <w:qFormat/>
    <w:uiPriority w:val="0"/>
    <w:rPr>
      <w:rFonts w:ascii="Calibri" w:hAnsi="Calibri"/>
      <w:b/>
      <w:bCs/>
      <w:szCs w:val="24"/>
    </w:rPr>
  </w:style>
  <w:style w:type="paragraph" w:styleId="24">
    <w:name w:val="Body Text First Indent"/>
    <w:basedOn w:val="8"/>
    <w:next w:val="25"/>
    <w:link w:val="58"/>
    <w:qFormat/>
    <w:uiPriority w:val="99"/>
    <w:pPr>
      <w:ind w:firstLine="420" w:firstLineChars="100"/>
    </w:pPr>
  </w:style>
  <w:style w:type="paragraph" w:styleId="25">
    <w:name w:val="Body Text First Indent 2"/>
    <w:basedOn w:val="9"/>
    <w:link w:val="108"/>
    <w:unhideWhenUsed/>
    <w:qFormat/>
    <w:uiPriority w:val="0"/>
    <w:pPr>
      <w:ind w:firstLine="420" w:firstLineChars="200"/>
    </w:pPr>
  </w:style>
  <w:style w:type="table" w:styleId="27">
    <w:name w:val="Table Grid"/>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22"/>
    <w:rPr>
      <w:b/>
      <w:bCs/>
    </w:rPr>
  </w:style>
  <w:style w:type="character" w:styleId="30">
    <w:name w:val="page number"/>
    <w:basedOn w:val="28"/>
    <w:qFormat/>
    <w:uiPriority w:val="0"/>
  </w:style>
  <w:style w:type="character" w:styleId="31">
    <w:name w:val="FollowedHyperlink"/>
    <w:basedOn w:val="28"/>
    <w:qFormat/>
    <w:uiPriority w:val="99"/>
    <w:rPr>
      <w:color w:val="666666"/>
      <w:u w:val="none"/>
    </w:rPr>
  </w:style>
  <w:style w:type="character" w:styleId="32">
    <w:name w:val="Emphasis"/>
    <w:basedOn w:val="28"/>
    <w:qFormat/>
    <w:uiPriority w:val="20"/>
  </w:style>
  <w:style w:type="character" w:styleId="33">
    <w:name w:val="HTML Definition"/>
    <w:basedOn w:val="28"/>
    <w:qFormat/>
    <w:uiPriority w:val="99"/>
  </w:style>
  <w:style w:type="character" w:styleId="34">
    <w:name w:val="HTML Typewriter"/>
    <w:basedOn w:val="28"/>
    <w:qFormat/>
    <w:uiPriority w:val="99"/>
    <w:rPr>
      <w:rFonts w:hint="default" w:ascii="monospace" w:hAnsi="monospace" w:eastAsia="monospace" w:cs="monospace"/>
      <w:sz w:val="20"/>
    </w:rPr>
  </w:style>
  <w:style w:type="character" w:styleId="35">
    <w:name w:val="HTML Acronym"/>
    <w:basedOn w:val="28"/>
    <w:qFormat/>
    <w:uiPriority w:val="99"/>
  </w:style>
  <w:style w:type="character" w:styleId="36">
    <w:name w:val="HTML Variable"/>
    <w:basedOn w:val="28"/>
    <w:qFormat/>
    <w:uiPriority w:val="99"/>
  </w:style>
  <w:style w:type="character" w:styleId="37">
    <w:name w:val="Hyperlink"/>
    <w:basedOn w:val="28"/>
    <w:qFormat/>
    <w:uiPriority w:val="99"/>
    <w:rPr>
      <w:color w:val="666666"/>
      <w:u w:val="none"/>
    </w:rPr>
  </w:style>
  <w:style w:type="character" w:styleId="38">
    <w:name w:val="HTML Code"/>
    <w:basedOn w:val="28"/>
    <w:qFormat/>
    <w:uiPriority w:val="99"/>
    <w:rPr>
      <w:rFonts w:ascii="monospace" w:hAnsi="monospace" w:eastAsia="monospace" w:cs="monospace"/>
      <w:sz w:val="20"/>
    </w:rPr>
  </w:style>
  <w:style w:type="character" w:styleId="39">
    <w:name w:val="annotation reference"/>
    <w:qFormat/>
    <w:uiPriority w:val="0"/>
    <w:rPr>
      <w:sz w:val="21"/>
      <w:szCs w:val="21"/>
    </w:rPr>
  </w:style>
  <w:style w:type="character" w:styleId="40">
    <w:name w:val="HTML Cite"/>
    <w:basedOn w:val="28"/>
    <w:qFormat/>
    <w:uiPriority w:val="99"/>
  </w:style>
  <w:style w:type="character" w:styleId="41">
    <w:name w:val="HTML Keyboard"/>
    <w:basedOn w:val="28"/>
    <w:qFormat/>
    <w:uiPriority w:val="99"/>
    <w:rPr>
      <w:rFonts w:hint="default" w:ascii="monospace" w:hAnsi="monospace" w:eastAsia="monospace" w:cs="monospace"/>
      <w:sz w:val="20"/>
    </w:rPr>
  </w:style>
  <w:style w:type="character" w:styleId="42">
    <w:name w:val="HTML Sample"/>
    <w:basedOn w:val="28"/>
    <w:qFormat/>
    <w:uiPriority w:val="99"/>
    <w:rPr>
      <w:rFonts w:hint="default" w:ascii="monospace" w:hAnsi="monospace" w:eastAsia="monospace" w:cs="monospace"/>
    </w:rPr>
  </w:style>
  <w:style w:type="paragraph" w:customStyle="1" w:styleId="43">
    <w:name w:val="Default"/>
    <w:basedOn w:val="1"/>
    <w:qFormat/>
    <w:uiPriority w:val="0"/>
    <w:pPr>
      <w:widowControl w:val="0"/>
      <w:autoSpaceDE w:val="0"/>
      <w:autoSpaceDN w:val="0"/>
      <w:snapToGrid/>
      <w:spacing w:before="100" w:beforeAutospacing="1" w:line="268" w:lineRule="auto"/>
    </w:pPr>
    <w:rPr>
      <w:rFonts w:hint="eastAsia" w:ascii="宋体" w:hAnsi="宋体" w:eastAsia="宋体" w:cs="Times New Roman"/>
      <w:color w:val="000000"/>
      <w:sz w:val="24"/>
      <w:szCs w:val="24"/>
    </w:rPr>
  </w:style>
  <w:style w:type="character" w:customStyle="1" w:styleId="44">
    <w:name w:val="页眉 Char"/>
    <w:basedOn w:val="28"/>
    <w:link w:val="17"/>
    <w:qFormat/>
    <w:uiPriority w:val="99"/>
    <w:rPr>
      <w:rFonts w:ascii="Tahoma" w:hAnsi="Tahoma"/>
      <w:sz w:val="18"/>
      <w:szCs w:val="18"/>
    </w:rPr>
  </w:style>
  <w:style w:type="character" w:customStyle="1" w:styleId="45">
    <w:name w:val="页脚 Char"/>
    <w:basedOn w:val="28"/>
    <w:link w:val="16"/>
    <w:qFormat/>
    <w:uiPriority w:val="99"/>
    <w:rPr>
      <w:rFonts w:ascii="Tahoma" w:hAnsi="Tahoma"/>
      <w:sz w:val="18"/>
      <w:szCs w:val="18"/>
    </w:rPr>
  </w:style>
  <w:style w:type="character" w:customStyle="1" w:styleId="46">
    <w:name w:val="标题 1 Char"/>
    <w:basedOn w:val="28"/>
    <w:link w:val="2"/>
    <w:qFormat/>
    <w:uiPriority w:val="99"/>
    <w:rPr>
      <w:rFonts w:ascii="Cambria" w:hAnsi="Cambria" w:eastAsia="Cambria" w:cs="Times New Roman"/>
      <w:b/>
      <w:color w:val="365F91"/>
      <w:sz w:val="28"/>
      <w:szCs w:val="28"/>
    </w:rPr>
  </w:style>
  <w:style w:type="character" w:customStyle="1" w:styleId="47">
    <w:name w:val="标题 2 Char"/>
    <w:basedOn w:val="28"/>
    <w:link w:val="3"/>
    <w:qFormat/>
    <w:uiPriority w:val="0"/>
    <w:rPr>
      <w:rFonts w:ascii="Arial" w:hAnsi="Arial" w:eastAsia="黑体" w:cs="Times New Roman"/>
      <w:b/>
      <w:sz w:val="32"/>
      <w:szCs w:val="32"/>
    </w:rPr>
  </w:style>
  <w:style w:type="character" w:customStyle="1" w:styleId="48">
    <w:name w:val="标题 3 Char"/>
    <w:basedOn w:val="28"/>
    <w:link w:val="4"/>
    <w:qFormat/>
    <w:uiPriority w:val="0"/>
    <w:rPr>
      <w:rFonts w:ascii="Cambria" w:hAnsi="Cambria" w:eastAsia="Cambria" w:cs="Times New Roman"/>
      <w:b/>
      <w:color w:val="4F81BD"/>
    </w:rPr>
  </w:style>
  <w:style w:type="character" w:customStyle="1" w:styleId="49">
    <w:name w:val="标题 4 Char"/>
    <w:basedOn w:val="28"/>
    <w:link w:val="5"/>
    <w:qFormat/>
    <w:uiPriority w:val="99"/>
    <w:rPr>
      <w:rFonts w:ascii="Arial" w:hAnsi="Arial" w:eastAsia="宋体" w:cs="Times New Roman"/>
      <w:b/>
      <w:bCs/>
      <w:kern w:val="2"/>
      <w:sz w:val="21"/>
      <w:szCs w:val="21"/>
    </w:rPr>
  </w:style>
  <w:style w:type="character" w:customStyle="1" w:styleId="50">
    <w:name w:val="标题 5 Char"/>
    <w:basedOn w:val="28"/>
    <w:link w:val="6"/>
    <w:qFormat/>
    <w:uiPriority w:val="0"/>
    <w:rPr>
      <w:rFonts w:ascii="Cambria" w:hAnsi="Cambria" w:eastAsia="Cambria" w:cs="Times New Roman"/>
      <w:color w:val="243F60"/>
    </w:rPr>
  </w:style>
  <w:style w:type="character" w:customStyle="1" w:styleId="51">
    <w:name w:val="信息标题 Char"/>
    <w:basedOn w:val="28"/>
    <w:link w:val="21"/>
    <w:qFormat/>
    <w:uiPriority w:val="99"/>
    <w:rPr>
      <w:rFonts w:ascii="Cambria" w:hAnsi="Cambria" w:eastAsia="宋体" w:cs="Times New Roman"/>
      <w:kern w:val="2"/>
      <w:sz w:val="24"/>
      <w:szCs w:val="24"/>
      <w:shd w:val="pct20" w:color="auto" w:fill="auto"/>
    </w:rPr>
  </w:style>
  <w:style w:type="character" w:customStyle="1" w:styleId="52">
    <w:name w:val="批注文字 Char"/>
    <w:basedOn w:val="28"/>
    <w:qFormat/>
    <w:uiPriority w:val="0"/>
    <w:rPr>
      <w:rFonts w:ascii="Tahoma" w:hAnsi="Tahoma"/>
    </w:rPr>
  </w:style>
  <w:style w:type="character" w:customStyle="1" w:styleId="53">
    <w:name w:val="正文文本 Char"/>
    <w:basedOn w:val="28"/>
    <w:link w:val="8"/>
    <w:qFormat/>
    <w:uiPriority w:val="0"/>
    <w:rPr>
      <w:rFonts w:ascii="Calibri" w:hAnsi="Calibri" w:eastAsia="宋体" w:cs="Times New Roman"/>
      <w:kern w:val="2"/>
      <w:sz w:val="21"/>
      <w:szCs w:val="24"/>
    </w:rPr>
  </w:style>
  <w:style w:type="character" w:customStyle="1" w:styleId="54">
    <w:name w:val="纯文本 Char"/>
    <w:basedOn w:val="28"/>
    <w:link w:val="12"/>
    <w:qFormat/>
    <w:uiPriority w:val="0"/>
    <w:rPr>
      <w:rFonts w:ascii="宋体" w:hAnsi="Courier New" w:eastAsia="仿宋" w:cs="Times New Roman"/>
      <w:sz w:val="20"/>
      <w:szCs w:val="20"/>
    </w:rPr>
  </w:style>
  <w:style w:type="character" w:customStyle="1" w:styleId="55">
    <w:name w:val="正文文本缩进 2 Char"/>
    <w:basedOn w:val="28"/>
    <w:qFormat/>
    <w:uiPriority w:val="99"/>
    <w:rPr>
      <w:rFonts w:ascii="Tahoma" w:hAnsi="Tahoma"/>
    </w:rPr>
  </w:style>
  <w:style w:type="character" w:customStyle="1" w:styleId="56">
    <w:name w:val="批注框文本 Char"/>
    <w:basedOn w:val="28"/>
    <w:link w:val="15"/>
    <w:qFormat/>
    <w:uiPriority w:val="99"/>
    <w:rPr>
      <w:rFonts w:ascii="Calibri" w:hAnsi="Calibri" w:eastAsia="宋体" w:cs="Times New Roman"/>
      <w:kern w:val="2"/>
      <w:sz w:val="18"/>
      <w:szCs w:val="24"/>
    </w:rPr>
  </w:style>
  <w:style w:type="character" w:customStyle="1" w:styleId="57">
    <w:name w:val="批注主题 Char"/>
    <w:basedOn w:val="52"/>
    <w:link w:val="23"/>
    <w:qFormat/>
    <w:uiPriority w:val="0"/>
    <w:rPr>
      <w:rFonts w:ascii="Calibri" w:hAnsi="Calibri" w:eastAsia="宋体" w:cs="Times New Roman"/>
      <w:b/>
      <w:bCs/>
      <w:kern w:val="2"/>
      <w:sz w:val="21"/>
      <w:szCs w:val="24"/>
    </w:rPr>
  </w:style>
  <w:style w:type="character" w:customStyle="1" w:styleId="58">
    <w:name w:val="正文首行缩进 Char"/>
    <w:basedOn w:val="53"/>
    <w:link w:val="24"/>
    <w:qFormat/>
    <w:uiPriority w:val="99"/>
    <w:rPr>
      <w:rFonts w:ascii="Calibri" w:hAnsi="Calibri" w:eastAsia="宋体" w:cs="Times New Roman"/>
      <w:kern w:val="2"/>
      <w:sz w:val="21"/>
      <w:szCs w:val="24"/>
    </w:rPr>
  </w:style>
  <w:style w:type="character" w:customStyle="1" w:styleId="59">
    <w:name w:val="15"/>
    <w:basedOn w:val="28"/>
    <w:qFormat/>
    <w:uiPriority w:val="0"/>
    <w:rPr>
      <w:rFonts w:hint="default" w:ascii="Calibri" w:hAnsi="Calibri" w:cs="Calibri"/>
      <w:color w:val="0000FF"/>
      <w:u w:val="single"/>
    </w:rPr>
  </w:style>
  <w:style w:type="paragraph" w:customStyle="1" w:styleId="60">
    <w:name w:val="正文空2格  1."/>
    <w:basedOn w:val="1"/>
    <w:qFormat/>
    <w:uiPriority w:val="0"/>
    <w:pPr>
      <w:adjustRightInd/>
      <w:snapToGrid/>
      <w:spacing w:before="100" w:beforeAutospacing="1" w:line="268" w:lineRule="auto"/>
      <w:ind w:firstLine="480" w:firstLineChars="200"/>
    </w:pPr>
    <w:rPr>
      <w:rFonts w:ascii="Calibri" w:hAnsi="Calibri" w:eastAsia="宋体" w:cs="Times New Roman"/>
    </w:rPr>
  </w:style>
  <w:style w:type="paragraph" w:customStyle="1" w:styleId="61">
    <w:name w:val="正文 1.1.1"/>
    <w:basedOn w:val="1"/>
    <w:next w:val="1"/>
    <w:qFormat/>
    <w:uiPriority w:val="0"/>
    <w:pPr>
      <w:adjustRightInd/>
      <w:snapToGrid/>
      <w:spacing w:before="100" w:beforeAutospacing="1" w:line="268" w:lineRule="auto"/>
      <w:ind w:left="710"/>
      <w:outlineLvl w:val="2"/>
    </w:pPr>
    <w:rPr>
      <w:rFonts w:ascii="Calibri" w:hAnsi="宋体" w:eastAsia="宋体" w:cs="Times New Roman"/>
      <w:color w:val="FF0000"/>
    </w:rPr>
  </w:style>
  <w:style w:type="paragraph" w:customStyle="1" w:styleId="62">
    <w:name w:val="正文空4格  1）"/>
    <w:basedOn w:val="1"/>
    <w:qFormat/>
    <w:uiPriority w:val="0"/>
    <w:pPr>
      <w:adjustRightInd/>
      <w:snapToGrid/>
      <w:spacing w:before="100" w:beforeAutospacing="1" w:line="268" w:lineRule="auto"/>
      <w:ind w:firstLine="1120" w:firstLineChars="400"/>
    </w:pPr>
    <w:rPr>
      <w:rFonts w:ascii="Calibri" w:hAnsi="Calibri" w:eastAsia="宋体" w:cs="Times New Roman"/>
    </w:rPr>
  </w:style>
  <w:style w:type="paragraph" w:customStyle="1" w:styleId="63">
    <w:name w:val="正文 1.1"/>
    <w:basedOn w:val="1"/>
    <w:next w:val="61"/>
    <w:qFormat/>
    <w:uiPriority w:val="0"/>
    <w:pPr>
      <w:adjustRightInd/>
      <w:snapToGrid/>
      <w:spacing w:before="100" w:beforeAutospacing="1" w:line="268" w:lineRule="auto"/>
      <w:ind w:left="980" w:hanging="980"/>
      <w:outlineLvl w:val="1"/>
    </w:pPr>
    <w:rPr>
      <w:rFonts w:hint="eastAsia" w:ascii="仿宋" w:hAnsi="仿宋" w:eastAsia="仿宋" w:cs="Times New Roman"/>
      <w:b/>
      <w:sz w:val="24"/>
      <w:szCs w:val="24"/>
    </w:rPr>
  </w:style>
  <w:style w:type="paragraph" w:customStyle="1" w:styleId="64">
    <w:name w:val="正文 第一章"/>
    <w:basedOn w:val="1"/>
    <w:next w:val="63"/>
    <w:qFormat/>
    <w:uiPriority w:val="0"/>
    <w:pPr>
      <w:pageBreakBefore/>
      <w:adjustRightInd/>
      <w:snapToGrid/>
      <w:spacing w:before="240" w:after="240" w:line="480" w:lineRule="auto"/>
      <w:jc w:val="center"/>
      <w:outlineLvl w:val="0"/>
    </w:pPr>
    <w:rPr>
      <w:rFonts w:hint="eastAsia" w:ascii="宋体" w:hAnsi="宋体" w:eastAsia="宋体" w:cs="Times New Roman"/>
      <w:b/>
      <w:sz w:val="32"/>
      <w:szCs w:val="32"/>
    </w:rPr>
  </w:style>
  <w:style w:type="paragraph" w:customStyle="1" w:styleId="65">
    <w:name w:val="cjk"/>
    <w:basedOn w:val="1"/>
    <w:qFormat/>
    <w:uiPriority w:val="0"/>
    <w:pPr>
      <w:adjustRightInd/>
      <w:snapToGrid/>
      <w:spacing w:before="100" w:beforeAutospacing="1" w:after="100" w:afterAutospacing="1"/>
    </w:pPr>
    <w:rPr>
      <w:rFonts w:hint="eastAsia" w:ascii="宋体" w:hAnsi="宋体" w:eastAsia="宋体" w:cs="Times New Roman"/>
      <w:sz w:val="24"/>
      <w:szCs w:val="24"/>
    </w:rPr>
  </w:style>
  <w:style w:type="paragraph" w:customStyle="1" w:styleId="66">
    <w:name w:val="msotocheading"/>
    <w:basedOn w:val="2"/>
    <w:next w:val="1"/>
    <w:qFormat/>
    <w:uiPriority w:val="0"/>
    <w:pPr>
      <w:widowControl/>
      <w:spacing w:line="276" w:lineRule="auto"/>
    </w:pPr>
    <w:rPr>
      <w:rFonts w:eastAsia="宋体"/>
    </w:rPr>
  </w:style>
  <w:style w:type="character" w:customStyle="1" w:styleId="67">
    <w:name w:val="页眉 Char2"/>
    <w:basedOn w:val="28"/>
    <w:qFormat/>
    <w:uiPriority w:val="0"/>
    <w:rPr>
      <w:rFonts w:ascii="Times New Roman" w:hAnsi="Times New Roman"/>
      <w:kern w:val="2"/>
      <w:sz w:val="18"/>
      <w:szCs w:val="18"/>
    </w:rPr>
  </w:style>
  <w:style w:type="character" w:customStyle="1" w:styleId="68">
    <w:name w:val="批注框文本 Char1"/>
    <w:basedOn w:val="28"/>
    <w:semiHidden/>
    <w:qFormat/>
    <w:uiPriority w:val="99"/>
    <w:rPr>
      <w:rFonts w:ascii="Calibri" w:hAnsi="Calibri" w:eastAsia="宋体" w:cs="Times New Roman"/>
      <w:sz w:val="18"/>
      <w:szCs w:val="18"/>
    </w:rPr>
  </w:style>
  <w:style w:type="character" w:customStyle="1" w:styleId="69">
    <w:name w:val="纯文本 Char2"/>
    <w:basedOn w:val="28"/>
    <w:semiHidden/>
    <w:qFormat/>
    <w:uiPriority w:val="99"/>
    <w:rPr>
      <w:rFonts w:ascii="宋体" w:hAnsi="Courier New" w:eastAsia="宋体" w:cs="Courier New"/>
      <w:szCs w:val="21"/>
    </w:rPr>
  </w:style>
  <w:style w:type="character" w:customStyle="1" w:styleId="70">
    <w:name w:val="10"/>
    <w:basedOn w:val="28"/>
    <w:qFormat/>
    <w:uiPriority w:val="0"/>
    <w:rPr>
      <w:rFonts w:hint="default" w:ascii="Calibri" w:hAnsi="Calibri"/>
    </w:rPr>
  </w:style>
  <w:style w:type="character" w:customStyle="1" w:styleId="71">
    <w:name w:val="批注文字 Char1"/>
    <w:basedOn w:val="28"/>
    <w:link w:val="7"/>
    <w:qFormat/>
    <w:uiPriority w:val="0"/>
    <w:rPr>
      <w:rFonts w:ascii="Times New Roman" w:hAnsi="Times New Roman" w:eastAsia="宋体" w:cs="Times New Roman"/>
      <w:kern w:val="2"/>
      <w:sz w:val="21"/>
      <w:szCs w:val="21"/>
    </w:rPr>
  </w:style>
  <w:style w:type="character" w:customStyle="1" w:styleId="72">
    <w:name w:val="正文文本缩进 2 Char1"/>
    <w:basedOn w:val="28"/>
    <w:link w:val="14"/>
    <w:qFormat/>
    <w:uiPriority w:val="99"/>
    <w:rPr>
      <w:rFonts w:ascii="Calibri" w:hAnsi="Calibri" w:eastAsia="宋体" w:cs="Times New Roman"/>
      <w:sz w:val="24"/>
      <w:szCs w:val="21"/>
    </w:rPr>
  </w:style>
  <w:style w:type="character" w:customStyle="1" w:styleId="73">
    <w:name w:val="页眉 Char1"/>
    <w:basedOn w:val="28"/>
    <w:semiHidden/>
    <w:qFormat/>
    <w:uiPriority w:val="99"/>
    <w:rPr>
      <w:rFonts w:ascii="Calibri" w:hAnsi="Calibri" w:eastAsia="宋体" w:cs="Times New Roman"/>
      <w:sz w:val="18"/>
      <w:szCs w:val="18"/>
    </w:rPr>
  </w:style>
  <w:style w:type="character" w:customStyle="1" w:styleId="74">
    <w:name w:val="16"/>
    <w:basedOn w:val="28"/>
    <w:qFormat/>
    <w:uiPriority w:val="0"/>
    <w:rPr>
      <w:rFonts w:ascii="Arial" w:hAnsi="Arial" w:eastAsia="黑体" w:cs="Times New Roman"/>
      <w:b/>
      <w:bCs/>
      <w:sz w:val="32"/>
      <w:szCs w:val="32"/>
    </w:rPr>
  </w:style>
  <w:style w:type="character" w:customStyle="1" w:styleId="75">
    <w:name w:val="纯文本 Char1"/>
    <w:basedOn w:val="28"/>
    <w:semiHidden/>
    <w:qFormat/>
    <w:uiPriority w:val="99"/>
    <w:rPr>
      <w:rFonts w:ascii="宋体" w:hAnsi="Courier New" w:eastAsia="宋体" w:cs="Courier New"/>
      <w:szCs w:val="21"/>
    </w:rPr>
  </w:style>
  <w:style w:type="character" w:customStyle="1" w:styleId="76">
    <w:name w:val="页脚 Char2"/>
    <w:basedOn w:val="28"/>
    <w:qFormat/>
    <w:uiPriority w:val="99"/>
    <w:rPr>
      <w:rFonts w:ascii="Times New Roman" w:hAnsi="Times New Roman"/>
      <w:kern w:val="2"/>
      <w:sz w:val="18"/>
      <w:szCs w:val="18"/>
    </w:rPr>
  </w:style>
  <w:style w:type="character" w:customStyle="1" w:styleId="77">
    <w:name w:val="页脚 Char1"/>
    <w:basedOn w:val="28"/>
    <w:semiHidden/>
    <w:qFormat/>
    <w:uiPriority w:val="99"/>
    <w:rPr>
      <w:rFonts w:ascii="Calibri" w:hAnsi="Calibri" w:eastAsia="宋体" w:cs="Times New Roman"/>
      <w:sz w:val="18"/>
      <w:szCs w:val="18"/>
    </w:rPr>
  </w:style>
  <w:style w:type="character" w:customStyle="1" w:styleId="78">
    <w:name w:val="批注文字 Char2"/>
    <w:basedOn w:val="28"/>
    <w:qFormat/>
    <w:uiPriority w:val="0"/>
    <w:rPr>
      <w:kern w:val="2"/>
      <w:sz w:val="21"/>
      <w:szCs w:val="24"/>
    </w:rPr>
  </w:style>
  <w:style w:type="character" w:customStyle="1" w:styleId="79">
    <w:name w:val="页眉 Char3"/>
    <w:basedOn w:val="28"/>
    <w:qFormat/>
    <w:uiPriority w:val="0"/>
    <w:rPr>
      <w:kern w:val="2"/>
      <w:sz w:val="18"/>
      <w:szCs w:val="18"/>
    </w:rPr>
  </w:style>
  <w:style w:type="character" w:customStyle="1" w:styleId="80">
    <w:name w:val="正文文本缩进 2 Char2"/>
    <w:basedOn w:val="28"/>
    <w:qFormat/>
    <w:uiPriority w:val="0"/>
    <w:rPr>
      <w:kern w:val="2"/>
      <w:sz w:val="21"/>
      <w:szCs w:val="24"/>
    </w:rPr>
  </w:style>
  <w:style w:type="paragraph" w:customStyle="1" w:styleId="81">
    <w:name w:val="TOC 标题2"/>
    <w:basedOn w:val="2"/>
    <w:next w:val="1"/>
    <w:qFormat/>
    <w:uiPriority w:val="0"/>
    <w:pPr>
      <w:widowControl/>
      <w:spacing w:before="240" w:line="259" w:lineRule="auto"/>
      <w:outlineLvl w:val="9"/>
    </w:pPr>
    <w:rPr>
      <w:rFonts w:eastAsia="宋体"/>
      <w:b w:val="0"/>
      <w:sz w:val="32"/>
      <w:szCs w:val="32"/>
    </w:rPr>
  </w:style>
  <w:style w:type="paragraph" w:customStyle="1" w:styleId="82">
    <w:name w:val="样式 标题 3 + (中文) 黑体 小四 非加粗 段前: 7.8 磅 段后: 0 磅 行距: 固定值 20 磅"/>
    <w:basedOn w:val="4"/>
    <w:qFormat/>
    <w:uiPriority w:val="0"/>
    <w:pPr>
      <w:spacing w:before="0" w:line="400" w:lineRule="exact"/>
      <w:jc w:val="both"/>
    </w:pPr>
    <w:rPr>
      <w:rFonts w:ascii="Times New Roman" w:hAnsi="Times New Roman" w:eastAsia="黑体" w:cs="宋体"/>
      <w:b w:val="0"/>
      <w:color w:val="auto"/>
      <w:kern w:val="2"/>
      <w:sz w:val="24"/>
      <w:szCs w:val="24"/>
    </w:rPr>
  </w:style>
  <w:style w:type="paragraph" w:customStyle="1" w:styleId="83">
    <w:name w:val="msonormal"/>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84">
    <w:name w:val="WPSOffice手动目录 1"/>
    <w:basedOn w:val="1"/>
    <w:qFormat/>
    <w:uiPriority w:val="0"/>
    <w:pPr>
      <w:adjustRightInd/>
      <w:snapToGrid/>
      <w:spacing w:before="100" w:beforeAutospacing="1" w:after="100" w:afterAutospacing="1"/>
    </w:pPr>
    <w:rPr>
      <w:rFonts w:ascii="Calibri" w:hAnsi="Calibri" w:eastAsia="宋体" w:cs="Calibri"/>
      <w:sz w:val="20"/>
      <w:szCs w:val="20"/>
    </w:rPr>
  </w:style>
  <w:style w:type="paragraph" w:customStyle="1" w:styleId="85">
    <w:name w:val="TOC 标题1"/>
    <w:basedOn w:val="2"/>
    <w:next w:val="1"/>
    <w:qFormat/>
    <w:uiPriority w:val="0"/>
    <w:pPr>
      <w:widowControl/>
      <w:spacing w:before="240" w:line="259" w:lineRule="auto"/>
      <w:outlineLvl w:val="9"/>
    </w:pPr>
    <w:rPr>
      <w:rFonts w:eastAsia="宋体"/>
      <w:b w:val="0"/>
      <w:sz w:val="32"/>
      <w:szCs w:val="32"/>
    </w:rPr>
  </w:style>
  <w:style w:type="paragraph" w:customStyle="1" w:styleId="86">
    <w:name w:val="样式 标题 2 + Times New Roman 四号 非加粗 段前: 5 磅 段后: 0 磅 行距: 固定值 20..."/>
    <w:basedOn w:val="3"/>
    <w:qFormat/>
    <w:uiPriority w:val="0"/>
    <w:pPr>
      <w:spacing w:before="100" w:line="400" w:lineRule="exact"/>
      <w:jc w:val="both"/>
    </w:pPr>
    <w:rPr>
      <w:rFonts w:ascii="Times New Roman" w:hAnsi="Times New Roman" w:cs="宋体"/>
      <w:b w:val="0"/>
      <w:kern w:val="2"/>
      <w:sz w:val="28"/>
      <w:szCs w:val="28"/>
    </w:rPr>
  </w:style>
  <w:style w:type="paragraph" w:customStyle="1" w:styleId="87">
    <w:name w:val="TOC 标题3"/>
    <w:basedOn w:val="2"/>
    <w:next w:val="1"/>
    <w:semiHidden/>
    <w:unhideWhenUsed/>
    <w:qFormat/>
    <w:uiPriority w:val="39"/>
    <w:pPr>
      <w:widowControl/>
      <w:spacing w:line="276" w:lineRule="auto"/>
      <w:outlineLvl w:val="9"/>
    </w:pPr>
    <w:rPr>
      <w:rFonts w:eastAsia="宋体"/>
      <w:bCs/>
    </w:rPr>
  </w:style>
  <w:style w:type="character" w:customStyle="1" w:styleId="88">
    <w:name w:val="layui-laypage-curr"/>
    <w:basedOn w:val="28"/>
    <w:qFormat/>
    <w:uiPriority w:val="0"/>
  </w:style>
  <w:style w:type="character" w:customStyle="1" w:styleId="89">
    <w:name w:val="first-child"/>
    <w:basedOn w:val="28"/>
    <w:qFormat/>
    <w:uiPriority w:val="0"/>
  </w:style>
  <w:style w:type="character" w:customStyle="1" w:styleId="90">
    <w:name w:val="mail-contents"/>
    <w:basedOn w:val="28"/>
    <w:qFormat/>
    <w:uiPriority w:val="0"/>
  </w:style>
  <w:style w:type="character" w:customStyle="1" w:styleId="91">
    <w:name w:val="s5"/>
    <w:basedOn w:val="28"/>
    <w:qFormat/>
    <w:uiPriority w:val="0"/>
    <w:rPr>
      <w:spacing w:val="87"/>
    </w:rPr>
  </w:style>
  <w:style w:type="character" w:customStyle="1" w:styleId="92">
    <w:name w:val="hover34"/>
    <w:basedOn w:val="28"/>
    <w:qFormat/>
    <w:uiPriority w:val="0"/>
    <w:rPr>
      <w:color w:val="5FB878"/>
    </w:rPr>
  </w:style>
  <w:style w:type="character" w:customStyle="1" w:styleId="93">
    <w:name w:val="hover35"/>
    <w:basedOn w:val="28"/>
    <w:qFormat/>
    <w:uiPriority w:val="0"/>
    <w:rPr>
      <w:color w:val="5FB878"/>
    </w:rPr>
  </w:style>
  <w:style w:type="character" w:customStyle="1" w:styleId="94">
    <w:name w:val="hover36"/>
    <w:basedOn w:val="28"/>
    <w:qFormat/>
    <w:uiPriority w:val="0"/>
    <w:rPr>
      <w:color w:val="FFFFFF"/>
    </w:rPr>
  </w:style>
  <w:style w:type="character" w:customStyle="1" w:styleId="95">
    <w:name w:val="layui-this4"/>
    <w:basedOn w:val="28"/>
    <w:qFormat/>
    <w:uiPriority w:val="0"/>
    <w:rPr>
      <w:bdr w:val="single" w:color="EEEEEE" w:sz="6" w:space="0"/>
      <w:shd w:val="clear" w:color="auto" w:fill="FFFFFF"/>
    </w:rPr>
  </w:style>
  <w:style w:type="character" w:customStyle="1" w:styleId="96">
    <w:name w:val="layui-this"/>
    <w:basedOn w:val="28"/>
    <w:qFormat/>
    <w:uiPriority w:val="0"/>
    <w:rPr>
      <w:bdr w:val="single" w:color="EEEEEE" w:sz="6" w:space="0"/>
      <w:shd w:val="clear" w:color="auto" w:fill="FFFFFF"/>
    </w:rPr>
  </w:style>
  <w:style w:type="character" w:customStyle="1" w:styleId="97">
    <w:name w:val="hover33"/>
    <w:basedOn w:val="28"/>
    <w:qFormat/>
    <w:uiPriority w:val="0"/>
    <w:rPr>
      <w:color w:val="FFFFFF"/>
    </w:rPr>
  </w:style>
  <w:style w:type="character" w:customStyle="1" w:styleId="98">
    <w:name w:val="hover1"/>
    <w:basedOn w:val="28"/>
    <w:qFormat/>
    <w:uiPriority w:val="0"/>
    <w:rPr>
      <w:color w:val="2590EB"/>
    </w:rPr>
  </w:style>
  <w:style w:type="character" w:customStyle="1" w:styleId="99">
    <w:name w:val="hover2"/>
    <w:basedOn w:val="28"/>
    <w:qFormat/>
    <w:uiPriority w:val="0"/>
    <w:rPr>
      <w:color w:val="2590EB"/>
    </w:rPr>
  </w:style>
  <w:style w:type="character" w:customStyle="1" w:styleId="100">
    <w:name w:val="hover3"/>
    <w:basedOn w:val="28"/>
    <w:qFormat/>
    <w:uiPriority w:val="0"/>
  </w:style>
  <w:style w:type="character" w:customStyle="1" w:styleId="101">
    <w:name w:val="mini-outputtext1"/>
    <w:basedOn w:val="28"/>
    <w:qFormat/>
    <w:uiPriority w:val="0"/>
  </w:style>
  <w:style w:type="paragraph" w:styleId="102">
    <w:name w:val="List Paragraph"/>
    <w:basedOn w:val="1"/>
    <w:qFormat/>
    <w:uiPriority w:val="34"/>
    <w:pPr>
      <w:ind w:firstLine="420" w:firstLineChars="200"/>
    </w:pPr>
  </w:style>
  <w:style w:type="paragraph" w:customStyle="1" w:styleId="103">
    <w:name w:val="标题 #2"/>
    <w:basedOn w:val="1"/>
    <w:qFormat/>
    <w:uiPriority w:val="0"/>
    <w:pPr>
      <w:widowControl w:val="0"/>
      <w:shd w:val="clear" w:color="auto" w:fill="FFFFFF"/>
      <w:spacing w:before="130" w:after="1940"/>
      <w:jc w:val="center"/>
      <w:outlineLvl w:val="1"/>
    </w:pPr>
    <w:rPr>
      <w:rFonts w:ascii="MingLiU" w:hAnsi="MingLiU" w:eastAsia="MingLiU" w:cs="MingLiU"/>
      <w:sz w:val="40"/>
      <w:szCs w:val="40"/>
      <w:lang w:val="zh-CN" w:bidi="zh-CN"/>
    </w:rPr>
  </w:style>
  <w:style w:type="paragraph" w:customStyle="1" w:styleId="104">
    <w:name w:val="正文文本1"/>
    <w:basedOn w:val="1"/>
    <w:qFormat/>
    <w:uiPriority w:val="0"/>
    <w:pPr>
      <w:widowControl w:val="0"/>
      <w:shd w:val="clear" w:color="auto" w:fill="FFFFFF"/>
      <w:spacing w:line="439" w:lineRule="auto"/>
      <w:ind w:firstLine="400"/>
    </w:pPr>
    <w:rPr>
      <w:rFonts w:ascii="MingLiU" w:hAnsi="MingLiU" w:eastAsia="MingLiU" w:cs="MingLiU"/>
      <w:lang w:val="zh-CN" w:bidi="zh-CN"/>
    </w:rPr>
  </w:style>
  <w:style w:type="paragraph" w:customStyle="1" w:styleId="105">
    <w:name w:val="其他"/>
    <w:basedOn w:val="1"/>
    <w:link w:val="106"/>
    <w:qFormat/>
    <w:uiPriority w:val="0"/>
    <w:pPr>
      <w:widowControl w:val="0"/>
      <w:shd w:val="clear" w:color="auto" w:fill="FFFFFF"/>
      <w:spacing w:line="439" w:lineRule="auto"/>
      <w:ind w:firstLine="400"/>
    </w:pPr>
    <w:rPr>
      <w:rFonts w:ascii="MingLiU" w:hAnsi="MingLiU" w:eastAsia="MingLiU" w:cs="MingLiU"/>
      <w:lang w:val="zh-CN" w:bidi="zh-CN"/>
    </w:rPr>
  </w:style>
  <w:style w:type="character" w:customStyle="1" w:styleId="106">
    <w:name w:val="其他_"/>
    <w:basedOn w:val="28"/>
    <w:link w:val="105"/>
    <w:qFormat/>
    <w:uiPriority w:val="0"/>
    <w:rPr>
      <w:rFonts w:ascii="MingLiU" w:hAnsi="MingLiU" w:eastAsia="MingLiU" w:cs="MingLiU"/>
      <w:sz w:val="22"/>
      <w:szCs w:val="22"/>
      <w:shd w:val="clear" w:color="auto" w:fill="FFFFFF"/>
      <w:lang w:val="zh-CN" w:bidi="zh-CN"/>
    </w:rPr>
  </w:style>
  <w:style w:type="character" w:customStyle="1" w:styleId="107">
    <w:name w:val="正文文本缩进 Char"/>
    <w:basedOn w:val="28"/>
    <w:link w:val="9"/>
    <w:qFormat/>
    <w:uiPriority w:val="0"/>
    <w:rPr>
      <w:kern w:val="2"/>
      <w:sz w:val="21"/>
      <w:szCs w:val="21"/>
    </w:rPr>
  </w:style>
  <w:style w:type="character" w:customStyle="1" w:styleId="108">
    <w:name w:val="正文首行缩进 2 Char"/>
    <w:basedOn w:val="107"/>
    <w:link w:val="25"/>
    <w:qFormat/>
    <w:uiPriority w:val="0"/>
    <w:rPr>
      <w:kern w:val="2"/>
      <w:sz w:val="21"/>
      <w:szCs w:val="21"/>
    </w:rPr>
  </w:style>
  <w:style w:type="character" w:customStyle="1" w:styleId="109">
    <w:name w:val="hover14"/>
    <w:basedOn w:val="28"/>
    <w:qFormat/>
    <w:uiPriority w:val="0"/>
  </w:style>
  <w:style w:type="character" w:customStyle="1" w:styleId="110">
    <w:name w:val="hover"/>
    <w:basedOn w:val="28"/>
    <w:qFormat/>
    <w:uiPriority w:val="0"/>
  </w:style>
  <w:style w:type="character" w:customStyle="1" w:styleId="111">
    <w:name w:val="正文文本 3 Char1"/>
    <w:semiHidden/>
    <w:qFormat/>
    <w:uiPriority w:val="99"/>
    <w:rPr>
      <w:rFonts w:ascii="Times New Roman" w:hAnsi="Times New Roman" w:eastAsia="宋体" w:cs="Times New Roman"/>
      <w:sz w:val="16"/>
      <w:szCs w:val="16"/>
    </w:rPr>
  </w:style>
  <w:style w:type="character" w:customStyle="1" w:styleId="112">
    <w:name w:val="layui-layer-tabnow"/>
    <w:basedOn w:val="28"/>
    <w:qFormat/>
    <w:uiPriority w:val="0"/>
    <w:rPr>
      <w:bdr w:val="single" w:color="CCCCCC" w:sz="4"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358919-D937-47B0-9130-0EB343CA2FC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67</Pages>
  <Words>14888</Words>
  <Characters>16519</Characters>
  <Lines>202</Lines>
  <Paragraphs>57</Paragraphs>
  <TotalTime>8</TotalTime>
  <ScaleCrop>false</ScaleCrop>
  <LinksUpToDate>false</LinksUpToDate>
  <CharactersWithSpaces>16677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asus</dc:creator>
  <cp:lastModifiedBy>Evildoer</cp:lastModifiedBy>
  <cp:lastPrinted>2025-12-26T04:09:00Z</cp:lastPrinted>
  <dcterms:modified xsi:type="dcterms:W3CDTF">2026-09-28T07:16:47Z</dcterms:modified>
  <cp:revision>287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70E95B39FCBA4F92A14313FC0031EB71_13</vt:lpwstr>
  </property>
  <property fmtid="{D5CDD505-2E9C-101B-9397-08002B2CF9AE}" pid="4" name="KSOTemplateDocerSaveRecord">
    <vt:lpwstr>eyJoZGlkIjoiYTRjMWMwNmU5NTVlYmM4MmFjYzNkODI2Mjk1MDNhYmYiLCJ1c2VySWQiOiI0MzM1MDIxNzkifQ==</vt:lpwstr>
  </property>
</Properties>
</file>