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900" w:lineRule="exact"/>
        <w:jc w:val="center"/>
        <w:textAlignment w:val="auto"/>
        <w:outlineLvl w:val="0"/>
        <w:rPr>
          <w:rFonts w:hint="eastAsia" w:ascii="宋体" w:hAnsi="宋体" w:cs="黑体"/>
          <w:b/>
          <w:bCs/>
          <w:color w:val="auto"/>
          <w:sz w:val="52"/>
          <w:szCs w:val="52"/>
          <w:highlight w:val="none"/>
          <w:lang w:val="en-US" w:eastAsia="zh-CN"/>
        </w:rPr>
      </w:pPr>
      <w:bookmarkStart w:id="0" w:name="_Toc179632544"/>
      <w:bookmarkEnd w:id="0"/>
      <w:bookmarkStart w:id="1" w:name="_Toc453139656"/>
      <w:bookmarkEnd w:id="1"/>
      <w:bookmarkStart w:id="2" w:name="_Toc144974495"/>
      <w:bookmarkEnd w:id="2"/>
      <w:bookmarkStart w:id="3" w:name="_Toc152042303"/>
      <w:bookmarkEnd w:id="3"/>
      <w:bookmarkStart w:id="4" w:name="_Toc17549"/>
      <w:bookmarkStart w:id="5" w:name="_Toc1613"/>
      <w:bookmarkStart w:id="722" w:name="_GoBack"/>
      <w:bookmarkEnd w:id="722"/>
      <w:r>
        <w:rPr>
          <w:rFonts w:hint="eastAsia" w:ascii="宋体" w:hAnsi="宋体" w:cs="黑体"/>
          <w:b/>
          <w:bCs/>
          <w:color w:val="auto"/>
          <w:sz w:val="52"/>
          <w:szCs w:val="52"/>
          <w:highlight w:val="none"/>
          <w:lang w:val="en-US" w:eastAsia="zh-CN"/>
        </w:rPr>
        <w:t>2026年卢氏县坝底河杜关镇</w:t>
      </w:r>
    </w:p>
    <w:p>
      <w:pPr>
        <w:keepNext w:val="0"/>
        <w:keepLines w:val="0"/>
        <w:pageBreakBefore w:val="0"/>
        <w:widowControl w:val="0"/>
        <w:kinsoku/>
        <w:wordWrap/>
        <w:overflowPunct/>
        <w:topLinePunct w:val="0"/>
        <w:autoSpaceDE/>
        <w:autoSpaceDN/>
        <w:bidi w:val="0"/>
        <w:adjustRightInd/>
        <w:snapToGrid/>
        <w:spacing w:line="900" w:lineRule="exact"/>
        <w:jc w:val="center"/>
        <w:textAlignment w:val="auto"/>
        <w:outlineLvl w:val="0"/>
        <w:rPr>
          <w:rFonts w:hint="eastAsia" w:ascii="宋体" w:hAnsi="宋体" w:cs="黑体"/>
          <w:b/>
          <w:bCs/>
          <w:color w:val="auto"/>
          <w:sz w:val="52"/>
          <w:szCs w:val="52"/>
          <w:highlight w:val="none"/>
          <w:lang w:val="en-US" w:eastAsia="zh-CN"/>
        </w:rPr>
      </w:pPr>
      <w:r>
        <w:rPr>
          <w:rFonts w:hint="eastAsia" w:ascii="宋体" w:hAnsi="宋体" w:cs="黑体"/>
          <w:b/>
          <w:bCs/>
          <w:color w:val="auto"/>
          <w:sz w:val="52"/>
          <w:szCs w:val="52"/>
          <w:highlight w:val="none"/>
          <w:lang w:val="en-US" w:eastAsia="zh-CN"/>
        </w:rPr>
        <w:t>杜荆村草店段护岸建设项目</w:t>
      </w:r>
    </w:p>
    <w:p>
      <w:pPr>
        <w:spacing w:line="600" w:lineRule="exact"/>
        <w:jc w:val="center"/>
        <w:outlineLvl w:val="0"/>
        <w:rPr>
          <w:rFonts w:hint="eastAsia" w:ascii="宋体" w:hAnsi="宋体" w:cs="黑体"/>
          <w:color w:val="auto"/>
          <w:sz w:val="52"/>
          <w:szCs w:val="52"/>
          <w:highlight w:val="none"/>
        </w:rPr>
      </w:pPr>
      <w:r>
        <w:rPr>
          <w:rFonts w:hint="eastAsia" w:ascii="宋体" w:hAnsi="宋体" w:cs="黑体"/>
          <w:color w:val="auto"/>
          <w:sz w:val="52"/>
          <w:szCs w:val="52"/>
          <w:highlight w:val="none"/>
          <w:lang w:val="en-US" w:eastAsia="zh-CN"/>
        </w:rPr>
        <w:t>竞争性磋商</w:t>
      </w:r>
      <w:r>
        <w:rPr>
          <w:rFonts w:hint="eastAsia" w:ascii="宋体" w:hAnsi="宋体" w:cs="黑体"/>
          <w:color w:val="auto"/>
          <w:sz w:val="52"/>
          <w:szCs w:val="52"/>
          <w:highlight w:val="none"/>
        </w:rPr>
        <w:t>文件</w:t>
      </w:r>
      <w:bookmarkEnd w:id="4"/>
      <w:bookmarkEnd w:id="5"/>
    </w:p>
    <w:p>
      <w:pPr>
        <w:spacing w:line="600" w:lineRule="exact"/>
        <w:jc w:val="center"/>
        <w:rPr>
          <w:rFonts w:hint="eastAsia" w:ascii="Times New Roman" w:hAnsi="Times New Roman" w:eastAsia="宋体" w:cs="Times New Roman"/>
          <w:b w:val="0"/>
          <w:bCs/>
          <w:color w:val="auto"/>
          <w:sz w:val="32"/>
          <w:szCs w:val="24"/>
          <w:highlight w:val="none"/>
          <w:lang w:val="en-US"/>
        </w:rPr>
      </w:pPr>
    </w:p>
    <w:p>
      <w:pPr>
        <w:spacing w:line="600" w:lineRule="exact"/>
        <w:ind w:firstLine="320" w:firstLineChars="100"/>
        <w:jc w:val="both"/>
        <w:rPr>
          <w:rFonts w:hint="eastAsia" w:ascii="Times New Roman" w:hAnsi="Times New Roman" w:cs="Times New Roman"/>
          <w:b w:val="0"/>
          <w:bCs/>
          <w:color w:val="auto"/>
          <w:sz w:val="32"/>
          <w:szCs w:val="24"/>
          <w:highlight w:val="none"/>
          <w:lang w:val="en-US" w:eastAsia="zh-CN"/>
        </w:rPr>
      </w:pPr>
      <w:r>
        <w:rPr>
          <w:rFonts w:hint="eastAsia" w:ascii="Times New Roman" w:hAnsi="Times New Roman" w:cs="Times New Roman"/>
          <w:b w:val="0"/>
          <w:bCs/>
          <w:color w:val="auto"/>
          <w:sz w:val="32"/>
          <w:szCs w:val="24"/>
          <w:highlight w:val="none"/>
          <w:lang w:val="en-US" w:eastAsia="zh-CN"/>
        </w:rPr>
        <w:t>项目编号：三卢竞磋采购-2026-92、LSGZ[2026]229-ZC176</w:t>
      </w:r>
    </w:p>
    <w:p>
      <w:pPr>
        <w:spacing w:line="600" w:lineRule="exact"/>
        <w:jc w:val="both"/>
        <w:rPr>
          <w:rFonts w:hint="default" w:ascii="Times New Roman" w:hAnsi="Times New Roman" w:eastAsia="宋体" w:cs="Times New Roman"/>
          <w:b w:val="0"/>
          <w:bCs/>
          <w:color w:val="auto"/>
          <w:sz w:val="32"/>
          <w:szCs w:val="24"/>
          <w:highlight w:val="none"/>
          <w:lang w:val="en-US" w:eastAsia="zh-CN"/>
        </w:rPr>
      </w:pPr>
    </w:p>
    <w:p>
      <w:pPr>
        <w:spacing w:line="600" w:lineRule="exact"/>
        <w:ind w:firstLine="1600" w:firstLineChars="500"/>
        <w:jc w:val="both"/>
        <w:rPr>
          <w:rFonts w:hint="default" w:ascii="Times New Roman" w:hAnsi="Times New Roman" w:eastAsia="宋体" w:cs="Times New Roman"/>
          <w:b w:val="0"/>
          <w:bCs/>
          <w:color w:val="auto"/>
          <w:sz w:val="32"/>
          <w:szCs w:val="24"/>
          <w:highlight w:val="none"/>
          <w:lang w:val="en-US" w:eastAsia="zh-CN"/>
        </w:rPr>
      </w:pPr>
    </w:p>
    <w:p>
      <w:pPr>
        <w:spacing w:line="600" w:lineRule="exact"/>
        <w:jc w:val="center"/>
        <w:rPr>
          <w:rFonts w:hint="eastAsia" w:ascii="宋体" w:hAnsi="宋体" w:cs="黑体"/>
          <w:b w:val="0"/>
          <w:bCs/>
          <w:color w:val="auto"/>
          <w:sz w:val="48"/>
          <w:szCs w:val="48"/>
          <w:highlight w:val="none"/>
        </w:rPr>
      </w:pPr>
    </w:p>
    <w:p>
      <w:pPr>
        <w:pStyle w:val="17"/>
        <w:jc w:val="both"/>
        <w:rPr>
          <w:rFonts w:hint="eastAsia"/>
          <w:b/>
          <w:color w:val="auto"/>
          <w:sz w:val="48"/>
          <w:szCs w:val="56"/>
          <w:highlight w:val="none"/>
          <w:lang w:val="en-US" w:eastAsia="zh-CN"/>
        </w:rPr>
      </w:pPr>
    </w:p>
    <w:p>
      <w:pPr>
        <w:pStyle w:val="17"/>
        <w:jc w:val="both"/>
        <w:rPr>
          <w:rFonts w:ascii="宋体" w:hAnsi="宋体" w:cs="宋体"/>
          <w:color w:val="auto"/>
          <w:sz w:val="24"/>
          <w:szCs w:val="24"/>
          <w:highlight w:val="none"/>
        </w:rPr>
      </w:pPr>
      <w:r>
        <w:rPr>
          <w:rFonts w:hint="eastAsia" w:ascii="宋体" w:hAnsi="宋体" w:eastAsia="宋体" w:cs="宋体"/>
          <w:color w:val="auto"/>
          <w:sz w:val="36"/>
          <w:szCs w:val="32"/>
          <w:highlight w:val="none"/>
          <w:lang w:val="en-US" w:eastAsia="zh-CN" w:bidi="ar-SA"/>
        </w:rPr>
        <w:t xml:space="preserve">       </w:t>
      </w:r>
      <w:r>
        <w:rPr>
          <w:rFonts w:ascii="宋体" w:hAnsi="宋体" w:eastAsia="宋体" w:cs="宋体"/>
          <w:color w:val="auto"/>
          <w:sz w:val="36"/>
          <w:szCs w:val="32"/>
          <w:highlight w:val="none"/>
          <w:lang w:eastAsia="zh-CN" w:bidi="ar-SA"/>
        </w:rPr>
        <w:drawing>
          <wp:inline distT="0" distB="0" distL="114300" distR="114300">
            <wp:extent cx="3077845" cy="2747010"/>
            <wp:effectExtent l="0" t="0" r="8255" b="8890"/>
            <wp:docPr id="1" name="图片 1" descr="C:\Users\得力科技\Desktop\洲禾图片\c3211a4c2ffc753e4b8e425b7cd1d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得力科技\Desktop\洲禾图片\c3211a4c2ffc753e4b8e425b7cd1d02.jpg"/>
                    <pic:cNvPicPr>
                      <a:picLocks noChangeAspect="1"/>
                    </pic:cNvPicPr>
                  </pic:nvPicPr>
                  <pic:blipFill>
                    <a:blip r:embed="rId8"/>
                    <a:stretch>
                      <a:fillRect/>
                    </a:stretch>
                  </pic:blipFill>
                  <pic:spPr>
                    <a:xfrm>
                      <a:off x="0" y="0"/>
                      <a:ext cx="3077845" cy="2747010"/>
                    </a:xfrm>
                    <a:prstGeom prst="rect">
                      <a:avLst/>
                    </a:prstGeom>
                    <a:noFill/>
                    <a:ln>
                      <a:noFill/>
                    </a:ln>
                  </pic:spPr>
                </pic:pic>
              </a:graphicData>
            </a:graphic>
          </wp:inline>
        </w:drawing>
      </w:r>
    </w:p>
    <w:p>
      <w:pPr>
        <w:rPr>
          <w:color w:val="auto"/>
          <w:highlight w:val="none"/>
        </w:rPr>
      </w:pPr>
    </w:p>
    <w:p>
      <w:pPr>
        <w:spacing w:line="600" w:lineRule="exact"/>
        <w:jc w:val="both"/>
        <w:rPr>
          <w:rFonts w:ascii="宋体" w:hAnsi="宋体"/>
          <w:bCs/>
          <w:color w:val="auto"/>
          <w:spacing w:val="-20"/>
          <w:sz w:val="30"/>
          <w:szCs w:val="30"/>
          <w:highlight w:val="none"/>
        </w:rPr>
      </w:pPr>
    </w:p>
    <w:p>
      <w:pPr>
        <w:rPr>
          <w:color w:val="auto"/>
          <w:highlight w:val="none"/>
        </w:rPr>
      </w:pPr>
    </w:p>
    <w:p>
      <w:pPr>
        <w:spacing w:line="600" w:lineRule="exact"/>
        <w:ind w:firstLine="2860" w:firstLineChars="1100"/>
        <w:jc w:val="both"/>
        <w:rPr>
          <w:rFonts w:hint="eastAsia" w:ascii="宋体" w:hAnsi="宋体"/>
          <w:bCs/>
          <w:color w:val="auto"/>
          <w:spacing w:val="-20"/>
          <w:sz w:val="30"/>
          <w:szCs w:val="30"/>
          <w:highlight w:val="none"/>
          <w:lang w:eastAsia="zh-CN"/>
        </w:rPr>
      </w:pPr>
      <w:r>
        <w:rPr>
          <w:rFonts w:hint="eastAsia" w:ascii="宋体" w:hAnsi="宋体"/>
          <w:bCs/>
          <w:color w:val="auto"/>
          <w:spacing w:val="-20"/>
          <w:sz w:val="30"/>
          <w:szCs w:val="30"/>
          <w:highlight w:val="none"/>
          <w:lang w:eastAsia="zh-CN"/>
        </w:rPr>
        <w:t>采购人：卢氏县水利局</w:t>
      </w:r>
    </w:p>
    <w:p>
      <w:pPr>
        <w:spacing w:line="600" w:lineRule="exact"/>
        <w:jc w:val="center"/>
        <w:rPr>
          <w:rFonts w:hint="eastAsia" w:ascii="宋体" w:hAnsi="宋体"/>
          <w:bCs/>
          <w:color w:val="auto"/>
          <w:spacing w:val="-20"/>
          <w:sz w:val="30"/>
          <w:szCs w:val="30"/>
          <w:highlight w:val="none"/>
          <w:lang w:eastAsia="zh-CN"/>
        </w:rPr>
      </w:pPr>
      <w:r>
        <w:rPr>
          <w:rFonts w:hint="eastAsia" w:ascii="宋体" w:hAnsi="宋体"/>
          <w:bCs/>
          <w:color w:val="auto"/>
          <w:spacing w:val="-20"/>
          <w:sz w:val="30"/>
          <w:szCs w:val="30"/>
          <w:highlight w:val="none"/>
        </w:rPr>
        <w:t>代理机构：</w:t>
      </w:r>
      <w:r>
        <w:rPr>
          <w:rFonts w:hint="eastAsia" w:ascii="宋体" w:hAnsi="宋体"/>
          <w:bCs/>
          <w:color w:val="auto"/>
          <w:spacing w:val="-20"/>
          <w:sz w:val="30"/>
          <w:szCs w:val="30"/>
          <w:highlight w:val="none"/>
          <w:lang w:eastAsia="zh-CN"/>
        </w:rPr>
        <w:t>河南洲禾建设工程有限公司</w:t>
      </w:r>
    </w:p>
    <w:p>
      <w:pPr>
        <w:spacing w:line="600" w:lineRule="exact"/>
        <w:jc w:val="center"/>
        <w:rPr>
          <w:rFonts w:ascii="宋体" w:hAnsi="宋体"/>
          <w:bCs/>
          <w:color w:val="auto"/>
          <w:spacing w:val="-20"/>
          <w:sz w:val="30"/>
          <w:szCs w:val="30"/>
          <w:highlight w:val="none"/>
        </w:rPr>
        <w:sectPr>
          <w:headerReference r:id="rId3" w:type="default"/>
          <w:pgSz w:w="11906" w:h="16838"/>
          <w:pgMar w:top="1440" w:right="1134" w:bottom="1440" w:left="1701" w:header="851" w:footer="992" w:gutter="0"/>
          <w:cols w:space="720" w:num="1"/>
          <w:docGrid w:type="lines" w:linePitch="312" w:charSpace="0"/>
        </w:sectPr>
      </w:pPr>
      <w:r>
        <w:rPr>
          <w:rFonts w:hint="eastAsia" w:ascii="宋体" w:hAnsi="宋体"/>
          <w:bCs/>
          <w:color w:val="auto"/>
          <w:spacing w:val="-20"/>
          <w:sz w:val="30"/>
          <w:szCs w:val="30"/>
          <w:highlight w:val="none"/>
        </w:rPr>
        <w:t>日期：二零二</w:t>
      </w:r>
      <w:r>
        <w:rPr>
          <w:rFonts w:hint="eastAsia" w:ascii="宋体" w:hAnsi="宋体"/>
          <w:bCs/>
          <w:color w:val="auto"/>
          <w:spacing w:val="-20"/>
          <w:sz w:val="30"/>
          <w:szCs w:val="30"/>
          <w:highlight w:val="none"/>
          <w:lang w:val="en-US" w:eastAsia="zh-CN"/>
        </w:rPr>
        <w:t>六</w:t>
      </w:r>
      <w:r>
        <w:rPr>
          <w:rFonts w:hint="eastAsia" w:ascii="宋体" w:hAnsi="宋体"/>
          <w:bCs/>
          <w:color w:val="auto"/>
          <w:spacing w:val="-20"/>
          <w:sz w:val="30"/>
          <w:szCs w:val="30"/>
          <w:highlight w:val="none"/>
        </w:rPr>
        <w:t>年</w:t>
      </w:r>
      <w:r>
        <w:rPr>
          <w:rFonts w:hint="eastAsia" w:ascii="宋体" w:hAnsi="宋体"/>
          <w:bCs/>
          <w:color w:val="auto"/>
          <w:spacing w:val="-20"/>
          <w:sz w:val="30"/>
          <w:szCs w:val="30"/>
          <w:highlight w:val="none"/>
          <w:lang w:val="en-US" w:eastAsia="zh-CN"/>
        </w:rPr>
        <w:t>九</w:t>
      </w:r>
      <w:r>
        <w:rPr>
          <w:rFonts w:hint="eastAsia" w:ascii="宋体" w:hAnsi="宋体"/>
          <w:bCs/>
          <w:color w:val="auto"/>
          <w:spacing w:val="-20"/>
          <w:sz w:val="30"/>
          <w:szCs w:val="30"/>
          <w:highlight w:val="none"/>
        </w:rPr>
        <w:t>月</w:t>
      </w:r>
    </w:p>
    <w:p>
      <w:pPr>
        <w:pStyle w:val="13"/>
        <w:tabs>
          <w:tab w:val="right" w:leader="dot" w:pos="9412"/>
        </w:tabs>
        <w:ind w:firstLine="480" w:firstLineChars="200"/>
        <w:rPr>
          <w:rFonts w:ascii="Calibri" w:hAnsi="Calibri"/>
          <w:color w:val="auto"/>
          <w:sz w:val="24"/>
          <w:highlight w:val="none"/>
        </w:rPr>
      </w:pPr>
    </w:p>
    <w:p>
      <w:pPr>
        <w:spacing w:before="0" w:beforeLines="0" w:after="0" w:afterLines="0" w:line="240" w:lineRule="auto"/>
        <w:ind w:left="0" w:leftChars="0" w:right="0" w:rightChars="0" w:firstLine="0" w:firstLineChars="0"/>
        <w:jc w:val="center"/>
        <w:rPr>
          <w:color w:val="auto"/>
          <w:sz w:val="32"/>
          <w:szCs w:val="40"/>
          <w:highlight w:val="none"/>
        </w:rPr>
      </w:pPr>
      <w:r>
        <w:rPr>
          <w:rFonts w:ascii="宋体" w:hAnsi="宋体" w:eastAsia="宋体"/>
          <w:color w:val="auto"/>
          <w:sz w:val="32"/>
          <w:szCs w:val="40"/>
          <w:highlight w:val="none"/>
        </w:rPr>
        <w:t>目录</w:t>
      </w:r>
    </w:p>
    <w:p>
      <w:pPr>
        <w:pStyle w:val="13"/>
        <w:tabs>
          <w:tab w:val="right" w:leader="dot" w:pos="9412"/>
        </w:tabs>
        <w:rPr>
          <w:color w:val="auto"/>
          <w:sz w:val="32"/>
          <w:szCs w:val="40"/>
          <w:highlight w:val="none"/>
        </w:rPr>
      </w:pPr>
      <w:r>
        <w:rPr>
          <w:color w:val="auto"/>
          <w:sz w:val="32"/>
          <w:szCs w:val="40"/>
          <w:highlight w:val="none"/>
        </w:rPr>
        <w:fldChar w:fldCharType="begin"/>
      </w:r>
      <w:r>
        <w:rPr>
          <w:color w:val="auto"/>
          <w:sz w:val="32"/>
          <w:szCs w:val="40"/>
          <w:highlight w:val="none"/>
        </w:rPr>
        <w:instrText xml:space="preserve">TOC \o "1-1" \h \u </w:instrText>
      </w:r>
      <w:r>
        <w:rPr>
          <w:color w:val="auto"/>
          <w:sz w:val="32"/>
          <w:szCs w:val="40"/>
          <w:highlight w:val="none"/>
        </w:rPr>
        <w:fldChar w:fldCharType="separate"/>
      </w:r>
    </w:p>
    <w:p>
      <w:pPr>
        <w:pStyle w:val="13"/>
        <w:tabs>
          <w:tab w:val="right" w:leader="dot" w:pos="9412"/>
        </w:tabs>
        <w:rPr>
          <w:color w:val="auto"/>
          <w:sz w:val="32"/>
          <w:szCs w:val="40"/>
          <w:highlight w:val="none"/>
        </w:rPr>
      </w:pPr>
      <w:r>
        <w:rPr>
          <w:color w:val="auto"/>
          <w:sz w:val="32"/>
          <w:szCs w:val="40"/>
          <w:highlight w:val="none"/>
        </w:rPr>
        <w:fldChar w:fldCharType="begin"/>
      </w:r>
      <w:r>
        <w:rPr>
          <w:color w:val="auto"/>
          <w:sz w:val="32"/>
          <w:szCs w:val="40"/>
          <w:highlight w:val="none"/>
        </w:rPr>
        <w:instrText xml:space="preserve"> HYPERLINK \l _Toc11077 </w:instrText>
      </w:r>
      <w:r>
        <w:rPr>
          <w:color w:val="auto"/>
          <w:sz w:val="32"/>
          <w:szCs w:val="40"/>
          <w:highlight w:val="none"/>
        </w:rPr>
        <w:fldChar w:fldCharType="separate"/>
      </w:r>
      <w:r>
        <w:rPr>
          <w:rFonts w:hint="eastAsia" w:ascii="黑体" w:cs="宋体"/>
          <w:bCs w:val="0"/>
          <w:color w:val="auto"/>
          <w:kern w:val="2"/>
          <w:sz w:val="32"/>
          <w:szCs w:val="48"/>
          <w:highlight w:val="none"/>
        </w:rPr>
        <w:t>第一章 竞争性磋商公告</w:t>
      </w:r>
      <w:r>
        <w:rPr>
          <w:color w:val="auto"/>
          <w:sz w:val="32"/>
          <w:szCs w:val="40"/>
          <w:highlight w:val="none"/>
        </w:rPr>
        <w:tab/>
      </w:r>
      <w:r>
        <w:rPr>
          <w:color w:val="auto"/>
          <w:sz w:val="32"/>
          <w:szCs w:val="40"/>
          <w:highlight w:val="none"/>
        </w:rPr>
        <w:fldChar w:fldCharType="begin"/>
      </w:r>
      <w:r>
        <w:rPr>
          <w:color w:val="auto"/>
          <w:sz w:val="32"/>
          <w:szCs w:val="40"/>
          <w:highlight w:val="none"/>
        </w:rPr>
        <w:instrText xml:space="preserve"> PAGEREF _Toc11077 \h </w:instrText>
      </w:r>
      <w:r>
        <w:rPr>
          <w:color w:val="auto"/>
          <w:sz w:val="32"/>
          <w:szCs w:val="40"/>
          <w:highlight w:val="none"/>
        </w:rPr>
        <w:fldChar w:fldCharType="separate"/>
      </w:r>
      <w:r>
        <w:rPr>
          <w:color w:val="auto"/>
          <w:sz w:val="32"/>
          <w:szCs w:val="40"/>
          <w:highlight w:val="none"/>
        </w:rPr>
        <w:t>2</w:t>
      </w:r>
      <w:r>
        <w:rPr>
          <w:color w:val="auto"/>
          <w:sz w:val="32"/>
          <w:szCs w:val="40"/>
          <w:highlight w:val="none"/>
        </w:rPr>
        <w:fldChar w:fldCharType="end"/>
      </w:r>
      <w:r>
        <w:rPr>
          <w:color w:val="auto"/>
          <w:sz w:val="32"/>
          <w:szCs w:val="40"/>
          <w:highlight w:val="none"/>
        </w:rPr>
        <w:fldChar w:fldCharType="end"/>
      </w:r>
    </w:p>
    <w:p>
      <w:pPr>
        <w:pStyle w:val="13"/>
        <w:tabs>
          <w:tab w:val="right" w:leader="dot" w:pos="9412"/>
        </w:tabs>
        <w:rPr>
          <w:color w:val="auto"/>
          <w:sz w:val="32"/>
          <w:szCs w:val="40"/>
          <w:highlight w:val="none"/>
        </w:rPr>
      </w:pPr>
      <w:r>
        <w:rPr>
          <w:color w:val="auto"/>
          <w:sz w:val="32"/>
          <w:szCs w:val="40"/>
          <w:highlight w:val="none"/>
        </w:rPr>
        <w:fldChar w:fldCharType="begin"/>
      </w:r>
      <w:r>
        <w:rPr>
          <w:color w:val="auto"/>
          <w:sz w:val="32"/>
          <w:szCs w:val="40"/>
          <w:highlight w:val="none"/>
        </w:rPr>
        <w:instrText xml:space="preserve"> HYPERLINK \l _Toc15761 </w:instrText>
      </w:r>
      <w:r>
        <w:rPr>
          <w:color w:val="auto"/>
          <w:sz w:val="32"/>
          <w:szCs w:val="40"/>
          <w:highlight w:val="none"/>
        </w:rPr>
        <w:fldChar w:fldCharType="separate"/>
      </w:r>
      <w:r>
        <w:rPr>
          <w:rFonts w:hint="eastAsia" w:ascii="宋体" w:hAnsi="宋体" w:eastAsia="宋体"/>
          <w:color w:val="auto"/>
          <w:sz w:val="32"/>
          <w:szCs w:val="48"/>
          <w:highlight w:val="none"/>
        </w:rPr>
        <w:t>第</w:t>
      </w:r>
      <w:r>
        <w:rPr>
          <w:rFonts w:hint="eastAsia"/>
          <w:color w:val="auto"/>
          <w:sz w:val="32"/>
          <w:szCs w:val="40"/>
          <w:highlight w:val="none"/>
        </w:rPr>
        <w:t>二</w:t>
      </w:r>
      <w:r>
        <w:rPr>
          <w:rFonts w:hint="eastAsia" w:ascii="宋体" w:hAnsi="宋体" w:eastAsia="宋体"/>
          <w:color w:val="auto"/>
          <w:sz w:val="32"/>
          <w:szCs w:val="48"/>
          <w:highlight w:val="none"/>
        </w:rPr>
        <w:t>章 磋商须知</w:t>
      </w:r>
      <w:r>
        <w:rPr>
          <w:color w:val="auto"/>
          <w:sz w:val="32"/>
          <w:szCs w:val="40"/>
          <w:highlight w:val="none"/>
        </w:rPr>
        <w:tab/>
      </w:r>
      <w:r>
        <w:rPr>
          <w:rFonts w:hint="eastAsia"/>
          <w:color w:val="auto"/>
          <w:sz w:val="32"/>
          <w:szCs w:val="40"/>
          <w:highlight w:val="none"/>
          <w:lang w:val="en-US" w:eastAsia="zh-CN"/>
        </w:rPr>
        <w:t>7</w:t>
      </w:r>
      <w:r>
        <w:rPr>
          <w:color w:val="auto"/>
          <w:sz w:val="32"/>
          <w:szCs w:val="40"/>
          <w:highlight w:val="none"/>
        </w:rPr>
        <w:fldChar w:fldCharType="end"/>
      </w:r>
    </w:p>
    <w:p>
      <w:pPr>
        <w:pStyle w:val="13"/>
        <w:tabs>
          <w:tab w:val="right" w:leader="dot" w:pos="9412"/>
        </w:tabs>
        <w:rPr>
          <w:color w:val="auto"/>
          <w:sz w:val="32"/>
          <w:szCs w:val="40"/>
          <w:highlight w:val="none"/>
        </w:rPr>
      </w:pPr>
      <w:r>
        <w:rPr>
          <w:color w:val="auto"/>
          <w:sz w:val="32"/>
          <w:szCs w:val="40"/>
          <w:highlight w:val="none"/>
        </w:rPr>
        <w:fldChar w:fldCharType="begin"/>
      </w:r>
      <w:r>
        <w:rPr>
          <w:color w:val="auto"/>
          <w:sz w:val="32"/>
          <w:szCs w:val="40"/>
          <w:highlight w:val="none"/>
        </w:rPr>
        <w:instrText xml:space="preserve"> HYPERLINK \l _Toc11713 </w:instrText>
      </w:r>
      <w:r>
        <w:rPr>
          <w:color w:val="auto"/>
          <w:sz w:val="32"/>
          <w:szCs w:val="40"/>
          <w:highlight w:val="none"/>
        </w:rPr>
        <w:fldChar w:fldCharType="separate"/>
      </w:r>
      <w:r>
        <w:rPr>
          <w:rFonts w:hint="eastAsia" w:ascii="宋体" w:hAnsi="宋体" w:eastAsia="宋体"/>
          <w:color w:val="auto"/>
          <w:sz w:val="32"/>
          <w:szCs w:val="44"/>
          <w:highlight w:val="none"/>
        </w:rPr>
        <w:t>第三章 评审办法（综合评分法）</w:t>
      </w:r>
      <w:r>
        <w:rPr>
          <w:color w:val="auto"/>
          <w:sz w:val="32"/>
          <w:szCs w:val="40"/>
          <w:highlight w:val="none"/>
        </w:rPr>
        <w:tab/>
      </w:r>
      <w:r>
        <w:rPr>
          <w:color w:val="auto"/>
          <w:sz w:val="32"/>
          <w:szCs w:val="40"/>
          <w:highlight w:val="none"/>
        </w:rPr>
        <w:fldChar w:fldCharType="begin"/>
      </w:r>
      <w:r>
        <w:rPr>
          <w:color w:val="auto"/>
          <w:sz w:val="32"/>
          <w:szCs w:val="40"/>
          <w:highlight w:val="none"/>
        </w:rPr>
        <w:instrText xml:space="preserve"> PAGEREF _Toc11713 \h </w:instrText>
      </w:r>
      <w:r>
        <w:rPr>
          <w:color w:val="auto"/>
          <w:sz w:val="32"/>
          <w:szCs w:val="40"/>
          <w:highlight w:val="none"/>
        </w:rPr>
        <w:fldChar w:fldCharType="separate"/>
      </w:r>
      <w:r>
        <w:rPr>
          <w:color w:val="auto"/>
          <w:sz w:val="32"/>
          <w:szCs w:val="40"/>
          <w:highlight w:val="none"/>
        </w:rPr>
        <w:t>27</w:t>
      </w:r>
      <w:r>
        <w:rPr>
          <w:color w:val="auto"/>
          <w:sz w:val="32"/>
          <w:szCs w:val="40"/>
          <w:highlight w:val="none"/>
        </w:rPr>
        <w:fldChar w:fldCharType="end"/>
      </w:r>
      <w:r>
        <w:rPr>
          <w:color w:val="auto"/>
          <w:sz w:val="32"/>
          <w:szCs w:val="40"/>
          <w:highlight w:val="none"/>
        </w:rPr>
        <w:fldChar w:fldCharType="end"/>
      </w:r>
    </w:p>
    <w:p>
      <w:pPr>
        <w:pStyle w:val="13"/>
        <w:tabs>
          <w:tab w:val="right" w:leader="dot" w:pos="9412"/>
        </w:tabs>
        <w:rPr>
          <w:color w:val="auto"/>
          <w:sz w:val="32"/>
          <w:szCs w:val="40"/>
          <w:highlight w:val="none"/>
        </w:rPr>
      </w:pPr>
      <w:r>
        <w:rPr>
          <w:color w:val="auto"/>
          <w:sz w:val="32"/>
          <w:szCs w:val="40"/>
          <w:highlight w:val="none"/>
        </w:rPr>
        <w:fldChar w:fldCharType="begin"/>
      </w:r>
      <w:r>
        <w:rPr>
          <w:color w:val="auto"/>
          <w:sz w:val="32"/>
          <w:szCs w:val="40"/>
          <w:highlight w:val="none"/>
        </w:rPr>
        <w:instrText xml:space="preserve"> HYPERLINK \l _Toc11763 </w:instrText>
      </w:r>
      <w:r>
        <w:rPr>
          <w:color w:val="auto"/>
          <w:sz w:val="32"/>
          <w:szCs w:val="40"/>
          <w:highlight w:val="none"/>
        </w:rPr>
        <w:fldChar w:fldCharType="separate"/>
      </w:r>
      <w:r>
        <w:rPr>
          <w:rFonts w:hint="eastAsia" w:ascii="宋体" w:hAnsi="宋体" w:eastAsia="宋体"/>
          <w:color w:val="auto"/>
          <w:sz w:val="32"/>
          <w:szCs w:val="40"/>
          <w:highlight w:val="none"/>
        </w:rPr>
        <w:t>第四章 合同条款</w:t>
      </w:r>
      <w:r>
        <w:rPr>
          <w:color w:val="auto"/>
          <w:sz w:val="32"/>
          <w:szCs w:val="40"/>
          <w:highlight w:val="none"/>
        </w:rPr>
        <w:tab/>
      </w:r>
      <w:r>
        <w:rPr>
          <w:rFonts w:hint="eastAsia"/>
          <w:color w:val="auto"/>
          <w:sz w:val="32"/>
          <w:szCs w:val="40"/>
          <w:highlight w:val="none"/>
          <w:lang w:val="en-US" w:eastAsia="zh-CN"/>
        </w:rPr>
        <w:t>3</w:t>
      </w:r>
      <w:r>
        <w:rPr>
          <w:color w:val="auto"/>
          <w:sz w:val="32"/>
          <w:szCs w:val="40"/>
          <w:highlight w:val="none"/>
        </w:rPr>
        <w:fldChar w:fldCharType="end"/>
      </w:r>
      <w:r>
        <w:rPr>
          <w:rFonts w:hint="eastAsia"/>
          <w:color w:val="auto"/>
          <w:sz w:val="32"/>
          <w:szCs w:val="40"/>
          <w:highlight w:val="none"/>
          <w:lang w:val="en-US" w:eastAsia="zh-CN"/>
        </w:rPr>
        <w:t>6</w:t>
      </w:r>
      <w:r>
        <w:rPr>
          <w:color w:val="auto"/>
          <w:sz w:val="32"/>
          <w:szCs w:val="40"/>
          <w:highlight w:val="none"/>
        </w:rPr>
        <w:fldChar w:fldCharType="begin"/>
      </w:r>
      <w:r>
        <w:rPr>
          <w:color w:val="auto"/>
          <w:sz w:val="32"/>
          <w:szCs w:val="40"/>
          <w:highlight w:val="none"/>
        </w:rPr>
        <w:instrText xml:space="preserve"> HYPERLINK \l _Toc18184 </w:instrText>
      </w:r>
      <w:r>
        <w:rPr>
          <w:color w:val="auto"/>
          <w:sz w:val="32"/>
          <w:szCs w:val="40"/>
          <w:highlight w:val="none"/>
        </w:rPr>
        <w:fldChar w:fldCharType="separate"/>
      </w:r>
      <w:r>
        <w:rPr>
          <w:color w:val="auto"/>
          <w:sz w:val="32"/>
          <w:szCs w:val="40"/>
          <w:highlight w:val="none"/>
        </w:rPr>
        <w:fldChar w:fldCharType="end"/>
      </w:r>
    </w:p>
    <w:p>
      <w:pPr>
        <w:pStyle w:val="13"/>
        <w:tabs>
          <w:tab w:val="right" w:leader="dot" w:pos="9412"/>
        </w:tabs>
        <w:rPr>
          <w:rFonts w:hint="eastAsia" w:eastAsia="宋体"/>
          <w:color w:val="auto"/>
          <w:sz w:val="32"/>
          <w:szCs w:val="40"/>
          <w:highlight w:val="none"/>
          <w:lang w:val="en-US" w:eastAsia="zh-CN"/>
        </w:rPr>
      </w:pPr>
      <w:r>
        <w:rPr>
          <w:color w:val="auto"/>
          <w:sz w:val="32"/>
          <w:szCs w:val="40"/>
          <w:highlight w:val="none"/>
        </w:rPr>
        <w:fldChar w:fldCharType="begin"/>
      </w:r>
      <w:r>
        <w:rPr>
          <w:color w:val="auto"/>
          <w:sz w:val="32"/>
          <w:szCs w:val="40"/>
          <w:highlight w:val="none"/>
        </w:rPr>
        <w:instrText xml:space="preserve"> HYPERLINK \l _Toc8208 </w:instrText>
      </w:r>
      <w:r>
        <w:rPr>
          <w:color w:val="auto"/>
          <w:sz w:val="32"/>
          <w:szCs w:val="40"/>
          <w:highlight w:val="none"/>
        </w:rPr>
        <w:fldChar w:fldCharType="separate"/>
      </w:r>
      <w:r>
        <w:rPr>
          <w:rFonts w:hint="eastAsia" w:ascii="宋体" w:hAnsi="宋体" w:eastAsia="宋体"/>
          <w:color w:val="auto"/>
          <w:sz w:val="32"/>
          <w:szCs w:val="40"/>
          <w:highlight w:val="none"/>
        </w:rPr>
        <w:t>第五章</w:t>
      </w:r>
      <w:r>
        <w:rPr>
          <w:rFonts w:hint="eastAsia" w:ascii="宋体" w:hAnsi="宋体" w:eastAsia="宋体"/>
          <w:color w:val="auto"/>
          <w:sz w:val="32"/>
          <w:szCs w:val="40"/>
          <w:highlight w:val="none"/>
          <w:lang w:val="en-US" w:eastAsia="zh-CN"/>
        </w:rPr>
        <w:t xml:space="preserve"> </w:t>
      </w:r>
      <w:r>
        <w:rPr>
          <w:rFonts w:hint="eastAsia" w:ascii="宋体" w:hAnsi="宋体" w:eastAsia="宋体"/>
          <w:color w:val="auto"/>
          <w:sz w:val="32"/>
          <w:szCs w:val="40"/>
          <w:highlight w:val="none"/>
        </w:rPr>
        <w:t>工程量清单（另附）</w:t>
      </w:r>
      <w:r>
        <w:rPr>
          <w:color w:val="auto"/>
          <w:sz w:val="32"/>
          <w:szCs w:val="40"/>
          <w:highlight w:val="none"/>
        </w:rPr>
        <w:tab/>
      </w:r>
      <w:r>
        <w:rPr>
          <w:rFonts w:hint="eastAsia"/>
          <w:color w:val="auto"/>
          <w:sz w:val="32"/>
          <w:szCs w:val="40"/>
          <w:highlight w:val="none"/>
          <w:lang w:val="en-US" w:eastAsia="zh-CN"/>
        </w:rPr>
        <w:t>5</w:t>
      </w:r>
      <w:r>
        <w:rPr>
          <w:color w:val="auto"/>
          <w:sz w:val="32"/>
          <w:szCs w:val="40"/>
          <w:highlight w:val="none"/>
        </w:rPr>
        <w:fldChar w:fldCharType="end"/>
      </w:r>
      <w:r>
        <w:rPr>
          <w:rFonts w:hint="eastAsia"/>
          <w:color w:val="auto"/>
          <w:sz w:val="32"/>
          <w:szCs w:val="40"/>
          <w:highlight w:val="none"/>
          <w:lang w:val="en-US" w:eastAsia="zh-CN"/>
        </w:rPr>
        <w:t>0</w:t>
      </w:r>
    </w:p>
    <w:p>
      <w:pPr>
        <w:pStyle w:val="13"/>
        <w:tabs>
          <w:tab w:val="right" w:leader="dot" w:pos="9412"/>
        </w:tabs>
        <w:rPr>
          <w:rFonts w:hint="eastAsia" w:eastAsia="宋体"/>
          <w:color w:val="auto"/>
          <w:sz w:val="32"/>
          <w:szCs w:val="40"/>
          <w:highlight w:val="none"/>
          <w:lang w:val="en-US" w:eastAsia="zh-CN"/>
        </w:rPr>
      </w:pPr>
      <w:r>
        <w:rPr>
          <w:color w:val="auto"/>
          <w:sz w:val="32"/>
          <w:szCs w:val="40"/>
          <w:highlight w:val="none"/>
        </w:rPr>
        <w:fldChar w:fldCharType="begin"/>
      </w:r>
      <w:r>
        <w:rPr>
          <w:color w:val="auto"/>
          <w:sz w:val="32"/>
          <w:szCs w:val="40"/>
          <w:highlight w:val="none"/>
        </w:rPr>
        <w:instrText xml:space="preserve"> HYPERLINK \l _Toc28497 </w:instrText>
      </w:r>
      <w:r>
        <w:rPr>
          <w:color w:val="auto"/>
          <w:sz w:val="32"/>
          <w:szCs w:val="40"/>
          <w:highlight w:val="none"/>
        </w:rPr>
        <w:fldChar w:fldCharType="separate"/>
      </w:r>
      <w:r>
        <w:rPr>
          <w:rFonts w:hint="eastAsia" w:ascii="宋体" w:hAnsi="宋体" w:eastAsia="宋体"/>
          <w:color w:val="auto"/>
          <w:sz w:val="32"/>
          <w:szCs w:val="40"/>
          <w:highlight w:val="none"/>
        </w:rPr>
        <w:t>第六章 磋商响应文件格式</w:t>
      </w:r>
      <w:r>
        <w:rPr>
          <w:color w:val="auto"/>
          <w:sz w:val="32"/>
          <w:szCs w:val="40"/>
          <w:highlight w:val="none"/>
        </w:rPr>
        <w:tab/>
      </w:r>
      <w:r>
        <w:rPr>
          <w:color w:val="auto"/>
          <w:sz w:val="32"/>
          <w:szCs w:val="40"/>
          <w:highlight w:val="none"/>
        </w:rPr>
        <w:fldChar w:fldCharType="begin"/>
      </w:r>
      <w:r>
        <w:rPr>
          <w:color w:val="auto"/>
          <w:sz w:val="32"/>
          <w:szCs w:val="40"/>
          <w:highlight w:val="none"/>
        </w:rPr>
        <w:instrText xml:space="preserve"> PAGEREF _Toc28497 \h </w:instrText>
      </w:r>
      <w:r>
        <w:rPr>
          <w:color w:val="auto"/>
          <w:sz w:val="32"/>
          <w:szCs w:val="40"/>
          <w:highlight w:val="none"/>
        </w:rPr>
        <w:fldChar w:fldCharType="separate"/>
      </w:r>
      <w:r>
        <w:rPr>
          <w:color w:val="auto"/>
          <w:sz w:val="32"/>
          <w:szCs w:val="40"/>
          <w:highlight w:val="none"/>
        </w:rPr>
        <w:t>51</w:t>
      </w:r>
      <w:r>
        <w:rPr>
          <w:color w:val="auto"/>
          <w:sz w:val="32"/>
          <w:szCs w:val="40"/>
          <w:highlight w:val="none"/>
        </w:rPr>
        <w:fldChar w:fldCharType="end"/>
      </w:r>
      <w:r>
        <w:rPr>
          <w:color w:val="auto"/>
          <w:sz w:val="32"/>
          <w:szCs w:val="40"/>
          <w:highlight w:val="none"/>
        </w:rPr>
        <w:fldChar w:fldCharType="end"/>
      </w:r>
    </w:p>
    <w:p>
      <w:pPr>
        <w:pStyle w:val="13"/>
        <w:tabs>
          <w:tab w:val="right" w:leader="dot" w:pos="9412"/>
        </w:tabs>
        <w:rPr>
          <w:color w:val="auto"/>
          <w:sz w:val="32"/>
          <w:szCs w:val="40"/>
          <w:highlight w:val="none"/>
        </w:rPr>
      </w:pPr>
    </w:p>
    <w:p>
      <w:pPr>
        <w:rPr>
          <w:color w:val="auto"/>
          <w:highlight w:val="none"/>
        </w:rPr>
      </w:pPr>
      <w:r>
        <w:rPr>
          <w:color w:val="auto"/>
          <w:sz w:val="28"/>
          <w:szCs w:val="28"/>
          <w:highlight w:val="none"/>
        </w:rPr>
        <w:fldChar w:fldCharType="end"/>
      </w:r>
    </w:p>
    <w:p>
      <w:pPr>
        <w:rPr>
          <w:color w:val="auto"/>
          <w:highlight w:val="none"/>
        </w:rPr>
      </w:pPr>
    </w:p>
    <w:p>
      <w:pPr>
        <w:tabs>
          <w:tab w:val="right" w:leader="dot" w:pos="9628"/>
        </w:tabs>
        <w:spacing w:line="600" w:lineRule="exact"/>
        <w:jc w:val="center"/>
        <w:rPr>
          <w:rFonts w:ascii="Calibri" w:hAnsi="Calibri"/>
          <w:color w:val="auto"/>
          <w:sz w:val="24"/>
          <w:szCs w:val="24"/>
          <w:highlight w:val="none"/>
        </w:rPr>
      </w:pPr>
      <w:r>
        <w:rPr>
          <w:rFonts w:ascii="Calibri" w:hAnsi="Calibri"/>
          <w:color w:val="auto"/>
          <w:szCs w:val="24"/>
          <w:highlight w:val="none"/>
        </w:rPr>
        <w:fldChar w:fldCharType="begin"/>
      </w:r>
      <w:r>
        <w:rPr>
          <w:rFonts w:ascii="Calibri" w:hAnsi="Calibri"/>
          <w:color w:val="auto"/>
          <w:szCs w:val="24"/>
          <w:highlight w:val="none"/>
        </w:rPr>
        <w:instrText xml:space="preserve"> HYPERLINK \l _Toc23948 </w:instrText>
      </w:r>
      <w:r>
        <w:rPr>
          <w:rFonts w:ascii="Calibri" w:hAnsi="Calibri"/>
          <w:color w:val="auto"/>
          <w:szCs w:val="24"/>
          <w:highlight w:val="none"/>
        </w:rPr>
        <w:fldChar w:fldCharType="separate"/>
      </w:r>
      <w:r>
        <w:rPr>
          <w:rFonts w:ascii="Calibri" w:hAnsi="Calibri"/>
          <w:color w:val="auto"/>
          <w:szCs w:val="24"/>
          <w:highlight w:val="none"/>
        </w:rPr>
        <w:fldChar w:fldCharType="end"/>
      </w:r>
    </w:p>
    <w:p>
      <w:pPr>
        <w:tabs>
          <w:tab w:val="right" w:leader="dot" w:pos="9628"/>
        </w:tabs>
        <w:spacing w:line="600" w:lineRule="exact"/>
        <w:jc w:val="center"/>
        <w:rPr>
          <w:rFonts w:ascii="Calibri" w:hAnsi="Calibri"/>
          <w:color w:val="auto"/>
          <w:sz w:val="24"/>
          <w:szCs w:val="24"/>
          <w:highlight w:val="none"/>
        </w:rPr>
      </w:pPr>
    </w:p>
    <w:p>
      <w:pPr>
        <w:tabs>
          <w:tab w:val="right" w:leader="dot" w:pos="9628"/>
        </w:tabs>
        <w:spacing w:line="600" w:lineRule="exact"/>
        <w:jc w:val="center"/>
        <w:rPr>
          <w:rFonts w:ascii="Calibri" w:hAnsi="Calibri"/>
          <w:color w:val="auto"/>
          <w:sz w:val="24"/>
          <w:szCs w:val="24"/>
          <w:highlight w:val="none"/>
        </w:rPr>
      </w:pPr>
    </w:p>
    <w:p>
      <w:pPr>
        <w:tabs>
          <w:tab w:val="right" w:leader="dot" w:pos="9628"/>
        </w:tabs>
        <w:spacing w:line="600" w:lineRule="exact"/>
        <w:jc w:val="center"/>
        <w:rPr>
          <w:rFonts w:ascii="Calibri" w:hAnsi="Calibri"/>
          <w:color w:val="auto"/>
          <w:sz w:val="24"/>
          <w:szCs w:val="24"/>
          <w:highlight w:val="none"/>
        </w:rPr>
      </w:pPr>
    </w:p>
    <w:p>
      <w:pPr>
        <w:tabs>
          <w:tab w:val="right" w:leader="dot" w:pos="9628"/>
        </w:tabs>
        <w:spacing w:line="600" w:lineRule="exact"/>
        <w:jc w:val="center"/>
        <w:rPr>
          <w:rFonts w:ascii="Calibri" w:hAnsi="Calibri"/>
          <w:color w:val="auto"/>
          <w:sz w:val="24"/>
          <w:szCs w:val="24"/>
          <w:highlight w:val="none"/>
        </w:rPr>
      </w:pPr>
    </w:p>
    <w:p>
      <w:pPr>
        <w:tabs>
          <w:tab w:val="right" w:leader="dot" w:pos="9628"/>
        </w:tabs>
        <w:spacing w:line="600" w:lineRule="exact"/>
        <w:jc w:val="center"/>
        <w:rPr>
          <w:rFonts w:ascii="Calibri" w:hAnsi="Calibri"/>
          <w:color w:val="auto"/>
          <w:sz w:val="24"/>
          <w:szCs w:val="24"/>
          <w:highlight w:val="none"/>
        </w:rPr>
      </w:pPr>
    </w:p>
    <w:p>
      <w:pPr>
        <w:tabs>
          <w:tab w:val="right" w:leader="dot" w:pos="9628"/>
        </w:tabs>
        <w:spacing w:line="600" w:lineRule="exact"/>
        <w:jc w:val="center"/>
        <w:rPr>
          <w:rFonts w:ascii="Calibri" w:hAnsi="Calibri"/>
          <w:color w:val="auto"/>
          <w:sz w:val="24"/>
          <w:szCs w:val="24"/>
          <w:highlight w:val="none"/>
        </w:rPr>
      </w:pPr>
    </w:p>
    <w:p>
      <w:pPr>
        <w:tabs>
          <w:tab w:val="right" w:leader="dot" w:pos="9628"/>
        </w:tabs>
        <w:spacing w:line="600" w:lineRule="exact"/>
        <w:jc w:val="center"/>
        <w:rPr>
          <w:rFonts w:ascii="Calibri" w:hAnsi="Calibri"/>
          <w:color w:val="auto"/>
          <w:sz w:val="24"/>
          <w:szCs w:val="24"/>
          <w:highlight w:val="none"/>
        </w:rPr>
      </w:pPr>
    </w:p>
    <w:p>
      <w:pPr>
        <w:tabs>
          <w:tab w:val="right" w:leader="dot" w:pos="9628"/>
        </w:tabs>
        <w:spacing w:line="600" w:lineRule="exact"/>
        <w:jc w:val="center"/>
        <w:rPr>
          <w:rFonts w:ascii="Calibri" w:hAnsi="Calibri"/>
          <w:color w:val="auto"/>
          <w:sz w:val="24"/>
          <w:szCs w:val="24"/>
          <w:highlight w:val="none"/>
        </w:rPr>
      </w:pPr>
    </w:p>
    <w:p>
      <w:pPr>
        <w:tabs>
          <w:tab w:val="right" w:leader="dot" w:pos="9628"/>
        </w:tabs>
        <w:spacing w:line="600" w:lineRule="exact"/>
        <w:jc w:val="center"/>
        <w:rPr>
          <w:rFonts w:ascii="Calibri" w:hAnsi="Calibri"/>
          <w:color w:val="auto"/>
          <w:sz w:val="24"/>
          <w:szCs w:val="24"/>
          <w:highlight w:val="none"/>
        </w:rPr>
      </w:pPr>
    </w:p>
    <w:p>
      <w:pPr>
        <w:tabs>
          <w:tab w:val="right" w:leader="dot" w:pos="9628"/>
        </w:tabs>
        <w:spacing w:line="600" w:lineRule="exact"/>
        <w:jc w:val="center"/>
        <w:rPr>
          <w:rFonts w:ascii="Calibri" w:hAnsi="Calibri"/>
          <w:color w:val="auto"/>
          <w:sz w:val="24"/>
          <w:szCs w:val="24"/>
          <w:highlight w:val="none"/>
        </w:rPr>
      </w:pPr>
    </w:p>
    <w:p>
      <w:pPr>
        <w:tabs>
          <w:tab w:val="right" w:leader="dot" w:pos="9628"/>
        </w:tabs>
        <w:spacing w:line="600" w:lineRule="exact"/>
        <w:jc w:val="center"/>
        <w:rPr>
          <w:rFonts w:ascii="Calibri" w:hAnsi="Calibri"/>
          <w:color w:val="auto"/>
          <w:sz w:val="24"/>
          <w:szCs w:val="24"/>
          <w:highlight w:val="none"/>
        </w:rPr>
      </w:pPr>
    </w:p>
    <w:p>
      <w:pPr>
        <w:spacing w:line="600" w:lineRule="exact"/>
        <w:jc w:val="center"/>
        <w:outlineLvl w:val="9"/>
        <w:rPr>
          <w:rFonts w:hint="eastAsia" w:ascii="黑体" w:cs="宋体"/>
          <w:bCs/>
          <w:color w:val="auto"/>
          <w:kern w:val="2"/>
          <w:sz w:val="24"/>
          <w:szCs w:val="24"/>
          <w:highlight w:val="none"/>
        </w:rPr>
      </w:pPr>
      <w:bookmarkStart w:id="6" w:name="_Toc461977403"/>
      <w:bookmarkEnd w:id="6"/>
      <w:bookmarkStart w:id="7" w:name="_Toc461977412"/>
      <w:bookmarkEnd w:id="7"/>
      <w:bookmarkStart w:id="8" w:name="_Toc15562"/>
    </w:p>
    <w:p>
      <w:pPr>
        <w:spacing w:line="600" w:lineRule="exact"/>
        <w:jc w:val="both"/>
        <w:outlineLvl w:val="9"/>
        <w:rPr>
          <w:rFonts w:hint="eastAsia" w:ascii="黑体" w:cs="宋体"/>
          <w:bCs/>
          <w:color w:val="auto"/>
          <w:kern w:val="2"/>
          <w:sz w:val="24"/>
          <w:szCs w:val="24"/>
          <w:highlight w:val="none"/>
        </w:rPr>
      </w:pPr>
    </w:p>
    <w:p>
      <w:pPr>
        <w:spacing w:line="600" w:lineRule="exact"/>
        <w:jc w:val="center"/>
        <w:outlineLvl w:val="9"/>
        <w:rPr>
          <w:rFonts w:hint="eastAsia" w:ascii="黑体" w:cs="宋体"/>
          <w:bCs/>
          <w:color w:val="auto"/>
          <w:kern w:val="2"/>
          <w:sz w:val="24"/>
          <w:szCs w:val="24"/>
          <w:highlight w:val="none"/>
        </w:rPr>
        <w:sectPr>
          <w:footerReference r:id="rId4" w:type="default"/>
          <w:pgSz w:w="11906" w:h="16838"/>
          <w:pgMar w:top="1247" w:right="1247" w:bottom="1418" w:left="1247" w:header="851" w:footer="799" w:gutter="0"/>
          <w:pgNumType w:fmt="decimal" w:start="1"/>
          <w:cols w:space="720" w:num="1"/>
        </w:sectPr>
      </w:pPr>
    </w:p>
    <w:p>
      <w:pPr>
        <w:spacing w:line="600" w:lineRule="exact"/>
        <w:jc w:val="center"/>
        <w:outlineLvl w:val="0"/>
        <w:rPr>
          <w:rFonts w:ascii="黑体" w:cs="宋体"/>
          <w:b/>
          <w:bCs w:val="0"/>
          <w:color w:val="auto"/>
          <w:kern w:val="2"/>
          <w:sz w:val="32"/>
          <w:szCs w:val="32"/>
          <w:highlight w:val="none"/>
        </w:rPr>
      </w:pPr>
      <w:bookmarkStart w:id="9" w:name="_Toc4701"/>
      <w:bookmarkStart w:id="10" w:name="_Toc11077"/>
      <w:r>
        <w:rPr>
          <w:rFonts w:hint="eastAsia" w:ascii="黑体" w:cs="宋体"/>
          <w:b/>
          <w:bCs w:val="0"/>
          <w:color w:val="auto"/>
          <w:kern w:val="2"/>
          <w:sz w:val="32"/>
          <w:szCs w:val="32"/>
          <w:highlight w:val="none"/>
        </w:rPr>
        <w:t>第一章    竞争性磋商公告</w:t>
      </w:r>
      <w:bookmarkEnd w:id="8"/>
      <w:bookmarkEnd w:id="9"/>
      <w:bookmarkEnd w:id="10"/>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24"/>
          <w:highlight w:val="none"/>
        </w:rPr>
      </w:pPr>
      <w:r>
        <w:rPr>
          <w:rFonts w:hint="eastAsia" w:ascii="宋体" w:hAnsi="宋体"/>
          <w:color w:val="auto"/>
          <w:sz w:val="24"/>
          <w:szCs w:val="24"/>
          <w:highlight w:val="none"/>
          <w:lang w:eastAsia="zh-CN"/>
        </w:rPr>
        <w:t>河南洲禾建设工程有限公司</w:t>
      </w:r>
      <w:r>
        <w:rPr>
          <w:rFonts w:hint="eastAsia" w:ascii="宋体" w:hAnsi="宋体" w:eastAsia="宋体"/>
          <w:color w:val="auto"/>
          <w:sz w:val="24"/>
          <w:szCs w:val="24"/>
          <w:highlight w:val="none"/>
        </w:rPr>
        <w:t>受</w:t>
      </w:r>
      <w:r>
        <w:rPr>
          <w:rFonts w:hint="eastAsia" w:ascii="宋体" w:hAnsi="宋体"/>
          <w:color w:val="auto"/>
          <w:sz w:val="24"/>
          <w:szCs w:val="24"/>
          <w:highlight w:val="none"/>
          <w:lang w:eastAsia="zh-CN"/>
        </w:rPr>
        <w:t>卢氏县水利局</w:t>
      </w:r>
      <w:r>
        <w:rPr>
          <w:rFonts w:hint="eastAsia" w:ascii="宋体" w:hAnsi="宋体" w:eastAsia="宋体"/>
          <w:color w:val="auto"/>
          <w:sz w:val="24"/>
          <w:szCs w:val="24"/>
          <w:highlight w:val="none"/>
        </w:rPr>
        <w:t>的委托，就</w:t>
      </w:r>
      <w:r>
        <w:rPr>
          <w:rFonts w:hint="eastAsia" w:ascii="宋体" w:hAnsi="宋体"/>
          <w:color w:val="auto"/>
          <w:sz w:val="24"/>
          <w:szCs w:val="24"/>
          <w:highlight w:val="none"/>
          <w:lang w:eastAsia="zh-CN"/>
        </w:rPr>
        <w:t>2026年卢氏县坝底河杜关镇杜荆村草店段护岸建设项目</w:t>
      </w:r>
      <w:r>
        <w:rPr>
          <w:rFonts w:hint="eastAsia" w:ascii="宋体" w:hAnsi="宋体" w:eastAsia="宋体"/>
          <w:color w:val="auto"/>
          <w:sz w:val="24"/>
          <w:szCs w:val="24"/>
          <w:highlight w:val="none"/>
        </w:rPr>
        <w:t>进行竞争性磋商</w:t>
      </w:r>
      <w:r>
        <w:rPr>
          <w:rFonts w:hint="eastAsia" w:ascii="宋体" w:hAnsi="宋体"/>
          <w:color w:val="auto"/>
          <w:sz w:val="24"/>
          <w:szCs w:val="24"/>
          <w:highlight w:val="none"/>
          <w:lang w:eastAsia="zh-CN"/>
        </w:rPr>
        <w:t>。该项目</w:t>
      </w:r>
      <w:r>
        <w:rPr>
          <w:rFonts w:hint="eastAsia" w:ascii="宋体" w:hAnsi="宋体" w:eastAsia="宋体"/>
          <w:color w:val="auto"/>
          <w:sz w:val="24"/>
          <w:szCs w:val="24"/>
          <w:highlight w:val="none"/>
        </w:rPr>
        <w:t>已具备招标条件,欢迎符合资格条件的供应商参加。</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24"/>
          <w:highlight w:val="none"/>
        </w:rPr>
      </w:pPr>
      <w:bookmarkStart w:id="11" w:name="_Toc2448"/>
      <w:r>
        <w:rPr>
          <w:rFonts w:hint="eastAsia" w:ascii="宋体" w:hAnsi="宋体" w:eastAsia="宋体"/>
          <w:color w:val="auto"/>
          <w:sz w:val="24"/>
          <w:szCs w:val="24"/>
          <w:highlight w:val="none"/>
        </w:rPr>
        <w:t>一、项目概况与磋商范围</w:t>
      </w:r>
      <w:bookmarkEnd w:id="11"/>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lang w:eastAsia="zh-CN"/>
        </w:rPr>
      </w:pPr>
      <w:r>
        <w:rPr>
          <w:rFonts w:hint="eastAsia" w:ascii="宋体" w:hAnsi="宋体" w:eastAsia="宋体"/>
          <w:color w:val="auto"/>
          <w:sz w:val="24"/>
          <w:szCs w:val="24"/>
          <w:highlight w:val="none"/>
        </w:rPr>
        <w:t>1、采购人：</w:t>
      </w:r>
      <w:r>
        <w:rPr>
          <w:rFonts w:hint="eastAsia" w:ascii="宋体" w:hAnsi="宋体"/>
          <w:color w:val="auto"/>
          <w:sz w:val="24"/>
          <w:szCs w:val="24"/>
          <w:highlight w:val="none"/>
          <w:lang w:eastAsia="zh-CN"/>
        </w:rPr>
        <w:t>卢氏县水利局</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lang w:eastAsia="zh-CN"/>
        </w:rPr>
      </w:pPr>
      <w:r>
        <w:rPr>
          <w:rFonts w:hint="eastAsia" w:ascii="宋体" w:hAnsi="宋体"/>
          <w:color w:val="auto"/>
          <w:sz w:val="24"/>
          <w:szCs w:val="24"/>
          <w:highlight w:val="none"/>
          <w:lang w:eastAsia="zh-CN"/>
        </w:rPr>
        <w:t>2、项目名称：2026年卢氏县坝底河杜关镇杜荆村草店段护岸建设项目</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lang w:val="en-US" w:eastAsia="zh-CN"/>
        </w:rPr>
      </w:pPr>
      <w:r>
        <w:rPr>
          <w:rFonts w:hint="eastAsia" w:ascii="宋体" w:hAnsi="宋体"/>
          <w:color w:val="auto"/>
          <w:sz w:val="24"/>
          <w:szCs w:val="24"/>
          <w:highlight w:val="none"/>
          <w:lang w:eastAsia="zh-CN"/>
        </w:rPr>
        <w:t>3、项目编号：</w:t>
      </w:r>
      <w:r>
        <w:rPr>
          <w:rFonts w:hint="eastAsia" w:ascii="宋体" w:hAnsi="宋体"/>
          <w:color w:val="auto"/>
          <w:sz w:val="24"/>
          <w:szCs w:val="24"/>
          <w:highlight w:val="none"/>
          <w:lang w:val="en-US" w:eastAsia="zh-CN"/>
        </w:rPr>
        <w:t>三卢竞磋采购-2026-92、LSGZ[2026]229-ZC176</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lang w:eastAsia="zh-CN"/>
        </w:rPr>
      </w:pPr>
      <w:r>
        <w:rPr>
          <w:rFonts w:hint="eastAsia" w:ascii="宋体" w:hAnsi="宋体"/>
          <w:color w:val="auto"/>
          <w:sz w:val="24"/>
          <w:szCs w:val="24"/>
          <w:highlight w:val="none"/>
          <w:lang w:eastAsia="zh-CN"/>
        </w:rPr>
        <w:t>4、标段划分：不划分标段</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eastAsia="zh-CN"/>
        </w:rPr>
        <w:t>5、项目内容及规模</w:t>
      </w:r>
      <w:r>
        <w:rPr>
          <w:rFonts w:hint="eastAsia" w:ascii="宋体" w:hAnsi="宋体" w:eastAsia="宋体"/>
          <w:color w:val="auto"/>
          <w:sz w:val="24"/>
          <w:szCs w:val="24"/>
          <w:highlight w:val="none"/>
          <w:lang w:eastAsia="zh-CN"/>
        </w:rPr>
        <w:t>：本次项目所在地位于杜关镇杜荆村草店段。工程主要建设内容为:新建护岸1997m，护岸基础加固617m，新建防冲坎6座，修建生产桥3座，河道平整3802.86m3。</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6</w:t>
      </w:r>
      <w:r>
        <w:rPr>
          <w:rFonts w:hint="eastAsia" w:ascii="宋体" w:hAnsi="宋体"/>
          <w:color w:val="auto"/>
          <w:sz w:val="24"/>
          <w:szCs w:val="24"/>
          <w:highlight w:val="none"/>
          <w:lang w:eastAsia="zh-CN"/>
        </w:rPr>
        <w:t>、预算资金</w:t>
      </w:r>
      <w:r>
        <w:rPr>
          <w:rFonts w:hint="eastAsia" w:ascii="宋体" w:hAnsi="宋体" w:eastAsia="宋体"/>
          <w:color w:val="auto"/>
          <w:sz w:val="24"/>
          <w:szCs w:val="24"/>
          <w:highlight w:val="none"/>
          <w:lang w:eastAsia="zh-CN"/>
        </w:rPr>
        <w:t>：￥</w:t>
      </w:r>
      <w:r>
        <w:rPr>
          <w:rFonts w:hint="eastAsia" w:ascii="宋体" w:hAnsi="宋体"/>
          <w:color w:val="auto"/>
          <w:sz w:val="24"/>
          <w:szCs w:val="24"/>
          <w:highlight w:val="none"/>
          <w:lang w:val="en-US" w:eastAsia="zh-CN"/>
        </w:rPr>
        <w:t>3785048.34</w:t>
      </w:r>
      <w:r>
        <w:rPr>
          <w:rFonts w:hint="eastAsia" w:ascii="宋体" w:hAnsi="宋体" w:eastAsia="宋体"/>
          <w:color w:val="auto"/>
          <w:sz w:val="24"/>
          <w:szCs w:val="24"/>
          <w:highlight w:val="none"/>
          <w:lang w:eastAsia="zh-CN"/>
        </w:rPr>
        <w:t>元</w:t>
      </w:r>
      <w:r>
        <w:rPr>
          <w:rFonts w:hint="eastAsia" w:ascii="宋体" w:hAnsi="宋体"/>
          <w:color w:val="auto"/>
          <w:sz w:val="24"/>
          <w:szCs w:val="24"/>
          <w:highlight w:val="none"/>
          <w:lang w:val="en-US" w:eastAsia="zh-CN"/>
        </w:rPr>
        <w:t xml:space="preserve"> ；</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lang w:val="en-US" w:eastAsia="zh-CN"/>
        </w:rPr>
        <w:t>7</w:t>
      </w:r>
      <w:r>
        <w:rPr>
          <w:rFonts w:hint="eastAsia" w:ascii="宋体" w:hAnsi="宋体" w:eastAsia="宋体"/>
          <w:color w:val="auto"/>
          <w:sz w:val="24"/>
          <w:szCs w:val="24"/>
          <w:highlight w:val="none"/>
        </w:rPr>
        <w:t>、资金来源：</w:t>
      </w:r>
      <w:r>
        <w:rPr>
          <w:rFonts w:hint="eastAsia" w:ascii="宋体" w:hAnsi="宋体" w:eastAsia="宋体"/>
          <w:color w:val="auto"/>
          <w:sz w:val="24"/>
          <w:szCs w:val="24"/>
          <w:highlight w:val="none"/>
          <w:lang w:eastAsia="zh-CN"/>
        </w:rPr>
        <w:t>财政</w:t>
      </w:r>
      <w:r>
        <w:rPr>
          <w:rFonts w:hint="eastAsia" w:ascii="宋体" w:hAnsi="宋体" w:eastAsia="宋体"/>
          <w:color w:val="auto"/>
          <w:sz w:val="24"/>
          <w:szCs w:val="24"/>
          <w:highlight w:val="none"/>
        </w:rPr>
        <w:t>资金，已落实</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lang w:eastAsia="zh-CN"/>
        </w:rPr>
      </w:pPr>
      <w:r>
        <w:rPr>
          <w:rFonts w:hint="eastAsia" w:ascii="宋体" w:hAnsi="宋体" w:eastAsia="宋体"/>
          <w:color w:val="auto"/>
          <w:sz w:val="24"/>
          <w:szCs w:val="24"/>
          <w:highlight w:val="none"/>
          <w:lang w:val="en-US" w:eastAsia="zh-CN"/>
        </w:rPr>
        <w:t>8</w:t>
      </w:r>
      <w:r>
        <w:rPr>
          <w:rFonts w:hint="eastAsia" w:ascii="宋体" w:hAnsi="宋体" w:eastAsia="宋体"/>
          <w:color w:val="auto"/>
          <w:sz w:val="24"/>
          <w:szCs w:val="24"/>
          <w:highlight w:val="none"/>
        </w:rPr>
        <w:t>、计划工期：</w:t>
      </w:r>
      <w:r>
        <w:rPr>
          <w:rFonts w:hint="eastAsia" w:ascii="宋体" w:hAnsi="宋体"/>
          <w:color w:val="auto"/>
          <w:sz w:val="24"/>
          <w:szCs w:val="24"/>
          <w:highlight w:val="none"/>
          <w:lang w:val="en-US" w:eastAsia="zh-CN"/>
        </w:rPr>
        <w:t>60日历天</w:t>
      </w:r>
      <w:r>
        <w:rPr>
          <w:rFonts w:hint="eastAsia" w:ascii="宋体" w:hAnsi="宋体"/>
          <w:color w:val="auto"/>
          <w:sz w:val="24"/>
          <w:szCs w:val="24"/>
          <w:highlight w:val="none"/>
          <w:lang w:eastAsia="zh-CN"/>
        </w:rPr>
        <w:t>；</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val="en-US" w:eastAsia="zh-CN"/>
        </w:rPr>
        <w:t>9</w:t>
      </w:r>
      <w:r>
        <w:rPr>
          <w:rFonts w:hint="eastAsia" w:ascii="宋体" w:hAnsi="宋体" w:eastAsia="宋体"/>
          <w:color w:val="auto"/>
          <w:sz w:val="24"/>
          <w:szCs w:val="24"/>
          <w:highlight w:val="none"/>
        </w:rPr>
        <w:t>、质量要求：达到国家现行建设工程施工质量验收规范合格标准</w:t>
      </w:r>
      <w:r>
        <w:rPr>
          <w:rFonts w:hint="eastAsia" w:ascii="宋体" w:hAnsi="宋体"/>
          <w:color w:val="auto"/>
          <w:sz w:val="24"/>
          <w:szCs w:val="24"/>
          <w:highlight w:val="none"/>
          <w:lang w:eastAsia="zh-CN"/>
        </w:rPr>
        <w:t>；</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10、</w:t>
      </w:r>
      <w:bookmarkStart w:id="12" w:name="_Toc32606"/>
      <w:r>
        <w:rPr>
          <w:rFonts w:hint="eastAsia" w:ascii="宋体" w:hAnsi="宋体" w:eastAsia="宋体"/>
          <w:color w:val="auto"/>
          <w:sz w:val="24"/>
          <w:szCs w:val="24"/>
          <w:highlight w:val="none"/>
        </w:rPr>
        <w:t>建设地点：</w:t>
      </w:r>
      <w:r>
        <w:rPr>
          <w:rFonts w:hint="eastAsia" w:ascii="宋体" w:hAnsi="宋体" w:eastAsia="宋体"/>
          <w:color w:val="auto"/>
          <w:sz w:val="24"/>
          <w:szCs w:val="24"/>
          <w:highlight w:val="none"/>
          <w:lang w:eastAsia="zh-CN"/>
        </w:rPr>
        <w:t>卢氏县坝底河杜关镇杜荆村草店段</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11、磋商范围：竞争性磋商文件、工程量清单</w:t>
      </w:r>
      <w:r>
        <w:rPr>
          <w:rFonts w:hint="eastAsia" w:ascii="宋体" w:hAnsi="宋体"/>
          <w:color w:val="auto"/>
          <w:sz w:val="24"/>
          <w:szCs w:val="24"/>
          <w:highlight w:val="none"/>
          <w:lang w:eastAsia="zh-CN"/>
        </w:rPr>
        <w:t>及技术参数</w:t>
      </w:r>
      <w:r>
        <w:rPr>
          <w:rFonts w:hint="eastAsia" w:ascii="宋体" w:hAnsi="宋体" w:eastAsia="宋体"/>
          <w:color w:val="auto"/>
          <w:sz w:val="24"/>
          <w:szCs w:val="24"/>
          <w:highlight w:val="none"/>
        </w:rPr>
        <w:t>所</w:t>
      </w:r>
      <w:r>
        <w:rPr>
          <w:rFonts w:hint="eastAsia" w:ascii="宋体" w:hAnsi="宋体"/>
          <w:color w:val="auto"/>
          <w:sz w:val="24"/>
          <w:szCs w:val="24"/>
          <w:highlight w:val="none"/>
          <w:lang w:eastAsia="zh-CN"/>
        </w:rPr>
        <w:t>包含</w:t>
      </w:r>
      <w:r>
        <w:rPr>
          <w:rFonts w:hint="eastAsia" w:ascii="宋体" w:hAnsi="宋体" w:eastAsia="宋体"/>
          <w:color w:val="auto"/>
          <w:sz w:val="24"/>
          <w:szCs w:val="24"/>
          <w:highlight w:val="none"/>
        </w:rPr>
        <w:t>的全部内容。</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color w:val="auto"/>
          <w:sz w:val="24"/>
          <w:szCs w:val="24"/>
          <w:highlight w:val="none"/>
          <w:lang w:val="en-US" w:eastAsia="zh-CN"/>
        </w:rPr>
        <w:t>12、</w:t>
      </w:r>
      <w:r>
        <w:rPr>
          <w:rFonts w:hint="eastAsia" w:ascii="宋体" w:hAnsi="宋体" w:eastAsia="宋体"/>
          <w:color w:val="auto"/>
          <w:sz w:val="24"/>
          <w:szCs w:val="24"/>
          <w:highlight w:val="none"/>
        </w:rPr>
        <w:t>落实政府采购政策满足的资格要求：根据《政府采购促进中小企业发展管理办法》（财库〔2020〕46号）规定，本项目专门面向中小企业采购,同时</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须提供《中小企业声明函》</w:t>
      </w:r>
      <w:r>
        <w:rPr>
          <w:rFonts w:hint="eastAsia" w:ascii="宋体" w:hAnsi="宋体"/>
          <w:color w:val="auto"/>
          <w:sz w:val="24"/>
          <w:szCs w:val="24"/>
          <w:highlight w:val="none"/>
          <w:lang w:eastAsia="zh-CN"/>
        </w:rPr>
        <w:t>。</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二、供应商资格要求</w:t>
      </w:r>
      <w:bookmarkEnd w:id="12"/>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bookmarkStart w:id="13" w:name="_Toc16513"/>
      <w:r>
        <w:rPr>
          <w:rFonts w:hint="eastAsia" w:ascii="宋体" w:hAnsi="宋体" w:eastAsia="宋体"/>
          <w:color w:val="auto"/>
          <w:sz w:val="24"/>
          <w:szCs w:val="24"/>
          <w:highlight w:val="none"/>
        </w:rPr>
        <w:t>1、具有独立承担民事责任的能力（提供有效的企业营业执照或其他证明材料）；</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须具备水利水电工程施工总承包三级（含三级）以上资质，且具有有效的安全生产许可证，并在人员、设备、资金等方面具有相应的履约能力（提供承诺书，格式自拟）；</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拟派项目经理须具备水利水电工程专业贰级（含贰级）及以上建造师注册证书，为本单位员工且已缴纳社会保险（须提供缴纳社会保险的证明），且未担任其他在施建设工程项目的项目经理（提供承诺书，格式自拟）；</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4、</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拟派技术负责人须具备相关专业中级及以上职称，及本企业缴纳社会保险的证明；</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5、</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企业主要负责人、拟派项目经理、专职安全员具有水行政主管部门核发的有效的安全生产考核合格证；</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6、</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及其主要执（从）业人员须在“全国水利建设市场监管平台”进行信息公开（以网上公示为准，提供网页截图），委托代理人须为“全国水利建设市场监管平台”公开的人员（需提供身份证原件扫描件、社保缴纳证明、授权委托书需加盖单位公章）；</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未被全国水利建设市场监管平台列入黑名单；</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7、本次招标要求的水利水电工程施工总承包资质在全国或省级建筑市场监管公共服务平台资质状况被标注“资质异常”或“注册人员不足”的</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，拒绝参加本项目投标活动。（提供网页查询截图。）</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8、</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及拟派项目经理被列入全国或省级建筑市场监管公共服务平台“黑名单”且在管理期限内的，拒绝本项目投标；（提供网页查询截图。）</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9、</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具有依法缴纳税收和社会保障资金的良好记录：</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须提供企业近半年任意连续三个月（新成立的企业从成立之日起计算）依法缴纳税收的证明资料：主要是指缴纳增值税或企业所得税或企业附加税的缴费证明，依法免税的投标</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，应提供相应文件证明其依法免税；同时需提供企业法人、被委托人近半年任意连续三个月（新成立企业从成立之日起计算）社会养老保险的缴费证明；</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10、具有良好的财务状况且没有处于被责令停业：</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须</w:t>
      </w:r>
      <w:r>
        <w:rPr>
          <w:rFonts w:hint="eastAsia" w:ascii="宋体" w:hAnsi="宋体"/>
          <w:color w:val="auto"/>
          <w:sz w:val="24"/>
          <w:szCs w:val="24"/>
          <w:highlight w:val="none"/>
          <w:lang w:eastAsia="zh-CN"/>
        </w:rPr>
        <w:t>提供近三年任意一年</w:t>
      </w:r>
      <w:r>
        <w:rPr>
          <w:rFonts w:hint="eastAsia" w:ascii="宋体" w:hAnsi="宋体" w:eastAsia="宋体"/>
          <w:color w:val="auto"/>
          <w:sz w:val="24"/>
          <w:szCs w:val="24"/>
          <w:highlight w:val="none"/>
        </w:rPr>
        <w:t>经第三方审计机构出具的审计报告,</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成立不满一年的提供银行出具的资信证明（新成立企业提供财务状况良好的承诺书）；</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11、参加政府采购活动前3年内无商业贿赂、不正当竞争行为、骗取中标、严重违约及重大工程质量等问题，提供企业注册地工商管理部门出具的无商业贿赂和不正当竞争行为的查询证明或</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出具的承诺书（开具时间在有效期内）；</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12、参加政府采购活动前3年内无行贿犯罪记录（提供《中国裁判文书网》查询结果网页截图或</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自行承诺的无行贿犯罪承诺书，查询&lt;或承诺&gt;对象为“企业、法定代表人、项目经理”）；</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13、根据《关于在政府采购活动中查询及使用信用记录有关问题的通知》(财库[2016]125号)和豫财购【2016】15号的规定，</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没有被列入“信用中国”网站的“失信被执行人”、“重大税收违法失信主体”及“中国政府采购网”网站的“政府采购严重违法失信行为记录名单”；（查询渠道：“信用中国”网站（www.creditchina.gov.cn）、中国政府采购网（www.ccgp.gov.cn）；提供网站的查询信息截图；(注：査询时间必须是公告发布以后开标时间以前并提供网站查询网页截图，查询结果清晰可见)；</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14、单位负责人为同一人或者存在直接控股、管理关系的不同</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15、本次招标不接受联合体投标；</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lang w:val="en-US" w:eastAsia="zh-CN"/>
        </w:rPr>
        <w:t>1</w:t>
      </w:r>
      <w:r>
        <w:rPr>
          <w:rFonts w:hint="eastAsia" w:ascii="宋体" w:hAnsi="宋体"/>
          <w:color w:val="auto"/>
          <w:sz w:val="24"/>
          <w:szCs w:val="24"/>
          <w:highlight w:val="none"/>
          <w:lang w:val="en-US" w:eastAsia="zh-CN"/>
        </w:rPr>
        <w:t>6</w:t>
      </w:r>
      <w:r>
        <w:rPr>
          <w:rFonts w:hint="eastAsia" w:ascii="宋体" w:hAnsi="宋体" w:eastAsia="宋体"/>
          <w:color w:val="auto"/>
          <w:sz w:val="24"/>
          <w:szCs w:val="24"/>
          <w:highlight w:val="none"/>
          <w:lang w:val="en-US" w:eastAsia="zh-CN"/>
        </w:rPr>
        <w:t>、本项目专门面向中小企业采购,供应商须提供《中小企业声明函》；</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w:t>
      </w:r>
      <w:r>
        <w:rPr>
          <w:rFonts w:hint="eastAsia" w:ascii="宋体" w:hAnsi="宋体"/>
          <w:color w:val="auto"/>
          <w:sz w:val="24"/>
          <w:szCs w:val="24"/>
          <w:highlight w:val="none"/>
          <w:lang w:val="en-US" w:eastAsia="zh-CN"/>
        </w:rPr>
        <w:t>7</w:t>
      </w:r>
      <w:r>
        <w:rPr>
          <w:rFonts w:hint="eastAsia" w:ascii="宋体" w:hAnsi="宋体" w:eastAsia="宋体"/>
          <w:color w:val="auto"/>
          <w:sz w:val="24"/>
          <w:szCs w:val="24"/>
          <w:highlight w:val="none"/>
        </w:rPr>
        <w:t>、本次招标实行资格后审，资格审查的具体要求见招标文件。</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注：</w:t>
      </w: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1</w:t>
      </w:r>
      <w:r>
        <w:rPr>
          <w:rFonts w:hint="eastAsia" w:ascii="宋体" w:hAnsi="宋体"/>
          <w:color w:val="auto"/>
          <w:sz w:val="24"/>
          <w:szCs w:val="24"/>
          <w:highlight w:val="none"/>
          <w:lang w:eastAsia="zh-CN"/>
        </w:rPr>
        <w:t>）</w:t>
      </w:r>
      <w:r>
        <w:rPr>
          <w:rFonts w:hint="eastAsia" w:ascii="宋体" w:hAnsi="宋体" w:eastAsia="宋体"/>
          <w:color w:val="auto"/>
          <w:sz w:val="24"/>
          <w:szCs w:val="24"/>
          <w:highlight w:val="none"/>
        </w:rPr>
        <w:t>被列入失信被执行人、重大税收违法失信主体的企业做无效标处理。招标人或招标代理机构有权对</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信用记录进行甄别和复查。</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三、磋商文件获取方式</w:t>
      </w:r>
      <w:bookmarkEnd w:id="13"/>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24"/>
          <w:highlight w:val="none"/>
        </w:rPr>
      </w:pPr>
      <w:bookmarkStart w:id="14" w:name="_Toc12451"/>
      <w:r>
        <w:rPr>
          <w:rFonts w:hint="eastAsia" w:ascii="宋体" w:hAnsi="宋体" w:eastAsia="宋体"/>
          <w:color w:val="auto"/>
          <w:sz w:val="24"/>
          <w:szCs w:val="24"/>
          <w:highlight w:val="none"/>
        </w:rPr>
        <w:t>1、本项目没有报名环节，供应商凭CA数字证书通过三门峡市公共资源交易中心网（网址：http://gzjy.smx.gov.cn），点击交易平台选择“交易主体登录”，在所参与项目右侧点击参与投标，即可直接下载本项目</w:t>
      </w:r>
      <w:r>
        <w:rPr>
          <w:rFonts w:hint="eastAsia" w:ascii="宋体" w:hAnsi="宋体"/>
          <w:color w:val="auto"/>
          <w:sz w:val="24"/>
          <w:szCs w:val="24"/>
          <w:highlight w:val="none"/>
          <w:lang w:eastAsia="zh-CN"/>
        </w:rPr>
        <w:t>磋商</w:t>
      </w:r>
      <w:r>
        <w:rPr>
          <w:rFonts w:hint="eastAsia" w:ascii="宋体" w:hAnsi="宋体" w:eastAsia="宋体"/>
          <w:color w:val="auto"/>
          <w:sz w:val="24"/>
          <w:szCs w:val="24"/>
          <w:highlight w:val="none"/>
        </w:rPr>
        <w:t>文件及其相关资料；</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eastAsia="zh-CN"/>
        </w:rPr>
      </w:pPr>
      <w:r>
        <w:rPr>
          <w:rFonts w:hint="eastAsia" w:ascii="宋体" w:hAnsi="宋体" w:eastAsia="宋体" w:cs="Times New Roman"/>
          <w:color w:val="auto"/>
          <w:sz w:val="24"/>
          <w:szCs w:val="24"/>
          <w:highlight w:val="none"/>
        </w:rPr>
        <w:t>办理CA证书：</w:t>
      </w:r>
      <w:r>
        <w:rPr>
          <w:rFonts w:hint="eastAsia" w:ascii="宋体" w:hAnsi="宋体" w:eastAsia="宋体"/>
          <w:color w:val="auto"/>
          <w:sz w:val="24"/>
          <w:szCs w:val="24"/>
          <w:highlight w:val="none"/>
        </w:rPr>
        <w:t>http://gzjy.smx.gov.cn/fwzn/004003/20201019/a8fae6a0-baed-499b-bb50-8ecc8828a2ca.html</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lang w:val="en-US" w:eastAsia="zh-CN"/>
        </w:rPr>
        <w:t>2、</w:t>
      </w:r>
      <w:r>
        <w:rPr>
          <w:rFonts w:hint="eastAsia" w:ascii="宋体" w:hAnsi="宋体" w:eastAsia="宋体"/>
          <w:color w:val="auto"/>
          <w:sz w:val="24"/>
          <w:szCs w:val="24"/>
          <w:highlight w:val="none"/>
        </w:rPr>
        <w:t>文件下载时间：</w:t>
      </w:r>
      <w:r>
        <w:rPr>
          <w:rFonts w:hint="eastAsia" w:ascii="宋体" w:hAnsi="宋体"/>
          <w:color w:val="auto"/>
          <w:sz w:val="24"/>
          <w:szCs w:val="24"/>
          <w:highlight w:val="none"/>
          <w:lang w:val="en-US" w:eastAsia="zh-CN"/>
        </w:rPr>
        <w:t>2026</w:t>
      </w:r>
      <w:r>
        <w:rPr>
          <w:rFonts w:hint="eastAsia" w:ascii="宋体" w:hAnsi="宋体" w:eastAsia="宋体"/>
          <w:color w:val="auto"/>
          <w:sz w:val="24"/>
          <w:szCs w:val="24"/>
          <w:highlight w:val="none"/>
        </w:rPr>
        <w:t>年</w:t>
      </w:r>
      <w:r>
        <w:rPr>
          <w:rFonts w:hint="eastAsia" w:ascii="宋体" w:hAnsi="宋体"/>
          <w:color w:val="auto"/>
          <w:sz w:val="24"/>
          <w:szCs w:val="24"/>
          <w:highlight w:val="none"/>
          <w:lang w:val="en-US" w:eastAsia="zh-CN"/>
        </w:rPr>
        <w:t>9</w:t>
      </w:r>
      <w:r>
        <w:rPr>
          <w:rFonts w:hint="eastAsia" w:ascii="宋体" w:hAnsi="宋体" w:eastAsia="宋体"/>
          <w:color w:val="auto"/>
          <w:sz w:val="24"/>
          <w:szCs w:val="24"/>
          <w:highlight w:val="none"/>
        </w:rPr>
        <w:t>月</w:t>
      </w:r>
      <w:r>
        <w:rPr>
          <w:rFonts w:hint="eastAsia" w:ascii="宋体" w:hAnsi="宋体"/>
          <w:color w:val="auto"/>
          <w:sz w:val="24"/>
          <w:szCs w:val="24"/>
          <w:highlight w:val="none"/>
          <w:lang w:val="en-US" w:eastAsia="zh-CN"/>
        </w:rPr>
        <w:t>25</w:t>
      </w:r>
      <w:r>
        <w:rPr>
          <w:rFonts w:hint="eastAsia" w:ascii="宋体" w:hAnsi="宋体" w:eastAsia="宋体"/>
          <w:color w:val="auto"/>
          <w:sz w:val="24"/>
          <w:szCs w:val="24"/>
          <w:highlight w:val="none"/>
        </w:rPr>
        <w:t>日08时00分至</w:t>
      </w:r>
      <w:r>
        <w:rPr>
          <w:rFonts w:hint="eastAsia" w:ascii="宋体" w:hAnsi="宋体"/>
          <w:color w:val="auto"/>
          <w:sz w:val="24"/>
          <w:szCs w:val="24"/>
          <w:highlight w:val="none"/>
          <w:lang w:val="en-US" w:eastAsia="zh-CN"/>
        </w:rPr>
        <w:t>2026</w:t>
      </w:r>
      <w:r>
        <w:rPr>
          <w:rFonts w:hint="eastAsia" w:ascii="宋体" w:hAnsi="宋体" w:eastAsia="宋体"/>
          <w:color w:val="auto"/>
          <w:sz w:val="24"/>
          <w:szCs w:val="24"/>
          <w:highlight w:val="none"/>
        </w:rPr>
        <w:t>年</w:t>
      </w:r>
      <w:r>
        <w:rPr>
          <w:rFonts w:hint="eastAsia" w:ascii="宋体" w:hAnsi="宋体"/>
          <w:color w:val="auto"/>
          <w:sz w:val="24"/>
          <w:szCs w:val="24"/>
          <w:highlight w:val="none"/>
          <w:lang w:val="en-US" w:eastAsia="zh-CN"/>
        </w:rPr>
        <w:t>10</w:t>
      </w:r>
      <w:r>
        <w:rPr>
          <w:rFonts w:hint="eastAsia" w:ascii="宋体" w:hAnsi="宋体" w:eastAsia="宋体"/>
          <w:color w:val="auto"/>
          <w:sz w:val="24"/>
          <w:szCs w:val="24"/>
          <w:highlight w:val="none"/>
        </w:rPr>
        <w:t>月</w:t>
      </w:r>
      <w:r>
        <w:rPr>
          <w:rFonts w:hint="eastAsia" w:ascii="宋体" w:hAnsi="宋体"/>
          <w:color w:val="auto"/>
          <w:sz w:val="24"/>
          <w:szCs w:val="24"/>
          <w:highlight w:val="none"/>
          <w:lang w:val="en-US" w:eastAsia="zh-CN"/>
        </w:rPr>
        <w:t>12</w:t>
      </w:r>
      <w:r>
        <w:rPr>
          <w:rFonts w:hint="eastAsia" w:ascii="宋体" w:hAnsi="宋体" w:eastAsia="宋体"/>
          <w:color w:val="auto"/>
          <w:sz w:val="24"/>
          <w:szCs w:val="24"/>
          <w:highlight w:val="none"/>
        </w:rPr>
        <w:t>日0</w:t>
      </w:r>
      <w:r>
        <w:rPr>
          <w:rFonts w:hint="eastAsia" w:ascii="宋体" w:hAnsi="宋体"/>
          <w:color w:val="auto"/>
          <w:sz w:val="24"/>
          <w:szCs w:val="24"/>
          <w:highlight w:val="none"/>
          <w:lang w:val="en-US" w:eastAsia="zh-CN"/>
        </w:rPr>
        <w:t>9</w:t>
      </w:r>
      <w:r>
        <w:rPr>
          <w:rFonts w:hint="eastAsia" w:ascii="宋体" w:hAnsi="宋体" w:eastAsia="宋体"/>
          <w:color w:val="auto"/>
          <w:sz w:val="24"/>
          <w:szCs w:val="24"/>
          <w:highlight w:val="none"/>
        </w:rPr>
        <w:t>时</w:t>
      </w:r>
      <w:r>
        <w:rPr>
          <w:rFonts w:hint="eastAsia" w:ascii="宋体" w:hAnsi="宋体"/>
          <w:color w:val="auto"/>
          <w:sz w:val="24"/>
          <w:szCs w:val="24"/>
          <w:highlight w:val="none"/>
          <w:lang w:val="en-US" w:eastAsia="zh-CN"/>
        </w:rPr>
        <w:t>1</w:t>
      </w:r>
      <w:r>
        <w:rPr>
          <w:rFonts w:hint="eastAsia" w:ascii="宋体" w:hAnsi="宋体" w:eastAsia="宋体"/>
          <w:color w:val="auto"/>
          <w:sz w:val="24"/>
          <w:szCs w:val="24"/>
          <w:highlight w:val="none"/>
        </w:rPr>
        <w:t>0分；</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lang w:val="en-US" w:eastAsia="zh-CN"/>
        </w:rPr>
        <w:t>3</w:t>
      </w:r>
      <w:r>
        <w:rPr>
          <w:rFonts w:hint="eastAsia" w:ascii="宋体" w:hAnsi="宋体" w:eastAsia="宋体"/>
          <w:color w:val="auto"/>
          <w:sz w:val="24"/>
          <w:szCs w:val="24"/>
          <w:highlight w:val="none"/>
        </w:rPr>
        <w:t>、本项目为全电子招标，不再收取招标文件费用。</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lang w:eastAsia="zh-CN"/>
        </w:rPr>
        <w:t>注：</w:t>
      </w:r>
      <w:r>
        <w:rPr>
          <w:rFonts w:hint="eastAsia" w:ascii="宋体" w:hAnsi="宋体" w:eastAsia="宋体"/>
          <w:color w:val="auto"/>
          <w:sz w:val="24"/>
          <w:szCs w:val="24"/>
          <w:highlight w:val="none"/>
        </w:rPr>
        <w:t>本项目为不见面开标项目。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每位供应商的解密时间为开标时间起30分钟内完成。未按时解密的其投标将被否决。因供应商原因未能解密、解密失败或解密超时的将被拒绝。</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四、</w:t>
      </w:r>
      <w:bookmarkEnd w:id="14"/>
      <w:r>
        <w:rPr>
          <w:rFonts w:hint="eastAsia" w:ascii="宋体" w:hAnsi="宋体"/>
          <w:color w:val="auto"/>
          <w:sz w:val="24"/>
          <w:szCs w:val="24"/>
          <w:highlight w:val="none"/>
          <w:lang w:eastAsia="zh-CN"/>
        </w:rPr>
        <w:t>投标资料提交</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en-US"/>
        </w:rPr>
        <w:t>本项目实行资格后审，审查内容以投标截止时间前在三门峡市公共资源交易</w:t>
      </w:r>
      <w:r>
        <w:rPr>
          <w:rFonts w:hint="eastAsia" w:ascii="宋体" w:hAnsi="宋体" w:eastAsia="宋体"/>
          <w:color w:val="auto"/>
          <w:sz w:val="24"/>
          <w:szCs w:val="24"/>
          <w:highlight w:val="none"/>
          <w:lang w:val="en-US" w:eastAsia="zh-CN"/>
        </w:rPr>
        <w:t>中心网提交磋商响应文件</w:t>
      </w:r>
      <w:r>
        <w:rPr>
          <w:rFonts w:hint="eastAsia" w:ascii="宋体" w:hAnsi="宋体" w:eastAsia="宋体"/>
          <w:color w:val="auto"/>
          <w:sz w:val="24"/>
          <w:szCs w:val="24"/>
          <w:highlight w:val="none"/>
          <w:lang w:val="en-US" w:eastAsia="en-US"/>
        </w:rPr>
        <w:t>的信息为准。其上传资料真实性由</w:t>
      </w:r>
      <w:r>
        <w:rPr>
          <w:rFonts w:hint="eastAsia" w:ascii="宋体" w:hAnsi="宋体" w:eastAsia="宋体"/>
          <w:color w:val="auto"/>
          <w:sz w:val="24"/>
          <w:szCs w:val="24"/>
          <w:highlight w:val="none"/>
          <w:lang w:val="en-US" w:eastAsia="zh-CN"/>
        </w:rPr>
        <w:t>供应商</w:t>
      </w:r>
      <w:r>
        <w:rPr>
          <w:rFonts w:hint="eastAsia" w:ascii="宋体" w:hAnsi="宋体" w:eastAsia="宋体"/>
          <w:color w:val="auto"/>
          <w:sz w:val="24"/>
          <w:szCs w:val="24"/>
          <w:highlight w:val="none"/>
          <w:lang w:val="en-US" w:eastAsia="en-US"/>
        </w:rPr>
        <w:t>自行承担</w:t>
      </w:r>
      <w:r>
        <w:rPr>
          <w:rFonts w:hint="eastAsia" w:ascii="宋体" w:hAnsi="宋体" w:eastAsia="宋体"/>
          <w:color w:val="auto"/>
          <w:sz w:val="24"/>
          <w:szCs w:val="24"/>
          <w:highlight w:val="none"/>
          <w:lang w:val="en-US" w:eastAsia="zh-CN"/>
        </w:rPr>
        <w:t>，同时，供应商要完善主体库</w:t>
      </w:r>
      <w:r>
        <w:rPr>
          <w:rFonts w:hint="eastAsia" w:ascii="宋体" w:hAnsi="宋体" w:eastAsia="宋体"/>
          <w:color w:val="auto"/>
          <w:sz w:val="24"/>
          <w:szCs w:val="24"/>
          <w:highlight w:val="none"/>
          <w:lang w:val="en-US" w:eastAsia="en-US"/>
        </w:rPr>
        <w:t>。原件扫描件清晰可辨。否则，由此造成应得分而未得分或资格审查不合格等情况的，由</w:t>
      </w:r>
      <w:r>
        <w:rPr>
          <w:rFonts w:hint="eastAsia" w:ascii="宋体" w:hAnsi="宋体" w:eastAsia="宋体"/>
          <w:color w:val="auto"/>
          <w:sz w:val="24"/>
          <w:szCs w:val="24"/>
          <w:highlight w:val="none"/>
          <w:lang w:val="en-US" w:eastAsia="zh-CN"/>
        </w:rPr>
        <w:t>供应商</w:t>
      </w:r>
      <w:r>
        <w:rPr>
          <w:rFonts w:hint="eastAsia" w:ascii="宋体" w:hAnsi="宋体" w:eastAsia="宋体"/>
          <w:color w:val="auto"/>
          <w:sz w:val="24"/>
          <w:szCs w:val="24"/>
          <w:highlight w:val="none"/>
          <w:lang w:val="en-US" w:eastAsia="en-US"/>
        </w:rPr>
        <w:t>承担责任。</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五、磋商保证金</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按照《河南省财政厅关于优化政府采购营商环境有关问题的通知》（豫财购[2019]4号文）的要求本项目不再收取磋商保证金。</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六、磋商响应文件的递交截止时间（开标时间）及开评标地点：</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1、时间：202</w:t>
      </w:r>
      <w:r>
        <w:rPr>
          <w:rFonts w:hint="eastAsia" w:ascii="宋体" w:hAnsi="宋体"/>
          <w:color w:val="auto"/>
          <w:sz w:val="24"/>
          <w:szCs w:val="24"/>
          <w:highlight w:val="none"/>
          <w:lang w:val="en-US" w:eastAsia="zh-CN"/>
        </w:rPr>
        <w:t>6</w:t>
      </w:r>
      <w:r>
        <w:rPr>
          <w:rFonts w:hint="eastAsia" w:ascii="宋体" w:hAnsi="宋体" w:eastAsia="宋体"/>
          <w:color w:val="auto"/>
          <w:sz w:val="24"/>
          <w:szCs w:val="24"/>
          <w:highlight w:val="none"/>
          <w:lang w:val="en-US" w:eastAsia="zh-CN"/>
        </w:rPr>
        <w:t>年</w:t>
      </w:r>
      <w:r>
        <w:rPr>
          <w:rFonts w:hint="eastAsia" w:ascii="宋体" w:hAnsi="宋体"/>
          <w:color w:val="auto"/>
          <w:sz w:val="24"/>
          <w:szCs w:val="24"/>
          <w:highlight w:val="none"/>
          <w:lang w:val="en-US" w:eastAsia="zh-CN"/>
        </w:rPr>
        <w:t>10</w:t>
      </w:r>
      <w:r>
        <w:rPr>
          <w:rFonts w:hint="eastAsia" w:ascii="宋体" w:hAnsi="宋体" w:eastAsia="宋体"/>
          <w:color w:val="auto"/>
          <w:sz w:val="24"/>
          <w:szCs w:val="24"/>
          <w:highlight w:val="none"/>
          <w:lang w:val="en-US" w:eastAsia="zh-CN"/>
        </w:rPr>
        <w:t>月</w:t>
      </w:r>
      <w:r>
        <w:rPr>
          <w:rFonts w:hint="eastAsia" w:ascii="宋体" w:hAnsi="宋体"/>
          <w:color w:val="auto"/>
          <w:sz w:val="24"/>
          <w:szCs w:val="24"/>
          <w:highlight w:val="none"/>
          <w:lang w:val="en-US" w:eastAsia="zh-CN"/>
        </w:rPr>
        <w:t>12</w:t>
      </w:r>
      <w:r>
        <w:rPr>
          <w:rFonts w:hint="eastAsia" w:ascii="宋体" w:hAnsi="宋体" w:eastAsia="宋体"/>
          <w:color w:val="auto"/>
          <w:sz w:val="24"/>
          <w:szCs w:val="24"/>
          <w:highlight w:val="none"/>
          <w:lang w:val="en-US" w:eastAsia="zh-CN"/>
        </w:rPr>
        <w:t>日0</w:t>
      </w:r>
      <w:r>
        <w:rPr>
          <w:rFonts w:hint="eastAsia" w:ascii="宋体" w:hAnsi="宋体"/>
          <w:color w:val="auto"/>
          <w:sz w:val="24"/>
          <w:szCs w:val="24"/>
          <w:highlight w:val="none"/>
          <w:lang w:val="en-US" w:eastAsia="zh-CN"/>
        </w:rPr>
        <w:t>9</w:t>
      </w:r>
      <w:r>
        <w:rPr>
          <w:rFonts w:hint="eastAsia" w:ascii="宋体" w:hAnsi="宋体" w:eastAsia="宋体"/>
          <w:color w:val="auto"/>
          <w:sz w:val="24"/>
          <w:szCs w:val="24"/>
          <w:highlight w:val="none"/>
          <w:lang w:val="en-US" w:eastAsia="zh-CN"/>
        </w:rPr>
        <w:t>时</w:t>
      </w:r>
      <w:r>
        <w:rPr>
          <w:rFonts w:hint="eastAsia" w:ascii="宋体" w:hAnsi="宋体"/>
          <w:color w:val="auto"/>
          <w:sz w:val="24"/>
          <w:szCs w:val="24"/>
          <w:highlight w:val="none"/>
          <w:lang w:val="en-US" w:eastAsia="zh-CN"/>
        </w:rPr>
        <w:t>10</w:t>
      </w:r>
      <w:r>
        <w:rPr>
          <w:rFonts w:hint="eastAsia" w:ascii="宋体" w:hAnsi="宋体" w:eastAsia="宋体"/>
          <w:color w:val="auto"/>
          <w:sz w:val="24"/>
          <w:szCs w:val="24"/>
          <w:highlight w:val="none"/>
          <w:lang w:val="en-US" w:eastAsia="zh-CN"/>
        </w:rPr>
        <w:t>分（北京时间）</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2、开标地点：卢氏县公共资源交易中心四楼第</w:t>
      </w:r>
      <w:r>
        <w:rPr>
          <w:rFonts w:hint="eastAsia" w:ascii="宋体" w:hAnsi="宋体"/>
          <w:color w:val="auto"/>
          <w:sz w:val="24"/>
          <w:szCs w:val="24"/>
          <w:highlight w:val="none"/>
          <w:lang w:val="en-US" w:eastAsia="zh-CN"/>
        </w:rPr>
        <w:t>一</w:t>
      </w:r>
      <w:r>
        <w:rPr>
          <w:rFonts w:hint="eastAsia" w:ascii="宋体" w:hAnsi="宋体" w:eastAsia="宋体"/>
          <w:color w:val="auto"/>
          <w:sz w:val="24"/>
          <w:szCs w:val="24"/>
          <w:highlight w:val="none"/>
          <w:lang w:val="en-US" w:eastAsia="zh-CN"/>
        </w:rPr>
        <w:t>开标室；</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3、评标地点：卢氏县公共资源交易中心二楼第</w:t>
      </w:r>
      <w:r>
        <w:rPr>
          <w:rFonts w:hint="eastAsia" w:ascii="宋体" w:hAnsi="宋体"/>
          <w:color w:val="auto"/>
          <w:sz w:val="24"/>
          <w:szCs w:val="24"/>
          <w:highlight w:val="none"/>
          <w:lang w:val="en-US" w:eastAsia="zh-CN"/>
        </w:rPr>
        <w:t>三</w:t>
      </w:r>
      <w:r>
        <w:rPr>
          <w:rFonts w:hint="eastAsia" w:ascii="宋体" w:hAnsi="宋体" w:eastAsia="宋体"/>
          <w:color w:val="auto"/>
          <w:sz w:val="24"/>
          <w:szCs w:val="24"/>
          <w:highlight w:val="none"/>
          <w:lang w:val="en-US" w:eastAsia="zh-CN"/>
        </w:rPr>
        <w:t>评标室；</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七、其他事项</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1、</w:t>
      </w:r>
      <w:r>
        <w:rPr>
          <w:rFonts w:hint="eastAsia" w:ascii="宋体" w:hAnsi="宋体"/>
          <w:color w:val="auto"/>
          <w:sz w:val="24"/>
          <w:szCs w:val="24"/>
          <w:highlight w:val="none"/>
          <w:lang w:val="en-US" w:eastAsia="zh-CN"/>
        </w:rPr>
        <w:t>供应商</w:t>
      </w:r>
      <w:r>
        <w:rPr>
          <w:rFonts w:hint="eastAsia" w:ascii="宋体" w:hAnsi="宋体" w:eastAsia="宋体"/>
          <w:color w:val="auto"/>
          <w:sz w:val="24"/>
          <w:szCs w:val="24"/>
          <w:highlight w:val="none"/>
          <w:lang w:val="en-US" w:eastAsia="zh-CN"/>
        </w:rPr>
        <w:t>应仔细阅读操作手册，在本公告中要求的截止时间前完成网上投标等工作，并充分考虑人为操作等因素，因</w:t>
      </w:r>
      <w:r>
        <w:rPr>
          <w:rFonts w:hint="eastAsia" w:ascii="宋体" w:hAnsi="宋体"/>
          <w:color w:val="auto"/>
          <w:sz w:val="24"/>
          <w:szCs w:val="24"/>
          <w:highlight w:val="none"/>
          <w:lang w:val="en-US" w:eastAsia="zh-CN"/>
        </w:rPr>
        <w:t>供应商</w:t>
      </w:r>
      <w:r>
        <w:rPr>
          <w:rFonts w:hint="eastAsia" w:ascii="宋体" w:hAnsi="宋体" w:eastAsia="宋体"/>
          <w:color w:val="auto"/>
          <w:sz w:val="24"/>
          <w:szCs w:val="24"/>
          <w:highlight w:val="none"/>
          <w:lang w:val="en-US" w:eastAsia="zh-CN"/>
        </w:rPr>
        <w:t>操作不当等问题造成的无法报名、无法下载磋商文件、无法投标等一切后果，由</w:t>
      </w:r>
      <w:r>
        <w:rPr>
          <w:rFonts w:hint="eastAsia" w:ascii="宋体" w:hAnsi="宋体"/>
          <w:color w:val="auto"/>
          <w:sz w:val="24"/>
          <w:szCs w:val="24"/>
          <w:highlight w:val="none"/>
          <w:lang w:val="en-US" w:eastAsia="zh-CN"/>
        </w:rPr>
        <w:t>供应商</w:t>
      </w:r>
      <w:r>
        <w:rPr>
          <w:rFonts w:hint="eastAsia" w:ascii="宋体" w:hAnsi="宋体" w:eastAsia="宋体"/>
          <w:color w:val="auto"/>
          <w:sz w:val="24"/>
          <w:szCs w:val="24"/>
          <w:highlight w:val="none"/>
          <w:lang w:val="en-US" w:eastAsia="zh-CN"/>
        </w:rPr>
        <w:t>自行承担；</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2、投标所发生一切费用由各</w:t>
      </w:r>
      <w:r>
        <w:rPr>
          <w:rFonts w:hint="eastAsia" w:ascii="宋体" w:hAnsi="宋体"/>
          <w:color w:val="auto"/>
          <w:sz w:val="24"/>
          <w:szCs w:val="24"/>
          <w:highlight w:val="none"/>
          <w:lang w:val="en-US" w:eastAsia="zh-CN"/>
        </w:rPr>
        <w:t>供应商</w:t>
      </w:r>
      <w:r>
        <w:rPr>
          <w:rFonts w:hint="eastAsia" w:ascii="宋体" w:hAnsi="宋体" w:eastAsia="宋体"/>
          <w:color w:val="auto"/>
          <w:sz w:val="24"/>
          <w:szCs w:val="24"/>
          <w:highlight w:val="none"/>
          <w:lang w:val="en-US" w:eastAsia="zh-CN"/>
        </w:rPr>
        <w:t>自行承担，并承担相应的风险和责任；</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3、</w:t>
      </w:r>
      <w:r>
        <w:rPr>
          <w:rFonts w:hint="eastAsia" w:ascii="宋体" w:hAnsi="宋体"/>
          <w:color w:val="auto"/>
          <w:sz w:val="24"/>
          <w:szCs w:val="24"/>
          <w:highlight w:val="none"/>
          <w:lang w:val="en-US" w:eastAsia="zh-CN"/>
        </w:rPr>
        <w:t>供应商</w:t>
      </w:r>
      <w:r>
        <w:rPr>
          <w:rFonts w:hint="eastAsia" w:ascii="宋体" w:hAnsi="宋体" w:eastAsia="宋体"/>
          <w:color w:val="auto"/>
          <w:sz w:val="24"/>
          <w:szCs w:val="24"/>
          <w:highlight w:val="none"/>
          <w:lang w:val="en-US" w:eastAsia="zh-CN"/>
        </w:rPr>
        <w:t>递交的磋商响应文件不论中标与否均不予退还。</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温馨提示：本项目为电子化、无纸化交易项目，开标时不再接受任何纸质资料，为保证您能投标成功，请需仔细阅读招标文件和三门峡市公共资源交易中心官网业务办理指南。</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八、发布公告的媒介</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本次磋商公告同时在《中国招标投标公共服务平台》、《河南省政府采购网》、《三门峡市公共资源交易中心网》上发布。</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九、联系方式</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监督单位：卢氏县政府采购办公室</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联系人：郭亚楠</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 xml:space="preserve">联系方式：0398-7863556 </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地址：卢氏县城关镇解放路中段</w:t>
      </w:r>
    </w:p>
    <w:p>
      <w:pPr>
        <w:pStyle w:val="2"/>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en-US" w:bidi="ar-SA"/>
        </w:rPr>
        <w:t>监督单位</w:t>
      </w:r>
      <w:r>
        <w:rPr>
          <w:rFonts w:hint="eastAsia" w:ascii="宋体" w:hAnsi="宋体" w:eastAsia="宋体" w:cs="Times New Roman"/>
          <w:b w:val="0"/>
          <w:bCs w:val="0"/>
          <w:color w:val="auto"/>
          <w:kern w:val="2"/>
          <w:sz w:val="24"/>
          <w:szCs w:val="24"/>
          <w:highlight w:val="none"/>
          <w:lang w:val="en-US" w:eastAsia="zh-CN" w:bidi="ar-SA"/>
        </w:rPr>
        <w:t>：卢氏县水利局</w:t>
      </w:r>
    </w:p>
    <w:p>
      <w:pPr>
        <w:keepNext w:val="0"/>
        <w:keepLines w:val="0"/>
        <w:pageBreakBefore w:val="0"/>
        <w:kinsoku/>
        <w:overflowPunct/>
        <w:topLinePunct w:val="0"/>
        <w:bidi w:val="0"/>
        <w:adjustRightInd/>
        <w:snapToGrid/>
        <w:spacing w:beforeAutospacing="0" w:afterAutospacing="0" w:line="480" w:lineRule="exact"/>
        <w:ind w:firstLine="480" w:firstLineChars="200"/>
        <w:textAlignment w:val="auto"/>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en-US" w:bidi="ar-SA"/>
        </w:rPr>
        <w:t>联系人：</w:t>
      </w:r>
      <w:r>
        <w:rPr>
          <w:rFonts w:hint="eastAsia" w:ascii="宋体" w:hAnsi="宋体" w:eastAsia="宋体" w:cs="Times New Roman"/>
          <w:b w:val="0"/>
          <w:bCs w:val="0"/>
          <w:color w:val="auto"/>
          <w:kern w:val="2"/>
          <w:sz w:val="24"/>
          <w:szCs w:val="24"/>
          <w:highlight w:val="none"/>
          <w:lang w:val="en-US" w:eastAsia="zh-CN" w:bidi="ar-SA"/>
        </w:rPr>
        <w:t>张毅</w:t>
      </w:r>
    </w:p>
    <w:p>
      <w:pPr>
        <w:pStyle w:val="2"/>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电话：18639899988、0398-2157726</w:t>
      </w:r>
    </w:p>
    <w:p>
      <w:pPr>
        <w:keepNext w:val="0"/>
        <w:keepLines w:val="0"/>
        <w:pageBreakBefore w:val="0"/>
        <w:kinsoku/>
        <w:overflowPunct/>
        <w:topLinePunct w:val="0"/>
        <w:bidi w:val="0"/>
        <w:adjustRightInd/>
        <w:snapToGrid/>
        <w:spacing w:beforeAutospacing="0" w:afterAutospacing="0" w:line="480" w:lineRule="exact"/>
        <w:ind w:firstLine="480" w:firstLineChars="200"/>
        <w:textAlignment w:val="auto"/>
        <w:rPr>
          <w:rFonts w:hint="eastAsia" w:ascii="宋体" w:hAnsi="宋体" w:eastAsia="宋体" w:cs="Times New Roman"/>
          <w:b w:val="0"/>
          <w:bCs w:val="0"/>
          <w:color w:val="auto"/>
          <w:kern w:val="2"/>
          <w:sz w:val="24"/>
          <w:szCs w:val="24"/>
          <w:highlight w:val="none"/>
          <w:lang w:val="en-US" w:eastAsia="en-US" w:bidi="ar-SA"/>
        </w:rPr>
      </w:pPr>
      <w:r>
        <w:rPr>
          <w:rFonts w:hint="eastAsia" w:ascii="宋体" w:hAnsi="宋体" w:eastAsia="宋体" w:cs="Times New Roman"/>
          <w:b w:val="0"/>
          <w:bCs w:val="0"/>
          <w:color w:val="auto"/>
          <w:kern w:val="2"/>
          <w:sz w:val="24"/>
          <w:szCs w:val="24"/>
          <w:highlight w:val="none"/>
          <w:lang w:val="en-US" w:eastAsia="en-US" w:bidi="ar-SA"/>
        </w:rPr>
        <w:t>地址：卢氏县城中兴路中段</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lang w:eastAsia="zh-CN"/>
        </w:rPr>
      </w:pPr>
      <w:r>
        <w:rPr>
          <w:rFonts w:hint="eastAsia" w:ascii="宋体" w:hAnsi="宋体"/>
          <w:color w:val="auto"/>
          <w:sz w:val="24"/>
          <w:szCs w:val="24"/>
          <w:highlight w:val="none"/>
          <w:lang w:eastAsia="zh-CN"/>
        </w:rPr>
        <w:t>采购人：卢氏县水利局</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lang w:eastAsia="zh-CN"/>
        </w:rPr>
      </w:pPr>
      <w:r>
        <w:rPr>
          <w:rFonts w:hint="eastAsia" w:ascii="宋体" w:hAnsi="宋体"/>
          <w:color w:val="auto"/>
          <w:sz w:val="24"/>
          <w:szCs w:val="24"/>
          <w:highlight w:val="none"/>
          <w:lang w:eastAsia="zh-CN"/>
        </w:rPr>
        <w:t>联系人：李金国</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default" w:ascii="宋体" w:hAnsi="宋体"/>
          <w:color w:val="auto"/>
          <w:sz w:val="24"/>
          <w:szCs w:val="24"/>
          <w:highlight w:val="none"/>
          <w:lang w:val="en-US" w:eastAsia="zh-CN"/>
        </w:rPr>
      </w:pPr>
      <w:r>
        <w:rPr>
          <w:rFonts w:hint="eastAsia" w:ascii="宋体" w:hAnsi="宋体"/>
          <w:color w:val="auto"/>
          <w:sz w:val="24"/>
          <w:szCs w:val="24"/>
          <w:highlight w:val="none"/>
          <w:lang w:eastAsia="zh-CN"/>
        </w:rPr>
        <w:t>电话：13839879305、</w:t>
      </w:r>
      <w:r>
        <w:rPr>
          <w:rFonts w:hint="eastAsia" w:ascii="宋体" w:hAnsi="宋体"/>
          <w:color w:val="auto"/>
          <w:sz w:val="24"/>
          <w:szCs w:val="24"/>
          <w:highlight w:val="none"/>
          <w:lang w:val="en-US" w:eastAsia="zh-CN"/>
        </w:rPr>
        <w:t>0398-7872266</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lang w:eastAsia="zh-CN"/>
        </w:rPr>
      </w:pPr>
      <w:r>
        <w:rPr>
          <w:rFonts w:hint="eastAsia" w:ascii="宋体" w:hAnsi="宋体"/>
          <w:color w:val="auto"/>
          <w:sz w:val="24"/>
          <w:szCs w:val="24"/>
          <w:highlight w:val="none"/>
          <w:lang w:eastAsia="zh-CN"/>
        </w:rPr>
        <w:t>地址：卢氏县中兴路中段</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lang w:eastAsia="zh-CN"/>
        </w:rPr>
      </w:pPr>
      <w:r>
        <w:rPr>
          <w:rFonts w:hint="eastAsia" w:ascii="宋体" w:hAnsi="宋体"/>
          <w:color w:val="auto"/>
          <w:sz w:val="24"/>
          <w:szCs w:val="24"/>
          <w:highlight w:val="none"/>
          <w:lang w:eastAsia="zh-CN"/>
        </w:rPr>
        <w:t>代理机构：河南洲禾建设工程有限公司</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default" w:ascii="宋体" w:hAnsi="宋体"/>
          <w:color w:val="auto"/>
          <w:sz w:val="24"/>
          <w:szCs w:val="24"/>
          <w:highlight w:val="none"/>
          <w:lang w:val="en-US" w:eastAsia="zh-CN"/>
        </w:rPr>
      </w:pPr>
      <w:r>
        <w:rPr>
          <w:rFonts w:hint="eastAsia" w:ascii="宋体" w:hAnsi="宋体"/>
          <w:color w:val="auto"/>
          <w:sz w:val="24"/>
          <w:szCs w:val="24"/>
          <w:highlight w:val="none"/>
          <w:lang w:val="en-US" w:eastAsia="zh-CN"/>
        </w:rPr>
        <w:t>联系人：陈爱萍</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default" w:ascii="宋体" w:hAnsi="宋体"/>
          <w:color w:val="auto"/>
          <w:sz w:val="24"/>
          <w:szCs w:val="24"/>
          <w:highlight w:val="none"/>
          <w:lang w:val="en-US" w:eastAsia="zh-CN"/>
        </w:rPr>
      </w:pPr>
      <w:r>
        <w:rPr>
          <w:rFonts w:hint="eastAsia" w:ascii="宋体" w:hAnsi="宋体"/>
          <w:color w:val="auto"/>
          <w:sz w:val="24"/>
          <w:szCs w:val="24"/>
          <w:highlight w:val="none"/>
          <w:lang w:val="en-US" w:eastAsia="zh-CN"/>
        </w:rPr>
        <w:t>电话：15839880880、18939075870</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地址：三门峡市商务中心区迎宾大道湖滨大厦A座2513室</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lang w:eastAsia="zh-CN"/>
        </w:rPr>
      </w:pPr>
      <w:r>
        <w:rPr>
          <w:rFonts w:hint="eastAsia" w:ascii="宋体" w:hAnsi="宋体"/>
          <w:color w:val="auto"/>
          <w:sz w:val="24"/>
          <w:szCs w:val="24"/>
          <w:highlight w:val="none"/>
          <w:lang w:eastAsia="zh-CN"/>
        </w:rPr>
        <w:t xml:space="preserve"> </w:t>
      </w:r>
    </w:p>
    <w:p>
      <w:pPr>
        <w:spacing w:line="600" w:lineRule="exact"/>
        <w:ind w:firstLine="480" w:firstLineChars="200"/>
        <w:rPr>
          <w:rFonts w:ascii="宋体" w:hAnsi="宋体" w:cs="宋体"/>
          <w:color w:val="auto"/>
          <w:kern w:val="2"/>
          <w:sz w:val="24"/>
          <w:szCs w:val="24"/>
          <w:highlight w:val="none"/>
        </w:rPr>
      </w:pPr>
    </w:p>
    <w:p>
      <w:pPr>
        <w:spacing w:line="600" w:lineRule="exact"/>
        <w:rPr>
          <w:rFonts w:ascii="宋体" w:hAnsi="宋体"/>
          <w:b/>
          <w:color w:val="auto"/>
          <w:sz w:val="24"/>
          <w:szCs w:val="24"/>
          <w:highlight w:val="none"/>
        </w:rPr>
      </w:pPr>
    </w:p>
    <w:p>
      <w:pPr>
        <w:pStyle w:val="17"/>
        <w:rPr>
          <w:rFonts w:ascii="宋体" w:hAnsi="宋体"/>
          <w:b/>
          <w:color w:val="auto"/>
          <w:sz w:val="24"/>
          <w:szCs w:val="24"/>
          <w:highlight w:val="none"/>
        </w:rPr>
      </w:pPr>
    </w:p>
    <w:p>
      <w:pPr>
        <w:pStyle w:val="18"/>
        <w:rPr>
          <w:rFonts w:ascii="宋体" w:hAnsi="宋体"/>
          <w:b/>
          <w:color w:val="auto"/>
          <w:sz w:val="24"/>
          <w:szCs w:val="24"/>
          <w:highlight w:val="none"/>
        </w:rPr>
      </w:pPr>
    </w:p>
    <w:p>
      <w:pPr>
        <w:pStyle w:val="17"/>
        <w:rPr>
          <w:rFonts w:ascii="宋体" w:hAnsi="宋体"/>
          <w:b/>
          <w:color w:val="auto"/>
          <w:sz w:val="24"/>
          <w:szCs w:val="24"/>
          <w:highlight w:val="none"/>
        </w:rPr>
      </w:pPr>
    </w:p>
    <w:p>
      <w:pPr>
        <w:pStyle w:val="18"/>
        <w:rPr>
          <w:rFonts w:ascii="宋体" w:hAnsi="宋体"/>
          <w:b/>
          <w:color w:val="auto"/>
          <w:sz w:val="24"/>
          <w:szCs w:val="24"/>
          <w:highlight w:val="none"/>
        </w:rPr>
      </w:pPr>
    </w:p>
    <w:p>
      <w:pPr>
        <w:pStyle w:val="17"/>
        <w:rPr>
          <w:rFonts w:ascii="宋体" w:hAnsi="宋体"/>
          <w:b/>
          <w:color w:val="auto"/>
          <w:sz w:val="24"/>
          <w:szCs w:val="24"/>
          <w:highlight w:val="none"/>
        </w:rPr>
      </w:pPr>
    </w:p>
    <w:p>
      <w:pPr>
        <w:pStyle w:val="18"/>
        <w:rPr>
          <w:rFonts w:ascii="宋体" w:hAnsi="宋体"/>
          <w:b/>
          <w:color w:val="auto"/>
          <w:sz w:val="24"/>
          <w:szCs w:val="24"/>
          <w:highlight w:val="none"/>
        </w:rPr>
      </w:pPr>
    </w:p>
    <w:p>
      <w:pPr>
        <w:pStyle w:val="2"/>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ascii="宋体" w:hAnsi="宋体" w:eastAsia="宋体"/>
          <w:color w:val="auto"/>
          <w:szCs w:val="32"/>
          <w:highlight w:val="none"/>
        </w:rPr>
      </w:pPr>
      <w:bookmarkStart w:id="15" w:name="_Toc5308"/>
      <w:bookmarkStart w:id="16" w:name="_Toc15761"/>
      <w:r>
        <w:rPr>
          <w:rFonts w:hint="eastAsia" w:ascii="宋体" w:hAnsi="宋体" w:eastAsia="宋体"/>
          <w:color w:val="auto"/>
          <w:szCs w:val="32"/>
          <w:highlight w:val="none"/>
        </w:rPr>
        <w:br w:type="page"/>
      </w:r>
      <w:r>
        <w:rPr>
          <w:rFonts w:hint="eastAsia" w:ascii="宋体" w:hAnsi="宋体" w:eastAsia="宋体"/>
          <w:color w:val="auto"/>
          <w:szCs w:val="32"/>
          <w:highlight w:val="none"/>
        </w:rPr>
        <w:t>第</w:t>
      </w:r>
      <w:r>
        <w:rPr>
          <w:rStyle w:val="33"/>
          <w:rFonts w:hint="eastAsia"/>
          <w:b/>
          <w:color w:val="auto"/>
          <w:highlight w:val="none"/>
        </w:rPr>
        <w:t>二</w:t>
      </w:r>
      <w:r>
        <w:rPr>
          <w:rFonts w:hint="eastAsia" w:ascii="宋体" w:hAnsi="宋体" w:eastAsia="宋体"/>
          <w:color w:val="auto"/>
          <w:szCs w:val="32"/>
          <w:highlight w:val="none"/>
        </w:rPr>
        <w:t>章 磋商须知</w:t>
      </w:r>
      <w:bookmarkEnd w:id="15"/>
      <w:bookmarkEnd w:id="16"/>
    </w:p>
    <w:p>
      <w:pPr>
        <w:pageBreakBefore w:val="0"/>
        <w:widowControl w:val="0"/>
        <w:kinsoku/>
        <w:wordWrap/>
        <w:overflowPunct/>
        <w:topLinePunct w:val="0"/>
        <w:autoSpaceDE/>
        <w:autoSpaceDN/>
        <w:bidi w:val="0"/>
        <w:adjustRightInd/>
        <w:snapToGrid/>
        <w:spacing w:line="240" w:lineRule="auto"/>
        <w:jc w:val="center"/>
        <w:textAlignment w:val="auto"/>
        <w:outlineLvl w:val="0"/>
        <w:rPr>
          <w:rFonts w:ascii="宋体" w:hAnsi="宋体" w:eastAsia="宋体"/>
          <w:b/>
          <w:bCs/>
          <w:color w:val="auto"/>
          <w:sz w:val="28"/>
          <w:highlight w:val="none"/>
        </w:rPr>
      </w:pPr>
      <w:bookmarkStart w:id="17" w:name="_Toc29022"/>
      <w:bookmarkStart w:id="18" w:name="_Toc150"/>
      <w:bookmarkStart w:id="19" w:name="_Toc31109"/>
      <w:bookmarkStart w:id="20" w:name="_Toc28930"/>
      <w:r>
        <w:rPr>
          <w:rFonts w:hint="eastAsia" w:ascii="宋体" w:hAnsi="宋体" w:eastAsia="宋体"/>
          <w:b/>
          <w:bCs/>
          <w:color w:val="auto"/>
          <w:sz w:val="28"/>
          <w:highlight w:val="none"/>
        </w:rPr>
        <w:t>供应商须知前附表</w:t>
      </w:r>
      <w:bookmarkEnd w:id="17"/>
      <w:bookmarkEnd w:id="18"/>
      <w:bookmarkEnd w:id="19"/>
      <w:bookmarkEnd w:id="20"/>
    </w:p>
    <w:tbl>
      <w:tblPr>
        <w:tblStyle w:val="19"/>
        <w:tblW w:w="9549" w:type="dxa"/>
        <w:jc w:val="center"/>
        <w:tblInd w:w="0" w:type="dxa"/>
        <w:tblLayout w:type="fixed"/>
        <w:tblCellMar>
          <w:top w:w="0" w:type="dxa"/>
          <w:left w:w="108" w:type="dxa"/>
          <w:bottom w:w="0" w:type="dxa"/>
          <w:right w:w="108" w:type="dxa"/>
        </w:tblCellMar>
      </w:tblPr>
      <w:tblGrid>
        <w:gridCol w:w="938"/>
        <w:gridCol w:w="2609"/>
        <w:gridCol w:w="6002"/>
      </w:tblGrid>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b/>
                <w:bCs/>
                <w:color w:val="auto"/>
                <w:sz w:val="24"/>
                <w:szCs w:val="24"/>
                <w:highlight w:val="none"/>
              </w:rPr>
            </w:pPr>
            <w:r>
              <w:rPr>
                <w:rFonts w:hint="eastAsia" w:ascii="宋体" w:hAnsi="宋体" w:eastAsia="宋体"/>
                <w:b/>
                <w:bCs/>
                <w:color w:val="auto"/>
                <w:sz w:val="24"/>
                <w:szCs w:val="24"/>
                <w:highlight w:val="none"/>
              </w:rPr>
              <w:t>条款号</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b/>
                <w:bCs/>
                <w:color w:val="auto"/>
                <w:sz w:val="24"/>
                <w:szCs w:val="24"/>
                <w:highlight w:val="none"/>
              </w:rPr>
            </w:pPr>
            <w:r>
              <w:rPr>
                <w:rFonts w:hint="eastAsia" w:ascii="宋体" w:hAnsi="宋体" w:eastAsia="宋体"/>
                <w:b/>
                <w:bCs/>
                <w:color w:val="auto"/>
                <w:sz w:val="24"/>
                <w:szCs w:val="24"/>
                <w:highlight w:val="none"/>
              </w:rPr>
              <w:t>条款名称</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b/>
                <w:bCs/>
                <w:color w:val="auto"/>
                <w:sz w:val="24"/>
                <w:szCs w:val="24"/>
                <w:highlight w:val="none"/>
              </w:rPr>
            </w:pPr>
            <w:r>
              <w:rPr>
                <w:rFonts w:hint="eastAsia" w:ascii="宋体" w:hAnsi="宋体" w:eastAsia="宋体"/>
                <w:b/>
                <w:bCs/>
                <w:color w:val="auto"/>
                <w:sz w:val="24"/>
                <w:szCs w:val="24"/>
                <w:highlight w:val="none"/>
              </w:rPr>
              <w:t>编列内容</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1</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监督单位和采购人</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监督单位：卢氏县政府采购办公室</w:t>
            </w:r>
          </w:p>
          <w:p>
            <w:pPr>
              <w:spacing w:line="360" w:lineRule="exact"/>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w:t>
            </w:r>
            <w:r>
              <w:rPr>
                <w:rFonts w:hint="eastAsia" w:ascii="宋体" w:hAnsi="宋体" w:cs="宋体"/>
                <w:color w:val="auto"/>
                <w:sz w:val="24"/>
                <w:szCs w:val="24"/>
                <w:highlight w:val="none"/>
                <w:lang w:val="en-US" w:eastAsia="zh-CN"/>
              </w:rPr>
              <w:t>郭亚楠</w:t>
            </w:r>
          </w:p>
          <w:p>
            <w:pPr>
              <w:spacing w:line="36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联系方式：0398-7863556 </w:t>
            </w:r>
          </w:p>
          <w:p>
            <w:pPr>
              <w:spacing w:line="36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地址：卢氏县城关镇解放路中段</w:t>
            </w:r>
          </w:p>
          <w:p>
            <w:pPr>
              <w:spacing w:line="360" w:lineRule="exact"/>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en-US"/>
              </w:rPr>
              <w:t>监督单位</w:t>
            </w:r>
            <w:r>
              <w:rPr>
                <w:rFonts w:hint="eastAsia" w:ascii="宋体" w:hAnsi="宋体" w:eastAsia="宋体" w:cs="宋体"/>
                <w:color w:val="auto"/>
                <w:sz w:val="24"/>
                <w:szCs w:val="24"/>
                <w:highlight w:val="none"/>
                <w:lang w:val="en-US" w:eastAsia="zh-CN"/>
              </w:rPr>
              <w:t>：卢氏县水利局</w:t>
            </w:r>
          </w:p>
          <w:p>
            <w:pPr>
              <w:spacing w:line="360" w:lineRule="exact"/>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en-US"/>
              </w:rPr>
              <w:t>联系人：</w:t>
            </w:r>
            <w:r>
              <w:rPr>
                <w:rFonts w:hint="eastAsia" w:ascii="宋体" w:hAnsi="宋体" w:eastAsia="宋体" w:cs="宋体"/>
                <w:color w:val="auto"/>
                <w:sz w:val="24"/>
                <w:szCs w:val="24"/>
                <w:highlight w:val="none"/>
                <w:lang w:val="en-US" w:eastAsia="zh-CN"/>
              </w:rPr>
              <w:t>张毅</w:t>
            </w:r>
          </w:p>
          <w:p>
            <w:pPr>
              <w:spacing w:line="360" w:lineRule="exact"/>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电话：18639899988、0398-2157726</w:t>
            </w:r>
          </w:p>
          <w:p>
            <w:pPr>
              <w:spacing w:line="36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rPr>
              <w:t>地址：卢氏县城中兴路中段</w:t>
            </w:r>
          </w:p>
          <w:p>
            <w:pPr>
              <w:spacing w:line="360" w:lineRule="exact"/>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采购人：卢氏县水利局</w:t>
            </w:r>
          </w:p>
          <w:p>
            <w:pPr>
              <w:spacing w:line="360" w:lineRule="exact"/>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联系人：</w:t>
            </w:r>
            <w:r>
              <w:rPr>
                <w:rFonts w:hint="eastAsia" w:ascii="宋体" w:hAnsi="宋体" w:cs="宋体"/>
                <w:color w:val="auto"/>
                <w:sz w:val="24"/>
                <w:szCs w:val="24"/>
                <w:highlight w:val="none"/>
                <w:lang w:eastAsia="zh-CN"/>
              </w:rPr>
              <w:t>李金国</w:t>
            </w:r>
          </w:p>
          <w:p>
            <w:pPr>
              <w:spacing w:line="360" w:lineRule="exact"/>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电话：</w:t>
            </w:r>
            <w:r>
              <w:rPr>
                <w:rFonts w:hint="eastAsia" w:ascii="宋体" w:hAnsi="宋体" w:cs="宋体"/>
                <w:color w:val="auto"/>
                <w:sz w:val="24"/>
                <w:szCs w:val="24"/>
                <w:highlight w:val="none"/>
                <w:lang w:eastAsia="zh-CN"/>
              </w:rPr>
              <w:t>13839879305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0398-7872266</w:t>
            </w:r>
          </w:p>
          <w:p>
            <w:pPr>
              <w:spacing w:line="36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地址：卢氏县中兴路中段</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2</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采购代理机构</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代理机构：河南洲禾建设工程有限公司</w:t>
            </w:r>
          </w:p>
          <w:p>
            <w:pPr>
              <w:spacing w:line="360" w:lineRule="exact"/>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联系人：</w:t>
            </w:r>
            <w:r>
              <w:rPr>
                <w:rFonts w:hint="eastAsia" w:ascii="宋体" w:hAnsi="宋体" w:eastAsia="宋体" w:cs="宋体"/>
                <w:color w:val="auto"/>
                <w:sz w:val="24"/>
                <w:szCs w:val="24"/>
                <w:highlight w:val="none"/>
                <w:lang w:val="en-US" w:eastAsia="zh-CN"/>
              </w:rPr>
              <w:t>陈爱萍</w:t>
            </w:r>
          </w:p>
          <w:p>
            <w:pPr>
              <w:spacing w:line="360" w:lineRule="exact"/>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电话：15839880880、</w:t>
            </w:r>
            <w:r>
              <w:rPr>
                <w:rFonts w:hint="eastAsia" w:ascii="宋体" w:hAnsi="宋体" w:eastAsia="宋体" w:cs="宋体"/>
                <w:color w:val="auto"/>
                <w:sz w:val="24"/>
                <w:szCs w:val="24"/>
                <w:highlight w:val="none"/>
                <w:lang w:val="en-US" w:eastAsia="zh-CN"/>
              </w:rPr>
              <w:t>18939075870</w:t>
            </w:r>
          </w:p>
          <w:p>
            <w:pPr>
              <w:spacing w:line="36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地址：三门峡市商务中心区迎宾大道湖滨大厦A座2513室</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3</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 xml:space="preserve">2026年卢氏县坝底河杜关镇杜荆村草店段护岸建设项目 </w:t>
            </w:r>
          </w:p>
        </w:tc>
      </w:tr>
      <w:tr>
        <w:tblPrEx>
          <w:tblLayout w:type="fixed"/>
          <w:tblCellMar>
            <w:top w:w="0" w:type="dxa"/>
            <w:left w:w="108" w:type="dxa"/>
            <w:bottom w:w="0" w:type="dxa"/>
            <w:right w:w="108" w:type="dxa"/>
          </w:tblCellMar>
        </w:tblPrEx>
        <w:trPr>
          <w:trHeight w:val="332"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4</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项目地点</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default" w:ascii="宋体" w:hAnsi="宋体" w:eastAsia="宋体" w:cs="宋体"/>
                <w:color w:val="auto"/>
                <w:sz w:val="24"/>
                <w:szCs w:val="24"/>
                <w:highlight w:val="none"/>
                <w:lang w:val="en-US"/>
              </w:rPr>
            </w:pPr>
            <w:r>
              <w:rPr>
                <w:rFonts w:hint="default" w:ascii="宋体" w:hAnsi="宋体" w:eastAsia="宋体" w:cs="宋体"/>
                <w:color w:val="auto"/>
                <w:sz w:val="24"/>
                <w:szCs w:val="24"/>
                <w:highlight w:val="none"/>
                <w:lang w:val="en-US" w:eastAsia="zh-CN"/>
              </w:rPr>
              <w:t>卢氏县坝底河杜关镇杜荆村草店段</w:t>
            </w:r>
          </w:p>
        </w:tc>
      </w:tr>
      <w:tr>
        <w:tblPrEx>
          <w:tblLayout w:type="fixed"/>
          <w:tblCellMar>
            <w:top w:w="0" w:type="dxa"/>
            <w:left w:w="108" w:type="dxa"/>
            <w:bottom w:w="0" w:type="dxa"/>
            <w:right w:w="108" w:type="dxa"/>
          </w:tblCellMar>
        </w:tblPrEx>
        <w:trPr>
          <w:trHeight w:val="1226"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5</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工程概况</w:t>
            </w:r>
          </w:p>
        </w:tc>
        <w:tc>
          <w:tcPr>
            <w:tcW w:w="600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olor w:val="auto"/>
                <w:sz w:val="24"/>
                <w:szCs w:val="24"/>
                <w:highlight w:val="none"/>
                <w:lang w:eastAsia="zh-CN"/>
              </w:rPr>
              <w:t>本次项目所在地位于杜关镇杜荆村草店段。工程主要建设内容为:新建护岸1997m，护岸基础加固617m，新建防冲坎6座，修建生产桥3座，河道平整3802.86m3</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6</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资金落实情况</w:t>
            </w:r>
          </w:p>
        </w:tc>
        <w:tc>
          <w:tcPr>
            <w:tcW w:w="6002"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snapToGrid/>
              <w:spacing w:line="360" w:lineRule="auto"/>
              <w:textAlignment w:val="auto"/>
              <w:rPr>
                <w:rFonts w:ascii="宋体" w:hAnsi="宋体" w:eastAsia="宋体" w:cs="宋体"/>
                <w:color w:val="auto"/>
                <w:sz w:val="24"/>
                <w:szCs w:val="24"/>
                <w:highlight w:val="none"/>
              </w:rPr>
            </w:pPr>
            <w:r>
              <w:rPr>
                <w:rFonts w:hint="eastAsia" w:ascii="宋体" w:hAnsi="宋体" w:cs="宋体"/>
                <w:color w:val="auto"/>
                <w:sz w:val="24"/>
                <w:szCs w:val="24"/>
                <w:highlight w:val="none"/>
                <w:lang w:eastAsia="zh-CN"/>
              </w:rPr>
              <w:t>财政</w:t>
            </w:r>
            <w:r>
              <w:rPr>
                <w:rFonts w:hint="eastAsia" w:ascii="宋体" w:hAnsi="宋体" w:eastAsia="宋体" w:cs="宋体"/>
                <w:color w:val="auto"/>
                <w:sz w:val="24"/>
                <w:szCs w:val="24"/>
                <w:highlight w:val="none"/>
              </w:rPr>
              <w:t>资金，</w:t>
            </w:r>
            <w:r>
              <w:rPr>
                <w:rFonts w:hint="eastAsia" w:ascii="宋体" w:hAnsi="宋体" w:eastAsia="宋体"/>
                <w:color w:val="auto"/>
                <w:sz w:val="24"/>
                <w:szCs w:val="24"/>
                <w:highlight w:val="none"/>
              </w:rPr>
              <w:t>已落实</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7</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磋商范围</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left"/>
              <w:rPr>
                <w:rFonts w:ascii="宋体" w:hAnsi="宋体" w:eastAsia="宋体" w:cs="宋体"/>
                <w:color w:val="auto"/>
                <w:sz w:val="24"/>
                <w:szCs w:val="24"/>
                <w:highlight w:val="none"/>
              </w:rPr>
            </w:pPr>
            <w:r>
              <w:rPr>
                <w:rFonts w:hint="eastAsia" w:ascii="宋体" w:hAnsi="宋体" w:eastAsia="宋体"/>
                <w:color w:val="auto"/>
                <w:sz w:val="24"/>
                <w:szCs w:val="24"/>
                <w:highlight w:val="none"/>
              </w:rPr>
              <w:t>竞争性磋商文件、工程量清单所</w:t>
            </w:r>
            <w:r>
              <w:rPr>
                <w:rFonts w:hint="eastAsia" w:ascii="宋体" w:hAnsi="宋体"/>
                <w:color w:val="auto"/>
                <w:sz w:val="24"/>
                <w:szCs w:val="24"/>
                <w:highlight w:val="none"/>
                <w:lang w:eastAsia="zh-CN"/>
              </w:rPr>
              <w:t>包含</w:t>
            </w:r>
            <w:r>
              <w:rPr>
                <w:rFonts w:hint="eastAsia" w:ascii="宋体" w:hAnsi="宋体" w:eastAsia="宋体"/>
                <w:color w:val="auto"/>
                <w:sz w:val="24"/>
                <w:szCs w:val="24"/>
                <w:highlight w:val="none"/>
              </w:rPr>
              <w:t>的全部内容</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8</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ind w:firstLine="720" w:firstLineChars="300"/>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计划工期</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hint="eastAsia" w:ascii="宋体" w:hAnsi="宋体" w:eastAsia="宋体"/>
                <w:color w:val="auto"/>
                <w:sz w:val="24"/>
                <w:szCs w:val="24"/>
                <w:highlight w:val="none"/>
              </w:rPr>
            </w:pPr>
            <w:r>
              <w:rPr>
                <w:rFonts w:hint="eastAsia" w:ascii="宋体" w:hAnsi="宋体"/>
                <w:color w:val="auto"/>
                <w:sz w:val="24"/>
                <w:szCs w:val="24"/>
                <w:highlight w:val="none"/>
                <w:lang w:val="en-US" w:eastAsia="zh-CN"/>
              </w:rPr>
              <w:t>60日历天</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9</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质量要求</w:t>
            </w:r>
          </w:p>
        </w:tc>
        <w:tc>
          <w:tcPr>
            <w:tcW w:w="6002"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snapToGrid/>
              <w:spacing w:line="360" w:lineRule="auto"/>
              <w:textAlignment w:val="auto"/>
              <w:rPr>
                <w:rFonts w:ascii="宋体" w:hAnsi="宋体" w:eastAsia="宋体" w:cs="宋体"/>
                <w:color w:val="auto"/>
                <w:kern w:val="2"/>
                <w:sz w:val="24"/>
                <w:szCs w:val="24"/>
                <w:highlight w:val="none"/>
              </w:rPr>
            </w:pPr>
            <w:r>
              <w:rPr>
                <w:rFonts w:hint="eastAsia" w:ascii="宋体" w:hAnsi="宋体" w:eastAsia="宋体"/>
                <w:color w:val="auto"/>
                <w:sz w:val="24"/>
                <w:szCs w:val="24"/>
                <w:highlight w:val="none"/>
              </w:rPr>
              <w:t>达到国家现行建设工程施工质量验收规范合格标准</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10</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供应商资质要求</w:t>
            </w:r>
          </w:p>
        </w:tc>
        <w:tc>
          <w:tcPr>
            <w:tcW w:w="6002"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具有独立承担民事责任的能力（提供有效的企业营业执照或其他证明材料）；</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须具备水利水电工程施工总承包三级（含三级）以上资质，且具有有效的安全生产许可证，并在人员、设备、资金等方面具有相应的履约能力（提供承诺书，格式自拟）；</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拟派项目经理须具备水利水电工程专业贰级（含贰级）及以上建造师注册证书，为本单位员工且已缴纳社会保险（须提供缴纳社会保险的证明），且未担任其他在施建设工程项目的项目经理（提供承诺书，格式自拟）；</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4、</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拟派技术负责人须具备相关专业中级及以上职称，及本企业缴纳社会保险的证明；</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5、</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企业主要负责人、拟派项目经理、专职安全员具有水行政主管部门核发的有效的安全生产考核合格证；</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6、</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及其主要执（从）业人员须在“全国水利建设市场监管平台”进行信息公开（以网上公示为准，提供网页截图），委托代理人须为“全国水利建设市场监管平台”公开的人员（需提供身份证原件扫描件、社保缴纳证明、授权委托书需加盖单位公章）；</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未被全国水利建设市场监管平台列入黑名单；</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7、本次招标要求的水利水电工程施工总承包资质在全国或省级建筑市场监管公共服务平台资质状况被标注“资质异常”或“注册人员不足”的</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，拒绝参加本项目投标活动。（提供网页查询截图。）</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8、</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及拟派项目经理被列入全国或省级建筑市场监管公共服务平台“黑名单”且在管理期限内的，拒绝本项目投标；（提供网页查询截图。）</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9、</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具有依法缴纳税收和社会保障资金的良好记录：</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须提供企业近半年任意连续三个月（新成立的企业从成立之日起计算）依法缴纳税收的证明资料：主要是指缴纳增值税或企业所得税或企业附加税的缴费证明，依法免税的投标</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，应提供相应文件证明其依法免税；同时需提供企业法人、被委托人近半年任意连续三个月（新成立企业从成立之日起计算）社会养老保险的缴费证明；</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10、具有良好的财务状况且没有处于被责令停业：</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须</w:t>
            </w:r>
            <w:r>
              <w:rPr>
                <w:rFonts w:hint="eastAsia" w:ascii="宋体" w:hAnsi="宋体"/>
                <w:color w:val="auto"/>
                <w:sz w:val="24"/>
                <w:szCs w:val="24"/>
                <w:highlight w:val="none"/>
                <w:lang w:eastAsia="zh-CN"/>
              </w:rPr>
              <w:t>提供近三年任意一年</w:t>
            </w:r>
            <w:r>
              <w:rPr>
                <w:rFonts w:hint="eastAsia" w:ascii="宋体" w:hAnsi="宋体" w:eastAsia="宋体"/>
                <w:color w:val="auto"/>
                <w:sz w:val="24"/>
                <w:szCs w:val="24"/>
                <w:highlight w:val="none"/>
              </w:rPr>
              <w:t>经第三方审计机构出具的审计报告,</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成立不满一年的提供银行出具的资信证明（新成立企业提供财务状况良好的承诺书）；</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11、参加政府采购活动前3年内无商业贿赂、不正当竞争行为、骗取中标、严重违约及重大工程质量等问题，提供企业注册地工商管理部门出具的无商业贿赂和不正当竞争行为的查询证明或</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出具的承诺书（开具时间在有效期内）；</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12、参加政府采购活动前3年内无行贿犯罪记录（提供《中国裁判文书网》查询结果网页截图或</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自行承诺的无行贿犯罪承诺书，查询&lt;或承诺&gt;对象为“企业、法定代表人、项目经理”）；</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13、根据《关于在政府采购活动中查询及使用信用记录有关问题的通知》(财库[2016]125号)和豫财购【2016】15号的规定，</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没有被列入“信用中国”网站的“失信被执行人”、“重大税收违法失信主体”及“中国政府采购网”网站的“政府采购严重违法失信行为记录名单”；（查询渠道：“信用中国”网站（www.creditchina.gov.cn）、中国政府采购网（www.ccgp.gov.cn）；提供网站的查询信息截图；(注：査询时间必须是公告发布以后开标时间以前并提供网站查询网页截图，查询结果清晰可见)；</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14、单位负责人为同一人或者存在直接控股、管理关系的不同</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15、本次招标不接受联合体投标；</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lang w:val="en-US" w:eastAsia="zh-CN"/>
              </w:rPr>
              <w:t>16、本项目专门面向中小企业采购,供应商须提供《中小企业声明函》；</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w:t>
            </w:r>
            <w:r>
              <w:rPr>
                <w:rFonts w:hint="eastAsia" w:ascii="宋体" w:hAnsi="宋体" w:eastAsia="宋体"/>
                <w:color w:val="auto"/>
                <w:sz w:val="24"/>
                <w:szCs w:val="24"/>
                <w:highlight w:val="none"/>
                <w:lang w:val="en-US" w:eastAsia="zh-CN"/>
              </w:rPr>
              <w:t>7</w:t>
            </w:r>
            <w:r>
              <w:rPr>
                <w:rFonts w:hint="eastAsia" w:ascii="宋体" w:hAnsi="宋体" w:eastAsia="宋体"/>
                <w:color w:val="auto"/>
                <w:sz w:val="24"/>
                <w:szCs w:val="24"/>
                <w:highlight w:val="none"/>
              </w:rPr>
              <w:t>、本次招标实行资格后审，资格审查的具体要求见招标文件。</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注：</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lang w:val="en-US" w:eastAsia="zh-CN"/>
              </w:rPr>
              <w:t>1</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被列入失信被执行人、重大税收违法失信主体的企业做无效标处理。招标人或招标代理机构有权对</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信用记录进行甄别和复查。</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24"/>
                <w:highlight w:val="none"/>
              </w:rPr>
            </w:pP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11</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踏勘现场</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■不组织，供应商自行踏勘</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12</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olor w:val="auto"/>
                <w:sz w:val="24"/>
                <w:szCs w:val="24"/>
                <w:highlight w:val="none"/>
              </w:rPr>
              <w:t>提出问题的截止时间</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s="宋体"/>
                <w:color w:val="auto"/>
                <w:sz w:val="24"/>
                <w:szCs w:val="24"/>
                <w:highlight w:val="none"/>
              </w:rPr>
            </w:pPr>
            <w:bookmarkStart w:id="21" w:name="OLE_LINK47"/>
            <w:bookmarkStart w:id="22" w:name="OLE_LINK48"/>
            <w:bookmarkStart w:id="23" w:name="OLE_LINK49"/>
            <w:r>
              <w:rPr>
                <w:rFonts w:hint="eastAsia" w:ascii="宋体" w:hAnsi="宋体" w:eastAsia="宋体" w:cs="宋体"/>
                <w:color w:val="auto"/>
                <w:sz w:val="24"/>
                <w:szCs w:val="24"/>
                <w:highlight w:val="none"/>
              </w:rPr>
              <w:t>在磋商截止时间前5日</w:t>
            </w:r>
            <w:bookmarkEnd w:id="21"/>
            <w:bookmarkEnd w:id="22"/>
            <w:bookmarkEnd w:id="23"/>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13</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采购人书面澄清的时间</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在磋商截止时间前5日</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14</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分包</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■不允许</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15</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偏离</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■不允许</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ind w:firstLine="240" w:firstLineChars="1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磋商响应性文件递交截止时间</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auto"/>
                <w:sz w:val="24"/>
                <w:szCs w:val="24"/>
                <w:highlight w:val="none"/>
              </w:rPr>
            </w:pPr>
            <w:r>
              <w:rPr>
                <w:rFonts w:hint="eastAsia" w:ascii="宋体" w:hAnsi="宋体" w:eastAsia="宋体"/>
                <w:color w:val="auto"/>
                <w:sz w:val="24"/>
                <w:szCs w:val="24"/>
                <w:highlight w:val="none"/>
                <w:lang w:val="en-US" w:eastAsia="zh-CN"/>
              </w:rPr>
              <w:t>202</w:t>
            </w:r>
            <w:r>
              <w:rPr>
                <w:rFonts w:hint="eastAsia" w:ascii="宋体" w:hAnsi="宋体"/>
                <w:color w:val="auto"/>
                <w:sz w:val="24"/>
                <w:szCs w:val="24"/>
                <w:highlight w:val="none"/>
                <w:lang w:val="en-US" w:eastAsia="zh-CN"/>
              </w:rPr>
              <w:t>6</w:t>
            </w:r>
            <w:r>
              <w:rPr>
                <w:rFonts w:hint="eastAsia" w:ascii="宋体" w:hAnsi="宋体" w:eastAsia="宋体"/>
                <w:color w:val="auto"/>
                <w:sz w:val="24"/>
                <w:szCs w:val="24"/>
                <w:highlight w:val="none"/>
                <w:lang w:val="en-US" w:eastAsia="zh-CN"/>
              </w:rPr>
              <w:t>年</w:t>
            </w:r>
            <w:r>
              <w:rPr>
                <w:rFonts w:hint="eastAsia" w:ascii="宋体" w:hAnsi="宋体"/>
                <w:color w:val="auto"/>
                <w:sz w:val="24"/>
                <w:szCs w:val="24"/>
                <w:highlight w:val="none"/>
                <w:lang w:val="en-US" w:eastAsia="zh-CN"/>
              </w:rPr>
              <w:t>10</w:t>
            </w:r>
            <w:r>
              <w:rPr>
                <w:rFonts w:hint="eastAsia" w:ascii="宋体" w:hAnsi="宋体" w:eastAsia="宋体"/>
                <w:color w:val="auto"/>
                <w:sz w:val="24"/>
                <w:szCs w:val="24"/>
                <w:highlight w:val="none"/>
                <w:lang w:val="en-US" w:eastAsia="zh-CN"/>
              </w:rPr>
              <w:t>月</w:t>
            </w:r>
            <w:r>
              <w:rPr>
                <w:rFonts w:hint="eastAsia" w:ascii="宋体" w:hAnsi="宋体"/>
                <w:color w:val="auto"/>
                <w:sz w:val="24"/>
                <w:szCs w:val="24"/>
                <w:highlight w:val="none"/>
                <w:lang w:val="en-US" w:eastAsia="zh-CN"/>
              </w:rPr>
              <w:t>12</w:t>
            </w:r>
            <w:r>
              <w:rPr>
                <w:rFonts w:hint="eastAsia" w:ascii="宋体" w:hAnsi="宋体" w:eastAsia="宋体"/>
                <w:color w:val="auto"/>
                <w:sz w:val="24"/>
                <w:szCs w:val="24"/>
                <w:highlight w:val="none"/>
                <w:lang w:val="en-US" w:eastAsia="zh-CN"/>
              </w:rPr>
              <w:t>日0</w:t>
            </w:r>
            <w:r>
              <w:rPr>
                <w:rFonts w:hint="eastAsia" w:ascii="宋体" w:hAnsi="宋体"/>
                <w:color w:val="auto"/>
                <w:sz w:val="24"/>
                <w:szCs w:val="24"/>
                <w:highlight w:val="none"/>
                <w:lang w:val="en-US" w:eastAsia="zh-CN"/>
              </w:rPr>
              <w:t>9</w:t>
            </w:r>
            <w:r>
              <w:rPr>
                <w:rFonts w:hint="eastAsia" w:ascii="宋体" w:hAnsi="宋体" w:eastAsia="宋体"/>
                <w:color w:val="auto"/>
                <w:sz w:val="24"/>
                <w:szCs w:val="24"/>
                <w:highlight w:val="none"/>
                <w:lang w:val="en-US" w:eastAsia="zh-CN"/>
              </w:rPr>
              <w:t>时</w:t>
            </w:r>
            <w:r>
              <w:rPr>
                <w:rFonts w:hint="eastAsia" w:ascii="宋体" w:hAnsi="宋体"/>
                <w:color w:val="auto"/>
                <w:sz w:val="24"/>
                <w:szCs w:val="24"/>
                <w:highlight w:val="none"/>
                <w:lang w:val="en-US" w:eastAsia="zh-CN"/>
              </w:rPr>
              <w:t>10</w:t>
            </w:r>
            <w:r>
              <w:rPr>
                <w:rFonts w:hint="eastAsia" w:ascii="宋体" w:hAnsi="宋体" w:eastAsia="宋体"/>
                <w:color w:val="auto"/>
                <w:sz w:val="24"/>
                <w:szCs w:val="24"/>
                <w:highlight w:val="none"/>
                <w:lang w:val="en-US" w:eastAsia="zh-CN"/>
              </w:rPr>
              <w:t>分</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17</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olor w:val="auto"/>
                <w:sz w:val="24"/>
                <w:szCs w:val="24"/>
                <w:highlight w:val="none"/>
              </w:rPr>
              <w:t>确认收到磋商文件的澄清时间</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收到澄清后24小时内（已发出时间为准）</w:t>
            </w:r>
          </w:p>
        </w:tc>
      </w:tr>
      <w:tr>
        <w:tblPrEx>
          <w:tblLayout w:type="fixed"/>
          <w:tblCellMar>
            <w:top w:w="0" w:type="dxa"/>
            <w:left w:w="108" w:type="dxa"/>
            <w:bottom w:w="0" w:type="dxa"/>
            <w:right w:w="108" w:type="dxa"/>
          </w:tblCellMar>
        </w:tblPrEx>
        <w:trPr>
          <w:trHeight w:val="962"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18</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olor w:val="auto"/>
                <w:sz w:val="24"/>
                <w:szCs w:val="24"/>
                <w:highlight w:val="none"/>
              </w:rPr>
              <w:t>确认收到磋商文件的修改时间</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收到澄清后24小时内（已发出时间为准）</w:t>
            </w:r>
          </w:p>
        </w:tc>
      </w:tr>
      <w:tr>
        <w:tblPrEx>
          <w:tblLayout w:type="fixed"/>
          <w:tblCellMar>
            <w:top w:w="0" w:type="dxa"/>
            <w:left w:w="108" w:type="dxa"/>
            <w:bottom w:w="0" w:type="dxa"/>
            <w:right w:w="108" w:type="dxa"/>
          </w:tblCellMar>
        </w:tblPrEx>
        <w:trPr>
          <w:trHeight w:val="505"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19</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磋商有效期</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60日历天（磋商截止之日起）</w:t>
            </w:r>
          </w:p>
        </w:tc>
      </w:tr>
      <w:tr>
        <w:tblPrEx>
          <w:tblLayout w:type="fixed"/>
          <w:tblCellMar>
            <w:top w:w="0" w:type="dxa"/>
            <w:left w:w="108" w:type="dxa"/>
            <w:bottom w:w="0" w:type="dxa"/>
            <w:right w:w="108" w:type="dxa"/>
          </w:tblCellMar>
        </w:tblPrEx>
        <w:trPr>
          <w:trHeight w:val="425"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20</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磋商文件售价</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0元；</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tabs>
                <w:tab w:val="left" w:pos="180"/>
              </w:tabs>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21</w:t>
            </w:r>
          </w:p>
        </w:tc>
        <w:tc>
          <w:tcPr>
            <w:tcW w:w="2609" w:type="dxa"/>
            <w:tcBorders>
              <w:top w:val="single" w:color="auto" w:sz="4" w:space="0"/>
              <w:left w:val="nil"/>
              <w:bottom w:val="single" w:color="auto" w:sz="4" w:space="0"/>
              <w:right w:val="single" w:color="auto" w:sz="4" w:space="0"/>
            </w:tcBorders>
            <w:noWrap w:val="0"/>
            <w:vAlign w:val="center"/>
          </w:tcPr>
          <w:p>
            <w:pPr>
              <w:tabs>
                <w:tab w:val="left" w:pos="180"/>
              </w:tabs>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近年财务状况的年份要求</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具有良好的商业信誉和健全的财务会计制度(</w:t>
            </w:r>
            <w:r>
              <w:rPr>
                <w:rFonts w:hint="eastAsia" w:ascii="宋体" w:hAnsi="宋体"/>
                <w:color w:val="auto"/>
                <w:sz w:val="24"/>
                <w:szCs w:val="24"/>
                <w:highlight w:val="none"/>
                <w:lang w:eastAsia="zh-CN"/>
              </w:rPr>
              <w:t>提供近三年任意一年</w:t>
            </w:r>
            <w:r>
              <w:rPr>
                <w:rFonts w:hint="eastAsia" w:ascii="宋体" w:hAnsi="宋体" w:eastAsia="宋体"/>
                <w:color w:val="auto"/>
                <w:sz w:val="24"/>
                <w:szCs w:val="24"/>
                <w:highlight w:val="none"/>
                <w:lang w:eastAsia="zh-CN"/>
              </w:rPr>
              <w:t>审计报告或</w:t>
            </w:r>
            <w:r>
              <w:rPr>
                <w:rFonts w:hint="eastAsia" w:ascii="宋体" w:hAnsi="宋体" w:eastAsia="宋体"/>
                <w:color w:val="auto"/>
                <w:sz w:val="24"/>
                <w:szCs w:val="24"/>
                <w:highlight w:val="none"/>
              </w:rPr>
              <w:t>财务报告，</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成立不满一年的提供银行出具的资信证明（新成立企业提供财务状况良好的承诺书）</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60" w:lineRule="exact"/>
              <w:jc w:val="center"/>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近年完成类似业绩情况及时间要求</w:t>
            </w:r>
          </w:p>
        </w:tc>
        <w:tc>
          <w:tcPr>
            <w:tcW w:w="6002" w:type="dxa"/>
            <w:tcBorders>
              <w:top w:val="single" w:color="auto" w:sz="4" w:space="0"/>
              <w:left w:val="nil"/>
              <w:bottom w:val="single" w:color="auto" w:sz="4" w:space="0"/>
              <w:right w:val="single" w:color="auto" w:sz="4" w:space="0"/>
            </w:tcBorders>
            <w:noWrap w:val="0"/>
            <w:vAlign w:val="center"/>
          </w:tcPr>
          <w:p>
            <w:pPr>
              <w:adjustRightInd w:val="0"/>
              <w:spacing w:line="360" w:lineRule="exact"/>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时间：202</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年1月1日--至今</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60" w:lineRule="exact"/>
              <w:jc w:val="center"/>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23</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近年发生的诉讼及仲裁情况的年份要求</w:t>
            </w:r>
          </w:p>
        </w:tc>
        <w:tc>
          <w:tcPr>
            <w:tcW w:w="6002" w:type="dxa"/>
            <w:tcBorders>
              <w:top w:val="single" w:color="auto" w:sz="4" w:space="0"/>
              <w:left w:val="nil"/>
              <w:bottom w:val="single" w:color="auto" w:sz="4" w:space="0"/>
              <w:right w:val="single" w:color="auto" w:sz="4" w:space="0"/>
            </w:tcBorders>
            <w:noWrap w:val="0"/>
            <w:vAlign w:val="center"/>
          </w:tcPr>
          <w:p>
            <w:pPr>
              <w:adjustRightInd w:val="0"/>
              <w:spacing w:line="360" w:lineRule="exact"/>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近年（202</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年1月1日--至今）</w:t>
            </w:r>
          </w:p>
        </w:tc>
      </w:tr>
      <w:tr>
        <w:tblPrEx>
          <w:tblLayout w:type="fixed"/>
          <w:tblCellMar>
            <w:top w:w="0" w:type="dxa"/>
            <w:left w:w="108" w:type="dxa"/>
            <w:bottom w:w="0" w:type="dxa"/>
            <w:right w:w="108" w:type="dxa"/>
          </w:tblCellMar>
        </w:tblPrEx>
        <w:trPr>
          <w:trHeight w:val="490"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24</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是否允许递交备选投标方案</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s="宋体"/>
                <w:color w:val="auto"/>
                <w:sz w:val="24"/>
                <w:szCs w:val="24"/>
                <w:highlight w:val="none"/>
              </w:rPr>
            </w:pPr>
            <w:r>
              <w:rPr>
                <w:rFonts w:hint="eastAsia" w:ascii="宋体" w:hAnsi="宋体" w:eastAsia="宋体"/>
                <w:color w:val="auto"/>
                <w:sz w:val="24"/>
                <w:szCs w:val="24"/>
                <w:highlight w:val="none"/>
              </w:rPr>
              <w:t>■不允许</w:t>
            </w:r>
          </w:p>
        </w:tc>
      </w:tr>
      <w:tr>
        <w:tblPrEx>
          <w:tblLayout w:type="fixed"/>
          <w:tblCellMar>
            <w:top w:w="0" w:type="dxa"/>
            <w:left w:w="108" w:type="dxa"/>
            <w:bottom w:w="0" w:type="dxa"/>
            <w:right w:w="108" w:type="dxa"/>
          </w:tblCellMar>
        </w:tblPrEx>
        <w:trPr>
          <w:trHeight w:val="550"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2</w:t>
            </w:r>
            <w:r>
              <w:rPr>
                <w:rFonts w:hint="eastAsia" w:ascii="宋体" w:hAnsi="宋体"/>
                <w:color w:val="auto"/>
                <w:sz w:val="24"/>
                <w:szCs w:val="24"/>
                <w:highlight w:val="none"/>
                <w:lang w:val="en-US" w:eastAsia="zh-CN"/>
              </w:rPr>
              <w:t>5</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是否退还磋商响应性文件</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■否</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2</w:t>
            </w:r>
            <w:r>
              <w:rPr>
                <w:rFonts w:hint="eastAsia" w:ascii="宋体" w:hAnsi="宋体"/>
                <w:color w:val="auto"/>
                <w:sz w:val="24"/>
                <w:szCs w:val="24"/>
                <w:highlight w:val="none"/>
                <w:lang w:val="en-US" w:eastAsia="zh-CN"/>
              </w:rPr>
              <w:t>6</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磋商时间和地点</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磋商时间：</w:t>
            </w:r>
            <w:r>
              <w:rPr>
                <w:rFonts w:hint="eastAsia" w:ascii="宋体" w:hAnsi="宋体" w:eastAsia="宋体"/>
                <w:color w:val="auto"/>
                <w:sz w:val="24"/>
                <w:szCs w:val="24"/>
                <w:highlight w:val="none"/>
                <w:lang w:val="en-US" w:eastAsia="zh-CN"/>
              </w:rPr>
              <w:t>202</w:t>
            </w:r>
            <w:r>
              <w:rPr>
                <w:rFonts w:hint="eastAsia" w:ascii="宋体" w:hAnsi="宋体"/>
                <w:color w:val="auto"/>
                <w:sz w:val="24"/>
                <w:szCs w:val="24"/>
                <w:highlight w:val="none"/>
                <w:lang w:val="en-US" w:eastAsia="zh-CN"/>
              </w:rPr>
              <w:t>6</w:t>
            </w:r>
            <w:r>
              <w:rPr>
                <w:rFonts w:hint="eastAsia" w:ascii="宋体" w:hAnsi="宋体" w:eastAsia="宋体"/>
                <w:color w:val="auto"/>
                <w:sz w:val="24"/>
                <w:szCs w:val="24"/>
                <w:highlight w:val="none"/>
                <w:lang w:val="en-US" w:eastAsia="zh-CN"/>
              </w:rPr>
              <w:t>年</w:t>
            </w:r>
            <w:r>
              <w:rPr>
                <w:rFonts w:hint="eastAsia" w:ascii="宋体" w:hAnsi="宋体"/>
                <w:color w:val="auto"/>
                <w:sz w:val="24"/>
                <w:szCs w:val="24"/>
                <w:highlight w:val="none"/>
                <w:lang w:val="en-US" w:eastAsia="zh-CN"/>
              </w:rPr>
              <w:t>10</w:t>
            </w:r>
            <w:r>
              <w:rPr>
                <w:rFonts w:hint="eastAsia" w:ascii="宋体" w:hAnsi="宋体" w:eastAsia="宋体"/>
                <w:color w:val="auto"/>
                <w:sz w:val="24"/>
                <w:szCs w:val="24"/>
                <w:highlight w:val="none"/>
                <w:lang w:val="en-US" w:eastAsia="zh-CN"/>
              </w:rPr>
              <w:t>月</w:t>
            </w:r>
            <w:r>
              <w:rPr>
                <w:rFonts w:hint="eastAsia" w:ascii="宋体" w:hAnsi="宋体"/>
                <w:color w:val="auto"/>
                <w:sz w:val="24"/>
                <w:szCs w:val="24"/>
                <w:highlight w:val="none"/>
                <w:lang w:val="en-US" w:eastAsia="zh-CN"/>
              </w:rPr>
              <w:t>12</w:t>
            </w:r>
            <w:r>
              <w:rPr>
                <w:rFonts w:hint="eastAsia" w:ascii="宋体" w:hAnsi="宋体" w:eastAsia="宋体"/>
                <w:color w:val="auto"/>
                <w:sz w:val="24"/>
                <w:szCs w:val="24"/>
                <w:highlight w:val="none"/>
                <w:lang w:val="en-US" w:eastAsia="zh-CN"/>
              </w:rPr>
              <w:t>日0</w:t>
            </w:r>
            <w:r>
              <w:rPr>
                <w:rFonts w:hint="eastAsia" w:ascii="宋体" w:hAnsi="宋体"/>
                <w:color w:val="auto"/>
                <w:sz w:val="24"/>
                <w:szCs w:val="24"/>
                <w:highlight w:val="none"/>
                <w:lang w:val="en-US" w:eastAsia="zh-CN"/>
              </w:rPr>
              <w:t>9</w:t>
            </w:r>
            <w:r>
              <w:rPr>
                <w:rFonts w:hint="eastAsia" w:ascii="宋体" w:hAnsi="宋体" w:eastAsia="宋体"/>
                <w:color w:val="auto"/>
                <w:sz w:val="24"/>
                <w:szCs w:val="24"/>
                <w:highlight w:val="none"/>
                <w:lang w:val="en-US" w:eastAsia="zh-CN"/>
              </w:rPr>
              <w:t>时</w:t>
            </w:r>
            <w:r>
              <w:rPr>
                <w:rFonts w:hint="eastAsia" w:ascii="宋体" w:hAnsi="宋体"/>
                <w:color w:val="auto"/>
                <w:sz w:val="24"/>
                <w:szCs w:val="24"/>
                <w:highlight w:val="none"/>
                <w:lang w:val="en-US" w:eastAsia="zh-CN"/>
              </w:rPr>
              <w:t>10</w:t>
            </w:r>
            <w:r>
              <w:rPr>
                <w:rFonts w:hint="eastAsia" w:ascii="宋体" w:hAnsi="宋体" w:eastAsia="宋体"/>
                <w:color w:val="auto"/>
                <w:sz w:val="24"/>
                <w:szCs w:val="24"/>
                <w:highlight w:val="none"/>
                <w:lang w:val="en-US" w:eastAsia="zh-CN"/>
              </w:rPr>
              <w:t>分</w:t>
            </w:r>
          </w:p>
          <w:p>
            <w:pPr>
              <w:spacing w:line="360" w:lineRule="exac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磋商地点：卢氏县公共资源交易中心四楼第</w:t>
            </w:r>
            <w:r>
              <w:rPr>
                <w:rFonts w:hint="eastAsia" w:ascii="宋体" w:hAnsi="宋体"/>
                <w:color w:val="auto"/>
                <w:sz w:val="24"/>
                <w:szCs w:val="24"/>
                <w:highlight w:val="none"/>
                <w:lang w:val="en-US" w:eastAsia="zh-CN"/>
              </w:rPr>
              <w:t>一</w:t>
            </w:r>
            <w:r>
              <w:rPr>
                <w:rFonts w:hint="eastAsia" w:ascii="宋体" w:hAnsi="宋体" w:eastAsia="宋体"/>
                <w:color w:val="auto"/>
                <w:sz w:val="24"/>
                <w:szCs w:val="24"/>
                <w:highlight w:val="none"/>
              </w:rPr>
              <w:t>开标室</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2</w:t>
            </w:r>
            <w:r>
              <w:rPr>
                <w:rFonts w:hint="eastAsia" w:ascii="宋体" w:hAnsi="宋体"/>
                <w:color w:val="auto"/>
                <w:sz w:val="24"/>
                <w:szCs w:val="24"/>
                <w:highlight w:val="none"/>
                <w:lang w:val="en-US" w:eastAsia="zh-CN"/>
              </w:rPr>
              <w:t>7</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磋商小组</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磋商小组构成：3人，采购人代表1人，其余2名技术、经济等方面的专家从相关专家库中随机抽取。</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2</w:t>
            </w:r>
            <w:r>
              <w:rPr>
                <w:rFonts w:hint="eastAsia" w:ascii="宋体" w:hAnsi="宋体"/>
                <w:color w:val="auto"/>
                <w:sz w:val="24"/>
                <w:szCs w:val="24"/>
                <w:highlight w:val="none"/>
                <w:lang w:val="en-US" w:eastAsia="zh-CN"/>
              </w:rPr>
              <w:t>8</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是否授权磋商小组确定成交供应商</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■否，推荐成交候选人数：3名</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2</w:t>
            </w:r>
            <w:r>
              <w:rPr>
                <w:rFonts w:hint="eastAsia" w:ascii="宋体" w:hAnsi="宋体"/>
                <w:color w:val="auto"/>
                <w:sz w:val="24"/>
                <w:szCs w:val="24"/>
                <w:highlight w:val="none"/>
                <w:lang w:val="en-US" w:eastAsia="zh-CN"/>
              </w:rPr>
              <w:t>9</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履约保证金</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auto"/>
                <w:sz w:val="24"/>
                <w:szCs w:val="24"/>
                <w:highlight w:val="none"/>
              </w:rPr>
            </w:pPr>
            <w:r>
              <w:rPr>
                <w:rFonts w:ascii="宋体" w:hAnsi="宋体" w:eastAsia="宋体"/>
                <w:color w:val="auto"/>
                <w:sz w:val="24"/>
                <w:szCs w:val="24"/>
                <w:highlight w:val="none"/>
              </w:rPr>
              <w:t>无</w:t>
            </w:r>
          </w:p>
        </w:tc>
      </w:tr>
      <w:tr>
        <w:tblPrEx>
          <w:tblLayout w:type="fixed"/>
          <w:tblCellMar>
            <w:top w:w="0" w:type="dxa"/>
            <w:left w:w="108" w:type="dxa"/>
            <w:bottom w:w="0" w:type="dxa"/>
            <w:right w:w="108" w:type="dxa"/>
          </w:tblCellMar>
        </w:tblPrEx>
        <w:trPr>
          <w:trHeight w:val="431"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default" w:ascii="宋体" w:hAnsi="宋体" w:eastAsia="宋体"/>
                <w:color w:val="auto"/>
                <w:sz w:val="24"/>
                <w:szCs w:val="24"/>
                <w:highlight w:val="none"/>
                <w:lang w:val="en-US" w:eastAsia="zh-CN"/>
              </w:rPr>
            </w:pPr>
            <w:r>
              <w:rPr>
                <w:rFonts w:hint="eastAsia" w:ascii="宋体" w:hAnsi="宋体"/>
                <w:color w:val="auto"/>
                <w:sz w:val="24"/>
                <w:szCs w:val="24"/>
                <w:highlight w:val="none"/>
                <w:lang w:val="en-US" w:eastAsia="zh-CN"/>
              </w:rPr>
              <w:t>30</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招标控制价</w:t>
            </w:r>
          </w:p>
        </w:tc>
        <w:tc>
          <w:tcPr>
            <w:tcW w:w="6002"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snapToGrid/>
              <w:spacing w:line="360" w:lineRule="auto"/>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val="en-US" w:eastAsia="zh-CN"/>
              </w:rPr>
              <w:t>3785048.34</w:t>
            </w:r>
            <w:r>
              <w:rPr>
                <w:rFonts w:hint="eastAsia" w:ascii="宋体" w:hAnsi="宋体" w:eastAsia="宋体" w:cs="宋体"/>
                <w:color w:val="auto"/>
                <w:sz w:val="24"/>
                <w:szCs w:val="24"/>
                <w:highlight w:val="none"/>
                <w:lang w:eastAsia="zh-CN"/>
              </w:rPr>
              <w:t>元</w:t>
            </w:r>
            <w:r>
              <w:rPr>
                <w:rFonts w:hint="eastAsia" w:ascii="宋体" w:hAnsi="宋体" w:eastAsia="宋体" w:cs="宋体"/>
                <w:color w:val="auto"/>
                <w:sz w:val="24"/>
                <w:szCs w:val="24"/>
                <w:highlight w:val="none"/>
              </w:rPr>
              <w:t>；供应商报价超过招标控制价的，其磋商将被视为无效。</w:t>
            </w:r>
          </w:p>
        </w:tc>
      </w:tr>
      <w:tr>
        <w:tblPrEx>
          <w:tblLayout w:type="fixed"/>
          <w:tblCellMar>
            <w:top w:w="0" w:type="dxa"/>
            <w:left w:w="108" w:type="dxa"/>
            <w:bottom w:w="0" w:type="dxa"/>
            <w:right w:w="108" w:type="dxa"/>
          </w:tblCellMar>
        </w:tblPrEx>
        <w:trPr>
          <w:trHeight w:val="150"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3</w:t>
            </w:r>
            <w:r>
              <w:rPr>
                <w:rFonts w:hint="eastAsia" w:ascii="宋体" w:hAnsi="宋体"/>
                <w:color w:val="auto"/>
                <w:sz w:val="24"/>
                <w:szCs w:val="24"/>
                <w:highlight w:val="none"/>
                <w:lang w:val="en-US" w:eastAsia="zh-CN"/>
              </w:rPr>
              <w:t>1</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招标代理服务费</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1.招标代理服务收费参照豫招协[2023]002号河南省招标投标协会关于印发《河南省招标代理服务收费指导意见》规定的收费标准收取中标代理服务费，领取中标通知书时由中标人一次性支付。（按照100万元以下1.</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%，100-500万元1.</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lang w:val="en-US" w:eastAsia="zh-CN"/>
              </w:rPr>
              <w:t>%）</w:t>
            </w:r>
          </w:p>
          <w:p>
            <w:pPr>
              <w:spacing w:line="36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2.招标代理服务收费按差额定率累进法计算。</w:t>
            </w:r>
          </w:p>
          <w:p>
            <w:pPr>
              <w:spacing w:line="36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3、支付方式通过对公转账</w:t>
            </w:r>
          </w:p>
          <w:p>
            <w:pPr>
              <w:spacing w:line="36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纳税名称：河南洲禾建设工程有限公司</w:t>
            </w:r>
          </w:p>
          <w:p>
            <w:pPr>
              <w:spacing w:line="36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纳税人识别号：91411200MA9G707X09 </w:t>
            </w:r>
          </w:p>
          <w:p>
            <w:pPr>
              <w:spacing w:line="36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地址：河南省三门峡市商务中心区湖滨大厦A座2513室 </w:t>
            </w:r>
          </w:p>
          <w:p>
            <w:pPr>
              <w:spacing w:line="36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电话：15839880880</w:t>
            </w:r>
          </w:p>
          <w:p>
            <w:pPr>
              <w:spacing w:line="36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开户行及账号：中原银行股份有限公司三门峡东风市场支行</w:t>
            </w:r>
          </w:p>
          <w:p>
            <w:pPr>
              <w:spacing w:line="36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账户号码：411214010180025002</w:t>
            </w:r>
          </w:p>
          <w:p>
            <w:pPr>
              <w:spacing w:line="3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4.中标供应商在领取中标通知书时，须提供投标文件（上传稿）纸质资料两套，需加盖单位公章，胶装成册。</w:t>
            </w:r>
          </w:p>
        </w:tc>
      </w:tr>
      <w:tr>
        <w:tblPrEx>
          <w:tblLayout w:type="fixed"/>
          <w:tblCellMar>
            <w:top w:w="0" w:type="dxa"/>
            <w:left w:w="108" w:type="dxa"/>
            <w:bottom w:w="0" w:type="dxa"/>
            <w:right w:w="108" w:type="dxa"/>
          </w:tblCellMar>
        </w:tblPrEx>
        <w:trPr>
          <w:trHeight w:val="973"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3</w:t>
            </w:r>
            <w:r>
              <w:rPr>
                <w:rFonts w:hint="eastAsia" w:ascii="宋体" w:hAnsi="宋体"/>
                <w:color w:val="auto"/>
                <w:sz w:val="24"/>
                <w:szCs w:val="24"/>
                <w:highlight w:val="none"/>
                <w:lang w:val="en-US" w:eastAsia="zh-CN"/>
              </w:rPr>
              <w:t>2</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付款办法</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left"/>
              <w:rPr>
                <w:rFonts w:ascii="宋体" w:hAnsi="宋体" w:eastAsia="宋体" w:cs="宋体"/>
                <w:color w:val="auto"/>
                <w:sz w:val="24"/>
                <w:szCs w:val="24"/>
                <w:highlight w:val="none"/>
              </w:rPr>
            </w:pPr>
            <w:r>
              <w:rPr>
                <w:rFonts w:hint="eastAsia" w:ascii="宋体" w:hAnsi="宋体"/>
                <w:color w:val="auto"/>
                <w:sz w:val="24"/>
                <w:szCs w:val="24"/>
                <w:highlight w:val="none"/>
              </w:rPr>
              <w:t>合同签订工程开工后预付合同价款的30%，完成合同内80%并经阶段性验收合格后支付至合同价款的60%，工程竣工验收后支付至合同价款的80%，审计完成后支付至审计金额的97%，剩余3%质保金待质保到期后支付（质保期一年）。</w:t>
            </w:r>
          </w:p>
        </w:tc>
      </w:tr>
      <w:tr>
        <w:tblPrEx>
          <w:tblLayout w:type="fixed"/>
          <w:tblCellMar>
            <w:top w:w="0" w:type="dxa"/>
            <w:left w:w="108" w:type="dxa"/>
            <w:bottom w:w="0" w:type="dxa"/>
            <w:right w:w="108" w:type="dxa"/>
          </w:tblCellMar>
        </w:tblPrEx>
        <w:trPr>
          <w:trHeight w:val="973"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3</w:t>
            </w:r>
            <w:r>
              <w:rPr>
                <w:rFonts w:hint="eastAsia" w:ascii="宋体" w:hAnsi="宋体"/>
                <w:color w:val="auto"/>
                <w:sz w:val="24"/>
                <w:szCs w:val="24"/>
                <w:highlight w:val="none"/>
                <w:lang w:val="en-US" w:eastAsia="zh-CN"/>
              </w:rPr>
              <w:t>3</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auto"/>
                <w:sz w:val="24"/>
                <w:szCs w:val="24"/>
                <w:highlight w:val="none"/>
              </w:rPr>
            </w:pPr>
            <w:r>
              <w:rPr>
                <w:rFonts w:hint="eastAsia" w:ascii="宋体" w:hAnsi="宋体" w:eastAsia="宋体" w:cs="宋体"/>
                <w:color w:val="auto"/>
                <w:sz w:val="24"/>
                <w:szCs w:val="24"/>
                <w:highlight w:val="none"/>
              </w:rPr>
              <w:t>合同的签订时间</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auto"/>
                <w:sz w:val="24"/>
                <w:szCs w:val="24"/>
                <w:highlight w:val="none"/>
              </w:rPr>
            </w:pPr>
            <w:r>
              <w:rPr>
                <w:rFonts w:hint="eastAsia" w:ascii="宋体" w:hAnsi="宋体" w:eastAsia="宋体" w:cs="宋体"/>
                <w:color w:val="auto"/>
                <w:sz w:val="24"/>
                <w:szCs w:val="24"/>
                <w:highlight w:val="none"/>
              </w:rPr>
              <w:t xml:space="preserve">供应商和成交人应自成交通知书发出之日起1个工作日内按照成交通知书和供应商响应文件内容及要求签订合同；                                                                                                                                                                                                                                                                                                                                                                                                                                                                                                                                                                               </w:t>
            </w:r>
          </w:p>
        </w:tc>
      </w:tr>
      <w:tr>
        <w:tblPrEx>
          <w:tblLayout w:type="fixed"/>
          <w:tblCellMar>
            <w:top w:w="0" w:type="dxa"/>
            <w:left w:w="108" w:type="dxa"/>
            <w:bottom w:w="0" w:type="dxa"/>
            <w:right w:w="108" w:type="dxa"/>
          </w:tblCellMar>
        </w:tblPrEx>
        <w:trPr>
          <w:trHeight w:val="973"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3</w:t>
            </w:r>
            <w:r>
              <w:rPr>
                <w:rFonts w:hint="eastAsia" w:ascii="宋体" w:hAnsi="宋体"/>
                <w:color w:val="auto"/>
                <w:sz w:val="24"/>
                <w:szCs w:val="24"/>
                <w:highlight w:val="none"/>
                <w:lang w:val="en-US" w:eastAsia="zh-CN"/>
              </w:rPr>
              <w:t>4</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采购标的所属行业</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本项目为工程类项目</w:t>
            </w:r>
          </w:p>
          <w:p>
            <w:pPr>
              <w:spacing w:line="36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采购标的所属行业：建筑业</w:t>
            </w:r>
          </w:p>
          <w:p>
            <w:pPr>
              <w:spacing w:line="36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划定标准</w:t>
            </w:r>
            <w:r>
              <w:rPr>
                <w:rFonts w:hint="eastAsia" w:ascii="宋体" w:hAnsi="宋体" w:cs="宋体"/>
                <w:color w:val="auto"/>
                <w:sz w:val="24"/>
                <w:szCs w:val="24"/>
                <w:highlight w:val="none"/>
                <w:lang w:eastAsia="zh-CN"/>
              </w:rPr>
              <w:t>参照</w:t>
            </w:r>
            <w:r>
              <w:rPr>
                <w:rFonts w:hint="eastAsia" w:ascii="宋体" w:hAnsi="宋体" w:eastAsia="宋体" w:cs="宋体"/>
                <w:color w:val="auto"/>
                <w:sz w:val="24"/>
                <w:szCs w:val="24"/>
                <w:highlight w:val="none"/>
              </w:rPr>
              <w:t>：《工业和信息化部、国家统计局、国家发展和改革委员会、财政部关于印发&lt;中小企业划型标准规定的通知&gt;（工信部联企业〔2011〕300号）规定的划分标准为依据。</w:t>
            </w:r>
          </w:p>
        </w:tc>
      </w:tr>
      <w:tr>
        <w:tblPrEx>
          <w:tblLayout w:type="fixed"/>
          <w:tblCellMar>
            <w:top w:w="0" w:type="dxa"/>
            <w:left w:w="108" w:type="dxa"/>
            <w:bottom w:w="0" w:type="dxa"/>
            <w:right w:w="108" w:type="dxa"/>
          </w:tblCellMar>
        </w:tblPrEx>
        <w:trPr>
          <w:trHeight w:val="423"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3</w:t>
            </w:r>
            <w:r>
              <w:rPr>
                <w:rFonts w:hint="eastAsia" w:ascii="宋体" w:hAnsi="宋体"/>
                <w:color w:val="auto"/>
                <w:sz w:val="24"/>
                <w:szCs w:val="24"/>
                <w:highlight w:val="none"/>
                <w:lang w:val="en-US" w:eastAsia="zh-CN"/>
              </w:rPr>
              <w:t>5</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投标须知</w:t>
            </w:r>
          </w:p>
        </w:tc>
        <w:tc>
          <w:tcPr>
            <w:tcW w:w="6002" w:type="dxa"/>
            <w:tcBorders>
              <w:top w:val="single" w:color="auto" w:sz="4" w:space="0"/>
              <w:left w:val="nil"/>
              <w:bottom w:val="single" w:color="auto" w:sz="4" w:space="0"/>
              <w:right w:val="single" w:color="auto" w:sz="4" w:space="0"/>
            </w:tcBorders>
            <w:noWrap w:val="0"/>
            <w:vAlign w:val="center"/>
          </w:tcPr>
          <w:p>
            <w:pPr>
              <w:spacing w:line="400" w:lineRule="exact"/>
              <w:jc w:val="left"/>
              <w:rPr>
                <w:rFonts w:ascii="宋体" w:hAnsi="宋体" w:eastAsia="宋体"/>
                <w:color w:val="auto"/>
                <w:sz w:val="24"/>
                <w:szCs w:val="24"/>
                <w:highlight w:val="none"/>
              </w:rPr>
            </w:pPr>
            <w:r>
              <w:rPr>
                <w:rFonts w:hint="eastAsia" w:ascii="宋体" w:hAnsi="宋体" w:eastAsia="宋体"/>
                <w:color w:val="auto"/>
                <w:sz w:val="24"/>
                <w:szCs w:val="24"/>
                <w:highlight w:val="none"/>
              </w:rPr>
              <w:t>本项目为电子化交易项目，磋商响应文件是供应商、供应商（以下简称“供应商”）通过中心磋商响应文件制作系统制作，并经过电子签章和加密后生成的电子版磋商响应文件。供应商投标时，不须提交纸质文件资料。</w:t>
            </w:r>
          </w:p>
          <w:p>
            <w:pPr>
              <w:spacing w:line="400" w:lineRule="exact"/>
              <w:jc w:val="left"/>
              <w:rPr>
                <w:rFonts w:ascii="宋体" w:hAnsi="宋体" w:eastAsia="宋体"/>
                <w:color w:val="auto"/>
                <w:sz w:val="24"/>
                <w:szCs w:val="24"/>
                <w:highlight w:val="none"/>
              </w:rPr>
            </w:pPr>
            <w:r>
              <w:rPr>
                <w:rFonts w:hint="eastAsia" w:ascii="宋体" w:hAnsi="宋体" w:eastAsia="宋体"/>
                <w:color w:val="auto"/>
                <w:sz w:val="24"/>
                <w:szCs w:val="24"/>
                <w:highlight w:val="none"/>
              </w:rPr>
              <w:t>电子化磋商响应文件具体制作教材请供应商通过CA证书登录三门峡市公共资源电子化交易系统在 “交易智库”中下载操作流程</w:t>
            </w:r>
          </w:p>
          <w:p>
            <w:pPr>
              <w:spacing w:line="400" w:lineRule="exact"/>
              <w:jc w:val="left"/>
              <w:rPr>
                <w:rFonts w:ascii="宋体" w:hAnsi="宋体" w:eastAsia="宋体"/>
                <w:color w:val="auto"/>
                <w:sz w:val="24"/>
                <w:szCs w:val="24"/>
                <w:highlight w:val="none"/>
              </w:rPr>
            </w:pPr>
            <w:r>
              <w:rPr>
                <w:rFonts w:hint="eastAsia" w:ascii="宋体" w:hAnsi="宋体" w:eastAsia="宋体"/>
                <w:color w:val="auto"/>
                <w:sz w:val="24"/>
                <w:szCs w:val="24"/>
                <w:highlight w:val="none"/>
              </w:rPr>
              <w:t>温馨提示：本项目为电子化、无纸化交易项目，投标时不接受任何纸质资料，为保证您能投标成功，请需仔细阅读以下条款。</w:t>
            </w:r>
          </w:p>
          <w:p>
            <w:pPr>
              <w:spacing w:line="400" w:lineRule="exact"/>
              <w:jc w:val="left"/>
              <w:rPr>
                <w:rFonts w:ascii="宋体" w:hAnsi="宋体" w:eastAsia="宋体"/>
                <w:color w:val="auto"/>
                <w:sz w:val="24"/>
                <w:szCs w:val="24"/>
                <w:highlight w:val="none"/>
              </w:rPr>
            </w:pPr>
            <w:r>
              <w:rPr>
                <w:rFonts w:hint="eastAsia" w:ascii="宋体" w:hAnsi="宋体" w:eastAsia="宋体"/>
                <w:color w:val="auto"/>
                <w:sz w:val="24"/>
                <w:szCs w:val="24"/>
                <w:highlight w:val="none"/>
              </w:rPr>
              <w:t>一、电子化投标</w:t>
            </w:r>
          </w:p>
          <w:p>
            <w:pPr>
              <w:spacing w:line="400" w:lineRule="exact"/>
              <w:jc w:val="left"/>
              <w:rPr>
                <w:rFonts w:ascii="宋体" w:hAnsi="宋体" w:eastAsia="宋体"/>
                <w:color w:val="auto"/>
                <w:sz w:val="24"/>
                <w:szCs w:val="24"/>
                <w:highlight w:val="none"/>
              </w:rPr>
            </w:pPr>
            <w:r>
              <w:rPr>
                <w:rFonts w:hint="eastAsia" w:ascii="宋体" w:hAnsi="宋体" w:eastAsia="宋体"/>
                <w:color w:val="auto"/>
                <w:sz w:val="24"/>
                <w:szCs w:val="24"/>
                <w:highlight w:val="none"/>
              </w:rPr>
              <w:t>（一）电子化磋商响应文件的签章</w:t>
            </w:r>
          </w:p>
          <w:p>
            <w:pPr>
              <w:spacing w:line="400" w:lineRule="exact"/>
              <w:jc w:val="left"/>
              <w:rPr>
                <w:rFonts w:ascii="宋体" w:hAnsi="宋体" w:eastAsia="宋体"/>
                <w:color w:val="auto"/>
                <w:sz w:val="24"/>
                <w:szCs w:val="24"/>
                <w:highlight w:val="none"/>
              </w:rPr>
            </w:pPr>
            <w:r>
              <w:rPr>
                <w:rFonts w:hint="eastAsia" w:ascii="宋体" w:hAnsi="宋体" w:eastAsia="宋体"/>
                <w:color w:val="auto"/>
                <w:sz w:val="24"/>
                <w:szCs w:val="24"/>
                <w:highlight w:val="none"/>
              </w:rPr>
              <w:t>1、供应商在生成电子化磋商响应文件后，应对电子化磋商响应文件进行签章，未进行签章的视为无效投标。</w:t>
            </w:r>
          </w:p>
          <w:p>
            <w:pPr>
              <w:spacing w:line="400" w:lineRule="exact"/>
              <w:jc w:val="left"/>
              <w:rPr>
                <w:rFonts w:ascii="宋体" w:hAnsi="宋体" w:eastAsia="宋体"/>
                <w:color w:val="auto"/>
                <w:sz w:val="24"/>
                <w:szCs w:val="24"/>
                <w:highlight w:val="none"/>
              </w:rPr>
            </w:pPr>
            <w:r>
              <w:rPr>
                <w:rFonts w:hint="eastAsia" w:ascii="宋体" w:hAnsi="宋体" w:eastAsia="宋体"/>
                <w:color w:val="auto"/>
                <w:sz w:val="24"/>
                <w:szCs w:val="24"/>
                <w:highlight w:val="none"/>
              </w:rPr>
              <w:t>2、磋商响应文件中要求法定代表人或授权委托人签字或盖章的，供应商在进行电子化磋商响应文件签章时，以签盖法定代表人签章为准。电子化磋商响应文件具体制作教材请供应商通过CA证书登录三门峡市公共资源电子化交易系统在右上角“交易智库”中查看。电子化磋商响应文件工具请点击http://t.cn/A6ZvtVob进行下载。</w:t>
            </w:r>
          </w:p>
          <w:p>
            <w:pPr>
              <w:spacing w:line="360" w:lineRule="exact"/>
              <w:jc w:val="left"/>
              <w:rPr>
                <w:rFonts w:ascii="宋体" w:hAnsi="宋体" w:eastAsia="宋体"/>
                <w:color w:val="auto"/>
                <w:sz w:val="24"/>
                <w:szCs w:val="24"/>
                <w:highlight w:val="none"/>
              </w:rPr>
            </w:pPr>
            <w:r>
              <w:rPr>
                <w:rFonts w:hint="eastAsia" w:ascii="宋体" w:hAnsi="宋体" w:eastAsia="宋体"/>
                <w:color w:val="auto"/>
                <w:sz w:val="24"/>
                <w:szCs w:val="24"/>
                <w:highlight w:val="none"/>
              </w:rPr>
              <w:t>（二）电子化磋商响应文件的格式及上传投标</w:t>
            </w:r>
          </w:p>
          <w:p>
            <w:pPr>
              <w:spacing w:line="360" w:lineRule="exact"/>
              <w:jc w:val="left"/>
              <w:rPr>
                <w:rFonts w:ascii="宋体" w:hAnsi="宋体" w:eastAsia="宋体"/>
                <w:color w:val="auto"/>
                <w:sz w:val="24"/>
                <w:szCs w:val="24"/>
                <w:highlight w:val="none"/>
              </w:rPr>
            </w:pPr>
            <w:r>
              <w:rPr>
                <w:rFonts w:hint="eastAsia" w:ascii="宋体" w:hAnsi="宋体" w:eastAsia="宋体"/>
                <w:color w:val="auto"/>
                <w:sz w:val="24"/>
                <w:szCs w:val="24"/>
                <w:highlight w:val="none"/>
              </w:rPr>
              <w:t>1、供应商所上传的电子化磋商响应文件，应是通过中心磋商响应文件制作系统制作的（磋商响应文件制作工具下载地址：http://t.cn/A6ZvtVob），经过签章和加密后生成的电子版磋商响应文件。其中包含用于磋商响应文件上传的主文件（后缀为.smxtf）和用于应急补救的磋商响应文件备份文件（后缀为.nsmxtf）。备份文件主要用于电子化开标出现技术问题后的补救，请供应商随身携带。</w:t>
            </w:r>
          </w:p>
          <w:p>
            <w:pPr>
              <w:spacing w:line="360" w:lineRule="exact"/>
              <w:jc w:val="left"/>
              <w:rPr>
                <w:rFonts w:ascii="宋体" w:hAnsi="宋体" w:eastAsia="宋体"/>
                <w:color w:val="auto"/>
                <w:sz w:val="24"/>
                <w:szCs w:val="24"/>
                <w:highlight w:val="none"/>
              </w:rPr>
            </w:pPr>
            <w:r>
              <w:rPr>
                <w:rFonts w:hint="eastAsia" w:ascii="宋体" w:hAnsi="宋体" w:eastAsia="宋体"/>
                <w:color w:val="auto"/>
                <w:sz w:val="24"/>
                <w:szCs w:val="24"/>
                <w:highlight w:val="none"/>
              </w:rPr>
              <w:t>注：供应商投报多个标段的，需要每个标段单独制作电子磋商响应文件。</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2、电子化磋商响应文件应在投标截止时间前成功上传至三门峡市公共资源电子化交易系统。至投标截止时间止，仍未上传成功的电子化磋商响应文件将不予接收。</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注：如按照电子化投标操作教材制作完成的电子化磋商响应文件无法上传的，供应商应在投标截止时间前尽早的联系中心技术人员，以便有充分的时间进行处理。供应商应充分考虑到处理技术问题和上传数据等工作所需的时间问题，磋商响应文件未在投标截止时间前成功上传的，其磋商响应文件不予接收。</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技术联系电话：400-998-0000</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（三）电子化项目开标、解密、唱标、评标</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1、本项目采用电子化、无纸化进行招标，开标当日，供应商无需到开标现场参加开标会议，供应商应当在投标截止时间前，登陆不见面开标大厅选择登陆三门峡市公共资源电子招投标系统进行登陆,在线准时参加开标活动并进行磋商响应文件解密等。</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2、电子化磋商响应文件采用一次加密方式。开标时，由供应商使用CA 证书，在规定时间内对其电子化磋商响应文件进行解密。每位供应商的解密时间为开标时间起30分钟内，如在规定时间内未完成解密的，其磋商响应文件不予开标、唱标。</w:t>
            </w:r>
          </w:p>
          <w:p>
            <w:pPr>
              <w:spacing w:line="360" w:lineRule="exact"/>
              <w:jc w:val="left"/>
              <w:rPr>
                <w:rFonts w:ascii="宋体" w:hAnsi="宋体" w:eastAsia="宋体"/>
                <w:color w:val="auto"/>
                <w:sz w:val="24"/>
                <w:szCs w:val="24"/>
                <w:highlight w:val="none"/>
              </w:rPr>
            </w:pPr>
            <w:r>
              <w:rPr>
                <w:rFonts w:hint="eastAsia" w:ascii="宋体" w:hAnsi="宋体" w:eastAsia="宋体"/>
                <w:color w:val="auto"/>
                <w:sz w:val="24"/>
                <w:szCs w:val="24"/>
                <w:highlight w:val="none"/>
              </w:rPr>
              <w:t>3、电子化磋商响应文件解密异常的处理</w:t>
            </w:r>
          </w:p>
          <w:p>
            <w:pPr>
              <w:spacing w:line="360" w:lineRule="exact"/>
              <w:jc w:val="left"/>
              <w:rPr>
                <w:rFonts w:ascii="宋体" w:hAnsi="宋体" w:eastAsia="宋体"/>
                <w:color w:val="auto"/>
                <w:sz w:val="24"/>
                <w:szCs w:val="24"/>
                <w:highlight w:val="none"/>
              </w:rPr>
            </w:pPr>
            <w:r>
              <w:rPr>
                <w:rFonts w:hint="eastAsia" w:ascii="宋体" w:hAnsi="宋体" w:eastAsia="宋体"/>
                <w:color w:val="auto"/>
                <w:sz w:val="24"/>
                <w:szCs w:val="24"/>
                <w:highlight w:val="none"/>
              </w:rPr>
              <w:t>如出现供应商的电子磋商响应文件无法解密等异常情况，供应商应及时致电中介服务机构说明。磋商响应文件异常，按以下步骤进行处理：</w:t>
            </w:r>
          </w:p>
          <w:p>
            <w:pPr>
              <w:spacing w:line="360" w:lineRule="exact"/>
              <w:jc w:val="left"/>
              <w:rPr>
                <w:rFonts w:ascii="宋体" w:hAnsi="宋体" w:eastAsia="宋体"/>
                <w:color w:val="auto"/>
                <w:sz w:val="24"/>
                <w:szCs w:val="24"/>
                <w:highlight w:val="none"/>
              </w:rPr>
            </w:pPr>
            <w:r>
              <w:rPr>
                <w:rFonts w:hint="eastAsia" w:ascii="宋体" w:hAnsi="宋体" w:eastAsia="宋体"/>
                <w:color w:val="auto"/>
                <w:sz w:val="24"/>
                <w:szCs w:val="24"/>
                <w:highlight w:val="none"/>
              </w:rPr>
              <w:t>（1）首先由技术人员进行问题排查。</w:t>
            </w:r>
          </w:p>
          <w:p>
            <w:pPr>
              <w:spacing w:line="360" w:lineRule="exact"/>
              <w:jc w:val="left"/>
              <w:rPr>
                <w:rFonts w:ascii="宋体" w:hAnsi="宋体" w:eastAsia="宋体"/>
                <w:color w:val="auto"/>
                <w:sz w:val="24"/>
                <w:szCs w:val="24"/>
                <w:highlight w:val="none"/>
              </w:rPr>
            </w:pPr>
            <w:r>
              <w:rPr>
                <w:rFonts w:hint="eastAsia" w:ascii="宋体" w:hAnsi="宋体" w:eastAsia="宋体"/>
                <w:color w:val="auto"/>
                <w:sz w:val="24"/>
                <w:szCs w:val="24"/>
                <w:highlight w:val="none"/>
              </w:rPr>
              <w:t>（2）经技术人员排查后，是供应商文件自身问题导致磋商响应文件无法解密的，该磋商响应文件将不予接收、解密和唱标。开标会议继续进行。</w:t>
            </w:r>
          </w:p>
          <w:p>
            <w:pPr>
              <w:spacing w:line="360" w:lineRule="exact"/>
              <w:jc w:val="left"/>
              <w:rPr>
                <w:rFonts w:ascii="宋体" w:hAnsi="宋体" w:eastAsia="宋体"/>
                <w:color w:val="auto"/>
                <w:sz w:val="24"/>
                <w:szCs w:val="24"/>
                <w:highlight w:val="none"/>
              </w:rPr>
            </w:pPr>
            <w:r>
              <w:rPr>
                <w:rFonts w:hint="eastAsia" w:ascii="宋体" w:hAnsi="宋体" w:eastAsia="宋体"/>
                <w:color w:val="auto"/>
                <w:sz w:val="24"/>
                <w:szCs w:val="24"/>
                <w:highlight w:val="none"/>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p>
            <w:pPr>
              <w:spacing w:line="360" w:lineRule="exact"/>
              <w:jc w:val="left"/>
              <w:rPr>
                <w:rFonts w:ascii="宋体" w:hAnsi="宋体" w:eastAsia="宋体"/>
                <w:color w:val="auto"/>
                <w:sz w:val="24"/>
                <w:szCs w:val="24"/>
                <w:highlight w:val="none"/>
              </w:rPr>
            </w:pPr>
            <w:r>
              <w:rPr>
                <w:rFonts w:hint="eastAsia" w:ascii="宋体" w:hAnsi="宋体" w:eastAsia="宋体"/>
                <w:color w:val="auto"/>
                <w:sz w:val="24"/>
                <w:szCs w:val="24"/>
                <w:highlight w:val="none"/>
              </w:rPr>
              <w:t>4、待所有供应商磋商响应文件解密完成后，由中介服务机构操作，对所有已解密磋商响应文件进行唱标。</w:t>
            </w:r>
          </w:p>
          <w:p>
            <w:pPr>
              <w:spacing w:line="360" w:lineRule="exact"/>
              <w:jc w:val="left"/>
              <w:rPr>
                <w:rFonts w:ascii="宋体" w:hAnsi="宋体" w:eastAsia="宋体"/>
                <w:color w:val="auto"/>
                <w:sz w:val="24"/>
                <w:szCs w:val="24"/>
                <w:highlight w:val="none"/>
              </w:rPr>
            </w:pPr>
            <w:r>
              <w:rPr>
                <w:rFonts w:hint="eastAsia" w:ascii="宋体" w:hAnsi="宋体" w:eastAsia="宋体"/>
                <w:color w:val="auto"/>
                <w:sz w:val="24"/>
                <w:szCs w:val="24"/>
                <w:highlight w:val="none"/>
              </w:rPr>
              <w:t>供应商应保证在开标期间电话、电脑、网络能够正常工作，供应商因停电、电脑病毒、网络堵塞等原因，未在规定的解密时间内对磋商响应文件进行解密的，其磋商响应文件不予接收、唱标。</w:t>
            </w:r>
          </w:p>
          <w:p>
            <w:pPr>
              <w:spacing w:line="360" w:lineRule="exact"/>
              <w:jc w:val="left"/>
              <w:rPr>
                <w:rFonts w:ascii="宋体" w:hAnsi="宋体" w:eastAsia="宋体"/>
                <w:color w:val="auto"/>
                <w:sz w:val="24"/>
                <w:szCs w:val="24"/>
                <w:highlight w:val="none"/>
              </w:rPr>
            </w:pPr>
            <w:r>
              <w:rPr>
                <w:rFonts w:hint="eastAsia" w:ascii="宋体" w:hAnsi="宋体" w:eastAsia="宋体"/>
                <w:color w:val="auto"/>
                <w:sz w:val="24"/>
                <w:szCs w:val="24"/>
                <w:highlight w:val="none"/>
              </w:rPr>
              <w:t>5、</w:t>
            </w:r>
            <w:r>
              <w:rPr>
                <w:rFonts w:hint="eastAsia" w:ascii="宋体" w:hAnsi="宋体" w:eastAsia="宋体"/>
                <w:color w:val="auto"/>
                <w:sz w:val="24"/>
                <w:szCs w:val="24"/>
                <w:highlight w:val="none"/>
                <w:lang w:val="en-US" w:eastAsia="zh-CN"/>
              </w:rPr>
              <w:t>开标时</w:t>
            </w:r>
            <w:r>
              <w:rPr>
                <w:rFonts w:hint="eastAsia" w:ascii="宋体" w:hAnsi="宋体"/>
                <w:color w:val="auto"/>
                <w:sz w:val="24"/>
                <w:szCs w:val="24"/>
                <w:highlight w:val="none"/>
                <w:lang w:val="en-US" w:eastAsia="zh-CN"/>
              </w:rPr>
              <w:t>供应商</w:t>
            </w:r>
            <w:r>
              <w:rPr>
                <w:rFonts w:hint="eastAsia" w:ascii="宋体" w:hAnsi="宋体" w:eastAsia="宋体"/>
                <w:color w:val="auto"/>
                <w:sz w:val="24"/>
                <w:szCs w:val="24"/>
                <w:highlight w:val="none"/>
                <w:lang w:val="en-US" w:eastAsia="zh-CN"/>
              </w:rPr>
              <w:t>可登录到交易系统中在开标解密栏中点击报价一览表查看自己的投标报价。如对自己的唱标内容有异议的，应在</w:t>
            </w:r>
            <w:r>
              <w:rPr>
                <w:rFonts w:hint="eastAsia" w:ascii="宋体" w:hAnsi="宋体"/>
                <w:color w:val="auto"/>
                <w:sz w:val="24"/>
                <w:szCs w:val="24"/>
                <w:highlight w:val="none"/>
                <w:lang w:val="en-US" w:eastAsia="zh-CN"/>
              </w:rPr>
              <w:t>供应商</w:t>
            </w:r>
            <w:r>
              <w:rPr>
                <w:rFonts w:hint="eastAsia" w:ascii="宋体" w:hAnsi="宋体" w:eastAsia="宋体"/>
                <w:color w:val="auto"/>
                <w:sz w:val="24"/>
                <w:szCs w:val="24"/>
                <w:highlight w:val="none"/>
                <w:lang w:val="en-US" w:eastAsia="zh-CN"/>
              </w:rPr>
              <w:t>解密成功后10分钟内向中服务机构通过开标大厅对话框提出质疑。中介服务机构应在监督人员的监督下接受</w:t>
            </w:r>
            <w:r>
              <w:rPr>
                <w:rFonts w:hint="eastAsia" w:ascii="宋体" w:hAnsi="宋体"/>
                <w:color w:val="auto"/>
                <w:sz w:val="24"/>
                <w:szCs w:val="24"/>
                <w:highlight w:val="none"/>
                <w:lang w:val="en-US" w:eastAsia="zh-CN"/>
              </w:rPr>
              <w:t>供应商</w:t>
            </w:r>
            <w:r>
              <w:rPr>
                <w:rFonts w:hint="eastAsia" w:ascii="宋体" w:hAnsi="宋体" w:eastAsia="宋体"/>
                <w:color w:val="auto"/>
                <w:sz w:val="24"/>
                <w:szCs w:val="24"/>
                <w:highlight w:val="none"/>
                <w:lang w:val="en-US" w:eastAsia="zh-CN"/>
              </w:rPr>
              <w:t>的质疑通过开标大厅对话框进行答复并做好书面记录。供应商未在规定时间内提出质疑的，视为认可唱标内容。</w:t>
            </w:r>
          </w:p>
          <w:p>
            <w:pPr>
              <w:spacing w:line="360" w:lineRule="exact"/>
              <w:jc w:val="left"/>
              <w:rPr>
                <w:rFonts w:hint="eastAsia" w:ascii="宋体" w:hAnsi="宋体" w:eastAsia="宋体" w:cs="Times New Roman"/>
                <w:color w:val="auto"/>
                <w:sz w:val="24"/>
                <w:szCs w:val="24"/>
                <w:highlight w:val="none"/>
              </w:rPr>
            </w:pPr>
            <w:r>
              <w:rPr>
                <w:rFonts w:hint="eastAsia" w:ascii="宋体" w:hAnsi="宋体" w:eastAsia="宋体"/>
                <w:color w:val="auto"/>
                <w:sz w:val="24"/>
                <w:szCs w:val="24"/>
                <w:highlight w:val="none"/>
              </w:rPr>
              <w:t>6、评标时，评标委员会对电子化磋商响应文件有质疑的，将通过电子化交易系统对供应商发起质疑，供应商的回复文件必须以经过供应商和其法定代表人签章的PDF格式文件为准，并通过电子化交易系</w:t>
            </w:r>
            <w:r>
              <w:rPr>
                <w:rFonts w:hint="eastAsia" w:ascii="宋体" w:hAnsi="宋体" w:eastAsia="宋体" w:cs="Times New Roman"/>
                <w:color w:val="auto"/>
                <w:sz w:val="24"/>
                <w:szCs w:val="24"/>
                <w:highlight w:val="none"/>
              </w:rPr>
              <w:t>统提交至</w:t>
            </w:r>
            <w:r>
              <w:rPr>
                <w:rFonts w:hint="eastAsia" w:ascii="宋体" w:hAnsi="宋体" w:cs="Times New Roman"/>
                <w:color w:val="auto"/>
                <w:sz w:val="24"/>
                <w:szCs w:val="24"/>
                <w:highlight w:val="none"/>
                <w:lang w:val="en-US" w:eastAsia="zh-CN"/>
              </w:rPr>
              <w:t>磋商小组</w:t>
            </w:r>
            <w:r>
              <w:rPr>
                <w:rFonts w:hint="eastAsia" w:ascii="宋体" w:hAnsi="宋体" w:eastAsia="宋体" w:cs="Times New Roman"/>
                <w:color w:val="auto"/>
                <w:sz w:val="24"/>
                <w:szCs w:val="24"/>
                <w:highlight w:val="none"/>
              </w:rPr>
              <w:t>。</w:t>
            </w:r>
          </w:p>
          <w:p>
            <w:pPr>
              <w:spacing w:line="360" w:lineRule="exact"/>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7、</w:t>
            </w:r>
            <w:r>
              <w:rPr>
                <w:rFonts w:hint="eastAsia" w:ascii="宋体" w:hAnsi="宋体" w:eastAsia="宋体" w:cs="Times New Roman"/>
                <w:color w:val="auto"/>
                <w:sz w:val="24"/>
                <w:szCs w:val="24"/>
                <w:highlight w:val="none"/>
                <w:lang w:val="en-US" w:eastAsia="zh-CN"/>
              </w:rPr>
              <w:t>各供应商在会员系统中收到有关二次报价信息后，必须在规定时间内给出答复，并在签章后提交，采购人及采购代理机构不再电话通知。需要回复的</w:t>
            </w:r>
            <w:r>
              <w:rPr>
                <w:rFonts w:hint="eastAsia" w:ascii="宋体" w:hAnsi="宋体" w:cs="Times New Roman"/>
                <w:color w:val="auto"/>
                <w:sz w:val="24"/>
                <w:szCs w:val="24"/>
                <w:highlight w:val="none"/>
                <w:lang w:val="en-US" w:eastAsia="zh-CN"/>
              </w:rPr>
              <w:t>供应商</w:t>
            </w:r>
            <w:r>
              <w:rPr>
                <w:rFonts w:hint="eastAsia" w:ascii="宋体" w:hAnsi="宋体" w:eastAsia="宋体" w:cs="Times New Roman"/>
                <w:color w:val="auto"/>
                <w:sz w:val="24"/>
                <w:szCs w:val="24"/>
                <w:highlight w:val="none"/>
                <w:lang w:val="en-US" w:eastAsia="zh-CN"/>
              </w:rPr>
              <w:t>在规定的时间内未回复的，视为</w:t>
            </w:r>
            <w:r>
              <w:rPr>
                <w:rFonts w:hint="eastAsia" w:ascii="宋体" w:hAnsi="宋体" w:cs="Times New Roman"/>
                <w:color w:val="auto"/>
                <w:sz w:val="24"/>
                <w:szCs w:val="24"/>
                <w:highlight w:val="none"/>
                <w:lang w:val="en-US" w:eastAsia="zh-CN"/>
              </w:rPr>
              <w:t>供应商</w:t>
            </w:r>
            <w:r>
              <w:rPr>
                <w:rFonts w:hint="eastAsia" w:ascii="宋体" w:hAnsi="宋体" w:eastAsia="宋体" w:cs="Times New Roman"/>
                <w:color w:val="auto"/>
                <w:sz w:val="24"/>
                <w:szCs w:val="24"/>
                <w:highlight w:val="none"/>
                <w:lang w:val="en-US" w:eastAsia="zh-CN"/>
              </w:rPr>
              <w:t>放弃回复，评标委员会将自行对需要回复的内容进行认定。</w:t>
            </w:r>
          </w:p>
          <w:p>
            <w:pPr>
              <w:spacing w:line="360" w:lineRule="exact"/>
              <w:jc w:val="left"/>
              <w:rPr>
                <w:rFonts w:ascii="宋体" w:hAnsi="宋体" w:eastAsia="宋体"/>
                <w:color w:val="auto"/>
                <w:sz w:val="24"/>
                <w:szCs w:val="24"/>
                <w:highlight w:val="none"/>
              </w:rPr>
            </w:pPr>
            <w:r>
              <w:rPr>
                <w:rFonts w:hint="eastAsia" w:ascii="宋体" w:hAnsi="宋体" w:eastAsia="宋体"/>
                <w:color w:val="auto"/>
                <w:sz w:val="24"/>
                <w:szCs w:val="24"/>
                <w:highlight w:val="none"/>
              </w:rPr>
              <w:t>二、相关证书原件的提交</w:t>
            </w:r>
          </w:p>
          <w:p>
            <w:pPr>
              <w:spacing w:line="360" w:lineRule="exact"/>
              <w:jc w:val="left"/>
              <w:rPr>
                <w:rFonts w:ascii="宋体" w:hAnsi="宋体" w:eastAsia="宋体"/>
                <w:color w:val="auto"/>
                <w:sz w:val="24"/>
                <w:szCs w:val="24"/>
                <w:highlight w:val="none"/>
              </w:rPr>
            </w:pPr>
            <w:r>
              <w:rPr>
                <w:rFonts w:hint="eastAsia" w:ascii="宋体" w:hAnsi="宋体" w:eastAsia="宋体"/>
                <w:color w:val="auto"/>
                <w:sz w:val="24"/>
                <w:szCs w:val="24"/>
                <w:highlight w:val="none"/>
              </w:rPr>
              <w:t>本项目实行资格后审，磋商响应文件中要求供应商提交资质、业绩、荣誉及单位人员等相关资料原件的，供应商需将原件扫描件制作到电子磋商响应文件中。</w:t>
            </w:r>
          </w:p>
          <w:p>
            <w:pPr>
              <w:numPr>
                <w:ilvl w:val="0"/>
                <w:numId w:val="1"/>
              </w:numPr>
              <w:spacing w:line="360" w:lineRule="exact"/>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供应商应及时完善主体库。</w:t>
            </w:r>
          </w:p>
          <w:p>
            <w:pPr>
              <w:spacing w:line="360" w:lineRule="exact"/>
              <w:jc w:val="left"/>
              <w:rPr>
                <w:rFonts w:ascii="宋体" w:hAnsi="宋体" w:eastAsia="宋体" w:cs="宋体"/>
                <w:color w:val="auto"/>
                <w:sz w:val="24"/>
                <w:szCs w:val="24"/>
                <w:highlight w:val="none"/>
              </w:rPr>
            </w:pPr>
            <w:r>
              <w:rPr>
                <w:rFonts w:hint="eastAsia" w:ascii="宋体" w:hAnsi="宋体" w:eastAsia="宋体"/>
                <w:color w:val="auto"/>
                <w:sz w:val="24"/>
                <w:szCs w:val="24"/>
                <w:highlight w:val="none"/>
              </w:rPr>
              <w:t>（二）项目评标结果公示时，将同时公示中标候选人主体库信息，接受社会监督。</w:t>
            </w:r>
          </w:p>
        </w:tc>
      </w:tr>
    </w:tbl>
    <w:p>
      <w:pPr>
        <w:spacing w:line="360" w:lineRule="auto"/>
        <w:jc w:val="both"/>
        <w:outlineLvl w:val="0"/>
        <w:rPr>
          <w:rFonts w:hint="eastAsia" w:ascii="宋体" w:hAnsi="宋体"/>
          <w:b/>
          <w:bCs/>
          <w:color w:val="auto"/>
          <w:sz w:val="32"/>
          <w:highlight w:val="none"/>
        </w:rPr>
      </w:pPr>
      <w:bookmarkStart w:id="24" w:name="_Toc7842"/>
      <w:bookmarkStart w:id="25" w:name="_Toc3544"/>
      <w:bookmarkStart w:id="26" w:name="_Toc19045"/>
      <w:bookmarkStart w:id="27" w:name="_Toc18330"/>
    </w:p>
    <w:p>
      <w:pPr>
        <w:spacing w:line="360" w:lineRule="auto"/>
        <w:jc w:val="center"/>
        <w:outlineLvl w:val="0"/>
        <w:rPr>
          <w:rFonts w:ascii="宋体" w:hAnsi="宋体"/>
          <w:b/>
          <w:bCs/>
          <w:color w:val="auto"/>
          <w:sz w:val="32"/>
          <w:highlight w:val="none"/>
        </w:rPr>
      </w:pPr>
      <w:r>
        <w:rPr>
          <w:rFonts w:hint="eastAsia" w:ascii="宋体" w:hAnsi="宋体"/>
          <w:b/>
          <w:bCs/>
          <w:color w:val="auto"/>
          <w:sz w:val="32"/>
          <w:highlight w:val="none"/>
        </w:rPr>
        <w:t>总  则</w:t>
      </w:r>
      <w:bookmarkEnd w:id="24"/>
      <w:bookmarkEnd w:id="25"/>
      <w:bookmarkEnd w:id="26"/>
      <w:bookmarkEnd w:id="27"/>
    </w:p>
    <w:p>
      <w:pPr>
        <w:spacing w:line="440" w:lineRule="exact"/>
        <w:ind w:firstLine="482" w:firstLineChars="200"/>
        <w:rPr>
          <w:rFonts w:ascii="宋体" w:hAnsi="宋体" w:eastAsia="宋体" w:cs="宋体"/>
          <w:b/>
          <w:bCs/>
          <w:color w:val="auto"/>
          <w:kern w:val="0"/>
          <w:sz w:val="24"/>
          <w:szCs w:val="24"/>
          <w:highlight w:val="none"/>
        </w:rPr>
      </w:pPr>
      <w:bookmarkStart w:id="28" w:name="_Toc479"/>
      <w:bookmarkStart w:id="29" w:name="_Toc26685"/>
      <w:bookmarkStart w:id="30" w:name="_Toc74643721"/>
      <w:r>
        <w:rPr>
          <w:rFonts w:hint="eastAsia" w:ascii="宋体" w:hAnsi="宋体" w:eastAsia="宋体" w:cs="宋体"/>
          <w:b/>
          <w:bCs/>
          <w:color w:val="auto"/>
          <w:kern w:val="0"/>
          <w:sz w:val="24"/>
          <w:szCs w:val="24"/>
          <w:highlight w:val="none"/>
        </w:rPr>
        <w:t>1.1项目概况</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1.1.1 根据《中华人民共和国政府采购法》 等有关法律、法规和规章的规定，本项目已具备磋商条件，现对本项目进行竞争性磋商。</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1.1.2 本磋商项目采购人：见</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须知前附表。</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1.1.3 本磋商项目招标代理机构：见</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须知前附表。</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1.1.4 本磋商项目名称：见</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须知前附表。</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1.1.5 本磋商项目建设地点：见</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须知前附表。</w:t>
      </w:r>
    </w:p>
    <w:p>
      <w:pPr>
        <w:keepNext/>
        <w:keepLines/>
        <w:spacing w:line="440" w:lineRule="exact"/>
        <w:ind w:firstLine="482" w:firstLineChars="200"/>
        <w:outlineLvl w:val="3"/>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 资金来源</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1.2.1 本招标项目的资金来源：见</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须知前附表。</w:t>
      </w:r>
    </w:p>
    <w:p>
      <w:pPr>
        <w:keepNext/>
        <w:keepLines/>
        <w:spacing w:line="440" w:lineRule="exact"/>
        <w:ind w:firstLine="482" w:firstLineChars="200"/>
        <w:outlineLvl w:val="3"/>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1.3 磋商范围、计划工期和质量要求</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1.3.1 本次磋商范围：见</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须知前附表。</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1.3.2 本工程的计划工期：见</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须知前附表。</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1.3.3 本工程的质量要求：见</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须知前附表。</w:t>
      </w:r>
    </w:p>
    <w:p>
      <w:pPr>
        <w:keepNext/>
        <w:keepLines/>
        <w:spacing w:line="440" w:lineRule="exact"/>
        <w:ind w:firstLine="482" w:firstLineChars="200"/>
        <w:outlineLvl w:val="3"/>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1.4</w:t>
      </w:r>
      <w:r>
        <w:rPr>
          <w:rFonts w:hint="eastAsia" w:ascii="宋体" w:hAnsi="宋体" w:cs="宋体"/>
          <w:b/>
          <w:bCs/>
          <w:color w:val="auto"/>
          <w:sz w:val="24"/>
          <w:szCs w:val="24"/>
          <w:highlight w:val="none"/>
          <w:lang w:eastAsia="zh-CN"/>
        </w:rPr>
        <w:t>供应商</w:t>
      </w:r>
      <w:r>
        <w:rPr>
          <w:rFonts w:hint="eastAsia" w:ascii="宋体" w:hAnsi="宋体" w:eastAsia="宋体" w:cs="宋体"/>
          <w:b/>
          <w:bCs/>
          <w:color w:val="auto"/>
          <w:sz w:val="24"/>
          <w:szCs w:val="24"/>
          <w:highlight w:val="none"/>
        </w:rPr>
        <w:t>资格要求</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1.4.1 </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应具备承担本工程施工的资质条件、能力和信誉见前附表。</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1.4.2 </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不得存在下列情形之一：</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(l）为采购人不具有独立法人资格的附属机构（单位）；</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(2）为本磋商项目前期准备提供设计或咨询服务，但设计施工总承包的除外；</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(3）为本磋商项目的监理人；</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(4）为本磋商项目的代建人；</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(5）为本磋商项目提供采购代理服务的；</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(6）与本磋商项目的监理人或代建人或采购代理机构同为一个法定代表人的；</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(7）与本磋商项目的监理人或代建人或采购代理机构相互控股或参股的；</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(8）与本磋商项目的监理人或代建人或采购代理机构相互任职或工作的；</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(9）被责令停业的；</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(10）被暂停或取消磋商资格的；</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(11）财产被接管或冻结的；</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(12）在最近三年内有骗取成交或严重违约或重大质量问题的。</w:t>
      </w:r>
    </w:p>
    <w:p>
      <w:pPr>
        <w:keepNext/>
        <w:keepLines/>
        <w:spacing w:line="440" w:lineRule="exact"/>
        <w:ind w:firstLine="482" w:firstLineChars="200"/>
        <w:outlineLvl w:val="3"/>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 费用承担</w:t>
      </w:r>
    </w:p>
    <w:p>
      <w:pPr>
        <w:keepNext/>
        <w:keepLines/>
        <w:spacing w:line="440" w:lineRule="exact"/>
        <w:ind w:firstLine="472" w:firstLineChars="200"/>
        <w:outlineLvl w:val="3"/>
        <w:rPr>
          <w:rFonts w:hint="eastAsia" w:ascii="宋体" w:hAnsi="宋体" w:cs="宋体"/>
          <w:color w:val="auto"/>
          <w:sz w:val="24"/>
          <w:highlight w:val="none"/>
          <w:lang w:val="zh-CN" w:bidi="ar"/>
        </w:rPr>
      </w:pPr>
      <w:r>
        <w:rPr>
          <w:rFonts w:hint="eastAsia" w:ascii="宋体" w:hAnsi="宋体" w:cs="宋体"/>
          <w:color w:val="auto"/>
          <w:spacing w:val="-2"/>
          <w:sz w:val="24"/>
          <w:highlight w:val="none"/>
          <w:lang w:val="zh-CN" w:bidi="ar"/>
        </w:rPr>
        <w:t>供应商</w:t>
      </w:r>
      <w:r>
        <w:rPr>
          <w:rFonts w:hint="eastAsia" w:ascii="宋体" w:hAnsi="宋体" w:cs="宋体"/>
          <w:color w:val="auto"/>
          <w:spacing w:val="-2"/>
          <w:sz w:val="24"/>
          <w:highlight w:val="none"/>
          <w:lang w:val="en-US" w:eastAsia="zh-CN" w:bidi="ar"/>
        </w:rPr>
        <w:t>应承担</w:t>
      </w:r>
      <w:r>
        <w:rPr>
          <w:rFonts w:hint="eastAsia" w:ascii="宋体" w:hAnsi="宋体" w:cs="宋体"/>
          <w:color w:val="auto"/>
          <w:sz w:val="24"/>
          <w:highlight w:val="none"/>
          <w:lang w:val="zh-CN" w:bidi="ar"/>
        </w:rPr>
        <w:t>准备和参加磋商有关的费用，无论招标结果如何，采购代理机构和采购人在任何情况下均无义务和责任承担这些费用。</w:t>
      </w:r>
    </w:p>
    <w:p>
      <w:pPr>
        <w:keepNext/>
        <w:keepLines/>
        <w:spacing w:line="440" w:lineRule="exact"/>
        <w:ind w:firstLine="482" w:firstLineChars="200"/>
        <w:outlineLvl w:val="3"/>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1.6 保密</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参与磋商活动的各方应对磋商文件和响应文件中的商业和技术等秘密保密，违者应对由此造成的后果承担法律责任。</w:t>
      </w:r>
    </w:p>
    <w:p>
      <w:pPr>
        <w:keepNext/>
        <w:keepLines/>
        <w:spacing w:line="440" w:lineRule="exact"/>
        <w:ind w:firstLine="482" w:firstLineChars="200"/>
        <w:outlineLvl w:val="3"/>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1.7 语言文字</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除专用术语外，与采购磋商有关的语言均使用中文。必要时专用术语应附有中文注释。</w:t>
      </w:r>
    </w:p>
    <w:p>
      <w:pPr>
        <w:keepNext/>
        <w:keepLines/>
        <w:spacing w:line="440" w:lineRule="exact"/>
        <w:ind w:firstLine="482" w:firstLineChars="200"/>
        <w:outlineLvl w:val="3"/>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1.8 计量单位</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所有计量均采用中华人民共和国法定计量单位。</w:t>
      </w:r>
    </w:p>
    <w:p>
      <w:pPr>
        <w:keepNext/>
        <w:keepLines/>
        <w:spacing w:line="440" w:lineRule="exact"/>
        <w:ind w:firstLine="482" w:firstLineChars="200"/>
        <w:outlineLvl w:val="3"/>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1.9 踏勘现场</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不组织</w:t>
      </w:r>
    </w:p>
    <w:p>
      <w:pPr>
        <w:keepNext/>
        <w:keepLines/>
        <w:spacing w:line="440" w:lineRule="exact"/>
        <w:ind w:firstLine="482" w:firstLineChars="200"/>
        <w:outlineLvl w:val="3"/>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1.10 磋商预备会</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不组织</w:t>
      </w:r>
    </w:p>
    <w:p>
      <w:pPr>
        <w:keepNext/>
        <w:keepLines/>
        <w:spacing w:line="440" w:lineRule="exact"/>
        <w:ind w:firstLine="482" w:firstLineChars="200"/>
        <w:outlineLvl w:val="3"/>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1.11 分包</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不允许分包。</w:t>
      </w:r>
    </w:p>
    <w:p>
      <w:pPr>
        <w:keepNext/>
        <w:keepLines/>
        <w:spacing w:line="440" w:lineRule="exact"/>
        <w:ind w:firstLine="482" w:firstLineChars="200"/>
        <w:outlineLvl w:val="3"/>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1.12 偏离</w:t>
      </w:r>
    </w:p>
    <w:p>
      <w:pPr>
        <w:spacing w:line="440" w:lineRule="exact"/>
        <w:ind w:firstLine="480" w:firstLineChars="200"/>
        <w:rPr>
          <w:rFonts w:ascii="宋体" w:hAnsi="宋体" w:eastAsia="宋体" w:cs="宋体"/>
          <w:color w:val="auto"/>
          <w:sz w:val="24"/>
          <w:szCs w:val="24"/>
          <w:highlight w:val="none"/>
        </w:rPr>
      </w:pPr>
      <w:bookmarkStart w:id="31" w:name="_Toc184635072"/>
      <w:bookmarkEnd w:id="31"/>
      <w:r>
        <w:rPr>
          <w:rFonts w:hint="eastAsia" w:ascii="宋体" w:hAnsi="宋体" w:eastAsia="宋体" w:cs="宋体"/>
          <w:color w:val="auto"/>
          <w:sz w:val="24"/>
          <w:szCs w:val="24"/>
          <w:highlight w:val="none"/>
        </w:rPr>
        <w:t>不允许偏离</w:t>
      </w:r>
    </w:p>
    <w:p>
      <w:pPr>
        <w:keepNext/>
        <w:keepLines/>
        <w:spacing w:line="440" w:lineRule="exact"/>
        <w:ind w:left="851" w:hanging="284"/>
        <w:outlineLvl w:val="0"/>
        <w:rPr>
          <w:rFonts w:ascii="宋体" w:hAnsi="宋体" w:eastAsia="宋体" w:cs="宋体"/>
          <w:color w:val="auto"/>
          <w:sz w:val="24"/>
          <w:szCs w:val="24"/>
          <w:highlight w:val="none"/>
        </w:rPr>
      </w:pPr>
      <w:bookmarkStart w:id="32" w:name="_Toc466566784"/>
      <w:bookmarkEnd w:id="32"/>
      <w:bookmarkStart w:id="33" w:name="_Toc17642"/>
      <w:bookmarkStart w:id="34" w:name="_Toc23678"/>
      <w:bookmarkStart w:id="35" w:name="_Toc466566695"/>
      <w:bookmarkStart w:id="36" w:name="_Toc26910"/>
      <w:bookmarkStart w:id="37" w:name="_Toc25592"/>
      <w:bookmarkStart w:id="38" w:name="_Toc17517"/>
      <w:bookmarkStart w:id="39" w:name="_Toc3921"/>
      <w:r>
        <w:rPr>
          <w:rFonts w:hint="eastAsia" w:ascii="宋体" w:hAnsi="宋体" w:eastAsia="宋体" w:cs="宋体"/>
          <w:b/>
          <w:color w:val="auto"/>
          <w:sz w:val="24"/>
          <w:szCs w:val="24"/>
          <w:highlight w:val="none"/>
        </w:rPr>
        <w:t>2．1</w:t>
      </w:r>
      <w:r>
        <w:rPr>
          <w:rFonts w:hint="eastAsia" w:ascii="宋体" w:hAnsi="宋体" w:eastAsia="宋体" w:cs="宋体"/>
          <w:color w:val="auto"/>
          <w:sz w:val="24"/>
          <w:szCs w:val="24"/>
          <w:highlight w:val="none"/>
        </w:rPr>
        <w:t>竞争性磋商文件</w:t>
      </w:r>
      <w:bookmarkEnd w:id="33"/>
      <w:bookmarkEnd w:id="34"/>
      <w:bookmarkEnd w:id="35"/>
      <w:bookmarkEnd w:id="36"/>
      <w:bookmarkEnd w:id="37"/>
      <w:bookmarkEnd w:id="38"/>
      <w:bookmarkEnd w:id="39"/>
    </w:p>
    <w:p>
      <w:pPr>
        <w:keepNext/>
        <w:keepLines/>
        <w:spacing w:line="440" w:lineRule="exact"/>
        <w:ind w:left="851" w:hanging="284"/>
        <w:outlineLvl w:val="1"/>
        <w:rPr>
          <w:rFonts w:ascii="宋体" w:hAnsi="宋体" w:eastAsia="宋体" w:cs="宋体"/>
          <w:color w:val="auto"/>
          <w:sz w:val="24"/>
          <w:szCs w:val="24"/>
          <w:highlight w:val="none"/>
        </w:rPr>
      </w:pPr>
      <w:bookmarkStart w:id="40" w:name="_Toc5370"/>
      <w:r>
        <w:rPr>
          <w:rFonts w:hint="eastAsia" w:ascii="宋体" w:hAnsi="宋体" w:eastAsia="宋体" w:cs="宋体"/>
          <w:b/>
          <w:color w:val="auto"/>
          <w:sz w:val="24"/>
          <w:szCs w:val="24"/>
          <w:highlight w:val="none"/>
        </w:rPr>
        <w:t xml:space="preserve">2.1.1 </w:t>
      </w:r>
      <w:r>
        <w:rPr>
          <w:rFonts w:hint="eastAsia" w:ascii="宋体" w:hAnsi="宋体" w:eastAsia="宋体" w:cs="宋体"/>
          <w:color w:val="auto"/>
          <w:sz w:val="24"/>
          <w:szCs w:val="24"/>
          <w:highlight w:val="none"/>
        </w:rPr>
        <w:t>竞争性磋商文件的组成</w:t>
      </w:r>
      <w:bookmarkEnd w:id="40"/>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本竞争性磋商文件包括：</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（1）竞争性磋商公告；</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须知；</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cs="宋体"/>
          <w:color w:val="auto"/>
          <w:sz w:val="24"/>
          <w:szCs w:val="24"/>
          <w:highlight w:val="none"/>
          <w:lang w:eastAsia="zh-CN"/>
        </w:rPr>
        <w:t>评审</w:t>
      </w:r>
      <w:r>
        <w:rPr>
          <w:rFonts w:hint="eastAsia" w:ascii="宋体" w:hAnsi="宋体" w:eastAsia="宋体" w:cs="宋体"/>
          <w:color w:val="auto"/>
          <w:sz w:val="24"/>
          <w:szCs w:val="24"/>
          <w:highlight w:val="none"/>
        </w:rPr>
        <w:t>办法；</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（4）合同条款及格式；</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（5）工程量清单；</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）响应文件格式；</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对竞争性磋商文件所作的澄清、修改，构成竞争性文件的组成部分。</w:t>
      </w:r>
    </w:p>
    <w:p>
      <w:pPr>
        <w:keepNext/>
        <w:keepLines/>
        <w:spacing w:line="440" w:lineRule="exact"/>
        <w:ind w:firstLine="482" w:firstLineChars="200"/>
        <w:outlineLvl w:val="3"/>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2.2 竞争性磋商文件的澄清</w:t>
      </w:r>
    </w:p>
    <w:p>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2.2.1</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应仔细阅读和检查竞争性磋商文件的全部内容。如发现内容不完整或附件不全，应及时向采购人提出，以便补齐。如有疑问，应在</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须知前附表规定的时间在三门峡市公共资源交易系统中提出质询，要求采购人对竞争性磋商文件予以澄清。</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2.2.2竞争性磋商文件的澄清以澄清回复的方式在三门峡市公共资源交易系统中回复所有报名完成</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 xml:space="preserve">，但不指明澄清问题的来源。澄清竞争性磋商文件实质性内容且影响响应文件编制的，将相应延长磋商截止时间。 </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2.2.3 </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应自行查看澄清信息。</w:t>
      </w:r>
    </w:p>
    <w:p>
      <w:pPr>
        <w:spacing w:line="44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2.3 竞争性磋商文件的修改</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2.3.1 在磋商截止时间5天前，采购人可以修改竞争性磋商文件，并以变更公告形式通知所有已购买竞争性磋商文件的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2.3.2 如果修改竞争性磋商文件，会在三门峡市公共资源交易中心网发布变更公告，不再发纸质的变更信息。提醒</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随时注意网上发布的信息。如因磋商</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自身原因未看到信息，因此造成的一切后果由</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自行承担。</w:t>
      </w:r>
    </w:p>
    <w:p>
      <w:pPr>
        <w:spacing w:line="440" w:lineRule="exact"/>
        <w:ind w:firstLine="480" w:firstLineChars="200"/>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2.3.3为使</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在准备响应文件时有合理的时间考虑竞争性磋商文件的修改，招标代理机构可酌情推迟磋商截止时间和磋商时间，但应当至少在磋商截止时间三个日历天前将变更时间以发布变更公告的形式通知所有</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。该修改内容为竞争性磋商文件的组成部分。在此情况下，采购人和</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受磋商截止期制约的所有权利和义务均应延长至新的截止日期。</w:t>
      </w:r>
      <w:bookmarkStart w:id="41" w:name="_Toc184635073"/>
      <w:bookmarkEnd w:id="41"/>
    </w:p>
    <w:p>
      <w:pPr>
        <w:spacing w:line="440" w:lineRule="exact"/>
        <w:ind w:firstLine="482" w:firstLineChars="200"/>
        <w:outlineLvl w:val="0"/>
        <w:rPr>
          <w:rFonts w:ascii="宋体" w:hAnsi="宋体" w:eastAsia="宋体" w:cs="宋体"/>
          <w:b/>
          <w:bCs/>
          <w:color w:val="auto"/>
          <w:kern w:val="0"/>
          <w:sz w:val="24"/>
          <w:szCs w:val="24"/>
          <w:highlight w:val="none"/>
        </w:rPr>
      </w:pPr>
      <w:bookmarkStart w:id="42" w:name="_Toc15930"/>
      <w:bookmarkStart w:id="43" w:name="_Toc1460"/>
      <w:bookmarkStart w:id="44" w:name="_Toc19970"/>
      <w:r>
        <w:rPr>
          <w:rFonts w:hint="eastAsia" w:ascii="宋体" w:hAnsi="宋体" w:eastAsia="宋体" w:cs="宋体"/>
          <w:b/>
          <w:bCs/>
          <w:color w:val="auto"/>
          <w:kern w:val="0"/>
          <w:sz w:val="24"/>
          <w:szCs w:val="24"/>
          <w:highlight w:val="none"/>
        </w:rPr>
        <w:t>3．响应文件</w:t>
      </w:r>
      <w:bookmarkEnd w:id="42"/>
      <w:bookmarkEnd w:id="43"/>
      <w:bookmarkEnd w:id="44"/>
    </w:p>
    <w:p>
      <w:pPr>
        <w:spacing w:line="440" w:lineRule="exact"/>
        <w:ind w:firstLine="482" w:firstLineChars="200"/>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3.1 响应文件的组成</w:t>
      </w:r>
    </w:p>
    <w:p>
      <w:pPr>
        <w:keepNext/>
        <w:keepLines/>
        <w:spacing w:line="440" w:lineRule="exact"/>
        <w:ind w:firstLine="482" w:firstLineChars="200"/>
        <w:outlineLvl w:val="3"/>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3.1.1 响应文件应包括下列内容：</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（1）磋商函及磋商报价表</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（2）法定代表人身份证明</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（3）授权委托书</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（4）磋商承诺函</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（5）已标价工程量清单</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（6）施工组织设计</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（7）资格审查资料</w:t>
      </w:r>
    </w:p>
    <w:p>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项目管理机构</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t>）商务标</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）其它材料</w:t>
      </w:r>
    </w:p>
    <w:p>
      <w:pPr>
        <w:spacing w:line="440" w:lineRule="exact"/>
        <w:ind w:firstLine="480" w:firstLineChars="2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3.1.2</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在竞争性磋商文件中要求</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按照响应文件格式进行响应文件编制，在文件编制时，应明确将投标单位企业基本情况、资质情况、人员情况、财务情况、业绩情况编入响应文件，便于进行资格审查及评标打分。</w:t>
      </w:r>
    </w:p>
    <w:p>
      <w:pPr>
        <w:autoSpaceDE w:val="0"/>
        <w:autoSpaceDN w:val="0"/>
        <w:adjustRightInd w:val="0"/>
        <w:spacing w:line="440" w:lineRule="exact"/>
        <w:ind w:firstLine="542" w:firstLineChars="225"/>
        <w:jc w:val="left"/>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3.2 磋商报价</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bCs/>
          <w:color w:val="auto"/>
          <w:sz w:val="24"/>
          <w:szCs w:val="24"/>
          <w:highlight w:val="none"/>
        </w:rPr>
        <w:t>3.2.1</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的报价应含有所投项目、税费、交付后约定期限内免费后续工程等所发生的一切应有费用。</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本工程的报价应按照竞争磋商文件、补充通知、答疑纪要、现场情况、承包范围，并充分考虑施工期间各类建材市场风险和国家政策性调整等风险系数，由各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根据自身情况，在合理范围内，自主考虑、优惠报价，但不得低于企业成本。</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3.2.2响应文件的磋商报价应是竞争性磋商文件所确定的磋商范围内的全部工作内容的价格体现。</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应认真阅读竞争性磋商文件，根据竞争性磋商文件规定的内容，对本次磋商的全部工作内容进行磋商报价。磋商报价应包含验收合格正式交付使用前所发生的一切费用，且</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只能提出一个不变价格，采购人不接受任何选择报价。</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3.2.3 磋商报价包括的风险范围为：</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 xml:space="preserve">应结合自身条件，并充分考虑本项目难度、工期的要求、质量要求以及市场因素、现场环境因素、社会因素、市场价格调整因素等各方面原因合理报价。但不得低于企业实际成本。  </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磋商报价将被认为已综合考虑了在工程全过程中可能发生的全部不可预见费用。</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未考虑到或漏算的项目，合同执行期间人员费用等相关的变动；各种原因服务周期工作时间延长，成交人无权再以任何理由提出延长服务周期、增加价款或索赔等要求。如果</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对任何报价遗漏或未计，均被认为已包含在其他费用中，采购人不另行支付。</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3.2.4如磋商报价函中的大写金额和小写金额不一致的，以大写金额为准；总价金额与单价金额不一致的，以单价金额为准，但单价金额小数点有明显错误的除外；对不同文字文本磋商文件的解释发生异议的，以中文文本为准。</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3.2.5 全部报价均应以人民币为计量币种，并以人民币进行结算。</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3.2.6</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在磋商报价前可以自行踏勘现场，充分考虑了现状条件可能影响到项目正常服务工作的所有风险因素。无论响应标人是否进行了上述现场踏勘工作，其磋商报价中均将被认为已包含有在作业期间发生的全部不可预见的风险费用，</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成交后则无权因此要求任何服务周期或费用上的索赔。</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3.2.7施工期间由于工程条件发生变化或</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原因造成技术方案的更改，所增加的措施费用及服务周期一概不予调整，相应的费用</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应在磋商报价中充分考虑，采购人不另支付。</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3.2.8增值税属不可竞争费用，如违背国家税收规定的，对未按规定计取增值税的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，其磋商报价按低于成本价处理。</w:t>
      </w:r>
    </w:p>
    <w:p>
      <w:pPr>
        <w:keepNext/>
        <w:keepLines/>
        <w:spacing w:line="440" w:lineRule="exact"/>
        <w:ind w:firstLine="482" w:firstLineChars="200"/>
        <w:outlineLvl w:val="3"/>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3.3 磋商有效期</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3.3.1 在</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须知前附表规定的磋商有效期内，</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不得要求撤销或修改其响应文件。</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3.3.2 出现特殊情况需要延长磋商有效期的，采购人以书面形式通知所有</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延长磋商有效期。</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同意延长的，不得要求或被允许修改或撤销其响应文件；</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拒绝延长的，其磋商失效。</w:t>
      </w:r>
    </w:p>
    <w:p>
      <w:pPr>
        <w:spacing w:line="440" w:lineRule="exact"/>
        <w:ind w:firstLine="482" w:firstLineChars="200"/>
        <w:jc w:val="left"/>
        <w:rPr>
          <w:rFonts w:ascii="宋体" w:hAnsi="宋体" w:eastAsia="宋体" w:cs="宋体"/>
          <w:color w:val="auto"/>
          <w:kern w:val="0"/>
          <w:sz w:val="24"/>
          <w:szCs w:val="24"/>
          <w:highlight w:val="none"/>
        </w:rPr>
      </w:pPr>
      <w:r>
        <w:rPr>
          <w:rFonts w:hint="eastAsia" w:ascii="宋体" w:hAnsi="宋体" w:eastAsia="宋体" w:cs="宋体"/>
          <w:b/>
          <w:color w:val="auto"/>
          <w:sz w:val="24"/>
          <w:szCs w:val="24"/>
          <w:highlight w:val="none"/>
        </w:rPr>
        <w:t>3.4 磋商保证金：</w:t>
      </w:r>
      <w:r>
        <w:rPr>
          <w:rFonts w:hint="eastAsia" w:ascii="宋体" w:hAnsi="宋体" w:eastAsia="宋体" w:cs="宋体"/>
          <w:color w:val="auto"/>
          <w:sz w:val="24"/>
          <w:szCs w:val="24"/>
          <w:highlight w:val="none"/>
        </w:rPr>
        <w:t>按照《河南省财政厅关于优化政府采购营商环境有关问题的通知》（豫财购[2019]4号文）的要求本项目不再收取磋商保证金。</w:t>
      </w:r>
    </w:p>
    <w:p>
      <w:pPr>
        <w:spacing w:line="44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3.5 资格审查资料</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详见供应商前附表第10条</w:t>
      </w:r>
    </w:p>
    <w:p>
      <w:pPr>
        <w:keepNext/>
        <w:keepLines/>
        <w:spacing w:line="440" w:lineRule="exact"/>
        <w:ind w:firstLine="482" w:firstLineChars="200"/>
        <w:outlineLvl w:val="3"/>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3.6 响应文件的编制</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3.6.1 响应文件应按第</w:t>
      </w:r>
      <w:r>
        <w:rPr>
          <w:rFonts w:hint="eastAsia" w:ascii="宋体" w:hAnsi="宋体" w:cs="宋体"/>
          <w:color w:val="auto"/>
          <w:sz w:val="24"/>
          <w:szCs w:val="24"/>
          <w:highlight w:val="none"/>
          <w:lang w:val="en-US" w:eastAsia="zh-CN"/>
        </w:rPr>
        <w:t>六</w:t>
      </w:r>
      <w:r>
        <w:rPr>
          <w:rFonts w:hint="eastAsia" w:ascii="宋体" w:hAnsi="宋体" w:eastAsia="宋体" w:cs="宋体"/>
          <w:color w:val="auto"/>
          <w:sz w:val="24"/>
          <w:szCs w:val="24"/>
          <w:highlight w:val="none"/>
        </w:rPr>
        <w:t>章“</w:t>
      </w:r>
      <w:r>
        <w:rPr>
          <w:rFonts w:hint="eastAsia" w:ascii="宋体" w:hAnsi="宋体" w:cs="宋体"/>
          <w:color w:val="auto"/>
          <w:sz w:val="24"/>
          <w:szCs w:val="24"/>
          <w:highlight w:val="none"/>
          <w:lang w:val="en-US" w:eastAsia="zh-CN"/>
        </w:rPr>
        <w:t>磋商</w:t>
      </w:r>
      <w:r>
        <w:rPr>
          <w:rFonts w:hint="eastAsia" w:ascii="宋体" w:hAnsi="宋体" w:eastAsia="宋体" w:cs="宋体"/>
          <w:color w:val="auto"/>
          <w:sz w:val="24"/>
          <w:szCs w:val="24"/>
          <w:highlight w:val="none"/>
        </w:rPr>
        <w:t>响应文件格式”进行编写，如有必要，可以增加附页，作为响应文件的组成部分。其中，磋商函附录在满足磋商文件实质性要求的基础上，可以提出比磋商文件要求更有利于采购人的承诺。</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3.6.2 响应文件应当对磋商文件有关计划工期、磋商有效期、质量要求等实质性内容作出响应。</w:t>
      </w:r>
    </w:p>
    <w:p>
      <w:pPr>
        <w:spacing w:line="44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3.7 响应文件的签署</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3.7.1电子响应文件必须上传电子评标系统</w:t>
      </w:r>
      <w:r>
        <w:rPr>
          <w:rFonts w:hint="eastAsia" w:ascii="宋体" w:hAnsi="宋体" w:eastAsia="宋体" w:cs="宋体"/>
          <w:b/>
          <w:bCs/>
          <w:color w:val="auto"/>
          <w:sz w:val="24"/>
          <w:szCs w:val="24"/>
          <w:highlight w:val="none"/>
        </w:rPr>
        <w:t>。</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3.7.2电子响应文件由</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的法定代表人签字或盖章。</w:t>
      </w:r>
      <w:bookmarkStart w:id="45" w:name="_Toc184635074"/>
      <w:bookmarkEnd w:id="45"/>
    </w:p>
    <w:p>
      <w:pPr>
        <w:numPr>
          <w:ilvl w:val="0"/>
          <w:numId w:val="2"/>
        </w:numPr>
        <w:spacing w:line="440" w:lineRule="exact"/>
        <w:ind w:firstLine="482" w:firstLineChars="200"/>
        <w:outlineLvl w:val="0"/>
        <w:rPr>
          <w:rFonts w:ascii="宋体" w:hAnsi="宋体" w:eastAsia="宋体" w:cs="宋体"/>
          <w:b/>
          <w:bCs/>
          <w:color w:val="auto"/>
          <w:kern w:val="28"/>
          <w:sz w:val="24"/>
          <w:szCs w:val="24"/>
          <w:highlight w:val="none"/>
        </w:rPr>
      </w:pPr>
      <w:bookmarkStart w:id="46" w:name="_Toc22267"/>
      <w:bookmarkStart w:id="47" w:name="_Toc27329"/>
      <w:bookmarkStart w:id="48" w:name="_Toc29043"/>
      <w:bookmarkStart w:id="49" w:name="_Toc27283"/>
      <w:bookmarkStart w:id="50" w:name="_Toc26837"/>
      <w:bookmarkStart w:id="51" w:name="_Toc2950"/>
      <w:r>
        <w:rPr>
          <w:rFonts w:hint="eastAsia" w:ascii="宋体" w:hAnsi="宋体" w:eastAsia="宋体" w:cs="宋体"/>
          <w:b/>
          <w:bCs/>
          <w:color w:val="auto"/>
          <w:kern w:val="28"/>
          <w:sz w:val="24"/>
          <w:szCs w:val="24"/>
          <w:highlight w:val="none"/>
        </w:rPr>
        <w:t>磋商</w:t>
      </w:r>
      <w:bookmarkEnd w:id="46"/>
      <w:bookmarkEnd w:id="47"/>
      <w:bookmarkEnd w:id="48"/>
      <w:bookmarkEnd w:id="49"/>
      <w:bookmarkEnd w:id="50"/>
      <w:bookmarkEnd w:id="51"/>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4.1电子响应文件的递交</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4.1.1</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应在规定的磋商截止时间前递交响应文件。</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4.1.2</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递交响应文件的地点：见</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须知前附表。</w:t>
      </w:r>
      <w:bookmarkStart w:id="52" w:name="_Toc466566785"/>
      <w:bookmarkEnd w:id="52"/>
      <w:bookmarkStart w:id="53" w:name="_Toc466566696"/>
      <w:bookmarkEnd w:id="53"/>
      <w:bookmarkStart w:id="54" w:name="_Toc184635075"/>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4.1.3 逾期送达或者未送达指定地点的响应文件，采购人不予受理。</w:t>
      </w:r>
      <w:bookmarkEnd w:id="54"/>
    </w:p>
    <w:p>
      <w:pPr>
        <w:spacing w:line="440" w:lineRule="exact"/>
        <w:ind w:firstLine="482" w:firstLineChars="200"/>
        <w:outlineLvl w:val="0"/>
        <w:rPr>
          <w:rFonts w:ascii="宋体" w:hAnsi="宋体" w:eastAsia="宋体" w:cs="宋体"/>
          <w:b/>
          <w:bCs/>
          <w:color w:val="auto"/>
          <w:sz w:val="24"/>
          <w:szCs w:val="24"/>
          <w:highlight w:val="none"/>
        </w:rPr>
      </w:pPr>
      <w:bookmarkStart w:id="55" w:name="_Toc23682"/>
      <w:bookmarkStart w:id="56" w:name="_Toc2978"/>
      <w:bookmarkStart w:id="57" w:name="_Toc4345"/>
      <w:bookmarkStart w:id="58" w:name="_Toc22748"/>
      <w:bookmarkStart w:id="59" w:name="_Toc18198"/>
      <w:bookmarkStart w:id="60" w:name="_Toc27427"/>
      <w:r>
        <w:rPr>
          <w:rFonts w:hint="eastAsia" w:ascii="宋体" w:hAnsi="宋体" w:eastAsia="宋体" w:cs="宋体"/>
          <w:b/>
          <w:bCs/>
          <w:color w:val="auto"/>
          <w:sz w:val="24"/>
          <w:szCs w:val="24"/>
          <w:highlight w:val="none"/>
        </w:rPr>
        <w:t>5．磋商</w:t>
      </w:r>
      <w:bookmarkEnd w:id="55"/>
      <w:bookmarkEnd w:id="56"/>
      <w:bookmarkEnd w:id="57"/>
      <w:bookmarkEnd w:id="58"/>
      <w:bookmarkEnd w:id="59"/>
      <w:bookmarkEnd w:id="60"/>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5.1 磋商时间和地点</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采购人在本磋商文件规定的响应文件递交截止时间（磋商时间）和地点竞争性磋商。</w:t>
      </w:r>
    </w:p>
    <w:p>
      <w:pPr>
        <w:spacing w:line="440" w:lineRule="exact"/>
        <w:ind w:firstLine="482" w:firstLineChars="20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5.2  磋商程序</w:t>
      </w:r>
    </w:p>
    <w:p>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5.2.1采购人按须知前附表规定的时间和地点磋商；</w:t>
      </w:r>
    </w:p>
    <w:p>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（1）宣读会场纪律；</w:t>
      </w:r>
    </w:p>
    <w:p>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（2）宣布参加会议的人员名单；</w:t>
      </w:r>
    </w:p>
    <w:p>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（3）对供应商在竞争性磋商文件规定截止时间前上传交易中心平台的响应文件，宣读报送情况。</w:t>
      </w:r>
    </w:p>
    <w:p>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（4）唱标开始，供应商使用CA锁，按照电子响应文件上传的顺序解锁，进行电子唱标。</w:t>
      </w:r>
    </w:p>
    <w:p>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（5）开标结束。</w:t>
      </w:r>
    </w:p>
    <w:p>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5.2.2本项目采用</w:t>
      </w:r>
      <w:r>
        <w:rPr>
          <w:rFonts w:hint="eastAsia" w:ascii="宋体" w:hAnsi="宋体" w:eastAsia="宋体" w:cs="宋体"/>
          <w:b/>
          <w:bCs/>
          <w:color w:val="auto"/>
          <w:sz w:val="24"/>
          <w:szCs w:val="24"/>
          <w:highlight w:val="none"/>
        </w:rPr>
        <w:t>电子化、无纸化</w:t>
      </w:r>
      <w:r>
        <w:rPr>
          <w:rFonts w:hint="eastAsia" w:ascii="宋体" w:hAnsi="宋体" w:eastAsia="宋体" w:cs="宋体"/>
          <w:color w:val="auto"/>
          <w:sz w:val="24"/>
          <w:szCs w:val="24"/>
          <w:highlight w:val="none"/>
        </w:rPr>
        <w:t>进行磋商；</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5.2.3响应文件有下列情况之一的,采购人将不予接收：</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5.2.3.1响应文件递交截止时间后上传的；</w:t>
      </w:r>
    </w:p>
    <w:p>
      <w:pPr>
        <w:autoSpaceDE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5.2.4按照响应文件上传顺序进行解密；</w:t>
      </w:r>
    </w:p>
    <w:p>
      <w:pPr>
        <w:autoSpaceDE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5.2.5经确认无误后，按照报送时间顺序确定磋商顺序；</w:t>
      </w:r>
    </w:p>
    <w:p>
      <w:pPr>
        <w:autoSpaceDE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5.2.6磋商时</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可登录到交易系统中在磋商解密栏中点击磋商一览表查看自己的磋商报价。如对磋商过程有异议的，应在</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解密成功后20分钟内向中介服务机构电话质疑。</w:t>
      </w:r>
    </w:p>
    <w:p>
      <w:pPr>
        <w:spacing w:line="440" w:lineRule="exact"/>
        <w:ind w:firstLine="482" w:firstLineChars="200"/>
        <w:outlineLvl w:val="0"/>
        <w:rPr>
          <w:rFonts w:ascii="宋体" w:hAnsi="宋体" w:eastAsia="宋体" w:cs="宋体"/>
          <w:b/>
          <w:bCs/>
          <w:color w:val="auto"/>
          <w:kern w:val="28"/>
          <w:sz w:val="24"/>
          <w:szCs w:val="24"/>
          <w:highlight w:val="none"/>
        </w:rPr>
      </w:pPr>
      <w:bookmarkStart w:id="61" w:name="_Toc15884"/>
      <w:bookmarkStart w:id="62" w:name="_Toc1609"/>
      <w:bookmarkStart w:id="63" w:name="_Toc23857"/>
      <w:bookmarkStart w:id="64" w:name="_Toc32742"/>
      <w:bookmarkStart w:id="65" w:name="_Toc7091"/>
      <w:bookmarkStart w:id="66" w:name="_Toc13667"/>
      <w:r>
        <w:rPr>
          <w:rFonts w:hint="eastAsia" w:ascii="宋体" w:hAnsi="宋体" w:eastAsia="宋体" w:cs="宋体"/>
          <w:b/>
          <w:bCs/>
          <w:color w:val="auto"/>
          <w:kern w:val="28"/>
          <w:sz w:val="24"/>
          <w:szCs w:val="24"/>
          <w:highlight w:val="none"/>
        </w:rPr>
        <w:t>6. 磋商细则</w:t>
      </w:r>
      <w:bookmarkEnd w:id="61"/>
      <w:bookmarkEnd w:id="62"/>
      <w:bookmarkEnd w:id="63"/>
      <w:bookmarkEnd w:id="64"/>
      <w:bookmarkEnd w:id="65"/>
      <w:bookmarkEnd w:id="66"/>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6.1采购人按照上传响应文件时间的顺序，决定磋商顺序；</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6.2磋商小组所有成员在指定时间和地点与各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单独进行磋商。每位</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有3-5分钟时间回答磋商小组以交易中心系统电子形式的提问。在磋商中，磋商的任何一方不得透露与磋商有关的其他</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的技术资料、价格和其他信息。磋商文件有实质性变动的，磋商小组应当以三门峡公共资源交易中心系统电子形式通知所有参加磋商的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6.3本次磋商中，响应文件中的磋商报价为第一次报价。</w:t>
      </w:r>
    </w:p>
    <w:p>
      <w:pPr>
        <w:spacing w:line="440" w:lineRule="exact"/>
        <w:ind w:firstLine="480" w:firstLineChars="200"/>
        <w:rPr>
          <w:rFonts w:hint="eastAsia" w:ascii="宋体" w:hAnsi="宋体" w:cs="宋体"/>
          <w:color w:val="auto"/>
          <w:spacing w:val="-4"/>
          <w:sz w:val="24"/>
          <w:szCs w:val="24"/>
          <w:highlight w:val="none"/>
        </w:rPr>
      </w:pPr>
      <w:r>
        <w:rPr>
          <w:rFonts w:hint="eastAsia" w:ascii="宋体" w:hAnsi="宋体" w:eastAsia="宋体" w:cs="宋体"/>
          <w:color w:val="auto"/>
          <w:sz w:val="24"/>
          <w:szCs w:val="24"/>
          <w:highlight w:val="none"/>
        </w:rPr>
        <w:t>6.4</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可以在磋商小组规定的时间内进行第二次报价，</w:t>
      </w:r>
      <w:r>
        <w:rPr>
          <w:rFonts w:hint="eastAsia" w:ascii="宋体" w:hAnsi="宋体" w:cs="宋体"/>
          <w:color w:val="auto"/>
          <w:spacing w:val="-4"/>
          <w:sz w:val="24"/>
          <w:szCs w:val="24"/>
          <w:highlight w:val="none"/>
        </w:rPr>
        <w:t>各供应商在会员系统中收到有关</w:t>
      </w:r>
      <w:r>
        <w:rPr>
          <w:rFonts w:hint="eastAsia" w:ascii="宋体" w:hAnsi="宋体" w:cs="宋体"/>
          <w:color w:val="auto"/>
          <w:spacing w:val="-4"/>
          <w:sz w:val="24"/>
          <w:szCs w:val="24"/>
          <w:highlight w:val="none"/>
          <w:lang w:val="en-US" w:eastAsia="zh-CN"/>
        </w:rPr>
        <w:t>二次报价</w:t>
      </w:r>
      <w:r>
        <w:rPr>
          <w:rFonts w:hint="eastAsia" w:ascii="宋体" w:hAnsi="宋体" w:cs="宋体"/>
          <w:color w:val="auto"/>
          <w:spacing w:val="-4"/>
          <w:sz w:val="24"/>
          <w:szCs w:val="24"/>
          <w:highlight w:val="none"/>
        </w:rPr>
        <w:t>信息后，必须在规定时间内给出答复，并在签章后提交</w:t>
      </w:r>
      <w:r>
        <w:rPr>
          <w:rFonts w:hint="eastAsia" w:ascii="宋体" w:hAnsi="宋体" w:cs="宋体"/>
          <w:color w:val="auto"/>
          <w:spacing w:val="-4"/>
          <w:sz w:val="24"/>
          <w:szCs w:val="24"/>
          <w:highlight w:val="none"/>
          <w:lang w:eastAsia="zh-CN"/>
        </w:rPr>
        <w:t>，</w:t>
      </w:r>
      <w:r>
        <w:rPr>
          <w:rFonts w:hint="eastAsia" w:ascii="宋体" w:hAnsi="宋体" w:cs="宋体"/>
          <w:color w:val="auto"/>
          <w:spacing w:val="-4"/>
          <w:sz w:val="24"/>
          <w:szCs w:val="24"/>
          <w:highlight w:val="none"/>
          <w:lang w:val="en-US" w:eastAsia="zh-CN"/>
        </w:rPr>
        <w:t>采购人及采购代理机构不再电话通知</w:t>
      </w:r>
      <w:r>
        <w:rPr>
          <w:rFonts w:hint="eastAsia" w:ascii="宋体" w:hAnsi="宋体" w:cs="宋体"/>
          <w:color w:val="auto"/>
          <w:spacing w:val="-4"/>
          <w:sz w:val="24"/>
          <w:szCs w:val="24"/>
          <w:highlight w:val="none"/>
        </w:rPr>
        <w:t>。</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6.5本项目采用综合评分法，磋商小组成员综合评审各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提交的响应文件，按总得分由高到低的顺序推荐3名成交候选人，并编写评审报告。</w:t>
      </w:r>
    </w:p>
    <w:p>
      <w:pPr>
        <w:spacing w:line="440" w:lineRule="exact"/>
        <w:ind w:firstLine="482" w:firstLineChars="200"/>
        <w:outlineLvl w:val="0"/>
        <w:rPr>
          <w:rFonts w:ascii="宋体" w:hAnsi="宋体" w:eastAsia="宋体" w:cs="宋体"/>
          <w:b/>
          <w:bCs/>
          <w:color w:val="auto"/>
          <w:sz w:val="24"/>
          <w:szCs w:val="24"/>
          <w:highlight w:val="none"/>
        </w:rPr>
      </w:pPr>
      <w:bookmarkStart w:id="67" w:name="_Toc28539"/>
      <w:bookmarkStart w:id="68" w:name="_Toc31617"/>
      <w:bookmarkStart w:id="69" w:name="_Toc26867"/>
      <w:bookmarkStart w:id="70" w:name="_Toc27726"/>
      <w:bookmarkStart w:id="71" w:name="_Toc21922"/>
      <w:bookmarkStart w:id="72" w:name="_Toc10240"/>
      <w:r>
        <w:rPr>
          <w:rFonts w:hint="eastAsia" w:ascii="宋体" w:hAnsi="宋体" w:eastAsia="宋体" w:cs="宋体"/>
          <w:b/>
          <w:bCs/>
          <w:color w:val="auto"/>
          <w:sz w:val="24"/>
          <w:szCs w:val="24"/>
          <w:highlight w:val="none"/>
        </w:rPr>
        <w:t>7、磋商</w:t>
      </w:r>
      <w:bookmarkEnd w:id="67"/>
      <w:bookmarkEnd w:id="68"/>
      <w:bookmarkEnd w:id="69"/>
      <w:bookmarkEnd w:id="70"/>
      <w:bookmarkEnd w:id="71"/>
      <w:bookmarkEnd w:id="72"/>
    </w:p>
    <w:p>
      <w:pPr>
        <w:widowControl/>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7</w:t>
      </w:r>
      <w:r>
        <w:rPr>
          <w:rFonts w:hint="eastAsia" w:ascii="宋体" w:hAnsi="宋体" w:eastAsia="宋体" w:cs="宋体"/>
          <w:color w:val="auto"/>
          <w:sz w:val="24"/>
          <w:szCs w:val="24"/>
          <w:highlight w:val="none"/>
        </w:rPr>
        <w:t>.1磋商小组由采购人依法组建，负责磋商。根据《政府采购竞争性磋商采购方式管理办法》的规定，磋商小组应当履行以下义务：</w:t>
      </w:r>
    </w:p>
    <w:p>
      <w:pPr>
        <w:widowControl/>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（一）遵纪守法，客观、公正、廉洁地履行职责；</w:t>
      </w:r>
    </w:p>
    <w:p>
      <w:pPr>
        <w:widowControl/>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（二）根据竞争性磋商文件的规定独立进行评审，对个人的评审意见承担法律责任；</w:t>
      </w:r>
    </w:p>
    <w:p>
      <w:pPr>
        <w:widowControl/>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（三）参与磋商报告的起草；</w:t>
      </w:r>
    </w:p>
    <w:p>
      <w:pPr>
        <w:widowControl/>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（四）配合采购人、采购代理机构答复响应标人提出的质疑；</w:t>
      </w:r>
    </w:p>
    <w:p>
      <w:pPr>
        <w:widowControl/>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（五）配合财政部门的投诉处理和监督检查工作。</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7.2磋商小组由有关技术、经济方面的专家组成。磋商小组人数及技术、经济专家的确定方式见响应标人须知前附表。</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7.3 磋商原则</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7.3.1严格按照竞争性磋商文件中的所有相关规定；按照“公平、公正、科学”的原则进行磋商。</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7.3.2反对不正当竞争。</w:t>
      </w:r>
    </w:p>
    <w:p>
      <w:pPr>
        <w:spacing w:line="440" w:lineRule="exact"/>
        <w:ind w:firstLine="482" w:firstLineChars="200"/>
        <w:outlineLvl w:val="0"/>
        <w:rPr>
          <w:rFonts w:ascii="宋体" w:hAnsi="宋体" w:eastAsia="宋体" w:cs="宋体"/>
          <w:b/>
          <w:bCs/>
          <w:color w:val="auto"/>
          <w:sz w:val="24"/>
          <w:szCs w:val="24"/>
          <w:highlight w:val="none"/>
        </w:rPr>
      </w:pPr>
      <w:bookmarkStart w:id="73" w:name="_Toc12301"/>
      <w:bookmarkStart w:id="74" w:name="_Toc2977"/>
      <w:bookmarkStart w:id="75" w:name="_Toc18474"/>
      <w:bookmarkStart w:id="76" w:name="_Toc9104"/>
      <w:bookmarkStart w:id="77" w:name="_Toc4669"/>
      <w:bookmarkStart w:id="78" w:name="_Toc31324"/>
      <w:r>
        <w:rPr>
          <w:rFonts w:hint="eastAsia" w:ascii="宋体" w:hAnsi="宋体" w:eastAsia="宋体" w:cs="宋体"/>
          <w:b/>
          <w:bCs/>
          <w:color w:val="auto"/>
          <w:sz w:val="24"/>
          <w:szCs w:val="24"/>
          <w:highlight w:val="none"/>
        </w:rPr>
        <w:t>8、磋商过程的保密</w:t>
      </w:r>
      <w:bookmarkEnd w:id="73"/>
      <w:bookmarkEnd w:id="74"/>
      <w:bookmarkEnd w:id="75"/>
      <w:bookmarkEnd w:id="76"/>
      <w:bookmarkEnd w:id="77"/>
      <w:bookmarkEnd w:id="78"/>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8.1响应文件的审查、澄清、评价和比较的有关资料以及成交候选人的推荐情况，与磋商有关的其他任何情况均应严格保密。</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8.2在响应文件的评审和比较、成交候选人推荐以及授予合同的过程中，</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向采购人和磋商小组施加影响的任何行为，都将会导致其磋商被拒绝。</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8.3采购人不对未成交人就磋商过程以及未能成交原因作出任何解释。未成交人不得向磋商小组成员和其他有关人员索问磋商过程的情况和资料。</w:t>
      </w:r>
    </w:p>
    <w:p>
      <w:pPr>
        <w:spacing w:line="440" w:lineRule="exact"/>
        <w:ind w:firstLine="482" w:firstLineChars="200"/>
        <w:outlineLvl w:val="0"/>
        <w:rPr>
          <w:rFonts w:ascii="宋体" w:hAnsi="宋体" w:eastAsia="宋体" w:cs="宋体"/>
          <w:b/>
          <w:bCs/>
          <w:color w:val="auto"/>
          <w:sz w:val="24"/>
          <w:szCs w:val="24"/>
          <w:highlight w:val="none"/>
        </w:rPr>
      </w:pPr>
      <w:bookmarkStart w:id="79" w:name="_Toc20552"/>
      <w:bookmarkStart w:id="80" w:name="_Toc30120"/>
      <w:bookmarkStart w:id="81" w:name="_Toc10832"/>
      <w:bookmarkStart w:id="82" w:name="_Toc24402"/>
      <w:bookmarkStart w:id="83" w:name="_Toc10668"/>
      <w:bookmarkStart w:id="84" w:name="_Toc32335"/>
      <w:r>
        <w:rPr>
          <w:rFonts w:hint="eastAsia" w:ascii="宋体" w:hAnsi="宋体" w:eastAsia="宋体" w:cs="宋体"/>
          <w:b/>
          <w:bCs/>
          <w:color w:val="auto"/>
          <w:sz w:val="24"/>
          <w:szCs w:val="24"/>
          <w:highlight w:val="none"/>
        </w:rPr>
        <w:t>9、响应文件的澄清</w:t>
      </w:r>
      <w:bookmarkEnd w:id="79"/>
      <w:bookmarkEnd w:id="80"/>
      <w:bookmarkEnd w:id="81"/>
      <w:bookmarkEnd w:id="82"/>
      <w:bookmarkEnd w:id="83"/>
      <w:bookmarkEnd w:id="84"/>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磋商小组可以以书面形式要求</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对其响应文件中含义不明确的内容作必要的澄清或说明。</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应采用书面形式进行澄清和说明，但不得超出响应文件的范围或者改变响应文件实质性内容。凡属于磋商小组在磋商发现的计算错误并进行核实的修改不在此列。</w:t>
      </w:r>
    </w:p>
    <w:p>
      <w:pPr>
        <w:spacing w:line="440" w:lineRule="exact"/>
        <w:ind w:firstLine="482" w:firstLineChars="200"/>
        <w:outlineLvl w:val="0"/>
        <w:rPr>
          <w:rFonts w:ascii="宋体" w:hAnsi="宋体" w:eastAsia="宋体" w:cs="宋体"/>
          <w:b/>
          <w:bCs/>
          <w:color w:val="auto"/>
          <w:sz w:val="24"/>
          <w:szCs w:val="24"/>
          <w:highlight w:val="none"/>
        </w:rPr>
      </w:pPr>
      <w:bookmarkStart w:id="85" w:name="_Toc634"/>
      <w:bookmarkStart w:id="86" w:name="_Toc10092"/>
      <w:bookmarkStart w:id="87" w:name="_Toc7780"/>
      <w:bookmarkStart w:id="88" w:name="_Toc26096"/>
      <w:bookmarkStart w:id="89" w:name="_Toc6569"/>
      <w:bookmarkStart w:id="90" w:name="_Toc26456"/>
      <w:r>
        <w:rPr>
          <w:rFonts w:hint="eastAsia" w:ascii="宋体" w:hAnsi="宋体" w:eastAsia="宋体" w:cs="宋体"/>
          <w:b/>
          <w:bCs/>
          <w:color w:val="auto"/>
          <w:sz w:val="24"/>
          <w:szCs w:val="24"/>
          <w:highlight w:val="none"/>
        </w:rPr>
        <w:t>10、响应文件的初步评审</w:t>
      </w:r>
      <w:bookmarkEnd w:id="85"/>
      <w:bookmarkEnd w:id="86"/>
      <w:bookmarkEnd w:id="87"/>
      <w:bookmarkEnd w:id="88"/>
      <w:bookmarkEnd w:id="89"/>
      <w:bookmarkEnd w:id="90"/>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10.1根据初步评审要求经审查有效的响应文件，才能提交磋商小组进行评审。</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10.2磋商小组首先评定每份响应文件是否实质上响应了竞争性磋商文件的要求。所谓实质上响应，是指响应文件与竞争性磋商文件的所有实质性条款、条件和要求相符，无显著差异或保留，或者对合同中约定的采购人的权利和</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的义务方面造成重大的限制，纠正这些差异或保留，将会对其他实质上响应竞争性磋商文件要求的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的竞争地位产生不公正的影响。</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10.3如果响应文件实质上不响应竞争性磋商文件的要求，采购人将予以拒绝，并且不允许</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通过修改或撤消其不符合要求的差异或保留，使之成为具有响应性的磋商。</w:t>
      </w:r>
    </w:p>
    <w:p>
      <w:pPr>
        <w:spacing w:line="440" w:lineRule="exact"/>
        <w:ind w:firstLine="482" w:firstLineChars="200"/>
        <w:outlineLvl w:val="0"/>
        <w:rPr>
          <w:rFonts w:ascii="宋体" w:hAnsi="宋体" w:eastAsia="宋体" w:cs="宋体"/>
          <w:b/>
          <w:bCs/>
          <w:color w:val="auto"/>
          <w:sz w:val="24"/>
          <w:szCs w:val="24"/>
          <w:highlight w:val="none"/>
        </w:rPr>
      </w:pPr>
      <w:bookmarkStart w:id="91" w:name="_Toc10938"/>
      <w:bookmarkStart w:id="92" w:name="_Toc20803"/>
      <w:bookmarkStart w:id="93" w:name="_Toc19570"/>
      <w:bookmarkStart w:id="94" w:name="_Toc28395"/>
      <w:bookmarkStart w:id="95" w:name="_Toc23151"/>
      <w:bookmarkStart w:id="96" w:name="_Toc4879"/>
      <w:r>
        <w:rPr>
          <w:rFonts w:hint="eastAsia" w:ascii="宋体" w:hAnsi="宋体" w:eastAsia="宋体" w:cs="宋体"/>
          <w:b/>
          <w:bCs/>
          <w:color w:val="auto"/>
          <w:sz w:val="24"/>
          <w:szCs w:val="24"/>
          <w:highlight w:val="none"/>
        </w:rPr>
        <w:t>11.响应文件计算错误的修正</w:t>
      </w:r>
      <w:bookmarkEnd w:id="91"/>
      <w:bookmarkEnd w:id="92"/>
      <w:bookmarkEnd w:id="93"/>
      <w:bookmarkEnd w:id="94"/>
      <w:bookmarkEnd w:id="95"/>
      <w:bookmarkEnd w:id="96"/>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11.1磋商小组将对确定为实质上响应竞争性磋商文件要求的响应文件进行校核，看其是否有计算或表达上的错误，修正错误的原则如下：</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11.1.1如果数字表示的金额和用文字表示的金额不一致时，应以文字表示的金额为准；</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11.1.2当单价与数量的乘积与合价不一致时，以单价为准，除非磋商小组认为单价有明显的小数点错误，此时应以标出的合价为准，并修改单价。</w:t>
      </w:r>
    </w:p>
    <w:p>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11.2按上述修正错误的原则及方法调整或修正响应文件的磋商报价，</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同意后，调整后的磋商报价对</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起约束作用。如果</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不接受修正后的报价，则磋商小组对其不再进行评审。</w:t>
      </w:r>
    </w:p>
    <w:p>
      <w:pPr>
        <w:spacing w:line="440" w:lineRule="exact"/>
        <w:ind w:firstLine="482" w:firstLineChars="200"/>
        <w:outlineLvl w:val="0"/>
        <w:rPr>
          <w:rFonts w:ascii="宋体" w:hAnsi="宋体" w:eastAsia="宋体" w:cs="宋体"/>
          <w:b/>
          <w:bCs/>
          <w:color w:val="auto"/>
          <w:sz w:val="24"/>
          <w:szCs w:val="24"/>
          <w:highlight w:val="none"/>
        </w:rPr>
      </w:pPr>
      <w:bookmarkStart w:id="97" w:name="_Toc30140"/>
      <w:bookmarkStart w:id="98" w:name="_Toc25476"/>
      <w:bookmarkStart w:id="99" w:name="_Toc22649"/>
      <w:bookmarkStart w:id="100" w:name="_Toc7158"/>
      <w:bookmarkStart w:id="101" w:name="_Toc25224"/>
      <w:r>
        <w:rPr>
          <w:rFonts w:hint="eastAsia" w:ascii="宋体" w:hAnsi="宋体" w:eastAsia="宋体" w:cs="宋体"/>
          <w:b/>
          <w:bCs/>
          <w:color w:val="auto"/>
          <w:sz w:val="24"/>
          <w:szCs w:val="24"/>
          <w:highlight w:val="none"/>
        </w:rPr>
        <w:t>12. 响应文件的评审、比较和否决</w:t>
      </w:r>
      <w:bookmarkEnd w:id="97"/>
      <w:bookmarkEnd w:id="98"/>
      <w:bookmarkEnd w:id="99"/>
      <w:bookmarkEnd w:id="100"/>
      <w:bookmarkEnd w:id="101"/>
    </w:p>
    <w:p>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12.1磋商小组仅对在实质上响应竞争性磋商文件要求的响应文件进行评估和比较。</w:t>
      </w:r>
    </w:p>
    <w:p>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12.2在磋商过程中，磋商小组发现</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的磋商报价明显低于其他</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的报价，并有可能低于其企业成本的，则磋商小组可以以书面形式要求该</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作出书面说明并提供相关证明材料。</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不能合理说明或不能提供相关证明材料的，磋商小组对其响应文件不再进行评审。</w:t>
      </w:r>
    </w:p>
    <w:p>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12.3在首轮磋商的基础上，磋商小组讨论、分析、综合各种因素后，决定是否与各方再次进行磋商。 </w:t>
      </w:r>
    </w:p>
    <w:p>
      <w:pPr>
        <w:snapToGrid w:val="0"/>
        <w:spacing w:line="44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13、成交候选人</w:t>
      </w:r>
    </w:p>
    <w:p>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应当根据综合评分情况，按照评审由高到低的顺序推荐成交候选供应商，并向采购人提供书面评审报告，采购人及采购代理机构在政府采购项目评审结束当日内完成评标报告的报送、中标（成交）供应商的确定、中标（成交）公告发布及中标（成交）通知书的发出等。</w:t>
      </w:r>
    </w:p>
    <w:p>
      <w:pPr>
        <w:snapToGrid w:val="0"/>
        <w:spacing w:line="44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14、合同授予</w:t>
      </w:r>
    </w:p>
    <w:p>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14.1 成交供应商在收到成交通知书后1个工作日内应与采购人签订承包合同。</w:t>
      </w:r>
    </w:p>
    <w:p>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竞争性磋商文件成交单位的响应性文件及其相关澄清、补遗文件等，均为签订合同的依据。</w:t>
      </w:r>
    </w:p>
    <w:p>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14.2成交单位如未能按竞争性磋商文件要求，在规定限期内与采购人签订合同，无论何种原因招标方将取消其成交资格、撤销其成交通知书。在此情况下，采购人可将合同授予排名次高的供应商。</w:t>
      </w:r>
    </w:p>
    <w:p>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14.3在签订合同过程中，如发现成交供应商以他人名义磋商或者以其他方式弄虚作假，骗取成交的，采购人有权取消其成交资格。</w:t>
      </w:r>
    </w:p>
    <w:p>
      <w:pPr>
        <w:snapToGrid w:val="0"/>
        <w:spacing w:line="440" w:lineRule="exact"/>
        <w:ind w:firstLine="480" w:firstLineChars="200"/>
        <w:rPr>
          <w:rFonts w:ascii="宋体" w:hAnsi="宋体" w:eastAsia="宋体"/>
          <w:b/>
          <w:color w:val="auto"/>
          <w:sz w:val="24"/>
          <w:szCs w:val="24"/>
          <w:highlight w:val="none"/>
        </w:rPr>
      </w:pPr>
      <w:r>
        <w:rPr>
          <w:rFonts w:hint="eastAsia" w:ascii="宋体" w:hAnsi="宋体" w:eastAsia="宋体" w:cs="宋体"/>
          <w:color w:val="auto"/>
          <w:sz w:val="24"/>
          <w:szCs w:val="24"/>
          <w:highlight w:val="none"/>
        </w:rPr>
        <w:t>14.4采购人应在采购合同签订之日起</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个工作日内将政府采购合同在河南省政府采购网发布公告信息及将采购合同报同级财政部门备案。</w:t>
      </w:r>
      <w:bookmarkEnd w:id="28"/>
    </w:p>
    <w:p>
      <w:pPr>
        <w:keepNext/>
        <w:tabs>
          <w:tab w:val="left" w:pos="1233"/>
        </w:tabs>
        <w:spacing w:line="440" w:lineRule="exact"/>
        <w:ind w:firstLine="482" w:firstLineChars="200"/>
        <w:outlineLvl w:val="1"/>
        <w:rPr>
          <w:rFonts w:ascii="宋体" w:hAnsi="宋体" w:eastAsia="宋体" w:cs="宋体"/>
          <w:b/>
          <w:bCs/>
          <w:color w:val="auto"/>
          <w:sz w:val="24"/>
          <w:szCs w:val="24"/>
          <w:highlight w:val="none"/>
        </w:rPr>
      </w:pPr>
      <w:bookmarkStart w:id="102" w:name="_Toc18422"/>
      <w:r>
        <w:rPr>
          <w:rFonts w:hint="eastAsia" w:ascii="宋体" w:hAnsi="宋体" w:eastAsia="宋体" w:cs="宋体"/>
          <w:b/>
          <w:bCs/>
          <w:color w:val="auto"/>
          <w:sz w:val="24"/>
          <w:szCs w:val="24"/>
          <w:highlight w:val="none"/>
        </w:rPr>
        <w:t>15、重新招标</w:t>
      </w:r>
      <w:bookmarkEnd w:id="102"/>
    </w:p>
    <w:p>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15.1出现下列情形之一的，将终止竞争性磋商采购活动，发布项目终止公告并说明原因，重新开展采购活动：</w:t>
      </w:r>
    </w:p>
    <w:p>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15.1.1不符合法律、法规和竞争性磋商文件中规定的其他实质性要求的；</w:t>
      </w:r>
    </w:p>
    <w:p>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15.1.2、其他法律、法规及本竞争性磋商文件规定的属响应无效的情形。终止竞争性磋商采购活动的条款；</w:t>
      </w:r>
    </w:p>
    <w:p>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15.1.3、因情况变化，不再符合规定的竞争性磋商采购方式适用情形的；出现影响采购公正的违法、违规行为的；</w:t>
      </w:r>
    </w:p>
    <w:p>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15.2.磋商</w:t>
      </w:r>
      <w:r>
        <w:rPr>
          <w:rFonts w:hint="eastAsia" w:ascii="宋体" w:hAnsi="宋体" w:cs="宋体"/>
          <w:color w:val="auto"/>
          <w:sz w:val="24"/>
          <w:szCs w:val="24"/>
          <w:highlight w:val="none"/>
          <w:lang w:eastAsia="zh-CN"/>
        </w:rPr>
        <w:t>文件递交</w:t>
      </w:r>
      <w:r>
        <w:rPr>
          <w:rFonts w:hint="eastAsia" w:ascii="宋体" w:hAnsi="宋体" w:eastAsia="宋体" w:cs="宋体"/>
          <w:color w:val="auto"/>
          <w:sz w:val="24"/>
          <w:szCs w:val="24"/>
          <w:highlight w:val="none"/>
        </w:rPr>
        <w:t>截止时间结束后参加</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不足3家的，应重新组织采购。评审期间符合专业条件的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或者对磋商响应文件作出实质响应的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不足3家的。</w:t>
      </w:r>
    </w:p>
    <w:p>
      <w:pPr>
        <w:widowControl/>
        <w:shd w:val="clear" w:color="auto" w:fill="FFFFFF"/>
        <w:spacing w:line="400" w:lineRule="exact"/>
        <w:ind w:firstLine="482" w:firstLineChars="200"/>
        <w:jc w:val="left"/>
        <w:rPr>
          <w:rFonts w:ascii="宋体" w:hAnsi="宋体" w:eastAsia="宋体" w:cs="monospace"/>
          <w:b/>
          <w:color w:val="auto"/>
          <w:sz w:val="24"/>
          <w:szCs w:val="24"/>
          <w:highlight w:val="none"/>
        </w:rPr>
      </w:pPr>
      <w:r>
        <w:rPr>
          <w:rFonts w:hint="eastAsia" w:ascii="宋体" w:hAnsi="宋体" w:eastAsia="宋体" w:cs="monospace"/>
          <w:b/>
          <w:color w:val="auto"/>
          <w:kern w:val="0"/>
          <w:sz w:val="24"/>
          <w:szCs w:val="24"/>
          <w:highlight w:val="none"/>
          <w:shd w:val="clear" w:color="auto" w:fill="FFFFFF"/>
          <w:lang w:bidi="ar"/>
        </w:rPr>
        <w:t>16、</w:t>
      </w:r>
      <w:r>
        <w:rPr>
          <w:rFonts w:ascii="宋体" w:hAnsi="宋体" w:eastAsia="宋体" w:cs="sans-serif"/>
          <w:b/>
          <w:color w:val="auto"/>
          <w:kern w:val="0"/>
          <w:sz w:val="24"/>
          <w:szCs w:val="24"/>
          <w:highlight w:val="none"/>
          <w:shd w:val="clear" w:color="auto" w:fill="FFFFFF"/>
          <w:lang w:bidi="ar"/>
        </w:rPr>
        <w:t>投诉</w:t>
      </w:r>
    </w:p>
    <w:p>
      <w:pPr>
        <w:snapToGrid w:val="0"/>
        <w:spacing w:line="440" w:lineRule="exact"/>
        <w:ind w:firstLine="480" w:firstLineChars="200"/>
        <w:rPr>
          <w:rFonts w:ascii="宋体" w:hAnsi="宋体" w:eastAsia="宋体" w:cs="宋体"/>
          <w:color w:val="auto"/>
          <w:sz w:val="24"/>
          <w:szCs w:val="24"/>
          <w:highlight w:val="none"/>
        </w:rPr>
      </w:pPr>
      <w:r>
        <w:rPr>
          <w:rFonts w:ascii="宋体" w:hAnsi="宋体" w:eastAsia="宋体" w:cs="宋体"/>
          <w:color w:val="auto"/>
          <w:sz w:val="24"/>
          <w:szCs w:val="24"/>
          <w:highlight w:val="none"/>
        </w:rPr>
        <w:t>供应商和其他利害关系人认为本次竞争性磋商违反法律、法规和规章规定的，有权向有关行政监督部门投诉。</w:t>
      </w:r>
    </w:p>
    <w:p>
      <w:pPr>
        <w:widowControl/>
        <w:shd w:val="clear" w:color="auto" w:fill="FFFFFF"/>
        <w:spacing w:line="400" w:lineRule="exact"/>
        <w:ind w:firstLine="482" w:firstLineChars="200"/>
        <w:jc w:val="left"/>
        <w:rPr>
          <w:rFonts w:ascii="宋体" w:hAnsi="宋体" w:eastAsia="宋体" w:cs="monospace"/>
          <w:b/>
          <w:color w:val="auto"/>
          <w:sz w:val="24"/>
          <w:szCs w:val="24"/>
          <w:highlight w:val="none"/>
        </w:rPr>
      </w:pPr>
      <w:r>
        <w:rPr>
          <w:rFonts w:hint="eastAsia" w:ascii="宋体" w:hAnsi="宋体" w:eastAsia="宋体" w:cs="monospace"/>
          <w:b/>
          <w:color w:val="auto"/>
          <w:kern w:val="0"/>
          <w:sz w:val="24"/>
          <w:szCs w:val="24"/>
          <w:highlight w:val="none"/>
          <w:shd w:val="clear" w:color="auto" w:fill="FFFFFF"/>
          <w:lang w:bidi="ar"/>
        </w:rPr>
        <w:t>17</w:t>
      </w:r>
      <w:r>
        <w:rPr>
          <w:rFonts w:ascii="宋体" w:hAnsi="宋体" w:eastAsia="宋体" w:cs="sans-serif"/>
          <w:b/>
          <w:color w:val="auto"/>
          <w:kern w:val="0"/>
          <w:sz w:val="24"/>
          <w:szCs w:val="24"/>
          <w:highlight w:val="none"/>
          <w:shd w:val="clear" w:color="auto" w:fill="FFFFFF"/>
          <w:lang w:bidi="ar"/>
        </w:rPr>
        <w:t>质疑程序及处理</w:t>
      </w:r>
    </w:p>
    <w:p>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17.1</w:t>
      </w:r>
      <w:r>
        <w:rPr>
          <w:rFonts w:ascii="宋体" w:hAnsi="宋体" w:eastAsia="宋体" w:cs="宋体"/>
          <w:color w:val="auto"/>
          <w:sz w:val="24"/>
          <w:szCs w:val="24"/>
          <w:highlight w:val="none"/>
        </w:rPr>
        <w:t>若供应商认为其磋商未获公平评审或磋商文件、采购过程和成交结果使自己的合法权益受到损害，可以在知道或者应知其权益受到损害之日起7个工作日内，将质疑书原件送达采购人或采购代理机构。提出质疑期限的计算，依照下列规定办理：</w:t>
      </w:r>
    </w:p>
    <w:p>
      <w:pPr>
        <w:snapToGrid w:val="0"/>
        <w:spacing w:line="440" w:lineRule="exact"/>
        <w:ind w:firstLine="480" w:firstLineChars="200"/>
        <w:rPr>
          <w:rFonts w:ascii="宋体" w:hAnsi="宋体" w:eastAsia="宋体" w:cs="宋体"/>
          <w:color w:val="auto"/>
          <w:sz w:val="24"/>
          <w:szCs w:val="24"/>
          <w:highlight w:val="none"/>
        </w:rPr>
      </w:pPr>
      <w:r>
        <w:rPr>
          <w:rFonts w:ascii="宋体" w:hAnsi="宋体" w:eastAsia="宋体" w:cs="宋体"/>
          <w:color w:val="auto"/>
          <w:sz w:val="24"/>
          <w:szCs w:val="24"/>
          <w:highlight w:val="none"/>
        </w:rPr>
        <w:t>（一）对可以质疑的磋商文件提出质疑的，为收到磋商文件之日或者磋商文件公告期限届满之日；</w:t>
      </w:r>
    </w:p>
    <w:p>
      <w:pPr>
        <w:snapToGrid w:val="0"/>
        <w:spacing w:line="440" w:lineRule="exact"/>
        <w:ind w:firstLine="480" w:firstLineChars="200"/>
        <w:rPr>
          <w:rFonts w:ascii="宋体" w:hAnsi="宋体" w:eastAsia="宋体" w:cs="宋体"/>
          <w:color w:val="auto"/>
          <w:sz w:val="24"/>
          <w:szCs w:val="24"/>
          <w:highlight w:val="none"/>
        </w:rPr>
      </w:pPr>
      <w:r>
        <w:rPr>
          <w:rFonts w:ascii="宋体" w:hAnsi="宋体" w:eastAsia="宋体" w:cs="宋体"/>
          <w:color w:val="auto"/>
          <w:sz w:val="24"/>
          <w:szCs w:val="24"/>
          <w:highlight w:val="none"/>
        </w:rPr>
        <w:t>（二）对采购过程提出质疑的，为各采购程序环节结束之日；</w:t>
      </w:r>
    </w:p>
    <w:p>
      <w:pPr>
        <w:snapToGrid w:val="0"/>
        <w:spacing w:line="440" w:lineRule="exact"/>
        <w:ind w:firstLine="480" w:firstLineChars="200"/>
        <w:rPr>
          <w:rFonts w:ascii="宋体" w:hAnsi="宋体" w:eastAsia="宋体" w:cs="宋体"/>
          <w:color w:val="auto"/>
          <w:sz w:val="24"/>
          <w:szCs w:val="24"/>
          <w:highlight w:val="none"/>
        </w:rPr>
      </w:pPr>
      <w:r>
        <w:rPr>
          <w:rFonts w:ascii="宋体" w:hAnsi="宋体" w:eastAsia="宋体" w:cs="宋体"/>
          <w:color w:val="auto"/>
          <w:sz w:val="24"/>
          <w:szCs w:val="24"/>
          <w:highlight w:val="none"/>
        </w:rPr>
        <w:t>（三）对成交结果提出质疑的，为成交结果公告期限届满之日。</w:t>
      </w:r>
    </w:p>
    <w:p>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17.2</w:t>
      </w:r>
      <w:r>
        <w:rPr>
          <w:rFonts w:ascii="宋体" w:hAnsi="宋体" w:eastAsia="宋体" w:cs="宋体"/>
          <w:color w:val="auto"/>
          <w:sz w:val="24"/>
          <w:szCs w:val="24"/>
          <w:highlight w:val="none"/>
        </w:rPr>
        <w:t>质疑书应当包括下列主要内容，并按照“谁主张、谁举证”的原则，附上相关证明材料。否则，采购人不予受理：</w:t>
      </w:r>
    </w:p>
    <w:p>
      <w:pPr>
        <w:snapToGrid w:val="0"/>
        <w:spacing w:line="440" w:lineRule="exact"/>
        <w:ind w:firstLine="480" w:firstLineChars="200"/>
        <w:rPr>
          <w:rFonts w:ascii="宋体" w:hAnsi="宋体" w:eastAsia="宋体" w:cs="宋体"/>
          <w:color w:val="auto"/>
          <w:sz w:val="24"/>
          <w:szCs w:val="24"/>
          <w:highlight w:val="none"/>
        </w:rPr>
      </w:pPr>
      <w:r>
        <w:rPr>
          <w:rFonts w:ascii="宋体" w:hAnsi="宋体" w:eastAsia="宋体" w:cs="宋体"/>
          <w:color w:val="auto"/>
          <w:sz w:val="24"/>
          <w:szCs w:val="24"/>
          <w:highlight w:val="none"/>
        </w:rPr>
        <w:t>（四）提起质疑的日期</w:t>
      </w:r>
    </w:p>
    <w:p>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17.3</w:t>
      </w:r>
      <w:r>
        <w:rPr>
          <w:rFonts w:ascii="宋体" w:hAnsi="宋体" w:eastAsia="宋体" w:cs="宋体"/>
          <w:color w:val="auto"/>
          <w:sz w:val="24"/>
          <w:szCs w:val="24"/>
          <w:highlight w:val="none"/>
        </w:rPr>
        <w:t>供应商质疑实行实名制并须在质疑书上署名。供应商不得进行虚假、恶意质疑，不得以质疑为手段获取不当得利、实现非法目的。供应商为自然人的，应当由本人签字；供应商为法人的，应当由法定代表人签字或盖章并加盖公章；供应商为其他组织的，应当由主要负责人签字或盖章并加盖公章。供应商其他工作人员或代理人员在质疑书上的署名不具有法律效力。</w:t>
      </w:r>
    </w:p>
    <w:p>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r>
        <w:rPr>
          <w:rFonts w:ascii="宋体" w:hAnsi="宋体" w:eastAsia="宋体" w:cs="宋体"/>
          <w:color w:val="auto"/>
          <w:sz w:val="24"/>
          <w:szCs w:val="24"/>
          <w:highlight w:val="none"/>
        </w:rPr>
        <w:t>.4供应商委托代理人办理质疑事宜，应当提交授权委托书，并载明委托代理的具体权限和事项。授权委托书应当由委托人签字并加盖单位公章。</w:t>
      </w:r>
    </w:p>
    <w:p>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rPr>
        <w:t>5</w:t>
      </w:r>
      <w:r>
        <w:rPr>
          <w:rFonts w:ascii="宋体" w:hAnsi="宋体" w:eastAsia="宋体" w:cs="宋体"/>
          <w:color w:val="auto"/>
          <w:sz w:val="24"/>
          <w:szCs w:val="24"/>
          <w:highlight w:val="none"/>
        </w:rPr>
        <w:t>质疑书提交方式。供应商或者其委托代理人应当当面提交质疑书及相关证明材料。供应商以电子邮件、传真等其他方式提交质疑书及相关证明材料的，或者不是供应商或者其委托代理人提交质疑书及相关证明材料的，采购人或采购机构可以拒收。</w:t>
      </w:r>
    </w:p>
    <w:p>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rPr>
        <w:t>6</w:t>
      </w:r>
      <w:r>
        <w:rPr>
          <w:rFonts w:ascii="宋体" w:hAnsi="宋体" w:eastAsia="宋体" w:cs="宋体"/>
          <w:color w:val="auto"/>
          <w:sz w:val="24"/>
          <w:szCs w:val="24"/>
          <w:highlight w:val="none"/>
        </w:rPr>
        <w:t>供应商不得虚假质疑和恶意质疑，并对质疑内容的真实性承担责任。供应商或者其他利害关系人通过捏造事实、伪造证明材料等方式提出异议或投诉，阻碍磋商活动正常进行的，属于严重不良行为，采购人将提请财政部门将其列入不良行为记录名单，并依法予以处罚。</w:t>
      </w:r>
    </w:p>
    <w:p>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17.7</w:t>
      </w:r>
      <w:r>
        <w:rPr>
          <w:rFonts w:ascii="宋体" w:hAnsi="宋体" w:eastAsia="宋体" w:cs="宋体"/>
          <w:color w:val="auto"/>
          <w:sz w:val="24"/>
          <w:szCs w:val="24"/>
          <w:highlight w:val="none"/>
        </w:rPr>
        <w:t>采购人将在收到符合上述条件的书面质疑后7个工作日内审查质疑事项，作出答复或相关处理决定，并以书面形式通知质疑供应商和其他有关供应商，但答复的内容不涉及商业秘密。若质疑涉及磋商制度或程序，将被转交政府采购的管理部门审查。采购人遵循“谁过错谁负担”的原则，有过错的一方承担调查论证费用。</w:t>
      </w:r>
    </w:p>
    <w:p>
      <w:pPr>
        <w:snapToGrid w:val="0"/>
        <w:spacing w:line="440" w:lineRule="exact"/>
        <w:ind w:firstLine="480" w:firstLineChars="200"/>
        <w:rPr>
          <w:rFonts w:ascii="宋体" w:hAnsi="宋体" w:eastAsia="宋体"/>
          <w:b/>
          <w:color w:val="auto"/>
          <w:sz w:val="24"/>
          <w:szCs w:val="24"/>
          <w:highlight w:val="none"/>
        </w:rPr>
      </w:pPr>
      <w:r>
        <w:rPr>
          <w:rFonts w:hint="eastAsia" w:ascii="宋体" w:hAnsi="宋体" w:eastAsia="宋体" w:cs="宋体"/>
          <w:color w:val="auto"/>
          <w:sz w:val="24"/>
          <w:szCs w:val="24"/>
          <w:highlight w:val="none"/>
        </w:rPr>
        <w:t>17.8</w:t>
      </w:r>
      <w:r>
        <w:rPr>
          <w:rFonts w:ascii="宋体" w:hAnsi="宋体" w:eastAsia="宋体" w:cs="宋体"/>
          <w:color w:val="auto"/>
          <w:sz w:val="24"/>
          <w:szCs w:val="24"/>
          <w:highlight w:val="none"/>
        </w:rPr>
        <w:t>质疑供应商对采购人的答复不满意以及采购人未在规定的时间内做出答复的，可以在答复期满后15个工作日内向财政部门投诉。</w:t>
      </w:r>
    </w:p>
    <w:p>
      <w:pPr>
        <w:snapToGrid w:val="0"/>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18.招标代理服务收费参照豫招协[2023]002号河南省招标投标协会关于印发《河南省招标代理服务收费指导意见》规定的收费标准收取中标服务费。</w:t>
      </w:r>
    </w:p>
    <w:p>
      <w:pPr>
        <w:snapToGrid w:val="0"/>
        <w:spacing w:line="44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河南省招标代理服务费计算标准</w:t>
      </w:r>
    </w:p>
    <w:tbl>
      <w:tblPr>
        <w:tblStyle w:val="19"/>
        <w:tblpPr w:leftFromText="180" w:rightFromText="180" w:vertAnchor="text" w:horzAnchor="page" w:tblpX="1421" w:tblpY="481"/>
        <w:tblOverlap w:val="never"/>
        <w:tblW w:w="87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3994"/>
        <w:gridCol w:w="1642"/>
        <w:gridCol w:w="1433"/>
        <w:gridCol w:w="17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项目类型/（金额万元）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工程</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货物</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100万元以下（含100万元）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1.20%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1.70%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100-500万元（含500万元）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1.20%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500-1000万元（含1000万元）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0.70%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0.80%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1000-5000万元（含5000万元）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0.40%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0.50%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5000万元--1亿元（含1亿元）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0.25%</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0.30%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1亿--5亿元（含5亿元）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0.10%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0.10%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5亿--10亿元（含10亿元）</w:t>
            </w:r>
          </w:p>
        </w:tc>
        <w:tc>
          <w:tcPr>
            <w:tcW w:w="1642" w:type="dxa"/>
            <w:tcBorders>
              <w:top w:val="single" w:color="000000" w:sz="4" w:space="0"/>
              <w:left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0.045%</w:t>
            </w:r>
          </w:p>
        </w:tc>
        <w:tc>
          <w:tcPr>
            <w:tcW w:w="1433" w:type="dxa"/>
            <w:tcBorders>
              <w:top w:val="single" w:color="000000" w:sz="4" w:space="0"/>
              <w:left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0.045%</w:t>
            </w:r>
          </w:p>
        </w:tc>
        <w:tc>
          <w:tcPr>
            <w:tcW w:w="1711" w:type="dxa"/>
            <w:tcBorders>
              <w:top w:val="single" w:color="000000" w:sz="4" w:space="0"/>
              <w:left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10亿--50亿元（含50亿元）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0.010%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0.010%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50亿--100亿元（含</w:t>
            </w:r>
            <w:r>
              <w:rPr>
                <w:rFonts w:hint="eastAsia" w:ascii="宋体" w:hAnsi="宋体"/>
                <w:b w:val="0"/>
                <w:i w:val="0"/>
                <w:snapToGrid/>
                <w:color w:val="auto"/>
                <w:sz w:val="24"/>
                <w:szCs w:val="18"/>
                <w:highlight w:val="none"/>
                <w:u w:val="none"/>
                <w:lang w:val="en-US" w:eastAsia="zh-CN"/>
              </w:rPr>
              <w:t>100</w:t>
            </w:r>
            <w:r>
              <w:rPr>
                <w:rFonts w:hint="default" w:ascii="宋体" w:hAnsi="宋体" w:eastAsia="宋体"/>
                <w:b w:val="0"/>
                <w:i w:val="0"/>
                <w:snapToGrid/>
                <w:color w:val="auto"/>
                <w:sz w:val="24"/>
                <w:szCs w:val="18"/>
                <w:highlight w:val="none"/>
                <w:u w:val="none"/>
                <w:lang w:eastAsia="zh-CN"/>
              </w:rPr>
              <w:t>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0.008%</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0.008%</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100亿元以上</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0.004%</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0.004%</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21" w:hRule="atLeast"/>
        </w:trPr>
        <w:tc>
          <w:tcPr>
            <w:tcW w:w="8780" w:type="dxa"/>
            <w:gridSpan w:val="4"/>
            <w:noWrap w:val="0"/>
            <w:vAlign w:val="center"/>
          </w:tcPr>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注：1.按本表费率计算的收费金额为招标代理服务费的基准价格，不含工程量清单、最高投标限价（招标控制价）或标底的编制费用。</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val="en-US" w:eastAsia="zh-CN"/>
              </w:rPr>
            </w:pPr>
            <w:r>
              <w:rPr>
                <w:rFonts w:hint="eastAsia" w:ascii="宋体" w:hAnsi="宋体" w:eastAsia="宋体"/>
                <w:b w:val="0"/>
                <w:i w:val="0"/>
                <w:snapToGrid/>
                <w:color w:val="auto"/>
                <w:sz w:val="24"/>
                <w:szCs w:val="24"/>
                <w:highlight w:val="none"/>
                <w:u w:val="none"/>
                <w:lang w:val="en-US" w:eastAsia="zh-CN"/>
              </w:rPr>
              <w:t>2.招标代理服务收费按差额定率累进法计算。</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例如: 某工程招标代理业务，项目预算金额（招标控制价）为10000万元，招标代理服务收费计算如下:</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eastAsia" w:ascii="宋体" w:hAnsi="宋体"/>
                <w:b w:val="0"/>
                <w:i w:val="0"/>
                <w:snapToGrid/>
                <w:color w:val="auto"/>
                <w:sz w:val="24"/>
                <w:szCs w:val="24"/>
                <w:highlight w:val="none"/>
                <w:u w:val="none"/>
                <w:lang w:val="en-US" w:eastAsia="zh-CN"/>
              </w:rPr>
              <w:t xml:space="preserve"> </w:t>
            </w:r>
            <w:r>
              <w:rPr>
                <w:rFonts w:hint="default" w:ascii="宋体" w:hAnsi="宋体" w:eastAsia="宋体"/>
                <w:b w:val="0"/>
                <w:i w:val="0"/>
                <w:snapToGrid/>
                <w:color w:val="auto"/>
                <w:sz w:val="24"/>
                <w:szCs w:val="24"/>
                <w:highlight w:val="none"/>
                <w:u w:val="none"/>
                <w:lang w:eastAsia="zh-CN"/>
              </w:rPr>
              <w:t>100万元×1.2%=1.2万元</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（500-100）万元×1.0%=4万元</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（1000-500）×0.7%=3.5万元</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（5000-1000）×0.4%=16万元</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1"/>
                <w:szCs w:val="18"/>
                <w:highlight w:val="none"/>
                <w:u w:val="none"/>
                <w:lang w:eastAsia="zh-CN"/>
              </w:rPr>
            </w:pPr>
            <w:r>
              <w:rPr>
                <w:rFonts w:hint="default" w:ascii="宋体" w:hAnsi="宋体" w:eastAsia="宋体"/>
                <w:b w:val="0"/>
                <w:i w:val="0"/>
                <w:snapToGrid/>
                <w:color w:val="auto"/>
                <w:sz w:val="24"/>
                <w:szCs w:val="24"/>
                <w:highlight w:val="none"/>
                <w:u w:val="none"/>
                <w:lang w:eastAsia="zh-CN"/>
              </w:rPr>
              <w:t>（10000-5000）×0.25%=12.5万元合计收费=1.2+4+3.5+16+12.5=37.2万元</w:t>
            </w:r>
          </w:p>
        </w:tc>
      </w:tr>
    </w:tbl>
    <w:p>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olor w:val="auto"/>
          <w:sz w:val="24"/>
          <w:szCs w:val="24"/>
          <w:highlight w:val="none"/>
          <w:lang w:eastAsia="zh-CN"/>
        </w:rPr>
      </w:pPr>
      <w:r>
        <w:rPr>
          <w:rFonts w:ascii="宋体" w:hAnsi="宋体"/>
          <w:color w:val="auto"/>
          <w:sz w:val="24"/>
          <w:szCs w:val="24"/>
          <w:highlight w:val="none"/>
        </w:rPr>
        <w:br w:type="page"/>
      </w:r>
    </w:p>
    <w:p>
      <w:pPr>
        <w:widowControl/>
        <w:jc w:val="left"/>
        <w:rPr>
          <w:rFonts w:ascii="宋体" w:hAnsi="宋体"/>
          <w:b/>
          <w:color w:val="auto"/>
          <w:sz w:val="24"/>
          <w:szCs w:val="24"/>
          <w:highlight w:val="none"/>
        </w:rPr>
      </w:pPr>
    </w:p>
    <w:p>
      <w:pPr>
        <w:pStyle w:val="4"/>
        <w:spacing w:line="240" w:lineRule="auto"/>
        <w:jc w:val="center"/>
        <w:outlineLvl w:val="0"/>
        <w:rPr>
          <w:rFonts w:ascii="宋体" w:hAnsi="宋体" w:eastAsia="宋体"/>
          <w:color w:val="auto"/>
          <w:sz w:val="28"/>
          <w:szCs w:val="28"/>
          <w:highlight w:val="none"/>
        </w:rPr>
      </w:pPr>
      <w:bookmarkStart w:id="103" w:name="_Toc11713"/>
      <w:bookmarkStart w:id="104" w:name="_Toc18317"/>
      <w:r>
        <w:rPr>
          <w:rFonts w:hint="eastAsia" w:ascii="宋体" w:hAnsi="宋体" w:eastAsia="宋体"/>
          <w:color w:val="auto"/>
          <w:sz w:val="28"/>
          <w:szCs w:val="28"/>
          <w:highlight w:val="none"/>
        </w:rPr>
        <w:t>第三章 评审办法（综合评分法）</w:t>
      </w:r>
      <w:bookmarkEnd w:id="29"/>
      <w:bookmarkEnd w:id="30"/>
      <w:bookmarkEnd w:id="103"/>
      <w:bookmarkEnd w:id="104"/>
    </w:p>
    <w:p>
      <w:pPr>
        <w:spacing w:line="40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一、评审程序：</w:t>
      </w:r>
    </w:p>
    <w:p>
      <w:pPr>
        <w:spacing w:line="40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 xml:space="preserve">1、磋商小组对磋商文件进行确认。 </w:t>
      </w:r>
    </w:p>
    <w:p>
      <w:pPr>
        <w:spacing w:line="40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2、磋商小组推选组长，讨论、通过磋商工作流程和磋商要点。</w:t>
      </w:r>
    </w:p>
    <w:p>
      <w:pPr>
        <w:spacing w:line="40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3、初步审查：磋商开始后，磋商小组依据磋商文件规定，对</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的资格性及响应文件的形式、响应性进行审查。响应文件的内容是否完整、文件签署是否正确、响应文件是否符合磋商文件的要求进行审查，以确定是否对磋商文件的实质性要求作出响应，以确定磋商</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 xml:space="preserve">是否具备参与磋商的资格。 </w:t>
      </w:r>
    </w:p>
    <w:p>
      <w:pPr>
        <w:spacing w:line="40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4、技术评审。磋商小组对响应文件在质量、技术等方面是否能满足磋商文件实质性要求进行评审。</w:t>
      </w:r>
    </w:p>
    <w:p>
      <w:pPr>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5、在资格性、形式、响应性审查中如出现下列情况之一的响应文件，按无效响应文件处理，不再进行磋商，磋商小组当场告知</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 xml:space="preserve">： </w:t>
      </w:r>
    </w:p>
    <w:p>
      <w:pPr>
        <w:spacing w:line="40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 xml:space="preserve">（1）响应文件中资格证明文件不全或未实质性响应竞争性磋商文件要求的； </w:t>
      </w:r>
    </w:p>
    <w:p>
      <w:pPr>
        <w:spacing w:line="40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（2）响应文件无法定代表人（负责人）或其有效委托的授权人的签章，或未按磋商文件的要求签章的；</w:t>
      </w:r>
    </w:p>
    <w:p>
      <w:pPr>
        <w:spacing w:line="40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（3）响应文件有效期短于竞争性磋商文件要求的；</w:t>
      </w:r>
    </w:p>
    <w:p>
      <w:pPr>
        <w:spacing w:line="40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（4）响应文件中提供虚假或失实资料的；</w:t>
      </w:r>
    </w:p>
    <w:p>
      <w:pPr>
        <w:spacing w:line="40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（5）不满足磋商文件其他实质性要求的；</w:t>
      </w:r>
    </w:p>
    <w:p>
      <w:pPr>
        <w:spacing w:line="40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6、磋商小组对通过资格性和形式、响应性审查的响应文件进行评估，确定与各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磋商的具体内容。</w:t>
      </w:r>
    </w:p>
    <w:p>
      <w:pPr>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7、围绕磋商要点，磋商小组全体成员集中与单一</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分别进行磋商。逐家磋商一次为一个轮次，磋商轮次由磋商小组视情况决定。</w:t>
      </w:r>
    </w:p>
    <w:p>
      <w:pPr>
        <w:spacing w:line="40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8、磋商过程中，磋商小组可以根据磋商情况实质性变动项目需求中的技术、质量要求以及合同草案条款，但不得变动磋商文件中的其他内容。实质性变动的内容需经采购人代表确认。并以书面形式通知所有参加磋商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，该变动是磋商文件的有效组成部分。</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应当按照磋商文件的变动情况和磋商小组的要求重新提交响应文件并由其法定代表人或授权代表签字或者加盖公章。由授权代表签字的应当附法定代表人授权书。</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为自然人的应当由本人签字并附身份证。</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 xml:space="preserve">应根据磋商小组的要求，以书面形式在规定时间内做出响应，未做出响应的响应文件将被视为无效投标。 </w:t>
      </w:r>
    </w:p>
    <w:p>
      <w:pPr>
        <w:spacing w:line="40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9、 磋商结束后，未通过实质性响应的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将不再进行最后报价。经磋商确定最终采购需求和提交最后报价的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后，由磋商小组采用综合评分法对提交最后报价的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的响应文件和最后报价进行综合评分。</w:t>
      </w:r>
    </w:p>
    <w:p>
      <w:pPr>
        <w:spacing w:line="40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二、评审方法及标准：</w:t>
      </w:r>
    </w:p>
    <w:p>
      <w:pPr>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评审方法：本项目采用综合评分法，总分为100分。综合评分法，是指磋商响应文件满足磋商文件全部实质性要求且按评审因素的量化指标评审得分最高的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为成交候选</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的评审方法。磋商小组按照磋商文件的要求和条件，根据各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商务、技术、对磋商文件的响应程度等进行综合评价、评分，将评审总得分按由高到低的顺序进行排列，并依此顺序推荐成交候选供应商；评审总得分相同的按最后报价由低到高顺序排列，评审总得分且最终报价相同的，按技术部分得分顺序排列。</w:t>
      </w:r>
    </w:p>
    <w:p>
      <w:pPr>
        <w:snapToGrid w:val="0"/>
        <w:spacing w:line="420" w:lineRule="exact"/>
        <w:ind w:left="1" w:firstLine="562" w:firstLineChars="200"/>
        <w:rPr>
          <w:rFonts w:hint="eastAsia" w:ascii="宋体"/>
          <w:b/>
          <w:bCs/>
          <w:color w:val="auto"/>
          <w:sz w:val="28"/>
          <w:szCs w:val="28"/>
          <w:highlight w:val="none"/>
        </w:rPr>
      </w:pPr>
    </w:p>
    <w:p>
      <w:pPr>
        <w:snapToGrid w:val="0"/>
        <w:spacing w:line="420" w:lineRule="exact"/>
        <w:ind w:left="1" w:firstLine="562" w:firstLineChars="200"/>
        <w:rPr>
          <w:rFonts w:hint="eastAsia" w:ascii="宋体"/>
          <w:b/>
          <w:bCs/>
          <w:color w:val="auto"/>
          <w:sz w:val="28"/>
          <w:szCs w:val="28"/>
          <w:highlight w:val="none"/>
        </w:rPr>
      </w:pPr>
    </w:p>
    <w:p>
      <w:pPr>
        <w:snapToGrid w:val="0"/>
        <w:spacing w:line="420" w:lineRule="exact"/>
        <w:ind w:left="1" w:firstLine="562" w:firstLineChars="200"/>
        <w:rPr>
          <w:rFonts w:hint="eastAsia" w:ascii="宋体"/>
          <w:b/>
          <w:bCs/>
          <w:color w:val="auto"/>
          <w:sz w:val="28"/>
          <w:szCs w:val="28"/>
          <w:highlight w:val="none"/>
        </w:rPr>
      </w:pPr>
    </w:p>
    <w:p>
      <w:pPr>
        <w:snapToGrid w:val="0"/>
        <w:spacing w:line="420" w:lineRule="exact"/>
        <w:ind w:left="1" w:firstLine="562" w:firstLineChars="200"/>
        <w:rPr>
          <w:rFonts w:hint="eastAsia" w:ascii="宋体"/>
          <w:b/>
          <w:bCs/>
          <w:color w:val="auto"/>
          <w:sz w:val="28"/>
          <w:szCs w:val="28"/>
          <w:highlight w:val="none"/>
        </w:rPr>
      </w:pPr>
    </w:p>
    <w:p>
      <w:pPr>
        <w:snapToGrid w:val="0"/>
        <w:spacing w:line="420" w:lineRule="exact"/>
        <w:ind w:left="1" w:firstLine="562" w:firstLineChars="200"/>
        <w:rPr>
          <w:rFonts w:hint="eastAsia" w:ascii="宋体"/>
          <w:b/>
          <w:bCs/>
          <w:color w:val="auto"/>
          <w:sz w:val="28"/>
          <w:szCs w:val="28"/>
          <w:highlight w:val="none"/>
        </w:rPr>
      </w:pPr>
    </w:p>
    <w:p>
      <w:pPr>
        <w:snapToGrid w:val="0"/>
        <w:spacing w:line="420" w:lineRule="exact"/>
        <w:ind w:left="1" w:firstLine="562" w:firstLineChars="200"/>
        <w:rPr>
          <w:rFonts w:hint="eastAsia" w:ascii="宋体"/>
          <w:b/>
          <w:bCs/>
          <w:color w:val="auto"/>
          <w:sz w:val="28"/>
          <w:szCs w:val="28"/>
          <w:highlight w:val="none"/>
        </w:rPr>
      </w:pPr>
    </w:p>
    <w:p>
      <w:pPr>
        <w:snapToGrid w:val="0"/>
        <w:spacing w:line="420" w:lineRule="exact"/>
        <w:ind w:left="1" w:firstLine="562" w:firstLineChars="200"/>
        <w:rPr>
          <w:rFonts w:hint="eastAsia" w:ascii="宋体"/>
          <w:b/>
          <w:bCs/>
          <w:color w:val="auto"/>
          <w:sz w:val="28"/>
          <w:szCs w:val="28"/>
          <w:highlight w:val="none"/>
        </w:rPr>
      </w:pPr>
    </w:p>
    <w:p>
      <w:pPr>
        <w:snapToGrid w:val="0"/>
        <w:spacing w:line="420" w:lineRule="exact"/>
        <w:ind w:left="1" w:firstLine="562" w:firstLineChars="200"/>
        <w:rPr>
          <w:rFonts w:hint="eastAsia" w:ascii="宋体"/>
          <w:b/>
          <w:bCs/>
          <w:color w:val="auto"/>
          <w:sz w:val="28"/>
          <w:szCs w:val="28"/>
          <w:highlight w:val="none"/>
        </w:rPr>
      </w:pPr>
    </w:p>
    <w:p>
      <w:pPr>
        <w:snapToGrid w:val="0"/>
        <w:spacing w:line="420" w:lineRule="exact"/>
        <w:ind w:left="1" w:firstLine="562" w:firstLineChars="200"/>
        <w:rPr>
          <w:rFonts w:hint="eastAsia" w:ascii="宋体"/>
          <w:b/>
          <w:bCs/>
          <w:color w:val="auto"/>
          <w:sz w:val="28"/>
          <w:szCs w:val="28"/>
          <w:highlight w:val="none"/>
        </w:rPr>
      </w:pPr>
    </w:p>
    <w:p>
      <w:pPr>
        <w:snapToGrid w:val="0"/>
        <w:spacing w:line="420" w:lineRule="exact"/>
        <w:ind w:left="1" w:firstLine="562" w:firstLineChars="200"/>
        <w:rPr>
          <w:rFonts w:hint="eastAsia" w:ascii="宋体"/>
          <w:b/>
          <w:bCs/>
          <w:color w:val="auto"/>
          <w:sz w:val="28"/>
          <w:szCs w:val="28"/>
          <w:highlight w:val="none"/>
        </w:rPr>
      </w:pPr>
    </w:p>
    <w:p>
      <w:pPr>
        <w:snapToGrid w:val="0"/>
        <w:spacing w:line="420" w:lineRule="exact"/>
        <w:ind w:left="1" w:firstLine="562" w:firstLineChars="200"/>
        <w:rPr>
          <w:rFonts w:hint="eastAsia" w:ascii="宋体"/>
          <w:b/>
          <w:bCs/>
          <w:color w:val="auto"/>
          <w:sz w:val="28"/>
          <w:szCs w:val="28"/>
          <w:highlight w:val="none"/>
        </w:rPr>
      </w:pPr>
    </w:p>
    <w:p>
      <w:pPr>
        <w:snapToGrid w:val="0"/>
        <w:spacing w:line="420" w:lineRule="exact"/>
        <w:ind w:left="1" w:firstLine="562" w:firstLineChars="200"/>
        <w:rPr>
          <w:rFonts w:hint="eastAsia" w:ascii="宋体"/>
          <w:b/>
          <w:bCs/>
          <w:color w:val="auto"/>
          <w:sz w:val="28"/>
          <w:szCs w:val="28"/>
          <w:highlight w:val="none"/>
        </w:rPr>
      </w:pPr>
    </w:p>
    <w:p>
      <w:pPr>
        <w:snapToGrid w:val="0"/>
        <w:spacing w:line="420" w:lineRule="exact"/>
        <w:ind w:left="1" w:firstLine="562" w:firstLineChars="200"/>
        <w:rPr>
          <w:rFonts w:hint="eastAsia" w:ascii="宋体"/>
          <w:b/>
          <w:bCs/>
          <w:color w:val="auto"/>
          <w:sz w:val="28"/>
          <w:szCs w:val="28"/>
          <w:highlight w:val="none"/>
        </w:rPr>
      </w:pPr>
    </w:p>
    <w:p>
      <w:pPr>
        <w:snapToGrid w:val="0"/>
        <w:spacing w:line="420" w:lineRule="exact"/>
        <w:ind w:left="1" w:firstLine="562" w:firstLineChars="200"/>
        <w:rPr>
          <w:rFonts w:hint="eastAsia" w:ascii="宋体"/>
          <w:b/>
          <w:bCs/>
          <w:color w:val="auto"/>
          <w:sz w:val="28"/>
          <w:szCs w:val="28"/>
          <w:highlight w:val="none"/>
        </w:rPr>
      </w:pPr>
    </w:p>
    <w:p>
      <w:pPr>
        <w:snapToGrid w:val="0"/>
        <w:spacing w:line="420" w:lineRule="exact"/>
        <w:ind w:left="1" w:firstLine="562" w:firstLineChars="200"/>
        <w:rPr>
          <w:rFonts w:hint="eastAsia" w:ascii="宋体"/>
          <w:b/>
          <w:bCs/>
          <w:color w:val="auto"/>
          <w:sz w:val="28"/>
          <w:szCs w:val="28"/>
          <w:highlight w:val="none"/>
        </w:rPr>
      </w:pPr>
    </w:p>
    <w:p>
      <w:pPr>
        <w:snapToGrid w:val="0"/>
        <w:spacing w:line="420" w:lineRule="exact"/>
        <w:ind w:left="1" w:firstLine="562" w:firstLineChars="200"/>
        <w:rPr>
          <w:rFonts w:hint="eastAsia" w:ascii="宋体"/>
          <w:b/>
          <w:bCs/>
          <w:color w:val="auto"/>
          <w:sz w:val="28"/>
          <w:szCs w:val="28"/>
          <w:highlight w:val="none"/>
        </w:rPr>
      </w:pPr>
    </w:p>
    <w:p>
      <w:pPr>
        <w:snapToGrid w:val="0"/>
        <w:spacing w:line="420" w:lineRule="exact"/>
        <w:ind w:left="1" w:firstLine="562" w:firstLineChars="200"/>
        <w:rPr>
          <w:rFonts w:hint="eastAsia" w:ascii="宋体"/>
          <w:b/>
          <w:bCs/>
          <w:color w:val="auto"/>
          <w:sz w:val="28"/>
          <w:szCs w:val="28"/>
          <w:highlight w:val="none"/>
        </w:rPr>
      </w:pPr>
    </w:p>
    <w:p>
      <w:pPr>
        <w:snapToGrid w:val="0"/>
        <w:spacing w:line="420" w:lineRule="exact"/>
        <w:ind w:left="1" w:firstLine="562" w:firstLineChars="200"/>
        <w:rPr>
          <w:rFonts w:hint="eastAsia" w:ascii="宋体"/>
          <w:b/>
          <w:bCs/>
          <w:color w:val="auto"/>
          <w:sz w:val="28"/>
          <w:szCs w:val="28"/>
          <w:highlight w:val="none"/>
        </w:rPr>
      </w:pPr>
    </w:p>
    <w:p>
      <w:pPr>
        <w:snapToGrid w:val="0"/>
        <w:spacing w:line="420" w:lineRule="exact"/>
        <w:ind w:left="1" w:firstLine="562" w:firstLineChars="200"/>
        <w:rPr>
          <w:rFonts w:hint="eastAsia" w:ascii="宋体"/>
          <w:b/>
          <w:bCs/>
          <w:color w:val="auto"/>
          <w:sz w:val="28"/>
          <w:szCs w:val="28"/>
          <w:highlight w:val="none"/>
        </w:rPr>
      </w:pPr>
    </w:p>
    <w:p>
      <w:pPr>
        <w:snapToGrid w:val="0"/>
        <w:spacing w:line="420" w:lineRule="exact"/>
        <w:ind w:left="1" w:firstLine="562" w:firstLineChars="200"/>
        <w:rPr>
          <w:rFonts w:hint="eastAsia" w:ascii="宋体"/>
          <w:b/>
          <w:bCs/>
          <w:color w:val="auto"/>
          <w:sz w:val="28"/>
          <w:szCs w:val="28"/>
          <w:highlight w:val="none"/>
        </w:rPr>
      </w:pPr>
    </w:p>
    <w:p>
      <w:pPr>
        <w:snapToGrid w:val="0"/>
        <w:spacing w:line="420" w:lineRule="exact"/>
        <w:ind w:left="1" w:firstLine="562" w:firstLineChars="200"/>
        <w:rPr>
          <w:rFonts w:hint="eastAsia" w:ascii="宋体"/>
          <w:b/>
          <w:bCs/>
          <w:color w:val="auto"/>
          <w:sz w:val="28"/>
          <w:szCs w:val="28"/>
          <w:highlight w:val="none"/>
        </w:rPr>
      </w:pPr>
    </w:p>
    <w:p>
      <w:pPr>
        <w:pStyle w:val="2"/>
        <w:rPr>
          <w:color w:val="auto"/>
          <w:highlight w:val="none"/>
        </w:rPr>
      </w:pPr>
    </w:p>
    <w:p>
      <w:pPr>
        <w:spacing w:line="400" w:lineRule="exact"/>
        <w:jc w:val="center"/>
        <w:outlineLvl w:val="0"/>
        <w:rPr>
          <w:rFonts w:hint="eastAsia" w:ascii="微软雅黑" w:hAnsi="微软雅黑"/>
          <w:b/>
          <w:bCs/>
          <w:color w:val="auto"/>
          <w:sz w:val="24"/>
          <w:szCs w:val="24"/>
          <w:highlight w:val="none"/>
        </w:rPr>
      </w:pPr>
      <w:bookmarkStart w:id="105" w:name="_Toc18435"/>
      <w:bookmarkStart w:id="106" w:name="_Toc5075"/>
      <w:bookmarkStart w:id="107" w:name="_Toc10001"/>
      <w:bookmarkStart w:id="108" w:name="_Toc19858"/>
    </w:p>
    <w:p>
      <w:pPr>
        <w:spacing w:line="400" w:lineRule="exact"/>
        <w:jc w:val="center"/>
        <w:outlineLvl w:val="0"/>
        <w:rPr>
          <w:rFonts w:ascii="宋体" w:hAnsi="宋体"/>
          <w:b/>
          <w:bCs/>
          <w:color w:val="auto"/>
          <w:sz w:val="24"/>
          <w:szCs w:val="24"/>
          <w:highlight w:val="none"/>
        </w:rPr>
      </w:pPr>
      <w:r>
        <w:rPr>
          <w:rFonts w:hint="eastAsia" w:ascii="微软雅黑" w:hAnsi="微软雅黑"/>
          <w:b/>
          <w:bCs/>
          <w:color w:val="auto"/>
          <w:sz w:val="24"/>
          <w:szCs w:val="24"/>
          <w:highlight w:val="none"/>
        </w:rPr>
        <w:t>初步评审详见下表</w:t>
      </w:r>
      <w:bookmarkEnd w:id="105"/>
      <w:bookmarkEnd w:id="106"/>
      <w:bookmarkEnd w:id="107"/>
      <w:bookmarkEnd w:id="108"/>
    </w:p>
    <w:tbl>
      <w:tblPr>
        <w:tblStyle w:val="19"/>
        <w:tblW w:w="97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605"/>
        <w:gridCol w:w="2190"/>
        <w:gridCol w:w="63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3" w:hRule="atLeast"/>
          <w:jc w:val="center"/>
        </w:trPr>
        <w:tc>
          <w:tcPr>
            <w:tcW w:w="1210" w:type="dxa"/>
            <w:gridSpan w:val="2"/>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ascii="宋体" w:hAnsi="宋体" w:eastAsia="宋体"/>
                <w:color w:val="auto"/>
                <w:sz w:val="24"/>
                <w:szCs w:val="24"/>
                <w:highlight w:val="none"/>
              </w:rPr>
            </w:pPr>
            <w:r>
              <w:rPr>
                <w:rFonts w:hint="eastAsia" w:ascii="宋体" w:hAnsi="宋体" w:eastAsia="宋体" w:cs="宋体"/>
                <w:color w:val="auto"/>
                <w:sz w:val="24"/>
                <w:szCs w:val="24"/>
                <w:highlight w:val="none"/>
              </w:rPr>
              <w:t>条款</w:t>
            </w: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olor w:val="auto"/>
                <w:sz w:val="24"/>
                <w:szCs w:val="24"/>
                <w:highlight w:val="none"/>
              </w:rPr>
            </w:pPr>
            <w:r>
              <w:rPr>
                <w:rFonts w:hint="eastAsia" w:ascii="宋体" w:hAnsi="宋体" w:eastAsia="宋体" w:cs="宋体"/>
                <w:color w:val="auto"/>
                <w:sz w:val="24"/>
                <w:szCs w:val="24"/>
                <w:highlight w:val="none"/>
              </w:rPr>
              <w:t>评审因素</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olor w:val="auto"/>
                <w:sz w:val="24"/>
                <w:szCs w:val="24"/>
                <w:highlight w:val="none"/>
              </w:rPr>
            </w:pPr>
            <w:r>
              <w:rPr>
                <w:rFonts w:hint="eastAsia" w:ascii="宋体" w:hAnsi="宋体" w:eastAsia="宋体" w:cs="宋体"/>
                <w:color w:val="auto"/>
                <w:sz w:val="24"/>
                <w:szCs w:val="24"/>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restart"/>
            <w:tcBorders>
              <w:top w:val="nil"/>
              <w:left w:val="single" w:color="auto" w:sz="4" w:space="0"/>
              <w:bottom w:val="single" w:color="auto" w:sz="4" w:space="0"/>
              <w:right w:val="single" w:color="auto" w:sz="4" w:space="0"/>
            </w:tcBorders>
            <w:noWrap w:val="0"/>
            <w:vAlign w:val="center"/>
          </w:tcPr>
          <w:p>
            <w:pPr>
              <w:spacing w:line="340" w:lineRule="exact"/>
              <w:jc w:val="center"/>
              <w:rPr>
                <w:rFonts w:ascii="宋体" w:hAnsi="宋体" w:eastAsia="宋体"/>
                <w:color w:val="auto"/>
                <w:sz w:val="24"/>
                <w:szCs w:val="24"/>
                <w:highlight w:val="none"/>
              </w:rPr>
            </w:pPr>
            <w:r>
              <w:rPr>
                <w:rFonts w:hint="eastAsia" w:ascii="宋体" w:hAnsi="宋体" w:eastAsia="宋体" w:cs="宋体"/>
                <w:color w:val="auto"/>
                <w:sz w:val="24"/>
                <w:szCs w:val="24"/>
                <w:highlight w:val="none"/>
              </w:rPr>
              <w:t>1</w:t>
            </w:r>
          </w:p>
        </w:tc>
        <w:tc>
          <w:tcPr>
            <w:tcW w:w="605" w:type="dxa"/>
            <w:vMerge w:val="restart"/>
            <w:tcBorders>
              <w:top w:val="nil"/>
              <w:left w:val="nil"/>
              <w:bottom w:val="single" w:color="auto" w:sz="4" w:space="0"/>
              <w:right w:val="single" w:color="auto" w:sz="4" w:space="0"/>
            </w:tcBorders>
            <w:noWrap w:val="0"/>
            <w:vAlign w:val="center"/>
          </w:tcPr>
          <w:p>
            <w:pPr>
              <w:spacing w:line="340" w:lineRule="exact"/>
              <w:jc w:val="center"/>
              <w:rPr>
                <w:rFonts w:ascii="宋体" w:hAnsi="宋体" w:eastAsia="宋体"/>
                <w:color w:val="auto"/>
                <w:sz w:val="24"/>
                <w:szCs w:val="24"/>
                <w:highlight w:val="none"/>
              </w:rPr>
            </w:pPr>
            <w:r>
              <w:rPr>
                <w:rFonts w:hint="eastAsia" w:ascii="宋体" w:hAnsi="宋体" w:eastAsia="宋体" w:cs="宋体"/>
                <w:color w:val="auto"/>
                <w:sz w:val="24"/>
                <w:szCs w:val="24"/>
                <w:highlight w:val="none"/>
              </w:rPr>
              <w:t>形式评审</w:t>
            </w: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olor w:val="auto"/>
                <w:sz w:val="24"/>
                <w:szCs w:val="24"/>
                <w:highlight w:val="none"/>
              </w:rPr>
            </w:pPr>
            <w:r>
              <w:rPr>
                <w:rFonts w:hint="eastAsia" w:ascii="宋体" w:hAnsi="宋体" w:eastAsia="宋体" w:cs="宋体"/>
                <w:color w:val="auto"/>
                <w:sz w:val="24"/>
                <w:szCs w:val="24"/>
                <w:highlight w:val="none"/>
              </w:rPr>
              <w:t>供应商名称</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与营业执照、资质证书等名称一致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top w:val="nil"/>
              <w:left w:val="single" w:color="auto" w:sz="4" w:space="0"/>
              <w:bottom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top w:val="nil"/>
              <w:left w:val="nil"/>
              <w:bottom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olor w:val="auto"/>
                <w:sz w:val="24"/>
                <w:szCs w:val="24"/>
                <w:highlight w:val="none"/>
              </w:rPr>
            </w:pPr>
            <w:r>
              <w:rPr>
                <w:rFonts w:hint="eastAsia" w:ascii="宋体" w:hAnsi="宋体" w:eastAsia="宋体" w:cs="宋体"/>
                <w:color w:val="auto"/>
                <w:sz w:val="24"/>
                <w:szCs w:val="24"/>
                <w:highlight w:val="none"/>
              </w:rPr>
              <w:t>签字盖章</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符合第二章“供应商须知前附表”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top w:val="nil"/>
              <w:left w:val="single" w:color="auto" w:sz="4" w:space="0"/>
              <w:bottom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top w:val="nil"/>
              <w:left w:val="nil"/>
              <w:bottom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olor w:val="auto"/>
                <w:sz w:val="24"/>
                <w:szCs w:val="24"/>
                <w:highlight w:val="none"/>
              </w:rPr>
            </w:pPr>
            <w:r>
              <w:rPr>
                <w:rFonts w:hint="eastAsia" w:ascii="宋体" w:hAnsi="宋体" w:eastAsia="宋体" w:cs="宋体"/>
                <w:color w:val="auto"/>
                <w:sz w:val="24"/>
                <w:szCs w:val="24"/>
                <w:highlight w:val="none"/>
              </w:rPr>
              <w:t>磋商响应性文件格式</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符合磋商文件格式要求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top w:val="nil"/>
              <w:left w:val="single" w:color="auto" w:sz="4" w:space="0"/>
              <w:bottom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top w:val="nil"/>
              <w:left w:val="nil"/>
              <w:bottom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报价唯一</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只能有一个有效报价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restart"/>
            <w:tcBorders>
              <w:top w:val="nil"/>
              <w:left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2</w:t>
            </w:r>
          </w:p>
        </w:tc>
        <w:tc>
          <w:tcPr>
            <w:tcW w:w="605" w:type="dxa"/>
            <w:vMerge w:val="restart"/>
            <w:tcBorders>
              <w:top w:val="nil"/>
              <w:left w:val="nil"/>
              <w:right w:val="single" w:color="auto" w:sz="4" w:space="0"/>
            </w:tcBorders>
            <w:noWrap w:val="0"/>
            <w:vAlign w:val="center"/>
          </w:tcPr>
          <w:p>
            <w:pPr>
              <w:spacing w:line="34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资格评审</w:t>
            </w: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具有独立承担民事责任的能力</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具有独立承担民事责任的能力（提供有效的企业营业执照或其他证明材料）；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企业资质</w:t>
            </w:r>
          </w:p>
        </w:tc>
        <w:tc>
          <w:tcPr>
            <w:tcW w:w="6382"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snapToGrid/>
              <w:spacing w:line="360" w:lineRule="auto"/>
              <w:textAlignment w:val="auto"/>
              <w:rPr>
                <w:rFonts w:ascii="宋体" w:hAnsi="宋体" w:eastAsia="宋体" w:cs="宋体"/>
                <w:color w:val="auto"/>
                <w:sz w:val="24"/>
                <w:szCs w:val="24"/>
                <w:highlight w:val="none"/>
              </w:rPr>
            </w:pP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须具备水利水电工程施工总承包三级（含三级）以上资质，且具有有效的安全生产许可证，并在人员、设备、资金等方面具有相应的履约能力（提供承诺书，格式自拟）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项目经理</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拟派项目经理须具备水利水电工程专业贰级（含贰级）及以上建造师注册证书，为本单位员工且已缴纳社会保险（须提供缴纳社会保险的证明），且未担任其他在施建设工程项目的项目经理（提供承诺书，格式自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技术负责人</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拟派技术负责人须具备相关专业中级及以上职称，及本企业缴纳社会保险的证明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人员安全生产考核合格证</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企业主要负责人、拟派项目经理、专职安全员具有水行政主管部门核发的有效的安全生产考核合格证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全国水利建设市场监管平台</w:t>
            </w:r>
            <w:r>
              <w:rPr>
                <w:rFonts w:hint="eastAsia" w:ascii="宋体" w:hAnsi="宋体" w:cs="宋体"/>
                <w:color w:val="auto"/>
                <w:sz w:val="24"/>
                <w:szCs w:val="24"/>
                <w:highlight w:val="none"/>
                <w:lang w:val="en-US" w:eastAsia="zh-CN"/>
              </w:rPr>
              <w:t>查询截图</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及其主要执（从）业人员须在“全国水利建设市场监管平台”进行信息公开（以网上公示为准，提供网页截图），委托代理人须为“全国水利建设市场监管平台”公开的人员（需提供身份证原件扫描件、社保缴纳证明、授权委托书需加盖单位公章）；</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未被全国水利建设市场监管平台列入黑名单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全国或省级建筑市场监管公共服务平台</w:t>
            </w:r>
            <w:r>
              <w:rPr>
                <w:rFonts w:hint="eastAsia" w:ascii="宋体" w:hAnsi="宋体" w:cs="宋体"/>
                <w:color w:val="auto"/>
                <w:sz w:val="24"/>
                <w:szCs w:val="24"/>
                <w:highlight w:val="none"/>
                <w:lang w:val="en-US" w:eastAsia="zh-CN"/>
              </w:rPr>
              <w:t>查询截图</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本次招标要求的水利水电工程施工总承包资质在全国或省级建筑市场监管公共服务平台资质状况被标注“资质异常”或“注册人员不足”的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，拒绝参加本项目投标活动。（提供网页查询截图。）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全国或省级建筑市场监管公共服务平台</w:t>
            </w:r>
            <w:r>
              <w:rPr>
                <w:rFonts w:hint="eastAsia" w:ascii="宋体" w:hAnsi="宋体" w:cs="宋体"/>
                <w:color w:val="auto"/>
                <w:sz w:val="24"/>
                <w:szCs w:val="24"/>
                <w:highlight w:val="none"/>
                <w:lang w:val="en-US" w:eastAsia="zh-CN"/>
              </w:rPr>
              <w:t>查询截图</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及拟派项目经理被列入全国或省级建筑市场监管公共服务平台“黑名单”且在管理期限内的，拒绝本项目投标；（提供网页查询截图。）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依法缴纳税收和社会保障资金的良好记录</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auto"/>
                <w:sz w:val="24"/>
                <w:szCs w:val="24"/>
                <w:highlight w:val="none"/>
              </w:rPr>
            </w:pP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具有依法缴纳税收和社会保障资金的良好记录：</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须提供企业近半年任意连续三个月（新成立的企业从成立之日起计算）依法缴纳税收的证明资料：主要是指缴纳增值税或企业所得税或企业附加税的缴费证明，依法免税的投标</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，应提供相应文件证明其依法免税；同时需提供企业法人、被委托人近半年任意连续三个月（新成立企业从成立之日起计算）社会养老保险的缴费证明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right w:val="single" w:color="auto" w:sz="4" w:space="0"/>
            </w:tcBorders>
            <w:noWrap w:val="0"/>
            <w:vAlign w:val="center"/>
          </w:tcPr>
          <w:p>
            <w:pPr>
              <w:spacing w:line="3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具有良好的财务状况且没有处于被责令停业</w:t>
            </w:r>
          </w:p>
        </w:tc>
        <w:tc>
          <w:tcPr>
            <w:tcW w:w="6382" w:type="dxa"/>
            <w:tcBorders>
              <w:top w:val="single" w:color="auto" w:sz="4" w:space="0"/>
              <w:left w:val="nil"/>
              <w:right w:val="single" w:color="auto" w:sz="4" w:space="0"/>
            </w:tcBorders>
            <w:noWrap w:val="0"/>
            <w:vAlign w:val="center"/>
          </w:tcPr>
          <w:p>
            <w:pPr>
              <w:spacing w:line="3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具有良好的财务状况且没有处于被责令停业：</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须</w:t>
            </w:r>
            <w:r>
              <w:rPr>
                <w:rFonts w:hint="eastAsia" w:ascii="宋体" w:hAnsi="宋体" w:cs="宋体"/>
                <w:color w:val="auto"/>
                <w:sz w:val="24"/>
                <w:szCs w:val="24"/>
                <w:highlight w:val="none"/>
                <w:lang w:eastAsia="zh-CN"/>
              </w:rPr>
              <w:t>提供近三年任意一年</w:t>
            </w:r>
            <w:r>
              <w:rPr>
                <w:rFonts w:hint="eastAsia" w:ascii="宋体" w:hAnsi="宋体" w:eastAsia="宋体" w:cs="宋体"/>
                <w:color w:val="auto"/>
                <w:sz w:val="24"/>
                <w:szCs w:val="24"/>
                <w:highlight w:val="none"/>
              </w:rPr>
              <w:t>经第三方审计机构出具的审计报告,</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成立不满一年的提供银行出具的资信证明（新成立企业提供财务状况良好的承诺书）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0"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right w:val="single" w:color="auto" w:sz="4" w:space="0"/>
            </w:tcBorders>
            <w:noWrap w:val="0"/>
            <w:vAlign w:val="center"/>
          </w:tcPr>
          <w:p>
            <w:pPr>
              <w:spacing w:line="3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无商业贿赂、不正当竞争行为、骗取中标、严重违约及重大工程质量等问题</w:t>
            </w:r>
          </w:p>
        </w:tc>
        <w:tc>
          <w:tcPr>
            <w:tcW w:w="6382" w:type="dxa"/>
            <w:tcBorders>
              <w:top w:val="single" w:color="auto" w:sz="4" w:space="0"/>
              <w:left w:val="nil"/>
              <w:right w:val="single" w:color="auto" w:sz="4" w:space="0"/>
            </w:tcBorders>
            <w:noWrap w:val="0"/>
            <w:vAlign w:val="center"/>
          </w:tcPr>
          <w:p>
            <w:pPr>
              <w:spacing w:line="34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参加政府采购活动前3年内无商业贿赂、不正当竞争行为、骗取中标、严重违约及重大工程质量等问题，提供企业注册地工商管理部门出具的无商业贿赂和不正当竞争行为的查询证明或</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出具的承诺书（开具时间在有效期内）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无行贿</w:t>
            </w:r>
          </w:p>
        </w:tc>
        <w:tc>
          <w:tcPr>
            <w:tcW w:w="638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340" w:lineRule="exact"/>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参加政府采购活动前3年内无行贿犯罪记录（提供《中国裁判文书网》查询结果网页截图或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自行承诺的无行贿犯罪承诺书，查询&lt;或承诺&gt;对象为“企业、法定代表人、项目经理”）；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信用查询</w:t>
            </w:r>
          </w:p>
        </w:tc>
        <w:tc>
          <w:tcPr>
            <w:tcW w:w="638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3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根据《关于在政府采购活动中查询及使用信用记录有关问题的通知》(财库[2016]125号)和豫财购【2016】15号的规定，</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没有被列入“信用中国”网站的“失信被执行人”、“重大税收违法失信主体”及“中国政府采购网”网站的“政府采购严重违法失信行为记录名单”；（查询渠道：“信用中国”网站（www.creditchina.gov.cn）、中国政府采购网（www.ccgp.gov.cn）；提供网站的查询信息截图；(注：査询时间必须是公告发布以后开标时间以前并提供网站查询网页截图，查询结果清晰可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单位负责人为同一人或者存在直接控股、管理关系的不同供应商，不得参加同一合同项下的采购活动</w:t>
            </w:r>
          </w:p>
        </w:tc>
        <w:tc>
          <w:tcPr>
            <w:tcW w:w="638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3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单位负责人为同一人或者存在直接控股、管理关系的不同</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其它</w:t>
            </w:r>
          </w:p>
        </w:tc>
        <w:tc>
          <w:tcPr>
            <w:tcW w:w="6382" w:type="dxa"/>
            <w:tcBorders>
              <w:top w:val="single" w:color="auto" w:sz="4" w:space="0"/>
              <w:left w:val="nil"/>
              <w:bottom w:val="single" w:color="auto" w:sz="4" w:space="0"/>
              <w:right w:val="single" w:color="auto" w:sz="4" w:space="0"/>
            </w:tcBorders>
            <w:noWrap w:val="0"/>
            <w:vAlign w:val="center"/>
          </w:tcPr>
          <w:p>
            <w:pPr>
              <w:pStyle w:val="34"/>
              <w:ind w:left="0" w:leftChars="0" w:firstLine="0" w:firstLineChars="0"/>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1、本次磋商不接受联合体投标；</w:t>
            </w:r>
          </w:p>
          <w:p>
            <w:pPr>
              <w:pStyle w:val="34"/>
              <w:ind w:left="0" w:leftChars="0" w:firstLine="0" w:firstLineChars="0"/>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2、本项目专门面向中小企业采购,供应商须提供《中小企业声明函》</w:t>
            </w:r>
          </w:p>
          <w:p>
            <w:pPr>
              <w:pStyle w:val="34"/>
              <w:ind w:left="0" w:leftChars="0" w:firstLine="0" w:firstLineChars="0"/>
              <w:rPr>
                <w:rFonts w:hint="eastAsia" w:eastAsia="宋体"/>
                <w:color w:val="auto"/>
                <w:highlight w:val="none"/>
                <w:lang w:val="en-US" w:eastAsia="zh-CN"/>
              </w:rPr>
            </w:pPr>
            <w:r>
              <w:rPr>
                <w:rFonts w:hint="eastAsia" w:ascii="宋体" w:hAnsi="宋体"/>
                <w:color w:val="auto"/>
                <w:sz w:val="24"/>
                <w:szCs w:val="24"/>
                <w:highlight w:val="none"/>
                <w:lang w:val="en-US" w:eastAsia="zh-CN"/>
              </w:rPr>
              <w:t>3、本次磋商实行资格后审。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5" w:type="dxa"/>
            <w:vMerge w:val="restart"/>
            <w:tcBorders>
              <w:top w:val="nil"/>
              <w:left w:val="single" w:color="auto" w:sz="4" w:space="0"/>
              <w:right w:val="single" w:color="auto" w:sz="4" w:space="0"/>
            </w:tcBorders>
            <w:noWrap w:val="0"/>
            <w:vAlign w:val="center"/>
          </w:tcPr>
          <w:p>
            <w:pPr>
              <w:spacing w:line="340" w:lineRule="exact"/>
              <w:jc w:val="center"/>
              <w:rPr>
                <w:rFonts w:hint="eastAsia" w:ascii="宋体" w:hAnsi="宋体" w:eastAsia="宋体"/>
                <w:color w:val="auto"/>
                <w:sz w:val="24"/>
                <w:szCs w:val="24"/>
                <w:highlight w:val="none"/>
                <w:lang w:eastAsia="zh-CN"/>
              </w:rPr>
            </w:pPr>
            <w:r>
              <w:rPr>
                <w:rFonts w:hint="eastAsia" w:ascii="宋体" w:hAnsi="宋体" w:cs="宋体"/>
                <w:color w:val="auto"/>
                <w:sz w:val="24"/>
                <w:szCs w:val="24"/>
                <w:highlight w:val="none"/>
                <w:lang w:val="en-US" w:eastAsia="zh-CN"/>
              </w:rPr>
              <w:t>3</w:t>
            </w:r>
          </w:p>
        </w:tc>
        <w:tc>
          <w:tcPr>
            <w:tcW w:w="605" w:type="dxa"/>
            <w:vMerge w:val="restart"/>
            <w:tcBorders>
              <w:top w:val="nil"/>
              <w:left w:val="nil"/>
              <w:right w:val="single" w:color="auto" w:sz="4" w:space="0"/>
            </w:tcBorders>
            <w:noWrap w:val="0"/>
            <w:vAlign w:val="center"/>
          </w:tcPr>
          <w:p>
            <w:pPr>
              <w:spacing w:line="340" w:lineRule="exact"/>
              <w:jc w:val="center"/>
              <w:rPr>
                <w:rFonts w:ascii="宋体" w:hAnsi="宋体" w:eastAsia="宋体"/>
                <w:color w:val="auto"/>
                <w:sz w:val="24"/>
                <w:szCs w:val="24"/>
                <w:highlight w:val="none"/>
              </w:rPr>
            </w:pPr>
            <w:r>
              <w:rPr>
                <w:rFonts w:hint="eastAsia" w:ascii="宋体" w:hAnsi="宋体" w:eastAsia="宋体" w:cs="宋体"/>
                <w:color w:val="auto"/>
                <w:sz w:val="24"/>
                <w:szCs w:val="24"/>
                <w:highlight w:val="none"/>
              </w:rPr>
              <w:t>响应性评审</w:t>
            </w: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投标质量</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符合供应商须知前附表内容；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投标工期</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符合供应商须知前附表内容；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磋商有效期</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符合供应商须知前附表内容；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磋商内容</w:t>
            </w:r>
          </w:p>
        </w:tc>
        <w:tc>
          <w:tcPr>
            <w:tcW w:w="6382" w:type="dxa"/>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符合第二章“供应商须知”规定；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left w:val="nil"/>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right w:val="single" w:color="auto" w:sz="4" w:space="0"/>
            </w:tcBorders>
            <w:noWrap w:val="0"/>
            <w:vAlign w:val="center"/>
          </w:tcPr>
          <w:p>
            <w:pPr>
              <w:spacing w:line="3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已标价工程量清单</w:t>
            </w:r>
          </w:p>
        </w:tc>
        <w:tc>
          <w:tcPr>
            <w:tcW w:w="6382" w:type="dxa"/>
            <w:tcBorders>
              <w:top w:val="single" w:color="auto" w:sz="4" w:space="0"/>
              <w:left w:val="nil"/>
              <w:right w:val="single" w:color="auto" w:sz="4" w:space="0"/>
            </w:tcBorders>
            <w:noWrap w:val="0"/>
            <w:vAlign w:val="center"/>
          </w:tcPr>
          <w:p>
            <w:pPr>
              <w:spacing w:line="3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符合“工程量清单”给出的范围及数量，</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不得擅自修改工程量清单的工程项目和数量，否则将否决其投标。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jc w:val="center"/>
        </w:trPr>
        <w:tc>
          <w:tcPr>
            <w:tcW w:w="605" w:type="dxa"/>
            <w:vMerge w:val="continue"/>
            <w:tcBorders>
              <w:left w:val="single" w:color="auto" w:sz="4" w:space="0"/>
              <w:bottom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605" w:type="dxa"/>
            <w:vMerge w:val="continue"/>
            <w:tcBorders>
              <w:left w:val="nil"/>
              <w:bottom w:val="single" w:color="auto" w:sz="4" w:space="0"/>
              <w:right w:val="single" w:color="auto" w:sz="4" w:space="0"/>
            </w:tcBorders>
            <w:noWrap w:val="0"/>
            <w:vAlign w:val="center"/>
          </w:tcPr>
          <w:p>
            <w:pPr>
              <w:spacing w:line="340" w:lineRule="exact"/>
              <w:rPr>
                <w:rFonts w:ascii="宋体" w:hAnsi="宋体" w:eastAsia="宋体"/>
                <w:color w:val="auto"/>
                <w:sz w:val="24"/>
                <w:szCs w:val="24"/>
                <w:highlight w:val="none"/>
              </w:rPr>
            </w:pPr>
          </w:p>
        </w:tc>
        <w:tc>
          <w:tcPr>
            <w:tcW w:w="2190" w:type="dxa"/>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磋商报价</w:t>
            </w:r>
          </w:p>
        </w:tc>
        <w:tc>
          <w:tcPr>
            <w:tcW w:w="6382" w:type="dxa"/>
            <w:tcBorders>
              <w:top w:val="single" w:color="auto" w:sz="4" w:space="0"/>
              <w:left w:val="nil"/>
              <w:bottom w:val="single" w:color="auto" w:sz="4" w:space="0"/>
              <w:right w:val="single" w:color="auto" w:sz="4" w:space="0"/>
            </w:tcBorders>
            <w:noWrap w:val="0"/>
            <w:vAlign w:val="center"/>
          </w:tcPr>
          <w:p>
            <w:pPr>
              <w:autoSpaceDE w:val="0"/>
              <w:autoSpaceDN w:val="0"/>
              <w:adjustRightInd w:val="0"/>
              <w:spacing w:line="340" w:lineRule="exact"/>
              <w:jc w:val="left"/>
              <w:rPr>
                <w:rFonts w:ascii="宋体" w:hAnsi="宋体" w:eastAsia="宋体" w:cs="宋体"/>
                <w:color w:val="auto"/>
                <w:sz w:val="24"/>
                <w:szCs w:val="24"/>
                <w:highlight w:val="none"/>
              </w:rPr>
            </w:pPr>
            <w:r>
              <w:rPr>
                <w:rFonts w:hint="eastAsia" w:ascii="宋体" w:hAnsi="宋体" w:eastAsia="宋体"/>
                <w:color w:val="auto"/>
                <w:kern w:val="0"/>
                <w:sz w:val="24"/>
                <w:szCs w:val="24"/>
                <w:highlight w:val="none"/>
              </w:rPr>
              <w:t>不超过招标控</w:t>
            </w:r>
            <w:r>
              <w:rPr>
                <w:rFonts w:hint="eastAsia" w:ascii="宋体" w:hAnsi="宋体" w:eastAsia="宋体" w:cs="宋体"/>
                <w:color w:val="auto"/>
                <w:sz w:val="24"/>
                <w:szCs w:val="24"/>
                <w:highlight w:val="none"/>
              </w:rPr>
              <w:t>制价：</w:t>
            </w: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3785048.34</w:t>
            </w:r>
            <w:r>
              <w:rPr>
                <w:rFonts w:hint="eastAsia" w:ascii="宋体" w:hAnsi="宋体"/>
                <w:color w:val="auto"/>
                <w:sz w:val="24"/>
                <w:szCs w:val="24"/>
                <w:highlight w:val="none"/>
                <w:lang w:eastAsia="zh-CN"/>
              </w:rPr>
              <w:t>元</w:t>
            </w:r>
          </w:p>
          <w:p>
            <w:pPr>
              <w:autoSpaceDE w:val="0"/>
              <w:autoSpaceDN w:val="0"/>
              <w:adjustRightInd w:val="0"/>
              <w:spacing w:line="3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供应商磋商总报价不得高于采购人公布的招标控制价，否则其投标将予否决。</w:t>
            </w:r>
          </w:p>
          <w:p>
            <w:pPr>
              <w:autoSpaceDE w:val="0"/>
              <w:autoSpaceDN w:val="0"/>
              <w:adjustRightInd w:val="0"/>
              <w:spacing w:line="340" w:lineRule="exact"/>
              <w:jc w:val="left"/>
              <w:rPr>
                <w:rFonts w:ascii="宋体" w:hAnsi="宋体" w:eastAsia="宋体"/>
                <w:color w:val="auto"/>
                <w:kern w:val="0"/>
                <w:sz w:val="24"/>
                <w:szCs w:val="24"/>
                <w:highlight w:val="none"/>
              </w:rPr>
            </w:pPr>
            <w:r>
              <w:rPr>
                <w:rFonts w:hint="eastAsia" w:ascii="宋体" w:hAnsi="宋体" w:eastAsia="宋体"/>
                <w:color w:val="auto"/>
                <w:sz w:val="24"/>
                <w:szCs w:val="24"/>
                <w:highlight w:val="none"/>
              </w:rPr>
              <w:t>注：磋商小组认为</w:t>
            </w:r>
            <w:r>
              <w:rPr>
                <w:rFonts w:hint="eastAsia" w:ascii="宋体" w:hAnsi="宋体"/>
                <w:color w:val="auto"/>
                <w:sz w:val="24"/>
                <w:szCs w:val="24"/>
                <w:highlight w:val="none"/>
                <w:lang w:eastAsia="zh-CN"/>
              </w:rPr>
              <w:t>供应商</w:t>
            </w:r>
            <w:r>
              <w:rPr>
                <w:rFonts w:hint="eastAsia" w:ascii="宋体" w:hAnsi="宋体" w:eastAsia="宋体"/>
                <w:color w:val="auto"/>
                <w:sz w:val="24"/>
                <w:szCs w:val="24"/>
                <w:highlight w:val="none"/>
              </w:rPr>
              <w:t>的报价</w:t>
            </w:r>
            <w:r>
              <w:rPr>
                <w:rFonts w:hint="eastAsia" w:ascii="宋体" w:hAnsi="宋体" w:eastAsia="宋体"/>
                <w:color w:val="auto"/>
                <w:kern w:val="0"/>
                <w:sz w:val="24"/>
                <w:szCs w:val="24"/>
                <w:highlight w:val="none"/>
              </w:rPr>
              <w:t>明显低于其他通过审查</w:t>
            </w:r>
            <w:r>
              <w:rPr>
                <w:rFonts w:hint="eastAsia" w:ascii="宋体" w:hAnsi="宋体"/>
                <w:color w:val="auto"/>
                <w:kern w:val="0"/>
                <w:sz w:val="24"/>
                <w:szCs w:val="24"/>
                <w:highlight w:val="none"/>
                <w:lang w:eastAsia="zh-CN"/>
              </w:rPr>
              <w:t>供应商</w:t>
            </w:r>
            <w:r>
              <w:rPr>
                <w:rFonts w:hint="eastAsia" w:ascii="宋体" w:hAnsi="宋体" w:eastAsia="宋体"/>
                <w:color w:val="auto"/>
                <w:kern w:val="0"/>
                <w:sz w:val="24"/>
                <w:szCs w:val="24"/>
                <w:highlight w:val="none"/>
              </w:rPr>
              <w:t>的磋商报价，有可能影响工程质量或不能诚信履约的，应当要求其在磋商现场规定的合理时间内提供书面说明，或必要的材料；不能证明其报价合理性的，磋商小组将其视为无效投标处理。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jc w:val="center"/>
        </w:trPr>
        <w:tc>
          <w:tcPr>
            <w:tcW w:w="9782" w:type="dxa"/>
            <w:gridSpan w:val="4"/>
            <w:noWrap w:val="0"/>
            <w:vAlign w:val="center"/>
          </w:tcPr>
          <w:p>
            <w:pPr>
              <w:autoSpaceDE w:val="0"/>
              <w:autoSpaceDN w:val="0"/>
              <w:adjustRightInd w:val="0"/>
              <w:spacing w:line="340" w:lineRule="exact"/>
              <w:jc w:val="left"/>
              <w:rPr>
                <w:color w:val="auto"/>
                <w:highlight w:val="none"/>
              </w:rPr>
            </w:pPr>
            <w:r>
              <w:rPr>
                <w:rFonts w:hint="eastAsia"/>
                <w:color w:val="auto"/>
                <w:sz w:val="22"/>
                <w:szCs w:val="28"/>
                <w:highlight w:val="none"/>
              </w:rPr>
              <w:t>对以上形式评审、资格评审、响应性评审中的各项要求如有一项不合格将按无效投标处理。</w:t>
            </w:r>
          </w:p>
        </w:tc>
      </w:tr>
    </w:tbl>
    <w:p>
      <w:pPr>
        <w:adjustRightInd w:val="0"/>
        <w:spacing w:line="600" w:lineRule="exact"/>
        <w:ind w:firstLine="420" w:firstLineChars="200"/>
        <w:textAlignment w:val="baseline"/>
        <w:rPr>
          <w:color w:val="auto"/>
          <w:highlight w:val="none"/>
        </w:rPr>
      </w:pPr>
      <w:bookmarkStart w:id="109" w:name="_Toc11763"/>
      <w:bookmarkStart w:id="110" w:name="_Toc25565"/>
      <w:bookmarkStart w:id="111" w:name="_Toc4687"/>
    </w:p>
    <w:p>
      <w:pPr>
        <w:pStyle w:val="5"/>
        <w:jc w:val="center"/>
        <w:rPr>
          <w:rFonts w:hint="eastAsia" w:ascii="宋体" w:hAnsi="宋体" w:cs="宋体"/>
          <w:b/>
          <w:color w:val="auto"/>
          <w:kern w:val="0"/>
          <w:sz w:val="28"/>
          <w:szCs w:val="28"/>
          <w:highlight w:val="none"/>
        </w:rPr>
      </w:pPr>
    </w:p>
    <w:p>
      <w:pPr>
        <w:pStyle w:val="5"/>
        <w:jc w:val="center"/>
        <w:rPr>
          <w:rFonts w:hint="eastAsia" w:ascii="宋体" w:hAnsi="宋体" w:cs="宋体"/>
          <w:b/>
          <w:color w:val="auto"/>
          <w:kern w:val="0"/>
          <w:sz w:val="28"/>
          <w:szCs w:val="28"/>
          <w:highlight w:val="none"/>
        </w:rPr>
      </w:pPr>
    </w:p>
    <w:p>
      <w:pPr>
        <w:pStyle w:val="5"/>
        <w:jc w:val="center"/>
        <w:rPr>
          <w:rFonts w:hint="eastAsia" w:ascii="宋体" w:hAnsi="宋体" w:cs="宋体"/>
          <w:b/>
          <w:color w:val="auto"/>
          <w:kern w:val="0"/>
          <w:sz w:val="28"/>
          <w:szCs w:val="28"/>
          <w:highlight w:val="none"/>
        </w:rPr>
      </w:pPr>
    </w:p>
    <w:p>
      <w:pPr>
        <w:pStyle w:val="5"/>
        <w:jc w:val="center"/>
        <w:rPr>
          <w:rFonts w:hint="eastAsia" w:ascii="宋体" w:hAnsi="宋体" w:cs="宋体"/>
          <w:b/>
          <w:color w:val="auto"/>
          <w:kern w:val="0"/>
          <w:sz w:val="28"/>
          <w:szCs w:val="28"/>
          <w:highlight w:val="none"/>
        </w:rPr>
      </w:pPr>
    </w:p>
    <w:p>
      <w:pPr>
        <w:pStyle w:val="5"/>
        <w:jc w:val="center"/>
        <w:rPr>
          <w:rFonts w:hint="eastAsia" w:ascii="宋体" w:hAnsi="宋体" w:cs="宋体"/>
          <w:b/>
          <w:color w:val="auto"/>
          <w:kern w:val="0"/>
          <w:sz w:val="28"/>
          <w:szCs w:val="28"/>
          <w:highlight w:val="none"/>
        </w:rPr>
      </w:pPr>
    </w:p>
    <w:p>
      <w:pPr>
        <w:pStyle w:val="5"/>
        <w:jc w:val="center"/>
        <w:rPr>
          <w:rFonts w:hint="eastAsia" w:ascii="宋体" w:hAnsi="宋体" w:cs="宋体"/>
          <w:b/>
          <w:color w:val="auto"/>
          <w:kern w:val="0"/>
          <w:sz w:val="28"/>
          <w:szCs w:val="28"/>
          <w:highlight w:val="none"/>
        </w:rPr>
      </w:pPr>
    </w:p>
    <w:p>
      <w:pPr>
        <w:pStyle w:val="5"/>
        <w:jc w:val="center"/>
        <w:rPr>
          <w:rFonts w:hint="eastAsia" w:ascii="宋体" w:hAnsi="宋体" w:cs="宋体"/>
          <w:b/>
          <w:color w:val="auto"/>
          <w:kern w:val="0"/>
          <w:sz w:val="28"/>
          <w:szCs w:val="28"/>
          <w:highlight w:val="none"/>
        </w:rPr>
      </w:pPr>
    </w:p>
    <w:p>
      <w:pPr>
        <w:pStyle w:val="5"/>
        <w:jc w:val="center"/>
        <w:rPr>
          <w:rFonts w:hint="eastAsia" w:ascii="宋体" w:hAnsi="宋体" w:cs="宋体"/>
          <w:b/>
          <w:color w:val="auto"/>
          <w:kern w:val="0"/>
          <w:sz w:val="28"/>
          <w:szCs w:val="28"/>
          <w:highlight w:val="none"/>
        </w:rPr>
      </w:pPr>
    </w:p>
    <w:p>
      <w:pPr>
        <w:pStyle w:val="5"/>
        <w:jc w:val="center"/>
        <w:rPr>
          <w:rFonts w:hint="eastAsia" w:ascii="宋体" w:hAnsi="宋体" w:cs="宋体"/>
          <w:b/>
          <w:color w:val="auto"/>
          <w:kern w:val="0"/>
          <w:sz w:val="28"/>
          <w:szCs w:val="28"/>
          <w:highlight w:val="none"/>
        </w:rPr>
      </w:pPr>
    </w:p>
    <w:p>
      <w:pPr>
        <w:pStyle w:val="5"/>
        <w:jc w:val="center"/>
        <w:rPr>
          <w:rFonts w:hint="eastAsia" w:ascii="宋体" w:hAnsi="宋体" w:cs="宋体"/>
          <w:b/>
          <w:color w:val="auto"/>
          <w:kern w:val="0"/>
          <w:sz w:val="28"/>
          <w:szCs w:val="28"/>
          <w:highlight w:val="none"/>
        </w:rPr>
      </w:pPr>
    </w:p>
    <w:p>
      <w:pPr>
        <w:pStyle w:val="5"/>
        <w:jc w:val="both"/>
        <w:rPr>
          <w:rFonts w:hint="eastAsia" w:ascii="宋体" w:hAnsi="宋体" w:cs="宋体"/>
          <w:b/>
          <w:color w:val="auto"/>
          <w:kern w:val="0"/>
          <w:sz w:val="28"/>
          <w:szCs w:val="28"/>
          <w:highlight w:val="none"/>
        </w:rPr>
      </w:pPr>
    </w:p>
    <w:p>
      <w:pPr>
        <w:pStyle w:val="5"/>
        <w:jc w:val="center"/>
        <w:rPr>
          <w:color w:val="auto"/>
          <w:highlight w:val="none"/>
        </w:rPr>
      </w:pPr>
      <w:r>
        <w:rPr>
          <w:rFonts w:hint="eastAsia" w:ascii="宋体" w:hAnsi="宋体" w:cs="宋体"/>
          <w:b/>
          <w:color w:val="auto"/>
          <w:kern w:val="0"/>
          <w:sz w:val="28"/>
          <w:szCs w:val="28"/>
          <w:highlight w:val="none"/>
        </w:rPr>
        <w:t>详细评审标准</w:t>
      </w:r>
    </w:p>
    <w:tbl>
      <w:tblPr>
        <w:tblStyle w:val="19"/>
        <w:tblpPr w:leftFromText="180" w:rightFromText="180" w:vertAnchor="text" w:horzAnchor="page" w:tblpX="1322" w:tblpY="617"/>
        <w:tblOverlap w:val="never"/>
        <w:tblW w:w="93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2"/>
        <w:gridCol w:w="1200"/>
        <w:gridCol w:w="70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trPr>
        <w:tc>
          <w:tcPr>
            <w:tcW w:w="2332" w:type="dxa"/>
            <w:gridSpan w:val="2"/>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条款内容</w:t>
            </w:r>
          </w:p>
        </w:tc>
        <w:tc>
          <w:tcPr>
            <w:tcW w:w="7047" w:type="dxa"/>
            <w:tcBorders>
              <w:top w:val="single" w:color="auto" w:sz="4" w:space="0"/>
              <w:left w:val="nil"/>
              <w:bottom w:val="single" w:color="auto" w:sz="4" w:space="0"/>
              <w:right w:val="single" w:color="auto" w:sz="4" w:space="0"/>
            </w:tcBorders>
            <w:noWrap w:val="0"/>
            <w:vAlign w:val="center"/>
          </w:tcPr>
          <w:p>
            <w:pPr>
              <w:autoSpaceDE w:val="0"/>
              <w:autoSpaceDN w:val="0"/>
              <w:spacing w:line="440" w:lineRule="exact"/>
              <w:jc w:val="center"/>
              <w:rPr>
                <w:rFonts w:hint="eastAsia" w:ascii="宋体" w:hAnsi="宋体" w:cs="宋体"/>
                <w:color w:val="auto"/>
                <w:sz w:val="24"/>
                <w:szCs w:val="24"/>
                <w:highlight w:val="none"/>
              </w:rPr>
            </w:pPr>
            <w:r>
              <w:rPr>
                <w:rFonts w:hint="eastAsia" w:ascii="宋体" w:hAnsi="宋体" w:cs="宋体"/>
                <w:color w:val="auto"/>
                <w:kern w:val="2"/>
                <w:sz w:val="24"/>
                <w:szCs w:val="24"/>
                <w:highlight w:val="none"/>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trPr>
        <w:tc>
          <w:tcPr>
            <w:tcW w:w="2332"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分值构成（总分100分）</w:t>
            </w:r>
          </w:p>
        </w:tc>
        <w:tc>
          <w:tcPr>
            <w:tcW w:w="7047" w:type="dxa"/>
            <w:tcBorders>
              <w:top w:val="single" w:color="auto" w:sz="4" w:space="0"/>
              <w:left w:val="nil"/>
              <w:bottom w:val="single" w:color="auto" w:sz="4" w:space="0"/>
              <w:right w:val="single" w:color="auto" w:sz="4" w:space="0"/>
            </w:tcBorders>
            <w:noWrap w:val="0"/>
            <w:vAlign w:val="center"/>
          </w:tcPr>
          <w:p>
            <w:pPr>
              <w:adjustRightInd w:val="0"/>
              <w:snapToGrid w:val="0"/>
              <w:spacing w:line="440" w:lineRule="exac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商务部分：30分</w:t>
            </w:r>
          </w:p>
          <w:p>
            <w:pPr>
              <w:adjustRightInd w:val="0"/>
              <w:snapToGrid w:val="0"/>
              <w:spacing w:line="440" w:lineRule="exac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技术部分：50分</w:t>
            </w:r>
          </w:p>
          <w:p>
            <w:pPr>
              <w:adjustRightInd w:val="0"/>
              <w:snapToGrid w:val="0"/>
              <w:spacing w:line="440" w:lineRule="exac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综合部分：20分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trPr>
        <w:tc>
          <w:tcPr>
            <w:tcW w:w="2332"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招标采购预算</w:t>
            </w:r>
          </w:p>
        </w:tc>
        <w:tc>
          <w:tcPr>
            <w:tcW w:w="7047" w:type="dxa"/>
            <w:tcBorders>
              <w:top w:val="single" w:color="auto" w:sz="4" w:space="0"/>
              <w:left w:val="nil"/>
              <w:bottom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本项目设招标采购预算，响应人的总报价超出采购预算的</w:t>
            </w:r>
            <w:r>
              <w:rPr>
                <w:rFonts w:hint="eastAsia" w:ascii="宋体" w:hAnsi="宋体" w:cs="宋体"/>
                <w:bCs/>
                <w:color w:val="auto"/>
                <w:kern w:val="2"/>
                <w:sz w:val="24"/>
                <w:szCs w:val="24"/>
                <w:highlight w:val="none"/>
              </w:rPr>
              <w:t>采购人不予接受且</w:t>
            </w:r>
            <w:r>
              <w:rPr>
                <w:rFonts w:hint="eastAsia" w:ascii="宋体" w:hAnsi="宋体" w:cs="宋体"/>
                <w:color w:val="auto"/>
                <w:kern w:val="2"/>
                <w:sz w:val="24"/>
                <w:szCs w:val="24"/>
                <w:highlight w:val="none"/>
              </w:rPr>
              <w:t>按无效标处理。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trPr>
        <w:tc>
          <w:tcPr>
            <w:tcW w:w="2332"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评标基准值计算</w:t>
            </w:r>
          </w:p>
          <w:p>
            <w:pPr>
              <w:spacing w:line="440" w:lineRule="exact"/>
              <w:jc w:val="both"/>
              <w:textAlignment w:val="baseline"/>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方法</w:t>
            </w:r>
          </w:p>
        </w:tc>
        <w:tc>
          <w:tcPr>
            <w:tcW w:w="7047" w:type="dxa"/>
            <w:tcBorders>
              <w:top w:val="single" w:color="auto" w:sz="4" w:space="0"/>
              <w:left w:val="nil"/>
              <w:bottom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1、低于采购预算且通过初步评审的有效响应人报价为有效报价。</w:t>
            </w:r>
          </w:p>
          <w:p>
            <w:pPr>
              <w:spacing w:line="440" w:lineRule="exact"/>
              <w:jc w:val="both"/>
              <w:textAlignment w:val="baseline"/>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2、评标基准价=满足招标文件要求的最低有效报价为基准价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8" w:hRule="atLeast"/>
        </w:trPr>
        <w:tc>
          <w:tcPr>
            <w:tcW w:w="113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440" w:lineRule="exact"/>
              <w:jc w:val="center"/>
              <w:rPr>
                <w:rFonts w:hint="eastAsia" w:ascii="宋体" w:hAnsi="宋体" w:cs="宋体"/>
                <w:color w:val="auto"/>
                <w:sz w:val="24"/>
                <w:szCs w:val="24"/>
                <w:highlight w:val="none"/>
              </w:rPr>
            </w:pPr>
            <w:r>
              <w:rPr>
                <w:rFonts w:hint="eastAsia" w:ascii="宋体" w:hAnsi="宋体" w:cs="宋体"/>
                <w:color w:val="auto"/>
                <w:kern w:val="2"/>
                <w:sz w:val="24"/>
                <w:szCs w:val="24"/>
                <w:highlight w:val="none"/>
              </w:rPr>
              <w:t>评审项</w:t>
            </w:r>
          </w:p>
        </w:tc>
        <w:tc>
          <w:tcPr>
            <w:tcW w:w="1200" w:type="dxa"/>
            <w:tcBorders>
              <w:top w:val="single" w:color="auto" w:sz="4" w:space="0"/>
              <w:left w:val="nil"/>
              <w:bottom w:val="single" w:color="auto" w:sz="4" w:space="0"/>
              <w:right w:val="single" w:color="auto" w:sz="4" w:space="0"/>
            </w:tcBorders>
            <w:noWrap w:val="0"/>
            <w:vAlign w:val="center"/>
          </w:tcPr>
          <w:p>
            <w:pPr>
              <w:autoSpaceDE w:val="0"/>
              <w:autoSpaceDN w:val="0"/>
              <w:spacing w:line="440" w:lineRule="exact"/>
              <w:jc w:val="center"/>
              <w:rPr>
                <w:rFonts w:hint="eastAsia" w:ascii="宋体" w:hAnsi="宋体" w:cs="宋体"/>
                <w:color w:val="auto"/>
                <w:sz w:val="24"/>
                <w:szCs w:val="24"/>
                <w:highlight w:val="none"/>
              </w:rPr>
            </w:pPr>
            <w:r>
              <w:rPr>
                <w:rFonts w:hint="eastAsia" w:ascii="宋体" w:hAnsi="宋体" w:cs="宋体"/>
                <w:color w:val="auto"/>
                <w:kern w:val="2"/>
                <w:sz w:val="24"/>
                <w:szCs w:val="24"/>
                <w:highlight w:val="none"/>
              </w:rPr>
              <w:t>编列内容</w:t>
            </w:r>
          </w:p>
        </w:tc>
        <w:tc>
          <w:tcPr>
            <w:tcW w:w="7047" w:type="dxa"/>
            <w:tcBorders>
              <w:top w:val="single" w:color="auto" w:sz="4" w:space="0"/>
              <w:left w:val="nil"/>
              <w:bottom w:val="single" w:color="auto" w:sz="4" w:space="0"/>
              <w:right w:val="single" w:color="auto" w:sz="4" w:space="0"/>
            </w:tcBorders>
            <w:noWrap w:val="0"/>
            <w:vAlign w:val="center"/>
          </w:tcPr>
          <w:p>
            <w:pPr>
              <w:autoSpaceDE w:val="0"/>
              <w:autoSpaceDN w:val="0"/>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评审方法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08" w:hRule="atLeast"/>
        </w:trPr>
        <w:tc>
          <w:tcPr>
            <w:tcW w:w="1132"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商务部分（30分）</w:t>
            </w:r>
          </w:p>
        </w:tc>
        <w:tc>
          <w:tcPr>
            <w:tcW w:w="1200" w:type="dxa"/>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投标报价（30分）</w:t>
            </w:r>
          </w:p>
        </w:tc>
        <w:tc>
          <w:tcPr>
            <w:tcW w:w="7047" w:type="dxa"/>
            <w:tcBorders>
              <w:top w:val="single" w:color="auto" w:sz="4" w:space="0"/>
              <w:left w:val="nil"/>
              <w:bottom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1、价格分采用低价优先法计算，即满足磋商文件通过资格性和符合性审查且价格最低的投标报价为评标基准价，其价格得分为满分30分。</w:t>
            </w:r>
          </w:p>
          <w:p>
            <w:pPr>
              <w:spacing w:line="440" w:lineRule="exact"/>
              <w:jc w:val="both"/>
              <w:textAlignment w:val="baseline"/>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2、其他响应人的价格分统一按照下列公式计算：</w:t>
            </w:r>
          </w:p>
          <w:p>
            <w:pPr>
              <w:spacing w:line="440" w:lineRule="exact"/>
              <w:jc w:val="both"/>
              <w:textAlignment w:val="baseline"/>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投标报价得分=(评标基准价／投标报价)×30%*100</w:t>
            </w:r>
          </w:p>
          <w:p>
            <w:pPr>
              <w:spacing w:line="440" w:lineRule="exact"/>
              <w:jc w:val="both"/>
              <w:textAlignment w:val="baseline"/>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注：价格分计算保留小数点后二位。在评标过程中，磋商小组发现响应人的报价明显低于成本价时或明显低于其他通过初步审查响应人的报价，有可能影响产品质量或者不能诚信履约的，磋商小组可向该响应人提出询问，要求该响应人作出书面说明并提供相关证明材料。响应人不能合理说明及不能提供相关证明材料的，磋商小组认定该响应人以低于成本价恶意竞标，其响应作废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132" w:type="dxa"/>
            <w:vMerge w:val="restart"/>
            <w:tcBorders>
              <w:top w:val="single" w:color="auto" w:sz="4" w:space="0"/>
              <w:left w:val="single" w:color="auto" w:sz="4" w:space="0"/>
              <w:right w:val="single" w:color="auto" w:sz="4" w:space="0"/>
            </w:tcBorders>
            <w:noWrap w:val="0"/>
            <w:vAlign w:val="center"/>
          </w:tcPr>
          <w:p>
            <w:pPr>
              <w:spacing w:line="440" w:lineRule="exact"/>
              <w:jc w:val="center"/>
              <w:rPr>
                <w:rFonts w:hint="eastAsia" w:ascii="宋体" w:hAnsi="宋体" w:cs="宋体"/>
                <w:color w:val="auto"/>
                <w:kern w:val="2"/>
                <w:sz w:val="24"/>
                <w:szCs w:val="24"/>
                <w:highlight w:val="none"/>
              </w:rPr>
            </w:pPr>
          </w:p>
          <w:p>
            <w:pPr>
              <w:wordWrap w:val="0"/>
              <w:spacing w:line="440" w:lineRule="exact"/>
              <w:jc w:val="center"/>
              <w:rPr>
                <w:rFonts w:hint="eastAsia" w:ascii="宋体" w:hAnsi="宋体" w:cs="宋体"/>
                <w:color w:val="auto"/>
                <w:kern w:val="2"/>
                <w:sz w:val="24"/>
                <w:szCs w:val="24"/>
                <w:highlight w:val="none"/>
              </w:rPr>
            </w:pPr>
          </w:p>
          <w:p>
            <w:pPr>
              <w:spacing w:line="440" w:lineRule="exact"/>
              <w:jc w:val="center"/>
              <w:textAlignment w:val="baseline"/>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技术部分（50分）</w:t>
            </w:r>
          </w:p>
          <w:p>
            <w:pPr>
              <w:spacing w:line="440" w:lineRule="exact"/>
              <w:jc w:val="both"/>
              <w:textAlignment w:val="baseline"/>
              <w:rPr>
                <w:rFonts w:hint="eastAsia" w:ascii="宋体" w:hAnsi="宋体" w:cs="宋体"/>
                <w:color w:val="auto"/>
                <w:kern w:val="2"/>
                <w:sz w:val="24"/>
                <w:szCs w:val="24"/>
                <w:highlight w:val="none"/>
              </w:rPr>
            </w:pPr>
          </w:p>
        </w:tc>
        <w:tc>
          <w:tcPr>
            <w:tcW w:w="1200" w:type="dxa"/>
            <w:tcBorders>
              <w:top w:val="single" w:color="auto" w:sz="4" w:space="0"/>
              <w:left w:val="single" w:color="auto" w:sz="4" w:space="0"/>
              <w:right w:val="single" w:color="auto" w:sz="4" w:space="0"/>
            </w:tcBorders>
            <w:noWrap w:val="0"/>
            <w:vAlign w:val="center"/>
          </w:tcPr>
          <w:p>
            <w:pPr>
              <w:spacing w:line="440" w:lineRule="exact"/>
              <w:textAlignment w:val="baseline"/>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内容完整性（0-4分）</w:t>
            </w:r>
          </w:p>
        </w:tc>
        <w:tc>
          <w:tcPr>
            <w:tcW w:w="7047" w:type="dxa"/>
            <w:tcBorders>
              <w:top w:val="single" w:color="auto" w:sz="4" w:space="0"/>
              <w:left w:val="nil"/>
              <w:right w:val="single" w:color="auto" w:sz="4" w:space="0"/>
            </w:tcBorders>
            <w:noWrap w:val="0"/>
            <w:vAlign w:val="center"/>
          </w:tcPr>
          <w:p>
            <w:pPr>
              <w:spacing w:line="440" w:lineRule="exact"/>
              <w:jc w:val="both"/>
              <w:textAlignment w:val="baseline"/>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响应文件编制的主要内容完整、科学、对各专业工程叙述切实可行的得4分；</w:t>
            </w:r>
          </w:p>
          <w:p>
            <w:pPr>
              <w:spacing w:line="440" w:lineRule="exact"/>
              <w:jc w:val="both"/>
              <w:textAlignment w:val="baseline"/>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响应文件主要内容大致完整，满足磋商文件要求得</w:t>
            </w:r>
            <w:r>
              <w:rPr>
                <w:rFonts w:hint="eastAsia" w:ascii="宋体" w:hAnsi="宋体" w:cs="宋体"/>
                <w:color w:val="auto"/>
                <w:kern w:val="2"/>
                <w:sz w:val="24"/>
                <w:szCs w:val="24"/>
                <w:highlight w:val="none"/>
                <w:lang w:val="en-US" w:eastAsia="zh-CN"/>
              </w:rPr>
              <w:t>2</w:t>
            </w:r>
            <w:r>
              <w:rPr>
                <w:rFonts w:hint="eastAsia" w:ascii="宋体" w:hAnsi="宋体" w:cs="宋体"/>
                <w:color w:val="auto"/>
                <w:kern w:val="2"/>
                <w:sz w:val="24"/>
                <w:szCs w:val="24"/>
                <w:highlight w:val="none"/>
              </w:rPr>
              <w:t>分；</w:t>
            </w:r>
          </w:p>
          <w:p>
            <w:pPr>
              <w:spacing w:line="440" w:lineRule="exact"/>
              <w:jc w:val="both"/>
              <w:textAlignment w:val="baseline"/>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响应文件基本满足磋商文件要求的得</w:t>
            </w:r>
            <w:r>
              <w:rPr>
                <w:rFonts w:hint="eastAsia" w:ascii="宋体" w:hAnsi="宋体" w:cs="宋体"/>
                <w:color w:val="auto"/>
                <w:kern w:val="2"/>
                <w:sz w:val="24"/>
                <w:szCs w:val="24"/>
                <w:highlight w:val="none"/>
                <w:lang w:val="en-US" w:eastAsia="zh-CN"/>
              </w:rPr>
              <w:t>1</w:t>
            </w:r>
            <w:r>
              <w:rPr>
                <w:rFonts w:hint="eastAsia" w:ascii="宋体" w:hAnsi="宋体" w:cs="宋体"/>
                <w:color w:val="auto"/>
                <w:kern w:val="2"/>
                <w:sz w:val="24"/>
                <w:szCs w:val="24"/>
                <w:highlight w:val="none"/>
              </w:rPr>
              <w:t>分；</w:t>
            </w:r>
          </w:p>
          <w:p>
            <w:pPr>
              <w:spacing w:line="440" w:lineRule="exact"/>
              <w:jc w:val="both"/>
              <w:textAlignment w:val="baseline"/>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不符合磋商文件要求不得分。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trPr>
        <w:tc>
          <w:tcPr>
            <w:tcW w:w="1132" w:type="dxa"/>
            <w:vMerge w:val="continue"/>
            <w:tcBorders>
              <w:left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auto"/>
                <w:kern w:val="2"/>
                <w:sz w:val="24"/>
                <w:szCs w:val="24"/>
                <w:highlight w:val="none"/>
              </w:rPr>
            </w:pPr>
          </w:p>
        </w:tc>
        <w:tc>
          <w:tcPr>
            <w:tcW w:w="1200" w:type="dxa"/>
            <w:tcBorders>
              <w:top w:val="single" w:color="auto" w:sz="4" w:space="0"/>
              <w:left w:val="single" w:color="auto" w:sz="4" w:space="0"/>
              <w:right w:val="single" w:color="auto" w:sz="4" w:space="0"/>
            </w:tcBorders>
            <w:noWrap w:val="0"/>
            <w:vAlign w:val="center"/>
          </w:tcPr>
          <w:p>
            <w:pPr>
              <w:spacing w:line="440" w:lineRule="exact"/>
              <w:jc w:val="center"/>
              <w:rPr>
                <w:rFonts w:hint="eastAsia" w:ascii="宋体" w:hAnsi="宋体" w:cs="宋体"/>
                <w:color w:val="auto"/>
                <w:kern w:val="2"/>
                <w:sz w:val="24"/>
                <w:szCs w:val="24"/>
                <w:highlight w:val="none"/>
              </w:rPr>
            </w:pPr>
            <w:r>
              <w:rPr>
                <w:rFonts w:hint="eastAsia" w:ascii="宋体" w:hAnsi="宋体" w:cs="宋体"/>
                <w:color w:val="auto"/>
                <w:sz w:val="24"/>
                <w:szCs w:val="24"/>
                <w:highlight w:val="none"/>
              </w:rPr>
              <w:t>施工方案与技术措施（0-8分）</w:t>
            </w:r>
          </w:p>
        </w:tc>
        <w:tc>
          <w:tcPr>
            <w:tcW w:w="7047" w:type="dxa"/>
            <w:tcBorders>
              <w:top w:val="single" w:color="auto" w:sz="4" w:space="0"/>
              <w:left w:val="nil"/>
              <w:right w:val="single" w:color="auto" w:sz="4" w:space="0"/>
            </w:tcBorders>
            <w:noWrap w:val="0"/>
            <w:vAlign w:val="center"/>
          </w:tcPr>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施工方案总体安排完整、科学运用先进、流水段的划分、各项交叉作业切合实际得8分；</w:t>
            </w:r>
          </w:p>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施工方案安排大体上符合项目特点、施工工艺及机械符合施工要求得5分；</w:t>
            </w:r>
          </w:p>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施工方案总体安排简略、欠完善的得2分 ；</w:t>
            </w:r>
          </w:p>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缺项不得分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trPr>
        <w:tc>
          <w:tcPr>
            <w:tcW w:w="1132" w:type="dxa"/>
            <w:vMerge w:val="continue"/>
            <w:tcBorders>
              <w:left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auto"/>
                <w:kern w:val="2"/>
                <w:sz w:val="24"/>
                <w:szCs w:val="24"/>
                <w:highlight w:val="none"/>
              </w:rPr>
            </w:pPr>
          </w:p>
        </w:tc>
        <w:tc>
          <w:tcPr>
            <w:tcW w:w="1200" w:type="dxa"/>
            <w:tcBorders>
              <w:top w:val="single" w:color="auto" w:sz="4" w:space="0"/>
              <w:left w:val="single" w:color="auto" w:sz="4" w:space="0"/>
              <w:right w:val="single" w:color="auto" w:sz="4" w:space="0"/>
            </w:tcBorders>
            <w:noWrap w:val="0"/>
            <w:vAlign w:val="center"/>
          </w:tcPr>
          <w:p>
            <w:pPr>
              <w:spacing w:line="440" w:lineRule="exact"/>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质量管理体系与措施</w:t>
            </w:r>
            <w:r>
              <w:rPr>
                <w:rFonts w:hint="eastAsia" w:ascii="宋体" w:hAnsi="宋体" w:cs="宋体"/>
                <w:color w:val="auto"/>
                <w:sz w:val="24"/>
                <w:szCs w:val="24"/>
                <w:highlight w:val="none"/>
              </w:rPr>
              <w:t>（0-8分）</w:t>
            </w:r>
          </w:p>
        </w:tc>
        <w:tc>
          <w:tcPr>
            <w:tcW w:w="7047" w:type="dxa"/>
            <w:tcBorders>
              <w:top w:val="single" w:color="auto" w:sz="4" w:space="0"/>
              <w:left w:val="nil"/>
              <w:right w:val="single" w:color="auto" w:sz="4" w:space="0"/>
            </w:tcBorders>
            <w:noWrap w:val="0"/>
            <w:vAlign w:val="center"/>
          </w:tcPr>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质量管理组织机构形式合理，质量保证措施完整得力、经济、安全、切实可行的得8分；</w:t>
            </w:r>
          </w:p>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质量管理组织机构形式大体上合理，质量保证措施大致完整的得5分；</w:t>
            </w:r>
          </w:p>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质量管理组织机构形式不太明确，措施简略、欠完善的得2分；缺项不得分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trPr>
        <w:tc>
          <w:tcPr>
            <w:tcW w:w="1132" w:type="dxa"/>
            <w:vMerge w:val="continue"/>
            <w:tcBorders>
              <w:left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auto"/>
                <w:kern w:val="2"/>
                <w:sz w:val="24"/>
                <w:szCs w:val="24"/>
                <w:highlight w:val="none"/>
              </w:rPr>
            </w:pPr>
          </w:p>
        </w:tc>
        <w:tc>
          <w:tcPr>
            <w:tcW w:w="1200" w:type="dxa"/>
            <w:tcBorders>
              <w:top w:val="single" w:color="auto" w:sz="4" w:space="0"/>
              <w:left w:val="single" w:color="auto" w:sz="4" w:space="0"/>
              <w:right w:val="single" w:color="auto" w:sz="4" w:space="0"/>
            </w:tcBorders>
            <w:noWrap w:val="0"/>
            <w:vAlign w:val="center"/>
          </w:tcPr>
          <w:p>
            <w:pPr>
              <w:spacing w:line="440" w:lineRule="exact"/>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安全管理体系与措施</w:t>
            </w:r>
            <w:r>
              <w:rPr>
                <w:rFonts w:hint="eastAsia" w:ascii="宋体" w:hAnsi="宋体" w:cs="宋体"/>
                <w:color w:val="auto"/>
                <w:sz w:val="24"/>
                <w:szCs w:val="24"/>
                <w:highlight w:val="none"/>
              </w:rPr>
              <w:t>（0-6分）</w:t>
            </w:r>
          </w:p>
        </w:tc>
        <w:tc>
          <w:tcPr>
            <w:tcW w:w="7047" w:type="dxa"/>
            <w:tcBorders>
              <w:top w:val="single" w:color="auto" w:sz="4" w:space="0"/>
              <w:left w:val="nil"/>
              <w:right w:val="single" w:color="auto" w:sz="4" w:space="0"/>
            </w:tcBorders>
            <w:noWrap w:val="0"/>
            <w:vAlign w:val="center"/>
          </w:tcPr>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安全管理体系和措施合理完整、安全管理制度严谨可行的得6分；</w:t>
            </w:r>
          </w:p>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安全管理体系和措施大致合理、安全管理制度较为可行的得4分 ；</w:t>
            </w:r>
          </w:p>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安全管理体系和措施简略、欠完善的得2分；</w:t>
            </w:r>
          </w:p>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缺项不得分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8" w:hRule="atLeast"/>
        </w:trPr>
        <w:tc>
          <w:tcPr>
            <w:tcW w:w="1132" w:type="dxa"/>
            <w:vMerge w:val="continue"/>
            <w:tcBorders>
              <w:left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auto"/>
                <w:kern w:val="2"/>
                <w:sz w:val="24"/>
                <w:szCs w:val="24"/>
                <w:highlight w:val="none"/>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工程进度计划与措施</w:t>
            </w:r>
            <w:r>
              <w:rPr>
                <w:rFonts w:hint="eastAsia" w:ascii="宋体" w:hAnsi="宋体" w:cs="宋体"/>
                <w:color w:val="auto"/>
                <w:sz w:val="24"/>
                <w:szCs w:val="24"/>
                <w:highlight w:val="none"/>
              </w:rPr>
              <w:t>（0-5分）</w:t>
            </w:r>
          </w:p>
        </w:tc>
        <w:tc>
          <w:tcPr>
            <w:tcW w:w="7047" w:type="dxa"/>
            <w:tcBorders>
              <w:top w:val="single" w:color="auto" w:sz="4" w:space="0"/>
              <w:left w:val="nil"/>
              <w:bottom w:val="single" w:color="auto" w:sz="4" w:space="0"/>
              <w:right w:val="single" w:color="auto" w:sz="4" w:space="0"/>
            </w:tcBorders>
            <w:noWrap w:val="0"/>
            <w:vAlign w:val="center"/>
          </w:tcPr>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工期承诺优于磋商文件要求，工期保证措施科学、合理且有针对性的得5分；</w:t>
            </w:r>
          </w:p>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工期承诺满足磋商文件要求，工期保证措施大致科学、合理、有针对性的得3分；</w:t>
            </w:r>
          </w:p>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工程进度计划简略、欠完善的得1分；</w:t>
            </w:r>
          </w:p>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缺项不得分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1132" w:type="dxa"/>
            <w:vMerge w:val="continue"/>
            <w:tcBorders>
              <w:left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auto"/>
                <w:kern w:val="2"/>
                <w:sz w:val="24"/>
                <w:szCs w:val="24"/>
                <w:highlight w:val="none"/>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资源配备计划</w:t>
            </w:r>
            <w:r>
              <w:rPr>
                <w:rFonts w:hint="eastAsia" w:ascii="宋体" w:hAnsi="宋体" w:cs="宋体"/>
                <w:color w:val="auto"/>
                <w:sz w:val="24"/>
                <w:szCs w:val="24"/>
                <w:highlight w:val="none"/>
              </w:rPr>
              <w:t>（0-6分）</w:t>
            </w:r>
          </w:p>
        </w:tc>
        <w:tc>
          <w:tcPr>
            <w:tcW w:w="7047" w:type="dxa"/>
            <w:tcBorders>
              <w:top w:val="single" w:color="auto" w:sz="4" w:space="0"/>
              <w:left w:val="nil"/>
              <w:bottom w:val="single" w:color="auto" w:sz="4" w:space="0"/>
              <w:right w:val="single" w:color="auto" w:sz="4" w:space="0"/>
            </w:tcBorders>
            <w:noWrap w:val="0"/>
            <w:vAlign w:val="center"/>
          </w:tcPr>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拟投入资源配备，根据机械设备配备计划、主要材料配备及进场计划表达、劳动力配备及进场计划表达完整齐全情况得6分；</w:t>
            </w:r>
          </w:p>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根据机械设备配备计划、主要材料配备及进场计划表达、劳动力配备及进场计划基本满足项目要求的得4分；</w:t>
            </w:r>
          </w:p>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根据机械设备配备计划、主要材料配备及进场计划表达、劳动力配备及进场计划简略、欠完善的得2分；</w:t>
            </w:r>
          </w:p>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缺项不得分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132" w:type="dxa"/>
            <w:vMerge w:val="continue"/>
            <w:tcBorders>
              <w:left w:val="single" w:color="auto" w:sz="4" w:space="0"/>
              <w:right w:val="single" w:color="auto" w:sz="4" w:space="0"/>
            </w:tcBorders>
            <w:noWrap w:val="0"/>
            <w:vAlign w:val="center"/>
          </w:tcPr>
          <w:p>
            <w:pPr>
              <w:spacing w:line="440" w:lineRule="exact"/>
              <w:jc w:val="both"/>
              <w:textAlignment w:val="baseline"/>
              <w:rPr>
                <w:rFonts w:hint="eastAsia" w:ascii="宋体" w:hAnsi="宋体" w:cs="宋体"/>
                <w:color w:val="auto"/>
                <w:kern w:val="2"/>
                <w:sz w:val="24"/>
                <w:szCs w:val="24"/>
                <w:highlight w:val="none"/>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宋体" w:hAnsi="宋体" w:eastAsia="宋体" w:cs="宋体"/>
                <w:color w:val="auto"/>
                <w:kern w:val="2"/>
                <w:sz w:val="24"/>
                <w:szCs w:val="24"/>
                <w:highlight w:val="none"/>
                <w:lang w:eastAsia="zh-CN"/>
              </w:rPr>
            </w:pPr>
            <w:r>
              <w:rPr>
                <w:rFonts w:hint="eastAsia" w:ascii="宋体" w:hAnsi="宋体" w:eastAsia="宋体" w:cs="Times New Roman"/>
                <w:color w:val="auto"/>
                <w:sz w:val="24"/>
                <w:highlight w:val="none"/>
              </w:rPr>
              <w:t>风险管理措施</w:t>
            </w:r>
            <w:r>
              <w:rPr>
                <w:rFonts w:hint="eastAsia" w:ascii="宋体" w:hAnsi="宋体" w:cs="Times New Roman"/>
                <w:color w:val="auto"/>
                <w:sz w:val="24"/>
                <w:highlight w:val="none"/>
                <w:lang w:eastAsia="zh-CN"/>
              </w:rPr>
              <w:t>（</w:t>
            </w:r>
            <w:r>
              <w:rPr>
                <w:rFonts w:hint="eastAsia" w:ascii="宋体" w:hAnsi="宋体" w:cs="Times New Roman"/>
                <w:color w:val="auto"/>
                <w:sz w:val="24"/>
                <w:highlight w:val="none"/>
                <w:lang w:val="en-US" w:eastAsia="zh-CN"/>
              </w:rPr>
              <w:t>0-7</w:t>
            </w:r>
            <w:r>
              <w:rPr>
                <w:rFonts w:hint="eastAsia" w:ascii="宋体" w:hAnsi="宋体" w:cs="Times New Roman"/>
                <w:color w:val="auto"/>
                <w:sz w:val="24"/>
                <w:highlight w:val="none"/>
                <w:lang w:eastAsia="zh-CN"/>
              </w:rPr>
              <w:t>）</w:t>
            </w:r>
          </w:p>
        </w:tc>
        <w:tc>
          <w:tcPr>
            <w:tcW w:w="7047" w:type="dxa"/>
            <w:tcBorders>
              <w:top w:val="single" w:color="auto" w:sz="4" w:space="0"/>
              <w:left w:val="nil"/>
              <w:bottom w:val="single" w:color="auto" w:sz="4" w:space="0"/>
              <w:right w:val="single" w:color="auto" w:sz="4" w:space="0"/>
            </w:tcBorders>
            <w:noWrap w:val="0"/>
            <w:vAlign w:val="center"/>
          </w:tcPr>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sz w:val="24"/>
                <w:szCs w:val="24"/>
                <w:highlight w:val="none"/>
              </w:rPr>
              <w:t>风险防控管理措施齐全，风险预控符合规范要求，风险控制要点定位准确，各阶段风险控制及应急措施得力</w:t>
            </w:r>
            <w:r>
              <w:rPr>
                <w:rFonts w:hint="eastAsia" w:ascii="宋体" w:hAnsi="宋体" w:cs="微软雅黑"/>
                <w:color w:val="auto"/>
                <w:sz w:val="24"/>
                <w:szCs w:val="24"/>
                <w:highlight w:val="none"/>
                <w:lang w:eastAsia="zh-CN"/>
              </w:rPr>
              <w:t>，</w:t>
            </w:r>
            <w:r>
              <w:rPr>
                <w:rFonts w:hint="eastAsia" w:ascii="宋体" w:hAnsi="宋体" w:cs="宋体"/>
                <w:color w:val="auto"/>
                <w:kern w:val="2"/>
                <w:sz w:val="24"/>
                <w:szCs w:val="24"/>
                <w:highlight w:val="none"/>
              </w:rPr>
              <w:t>措施科学、合理、满足要求的得7分；</w:t>
            </w:r>
          </w:p>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措施大致科学、合理、基本满足要求的得4分；</w:t>
            </w:r>
          </w:p>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sz w:val="24"/>
                <w:szCs w:val="24"/>
                <w:highlight w:val="none"/>
              </w:rPr>
              <w:t>风险防控管理措施</w:t>
            </w:r>
            <w:r>
              <w:rPr>
                <w:rFonts w:hint="eastAsia" w:ascii="宋体" w:hAnsi="宋体" w:cs="宋体"/>
                <w:color w:val="auto"/>
                <w:kern w:val="2"/>
                <w:sz w:val="24"/>
                <w:szCs w:val="24"/>
                <w:highlight w:val="none"/>
              </w:rPr>
              <w:t>简略、欠完善的得1分；</w:t>
            </w:r>
          </w:p>
          <w:p>
            <w:pPr>
              <w:spacing w:line="440" w:lineRule="exact"/>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缺项不得分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3" w:hRule="atLeast"/>
        </w:trPr>
        <w:tc>
          <w:tcPr>
            <w:tcW w:w="1132" w:type="dxa"/>
            <w:vMerge w:val="continue"/>
            <w:tcBorders>
              <w:left w:val="single" w:color="auto" w:sz="4" w:space="0"/>
              <w:right w:val="single" w:color="auto" w:sz="4" w:space="0"/>
            </w:tcBorders>
            <w:noWrap w:val="0"/>
            <w:vAlign w:val="top"/>
          </w:tcPr>
          <w:p>
            <w:pPr>
              <w:spacing w:line="440" w:lineRule="exact"/>
              <w:jc w:val="both"/>
              <w:textAlignment w:val="baseline"/>
              <w:rPr>
                <w:rFonts w:hint="eastAsia" w:ascii="宋体" w:hAnsi="宋体" w:cs="宋体"/>
                <w:color w:val="auto"/>
                <w:kern w:val="2"/>
                <w:sz w:val="24"/>
                <w:szCs w:val="24"/>
                <w:highlight w:val="none"/>
              </w:rPr>
            </w:pPr>
          </w:p>
        </w:tc>
        <w:tc>
          <w:tcPr>
            <w:tcW w:w="1200" w:type="dxa"/>
            <w:tcBorders>
              <w:bottom w:val="single" w:color="auto" w:sz="4" w:space="0"/>
            </w:tcBorders>
            <w:noWrap w:val="0"/>
            <w:vAlign w:val="top"/>
          </w:tcPr>
          <w:p>
            <w:pPr>
              <w:wordWrap w:val="0"/>
              <w:spacing w:line="440" w:lineRule="exact"/>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 xml:space="preserve">提高工效措施（0-4分） </w:t>
            </w:r>
          </w:p>
        </w:tc>
        <w:tc>
          <w:tcPr>
            <w:tcW w:w="7047" w:type="dxa"/>
            <w:tcBorders>
              <w:bottom w:val="single" w:color="auto" w:sz="4" w:space="0"/>
            </w:tcBorders>
            <w:noWrap w:val="0"/>
            <w:vAlign w:val="center"/>
          </w:tcPr>
          <w:p>
            <w:pPr>
              <w:tabs>
                <w:tab w:val="left" w:pos="9720"/>
              </w:tabs>
              <w:autoSpaceDE w:val="0"/>
              <w:autoSpaceDN w:val="0"/>
              <w:adjustRightInd w:val="0"/>
              <w:spacing w:line="440" w:lineRule="exac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在节能减排、绿色施工、工艺创新等方面针对本工程有具体措施或企业自有创新技术的得2分，不提供不得分；</w:t>
            </w:r>
          </w:p>
          <w:p>
            <w:pPr>
              <w:tabs>
                <w:tab w:val="left" w:pos="9720"/>
              </w:tabs>
              <w:autoSpaceDE w:val="0"/>
              <w:autoSpaceDN w:val="0"/>
              <w:adjustRightInd w:val="0"/>
              <w:spacing w:line="440" w:lineRule="exac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 xml:space="preserve">确保质量降低成本、缩短工期、减轻劳动强度、提高工效等方面措施科学、合理、可行性强满足要求的得2分，不提供不得分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5" w:hRule="atLeast"/>
        </w:trPr>
        <w:tc>
          <w:tcPr>
            <w:tcW w:w="1132" w:type="dxa"/>
            <w:vMerge w:val="continue"/>
            <w:tcBorders>
              <w:left w:val="single" w:color="auto" w:sz="4" w:space="0"/>
              <w:right w:val="single" w:color="auto" w:sz="4" w:space="0"/>
            </w:tcBorders>
            <w:noWrap w:val="0"/>
            <w:vAlign w:val="top"/>
          </w:tcPr>
          <w:p>
            <w:pPr>
              <w:spacing w:line="440" w:lineRule="exact"/>
              <w:jc w:val="both"/>
              <w:textAlignment w:val="baseline"/>
              <w:rPr>
                <w:rFonts w:hint="eastAsia" w:ascii="宋体" w:hAnsi="宋体" w:cs="宋体"/>
                <w:color w:val="auto"/>
                <w:kern w:val="2"/>
                <w:sz w:val="24"/>
                <w:szCs w:val="24"/>
                <w:highlight w:val="none"/>
              </w:rPr>
            </w:pPr>
          </w:p>
        </w:tc>
        <w:tc>
          <w:tcPr>
            <w:tcW w:w="1200" w:type="dxa"/>
            <w:noWrap w:val="0"/>
            <w:vAlign w:val="center"/>
          </w:tcPr>
          <w:p>
            <w:pPr>
              <w:wordWrap w:val="0"/>
              <w:spacing w:line="440" w:lineRule="exact"/>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信息化管理（0-2分）</w:t>
            </w:r>
          </w:p>
        </w:tc>
        <w:tc>
          <w:tcPr>
            <w:tcW w:w="7047" w:type="dxa"/>
            <w:noWrap w:val="0"/>
            <w:vAlign w:val="center"/>
          </w:tcPr>
          <w:p>
            <w:pPr>
              <w:tabs>
                <w:tab w:val="left" w:pos="9720"/>
              </w:tabs>
              <w:autoSpaceDE w:val="0"/>
              <w:autoSpaceDN w:val="0"/>
              <w:adjustRightInd w:val="0"/>
              <w:spacing w:line="440" w:lineRule="exac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 xml:space="preserve">企业具备信息化管理平台，能够使工程管理者对现场实施监控和数据处理的得2分，不提供不得分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8" w:hRule="atLeast"/>
        </w:trPr>
        <w:tc>
          <w:tcPr>
            <w:tcW w:w="1132" w:type="dxa"/>
            <w:vMerge w:val="restart"/>
            <w:noWrap w:val="0"/>
            <w:vAlign w:val="top"/>
          </w:tcPr>
          <w:p>
            <w:pPr>
              <w:spacing w:line="440" w:lineRule="exact"/>
              <w:jc w:val="both"/>
              <w:textAlignment w:val="baseline"/>
              <w:rPr>
                <w:rFonts w:hint="eastAsia" w:ascii="宋体" w:hAnsi="宋体" w:cs="宋体"/>
                <w:color w:val="auto"/>
                <w:kern w:val="2"/>
                <w:sz w:val="24"/>
                <w:szCs w:val="24"/>
                <w:highlight w:val="none"/>
              </w:rPr>
            </w:pPr>
          </w:p>
          <w:p>
            <w:pPr>
              <w:spacing w:line="440" w:lineRule="exact"/>
              <w:jc w:val="both"/>
              <w:textAlignment w:val="baseline"/>
              <w:rPr>
                <w:rFonts w:hint="eastAsia" w:ascii="宋体" w:hAnsi="宋体" w:cs="宋体"/>
                <w:color w:val="auto"/>
                <w:kern w:val="2"/>
                <w:sz w:val="24"/>
                <w:szCs w:val="24"/>
                <w:highlight w:val="none"/>
              </w:rPr>
            </w:pPr>
          </w:p>
          <w:p>
            <w:pPr>
              <w:spacing w:line="440" w:lineRule="exact"/>
              <w:jc w:val="center"/>
              <w:textAlignment w:val="baseline"/>
              <w:rPr>
                <w:rFonts w:hint="eastAsia" w:ascii="宋体" w:hAnsi="宋体" w:cs="宋体"/>
                <w:color w:val="auto"/>
                <w:kern w:val="2"/>
                <w:sz w:val="24"/>
                <w:szCs w:val="24"/>
                <w:highlight w:val="none"/>
              </w:rPr>
            </w:pPr>
          </w:p>
          <w:p>
            <w:pPr>
              <w:spacing w:line="440" w:lineRule="exact"/>
              <w:jc w:val="center"/>
              <w:textAlignment w:val="baseline"/>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综合部分（20分）</w:t>
            </w:r>
          </w:p>
        </w:tc>
        <w:tc>
          <w:tcPr>
            <w:tcW w:w="1200" w:type="dxa"/>
            <w:noWrap w:val="0"/>
            <w:vAlign w:val="center"/>
          </w:tcPr>
          <w:p>
            <w:pPr>
              <w:tabs>
                <w:tab w:val="left" w:pos="9720"/>
              </w:tabs>
              <w:autoSpaceDE w:val="0"/>
              <w:autoSpaceDN w:val="0"/>
              <w:adjustRightInd w:val="0"/>
              <w:spacing w:line="440" w:lineRule="exac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企业业绩</w:t>
            </w:r>
          </w:p>
          <w:p>
            <w:pPr>
              <w:tabs>
                <w:tab w:val="left" w:pos="9720"/>
              </w:tabs>
              <w:autoSpaceDE w:val="0"/>
              <w:autoSpaceDN w:val="0"/>
              <w:adjustRightInd w:val="0"/>
              <w:spacing w:line="440" w:lineRule="exac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（0-</w:t>
            </w:r>
            <w:r>
              <w:rPr>
                <w:rFonts w:hint="eastAsia" w:ascii="宋体" w:hAnsi="宋体" w:cs="宋体"/>
                <w:color w:val="auto"/>
                <w:kern w:val="2"/>
                <w:sz w:val="24"/>
                <w:szCs w:val="24"/>
                <w:highlight w:val="none"/>
                <w:lang w:val="en-US" w:eastAsia="zh-CN"/>
              </w:rPr>
              <w:t>6</w:t>
            </w:r>
            <w:r>
              <w:rPr>
                <w:rFonts w:hint="eastAsia" w:ascii="宋体" w:hAnsi="宋体" w:cs="宋体"/>
                <w:color w:val="auto"/>
                <w:kern w:val="2"/>
                <w:sz w:val="24"/>
                <w:szCs w:val="24"/>
                <w:highlight w:val="none"/>
              </w:rPr>
              <w:t>分）</w:t>
            </w:r>
          </w:p>
        </w:tc>
        <w:tc>
          <w:tcPr>
            <w:tcW w:w="7047" w:type="dxa"/>
            <w:noWrap w:val="0"/>
            <w:vAlign w:val="center"/>
          </w:tcPr>
          <w:p>
            <w:pPr>
              <w:tabs>
                <w:tab w:val="left" w:pos="9720"/>
              </w:tabs>
              <w:autoSpaceDE w:val="0"/>
              <w:autoSpaceDN w:val="0"/>
              <w:adjustRightInd w:val="0"/>
              <w:spacing w:line="440" w:lineRule="exac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企业202</w:t>
            </w:r>
            <w:r>
              <w:rPr>
                <w:rFonts w:hint="eastAsia" w:ascii="宋体" w:hAnsi="宋体" w:cs="宋体"/>
                <w:color w:val="auto"/>
                <w:kern w:val="2"/>
                <w:sz w:val="24"/>
                <w:szCs w:val="24"/>
                <w:highlight w:val="none"/>
                <w:lang w:val="en-US" w:eastAsia="zh-CN"/>
              </w:rPr>
              <w:t>3</w:t>
            </w:r>
            <w:r>
              <w:rPr>
                <w:rFonts w:hint="eastAsia" w:ascii="宋体" w:hAnsi="宋体" w:cs="宋体"/>
                <w:color w:val="auto"/>
                <w:kern w:val="2"/>
                <w:sz w:val="24"/>
                <w:szCs w:val="24"/>
                <w:highlight w:val="none"/>
              </w:rPr>
              <w:t>年1月1日以来企业承担过的类似工程业绩（提供合同协议书和中标通知书原件扫描件，时间以合同协议书签订时间为准）每提供一份得</w:t>
            </w:r>
            <w:r>
              <w:rPr>
                <w:rFonts w:hint="eastAsia" w:ascii="宋体" w:hAnsi="宋体" w:cs="宋体"/>
                <w:color w:val="auto"/>
                <w:kern w:val="2"/>
                <w:sz w:val="24"/>
                <w:szCs w:val="24"/>
                <w:highlight w:val="none"/>
                <w:lang w:val="en-US" w:eastAsia="zh-CN"/>
              </w:rPr>
              <w:t>3</w:t>
            </w:r>
            <w:r>
              <w:rPr>
                <w:rFonts w:hint="eastAsia" w:ascii="宋体" w:hAnsi="宋体" w:cs="宋体"/>
                <w:color w:val="auto"/>
                <w:kern w:val="2"/>
                <w:sz w:val="24"/>
                <w:szCs w:val="24"/>
                <w:highlight w:val="none"/>
              </w:rPr>
              <w:t>分，最多得</w:t>
            </w:r>
            <w:r>
              <w:rPr>
                <w:rFonts w:hint="eastAsia" w:ascii="宋体" w:hAnsi="宋体" w:cs="宋体"/>
                <w:color w:val="auto"/>
                <w:kern w:val="2"/>
                <w:sz w:val="24"/>
                <w:szCs w:val="24"/>
                <w:highlight w:val="none"/>
                <w:lang w:val="en-US" w:eastAsia="zh-CN"/>
              </w:rPr>
              <w:t>6</w:t>
            </w:r>
            <w:r>
              <w:rPr>
                <w:rFonts w:hint="eastAsia" w:ascii="宋体" w:hAnsi="宋体" w:cs="宋体"/>
                <w:color w:val="auto"/>
                <w:kern w:val="2"/>
                <w:sz w:val="24"/>
                <w:szCs w:val="24"/>
                <w:highlight w:val="none"/>
              </w:rPr>
              <w:t>分，不提供不得分；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91" w:hRule="atLeast"/>
        </w:trPr>
        <w:tc>
          <w:tcPr>
            <w:tcW w:w="1132" w:type="dxa"/>
            <w:vMerge w:val="continue"/>
            <w:noWrap w:val="0"/>
            <w:vAlign w:val="top"/>
          </w:tcPr>
          <w:p>
            <w:pPr>
              <w:spacing w:line="440" w:lineRule="exact"/>
              <w:jc w:val="both"/>
              <w:textAlignment w:val="baseline"/>
              <w:rPr>
                <w:rFonts w:hint="eastAsia" w:ascii="宋体" w:hAnsi="宋体" w:cs="宋体"/>
                <w:color w:val="auto"/>
                <w:kern w:val="2"/>
                <w:sz w:val="24"/>
                <w:szCs w:val="24"/>
                <w:highlight w:val="none"/>
              </w:rPr>
            </w:pPr>
          </w:p>
        </w:tc>
        <w:tc>
          <w:tcPr>
            <w:tcW w:w="1200" w:type="dxa"/>
            <w:noWrap w:val="0"/>
            <w:vAlign w:val="center"/>
          </w:tcPr>
          <w:p>
            <w:pPr>
              <w:tabs>
                <w:tab w:val="left" w:pos="9720"/>
              </w:tabs>
              <w:autoSpaceDE w:val="0"/>
              <w:autoSpaceDN w:val="0"/>
              <w:adjustRightInd w:val="0"/>
              <w:spacing w:line="440" w:lineRule="exact"/>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项目经理业绩（0-</w:t>
            </w:r>
            <w:r>
              <w:rPr>
                <w:rFonts w:hint="eastAsia" w:ascii="宋体" w:hAnsi="宋体" w:cs="宋体"/>
                <w:color w:val="auto"/>
                <w:kern w:val="2"/>
                <w:sz w:val="24"/>
                <w:szCs w:val="24"/>
                <w:highlight w:val="none"/>
                <w:lang w:val="en-US" w:eastAsia="zh-CN"/>
              </w:rPr>
              <w:t>2</w:t>
            </w:r>
            <w:r>
              <w:rPr>
                <w:rFonts w:hint="eastAsia" w:ascii="宋体" w:hAnsi="宋体" w:cs="宋体"/>
                <w:color w:val="auto"/>
                <w:kern w:val="2"/>
                <w:sz w:val="24"/>
                <w:szCs w:val="24"/>
                <w:highlight w:val="none"/>
              </w:rPr>
              <w:t>分）</w:t>
            </w:r>
          </w:p>
        </w:tc>
        <w:tc>
          <w:tcPr>
            <w:tcW w:w="7047" w:type="dxa"/>
            <w:noWrap w:val="0"/>
            <w:vAlign w:val="center"/>
          </w:tcPr>
          <w:p>
            <w:pPr>
              <w:tabs>
                <w:tab w:val="left" w:pos="9720"/>
              </w:tabs>
              <w:autoSpaceDE w:val="0"/>
              <w:autoSpaceDN w:val="0"/>
              <w:adjustRightInd w:val="0"/>
              <w:spacing w:line="440" w:lineRule="exact"/>
              <w:rPr>
                <w:rFonts w:hint="eastAsia" w:ascii="宋体" w:hAnsi="宋体" w:eastAsia="宋体" w:cs="宋体"/>
                <w:color w:val="auto"/>
                <w:kern w:val="2"/>
                <w:sz w:val="24"/>
                <w:szCs w:val="24"/>
                <w:highlight w:val="none"/>
                <w:lang w:eastAsia="zh-CN"/>
              </w:rPr>
            </w:pPr>
            <w:r>
              <w:rPr>
                <w:rFonts w:hint="eastAsia" w:ascii="宋体" w:hAnsi="宋体" w:cs="宋体"/>
                <w:color w:val="auto"/>
                <w:kern w:val="2"/>
                <w:sz w:val="24"/>
                <w:szCs w:val="24"/>
                <w:highlight w:val="none"/>
              </w:rPr>
              <w:t>202</w:t>
            </w:r>
            <w:r>
              <w:rPr>
                <w:rFonts w:hint="eastAsia" w:ascii="宋体" w:hAnsi="宋体" w:cs="宋体"/>
                <w:color w:val="auto"/>
                <w:kern w:val="2"/>
                <w:sz w:val="24"/>
                <w:szCs w:val="24"/>
                <w:highlight w:val="none"/>
                <w:lang w:val="en-US" w:eastAsia="zh-CN"/>
              </w:rPr>
              <w:t>3</w:t>
            </w:r>
            <w:r>
              <w:rPr>
                <w:rFonts w:hint="eastAsia" w:ascii="宋体" w:hAnsi="宋体" w:cs="宋体"/>
                <w:color w:val="auto"/>
                <w:kern w:val="2"/>
                <w:sz w:val="24"/>
                <w:szCs w:val="24"/>
                <w:highlight w:val="none"/>
              </w:rPr>
              <w:t>年1月1日以来企业承担过的类似工程业绩（提供合同协议书和中标通知书原件扫描件，时间以合同协议书签订时间为准）每提供一份得</w:t>
            </w:r>
            <w:r>
              <w:rPr>
                <w:rFonts w:hint="eastAsia" w:ascii="宋体" w:hAnsi="宋体" w:cs="宋体"/>
                <w:color w:val="auto"/>
                <w:kern w:val="2"/>
                <w:sz w:val="24"/>
                <w:szCs w:val="24"/>
                <w:highlight w:val="none"/>
                <w:lang w:val="en-US" w:eastAsia="zh-CN"/>
              </w:rPr>
              <w:t>2</w:t>
            </w:r>
            <w:r>
              <w:rPr>
                <w:rFonts w:hint="eastAsia" w:ascii="宋体" w:hAnsi="宋体" w:cs="宋体"/>
                <w:color w:val="auto"/>
                <w:kern w:val="2"/>
                <w:sz w:val="24"/>
                <w:szCs w:val="24"/>
                <w:highlight w:val="none"/>
              </w:rPr>
              <w:t>分，最多得</w:t>
            </w:r>
            <w:r>
              <w:rPr>
                <w:rFonts w:hint="eastAsia" w:ascii="宋体" w:hAnsi="宋体" w:cs="宋体"/>
                <w:color w:val="auto"/>
                <w:kern w:val="2"/>
                <w:sz w:val="24"/>
                <w:szCs w:val="24"/>
                <w:highlight w:val="none"/>
                <w:lang w:val="en-US" w:eastAsia="zh-CN"/>
              </w:rPr>
              <w:t>,2</w:t>
            </w:r>
            <w:r>
              <w:rPr>
                <w:rFonts w:hint="eastAsia" w:ascii="宋体" w:hAnsi="宋体" w:cs="宋体"/>
                <w:color w:val="auto"/>
                <w:kern w:val="2"/>
                <w:sz w:val="24"/>
                <w:szCs w:val="24"/>
                <w:highlight w:val="none"/>
              </w:rPr>
              <w:t>分</w:t>
            </w:r>
            <w:r>
              <w:rPr>
                <w:rFonts w:hint="eastAsia" w:ascii="宋体" w:hAnsi="宋体" w:cs="宋体"/>
                <w:color w:val="auto"/>
                <w:kern w:val="2"/>
                <w:sz w:val="24"/>
                <w:szCs w:val="24"/>
                <w:highlight w:val="none"/>
                <w:lang w:eastAsia="zh-CN"/>
              </w:rPr>
              <w:t>，</w:t>
            </w:r>
            <w:r>
              <w:rPr>
                <w:rFonts w:hint="eastAsia" w:ascii="宋体" w:hAnsi="宋体" w:cs="宋体"/>
                <w:color w:val="auto"/>
                <w:kern w:val="2"/>
                <w:sz w:val="24"/>
                <w:szCs w:val="24"/>
                <w:highlight w:val="none"/>
              </w:rPr>
              <w:t>不提供不得分；</w:t>
            </w:r>
            <w:r>
              <w:rPr>
                <w:rFonts w:hint="eastAsia" w:ascii="宋体" w:hAnsi="宋体" w:cs="宋体"/>
                <w:color w:val="auto"/>
                <w:kern w:val="2"/>
                <w:sz w:val="24"/>
                <w:szCs w:val="24"/>
                <w:highlight w:val="none"/>
                <w:lang w:eastAsia="zh-CN"/>
              </w:rPr>
              <w:t>（</w:t>
            </w:r>
            <w:r>
              <w:rPr>
                <w:rFonts w:hint="eastAsia" w:ascii="宋体" w:hAnsi="宋体" w:cs="宋体"/>
                <w:color w:val="auto"/>
                <w:kern w:val="2"/>
                <w:sz w:val="24"/>
                <w:szCs w:val="24"/>
                <w:highlight w:val="none"/>
                <w:lang w:val="en-US" w:eastAsia="zh-CN"/>
              </w:rPr>
              <w:t>不得与企业业绩重复</w:t>
            </w:r>
            <w:r>
              <w:rPr>
                <w:rFonts w:hint="eastAsia" w:ascii="宋体" w:hAnsi="宋体" w:cs="宋体"/>
                <w:color w:val="auto"/>
                <w:kern w:val="2"/>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91" w:hRule="atLeast"/>
        </w:trPr>
        <w:tc>
          <w:tcPr>
            <w:tcW w:w="1132" w:type="dxa"/>
            <w:vMerge w:val="continue"/>
            <w:noWrap w:val="0"/>
            <w:vAlign w:val="top"/>
          </w:tcPr>
          <w:p>
            <w:pPr>
              <w:spacing w:line="440" w:lineRule="exact"/>
              <w:jc w:val="both"/>
              <w:textAlignment w:val="baseline"/>
              <w:rPr>
                <w:rFonts w:hint="eastAsia" w:ascii="宋体" w:hAnsi="宋体" w:cs="宋体"/>
                <w:color w:val="auto"/>
                <w:kern w:val="2"/>
                <w:sz w:val="24"/>
                <w:szCs w:val="24"/>
                <w:highlight w:val="none"/>
              </w:rPr>
            </w:pPr>
          </w:p>
        </w:tc>
        <w:tc>
          <w:tcPr>
            <w:tcW w:w="1200" w:type="dxa"/>
            <w:noWrap w:val="0"/>
            <w:vAlign w:val="center"/>
          </w:tcPr>
          <w:p>
            <w:pPr>
              <w:tabs>
                <w:tab w:val="left" w:pos="9720"/>
              </w:tabs>
              <w:autoSpaceDE w:val="0"/>
              <w:autoSpaceDN w:val="0"/>
              <w:adjustRightInd w:val="0"/>
              <w:spacing w:line="440" w:lineRule="exact"/>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拟配备人员（0-</w:t>
            </w:r>
            <w:r>
              <w:rPr>
                <w:rFonts w:hint="eastAsia" w:ascii="宋体" w:hAnsi="宋体" w:cs="宋体"/>
                <w:color w:val="auto"/>
                <w:kern w:val="2"/>
                <w:sz w:val="24"/>
                <w:szCs w:val="24"/>
                <w:highlight w:val="none"/>
                <w:lang w:val="en-US" w:eastAsia="zh-CN"/>
              </w:rPr>
              <w:t>5</w:t>
            </w:r>
            <w:r>
              <w:rPr>
                <w:rFonts w:hint="eastAsia" w:ascii="宋体" w:hAnsi="宋体" w:cs="宋体"/>
                <w:color w:val="auto"/>
                <w:kern w:val="2"/>
                <w:sz w:val="24"/>
                <w:szCs w:val="24"/>
                <w:highlight w:val="none"/>
              </w:rPr>
              <w:t>分）</w:t>
            </w:r>
          </w:p>
        </w:tc>
        <w:tc>
          <w:tcPr>
            <w:tcW w:w="7047" w:type="dxa"/>
            <w:noWrap w:val="0"/>
            <w:vAlign w:val="center"/>
          </w:tcPr>
          <w:p>
            <w:pPr>
              <w:tabs>
                <w:tab w:val="left" w:pos="9720"/>
              </w:tabs>
              <w:autoSpaceDE w:val="0"/>
              <w:autoSpaceDN w:val="0"/>
              <w:adjustRightInd w:val="0"/>
              <w:spacing w:line="440" w:lineRule="exac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项目组织机构人员齐全得</w:t>
            </w:r>
            <w:r>
              <w:rPr>
                <w:rFonts w:hint="eastAsia" w:ascii="宋体" w:hAnsi="宋体" w:cs="宋体"/>
                <w:color w:val="auto"/>
                <w:kern w:val="2"/>
                <w:sz w:val="24"/>
                <w:szCs w:val="24"/>
                <w:highlight w:val="none"/>
                <w:lang w:val="en-US" w:eastAsia="zh-CN"/>
              </w:rPr>
              <w:t>5</w:t>
            </w:r>
            <w:r>
              <w:rPr>
                <w:rFonts w:hint="eastAsia" w:ascii="宋体" w:hAnsi="宋体" w:cs="宋体"/>
                <w:color w:val="auto"/>
                <w:kern w:val="2"/>
                <w:sz w:val="24"/>
                <w:szCs w:val="24"/>
                <w:highlight w:val="none"/>
              </w:rPr>
              <w:t>分,缺一项扣一分，扣完为止。</w:t>
            </w:r>
            <w:r>
              <w:rPr>
                <w:rFonts w:hint="eastAsia" w:ascii="宋体" w:hAnsi="宋体" w:cs="宋体"/>
                <w:color w:val="auto"/>
                <w:kern w:val="2"/>
                <w:sz w:val="24"/>
                <w:szCs w:val="24"/>
                <w:highlight w:val="none"/>
                <w:lang w:eastAsia="zh-CN"/>
              </w:rPr>
              <w:t>（施工员、质量员、资料员、安全员、材料员）</w:t>
            </w:r>
            <w:r>
              <w:rPr>
                <w:rFonts w:hint="eastAsia" w:ascii="宋体" w:hAnsi="宋体" w:cs="宋体"/>
                <w:color w:val="auto"/>
                <w:kern w:val="2"/>
                <w:sz w:val="24"/>
                <w:szCs w:val="24"/>
                <w:highlight w:val="none"/>
              </w:rPr>
              <w:t>（响应文件中附相应证件扫描件，且在有效期内）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trPr>
        <w:tc>
          <w:tcPr>
            <w:tcW w:w="1132" w:type="dxa"/>
            <w:vMerge w:val="continue"/>
            <w:noWrap w:val="0"/>
            <w:vAlign w:val="top"/>
          </w:tcPr>
          <w:p>
            <w:pPr>
              <w:spacing w:line="440" w:lineRule="exact"/>
              <w:jc w:val="both"/>
              <w:textAlignment w:val="baseline"/>
              <w:rPr>
                <w:rFonts w:hint="eastAsia" w:ascii="宋体" w:hAnsi="宋体" w:cs="宋体"/>
                <w:color w:val="auto"/>
                <w:kern w:val="2"/>
                <w:sz w:val="24"/>
                <w:szCs w:val="24"/>
                <w:highlight w:val="none"/>
              </w:rPr>
            </w:pPr>
          </w:p>
        </w:tc>
        <w:tc>
          <w:tcPr>
            <w:tcW w:w="1200" w:type="dxa"/>
            <w:vMerge w:val="restart"/>
            <w:noWrap w:val="0"/>
            <w:vAlign w:val="center"/>
          </w:tcPr>
          <w:p>
            <w:pPr>
              <w:tabs>
                <w:tab w:val="left" w:pos="9720"/>
              </w:tabs>
              <w:autoSpaceDE w:val="0"/>
              <w:autoSpaceDN w:val="0"/>
              <w:adjustRightInd w:val="0"/>
              <w:spacing w:line="440" w:lineRule="exac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优惠承诺及履职尽责承诺（0-7分）</w:t>
            </w:r>
          </w:p>
        </w:tc>
        <w:tc>
          <w:tcPr>
            <w:tcW w:w="7047" w:type="dxa"/>
            <w:noWrap w:val="0"/>
            <w:vAlign w:val="center"/>
          </w:tcPr>
          <w:p>
            <w:pPr>
              <w:tabs>
                <w:tab w:val="left" w:pos="9720"/>
              </w:tabs>
              <w:autoSpaceDE w:val="0"/>
              <w:autoSpaceDN w:val="0"/>
              <w:adjustRightInd w:val="0"/>
              <w:spacing w:line="440" w:lineRule="exac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履职尽责承诺具有全面、详实、可行、合法有效的书面保证技术措施落实到位的承诺和落实不到位的处理承诺，其中包括各关键岗位人员（项目经理等）的在岗、更换等履职尽责承诺，提供承包商履约保证措施可行、合理、合法有效和落实不到位的处理承诺的得4分；履约保证技术措施承诺基本可行、合理的得2分；履职尽责承诺一般的得1分。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0" w:hRule="atLeast"/>
        </w:trPr>
        <w:tc>
          <w:tcPr>
            <w:tcW w:w="1132" w:type="dxa"/>
            <w:vMerge w:val="continue"/>
            <w:noWrap w:val="0"/>
            <w:vAlign w:val="top"/>
          </w:tcPr>
          <w:p>
            <w:pPr>
              <w:spacing w:line="440" w:lineRule="exact"/>
              <w:jc w:val="both"/>
              <w:textAlignment w:val="baseline"/>
              <w:rPr>
                <w:rFonts w:hint="eastAsia" w:ascii="宋体" w:hAnsi="宋体" w:cs="宋体"/>
                <w:color w:val="auto"/>
                <w:kern w:val="2"/>
                <w:sz w:val="24"/>
                <w:szCs w:val="24"/>
                <w:highlight w:val="none"/>
              </w:rPr>
            </w:pPr>
          </w:p>
        </w:tc>
        <w:tc>
          <w:tcPr>
            <w:tcW w:w="1200" w:type="dxa"/>
            <w:vMerge w:val="continue"/>
            <w:noWrap w:val="0"/>
            <w:vAlign w:val="top"/>
          </w:tcPr>
          <w:p>
            <w:pPr>
              <w:tabs>
                <w:tab w:val="left" w:pos="9720"/>
              </w:tabs>
              <w:autoSpaceDE w:val="0"/>
              <w:autoSpaceDN w:val="0"/>
              <w:adjustRightInd w:val="0"/>
              <w:spacing w:line="440" w:lineRule="exact"/>
              <w:rPr>
                <w:rFonts w:hint="eastAsia" w:ascii="宋体" w:hAnsi="宋体" w:cs="宋体"/>
                <w:color w:val="auto"/>
                <w:kern w:val="2"/>
                <w:sz w:val="24"/>
                <w:szCs w:val="24"/>
                <w:highlight w:val="none"/>
              </w:rPr>
            </w:pPr>
          </w:p>
        </w:tc>
        <w:tc>
          <w:tcPr>
            <w:tcW w:w="7047" w:type="dxa"/>
            <w:noWrap w:val="0"/>
            <w:vAlign w:val="center"/>
          </w:tcPr>
          <w:p>
            <w:pPr>
              <w:tabs>
                <w:tab w:val="left" w:pos="9720"/>
              </w:tabs>
              <w:autoSpaceDE w:val="0"/>
              <w:autoSpaceDN w:val="0"/>
              <w:adjustRightInd w:val="0"/>
              <w:spacing w:line="440" w:lineRule="exact"/>
              <w:rPr>
                <w:rFonts w:hint="eastAsia" w:ascii="宋体" w:hAnsi="宋体" w:cs="宋体"/>
                <w:color w:val="auto"/>
                <w:kern w:val="2"/>
                <w:sz w:val="24"/>
                <w:szCs w:val="24"/>
                <w:highlight w:val="none"/>
              </w:rPr>
            </w:pPr>
            <w:r>
              <w:rPr>
                <w:rFonts w:hint="eastAsia" w:ascii="宋体" w:hAnsi="宋体" w:cs="Courier New"/>
                <w:color w:val="auto"/>
                <w:sz w:val="24"/>
                <w:szCs w:val="24"/>
                <w:highlight w:val="none"/>
              </w:rPr>
              <w:t>优惠承诺：应是书面的符合工程实际情况，确保依法依规，优惠合理，详实可行</w:t>
            </w:r>
            <w:r>
              <w:rPr>
                <w:rFonts w:hint="eastAsia" w:ascii="宋体" w:hAnsi="宋体" w:cs="宋体"/>
                <w:color w:val="auto"/>
                <w:sz w:val="24"/>
                <w:highlight w:val="none"/>
              </w:rPr>
              <w:t>的得</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分；优惠承诺符合工程实际情况，确保依法依规，优惠基本合理，基本详实可行的得2分；优惠承诺一般的得1分。</w:t>
            </w:r>
            <w:r>
              <w:rPr>
                <w:rFonts w:hint="eastAsia" w:ascii="宋体" w:hAnsi="宋体" w:cs="宋体"/>
                <w:color w:val="auto"/>
                <w:kern w:val="2"/>
                <w:sz w:val="24"/>
                <w:szCs w:val="24"/>
                <w:highlight w:val="none"/>
              </w:rPr>
              <w:t>不提供不得分</w:t>
            </w:r>
            <w:r>
              <w:rPr>
                <w:rFonts w:hint="eastAsia" w:ascii="宋体" w:hAnsi="宋体" w:eastAsia="宋体" w:cs="宋体"/>
                <w:color w:val="auto"/>
                <w:kern w:val="2"/>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7" w:hRule="atLeast"/>
        </w:trPr>
        <w:tc>
          <w:tcPr>
            <w:tcW w:w="9379" w:type="dxa"/>
            <w:gridSpan w:val="3"/>
            <w:noWrap w:val="0"/>
            <w:vAlign w:val="top"/>
          </w:tcPr>
          <w:p>
            <w:pPr>
              <w:tabs>
                <w:tab w:val="left" w:pos="9720"/>
              </w:tabs>
              <w:autoSpaceDE w:val="0"/>
              <w:autoSpaceDN w:val="0"/>
              <w:adjustRightInd w:val="0"/>
              <w:spacing w:line="360" w:lineRule="exact"/>
              <w:ind w:right="-36" w:rightChars="-17"/>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响应人综合得分=商务标得分＋技术标得分＋综合标得分。</w:t>
            </w:r>
          </w:p>
          <w:p>
            <w:pPr>
              <w:tabs>
                <w:tab w:val="left" w:pos="9720"/>
              </w:tabs>
              <w:autoSpaceDE w:val="0"/>
              <w:autoSpaceDN w:val="0"/>
              <w:adjustRightInd w:val="0"/>
              <w:spacing w:line="360" w:lineRule="exact"/>
              <w:ind w:right="-36" w:rightChars="-17"/>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磋商小组完成对技术标、商务标和综合标的汇总后取平均值作为该响应人的最终得分。</w:t>
            </w:r>
          </w:p>
          <w:p>
            <w:pPr>
              <w:tabs>
                <w:tab w:val="left" w:pos="9720"/>
              </w:tabs>
              <w:autoSpaceDE w:val="0"/>
              <w:autoSpaceDN w:val="0"/>
              <w:adjustRightInd w:val="0"/>
              <w:spacing w:line="360" w:lineRule="exact"/>
              <w:ind w:right="-36" w:rightChars="-17"/>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本办法计算过程中分值按四舍五入保留三位小数，结果按四舍五入保留两位小数。 响应人的报价应包含响应人所承诺的应达到的工程质量标准及其他承诺应达到的标准所包含的所有费用。</w:t>
            </w:r>
          </w:p>
          <w:p>
            <w:pPr>
              <w:tabs>
                <w:tab w:val="left" w:pos="9720"/>
              </w:tabs>
              <w:autoSpaceDE w:val="0"/>
              <w:autoSpaceDN w:val="0"/>
              <w:adjustRightInd w:val="0"/>
              <w:spacing w:line="360" w:lineRule="exact"/>
              <w:ind w:right="-36" w:rightChars="-17"/>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注：1、评标过程中涉及到资格审查、企业业绩等计分部分时，以响应人自行上传到响应文件中的相应内容为准。</w:t>
            </w:r>
          </w:p>
          <w:p>
            <w:pPr>
              <w:tabs>
                <w:tab w:val="left" w:pos="9720"/>
              </w:tabs>
              <w:autoSpaceDE w:val="0"/>
              <w:autoSpaceDN w:val="0"/>
              <w:adjustRightInd w:val="0"/>
              <w:spacing w:line="360" w:lineRule="exact"/>
              <w:ind w:right="-36" w:rightChars="-17"/>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2、评标开始后，不再接受任何补充材料。</w:t>
            </w:r>
          </w:p>
          <w:p>
            <w:pPr>
              <w:tabs>
                <w:tab w:val="left" w:pos="9720"/>
              </w:tabs>
              <w:autoSpaceDE w:val="0"/>
              <w:autoSpaceDN w:val="0"/>
              <w:adjustRightInd w:val="0"/>
              <w:spacing w:line="360" w:lineRule="exact"/>
              <w:ind w:right="-36" w:rightChars="-17"/>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3、投标人对投标文件信息的真实性、有效性、清晰可辩性负责。</w:t>
            </w:r>
          </w:p>
          <w:p>
            <w:pPr>
              <w:tabs>
                <w:tab w:val="left" w:pos="9720"/>
              </w:tabs>
              <w:autoSpaceDE w:val="0"/>
              <w:autoSpaceDN w:val="0"/>
              <w:adjustRightInd w:val="0"/>
              <w:spacing w:line="360" w:lineRule="exact"/>
              <w:ind w:right="-36" w:rightChars="-17"/>
              <w:jc w:val="both"/>
              <w:rPr>
                <w:rFonts w:hint="eastAsia" w:ascii="宋体" w:hAnsi="宋体" w:cs="宋体"/>
                <w:color w:val="auto"/>
                <w:kern w:val="2"/>
                <w:sz w:val="24"/>
                <w:szCs w:val="24"/>
                <w:highlight w:val="none"/>
              </w:rPr>
            </w:pPr>
            <w:r>
              <w:rPr>
                <w:rFonts w:hint="eastAsia" w:ascii="宋体" w:hAnsi="宋体" w:eastAsia="宋体" w:cs="宋体"/>
                <w:bCs/>
                <w:color w:val="auto"/>
                <w:sz w:val="24"/>
                <w:szCs w:val="24"/>
                <w:highlight w:val="none"/>
              </w:rPr>
              <w:t xml:space="preserve">4、项目经理业绩与企业业绩不重复计分。  </w:t>
            </w:r>
          </w:p>
        </w:tc>
      </w:tr>
    </w:tbl>
    <w:p>
      <w:pPr>
        <w:pStyle w:val="9"/>
        <w:rPr>
          <w:rFonts w:hint="default" w:ascii="黑体" w:cs="宋体"/>
          <w:b/>
          <w:color w:val="auto"/>
          <w:kern w:val="2"/>
          <w:sz w:val="28"/>
          <w:szCs w:val="28"/>
          <w:highlight w:val="none"/>
        </w:rPr>
      </w:pPr>
    </w:p>
    <w:p>
      <w:pPr>
        <w:pStyle w:val="4"/>
        <w:jc w:val="both"/>
        <w:outlineLvl w:val="0"/>
        <w:rPr>
          <w:rFonts w:hint="eastAsia" w:ascii="宋体" w:hAnsi="宋体" w:eastAsia="宋体"/>
          <w:color w:val="auto"/>
          <w:highlight w:val="none"/>
        </w:rPr>
      </w:pPr>
    </w:p>
    <w:p>
      <w:pPr>
        <w:pStyle w:val="4"/>
        <w:jc w:val="both"/>
        <w:outlineLvl w:val="0"/>
        <w:rPr>
          <w:rFonts w:hint="eastAsia" w:ascii="宋体" w:hAnsi="宋体" w:eastAsia="宋体"/>
          <w:color w:val="auto"/>
          <w:highlight w:val="none"/>
        </w:rPr>
      </w:pPr>
    </w:p>
    <w:bookmarkEnd w:id="109"/>
    <w:bookmarkEnd w:id="110"/>
    <w:bookmarkEnd w:id="111"/>
    <w:p>
      <w:pPr>
        <w:jc w:val="both"/>
        <w:outlineLvl w:val="0"/>
        <w:rPr>
          <w:rFonts w:hint="eastAsia" w:ascii="宋体" w:hAnsi="宋体" w:cs="宋体"/>
          <w:b/>
          <w:color w:val="auto"/>
          <w:sz w:val="24"/>
          <w:szCs w:val="40"/>
          <w:highlight w:val="none"/>
        </w:rPr>
      </w:pPr>
      <w:bookmarkStart w:id="112" w:name="_Toc18184"/>
      <w:bookmarkStart w:id="113" w:name="_Toc20262"/>
      <w:bookmarkStart w:id="114" w:name="_Toc30945"/>
    </w:p>
    <w:p>
      <w:pPr>
        <w:pStyle w:val="2"/>
        <w:rPr>
          <w:rFonts w:hint="eastAsia" w:ascii="宋体" w:hAnsi="宋体" w:cs="宋体"/>
          <w:b/>
          <w:color w:val="auto"/>
          <w:sz w:val="32"/>
          <w:szCs w:val="48"/>
          <w:highlight w:val="none"/>
          <w:lang w:val="en-US" w:eastAsia="zh-CN"/>
        </w:rPr>
      </w:pPr>
    </w:p>
    <w:p>
      <w:pPr>
        <w:rPr>
          <w:rFonts w:hint="eastAsia" w:ascii="宋体" w:hAnsi="宋体" w:cs="宋体"/>
          <w:b/>
          <w:color w:val="auto"/>
          <w:sz w:val="32"/>
          <w:szCs w:val="48"/>
          <w:highlight w:val="none"/>
          <w:lang w:val="en-US" w:eastAsia="zh-CN"/>
        </w:rPr>
      </w:pPr>
    </w:p>
    <w:p>
      <w:pPr>
        <w:pStyle w:val="2"/>
        <w:rPr>
          <w:rFonts w:hint="eastAsia"/>
          <w:color w:val="auto"/>
          <w:highlight w:val="none"/>
          <w:lang w:val="en-US" w:eastAsia="zh-CN"/>
        </w:rPr>
      </w:pPr>
    </w:p>
    <w:p>
      <w:pPr>
        <w:jc w:val="both"/>
        <w:outlineLvl w:val="0"/>
        <w:rPr>
          <w:rFonts w:hint="eastAsia" w:ascii="宋体" w:hAnsi="宋体" w:cs="宋体"/>
          <w:b/>
          <w:color w:val="auto"/>
          <w:sz w:val="32"/>
          <w:szCs w:val="48"/>
          <w:highlight w:val="none"/>
          <w:lang w:val="en-US" w:eastAsia="zh-CN"/>
        </w:rPr>
      </w:pPr>
    </w:p>
    <w:p>
      <w:pPr>
        <w:jc w:val="center"/>
        <w:outlineLvl w:val="0"/>
        <w:rPr>
          <w:rFonts w:hint="eastAsia" w:ascii="宋体" w:hAnsi="宋体" w:cs="宋体"/>
          <w:b/>
          <w:color w:val="auto"/>
          <w:sz w:val="32"/>
          <w:szCs w:val="48"/>
          <w:highlight w:val="none"/>
          <w:lang w:val="en-US" w:eastAsia="zh-CN"/>
        </w:rPr>
      </w:pPr>
    </w:p>
    <w:p>
      <w:pPr>
        <w:jc w:val="center"/>
        <w:outlineLvl w:val="0"/>
        <w:rPr>
          <w:rFonts w:hint="eastAsia" w:ascii="宋体" w:hAnsi="宋体" w:cs="宋体"/>
          <w:b/>
          <w:color w:val="auto"/>
          <w:sz w:val="32"/>
          <w:szCs w:val="48"/>
          <w:highlight w:val="none"/>
          <w:lang w:val="en-US" w:eastAsia="zh-CN"/>
        </w:rPr>
      </w:pPr>
    </w:p>
    <w:p>
      <w:pPr>
        <w:jc w:val="center"/>
        <w:outlineLvl w:val="0"/>
        <w:rPr>
          <w:rFonts w:hint="eastAsia" w:ascii="宋体" w:hAnsi="宋体" w:cs="宋体"/>
          <w:b/>
          <w:color w:val="auto"/>
          <w:sz w:val="32"/>
          <w:szCs w:val="48"/>
          <w:highlight w:val="none"/>
          <w:lang w:val="en-US" w:eastAsia="zh-CN"/>
        </w:rPr>
      </w:pPr>
    </w:p>
    <w:p>
      <w:pPr>
        <w:jc w:val="center"/>
        <w:outlineLvl w:val="0"/>
        <w:rPr>
          <w:rFonts w:hint="eastAsia" w:ascii="宋体" w:hAnsi="宋体" w:cs="宋体"/>
          <w:b/>
          <w:color w:val="auto"/>
          <w:sz w:val="32"/>
          <w:szCs w:val="48"/>
          <w:highlight w:val="none"/>
          <w:lang w:val="en-US" w:eastAsia="zh-CN"/>
        </w:rPr>
      </w:pPr>
    </w:p>
    <w:p>
      <w:pPr>
        <w:jc w:val="center"/>
        <w:outlineLvl w:val="0"/>
        <w:rPr>
          <w:rFonts w:hint="eastAsia" w:ascii="宋体" w:hAnsi="宋体" w:cs="宋体"/>
          <w:b/>
          <w:color w:val="auto"/>
          <w:sz w:val="32"/>
          <w:szCs w:val="48"/>
          <w:highlight w:val="none"/>
          <w:lang w:val="en-US" w:eastAsia="zh-CN"/>
        </w:rPr>
      </w:pPr>
    </w:p>
    <w:p>
      <w:pPr>
        <w:jc w:val="center"/>
        <w:outlineLvl w:val="0"/>
        <w:rPr>
          <w:rFonts w:hint="eastAsia" w:ascii="宋体" w:hAnsi="宋体" w:cs="宋体"/>
          <w:b/>
          <w:color w:val="auto"/>
          <w:sz w:val="32"/>
          <w:szCs w:val="48"/>
          <w:highlight w:val="none"/>
          <w:lang w:val="en-US" w:eastAsia="zh-CN"/>
        </w:rPr>
      </w:pPr>
    </w:p>
    <w:p>
      <w:pPr>
        <w:jc w:val="center"/>
        <w:outlineLvl w:val="0"/>
        <w:rPr>
          <w:rFonts w:ascii="宋体" w:hAnsi="宋体" w:cs="宋体"/>
          <w:b/>
          <w:color w:val="auto"/>
          <w:sz w:val="48"/>
          <w:szCs w:val="48"/>
          <w:highlight w:val="none"/>
        </w:rPr>
      </w:pPr>
      <w:r>
        <w:rPr>
          <w:rFonts w:hint="eastAsia" w:ascii="宋体" w:hAnsi="宋体" w:cs="宋体"/>
          <w:b/>
          <w:color w:val="auto"/>
          <w:sz w:val="32"/>
          <w:szCs w:val="48"/>
          <w:highlight w:val="none"/>
          <w:lang w:val="en-US" w:eastAsia="zh-CN"/>
        </w:rPr>
        <w:t>第四章   合同条款</w:t>
      </w:r>
      <w:r>
        <w:rPr>
          <w:rFonts w:hint="eastAsia" w:ascii="宋体" w:hAnsi="宋体" w:cs="宋体"/>
          <w:b/>
          <w:color w:val="auto"/>
          <w:sz w:val="32"/>
          <w:szCs w:val="48"/>
          <w:highlight w:val="none"/>
        </w:rPr>
        <w:t>(仅供参考)</w:t>
      </w:r>
      <w:bookmarkEnd w:id="112"/>
      <w:bookmarkEnd w:id="113"/>
      <w:bookmarkEnd w:id="114"/>
    </w:p>
    <w:p>
      <w:pPr>
        <w:jc w:val="center"/>
        <w:outlineLvl w:val="1"/>
        <w:rPr>
          <w:rFonts w:hint="eastAsia" w:ascii="宋体" w:hAnsi="宋体"/>
          <w:b/>
          <w:color w:val="auto"/>
          <w:sz w:val="30"/>
          <w:szCs w:val="30"/>
          <w:highlight w:val="none"/>
        </w:rPr>
      </w:pPr>
      <w:bookmarkStart w:id="115" w:name="_Toc32594"/>
    </w:p>
    <w:p>
      <w:pPr>
        <w:jc w:val="center"/>
        <w:outlineLvl w:val="1"/>
        <w:rPr>
          <w:rFonts w:ascii="宋体" w:hAnsi="宋体"/>
          <w:b/>
          <w:color w:val="auto"/>
          <w:sz w:val="30"/>
          <w:szCs w:val="30"/>
          <w:highlight w:val="none"/>
        </w:rPr>
      </w:pPr>
      <w:r>
        <w:rPr>
          <w:rFonts w:hint="eastAsia" w:ascii="宋体" w:hAnsi="宋体"/>
          <w:b/>
          <w:color w:val="auto"/>
          <w:sz w:val="30"/>
          <w:szCs w:val="30"/>
          <w:highlight w:val="none"/>
        </w:rPr>
        <w:t>第一部分合同协议书</w:t>
      </w:r>
      <w:bookmarkEnd w:id="115"/>
    </w:p>
    <w:p>
      <w:pPr>
        <w:tabs>
          <w:tab w:val="left" w:pos="142"/>
        </w:tabs>
        <w:spacing w:line="280" w:lineRule="exact"/>
        <w:ind w:firstLine="720" w:firstLineChars="300"/>
        <w:jc w:val="left"/>
        <w:rPr>
          <w:rFonts w:ascii="宋体" w:hAnsi="Courier New" w:cs="宋体"/>
          <w:color w:val="auto"/>
          <w:sz w:val="24"/>
          <w:highlight w:val="none"/>
          <w:u w:val="single"/>
        </w:rPr>
      </w:pPr>
      <w:r>
        <w:rPr>
          <w:rFonts w:hint="eastAsia" w:ascii="宋体" w:hAnsi="Courier New" w:cs="宋体"/>
          <w:color w:val="auto"/>
          <w:sz w:val="24"/>
          <w:highlight w:val="none"/>
        </w:rPr>
        <w:t>发包方</w:t>
      </w:r>
      <w:r>
        <w:rPr>
          <w:rFonts w:ascii="宋体" w:hAnsi="Courier New" w:cs="宋体"/>
          <w:color w:val="auto"/>
          <w:sz w:val="24"/>
          <w:highlight w:val="none"/>
        </w:rPr>
        <w:t>（全称）：</w:t>
      </w:r>
      <w:r>
        <w:rPr>
          <w:rFonts w:hint="eastAsia" w:ascii="宋体" w:hAnsi="Courier New" w:cs="宋体"/>
          <w:color w:val="auto"/>
          <w:sz w:val="24"/>
          <w:highlight w:val="none"/>
          <w:u w:val="single"/>
          <w:lang w:eastAsia="zh-CN"/>
        </w:rPr>
        <w:t xml:space="preserve">卢氏县水利局 </w:t>
      </w:r>
      <w:r>
        <w:rPr>
          <w:rFonts w:hint="eastAsia" w:ascii="宋体" w:hAnsi="Courier New" w:cs="宋体"/>
          <w:color w:val="auto"/>
          <w:sz w:val="24"/>
          <w:highlight w:val="none"/>
          <w:u w:val="single"/>
        </w:rPr>
        <w:t xml:space="preserve">      </w:t>
      </w:r>
    </w:p>
    <w:p>
      <w:pPr>
        <w:tabs>
          <w:tab w:val="left" w:pos="142"/>
        </w:tabs>
        <w:spacing w:line="280" w:lineRule="exact"/>
        <w:ind w:firstLine="720" w:firstLineChars="300"/>
        <w:jc w:val="left"/>
        <w:rPr>
          <w:rFonts w:ascii="宋体" w:hAnsi="Courier New" w:cs="宋体"/>
          <w:color w:val="auto"/>
          <w:sz w:val="24"/>
          <w:highlight w:val="none"/>
          <w:u w:val="single"/>
        </w:rPr>
      </w:pPr>
      <w:r>
        <w:rPr>
          <w:rFonts w:hint="eastAsia" w:ascii="宋体" w:hAnsi="Courier New" w:cs="宋体"/>
          <w:color w:val="auto"/>
          <w:sz w:val="24"/>
          <w:highlight w:val="none"/>
        </w:rPr>
        <w:t>承包人</w:t>
      </w:r>
      <w:r>
        <w:rPr>
          <w:rFonts w:ascii="宋体" w:hAnsi="Courier New" w:cs="宋体"/>
          <w:color w:val="auto"/>
          <w:sz w:val="24"/>
          <w:highlight w:val="none"/>
        </w:rPr>
        <w:t>（全称）：</w:t>
      </w:r>
      <w:r>
        <w:rPr>
          <w:rFonts w:hint="eastAsia" w:ascii="宋体" w:hAnsi="Courier New" w:cs="宋体"/>
          <w:color w:val="auto"/>
          <w:sz w:val="24"/>
          <w:highlight w:val="none"/>
          <w:u w:val="single"/>
        </w:rPr>
        <w:t>    </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根据</w:t>
      </w:r>
      <w:r>
        <w:rPr>
          <w:rFonts w:hint="eastAsia" w:ascii="宋体" w:hAnsi="Courier New" w:cs="宋体"/>
          <w:color w:val="auto"/>
          <w:sz w:val="24"/>
          <w:highlight w:val="none"/>
          <w:u w:val="single"/>
        </w:rPr>
        <w:t></w:t>
      </w:r>
      <w:r>
        <w:rPr>
          <w:rFonts w:hint="eastAsia" w:ascii="宋体" w:hAnsi="Courier New" w:cs="宋体"/>
          <w:color w:val="auto"/>
          <w:sz w:val="24"/>
          <w:highlight w:val="none"/>
        </w:rPr>
        <w:t>号中标通知书和</w:t>
      </w:r>
      <w:r>
        <w:rPr>
          <w:rFonts w:hint="eastAsia" w:ascii="宋体" w:hAnsi="Courier New" w:cs="宋体"/>
          <w:color w:val="auto"/>
          <w:sz w:val="24"/>
          <w:highlight w:val="none"/>
          <w:lang w:val="en-US" w:eastAsia="zh-CN"/>
        </w:rPr>
        <w:t xml:space="preserve"> </w:t>
      </w:r>
      <w:r>
        <w:rPr>
          <w:rFonts w:ascii="宋体" w:hAnsi="Courier New" w:cs="宋体"/>
          <w:color w:val="auto"/>
          <w:sz w:val="24"/>
          <w:highlight w:val="none"/>
        </w:rPr>
        <w:t>《中华人民共和国建筑法》及有关法律规定，遵循平等、自愿、公平和诚实信用的原则，双方就工程施工及有关事项协商一致</w:t>
      </w:r>
      <w:r>
        <w:rPr>
          <w:rFonts w:hint="eastAsia" w:ascii="宋体" w:hAnsi="Courier New" w:cs="宋体"/>
          <w:color w:val="auto"/>
          <w:sz w:val="24"/>
          <w:highlight w:val="none"/>
        </w:rPr>
        <w:t>，</w:t>
      </w:r>
      <w:r>
        <w:rPr>
          <w:rFonts w:ascii="宋体" w:hAnsi="Courier New" w:cs="宋体"/>
          <w:color w:val="auto"/>
          <w:sz w:val="24"/>
          <w:highlight w:val="none"/>
        </w:rPr>
        <w:t>共同达成如下协议：</w:t>
      </w:r>
    </w:p>
    <w:p>
      <w:pPr>
        <w:tabs>
          <w:tab w:val="left" w:pos="142"/>
        </w:tabs>
        <w:spacing w:line="280" w:lineRule="exact"/>
        <w:ind w:firstLine="723" w:firstLineChars="300"/>
        <w:jc w:val="left"/>
        <w:rPr>
          <w:rFonts w:ascii="宋体" w:hAnsi="Courier New" w:cs="宋体"/>
          <w:b/>
          <w:color w:val="auto"/>
          <w:sz w:val="24"/>
          <w:highlight w:val="none"/>
        </w:rPr>
      </w:pPr>
      <w:r>
        <w:rPr>
          <w:rFonts w:ascii="宋体" w:hAnsi="Courier New" w:cs="宋体"/>
          <w:b/>
          <w:bCs/>
          <w:color w:val="auto"/>
          <w:sz w:val="24"/>
          <w:highlight w:val="none"/>
        </w:rPr>
        <w:t>一、工程概况</w:t>
      </w:r>
    </w:p>
    <w:p>
      <w:pPr>
        <w:tabs>
          <w:tab w:val="left" w:pos="142"/>
        </w:tabs>
        <w:spacing w:line="280" w:lineRule="exact"/>
        <w:ind w:firstLine="720" w:firstLineChars="300"/>
        <w:jc w:val="left"/>
        <w:rPr>
          <w:rFonts w:hint="eastAsia" w:ascii="宋体" w:hAnsi="Courier New" w:cs="宋体"/>
          <w:color w:val="auto"/>
          <w:sz w:val="24"/>
          <w:highlight w:val="none"/>
          <w:u w:val="single"/>
          <w:lang w:eastAsia="zh-CN"/>
        </w:rPr>
      </w:pPr>
      <w:r>
        <w:rPr>
          <w:rFonts w:ascii="宋体" w:hAnsi="Courier New" w:cs="宋体"/>
          <w:bCs/>
          <w:color w:val="auto"/>
          <w:sz w:val="24"/>
          <w:highlight w:val="none"/>
        </w:rPr>
        <w:t>1.工程名称</w:t>
      </w:r>
      <w:r>
        <w:rPr>
          <w:rFonts w:ascii="宋体" w:hAnsi="Courier New" w:cs="宋体"/>
          <w:color w:val="auto"/>
          <w:sz w:val="24"/>
          <w:highlight w:val="none"/>
        </w:rPr>
        <w:t>：</w:t>
      </w:r>
      <w:r>
        <w:rPr>
          <w:rFonts w:hint="eastAsia" w:ascii="宋体" w:hAnsi="Courier New" w:cs="宋体"/>
          <w:color w:val="auto"/>
          <w:sz w:val="24"/>
          <w:highlight w:val="none"/>
          <w:u w:val="single"/>
          <w:lang w:eastAsia="zh-CN"/>
        </w:rPr>
        <w:t>2026年卢氏县坝底河杜关镇杜荆村草店段护岸建设项目</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2.工程地点：</w:t>
      </w:r>
      <w:r>
        <w:rPr>
          <w:rFonts w:hint="eastAsia" w:ascii="宋体" w:hAnsi="Courier New" w:cs="宋体"/>
          <w:color w:val="auto"/>
          <w:sz w:val="24"/>
          <w:highlight w:val="none"/>
          <w:u w:val="single"/>
          <w:lang w:eastAsia="zh-CN"/>
        </w:rPr>
        <w:t xml:space="preserve">卢氏县坝底河杜关镇杜荆村草店段 </w:t>
      </w:r>
      <w:r>
        <w:rPr>
          <w:rFonts w:ascii="宋体" w:hAnsi="Courier New" w:cs="宋体"/>
          <w:color w:val="auto"/>
          <w:sz w:val="24"/>
          <w:highlight w:val="none"/>
        </w:rPr>
        <w:t>。</w:t>
      </w:r>
    </w:p>
    <w:p>
      <w:pPr>
        <w:tabs>
          <w:tab w:val="left" w:pos="142"/>
        </w:tabs>
        <w:spacing w:line="280" w:lineRule="exact"/>
        <w:ind w:firstLine="720" w:firstLineChars="300"/>
        <w:jc w:val="left"/>
        <w:rPr>
          <w:rFonts w:ascii="宋体" w:hAnsi="Courier New" w:cs="宋体"/>
          <w:color w:val="auto"/>
          <w:sz w:val="24"/>
          <w:highlight w:val="none"/>
          <w:u w:val="single"/>
        </w:rPr>
      </w:pPr>
      <w:r>
        <w:rPr>
          <w:rFonts w:ascii="宋体" w:hAnsi="Courier New" w:cs="宋体"/>
          <w:color w:val="auto"/>
          <w:sz w:val="24"/>
          <w:highlight w:val="none"/>
        </w:rPr>
        <w:t>3.工程立项批准文号：</w:t>
      </w:r>
      <w:r>
        <w:rPr>
          <w:rFonts w:hint="eastAsia" w:ascii="宋体" w:hAnsi="Courier New" w:cs="宋体"/>
          <w:color w:val="auto"/>
          <w:sz w:val="24"/>
          <w:highlight w:val="none"/>
          <w:u w:val="single"/>
        </w:rPr>
        <w:t></w:t>
      </w:r>
      <w:r>
        <w:rPr>
          <w:rFonts w:ascii="宋体" w:hAnsi="Courier New" w:cs="宋体"/>
          <w:color w:val="auto"/>
          <w:sz w:val="24"/>
          <w:highlight w:val="none"/>
          <w:u w:val="single"/>
        </w:rPr>
        <w:t>。</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4.资金来源：</w:t>
      </w:r>
      <w:r>
        <w:rPr>
          <w:rFonts w:hint="eastAsia" w:ascii="宋体" w:hAnsi="Courier New" w:cs="宋体"/>
          <w:color w:val="auto"/>
          <w:sz w:val="24"/>
          <w:highlight w:val="none"/>
          <w:u w:val="single"/>
          <w:lang w:eastAsia="zh-CN"/>
        </w:rPr>
        <w:t>财政</w:t>
      </w:r>
      <w:r>
        <w:rPr>
          <w:rFonts w:hint="eastAsia" w:ascii="宋体" w:hAnsi="Courier New" w:cs="宋体"/>
          <w:color w:val="auto"/>
          <w:sz w:val="24"/>
          <w:highlight w:val="none"/>
          <w:u w:val="single"/>
        </w:rPr>
        <w:t>资金</w:t>
      </w:r>
      <w:r>
        <w:rPr>
          <w:rFonts w:ascii="宋体" w:hAnsi="Courier New" w:cs="宋体"/>
          <w:color w:val="auto"/>
          <w:sz w:val="24"/>
          <w:highlight w:val="none"/>
        </w:rPr>
        <w:t>。</w:t>
      </w:r>
    </w:p>
    <w:p>
      <w:pPr>
        <w:keepNext w:val="0"/>
        <w:keepLines w:val="0"/>
        <w:pageBreakBefore w:val="0"/>
        <w:widowControl w:val="0"/>
        <w:tabs>
          <w:tab w:val="left" w:pos="142"/>
        </w:tabs>
        <w:kinsoku/>
        <w:wordWrap w:val="0"/>
        <w:overflowPunct/>
        <w:topLinePunct w:val="0"/>
        <w:autoSpaceDE/>
        <w:autoSpaceDN/>
        <w:bidi w:val="0"/>
        <w:adjustRightInd/>
        <w:snapToGrid/>
        <w:spacing w:line="280" w:lineRule="exact"/>
        <w:ind w:firstLine="720" w:firstLineChars="300"/>
        <w:jc w:val="left"/>
        <w:textAlignment w:val="auto"/>
        <w:rPr>
          <w:rFonts w:ascii="宋体" w:hAnsi="Courier New" w:cs="宋体"/>
          <w:color w:val="auto"/>
          <w:sz w:val="24"/>
          <w:highlight w:val="none"/>
          <w:u w:val="single"/>
        </w:rPr>
      </w:pPr>
      <w:r>
        <w:rPr>
          <w:rFonts w:hint="eastAsia" w:ascii="宋体" w:hAnsi="Courier New" w:cs="宋体"/>
          <w:color w:val="auto"/>
          <w:sz w:val="24"/>
          <w:highlight w:val="none"/>
          <w:lang w:val="en-US" w:eastAsia="zh-CN"/>
        </w:rPr>
        <w:t>5.工程内容</w:t>
      </w:r>
      <w:r>
        <w:rPr>
          <w:rFonts w:ascii="宋体" w:hAnsi="Courier New" w:cs="宋体"/>
          <w:color w:val="auto"/>
          <w:sz w:val="24"/>
          <w:highlight w:val="none"/>
        </w:rPr>
        <w:t>：</w:t>
      </w:r>
      <w:r>
        <w:rPr>
          <w:rFonts w:hint="eastAsia" w:ascii="宋体" w:hAnsi="Courier New" w:cs="宋体"/>
          <w:color w:val="auto"/>
          <w:sz w:val="24"/>
          <w:highlight w:val="none"/>
          <w:u w:val="single"/>
        </w:rPr>
        <w:t xml:space="preserve">                                              </w:t>
      </w:r>
      <w:r>
        <w:rPr>
          <w:rFonts w:ascii="宋体" w:hAnsi="Courier New" w:cs="宋体"/>
          <w:color w:val="auto"/>
          <w:sz w:val="24"/>
          <w:highlight w:val="none"/>
          <w:u w:val="single"/>
        </w:rPr>
        <w:t>。</w:t>
      </w:r>
    </w:p>
    <w:p>
      <w:pPr>
        <w:tabs>
          <w:tab w:val="left" w:pos="142"/>
        </w:tabs>
        <w:spacing w:line="280" w:lineRule="exact"/>
        <w:ind w:firstLine="720" w:firstLineChars="300"/>
        <w:jc w:val="left"/>
        <w:rPr>
          <w:rFonts w:ascii="宋体" w:hAnsi="Courier New" w:cs="宋体"/>
          <w:color w:val="auto"/>
          <w:sz w:val="24"/>
          <w:highlight w:val="none"/>
        </w:rPr>
      </w:pPr>
      <w:r>
        <w:rPr>
          <w:rFonts w:hint="eastAsia" w:ascii="宋体" w:hAnsi="Courier New" w:cs="宋体"/>
          <w:color w:val="auto"/>
          <w:sz w:val="24"/>
          <w:highlight w:val="none"/>
        </w:rPr>
        <w:t>6</w:t>
      </w:r>
      <w:r>
        <w:rPr>
          <w:rFonts w:ascii="宋体" w:hAnsi="Courier New" w:cs="宋体"/>
          <w:color w:val="auto"/>
          <w:sz w:val="24"/>
          <w:highlight w:val="none"/>
        </w:rPr>
        <w:t>.工程承包范围：</w:t>
      </w:r>
    </w:p>
    <w:p>
      <w:pPr>
        <w:tabs>
          <w:tab w:val="left" w:pos="142"/>
        </w:tabs>
        <w:spacing w:line="280" w:lineRule="exact"/>
        <w:ind w:firstLine="720" w:firstLineChars="300"/>
        <w:jc w:val="left"/>
        <w:rPr>
          <w:rFonts w:ascii="宋体" w:hAnsi="Courier New" w:cs="宋体"/>
          <w:color w:val="auto"/>
          <w:sz w:val="24"/>
          <w:highlight w:val="none"/>
        </w:rPr>
      </w:pPr>
      <w:r>
        <w:rPr>
          <w:rFonts w:hint="eastAsia" w:ascii="宋体" w:hAnsi="Courier New" w:cs="宋体"/>
          <w:color w:val="auto"/>
          <w:sz w:val="24"/>
          <w:highlight w:val="none"/>
          <w:u w:val="single"/>
        </w:rPr>
        <w:t>招标文件、招标工程量清单、施工图纸范围内的全部内容</w:t>
      </w:r>
      <w:r>
        <w:rPr>
          <w:rFonts w:ascii="宋体" w:hAnsi="Courier New" w:cs="宋体"/>
          <w:color w:val="auto"/>
          <w:sz w:val="24"/>
          <w:highlight w:val="none"/>
        </w:rPr>
        <w:t>。</w:t>
      </w:r>
    </w:p>
    <w:p>
      <w:pPr>
        <w:tabs>
          <w:tab w:val="left" w:pos="142"/>
        </w:tabs>
        <w:spacing w:line="280" w:lineRule="exact"/>
        <w:ind w:firstLine="723" w:firstLineChars="300"/>
        <w:jc w:val="left"/>
        <w:rPr>
          <w:rFonts w:ascii="宋体" w:hAnsi="Courier New" w:cs="宋体"/>
          <w:color w:val="auto"/>
          <w:sz w:val="24"/>
          <w:highlight w:val="none"/>
        </w:rPr>
      </w:pPr>
      <w:r>
        <w:rPr>
          <w:rFonts w:ascii="宋体" w:hAnsi="Courier New" w:cs="宋体"/>
          <w:b/>
          <w:color w:val="auto"/>
          <w:sz w:val="24"/>
          <w:highlight w:val="none"/>
        </w:rPr>
        <w:t>二、合同工期</w:t>
      </w:r>
    </w:p>
    <w:p>
      <w:pPr>
        <w:tabs>
          <w:tab w:val="left" w:pos="142"/>
        </w:tabs>
        <w:spacing w:line="280" w:lineRule="exact"/>
        <w:ind w:firstLine="720" w:firstLineChars="300"/>
        <w:jc w:val="left"/>
        <w:rPr>
          <w:rFonts w:ascii="宋体" w:hAnsi="Courier New" w:cs="宋体"/>
          <w:color w:val="auto"/>
          <w:sz w:val="24"/>
          <w:highlight w:val="none"/>
          <w:u w:val="single"/>
        </w:rPr>
      </w:pPr>
      <w:r>
        <w:rPr>
          <w:rFonts w:ascii="宋体" w:hAnsi="Courier New" w:cs="宋体"/>
          <w:color w:val="auto"/>
          <w:sz w:val="24"/>
          <w:highlight w:val="none"/>
        </w:rPr>
        <w:t>计划开工日期：</w:t>
      </w:r>
      <w:r>
        <w:rPr>
          <w:rFonts w:hint="eastAsia" w:ascii="宋体" w:hAnsi="Courier New" w:cs="宋体"/>
          <w:color w:val="auto"/>
          <w:sz w:val="24"/>
          <w:highlight w:val="none"/>
          <w:u w:val="single"/>
        </w:rPr>
        <w:t></w:t>
      </w:r>
      <w:r>
        <w:rPr>
          <w:rFonts w:ascii="宋体" w:hAnsi="Courier New" w:cs="宋体"/>
          <w:color w:val="auto"/>
          <w:sz w:val="24"/>
          <w:highlight w:val="none"/>
          <w:u w:val="single"/>
        </w:rPr>
        <w:t>年</w:t>
      </w:r>
      <w:r>
        <w:rPr>
          <w:rFonts w:hint="eastAsia" w:ascii="宋体" w:hAnsi="Courier New" w:cs="宋体"/>
          <w:color w:val="auto"/>
          <w:sz w:val="24"/>
          <w:highlight w:val="none"/>
          <w:u w:val="single"/>
        </w:rPr>
        <w:t></w:t>
      </w:r>
      <w:r>
        <w:rPr>
          <w:rFonts w:ascii="宋体" w:hAnsi="Courier New" w:cs="宋体"/>
          <w:color w:val="auto"/>
          <w:sz w:val="24"/>
          <w:highlight w:val="none"/>
          <w:u w:val="single"/>
        </w:rPr>
        <w:t>月</w:t>
      </w:r>
      <w:r>
        <w:rPr>
          <w:rFonts w:hint="eastAsia" w:ascii="宋体" w:hAnsi="Courier New" w:cs="宋体"/>
          <w:color w:val="auto"/>
          <w:sz w:val="24"/>
          <w:highlight w:val="none"/>
          <w:u w:val="single"/>
        </w:rPr>
        <w:t></w:t>
      </w:r>
      <w:r>
        <w:rPr>
          <w:rFonts w:ascii="宋体" w:hAnsi="Courier New" w:cs="宋体"/>
          <w:color w:val="auto"/>
          <w:sz w:val="24"/>
          <w:highlight w:val="none"/>
          <w:u w:val="single"/>
        </w:rPr>
        <w:t>日。</w:t>
      </w:r>
    </w:p>
    <w:p>
      <w:pPr>
        <w:tabs>
          <w:tab w:val="left" w:pos="142"/>
        </w:tabs>
        <w:spacing w:line="280" w:lineRule="exact"/>
        <w:ind w:firstLine="720" w:firstLineChars="300"/>
        <w:jc w:val="left"/>
        <w:rPr>
          <w:rFonts w:ascii="宋体" w:hAnsi="Courier New" w:cs="宋体"/>
          <w:color w:val="auto"/>
          <w:sz w:val="24"/>
          <w:highlight w:val="none"/>
          <w:u w:val="single"/>
        </w:rPr>
      </w:pPr>
      <w:r>
        <w:rPr>
          <w:rFonts w:ascii="宋体" w:hAnsi="Courier New" w:cs="宋体"/>
          <w:color w:val="auto"/>
          <w:sz w:val="24"/>
          <w:highlight w:val="none"/>
        </w:rPr>
        <w:t>计划竣工日期：</w:t>
      </w:r>
      <w:r>
        <w:rPr>
          <w:rFonts w:hint="eastAsia" w:ascii="宋体" w:hAnsi="Courier New" w:cs="宋体"/>
          <w:color w:val="auto"/>
          <w:sz w:val="24"/>
          <w:highlight w:val="none"/>
          <w:u w:val="single"/>
        </w:rPr>
        <w:t></w:t>
      </w:r>
      <w:r>
        <w:rPr>
          <w:rFonts w:ascii="宋体" w:hAnsi="Courier New" w:cs="宋体"/>
          <w:color w:val="auto"/>
          <w:sz w:val="24"/>
          <w:highlight w:val="none"/>
          <w:u w:val="single"/>
        </w:rPr>
        <w:t>年</w:t>
      </w:r>
      <w:r>
        <w:rPr>
          <w:rFonts w:hint="eastAsia" w:ascii="宋体" w:hAnsi="Courier New" w:cs="宋体"/>
          <w:color w:val="auto"/>
          <w:sz w:val="24"/>
          <w:highlight w:val="none"/>
          <w:u w:val="single"/>
        </w:rPr>
        <w:t></w:t>
      </w:r>
      <w:r>
        <w:rPr>
          <w:rFonts w:ascii="宋体" w:hAnsi="Courier New" w:cs="宋体"/>
          <w:color w:val="auto"/>
          <w:sz w:val="24"/>
          <w:highlight w:val="none"/>
          <w:u w:val="single"/>
        </w:rPr>
        <w:t>月</w:t>
      </w:r>
      <w:r>
        <w:rPr>
          <w:rFonts w:hint="eastAsia" w:ascii="宋体" w:hAnsi="Courier New" w:cs="宋体"/>
          <w:color w:val="auto"/>
          <w:sz w:val="24"/>
          <w:highlight w:val="none"/>
          <w:u w:val="single"/>
        </w:rPr>
        <w:t></w:t>
      </w:r>
      <w:r>
        <w:rPr>
          <w:rFonts w:ascii="宋体" w:hAnsi="Courier New" w:cs="宋体"/>
          <w:color w:val="auto"/>
          <w:sz w:val="24"/>
          <w:highlight w:val="none"/>
          <w:u w:val="single"/>
        </w:rPr>
        <w:t>日。</w:t>
      </w:r>
    </w:p>
    <w:p>
      <w:pPr>
        <w:tabs>
          <w:tab w:val="left" w:pos="142"/>
        </w:tabs>
        <w:spacing w:line="280" w:lineRule="exact"/>
        <w:ind w:firstLine="720" w:firstLineChars="300"/>
        <w:jc w:val="left"/>
        <w:rPr>
          <w:rFonts w:ascii="宋体" w:hAnsi="Courier New" w:cs="宋体"/>
          <w:color w:val="auto"/>
          <w:sz w:val="24"/>
          <w:highlight w:val="none"/>
          <w:u w:val="single"/>
        </w:rPr>
      </w:pPr>
      <w:r>
        <w:rPr>
          <w:rFonts w:ascii="宋体" w:hAnsi="Courier New" w:cs="宋体"/>
          <w:color w:val="auto"/>
          <w:sz w:val="24"/>
          <w:highlight w:val="none"/>
        </w:rPr>
        <w:t>工期总日历天数：</w:t>
      </w:r>
      <w:r>
        <w:rPr>
          <w:rFonts w:hint="eastAsia" w:ascii="宋体" w:hAnsi="Courier New" w:cs="宋体"/>
          <w:color w:val="auto"/>
          <w:sz w:val="24"/>
          <w:highlight w:val="none"/>
          <w:u w:val="single"/>
        </w:rPr>
        <w:t></w:t>
      </w:r>
      <w:r>
        <w:rPr>
          <w:rFonts w:ascii="宋体" w:hAnsi="Courier New" w:cs="宋体"/>
          <w:color w:val="auto"/>
          <w:sz w:val="24"/>
          <w:highlight w:val="none"/>
          <w:u w:val="single"/>
        </w:rPr>
        <w:t>天。</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三、质量标准</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工程质量符合</w:t>
      </w:r>
      <w:r>
        <w:rPr>
          <w:rFonts w:hint="eastAsia" w:ascii="宋体" w:hAnsi="Courier New" w:cs="宋体"/>
          <w:color w:val="auto"/>
          <w:sz w:val="24"/>
          <w:highlight w:val="none"/>
          <w:u w:val="single"/>
        </w:rPr>
        <w:t>国家验收规范合格</w:t>
      </w:r>
      <w:r>
        <w:rPr>
          <w:rFonts w:ascii="宋体" w:hAnsi="Courier New" w:cs="宋体"/>
          <w:color w:val="auto"/>
          <w:sz w:val="24"/>
          <w:highlight w:val="none"/>
        </w:rPr>
        <w:t>标准。</w:t>
      </w:r>
    </w:p>
    <w:p>
      <w:pPr>
        <w:tabs>
          <w:tab w:val="left" w:pos="142"/>
        </w:tabs>
        <w:spacing w:line="280" w:lineRule="exact"/>
        <w:ind w:firstLine="723" w:firstLineChars="300"/>
        <w:jc w:val="left"/>
        <w:rPr>
          <w:rFonts w:ascii="宋体" w:hAnsi="Courier New" w:cs="宋体"/>
          <w:b/>
          <w:color w:val="auto"/>
          <w:sz w:val="24"/>
          <w:highlight w:val="none"/>
        </w:rPr>
      </w:pPr>
      <w:r>
        <w:rPr>
          <w:rFonts w:ascii="宋体" w:hAnsi="Courier New" w:cs="宋体"/>
          <w:b/>
          <w:color w:val="auto"/>
          <w:sz w:val="24"/>
          <w:highlight w:val="none"/>
        </w:rPr>
        <w:t>四、签约合同价与合同价格形式</w:t>
      </w:r>
      <w:r>
        <w:rPr>
          <w:rFonts w:ascii="宋体" w:hAnsi="Courier New" w:cs="宋体"/>
          <w:bCs/>
          <w:color w:val="auto"/>
          <w:sz w:val="24"/>
          <w:highlight w:val="none"/>
        </w:rPr>
        <w:tab/>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1.签约合同价为：</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人民币（大写）(¥元)；</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其中：</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（1）安全文明施工费：</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人民币（大写） (¥元)；</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（2）材料和工程设备暂估价金额：</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人民币（大写） (¥元)；</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（3）专业工程暂估价金额：</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人民币（大写） (¥元)；</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（4）暂列金额：</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人民币（大写） (¥元)。</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2.合同价格形式：</w:t>
      </w:r>
      <w:r>
        <w:rPr>
          <w:rFonts w:hint="eastAsia" w:ascii="宋体" w:hAnsi="Courier New" w:cs="宋体"/>
          <w:color w:val="auto"/>
          <w:sz w:val="24"/>
          <w:highlight w:val="none"/>
          <w:u w:val="single"/>
        </w:rPr>
        <w:t xml:space="preserve">          </w:t>
      </w:r>
      <w:r>
        <w:rPr>
          <w:rFonts w:ascii="宋体" w:hAnsi="Courier New" w:cs="宋体"/>
          <w:color w:val="auto"/>
          <w:sz w:val="24"/>
          <w:highlight w:val="none"/>
        </w:rPr>
        <w:t>。</w:t>
      </w:r>
    </w:p>
    <w:p>
      <w:pPr>
        <w:tabs>
          <w:tab w:val="left" w:pos="142"/>
        </w:tabs>
        <w:spacing w:line="280" w:lineRule="exact"/>
        <w:ind w:firstLine="723" w:firstLineChars="300"/>
        <w:jc w:val="left"/>
        <w:rPr>
          <w:rFonts w:ascii="宋体" w:hAnsi="Courier New" w:cs="宋体"/>
          <w:b/>
          <w:color w:val="auto"/>
          <w:sz w:val="24"/>
          <w:highlight w:val="none"/>
        </w:rPr>
      </w:pPr>
      <w:r>
        <w:rPr>
          <w:rFonts w:ascii="宋体" w:hAnsi="Courier New" w:cs="宋体"/>
          <w:b/>
          <w:color w:val="auto"/>
          <w:sz w:val="24"/>
          <w:highlight w:val="none"/>
        </w:rPr>
        <w:t>五、项目经理</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承包人项目经理：</w:t>
      </w:r>
      <w:r>
        <w:rPr>
          <w:rFonts w:hint="eastAsia" w:ascii="宋体" w:hAnsi="Courier New" w:cs="宋体"/>
          <w:color w:val="auto"/>
          <w:sz w:val="24"/>
          <w:highlight w:val="none"/>
          <w:u w:val="single"/>
        </w:rPr>
        <w:t></w:t>
      </w:r>
      <w:r>
        <w:rPr>
          <w:rFonts w:ascii="宋体" w:hAnsi="Courier New" w:cs="宋体"/>
          <w:color w:val="auto"/>
          <w:sz w:val="24"/>
          <w:highlight w:val="none"/>
          <w:u w:val="single"/>
        </w:rPr>
        <w:t>。</w:t>
      </w:r>
    </w:p>
    <w:p>
      <w:pPr>
        <w:tabs>
          <w:tab w:val="left" w:pos="142"/>
        </w:tabs>
        <w:spacing w:line="280" w:lineRule="exact"/>
        <w:ind w:firstLine="723" w:firstLineChars="300"/>
        <w:jc w:val="left"/>
        <w:rPr>
          <w:rFonts w:ascii="宋体" w:hAnsi="Courier New" w:cs="宋体"/>
          <w:b/>
          <w:color w:val="auto"/>
          <w:sz w:val="24"/>
          <w:highlight w:val="none"/>
        </w:rPr>
      </w:pPr>
      <w:r>
        <w:rPr>
          <w:rFonts w:ascii="宋体" w:hAnsi="Courier New" w:cs="宋体"/>
          <w:b/>
          <w:color w:val="auto"/>
          <w:sz w:val="24"/>
          <w:highlight w:val="none"/>
        </w:rPr>
        <w:t>六、合同文件构成</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本协议书与下列文件一起构成合同文件：</w:t>
      </w:r>
    </w:p>
    <w:p>
      <w:pPr>
        <w:tabs>
          <w:tab w:val="left" w:pos="142"/>
        </w:tabs>
        <w:spacing w:line="280" w:lineRule="exact"/>
        <w:ind w:firstLine="720" w:firstLineChars="300"/>
        <w:jc w:val="left"/>
        <w:rPr>
          <w:rFonts w:ascii="宋体" w:hAnsi="Courier New" w:cs="宋体"/>
          <w:color w:val="auto"/>
          <w:sz w:val="24"/>
          <w:highlight w:val="none"/>
        </w:rPr>
      </w:pPr>
      <w:r>
        <w:rPr>
          <w:rFonts w:hint="eastAsia" w:ascii="宋体" w:hAnsi="Courier New" w:cs="宋体"/>
          <w:color w:val="auto"/>
          <w:sz w:val="24"/>
          <w:highlight w:val="none"/>
        </w:rPr>
        <w:t>（1）招标文件</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w:t>
      </w:r>
      <w:r>
        <w:rPr>
          <w:rFonts w:hint="eastAsia" w:ascii="宋体" w:hAnsi="Courier New" w:cs="宋体"/>
          <w:color w:val="auto"/>
          <w:sz w:val="24"/>
          <w:highlight w:val="none"/>
        </w:rPr>
        <w:t>2</w:t>
      </w:r>
      <w:r>
        <w:rPr>
          <w:rFonts w:ascii="宋体" w:hAnsi="Courier New" w:cs="宋体"/>
          <w:color w:val="auto"/>
          <w:sz w:val="24"/>
          <w:highlight w:val="none"/>
        </w:rPr>
        <w:t>）中标通知书；</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w:t>
      </w:r>
      <w:r>
        <w:rPr>
          <w:rFonts w:hint="eastAsia" w:ascii="宋体" w:hAnsi="Courier New" w:cs="宋体"/>
          <w:color w:val="auto"/>
          <w:sz w:val="24"/>
          <w:highlight w:val="none"/>
        </w:rPr>
        <w:t>3</w:t>
      </w:r>
      <w:r>
        <w:rPr>
          <w:rFonts w:ascii="宋体" w:hAnsi="Courier New" w:cs="宋体"/>
          <w:color w:val="auto"/>
          <w:sz w:val="24"/>
          <w:highlight w:val="none"/>
        </w:rPr>
        <w:t>）</w:t>
      </w:r>
      <w:r>
        <w:rPr>
          <w:rFonts w:hint="eastAsia" w:ascii="宋体" w:hAnsi="Courier New" w:cs="宋体"/>
          <w:color w:val="auto"/>
          <w:sz w:val="24"/>
          <w:highlight w:val="none"/>
        </w:rPr>
        <w:t>投标文件、</w:t>
      </w:r>
      <w:r>
        <w:rPr>
          <w:rFonts w:ascii="宋体" w:hAnsi="Courier New" w:cs="宋体"/>
          <w:color w:val="auto"/>
          <w:sz w:val="24"/>
          <w:highlight w:val="none"/>
        </w:rPr>
        <w:t>投标函及其附录；</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w:t>
      </w:r>
      <w:r>
        <w:rPr>
          <w:rFonts w:hint="eastAsia" w:ascii="宋体" w:hAnsi="Courier New" w:cs="宋体"/>
          <w:color w:val="auto"/>
          <w:sz w:val="24"/>
          <w:highlight w:val="none"/>
        </w:rPr>
        <w:t>4</w:t>
      </w:r>
      <w:r>
        <w:rPr>
          <w:rFonts w:ascii="宋体" w:hAnsi="Courier New" w:cs="宋体"/>
          <w:color w:val="auto"/>
          <w:sz w:val="24"/>
          <w:highlight w:val="none"/>
        </w:rPr>
        <w:t>）专用合同条款及其附件；</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w:t>
      </w:r>
      <w:r>
        <w:rPr>
          <w:rFonts w:hint="eastAsia" w:ascii="宋体" w:hAnsi="Courier New" w:cs="宋体"/>
          <w:color w:val="auto"/>
          <w:sz w:val="24"/>
          <w:highlight w:val="none"/>
        </w:rPr>
        <w:t>5</w:t>
      </w:r>
      <w:r>
        <w:rPr>
          <w:rFonts w:ascii="宋体" w:hAnsi="Courier New" w:cs="宋体"/>
          <w:color w:val="auto"/>
          <w:sz w:val="24"/>
          <w:highlight w:val="none"/>
        </w:rPr>
        <w:t>）通用合同条款；</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w:t>
      </w:r>
      <w:r>
        <w:rPr>
          <w:rFonts w:hint="eastAsia" w:ascii="宋体" w:hAnsi="Courier New" w:cs="宋体"/>
          <w:color w:val="auto"/>
          <w:sz w:val="24"/>
          <w:highlight w:val="none"/>
        </w:rPr>
        <w:t>6</w:t>
      </w:r>
      <w:r>
        <w:rPr>
          <w:rFonts w:ascii="宋体" w:hAnsi="Courier New" w:cs="宋体"/>
          <w:color w:val="auto"/>
          <w:sz w:val="24"/>
          <w:highlight w:val="none"/>
        </w:rPr>
        <w:t>）技术标准和要求；</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w:t>
      </w:r>
      <w:r>
        <w:rPr>
          <w:rFonts w:hint="eastAsia" w:ascii="宋体" w:hAnsi="Courier New" w:cs="宋体"/>
          <w:color w:val="auto"/>
          <w:sz w:val="24"/>
          <w:highlight w:val="none"/>
        </w:rPr>
        <w:t>7</w:t>
      </w:r>
      <w:r>
        <w:rPr>
          <w:rFonts w:ascii="宋体" w:hAnsi="Courier New" w:cs="宋体"/>
          <w:color w:val="auto"/>
          <w:sz w:val="24"/>
          <w:highlight w:val="none"/>
        </w:rPr>
        <w:t>）图纸；</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w:t>
      </w:r>
      <w:r>
        <w:rPr>
          <w:rFonts w:hint="eastAsia" w:ascii="宋体" w:hAnsi="Courier New" w:cs="宋体"/>
          <w:color w:val="auto"/>
          <w:sz w:val="24"/>
          <w:highlight w:val="none"/>
        </w:rPr>
        <w:t>8</w:t>
      </w:r>
      <w:r>
        <w:rPr>
          <w:rFonts w:ascii="宋体" w:hAnsi="Courier New" w:cs="宋体"/>
          <w:color w:val="auto"/>
          <w:sz w:val="24"/>
          <w:highlight w:val="none"/>
        </w:rPr>
        <w:t>）已标价工程量清单；</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w:t>
      </w:r>
      <w:r>
        <w:rPr>
          <w:rFonts w:hint="eastAsia" w:ascii="宋体" w:hAnsi="Courier New" w:cs="宋体"/>
          <w:color w:val="auto"/>
          <w:sz w:val="24"/>
          <w:highlight w:val="none"/>
        </w:rPr>
        <w:t>9</w:t>
      </w:r>
      <w:r>
        <w:rPr>
          <w:rFonts w:ascii="宋体" w:hAnsi="Courier New" w:cs="宋体"/>
          <w:color w:val="auto"/>
          <w:sz w:val="24"/>
          <w:highlight w:val="none"/>
        </w:rPr>
        <w:t>）其他合同文件。</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在合同订立及履行过程中形成的与合同有关的文件均构成合同文件组成部分。</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上述各项合同文件包括合同当事人就该项合同文件所作出的补充和修改，属于同一类内容的文件，应以最新签署的为准。</w:t>
      </w:r>
      <w:r>
        <w:rPr>
          <w:rFonts w:hint="eastAsia" w:ascii="宋体" w:hAnsi="Courier New" w:cs="宋体"/>
          <w:color w:val="auto"/>
          <w:sz w:val="24"/>
          <w:highlight w:val="none"/>
        </w:rPr>
        <w:t>专用合同条款及其附件须经合同当事人签字或盖章。</w:t>
      </w:r>
    </w:p>
    <w:p>
      <w:pPr>
        <w:tabs>
          <w:tab w:val="left" w:pos="142"/>
        </w:tabs>
        <w:spacing w:line="280" w:lineRule="exact"/>
        <w:ind w:firstLine="723" w:firstLineChars="300"/>
        <w:jc w:val="left"/>
        <w:rPr>
          <w:rFonts w:ascii="宋体" w:hAnsi="Courier New" w:cs="宋体"/>
          <w:b/>
          <w:color w:val="auto"/>
          <w:sz w:val="24"/>
          <w:highlight w:val="none"/>
        </w:rPr>
      </w:pPr>
      <w:r>
        <w:rPr>
          <w:rFonts w:ascii="宋体" w:hAnsi="Courier New" w:cs="宋体"/>
          <w:b/>
          <w:bCs/>
          <w:color w:val="auto"/>
          <w:sz w:val="24"/>
          <w:highlight w:val="none"/>
        </w:rPr>
        <w:t>七、承诺</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1. 承包人承诺按照法律规定及合同约定组织完成工程施工，确保工程质量和安全，不进行转包及违法分包，并在缺陷责任期及保修期内承担相应的工程维修责任。</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 xml:space="preserve"> 2. 发包人和承包人</w:t>
      </w:r>
      <w:r>
        <w:rPr>
          <w:rFonts w:hint="eastAsia" w:ascii="宋体" w:hAnsi="Courier New" w:cs="宋体"/>
          <w:color w:val="auto"/>
          <w:sz w:val="24"/>
          <w:highlight w:val="none"/>
        </w:rPr>
        <w:t>是</w:t>
      </w:r>
      <w:r>
        <w:rPr>
          <w:rFonts w:ascii="宋体" w:hAnsi="Courier New" w:cs="宋体"/>
          <w:color w:val="auto"/>
          <w:sz w:val="24"/>
          <w:highlight w:val="none"/>
        </w:rPr>
        <w:t>通过招投标形式签订合同的，双方理解并</w:t>
      </w:r>
      <w:r>
        <w:rPr>
          <w:rFonts w:hint="eastAsia" w:ascii="宋体" w:hAnsi="Courier New" w:cs="宋体"/>
          <w:color w:val="auto"/>
          <w:sz w:val="24"/>
          <w:highlight w:val="none"/>
        </w:rPr>
        <w:t>承诺</w:t>
      </w:r>
      <w:r>
        <w:rPr>
          <w:rFonts w:ascii="宋体" w:hAnsi="Courier New" w:cs="宋体"/>
          <w:color w:val="auto"/>
          <w:sz w:val="24"/>
          <w:highlight w:val="none"/>
        </w:rPr>
        <w:t>不再就同一工程另行签订与合同实质性内容相背离的协议。</w:t>
      </w:r>
    </w:p>
    <w:p>
      <w:pPr>
        <w:tabs>
          <w:tab w:val="left" w:pos="142"/>
        </w:tabs>
        <w:spacing w:line="280" w:lineRule="exact"/>
        <w:ind w:firstLine="723" w:firstLineChars="300"/>
        <w:jc w:val="left"/>
        <w:rPr>
          <w:rFonts w:ascii="宋体" w:hAnsi="Courier New" w:cs="宋体"/>
          <w:color w:val="auto"/>
          <w:sz w:val="24"/>
          <w:highlight w:val="none"/>
        </w:rPr>
      </w:pPr>
      <w:r>
        <w:rPr>
          <w:rFonts w:ascii="宋体" w:hAnsi="Courier New" w:cs="宋体"/>
          <w:b/>
          <w:color w:val="auto"/>
          <w:sz w:val="24"/>
          <w:highlight w:val="none"/>
        </w:rPr>
        <w:t>八、词语含义</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本协议书中词语含义与第二部分通用合同条款中赋予的含义相同。</w:t>
      </w:r>
    </w:p>
    <w:p>
      <w:pPr>
        <w:tabs>
          <w:tab w:val="left" w:pos="142"/>
        </w:tabs>
        <w:spacing w:line="280" w:lineRule="exact"/>
        <w:ind w:firstLine="723" w:firstLineChars="300"/>
        <w:jc w:val="left"/>
        <w:rPr>
          <w:rFonts w:ascii="宋体" w:hAnsi="Courier New" w:cs="宋体"/>
          <w:b/>
          <w:color w:val="auto"/>
          <w:sz w:val="24"/>
          <w:highlight w:val="none"/>
        </w:rPr>
      </w:pPr>
      <w:r>
        <w:rPr>
          <w:rFonts w:ascii="宋体" w:hAnsi="Courier New" w:cs="宋体"/>
          <w:b/>
          <w:bCs/>
          <w:color w:val="auto"/>
          <w:sz w:val="24"/>
          <w:highlight w:val="none"/>
        </w:rPr>
        <w:t>九、签订时间</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本合同于</w:t>
      </w:r>
      <w:r>
        <w:rPr>
          <w:rFonts w:hint="eastAsia" w:ascii="宋体" w:hAnsi="Courier New" w:cs="宋体"/>
          <w:color w:val="auto"/>
          <w:sz w:val="24"/>
          <w:highlight w:val="none"/>
          <w:u w:val="single"/>
        </w:rPr>
        <w:t xml:space="preserve">     </w:t>
      </w:r>
      <w:r>
        <w:rPr>
          <w:rFonts w:ascii="宋体" w:hAnsi="Courier New" w:cs="宋体"/>
          <w:color w:val="auto"/>
          <w:sz w:val="24"/>
          <w:highlight w:val="none"/>
        </w:rPr>
        <w:t>年</w:t>
      </w:r>
      <w:r>
        <w:rPr>
          <w:rFonts w:hint="eastAsia" w:ascii="宋体" w:hAnsi="Courier New" w:cs="宋体"/>
          <w:color w:val="auto"/>
          <w:sz w:val="24"/>
          <w:highlight w:val="none"/>
          <w:u w:val="single"/>
        </w:rPr>
        <w:t xml:space="preserve">    </w:t>
      </w:r>
      <w:r>
        <w:rPr>
          <w:rFonts w:ascii="宋体" w:hAnsi="Courier New" w:cs="宋体"/>
          <w:color w:val="auto"/>
          <w:sz w:val="24"/>
          <w:highlight w:val="none"/>
        </w:rPr>
        <w:t>月</w:t>
      </w:r>
      <w:r>
        <w:rPr>
          <w:rFonts w:hint="eastAsia" w:ascii="宋体" w:hAnsi="Courier New" w:cs="宋体"/>
          <w:color w:val="auto"/>
          <w:sz w:val="24"/>
          <w:highlight w:val="none"/>
          <w:u w:val="single"/>
        </w:rPr>
        <w:t xml:space="preserve">    </w:t>
      </w:r>
      <w:r>
        <w:rPr>
          <w:rFonts w:ascii="宋体" w:hAnsi="Courier New" w:cs="宋体"/>
          <w:color w:val="auto"/>
          <w:sz w:val="24"/>
          <w:highlight w:val="none"/>
        </w:rPr>
        <w:t>日签订。</w:t>
      </w:r>
    </w:p>
    <w:p>
      <w:pPr>
        <w:tabs>
          <w:tab w:val="left" w:pos="142"/>
        </w:tabs>
        <w:spacing w:line="280" w:lineRule="exact"/>
        <w:ind w:firstLine="723" w:firstLineChars="300"/>
        <w:jc w:val="left"/>
        <w:rPr>
          <w:rFonts w:ascii="宋体" w:hAnsi="Courier New" w:cs="宋体"/>
          <w:b/>
          <w:color w:val="auto"/>
          <w:sz w:val="24"/>
          <w:highlight w:val="none"/>
        </w:rPr>
      </w:pPr>
      <w:r>
        <w:rPr>
          <w:rFonts w:ascii="宋体" w:hAnsi="Courier New" w:cs="宋体"/>
          <w:b/>
          <w:bCs/>
          <w:color w:val="auto"/>
          <w:sz w:val="24"/>
          <w:highlight w:val="none"/>
        </w:rPr>
        <w:t>十、签订地点</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本合同在签订。</w:t>
      </w:r>
    </w:p>
    <w:p>
      <w:pPr>
        <w:tabs>
          <w:tab w:val="left" w:pos="142"/>
        </w:tabs>
        <w:spacing w:line="280" w:lineRule="exact"/>
        <w:ind w:firstLine="723" w:firstLineChars="300"/>
        <w:jc w:val="left"/>
        <w:rPr>
          <w:rFonts w:ascii="宋体" w:hAnsi="Courier New" w:cs="宋体"/>
          <w:b/>
          <w:color w:val="auto"/>
          <w:sz w:val="24"/>
          <w:highlight w:val="none"/>
        </w:rPr>
      </w:pPr>
      <w:r>
        <w:rPr>
          <w:rFonts w:ascii="宋体" w:hAnsi="Courier New" w:cs="宋体"/>
          <w:b/>
          <w:bCs/>
          <w:color w:val="auto"/>
          <w:sz w:val="24"/>
          <w:highlight w:val="none"/>
        </w:rPr>
        <w:t>十一、补充协议</w:t>
      </w:r>
    </w:p>
    <w:p>
      <w:pPr>
        <w:tabs>
          <w:tab w:val="left" w:pos="142"/>
        </w:tabs>
        <w:spacing w:line="280" w:lineRule="exact"/>
        <w:ind w:firstLine="720" w:firstLineChars="300"/>
        <w:jc w:val="left"/>
        <w:rPr>
          <w:rFonts w:ascii="宋体" w:hAnsi="Courier New" w:cs="宋体"/>
          <w:b/>
          <w:color w:val="auto"/>
          <w:sz w:val="24"/>
          <w:highlight w:val="none"/>
        </w:rPr>
      </w:pPr>
      <w:r>
        <w:rPr>
          <w:rFonts w:ascii="宋体" w:hAnsi="Courier New" w:cs="宋体"/>
          <w:color w:val="auto"/>
          <w:sz w:val="24"/>
          <w:highlight w:val="none"/>
        </w:rPr>
        <w:t>合同未尽事宜，合同当事人另行签订补充协议</w:t>
      </w:r>
      <w:r>
        <w:rPr>
          <w:rFonts w:hint="eastAsia" w:ascii="宋体" w:hAnsi="Courier New" w:cs="宋体"/>
          <w:color w:val="auto"/>
          <w:sz w:val="24"/>
          <w:highlight w:val="none"/>
        </w:rPr>
        <w:t>，</w:t>
      </w:r>
      <w:r>
        <w:rPr>
          <w:rFonts w:ascii="宋体" w:hAnsi="Courier New" w:cs="宋体"/>
          <w:color w:val="auto"/>
          <w:sz w:val="24"/>
          <w:highlight w:val="none"/>
        </w:rPr>
        <w:t>补充协议是合同的组成部分。</w:t>
      </w:r>
    </w:p>
    <w:p>
      <w:pPr>
        <w:tabs>
          <w:tab w:val="left" w:pos="142"/>
        </w:tabs>
        <w:spacing w:line="280" w:lineRule="exact"/>
        <w:ind w:firstLine="723" w:firstLineChars="300"/>
        <w:jc w:val="left"/>
        <w:rPr>
          <w:rFonts w:ascii="宋体" w:hAnsi="Courier New" w:cs="宋体"/>
          <w:b/>
          <w:color w:val="auto"/>
          <w:sz w:val="24"/>
          <w:highlight w:val="none"/>
        </w:rPr>
      </w:pPr>
      <w:r>
        <w:rPr>
          <w:rFonts w:ascii="宋体" w:hAnsi="Courier New" w:cs="宋体"/>
          <w:b/>
          <w:bCs/>
          <w:color w:val="auto"/>
          <w:sz w:val="24"/>
          <w:highlight w:val="none"/>
        </w:rPr>
        <w:t>十二、合同生效</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color w:val="auto"/>
          <w:sz w:val="24"/>
          <w:highlight w:val="none"/>
        </w:rPr>
        <w:t>本合同自</w:t>
      </w:r>
      <w:r>
        <w:rPr>
          <w:rFonts w:hint="eastAsia" w:ascii="宋体" w:hAnsi="Courier New" w:cs="宋体"/>
          <w:color w:val="auto"/>
          <w:sz w:val="24"/>
          <w:highlight w:val="none"/>
          <w:u w:val="single"/>
        </w:rPr>
        <w:t>签订之日起</w:t>
      </w:r>
      <w:r>
        <w:rPr>
          <w:rFonts w:ascii="宋体" w:hAnsi="Courier New" w:cs="宋体"/>
          <w:color w:val="auto"/>
          <w:sz w:val="24"/>
          <w:highlight w:val="none"/>
        </w:rPr>
        <w:t>生效。</w:t>
      </w:r>
    </w:p>
    <w:p>
      <w:pPr>
        <w:tabs>
          <w:tab w:val="left" w:pos="142"/>
        </w:tabs>
        <w:spacing w:line="280" w:lineRule="exact"/>
        <w:ind w:firstLine="723" w:firstLineChars="300"/>
        <w:jc w:val="left"/>
        <w:rPr>
          <w:rFonts w:ascii="宋体" w:hAnsi="Courier New" w:cs="宋体"/>
          <w:b/>
          <w:color w:val="auto"/>
          <w:sz w:val="24"/>
          <w:highlight w:val="none"/>
        </w:rPr>
      </w:pPr>
      <w:r>
        <w:rPr>
          <w:rFonts w:ascii="宋体" w:hAnsi="Courier New" w:cs="宋体"/>
          <w:b/>
          <w:bCs/>
          <w:color w:val="auto"/>
          <w:sz w:val="24"/>
          <w:highlight w:val="none"/>
        </w:rPr>
        <w:t>十三、合同份数</w:t>
      </w:r>
    </w:p>
    <w:p>
      <w:pPr>
        <w:tabs>
          <w:tab w:val="left" w:pos="142"/>
        </w:tabs>
        <w:spacing w:line="280" w:lineRule="exact"/>
        <w:ind w:firstLine="720" w:firstLineChars="300"/>
        <w:jc w:val="left"/>
        <w:rPr>
          <w:rFonts w:ascii="宋体" w:hAnsi="Courier New" w:cs="宋体"/>
          <w:color w:val="auto"/>
          <w:sz w:val="24"/>
          <w:highlight w:val="none"/>
        </w:rPr>
      </w:pPr>
      <w:r>
        <w:rPr>
          <w:rFonts w:ascii="宋体" w:hAnsi="Courier New" w:cs="宋体"/>
          <w:bCs/>
          <w:color w:val="auto"/>
          <w:sz w:val="24"/>
          <w:highlight w:val="none"/>
        </w:rPr>
        <w:t>本合同一式份，均具有同等法律效力，发包人执份，承包人执份。</w:t>
      </w:r>
    </w:p>
    <w:p>
      <w:pPr>
        <w:tabs>
          <w:tab w:val="left" w:pos="142"/>
        </w:tabs>
        <w:spacing w:line="280" w:lineRule="exact"/>
        <w:ind w:firstLine="720" w:firstLineChars="300"/>
        <w:jc w:val="left"/>
        <w:rPr>
          <w:rFonts w:ascii="宋体" w:hAnsi="宋体" w:cs="宋体"/>
          <w:color w:val="auto"/>
          <w:kern w:val="1"/>
          <w:sz w:val="24"/>
          <w:highlight w:val="none"/>
        </w:rPr>
      </w:pPr>
    </w:p>
    <w:p>
      <w:pPr>
        <w:tabs>
          <w:tab w:val="left" w:pos="142"/>
        </w:tabs>
        <w:spacing w:line="280" w:lineRule="exact"/>
        <w:ind w:firstLine="720" w:firstLineChars="300"/>
        <w:jc w:val="left"/>
        <w:rPr>
          <w:rFonts w:ascii="宋体" w:hAnsi="宋体" w:cs="宋体"/>
          <w:color w:val="auto"/>
          <w:kern w:val="1"/>
          <w:sz w:val="24"/>
          <w:highlight w:val="none"/>
        </w:rPr>
      </w:pPr>
      <w:r>
        <w:rPr>
          <w:rFonts w:ascii="宋体" w:hAnsi="宋体" w:cs="宋体"/>
          <w:color w:val="auto"/>
          <w:kern w:val="1"/>
          <w:sz w:val="24"/>
          <w:highlight w:val="none"/>
        </w:rPr>
        <w:t>发包人：  (公章)                      承包人：  (公章)</w:t>
      </w:r>
    </w:p>
    <w:p>
      <w:pPr>
        <w:tabs>
          <w:tab w:val="left" w:pos="142"/>
        </w:tabs>
        <w:spacing w:line="280" w:lineRule="exact"/>
        <w:ind w:firstLine="720" w:firstLineChars="300"/>
        <w:jc w:val="left"/>
        <w:rPr>
          <w:rFonts w:ascii="宋体" w:hAnsi="宋体" w:cs="宋体"/>
          <w:color w:val="auto"/>
          <w:kern w:val="1"/>
          <w:sz w:val="24"/>
          <w:highlight w:val="none"/>
          <w:u w:val="single"/>
        </w:rPr>
      </w:pPr>
    </w:p>
    <w:p>
      <w:pPr>
        <w:tabs>
          <w:tab w:val="left" w:pos="142"/>
        </w:tabs>
        <w:spacing w:line="280" w:lineRule="exact"/>
        <w:ind w:firstLine="720" w:firstLineChars="300"/>
        <w:jc w:val="left"/>
        <w:rPr>
          <w:rFonts w:ascii="宋体" w:hAnsi="宋体" w:cs="宋体"/>
          <w:color w:val="auto"/>
          <w:kern w:val="1"/>
          <w:sz w:val="24"/>
          <w:highlight w:val="none"/>
        </w:rPr>
      </w:pPr>
      <w:r>
        <w:rPr>
          <w:rFonts w:ascii="宋体" w:hAnsi="宋体" w:cs="宋体"/>
          <w:color w:val="auto"/>
          <w:kern w:val="1"/>
          <w:sz w:val="24"/>
          <w:highlight w:val="none"/>
        </w:rPr>
        <w:t>法定代表人或其委托代理人：</w:t>
      </w:r>
      <w:r>
        <w:rPr>
          <w:rFonts w:hint="eastAsia" w:ascii="宋体" w:hAnsi="宋体" w:cs="宋体"/>
          <w:color w:val="auto"/>
          <w:kern w:val="1"/>
          <w:sz w:val="24"/>
          <w:highlight w:val="none"/>
        </w:rPr>
        <w:t xml:space="preserve">            </w:t>
      </w:r>
      <w:r>
        <w:rPr>
          <w:rFonts w:ascii="宋体" w:hAnsi="宋体" w:cs="宋体"/>
          <w:color w:val="auto"/>
          <w:kern w:val="1"/>
          <w:sz w:val="24"/>
          <w:highlight w:val="none"/>
        </w:rPr>
        <w:t>法定代表人或其委托代理人：</w:t>
      </w:r>
    </w:p>
    <w:p>
      <w:pPr>
        <w:tabs>
          <w:tab w:val="left" w:pos="142"/>
        </w:tabs>
        <w:spacing w:line="280" w:lineRule="exact"/>
        <w:ind w:firstLine="720" w:firstLineChars="300"/>
        <w:jc w:val="left"/>
        <w:rPr>
          <w:rFonts w:ascii="宋体" w:hAnsi="宋体" w:cs="宋体"/>
          <w:color w:val="auto"/>
          <w:kern w:val="1"/>
          <w:sz w:val="24"/>
          <w:highlight w:val="none"/>
        </w:rPr>
      </w:pPr>
      <w:r>
        <w:rPr>
          <w:rFonts w:ascii="宋体" w:hAnsi="宋体" w:cs="宋体"/>
          <w:color w:val="auto"/>
          <w:kern w:val="1"/>
          <w:sz w:val="24"/>
          <w:highlight w:val="none"/>
        </w:rPr>
        <w:t>（签字）</w:t>
      </w:r>
      <w:r>
        <w:rPr>
          <w:rFonts w:hint="eastAsia" w:ascii="宋体" w:hAnsi="宋体" w:cs="宋体"/>
          <w:color w:val="auto"/>
          <w:kern w:val="1"/>
          <w:sz w:val="24"/>
          <w:highlight w:val="none"/>
        </w:rPr>
        <w:t xml:space="preserve">                                          </w:t>
      </w:r>
      <w:r>
        <w:rPr>
          <w:rFonts w:ascii="宋体" w:hAnsi="宋体" w:cs="宋体"/>
          <w:color w:val="auto"/>
          <w:kern w:val="1"/>
          <w:sz w:val="24"/>
          <w:highlight w:val="none"/>
        </w:rPr>
        <w:t>（签字）</w:t>
      </w:r>
    </w:p>
    <w:p>
      <w:pPr>
        <w:tabs>
          <w:tab w:val="left" w:pos="142"/>
        </w:tabs>
        <w:spacing w:line="280" w:lineRule="exact"/>
        <w:ind w:firstLine="720" w:firstLineChars="300"/>
        <w:jc w:val="left"/>
        <w:rPr>
          <w:rFonts w:ascii="宋体" w:hAnsi="宋体" w:cs="宋体"/>
          <w:color w:val="auto"/>
          <w:kern w:val="1"/>
          <w:sz w:val="24"/>
          <w:highlight w:val="none"/>
          <w:u w:val="single"/>
        </w:rPr>
      </w:pPr>
    </w:p>
    <w:p>
      <w:pPr>
        <w:tabs>
          <w:tab w:val="left" w:pos="142"/>
          <w:tab w:val="left" w:pos="4410"/>
        </w:tabs>
        <w:spacing w:line="280" w:lineRule="exact"/>
        <w:ind w:firstLine="720" w:firstLineChars="300"/>
        <w:jc w:val="left"/>
        <w:rPr>
          <w:rFonts w:ascii="宋体" w:hAnsi="宋体" w:cs="宋体"/>
          <w:color w:val="auto"/>
          <w:kern w:val="1"/>
          <w:sz w:val="24"/>
          <w:highlight w:val="none"/>
        </w:rPr>
      </w:pPr>
      <w:r>
        <w:rPr>
          <w:rFonts w:hint="eastAsia" w:ascii="宋体" w:hAnsi="宋体" w:cs="宋体"/>
          <w:color w:val="auto"/>
          <w:kern w:val="1"/>
          <w:sz w:val="24"/>
          <w:highlight w:val="none"/>
        </w:rPr>
        <w:t>组织机构代码：</w:t>
      </w:r>
      <w:r>
        <w:rPr>
          <w:rFonts w:hint="eastAsia" w:ascii="宋体" w:hAnsi="Courier New" w:cs="宋体"/>
          <w:color w:val="auto"/>
          <w:sz w:val="24"/>
          <w:highlight w:val="none"/>
          <w:u w:val="single"/>
        </w:rPr>
        <w:t xml:space="preserve">       </w:t>
      </w:r>
      <w:r>
        <w:rPr>
          <w:rFonts w:hint="eastAsia" w:ascii="宋体" w:hAnsi="宋体" w:cs="宋体"/>
          <w:color w:val="auto"/>
          <w:sz w:val="24"/>
          <w:highlight w:val="none"/>
          <w:u w:val="single"/>
        </w:rPr>
        <w:t xml:space="preserve">           </w:t>
      </w:r>
      <w:r>
        <w:rPr>
          <w:rFonts w:hint="eastAsia" w:ascii="宋体" w:hAnsi="宋体" w:cs="宋体"/>
          <w:color w:val="auto"/>
          <w:kern w:val="1"/>
          <w:sz w:val="24"/>
          <w:highlight w:val="none"/>
        </w:rPr>
        <w:t>组织机构代码</w:t>
      </w:r>
      <w:r>
        <w:rPr>
          <w:rFonts w:hint="eastAsia" w:ascii="宋体" w:hAnsi="Courier New" w:cs="宋体"/>
          <w:color w:val="auto"/>
          <w:sz w:val="24"/>
          <w:highlight w:val="none"/>
          <w:u w:val="single"/>
        </w:rPr>
        <w:t xml:space="preserve">：                    </w:t>
      </w:r>
    </w:p>
    <w:p>
      <w:pPr>
        <w:tabs>
          <w:tab w:val="left" w:pos="142"/>
        </w:tabs>
        <w:spacing w:line="280" w:lineRule="exact"/>
        <w:ind w:firstLine="720" w:firstLineChars="300"/>
        <w:jc w:val="left"/>
        <w:rPr>
          <w:rFonts w:ascii="宋体" w:hAnsi="宋体" w:cs="宋体"/>
          <w:color w:val="auto"/>
          <w:kern w:val="1"/>
          <w:sz w:val="24"/>
          <w:highlight w:val="none"/>
        </w:rPr>
      </w:pPr>
      <w:r>
        <w:rPr>
          <w:rFonts w:ascii="宋体" w:hAnsi="宋体" w:cs="宋体"/>
          <w:color w:val="auto"/>
          <w:kern w:val="1"/>
          <w:sz w:val="24"/>
          <w:highlight w:val="none"/>
        </w:rPr>
        <w:t>地址：</w:t>
      </w:r>
      <w:r>
        <w:rPr>
          <w:rFonts w:hint="eastAsia" w:ascii="宋体" w:hAnsi="宋体" w:cs="宋体"/>
          <w:color w:val="auto"/>
          <w:kern w:val="1"/>
          <w:sz w:val="24"/>
          <w:highlight w:val="none"/>
          <w:u w:val="single"/>
        </w:rPr>
        <w:t xml:space="preserve">                                </w:t>
      </w:r>
      <w:r>
        <w:rPr>
          <w:rFonts w:ascii="宋体" w:hAnsi="宋体" w:cs="宋体"/>
          <w:color w:val="auto"/>
          <w:kern w:val="1"/>
          <w:sz w:val="24"/>
          <w:highlight w:val="none"/>
        </w:rPr>
        <w:t>地址：</w:t>
      </w:r>
      <w:r>
        <w:rPr>
          <w:rFonts w:hint="eastAsia" w:ascii="宋体" w:hAnsi="Courier New" w:cs="宋体"/>
          <w:color w:val="auto"/>
          <w:sz w:val="24"/>
          <w:highlight w:val="none"/>
          <w:u w:val="single"/>
        </w:rPr>
        <w:t xml:space="preserve">                </w:t>
      </w:r>
    </w:p>
    <w:p>
      <w:pPr>
        <w:tabs>
          <w:tab w:val="left" w:pos="142"/>
        </w:tabs>
        <w:spacing w:line="280" w:lineRule="exact"/>
        <w:ind w:firstLine="720" w:firstLineChars="300"/>
        <w:jc w:val="left"/>
        <w:rPr>
          <w:rFonts w:ascii="宋体" w:hAnsi="Courier New" w:cs="宋体"/>
          <w:color w:val="auto"/>
          <w:sz w:val="24"/>
          <w:highlight w:val="none"/>
          <w:u w:val="single"/>
        </w:rPr>
      </w:pPr>
      <w:r>
        <w:rPr>
          <w:rFonts w:ascii="宋体" w:hAnsi="宋体" w:cs="宋体"/>
          <w:color w:val="auto"/>
          <w:kern w:val="1"/>
          <w:sz w:val="24"/>
          <w:highlight w:val="none"/>
        </w:rPr>
        <w:t>邮政编码：</w:t>
      </w:r>
      <w:r>
        <w:rPr>
          <w:rFonts w:hint="eastAsia" w:ascii="宋体" w:hAnsi="Courier New" w:cs="宋体"/>
          <w:color w:val="auto"/>
          <w:sz w:val="24"/>
          <w:highlight w:val="none"/>
          <w:u w:val="single"/>
        </w:rPr>
        <w:t xml:space="preserve">                </w:t>
      </w:r>
      <w:r>
        <w:rPr>
          <w:rFonts w:ascii="宋体" w:hAnsi="宋体" w:cs="宋体"/>
          <w:color w:val="auto"/>
          <w:kern w:val="1"/>
          <w:sz w:val="24"/>
          <w:highlight w:val="none"/>
        </w:rPr>
        <w:t>邮政编码：</w:t>
      </w:r>
      <w:r>
        <w:rPr>
          <w:rFonts w:hint="eastAsia" w:ascii="宋体" w:hAnsi="Courier New" w:cs="宋体"/>
          <w:color w:val="auto"/>
          <w:sz w:val="24"/>
          <w:highlight w:val="none"/>
          <w:u w:val="single"/>
        </w:rPr>
        <w:t>            </w:t>
      </w:r>
    </w:p>
    <w:p>
      <w:pPr>
        <w:tabs>
          <w:tab w:val="left" w:pos="142"/>
        </w:tabs>
        <w:spacing w:line="280" w:lineRule="exact"/>
        <w:ind w:firstLine="720" w:firstLineChars="300"/>
        <w:jc w:val="left"/>
        <w:rPr>
          <w:rFonts w:ascii="宋体" w:hAnsi="宋体" w:cs="宋体"/>
          <w:color w:val="auto"/>
          <w:kern w:val="1"/>
          <w:sz w:val="24"/>
          <w:highlight w:val="none"/>
        </w:rPr>
      </w:pPr>
      <w:r>
        <w:rPr>
          <w:rFonts w:ascii="宋体" w:hAnsi="宋体" w:cs="宋体"/>
          <w:color w:val="auto"/>
          <w:kern w:val="1"/>
          <w:sz w:val="24"/>
          <w:highlight w:val="none"/>
        </w:rPr>
        <w:t>法定代表人：</w:t>
      </w:r>
      <w:r>
        <w:rPr>
          <w:rFonts w:hint="eastAsia" w:ascii="宋体" w:hAnsi="Courier New" w:cs="宋体"/>
          <w:color w:val="auto"/>
          <w:sz w:val="24"/>
          <w:highlight w:val="none"/>
          <w:u w:val="single"/>
        </w:rPr>
        <w:t xml:space="preserve">                      </w:t>
      </w:r>
      <w:r>
        <w:rPr>
          <w:rFonts w:ascii="宋体" w:hAnsi="宋体" w:cs="宋体"/>
          <w:color w:val="auto"/>
          <w:kern w:val="1"/>
          <w:sz w:val="24"/>
          <w:highlight w:val="none"/>
        </w:rPr>
        <w:t>法定代表人：</w:t>
      </w:r>
      <w:r>
        <w:rPr>
          <w:rFonts w:hint="eastAsia" w:ascii="宋体" w:hAnsi="Courier New" w:cs="宋体"/>
          <w:color w:val="auto"/>
          <w:sz w:val="24"/>
          <w:highlight w:val="none"/>
          <w:u w:val="single"/>
        </w:rPr>
        <w:t xml:space="preserve">                    </w:t>
      </w:r>
    </w:p>
    <w:p>
      <w:pPr>
        <w:tabs>
          <w:tab w:val="left" w:pos="142"/>
        </w:tabs>
        <w:spacing w:line="280" w:lineRule="exact"/>
        <w:ind w:firstLine="720" w:firstLineChars="300"/>
        <w:jc w:val="left"/>
        <w:rPr>
          <w:rFonts w:ascii="宋体" w:hAnsi="宋体" w:cs="宋体"/>
          <w:color w:val="auto"/>
          <w:kern w:val="1"/>
          <w:sz w:val="24"/>
          <w:highlight w:val="none"/>
        </w:rPr>
      </w:pPr>
      <w:r>
        <w:rPr>
          <w:rFonts w:ascii="宋体" w:hAnsi="宋体" w:cs="宋体"/>
          <w:color w:val="auto"/>
          <w:kern w:val="1"/>
          <w:sz w:val="24"/>
          <w:highlight w:val="none"/>
        </w:rPr>
        <w:t>委托代理人：</w:t>
      </w:r>
      <w:r>
        <w:rPr>
          <w:rFonts w:hint="eastAsia" w:ascii="宋体" w:hAnsi="Courier New" w:cs="宋体"/>
          <w:color w:val="auto"/>
          <w:sz w:val="24"/>
          <w:highlight w:val="none"/>
          <w:u w:val="single"/>
        </w:rPr>
        <w:t xml:space="preserve">                      </w:t>
      </w:r>
      <w:r>
        <w:rPr>
          <w:rFonts w:ascii="宋体" w:hAnsi="宋体" w:cs="宋体"/>
          <w:color w:val="auto"/>
          <w:kern w:val="1"/>
          <w:sz w:val="24"/>
          <w:highlight w:val="none"/>
        </w:rPr>
        <w:t>委托代理人：</w:t>
      </w:r>
      <w:r>
        <w:rPr>
          <w:rFonts w:hint="eastAsia" w:ascii="宋体" w:hAnsi="Courier New" w:cs="宋体"/>
          <w:color w:val="auto"/>
          <w:sz w:val="24"/>
          <w:highlight w:val="none"/>
          <w:u w:val="single"/>
        </w:rPr>
        <w:t xml:space="preserve">                    </w:t>
      </w:r>
    </w:p>
    <w:p>
      <w:pPr>
        <w:tabs>
          <w:tab w:val="left" w:pos="142"/>
        </w:tabs>
        <w:spacing w:line="280" w:lineRule="exact"/>
        <w:ind w:firstLine="720" w:firstLineChars="300"/>
        <w:jc w:val="left"/>
        <w:rPr>
          <w:rFonts w:ascii="宋体" w:hAnsi="宋体" w:cs="宋体"/>
          <w:color w:val="auto"/>
          <w:kern w:val="1"/>
          <w:sz w:val="24"/>
          <w:highlight w:val="none"/>
        </w:rPr>
      </w:pPr>
      <w:r>
        <w:rPr>
          <w:rFonts w:ascii="宋体" w:hAnsi="宋体" w:cs="宋体"/>
          <w:color w:val="auto"/>
          <w:kern w:val="1"/>
          <w:sz w:val="24"/>
          <w:highlight w:val="none"/>
        </w:rPr>
        <w:t>电话：</w:t>
      </w:r>
      <w:r>
        <w:rPr>
          <w:rFonts w:hint="eastAsia" w:ascii="宋体" w:hAnsi="Courier New" w:cs="宋体"/>
          <w:color w:val="auto"/>
          <w:sz w:val="24"/>
          <w:highlight w:val="none"/>
          <w:u w:val="single"/>
        </w:rPr>
        <w:t xml:space="preserve">              </w:t>
      </w:r>
      <w:r>
        <w:rPr>
          <w:rFonts w:hint="eastAsia" w:ascii="宋体" w:hAnsi="宋体" w:cs="宋体"/>
          <w:color w:val="auto"/>
          <w:kern w:val="1"/>
          <w:sz w:val="24"/>
          <w:highlight w:val="none"/>
          <w:u w:val="single"/>
        </w:rPr>
        <w:t xml:space="preserve">  </w:t>
      </w:r>
      <w:r>
        <w:rPr>
          <w:rFonts w:ascii="宋体" w:hAnsi="宋体" w:cs="宋体"/>
          <w:color w:val="auto"/>
          <w:kern w:val="1"/>
          <w:sz w:val="24"/>
          <w:highlight w:val="none"/>
        </w:rPr>
        <w:t>电话：</w:t>
      </w:r>
      <w:r>
        <w:rPr>
          <w:rFonts w:hint="eastAsia" w:ascii="宋体" w:hAnsi="Courier New" w:cs="宋体"/>
          <w:color w:val="auto"/>
          <w:sz w:val="24"/>
          <w:highlight w:val="none"/>
          <w:u w:val="single"/>
        </w:rPr>
        <w:t xml:space="preserve">            </w:t>
      </w:r>
      <w:r>
        <w:rPr>
          <w:rFonts w:hint="eastAsia" w:ascii="宋体" w:hAnsi="宋体" w:cs="宋体"/>
          <w:color w:val="auto"/>
          <w:kern w:val="1"/>
          <w:sz w:val="24"/>
          <w:highlight w:val="none"/>
          <w:u w:val="single"/>
        </w:rPr>
        <w:t xml:space="preserve">  </w:t>
      </w:r>
    </w:p>
    <w:p>
      <w:pPr>
        <w:tabs>
          <w:tab w:val="left" w:pos="142"/>
        </w:tabs>
        <w:spacing w:line="280" w:lineRule="exact"/>
        <w:ind w:firstLine="720" w:firstLineChars="300"/>
        <w:jc w:val="left"/>
        <w:rPr>
          <w:rFonts w:ascii="宋体" w:hAnsi="宋体" w:cs="宋体"/>
          <w:color w:val="auto"/>
          <w:kern w:val="1"/>
          <w:sz w:val="24"/>
          <w:highlight w:val="none"/>
        </w:rPr>
      </w:pPr>
      <w:r>
        <w:rPr>
          <w:rFonts w:ascii="宋体" w:hAnsi="宋体" w:cs="宋体"/>
          <w:color w:val="auto"/>
          <w:kern w:val="1"/>
          <w:sz w:val="24"/>
          <w:highlight w:val="none"/>
        </w:rPr>
        <w:t>传真：</w:t>
      </w:r>
      <w:r>
        <w:rPr>
          <w:rFonts w:hint="eastAsia" w:ascii="宋体" w:hAnsi="Courier New" w:cs="宋体"/>
          <w:color w:val="auto"/>
          <w:sz w:val="24"/>
          <w:highlight w:val="none"/>
          <w:u w:val="single"/>
        </w:rPr>
        <w:t xml:space="preserve">              </w:t>
      </w:r>
      <w:r>
        <w:rPr>
          <w:rFonts w:hint="eastAsia" w:ascii="宋体" w:hAnsi="宋体" w:cs="宋体"/>
          <w:color w:val="auto"/>
          <w:kern w:val="1"/>
          <w:sz w:val="24"/>
          <w:highlight w:val="none"/>
          <w:u w:val="single"/>
        </w:rPr>
        <w:t xml:space="preserve">  </w:t>
      </w:r>
      <w:r>
        <w:rPr>
          <w:rFonts w:ascii="宋体" w:hAnsi="宋体" w:cs="宋体"/>
          <w:color w:val="auto"/>
          <w:kern w:val="1"/>
          <w:sz w:val="24"/>
          <w:highlight w:val="none"/>
        </w:rPr>
        <w:t>传真：</w:t>
      </w:r>
      <w:r>
        <w:rPr>
          <w:rFonts w:hint="eastAsia" w:ascii="宋体" w:hAnsi="Courier New" w:cs="宋体"/>
          <w:color w:val="auto"/>
          <w:sz w:val="24"/>
          <w:highlight w:val="none"/>
          <w:u w:val="single"/>
        </w:rPr>
        <w:t xml:space="preserve">             </w:t>
      </w:r>
      <w:r>
        <w:rPr>
          <w:rFonts w:hint="eastAsia" w:ascii="宋体" w:hAnsi="宋体" w:cs="宋体"/>
          <w:color w:val="auto"/>
          <w:kern w:val="1"/>
          <w:sz w:val="24"/>
          <w:highlight w:val="none"/>
          <w:u w:val="single"/>
        </w:rPr>
        <w:t xml:space="preserve"> </w:t>
      </w:r>
    </w:p>
    <w:p>
      <w:pPr>
        <w:tabs>
          <w:tab w:val="left" w:pos="142"/>
        </w:tabs>
        <w:spacing w:line="280" w:lineRule="exact"/>
        <w:ind w:firstLine="720" w:firstLineChars="300"/>
        <w:jc w:val="left"/>
        <w:rPr>
          <w:rFonts w:ascii="宋体" w:hAnsi="Courier New" w:cs="宋体"/>
          <w:color w:val="auto"/>
          <w:sz w:val="24"/>
          <w:highlight w:val="none"/>
          <w:u w:val="single"/>
        </w:rPr>
      </w:pPr>
      <w:r>
        <w:rPr>
          <w:rFonts w:ascii="宋体" w:hAnsi="宋体" w:cs="宋体"/>
          <w:color w:val="auto"/>
          <w:kern w:val="1"/>
          <w:sz w:val="24"/>
          <w:highlight w:val="none"/>
        </w:rPr>
        <w:t>电子信箱：</w:t>
      </w:r>
      <w:r>
        <w:rPr>
          <w:rFonts w:hint="eastAsia" w:ascii="宋体" w:hAnsi="Courier New" w:cs="宋体"/>
          <w:color w:val="auto"/>
          <w:sz w:val="24"/>
          <w:highlight w:val="none"/>
          <w:u w:val="single"/>
        </w:rPr>
        <w:t>            </w:t>
      </w:r>
      <w:r>
        <w:rPr>
          <w:rFonts w:ascii="宋体" w:hAnsi="宋体" w:cs="宋体"/>
          <w:color w:val="auto"/>
          <w:kern w:val="1"/>
          <w:sz w:val="24"/>
          <w:highlight w:val="none"/>
        </w:rPr>
        <w:t>电子信箱：</w:t>
      </w:r>
      <w:r>
        <w:rPr>
          <w:rFonts w:hint="eastAsia" w:ascii="宋体" w:hAnsi="Courier New" w:cs="宋体"/>
          <w:color w:val="auto"/>
          <w:sz w:val="24"/>
          <w:highlight w:val="none"/>
          <w:u w:val="single"/>
        </w:rPr>
        <w:t xml:space="preserve">          </w:t>
      </w:r>
    </w:p>
    <w:p>
      <w:pPr>
        <w:tabs>
          <w:tab w:val="left" w:pos="142"/>
        </w:tabs>
        <w:spacing w:line="280" w:lineRule="exact"/>
        <w:ind w:firstLine="720" w:firstLineChars="300"/>
        <w:jc w:val="left"/>
        <w:rPr>
          <w:rFonts w:ascii="宋体" w:hAnsi="宋体" w:cs="宋体"/>
          <w:color w:val="auto"/>
          <w:kern w:val="1"/>
          <w:sz w:val="24"/>
          <w:highlight w:val="none"/>
          <w:u w:val="single"/>
        </w:rPr>
      </w:pPr>
      <w:r>
        <w:rPr>
          <w:rFonts w:ascii="宋体" w:hAnsi="宋体" w:cs="宋体"/>
          <w:color w:val="auto"/>
          <w:kern w:val="1"/>
          <w:sz w:val="24"/>
          <w:highlight w:val="none"/>
        </w:rPr>
        <w:t>开户银行：</w:t>
      </w:r>
      <w:r>
        <w:rPr>
          <w:rFonts w:hint="eastAsia" w:ascii="宋体" w:hAnsi="Courier New" w:cs="宋体"/>
          <w:color w:val="auto"/>
          <w:sz w:val="24"/>
          <w:highlight w:val="none"/>
          <w:u w:val="single"/>
        </w:rPr>
        <w:t>              </w:t>
      </w:r>
      <w:r>
        <w:rPr>
          <w:rFonts w:ascii="宋体" w:hAnsi="宋体" w:cs="宋体"/>
          <w:color w:val="auto"/>
          <w:kern w:val="1"/>
          <w:sz w:val="24"/>
          <w:highlight w:val="none"/>
        </w:rPr>
        <w:t>开户银行：</w:t>
      </w:r>
      <w:r>
        <w:rPr>
          <w:rFonts w:hint="eastAsia" w:ascii="宋体" w:hAnsi="Courier New" w:cs="宋体"/>
          <w:color w:val="auto"/>
          <w:sz w:val="24"/>
          <w:highlight w:val="none"/>
          <w:u w:val="single"/>
        </w:rPr>
        <w:t xml:space="preserve">         </w:t>
      </w:r>
      <w:r>
        <w:rPr>
          <w:rFonts w:hint="eastAsia" w:ascii="宋体" w:hAnsi="宋体" w:cs="宋体"/>
          <w:color w:val="auto"/>
          <w:kern w:val="1"/>
          <w:sz w:val="24"/>
          <w:highlight w:val="none"/>
          <w:u w:val="single"/>
        </w:rPr>
        <w:t xml:space="preserve"> </w:t>
      </w:r>
    </w:p>
    <w:p>
      <w:pPr>
        <w:tabs>
          <w:tab w:val="left" w:pos="142"/>
        </w:tabs>
        <w:spacing w:line="280" w:lineRule="exact"/>
        <w:ind w:firstLine="720" w:firstLineChars="300"/>
        <w:jc w:val="left"/>
        <w:rPr>
          <w:rFonts w:ascii="宋体" w:hAnsi="Courier New" w:cs="宋体"/>
          <w:color w:val="auto"/>
          <w:sz w:val="24"/>
          <w:highlight w:val="none"/>
          <w:u w:val="single"/>
        </w:rPr>
      </w:pPr>
      <w:r>
        <w:rPr>
          <w:rFonts w:ascii="宋体" w:hAnsi="宋体" w:cs="宋体"/>
          <w:color w:val="auto"/>
          <w:kern w:val="1"/>
          <w:sz w:val="24"/>
          <w:highlight w:val="none"/>
        </w:rPr>
        <w:t>账号：</w:t>
      </w:r>
      <w:r>
        <w:rPr>
          <w:rFonts w:hint="eastAsia" w:ascii="宋体" w:hAnsi="Courier New" w:cs="宋体"/>
          <w:color w:val="auto"/>
          <w:sz w:val="24"/>
          <w:highlight w:val="none"/>
          <w:u w:val="single"/>
        </w:rPr>
        <w:t>                    </w:t>
      </w:r>
      <w:r>
        <w:rPr>
          <w:rFonts w:ascii="宋体" w:hAnsi="宋体" w:cs="宋体"/>
          <w:color w:val="auto"/>
          <w:kern w:val="1"/>
          <w:sz w:val="24"/>
          <w:highlight w:val="none"/>
        </w:rPr>
        <w:t>账号：</w:t>
      </w:r>
      <w:r>
        <w:rPr>
          <w:rFonts w:hint="eastAsia" w:ascii="宋体" w:hAnsi="Courier New" w:cs="宋体"/>
          <w:color w:val="auto"/>
          <w:sz w:val="24"/>
          <w:highlight w:val="none"/>
          <w:u w:val="single"/>
        </w:rPr>
        <w:t>              </w:t>
      </w:r>
    </w:p>
    <w:p>
      <w:pPr>
        <w:tabs>
          <w:tab w:val="left" w:pos="142"/>
        </w:tabs>
        <w:spacing w:line="400" w:lineRule="exact"/>
        <w:ind w:firstLine="630" w:firstLineChars="300"/>
        <w:jc w:val="left"/>
        <w:rPr>
          <w:rFonts w:ascii="宋体" w:hAnsi="宋体" w:cs="宋体"/>
          <w:color w:val="auto"/>
          <w:szCs w:val="21"/>
          <w:highlight w:val="none"/>
        </w:rPr>
      </w:pPr>
    </w:p>
    <w:p>
      <w:pPr>
        <w:jc w:val="center"/>
        <w:outlineLvl w:val="1"/>
        <w:rPr>
          <w:rFonts w:ascii="宋体" w:hAnsi="宋体"/>
          <w:b/>
          <w:color w:val="auto"/>
          <w:sz w:val="30"/>
          <w:szCs w:val="30"/>
          <w:highlight w:val="none"/>
        </w:rPr>
      </w:pPr>
      <w:bookmarkStart w:id="116" w:name="_Toc25717"/>
      <w:r>
        <w:rPr>
          <w:rFonts w:hint="eastAsia" w:ascii="宋体" w:hAnsi="宋体"/>
          <w:b/>
          <w:color w:val="auto"/>
          <w:sz w:val="30"/>
          <w:szCs w:val="30"/>
          <w:highlight w:val="none"/>
        </w:rPr>
        <w:t>第二部分通用合同条款</w:t>
      </w:r>
      <w:bookmarkEnd w:id="116"/>
    </w:p>
    <w:p>
      <w:pPr>
        <w:tabs>
          <w:tab w:val="left" w:pos="2580"/>
        </w:tabs>
        <w:spacing w:line="600" w:lineRule="exact"/>
        <w:ind w:left="10" w:firstLine="482"/>
        <w:jc w:val="center"/>
        <w:rPr>
          <w:rFonts w:ascii="宋体" w:hAnsi="宋体" w:cs="宋体"/>
          <w:b/>
          <w:color w:val="auto"/>
          <w:kern w:val="1"/>
          <w:szCs w:val="21"/>
          <w:highlight w:val="none"/>
        </w:rPr>
      </w:pPr>
      <w:r>
        <w:rPr>
          <w:rFonts w:ascii="宋体" w:hAnsi="宋体" w:cs="宋体"/>
          <w:b/>
          <w:color w:val="auto"/>
          <w:kern w:val="1"/>
          <w:szCs w:val="21"/>
          <w:highlight w:val="none"/>
        </w:rPr>
        <w:t>使用住房城乡建设部、工商总局建市[2013]56号文印发的</w:t>
      </w:r>
    </w:p>
    <w:p>
      <w:pPr>
        <w:jc w:val="center"/>
        <w:rPr>
          <w:rFonts w:ascii="宋体" w:hAnsi="宋体" w:cs="宋体"/>
          <w:color w:val="auto"/>
          <w:sz w:val="24"/>
          <w:szCs w:val="21"/>
          <w:highlight w:val="none"/>
        </w:rPr>
      </w:pPr>
      <w:r>
        <w:rPr>
          <w:rFonts w:ascii="宋体" w:hAnsi="宋体" w:cs="宋体"/>
          <w:b/>
          <w:color w:val="auto"/>
          <w:kern w:val="1"/>
          <w:szCs w:val="21"/>
          <w:highlight w:val="none"/>
        </w:rPr>
        <w:t>《建设工程施工合同(示范文本)》（GF-2013-0201）通用合同条款。</w:t>
      </w:r>
    </w:p>
    <w:p>
      <w:pPr>
        <w:jc w:val="center"/>
        <w:outlineLvl w:val="9"/>
        <w:rPr>
          <w:rFonts w:ascii="宋体" w:hAnsi="宋体"/>
          <w:b/>
          <w:color w:val="auto"/>
          <w:sz w:val="30"/>
          <w:szCs w:val="30"/>
          <w:highlight w:val="none"/>
        </w:rPr>
      </w:pPr>
    </w:p>
    <w:p>
      <w:pPr>
        <w:outlineLvl w:val="9"/>
        <w:rPr>
          <w:rFonts w:ascii="宋体" w:hAnsi="宋体"/>
          <w:b/>
          <w:color w:val="auto"/>
          <w:sz w:val="30"/>
          <w:szCs w:val="30"/>
          <w:highlight w:val="none"/>
        </w:rPr>
      </w:pPr>
    </w:p>
    <w:p>
      <w:pPr>
        <w:rPr>
          <w:color w:val="auto"/>
          <w:szCs w:val="20"/>
          <w:highlight w:val="none"/>
        </w:rPr>
      </w:pPr>
    </w:p>
    <w:p>
      <w:pPr>
        <w:widowControl/>
        <w:jc w:val="left"/>
        <w:rPr>
          <w:rFonts w:ascii="宋体" w:hAnsi="宋体"/>
          <w:b/>
          <w:color w:val="auto"/>
          <w:sz w:val="30"/>
          <w:szCs w:val="30"/>
          <w:highlight w:val="none"/>
        </w:rPr>
      </w:pPr>
      <w:r>
        <w:rPr>
          <w:rFonts w:ascii="宋体" w:hAnsi="宋体"/>
          <w:b/>
          <w:color w:val="auto"/>
          <w:sz w:val="30"/>
          <w:szCs w:val="30"/>
          <w:highlight w:val="none"/>
        </w:rPr>
        <w:br w:type="page"/>
      </w:r>
    </w:p>
    <w:p>
      <w:pPr>
        <w:jc w:val="center"/>
        <w:outlineLvl w:val="1"/>
        <w:rPr>
          <w:rFonts w:ascii="宋体" w:hAnsi="宋体"/>
          <w:b/>
          <w:color w:val="auto"/>
          <w:sz w:val="30"/>
          <w:szCs w:val="30"/>
          <w:highlight w:val="none"/>
        </w:rPr>
      </w:pPr>
      <w:bookmarkStart w:id="117" w:name="_Toc12503"/>
      <w:r>
        <w:rPr>
          <w:rFonts w:hint="eastAsia" w:ascii="宋体" w:hAnsi="宋体"/>
          <w:b/>
          <w:color w:val="auto"/>
          <w:sz w:val="30"/>
          <w:szCs w:val="30"/>
          <w:highlight w:val="none"/>
        </w:rPr>
        <w:t>第三部分专用合同条款</w:t>
      </w:r>
      <w:bookmarkEnd w:id="117"/>
    </w:p>
    <w:p>
      <w:pPr>
        <w:spacing w:line="300" w:lineRule="exact"/>
        <w:ind w:firstLine="422" w:firstLineChars="200"/>
        <w:rPr>
          <w:rFonts w:ascii="宋体" w:hAnsi="Courier New" w:cs="宋体"/>
          <w:b/>
          <w:color w:val="auto"/>
          <w:szCs w:val="20"/>
          <w:highlight w:val="none"/>
        </w:rPr>
      </w:pPr>
      <w:bookmarkStart w:id="118" w:name="_Toc351203633"/>
      <w:bookmarkEnd w:id="118"/>
      <w:r>
        <w:rPr>
          <w:rFonts w:ascii="宋体" w:hAnsi="Courier New" w:cs="宋体"/>
          <w:b/>
          <w:color w:val="auto"/>
          <w:szCs w:val="20"/>
          <w:highlight w:val="none"/>
        </w:rPr>
        <w:t>1</w:t>
      </w:r>
      <w:bookmarkStart w:id="119" w:name="_Toc292559361"/>
      <w:bookmarkEnd w:id="119"/>
      <w:bookmarkStart w:id="120" w:name="_Toc297048342"/>
      <w:bookmarkEnd w:id="120"/>
      <w:bookmarkStart w:id="121" w:name="_Toc296944495"/>
      <w:bookmarkEnd w:id="121"/>
      <w:bookmarkStart w:id="122" w:name="_Toc296346657"/>
      <w:bookmarkEnd w:id="122"/>
      <w:bookmarkStart w:id="123" w:name="_Toc297120456"/>
      <w:bookmarkEnd w:id="123"/>
      <w:bookmarkStart w:id="124" w:name="_Toc296347155"/>
      <w:bookmarkEnd w:id="124"/>
      <w:bookmarkStart w:id="125" w:name="_Toc296890984"/>
      <w:bookmarkEnd w:id="125"/>
      <w:bookmarkStart w:id="126" w:name="_Toc296891196"/>
      <w:bookmarkEnd w:id="126"/>
      <w:bookmarkStart w:id="127" w:name="_Toc296503156"/>
      <w:bookmarkEnd w:id="127"/>
      <w:bookmarkStart w:id="128" w:name="_Toc292559866"/>
      <w:bookmarkEnd w:id="128"/>
      <w:r>
        <w:rPr>
          <w:rFonts w:ascii="宋体" w:hAnsi="Courier New" w:cs="宋体"/>
          <w:b/>
          <w:color w:val="auto"/>
          <w:szCs w:val="20"/>
          <w:highlight w:val="none"/>
        </w:rPr>
        <w:t>. 一般约定</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1.1 词语定义</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1.1.1合同</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1.1.1.10其他合同文件包括：</w:t>
      </w:r>
      <w:r>
        <w:rPr>
          <w:rFonts w:hint="eastAsia" w:ascii="宋体" w:hAnsi="宋体" w:eastAsia="宋体" w:cs="宋体"/>
          <w:color w:val="auto"/>
          <w:sz w:val="24"/>
          <w:highlight w:val="none"/>
          <w:u w:val="single"/>
        </w:rPr>
        <w:t>招标文件、中标通知书、投标文件、投标函及投标函附录、专用合同条款及其附件、通用合同条款、技术标准和要求、图纸、已标价工程量清单、其它合同文件</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1.1.2 合同当事人及其他相关方</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1.1.2.4监理人：</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名称：</w:t>
      </w:r>
      <w:r>
        <w:rPr>
          <w:rFonts w:hint="eastAsia" w:ascii="宋体" w:hAnsi="宋体" w:eastAsia="宋体" w:cs="宋体"/>
          <w:color w:val="auto"/>
          <w:sz w:val="24"/>
          <w:highlight w:val="none"/>
          <w:u w:val="single"/>
        </w:rPr>
        <w:t></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资质类别和等级：</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联系电话：</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电子信箱：</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通信地址：</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1.1.2.5 设计人：</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名称：</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资质类别和等级：</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联系电话：</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电子信箱：</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通信地址：</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1.1.3 工程和设备</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1.1.3.7 作为施工现场组成部分的其他场所包括：</w:t>
      </w:r>
      <w:r>
        <w:rPr>
          <w:rFonts w:hint="eastAsia" w:ascii="宋体" w:hAnsi="宋体" w:eastAsia="宋体" w:cs="宋体"/>
          <w:color w:val="auto"/>
          <w:sz w:val="24"/>
          <w:highlight w:val="none"/>
          <w:u w:val="single"/>
        </w:rPr>
        <w:t xml:space="preserve">        /   </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1.1.3.9 永久占地包括：</w:t>
      </w:r>
      <w:r>
        <w:rPr>
          <w:rFonts w:hint="eastAsia" w:ascii="宋体" w:hAnsi="宋体" w:eastAsia="宋体" w:cs="宋体"/>
          <w:color w:val="auto"/>
          <w:sz w:val="24"/>
          <w:highlight w:val="none"/>
          <w:u w:val="single"/>
        </w:rPr>
        <w:t></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1.1.3.10 临时占地包括：</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1.3法律</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适用于合同的其他规范性文件：</w:t>
      </w:r>
      <w:r>
        <w:rPr>
          <w:rFonts w:hint="eastAsia" w:ascii="宋体" w:hAnsi="宋体" w:eastAsia="宋体" w:cs="宋体"/>
          <w:color w:val="auto"/>
          <w:sz w:val="24"/>
          <w:highlight w:val="none"/>
          <w:u w:val="single"/>
        </w:rPr>
        <w:t>《中华人民共和国建筑法》、《中华人民共和国合同法》、《中华人民共和国招标投标法》、《建设工程质量管理条例》、河南省关于安全文明施工的法规、条例和行政规范性文件等</w:t>
      </w:r>
      <w:r>
        <w:rPr>
          <w:rFonts w:ascii="宋体" w:hAnsi="宋体" w:eastAsia="宋体" w:cs="宋体"/>
          <w:color w:val="auto"/>
          <w:sz w:val="24"/>
          <w:highlight w:val="none"/>
        </w:rPr>
        <w:t>。</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1.4 标准和规范</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1.4.1适用于工程的标准规范包括：</w:t>
      </w:r>
      <w:r>
        <w:rPr>
          <w:rFonts w:hint="eastAsia" w:ascii="宋体" w:hAnsi="宋体" w:eastAsia="宋体" w:cs="宋体"/>
          <w:color w:val="auto"/>
          <w:sz w:val="24"/>
          <w:highlight w:val="none"/>
          <w:u w:val="single"/>
        </w:rPr>
        <w:t>《建设工程工程量清单计价规范》（GB50500-2013）、《</w:t>
      </w:r>
      <w:r>
        <w:rPr>
          <w:rFonts w:hint="eastAsia" w:ascii="宋体" w:hAnsi="宋体" w:cs="宋体"/>
          <w:color w:val="auto"/>
          <w:sz w:val="24"/>
          <w:highlight w:val="none"/>
          <w:u w:val="single"/>
          <w:lang w:eastAsia="zh-CN"/>
        </w:rPr>
        <w:t>水利水电工程施</w:t>
      </w:r>
      <w:r>
        <w:rPr>
          <w:rFonts w:hint="eastAsia" w:ascii="宋体" w:hAnsi="宋体" w:eastAsia="宋体" w:cs="宋体"/>
          <w:color w:val="auto"/>
          <w:sz w:val="24"/>
          <w:highlight w:val="none"/>
          <w:u w:val="single"/>
        </w:rPr>
        <w:t>施工质量验收统一标准》及现行标准、规范等</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1.4.2 发包人提供国外标准、规范的名称：</w:t>
      </w:r>
    </w:p>
    <w:p>
      <w:pPr>
        <w:spacing w:line="30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u w:val="single"/>
        </w:rPr>
        <w:t xml:space="preserve">                  /       </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发包人提供国外标准、规范的份数：</w:t>
      </w:r>
      <w:r>
        <w:rPr>
          <w:rFonts w:hint="eastAsia" w:ascii="宋体" w:hAnsi="宋体" w:eastAsia="宋体" w:cs="宋体"/>
          <w:color w:val="auto"/>
          <w:sz w:val="24"/>
          <w:highlight w:val="none"/>
          <w:u w:val="single"/>
        </w:rPr>
        <w:t xml:space="preserve">   /</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发包人提供国外标准、规范的名称：</w:t>
      </w:r>
      <w:r>
        <w:rPr>
          <w:rFonts w:hint="eastAsia" w:ascii="宋体" w:hAnsi="宋体" w:eastAsia="宋体" w:cs="宋体"/>
          <w:color w:val="auto"/>
          <w:sz w:val="24"/>
          <w:highlight w:val="none"/>
          <w:u w:val="single"/>
        </w:rPr>
        <w:t>/</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1.4.3发包人对工程的技术标准和功能要求的特殊要求：</w:t>
      </w:r>
      <w:r>
        <w:rPr>
          <w:rFonts w:hint="eastAsia" w:ascii="宋体" w:hAnsi="宋体" w:eastAsia="宋体" w:cs="宋体"/>
          <w:color w:val="auto"/>
          <w:sz w:val="24"/>
          <w:highlight w:val="none"/>
          <w:u w:val="single"/>
        </w:rPr>
        <w:t>/</w:t>
      </w:r>
      <w:r>
        <w:rPr>
          <w:rFonts w:ascii="宋体" w:hAnsi="宋体" w:eastAsia="宋体" w:cs="宋体"/>
          <w:color w:val="auto"/>
          <w:sz w:val="24"/>
          <w:highlight w:val="none"/>
        </w:rPr>
        <w:t>。</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1.5 合同文件的优先顺序</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合同文件组成及优先顺序为：</w:t>
      </w:r>
      <w:r>
        <w:rPr>
          <w:rFonts w:hint="eastAsia" w:ascii="宋体" w:hAnsi="宋体" w:eastAsia="宋体" w:cs="宋体"/>
          <w:color w:val="auto"/>
          <w:sz w:val="24"/>
          <w:highlight w:val="none"/>
          <w:u w:val="single"/>
        </w:rPr>
        <w:t>（1）招标文件；</w:t>
      </w:r>
      <w:r>
        <w:rPr>
          <w:rFonts w:ascii="宋体" w:hAnsi="宋体" w:eastAsia="宋体" w:cs="宋体"/>
          <w:color w:val="auto"/>
          <w:sz w:val="24"/>
          <w:highlight w:val="none"/>
          <w:u w:val="single"/>
        </w:rPr>
        <w:t>（</w:t>
      </w:r>
      <w:r>
        <w:rPr>
          <w:rFonts w:hint="eastAsia" w:ascii="宋体" w:hAnsi="宋体" w:eastAsia="宋体" w:cs="宋体"/>
          <w:color w:val="auto"/>
          <w:sz w:val="24"/>
          <w:highlight w:val="none"/>
          <w:u w:val="single"/>
        </w:rPr>
        <w:t>2</w:t>
      </w:r>
      <w:r>
        <w:rPr>
          <w:rFonts w:ascii="宋体" w:hAnsi="宋体" w:eastAsia="宋体" w:cs="宋体"/>
          <w:color w:val="auto"/>
          <w:sz w:val="24"/>
          <w:highlight w:val="none"/>
          <w:u w:val="single"/>
        </w:rPr>
        <w:t>）中标通知书（如果有）；（</w:t>
      </w:r>
      <w:r>
        <w:rPr>
          <w:rFonts w:hint="eastAsia" w:ascii="宋体" w:hAnsi="宋体" w:eastAsia="宋体" w:cs="宋体"/>
          <w:color w:val="auto"/>
          <w:sz w:val="24"/>
          <w:highlight w:val="none"/>
          <w:u w:val="single"/>
        </w:rPr>
        <w:t>3</w:t>
      </w:r>
      <w:r>
        <w:rPr>
          <w:rFonts w:ascii="宋体" w:hAnsi="宋体" w:eastAsia="宋体" w:cs="宋体"/>
          <w:color w:val="auto"/>
          <w:sz w:val="24"/>
          <w:highlight w:val="none"/>
          <w:u w:val="single"/>
        </w:rPr>
        <w:t>）投标函及其附录（如果有）；（</w:t>
      </w:r>
      <w:r>
        <w:rPr>
          <w:rFonts w:hint="eastAsia" w:ascii="宋体" w:hAnsi="宋体" w:eastAsia="宋体" w:cs="宋体"/>
          <w:color w:val="auto"/>
          <w:sz w:val="24"/>
          <w:highlight w:val="none"/>
          <w:u w:val="single"/>
        </w:rPr>
        <w:t>4</w:t>
      </w:r>
      <w:r>
        <w:rPr>
          <w:rFonts w:ascii="宋体" w:hAnsi="宋体" w:eastAsia="宋体" w:cs="宋体"/>
          <w:color w:val="auto"/>
          <w:sz w:val="24"/>
          <w:highlight w:val="none"/>
          <w:u w:val="single"/>
        </w:rPr>
        <w:t>）专用合同条款及其附件；（</w:t>
      </w:r>
      <w:r>
        <w:rPr>
          <w:rFonts w:hint="eastAsia" w:ascii="宋体" w:hAnsi="宋体" w:eastAsia="宋体" w:cs="宋体"/>
          <w:color w:val="auto"/>
          <w:sz w:val="24"/>
          <w:highlight w:val="none"/>
          <w:u w:val="single"/>
        </w:rPr>
        <w:t>5</w:t>
      </w:r>
      <w:r>
        <w:rPr>
          <w:rFonts w:ascii="宋体" w:hAnsi="宋体" w:eastAsia="宋体" w:cs="宋体"/>
          <w:color w:val="auto"/>
          <w:sz w:val="24"/>
          <w:highlight w:val="none"/>
          <w:u w:val="single"/>
        </w:rPr>
        <w:t>）通用合同条款；（</w:t>
      </w:r>
      <w:r>
        <w:rPr>
          <w:rFonts w:hint="eastAsia" w:ascii="宋体" w:hAnsi="宋体" w:eastAsia="宋体" w:cs="宋体"/>
          <w:color w:val="auto"/>
          <w:sz w:val="24"/>
          <w:highlight w:val="none"/>
          <w:u w:val="single"/>
        </w:rPr>
        <w:t>6</w:t>
      </w:r>
      <w:r>
        <w:rPr>
          <w:rFonts w:ascii="宋体" w:hAnsi="宋体" w:eastAsia="宋体" w:cs="宋体"/>
          <w:color w:val="auto"/>
          <w:sz w:val="24"/>
          <w:highlight w:val="none"/>
          <w:u w:val="single"/>
        </w:rPr>
        <w:t>）技术标准和要求；（</w:t>
      </w:r>
      <w:r>
        <w:rPr>
          <w:rFonts w:hint="eastAsia" w:ascii="宋体" w:hAnsi="宋体" w:eastAsia="宋体" w:cs="宋体"/>
          <w:color w:val="auto"/>
          <w:sz w:val="24"/>
          <w:highlight w:val="none"/>
          <w:u w:val="single"/>
        </w:rPr>
        <w:t>7</w:t>
      </w:r>
      <w:r>
        <w:rPr>
          <w:rFonts w:ascii="宋体" w:hAnsi="宋体" w:eastAsia="宋体" w:cs="宋体"/>
          <w:color w:val="auto"/>
          <w:sz w:val="24"/>
          <w:highlight w:val="none"/>
          <w:u w:val="single"/>
        </w:rPr>
        <w:t>）图纸；（</w:t>
      </w:r>
      <w:r>
        <w:rPr>
          <w:rFonts w:hint="eastAsia" w:ascii="宋体" w:hAnsi="宋体" w:eastAsia="宋体" w:cs="宋体"/>
          <w:color w:val="auto"/>
          <w:sz w:val="24"/>
          <w:highlight w:val="none"/>
          <w:u w:val="single"/>
        </w:rPr>
        <w:t>8</w:t>
      </w:r>
      <w:r>
        <w:rPr>
          <w:rFonts w:ascii="宋体" w:hAnsi="宋体" w:eastAsia="宋体" w:cs="宋体"/>
          <w:color w:val="auto"/>
          <w:sz w:val="24"/>
          <w:highlight w:val="none"/>
          <w:u w:val="single"/>
        </w:rPr>
        <w:t>）已标价工程量清单；（</w:t>
      </w:r>
      <w:r>
        <w:rPr>
          <w:rFonts w:hint="eastAsia" w:ascii="宋体" w:hAnsi="宋体" w:eastAsia="宋体" w:cs="宋体"/>
          <w:color w:val="auto"/>
          <w:sz w:val="24"/>
          <w:highlight w:val="none"/>
          <w:u w:val="single"/>
        </w:rPr>
        <w:t>9</w:t>
      </w:r>
      <w:r>
        <w:rPr>
          <w:rFonts w:ascii="宋体" w:hAnsi="宋体" w:eastAsia="宋体" w:cs="宋体"/>
          <w:color w:val="auto"/>
          <w:sz w:val="24"/>
          <w:highlight w:val="none"/>
          <w:u w:val="single"/>
        </w:rPr>
        <w:t>）其他合同文件</w:t>
      </w:r>
      <w:r>
        <w:rPr>
          <w:rFonts w:ascii="宋体" w:hAnsi="宋体" w:eastAsia="宋体" w:cs="宋体"/>
          <w:color w:val="auto"/>
          <w:sz w:val="24"/>
          <w:highlight w:val="none"/>
        </w:rPr>
        <w:t>。</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1.6 图纸和承包人文件</w:t>
      </w:r>
      <w:r>
        <w:rPr>
          <w:rFonts w:ascii="宋体" w:hAnsi="宋体" w:eastAsia="宋体" w:cs="宋体"/>
          <w:b/>
          <w:color w:val="auto"/>
          <w:sz w:val="24"/>
          <w:highlight w:val="none"/>
        </w:rPr>
        <w:tab/>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1.6.1 图纸的提供</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发包人向承包人提供图纸的期限：</w:t>
      </w:r>
      <w:r>
        <w:rPr>
          <w:rFonts w:hint="eastAsia" w:ascii="宋体" w:hAnsi="宋体" w:eastAsia="宋体" w:cs="宋体"/>
          <w:color w:val="auto"/>
          <w:sz w:val="24"/>
          <w:highlight w:val="none"/>
          <w:u w:val="single"/>
        </w:rPr>
        <w:t>进场三天内</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发包人向承包人提供图纸的数量：</w:t>
      </w:r>
      <w:r>
        <w:rPr>
          <w:rFonts w:hint="eastAsia" w:ascii="宋体" w:hAnsi="宋体" w:eastAsia="宋体" w:cs="宋体"/>
          <w:color w:val="auto"/>
          <w:sz w:val="24"/>
          <w:highlight w:val="none"/>
          <w:u w:val="single"/>
        </w:rPr>
        <w:t>1份</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发包人向承包人提供图纸的内容：</w:t>
      </w:r>
      <w:r>
        <w:rPr>
          <w:rFonts w:hint="eastAsia" w:ascii="宋体" w:hAnsi="宋体" w:eastAsia="宋体" w:cs="宋体"/>
          <w:color w:val="auto"/>
          <w:sz w:val="24"/>
          <w:highlight w:val="none"/>
          <w:u w:val="single"/>
        </w:rPr>
        <w:t>施工图设计</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1.6.4 承包人文件</w:t>
      </w:r>
    </w:p>
    <w:p>
      <w:pPr>
        <w:spacing w:line="300" w:lineRule="exact"/>
        <w:ind w:left="422" w:leftChars="201"/>
        <w:rPr>
          <w:rFonts w:ascii="宋体" w:hAnsi="宋体" w:eastAsia="宋体" w:cs="宋体"/>
          <w:color w:val="auto"/>
          <w:sz w:val="24"/>
          <w:highlight w:val="none"/>
          <w:u w:val="single"/>
        </w:rPr>
      </w:pPr>
      <w:r>
        <w:rPr>
          <w:rFonts w:ascii="宋体" w:hAnsi="宋体" w:eastAsia="宋体" w:cs="宋体"/>
          <w:color w:val="auto"/>
          <w:sz w:val="24"/>
          <w:highlight w:val="none"/>
        </w:rPr>
        <w:t>需要由承包人提供的文件，包括：</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施工组织设计</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left="422" w:leftChars="201"/>
        <w:rPr>
          <w:rFonts w:ascii="宋体" w:hAnsi="宋体" w:eastAsia="宋体" w:cs="宋体"/>
          <w:color w:val="auto"/>
          <w:sz w:val="24"/>
          <w:highlight w:val="none"/>
          <w:u w:val="single"/>
        </w:rPr>
      </w:pPr>
      <w:r>
        <w:rPr>
          <w:rFonts w:ascii="宋体" w:hAnsi="宋体" w:eastAsia="宋体" w:cs="宋体"/>
          <w:color w:val="auto"/>
          <w:sz w:val="24"/>
          <w:highlight w:val="none"/>
        </w:rPr>
        <w:t>承包人提供的文件的期限为：</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承包人提供的文件的数量为：</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承包人提供的文件的形式为：</w:t>
      </w:r>
      <w:r>
        <w:rPr>
          <w:rFonts w:hint="eastAsia" w:ascii="宋体" w:hAnsi="宋体" w:eastAsia="宋体" w:cs="宋体"/>
          <w:color w:val="auto"/>
          <w:sz w:val="24"/>
          <w:highlight w:val="none"/>
          <w:u w:val="single"/>
        </w:rPr>
        <w:t>书面形式</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发包人</w:t>
      </w:r>
      <w:r>
        <w:rPr>
          <w:rFonts w:hint="eastAsia" w:ascii="宋体" w:hAnsi="宋体" w:eastAsia="宋体" w:cs="宋体"/>
          <w:color w:val="auto"/>
          <w:sz w:val="24"/>
          <w:highlight w:val="none"/>
        </w:rPr>
        <w:t>审批</w:t>
      </w:r>
      <w:r>
        <w:rPr>
          <w:rFonts w:ascii="宋体" w:hAnsi="宋体" w:eastAsia="宋体" w:cs="宋体"/>
          <w:color w:val="auto"/>
          <w:sz w:val="24"/>
          <w:highlight w:val="none"/>
        </w:rPr>
        <w:t>承包人文件的期限：</w:t>
      </w:r>
      <w:r>
        <w:rPr>
          <w:rFonts w:hint="eastAsia" w:ascii="宋体" w:hAnsi="宋体" w:eastAsia="宋体" w:cs="宋体"/>
          <w:color w:val="auto"/>
          <w:sz w:val="24"/>
          <w:highlight w:val="none"/>
          <w:u w:val="single"/>
        </w:rPr>
        <w:t>执行通用条款</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1.6.5 现场图纸准备</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关于现场图纸准备的约定：</w:t>
      </w:r>
      <w:r>
        <w:rPr>
          <w:rFonts w:hint="eastAsia" w:ascii="宋体" w:hAnsi="宋体" w:eastAsia="宋体" w:cs="宋体"/>
          <w:color w:val="auto"/>
          <w:sz w:val="24"/>
          <w:highlight w:val="none"/>
          <w:u w:val="single"/>
        </w:rPr>
        <w:t>执行通用条款</w:t>
      </w:r>
      <w:r>
        <w:rPr>
          <w:rFonts w:ascii="宋体" w:hAnsi="宋体" w:eastAsia="宋体" w:cs="宋体"/>
          <w:color w:val="auto"/>
          <w:sz w:val="24"/>
          <w:highlight w:val="none"/>
          <w:u w:val="single"/>
        </w:rPr>
        <w:t>。</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1.7 联络</w:t>
      </w:r>
    </w:p>
    <w:p>
      <w:pPr>
        <w:spacing w:line="300" w:lineRule="exact"/>
        <w:ind w:left="420"/>
        <w:jc w:val="left"/>
        <w:rPr>
          <w:rFonts w:ascii="宋体" w:hAnsi="宋体" w:eastAsia="宋体" w:cs="宋体"/>
          <w:color w:val="auto"/>
          <w:sz w:val="24"/>
          <w:highlight w:val="none"/>
        </w:rPr>
      </w:pPr>
      <w:r>
        <w:rPr>
          <w:rFonts w:ascii="宋体" w:hAnsi="宋体" w:eastAsia="宋体" w:cs="宋体"/>
          <w:color w:val="auto"/>
          <w:sz w:val="24"/>
          <w:highlight w:val="none"/>
        </w:rPr>
        <w:t>1.7.1发包人和承包人应当在</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 xml:space="preserve">7 </w:t>
      </w:r>
      <w:r>
        <w:rPr>
          <w:rFonts w:ascii="宋体" w:hAnsi="宋体" w:eastAsia="宋体" w:cs="宋体"/>
          <w:color w:val="auto"/>
          <w:sz w:val="24"/>
          <w:highlight w:val="none"/>
        </w:rPr>
        <w:t>天内将与合同有关的通知、批准、证明、证书、指示、指令、要求、请求、同意、意见、确定和决定等书面函件送达对方当事人。</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1.7.2 发包人接收文件的地点：</w:t>
      </w:r>
      <w:r>
        <w:rPr>
          <w:rFonts w:hint="eastAsia" w:ascii="宋体" w:hAnsi="宋体" w:eastAsia="宋体" w:cs="宋体"/>
          <w:color w:val="auto"/>
          <w:sz w:val="24"/>
          <w:highlight w:val="none"/>
          <w:u w:val="single"/>
        </w:rPr>
        <w:t>业主办公室</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发包人指定的接收人为：</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承包人接收文件的地点：</w:t>
      </w:r>
      <w:r>
        <w:rPr>
          <w:rFonts w:hint="eastAsia" w:ascii="宋体" w:hAnsi="宋体" w:eastAsia="宋体" w:cs="宋体"/>
          <w:color w:val="auto"/>
          <w:sz w:val="24"/>
          <w:highlight w:val="none"/>
          <w:u w:val="single"/>
        </w:rPr>
        <w:t>项目经理办公室</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承包人指定的接收人为：</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监理人接收文件的地点：</w:t>
      </w:r>
      <w:r>
        <w:rPr>
          <w:rFonts w:hint="eastAsia" w:ascii="宋体" w:hAnsi="宋体" w:eastAsia="宋体" w:cs="宋体"/>
          <w:color w:val="auto"/>
          <w:sz w:val="24"/>
          <w:highlight w:val="none"/>
          <w:u w:val="single"/>
        </w:rPr>
        <w:t>       /                </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监理人指定的接收人为：</w:t>
      </w:r>
      <w:r>
        <w:rPr>
          <w:rFonts w:hint="eastAsia" w:ascii="宋体" w:hAnsi="宋体" w:eastAsia="宋体" w:cs="宋体"/>
          <w:color w:val="auto"/>
          <w:sz w:val="24"/>
          <w:highlight w:val="none"/>
          <w:u w:val="single"/>
        </w:rPr>
        <w:t>/          </w:t>
      </w:r>
      <w:r>
        <w:rPr>
          <w:rFonts w:ascii="宋体" w:hAnsi="宋体" w:eastAsia="宋体" w:cs="宋体"/>
          <w:color w:val="auto"/>
          <w:sz w:val="24"/>
          <w:highlight w:val="none"/>
          <w:u w:val="single"/>
        </w:rPr>
        <w:t>。</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1.10 交通运输</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w:t>
      </w:r>
      <w:bookmarkStart w:id="129" w:name="_Toc318581155"/>
      <w:bookmarkEnd w:id="129"/>
      <w:bookmarkStart w:id="130" w:name="_Toc304295521"/>
      <w:bookmarkEnd w:id="130"/>
      <w:bookmarkStart w:id="131" w:name="_Toc303539100"/>
      <w:bookmarkEnd w:id="131"/>
      <w:bookmarkStart w:id="132" w:name="_Toc300934943"/>
      <w:bookmarkEnd w:id="132"/>
      <w:bookmarkStart w:id="133" w:name="_Toc312677986"/>
      <w:bookmarkEnd w:id="133"/>
      <w:r>
        <w:rPr>
          <w:rFonts w:ascii="宋体" w:hAnsi="宋体" w:eastAsia="宋体" w:cs="宋体"/>
          <w:color w:val="auto"/>
          <w:sz w:val="24"/>
          <w:highlight w:val="none"/>
        </w:rPr>
        <w:t>.10.1 出入现场的权利</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关于出入现场的权利的约定：</w:t>
      </w:r>
      <w:r>
        <w:rPr>
          <w:rFonts w:hint="eastAsia" w:ascii="宋体" w:hAnsi="宋体" w:eastAsia="宋体" w:cs="宋体"/>
          <w:color w:val="auto"/>
          <w:sz w:val="24"/>
          <w:highlight w:val="none"/>
          <w:u w:val="single"/>
        </w:rPr>
        <w:t>执行通用条款。</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w:t>
      </w:r>
      <w:bookmarkStart w:id="134" w:name="_Toc303539101"/>
      <w:bookmarkEnd w:id="134"/>
      <w:bookmarkStart w:id="135" w:name="_Toc318581156"/>
      <w:bookmarkEnd w:id="135"/>
      <w:bookmarkStart w:id="136" w:name="_Toc304295522"/>
      <w:bookmarkEnd w:id="136"/>
      <w:bookmarkStart w:id="137" w:name="_Toc312677987"/>
      <w:bookmarkEnd w:id="137"/>
      <w:bookmarkStart w:id="138" w:name="_Toc300934944"/>
      <w:bookmarkEnd w:id="138"/>
      <w:r>
        <w:rPr>
          <w:rFonts w:ascii="宋体" w:hAnsi="宋体" w:eastAsia="宋体" w:cs="宋体"/>
          <w:color w:val="auto"/>
          <w:sz w:val="24"/>
          <w:highlight w:val="none"/>
        </w:rPr>
        <w:t>.10.3 场内交通</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关于场外交通和场内交通的边界的约定：</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关于发包人向承包人免费提供满足工程施工需要的场内道路和交通设施的约定：</w:t>
      </w:r>
      <w:r>
        <w:rPr>
          <w:rFonts w:ascii="宋体" w:hAnsi="宋体" w:eastAsia="宋体" w:cs="宋体"/>
          <w:color w:val="auto"/>
          <w:sz w:val="24"/>
          <w:highlight w:val="none"/>
          <w:u w:val="single"/>
        </w:rPr>
        <w:t>发包人不提供</w:t>
      </w:r>
      <w:r>
        <w:rPr>
          <w:rFonts w:ascii="宋体" w:hAnsi="宋体" w:eastAsia="宋体" w:cs="宋体"/>
          <w:color w:val="auto"/>
          <w:sz w:val="24"/>
          <w:highlight w:val="none"/>
        </w:rPr>
        <w:t>。</w:t>
      </w:r>
      <w:bookmarkStart w:id="139" w:name="_Toc318581157"/>
      <w:bookmarkEnd w:id="139"/>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1.10.4超大件和超重件的运输</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运输超大件或超重件所需的道路和桥梁临时加固改造费用和其他有关费用由承包人承担。</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1.11 知识产权</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sz w:val="24"/>
          <w:highlight w:val="none"/>
          <w:u w:val="single"/>
        </w:rPr>
        <w:t>按通用条款1.11执行</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关于发包人提供的上述文件的使用限制的要求：未经发包人书面同意，承包人不得为了合同以外的目的而复制、使用上述文件或将之提供给任何第三方。</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1.11.2 关于承包人为实施工程所编制文件的著作权的归属：</w:t>
      </w:r>
      <w:r>
        <w:rPr>
          <w:rFonts w:hint="eastAsia" w:ascii="宋体" w:hAnsi="宋体" w:eastAsia="宋体" w:cs="宋体"/>
          <w:color w:val="auto"/>
          <w:sz w:val="24"/>
          <w:highlight w:val="none"/>
          <w:u w:val="single"/>
        </w:rPr>
        <w:t>按通用条款1.11执行</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关于承包人提供的上述文件的使用限制的要求：未经发包人书面同意，承包人不得为了合同以外的目的而复制、使用上述文件或将之提供给任何第三方。</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1.11.</w:t>
      </w:r>
      <w:r>
        <w:rPr>
          <w:rFonts w:hint="eastAsia" w:ascii="宋体" w:hAnsi="宋体" w:eastAsia="宋体" w:cs="宋体"/>
          <w:color w:val="auto"/>
          <w:sz w:val="24"/>
          <w:highlight w:val="none"/>
        </w:rPr>
        <w:t>3</w:t>
      </w:r>
      <w:r>
        <w:rPr>
          <w:rFonts w:ascii="宋体" w:hAnsi="宋体" w:eastAsia="宋体" w:cs="宋体"/>
          <w:color w:val="auto"/>
          <w:sz w:val="24"/>
          <w:highlight w:val="none"/>
        </w:rPr>
        <w:t xml:space="preserve"> 承包人在施工过程中所采用的专利、专有技术、技术秘密的使用费的承担方式：</w:t>
      </w:r>
      <w:r>
        <w:rPr>
          <w:rFonts w:hint="eastAsia" w:ascii="宋体" w:hAnsi="宋体" w:eastAsia="宋体" w:cs="宋体"/>
          <w:color w:val="auto"/>
          <w:sz w:val="24"/>
          <w:highlight w:val="none"/>
        </w:rPr>
        <w:t>执行通用条款</w:t>
      </w:r>
      <w:r>
        <w:rPr>
          <w:rFonts w:ascii="宋体" w:hAnsi="宋体" w:eastAsia="宋体" w:cs="宋体"/>
          <w:color w:val="auto"/>
          <w:sz w:val="24"/>
          <w:highlight w:val="none"/>
        </w:rPr>
        <w:t>。</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1.13工程量清单错误的修正</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出现工程量清单错误时，是否调整合同价格：</w:t>
      </w:r>
      <w:r>
        <w:rPr>
          <w:rFonts w:ascii="宋体" w:hAnsi="宋体" w:eastAsia="宋体" w:cs="宋体"/>
          <w:color w:val="auto"/>
          <w:sz w:val="24"/>
          <w:highlight w:val="none"/>
          <w:u w:val="single"/>
        </w:rPr>
        <w:t>是</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允许调整合同价格的工程量偏差范围：</w:t>
      </w:r>
      <w:r>
        <w:rPr>
          <w:rFonts w:hint="eastAsia" w:ascii="宋体" w:hAnsi="宋体" w:eastAsia="宋体" w:cs="宋体"/>
          <w:color w:val="auto"/>
          <w:sz w:val="24"/>
          <w:highlight w:val="none"/>
          <w:u w:val="single"/>
        </w:rPr>
        <w:t>超出签约合同价正负3%以外的对正负3%以外的部分相应增减</w:t>
      </w:r>
      <w:r>
        <w:rPr>
          <w:rFonts w:ascii="宋体" w:hAnsi="宋体" w:eastAsia="宋体" w:cs="宋体"/>
          <w:color w:val="auto"/>
          <w:sz w:val="24"/>
          <w:highlight w:val="none"/>
        </w:rPr>
        <w:t>。</w:t>
      </w:r>
    </w:p>
    <w:p>
      <w:pPr>
        <w:spacing w:line="300" w:lineRule="exact"/>
        <w:ind w:firstLine="482" w:firstLineChars="200"/>
        <w:rPr>
          <w:rFonts w:ascii="宋体" w:hAnsi="宋体" w:eastAsia="宋体" w:cs="宋体"/>
          <w:b/>
          <w:color w:val="auto"/>
          <w:sz w:val="24"/>
          <w:highlight w:val="none"/>
        </w:rPr>
      </w:pPr>
      <w:bookmarkStart w:id="140" w:name="_Toc351203634"/>
      <w:bookmarkEnd w:id="140"/>
      <w:r>
        <w:rPr>
          <w:rFonts w:ascii="宋体" w:hAnsi="宋体" w:eastAsia="宋体" w:cs="宋体"/>
          <w:b/>
          <w:color w:val="auto"/>
          <w:sz w:val="24"/>
          <w:highlight w:val="none"/>
        </w:rPr>
        <w:t>2</w:t>
      </w:r>
      <w:bookmarkStart w:id="141" w:name="_Toc296347156"/>
      <w:bookmarkEnd w:id="141"/>
      <w:bookmarkStart w:id="142" w:name="_Toc297120457"/>
      <w:bookmarkEnd w:id="142"/>
      <w:bookmarkStart w:id="143" w:name="_Toc296346658"/>
      <w:bookmarkEnd w:id="143"/>
      <w:bookmarkStart w:id="144" w:name="_Toc296503157"/>
      <w:bookmarkEnd w:id="144"/>
      <w:bookmarkStart w:id="145" w:name="_Toc297048343"/>
      <w:bookmarkEnd w:id="145"/>
      <w:bookmarkStart w:id="146" w:name="_Toc296891197"/>
      <w:bookmarkEnd w:id="146"/>
      <w:bookmarkStart w:id="147" w:name="_Toc292559867"/>
      <w:bookmarkEnd w:id="147"/>
      <w:bookmarkStart w:id="148" w:name="_Toc296890985"/>
      <w:bookmarkEnd w:id="148"/>
      <w:bookmarkStart w:id="149" w:name="_Toc292559362"/>
      <w:bookmarkEnd w:id="149"/>
      <w:bookmarkStart w:id="150" w:name="_Toc296944496"/>
      <w:bookmarkEnd w:id="150"/>
      <w:r>
        <w:rPr>
          <w:rFonts w:ascii="宋体" w:hAnsi="宋体" w:eastAsia="宋体" w:cs="宋体"/>
          <w:b/>
          <w:color w:val="auto"/>
          <w:sz w:val="24"/>
          <w:highlight w:val="none"/>
        </w:rPr>
        <w:t>. 发包人</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2.2 发包人代表</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发包人代表：</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姓名：</w:t>
      </w:r>
      <w:r>
        <w:rPr>
          <w:rFonts w:hint="eastAsia" w:ascii="宋体" w:hAnsi="宋体" w:eastAsia="宋体" w:cs="宋体"/>
          <w:color w:val="auto"/>
          <w:sz w:val="24"/>
          <w:highlight w:val="none"/>
          <w:u w:val="single"/>
        </w:rPr>
        <w:t>   </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身份证号：</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职务：</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联系电话：</w:t>
      </w:r>
      <w:r>
        <w:rPr>
          <w:rFonts w:hint="eastAsia" w:ascii="宋体" w:hAnsi="宋体" w:eastAsia="宋体" w:cs="宋体"/>
          <w:color w:val="auto"/>
          <w:sz w:val="24"/>
          <w:highlight w:val="none"/>
          <w:u w:val="single"/>
        </w:rPr>
        <w:t>   </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电子信箱：</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通信地址：</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发包人对发包人代表的授权范围如下：</w:t>
      </w:r>
      <w:r>
        <w:rPr>
          <w:rFonts w:hint="eastAsia" w:ascii="宋体" w:hAnsi="宋体" w:eastAsia="宋体" w:cs="宋体"/>
          <w:color w:val="auto"/>
          <w:sz w:val="24"/>
          <w:highlight w:val="none"/>
          <w:u w:val="single"/>
        </w:rPr>
        <w:t>协调沟通，审批工程款，批复合同价调整及与工程相关的事宜</w:t>
      </w:r>
      <w:r>
        <w:rPr>
          <w:rFonts w:ascii="宋体" w:hAnsi="宋体" w:eastAsia="宋体" w:cs="宋体"/>
          <w:color w:val="auto"/>
          <w:sz w:val="24"/>
          <w:highlight w:val="none"/>
        </w:rPr>
        <w:t>。</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2.4 施工现场、施工条件和基础资料的提供</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2.4.1 提供施工现场</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关于发包人移交施工现场的期限要求：</w:t>
      </w:r>
      <w:r>
        <w:rPr>
          <w:rFonts w:ascii="宋体" w:hAnsi="宋体" w:eastAsia="宋体" w:cs="宋体"/>
          <w:color w:val="auto"/>
          <w:sz w:val="24"/>
          <w:highlight w:val="none"/>
          <w:u w:val="single"/>
        </w:rPr>
        <w:t>开工日期7天前</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2.4.2 提供施工条件</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关于发包人应负责提供施工</w:t>
      </w:r>
      <w:r>
        <w:rPr>
          <w:rFonts w:hint="eastAsia" w:ascii="宋体" w:hAnsi="宋体" w:eastAsia="宋体" w:cs="宋体"/>
          <w:color w:val="auto"/>
          <w:sz w:val="24"/>
          <w:highlight w:val="none"/>
        </w:rPr>
        <w:t>所需要的条件，</w:t>
      </w:r>
      <w:r>
        <w:rPr>
          <w:rFonts w:ascii="宋体" w:hAnsi="宋体" w:eastAsia="宋体" w:cs="宋体"/>
          <w:color w:val="auto"/>
          <w:sz w:val="24"/>
          <w:highlight w:val="none"/>
        </w:rPr>
        <w:t>包括：</w:t>
      </w:r>
      <w:r>
        <w:rPr>
          <w:rFonts w:hint="eastAsia" w:ascii="宋体" w:hAnsi="宋体" w:eastAsia="宋体" w:cs="宋体"/>
          <w:color w:val="auto"/>
          <w:sz w:val="24"/>
          <w:highlight w:val="none"/>
          <w:u w:val="single"/>
        </w:rPr>
        <w:t>以目前现场情况</w:t>
      </w:r>
      <w:r>
        <w:rPr>
          <w:rFonts w:ascii="宋体" w:hAnsi="宋体" w:eastAsia="宋体" w:cs="宋体"/>
          <w:color w:val="auto"/>
          <w:sz w:val="24"/>
          <w:highlight w:val="none"/>
          <w:u w:val="single"/>
        </w:rPr>
        <w:t>向承包人提供施工所需要的交通条件</w:t>
      </w:r>
      <w:r>
        <w:rPr>
          <w:rFonts w:ascii="宋体" w:hAnsi="宋体" w:eastAsia="宋体" w:cs="宋体"/>
          <w:color w:val="auto"/>
          <w:sz w:val="24"/>
          <w:highlight w:val="none"/>
        </w:rPr>
        <w:t>。</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2.5 资金来源证明及支付担保</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发包人提供资金来源证明的期限要求：</w:t>
      </w:r>
      <w:r>
        <w:rPr>
          <w:rFonts w:ascii="宋体" w:hAnsi="宋体" w:eastAsia="宋体" w:cs="宋体"/>
          <w:color w:val="auto"/>
          <w:sz w:val="24"/>
          <w:highlight w:val="none"/>
          <w:u w:val="single"/>
        </w:rPr>
        <w:t>在收到承包人要求提供资金来源证明的书面通知后28天内</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发包人是否提供支付担保：</w:t>
      </w:r>
      <w:r>
        <w:rPr>
          <w:rFonts w:hint="eastAsia" w:ascii="宋体" w:hAnsi="宋体" w:eastAsia="宋体" w:cs="宋体"/>
          <w:color w:val="auto"/>
          <w:sz w:val="24"/>
          <w:highlight w:val="none"/>
          <w:u w:val="single"/>
        </w:rPr>
        <w:t>不提供</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发包人提供支付担保的形式：</w:t>
      </w:r>
      <w:r>
        <w:rPr>
          <w:rFonts w:hint="eastAsia" w:ascii="宋体" w:hAnsi="宋体" w:eastAsia="宋体" w:cs="宋体"/>
          <w:color w:val="auto"/>
          <w:sz w:val="24"/>
          <w:highlight w:val="none"/>
          <w:u w:val="single"/>
        </w:rPr>
        <w:t>         /  </w:t>
      </w:r>
      <w:r>
        <w:rPr>
          <w:rFonts w:ascii="宋体" w:hAnsi="宋体" w:eastAsia="宋体" w:cs="宋体"/>
          <w:color w:val="auto"/>
          <w:sz w:val="24"/>
          <w:highlight w:val="none"/>
          <w:u w:val="single"/>
        </w:rPr>
        <w:t>。</w:t>
      </w:r>
    </w:p>
    <w:p>
      <w:pPr>
        <w:spacing w:line="300" w:lineRule="exact"/>
        <w:ind w:firstLine="482" w:firstLineChars="200"/>
        <w:rPr>
          <w:rFonts w:ascii="宋体" w:hAnsi="宋体" w:eastAsia="宋体" w:cs="宋体"/>
          <w:b/>
          <w:color w:val="auto"/>
          <w:sz w:val="24"/>
          <w:highlight w:val="none"/>
        </w:rPr>
      </w:pPr>
      <w:bookmarkStart w:id="151" w:name="_Toc351203635"/>
      <w:bookmarkEnd w:id="151"/>
      <w:r>
        <w:rPr>
          <w:rFonts w:ascii="宋体" w:hAnsi="宋体" w:eastAsia="宋体" w:cs="宋体"/>
          <w:b/>
          <w:color w:val="auto"/>
          <w:sz w:val="24"/>
          <w:highlight w:val="none"/>
        </w:rPr>
        <w:t>3</w:t>
      </w:r>
      <w:bookmarkStart w:id="152" w:name="_Toc296503158"/>
      <w:bookmarkEnd w:id="152"/>
      <w:bookmarkStart w:id="153" w:name="_Toc297048344"/>
      <w:bookmarkEnd w:id="153"/>
      <w:bookmarkStart w:id="154" w:name="_Toc297120458"/>
      <w:bookmarkEnd w:id="154"/>
      <w:bookmarkStart w:id="155" w:name="_Toc296890986"/>
      <w:bookmarkEnd w:id="155"/>
      <w:bookmarkStart w:id="156" w:name="_Toc296347157"/>
      <w:bookmarkEnd w:id="156"/>
      <w:bookmarkStart w:id="157" w:name="_Toc292559868"/>
      <w:bookmarkEnd w:id="157"/>
      <w:bookmarkStart w:id="158" w:name="_Toc296346659"/>
      <w:bookmarkEnd w:id="158"/>
      <w:bookmarkStart w:id="159" w:name="_Toc292559363"/>
      <w:bookmarkEnd w:id="159"/>
      <w:bookmarkStart w:id="160" w:name="_Toc296944497"/>
      <w:bookmarkEnd w:id="160"/>
      <w:bookmarkStart w:id="161" w:name="_Toc296891198"/>
      <w:bookmarkEnd w:id="161"/>
      <w:r>
        <w:rPr>
          <w:rFonts w:ascii="宋体" w:hAnsi="宋体" w:eastAsia="宋体" w:cs="宋体"/>
          <w:b/>
          <w:color w:val="auto"/>
          <w:sz w:val="24"/>
          <w:highlight w:val="none"/>
        </w:rPr>
        <w:t>. 承包人</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3.1 承包人的一般义务</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（5）承包人提交的竣工资料的内容：</w:t>
      </w:r>
      <w:r>
        <w:rPr>
          <w:rFonts w:hint="eastAsia" w:ascii="宋体" w:hAnsi="宋体" w:eastAsia="宋体" w:cs="宋体"/>
          <w:color w:val="auto"/>
          <w:sz w:val="24"/>
          <w:highlight w:val="none"/>
          <w:u w:val="single"/>
        </w:rPr>
        <w:t>向发包人提供竣工验收报告及完整的竣工资料（含竣工图）</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承包人需要提交的竣工资料套数：</w:t>
      </w:r>
      <w:r>
        <w:rPr>
          <w:rFonts w:hint="eastAsia" w:ascii="宋体" w:hAnsi="宋体" w:eastAsia="宋体" w:cs="宋体"/>
          <w:color w:val="auto"/>
          <w:sz w:val="24"/>
          <w:highlight w:val="none"/>
          <w:u w:val="single"/>
        </w:rPr>
        <w:t>六套</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承包人提交的竣工资料的费用承担：</w:t>
      </w:r>
      <w:r>
        <w:rPr>
          <w:rFonts w:hint="eastAsia" w:ascii="宋体" w:hAnsi="宋体" w:eastAsia="宋体" w:cs="宋体"/>
          <w:color w:val="auto"/>
          <w:sz w:val="24"/>
          <w:highlight w:val="none"/>
          <w:u w:val="single"/>
        </w:rPr>
        <w:t>由</w:t>
      </w:r>
      <w:r>
        <w:rPr>
          <w:rFonts w:ascii="宋体" w:hAnsi="宋体" w:eastAsia="宋体" w:cs="宋体"/>
          <w:color w:val="auto"/>
          <w:sz w:val="24"/>
          <w:highlight w:val="none"/>
          <w:u w:val="single"/>
        </w:rPr>
        <w:t>承包人</w:t>
      </w:r>
      <w:r>
        <w:rPr>
          <w:rFonts w:hint="eastAsia" w:ascii="宋体" w:hAnsi="宋体" w:eastAsia="宋体" w:cs="宋体"/>
          <w:color w:val="auto"/>
          <w:sz w:val="24"/>
          <w:highlight w:val="none"/>
          <w:u w:val="single"/>
        </w:rPr>
        <w:t>承担</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承包人提交的竣工资料移交时间：</w:t>
      </w:r>
      <w:r>
        <w:rPr>
          <w:rFonts w:hint="eastAsia" w:ascii="宋体" w:hAnsi="宋体" w:eastAsia="宋体" w:cs="宋体"/>
          <w:color w:val="auto"/>
          <w:sz w:val="24"/>
          <w:highlight w:val="none"/>
          <w:u w:val="single"/>
        </w:rPr>
        <w:t>五大责任主体验收合格后7天内</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承包人提交的竣工资料形式要求：</w:t>
      </w:r>
      <w:r>
        <w:rPr>
          <w:rFonts w:ascii="宋体" w:hAnsi="宋体" w:eastAsia="宋体" w:cs="宋体"/>
          <w:color w:val="auto"/>
          <w:sz w:val="24"/>
          <w:highlight w:val="none"/>
          <w:u w:val="single"/>
        </w:rPr>
        <w:t>纸质书面形式</w:t>
      </w:r>
      <w:r>
        <w:rPr>
          <w:rFonts w:hint="eastAsia" w:ascii="宋体" w:hAnsi="宋体" w:eastAsia="宋体" w:cs="宋体"/>
          <w:color w:val="auto"/>
          <w:sz w:val="24"/>
          <w:highlight w:val="none"/>
          <w:u w:val="single"/>
        </w:rPr>
        <w:t>，胶装成册</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（6）承包人应履行的其他义务：</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3.2 项目经理</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3.2.1 项目经理：</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姓名</w:t>
      </w:r>
      <w:r>
        <w:rPr>
          <w:rFonts w:ascii="宋体" w:hAnsi="宋体" w:eastAsia="宋体" w:cs="宋体"/>
          <w:color w:val="auto"/>
          <w:sz w:val="24"/>
          <w:highlight w:val="none"/>
          <w:u w:val="single"/>
        </w:rPr>
        <w:t>：</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身份证号</w:t>
      </w:r>
      <w:r>
        <w:rPr>
          <w:rFonts w:ascii="宋体" w:hAnsi="宋体" w:eastAsia="宋体" w:cs="宋体"/>
          <w:color w:val="auto"/>
          <w:sz w:val="24"/>
          <w:highlight w:val="none"/>
          <w:u w:val="single"/>
        </w:rPr>
        <w:t>：</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建造师执业资格等级</w:t>
      </w:r>
      <w:r>
        <w:rPr>
          <w:rFonts w:ascii="宋体" w:hAnsi="宋体" w:eastAsia="宋体" w:cs="宋体"/>
          <w:color w:val="auto"/>
          <w:sz w:val="24"/>
          <w:highlight w:val="none"/>
          <w:u w:val="single"/>
        </w:rPr>
        <w:t>：</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建造师注册证书号：</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建造师执业印章号：</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安全生产考核合格证书号：</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联系电话：</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电子信箱：</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通信地址：</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承包人对项目经理的授权范围如下：</w:t>
      </w:r>
      <w:r>
        <w:rPr>
          <w:rFonts w:hint="eastAsia" w:ascii="宋体" w:hAnsi="宋体" w:eastAsia="宋体" w:cs="宋体"/>
          <w:color w:val="auto"/>
          <w:sz w:val="24"/>
          <w:highlight w:val="none"/>
          <w:u w:val="single"/>
        </w:rPr>
        <w:t>对质量、安全、进度负责</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关于项目经理每月在施工现场的时间要求：</w:t>
      </w:r>
      <w:r>
        <w:rPr>
          <w:rFonts w:hint="eastAsia" w:ascii="宋体" w:hAnsi="宋体" w:eastAsia="宋体" w:cs="宋体"/>
          <w:color w:val="auto"/>
          <w:sz w:val="24"/>
          <w:highlight w:val="none"/>
          <w:u w:val="single"/>
        </w:rPr>
        <w:t>22天</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承包人未提交劳动合同，以及没有为项目经理缴纳社会保险证明的违约责任：</w:t>
      </w:r>
      <w:r>
        <w:rPr>
          <w:rFonts w:ascii="宋体" w:hAnsi="宋体" w:eastAsia="宋体" w:cs="宋体"/>
          <w:color w:val="auto"/>
          <w:sz w:val="24"/>
          <w:highlight w:val="none"/>
          <w:u w:val="single"/>
        </w:rPr>
        <w:t>承包人不提交上述文件的，项目经理无权履行职责，发包人有权要求更换项目经理，由此增加的费用和（或）延误的工期由承包人承担</w:t>
      </w:r>
      <w:r>
        <w:rPr>
          <w:rFonts w:ascii="宋体" w:hAnsi="宋体" w:eastAsia="宋体" w:cs="宋体"/>
          <w:color w:val="auto"/>
          <w:sz w:val="24"/>
          <w:highlight w:val="none"/>
        </w:rPr>
        <w:t>。</w:t>
      </w:r>
    </w:p>
    <w:p>
      <w:pPr>
        <w:spacing w:line="300" w:lineRule="exact"/>
        <w:ind w:left="359" w:firstLine="480" w:firstLineChars="200"/>
        <w:rPr>
          <w:rFonts w:ascii="宋体" w:hAnsi="宋体" w:eastAsia="宋体" w:cs="宋体"/>
          <w:color w:val="auto"/>
          <w:sz w:val="24"/>
          <w:highlight w:val="none"/>
        </w:rPr>
      </w:pPr>
      <w:r>
        <w:rPr>
          <w:rFonts w:ascii="宋体" w:hAnsi="宋体" w:eastAsia="宋体" w:cs="宋体"/>
          <w:color w:val="auto"/>
          <w:sz w:val="24"/>
          <w:highlight w:val="none"/>
        </w:rPr>
        <w:t>3.2.2 项目经理未经批准，擅自离开施工现场的违约责任：</w:t>
      </w:r>
      <w:r>
        <w:rPr>
          <w:rFonts w:hint="eastAsia" w:ascii="宋体" w:hAnsi="宋体" w:eastAsia="宋体" w:cs="宋体"/>
          <w:color w:val="auto"/>
          <w:sz w:val="24"/>
          <w:highlight w:val="none"/>
          <w:u w:val="single"/>
        </w:rPr>
        <w:t xml:space="preserve">               </w:t>
      </w:r>
      <w:r>
        <w:rPr>
          <w:rFonts w:ascii="宋体" w:hAnsi="宋体" w:eastAsia="宋体" w:cs="宋体"/>
          <w:color w:val="auto"/>
          <w:sz w:val="24"/>
          <w:highlight w:val="none"/>
        </w:rPr>
        <w:t>。</w:t>
      </w:r>
    </w:p>
    <w:p>
      <w:pPr>
        <w:spacing w:line="300" w:lineRule="exact"/>
        <w:ind w:left="359" w:firstLine="480" w:firstLineChars="200"/>
        <w:rPr>
          <w:rFonts w:ascii="宋体" w:hAnsi="宋体" w:eastAsia="宋体" w:cs="宋体"/>
          <w:color w:val="auto"/>
          <w:sz w:val="24"/>
          <w:highlight w:val="none"/>
        </w:rPr>
      </w:pPr>
      <w:r>
        <w:rPr>
          <w:rFonts w:ascii="宋体" w:hAnsi="宋体" w:eastAsia="宋体" w:cs="宋体"/>
          <w:color w:val="auto"/>
          <w:sz w:val="24"/>
          <w:highlight w:val="none"/>
        </w:rPr>
        <w:t>3.2.3 承包人擅自更换项目经理的违约责任：</w:t>
      </w:r>
      <w:r>
        <w:rPr>
          <w:rFonts w:hint="eastAsia" w:ascii="宋体" w:hAnsi="宋体" w:eastAsia="宋体" w:cs="宋体"/>
          <w:color w:val="auto"/>
          <w:sz w:val="24"/>
          <w:highlight w:val="none"/>
          <w:u w:val="single"/>
        </w:rPr>
        <w:t xml:space="preserve">         </w:t>
      </w:r>
      <w:r>
        <w:rPr>
          <w:rFonts w:ascii="宋体" w:hAnsi="宋体" w:eastAsia="宋体" w:cs="宋体"/>
          <w:color w:val="auto"/>
          <w:sz w:val="24"/>
          <w:highlight w:val="none"/>
        </w:rPr>
        <w:t>。</w:t>
      </w:r>
    </w:p>
    <w:p>
      <w:pPr>
        <w:spacing w:line="300" w:lineRule="exact"/>
        <w:ind w:left="359" w:firstLine="480" w:firstLineChars="200"/>
        <w:rPr>
          <w:rFonts w:ascii="宋体" w:hAnsi="宋体" w:eastAsia="宋体" w:cs="宋体"/>
          <w:color w:val="auto"/>
          <w:sz w:val="24"/>
          <w:highlight w:val="none"/>
        </w:rPr>
      </w:pPr>
      <w:r>
        <w:rPr>
          <w:rFonts w:ascii="宋体" w:hAnsi="宋体" w:eastAsia="宋体" w:cs="宋体"/>
          <w:color w:val="auto"/>
          <w:sz w:val="24"/>
          <w:highlight w:val="none"/>
        </w:rPr>
        <w:t>3.2.4 承包人无正当理由拒绝更换项目经理的违约责任：</w:t>
      </w:r>
      <w:r>
        <w:rPr>
          <w:rFonts w:hint="eastAsia" w:ascii="宋体" w:hAnsi="宋体" w:eastAsia="宋体" w:cs="宋体"/>
          <w:color w:val="auto"/>
          <w:sz w:val="24"/>
          <w:highlight w:val="none"/>
          <w:u w:val="single"/>
        </w:rPr>
        <w:t xml:space="preserve">              </w:t>
      </w:r>
      <w:r>
        <w:rPr>
          <w:rFonts w:ascii="宋体" w:hAnsi="宋体" w:eastAsia="宋体" w:cs="宋体"/>
          <w:color w:val="auto"/>
          <w:sz w:val="24"/>
          <w:highlight w:val="none"/>
        </w:rPr>
        <w:t>。</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3.3 承包人人员</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3.3.1 承包人提交项目管理机构及施工现场管理人员安排报告的期限：</w:t>
      </w:r>
      <w:r>
        <w:rPr>
          <w:rFonts w:ascii="宋体" w:hAnsi="宋体" w:eastAsia="宋体" w:cs="宋体"/>
          <w:color w:val="auto"/>
          <w:sz w:val="24"/>
          <w:highlight w:val="none"/>
          <w:u w:val="single"/>
        </w:rPr>
        <w:t>承包人应在接到开工通知后7天内</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3.3.3 承包人无正当理由拒绝撤换主要施工管理人员的违约责任：</w:t>
      </w:r>
      <w:r>
        <w:rPr>
          <w:rFonts w:hint="eastAsia" w:ascii="宋体" w:hAnsi="宋体" w:eastAsia="宋体" w:cs="宋体"/>
          <w:color w:val="auto"/>
          <w:sz w:val="24"/>
          <w:highlight w:val="none"/>
          <w:u w:val="single"/>
        </w:rPr>
        <w:t xml:space="preserve">            </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3.3.4 承包人主要施工管理人员离开施工现场的批准要求：</w:t>
      </w:r>
      <w:r>
        <w:rPr>
          <w:rFonts w:hint="eastAsia" w:ascii="宋体" w:hAnsi="宋体" w:eastAsia="宋体" w:cs="宋体"/>
          <w:color w:val="auto"/>
          <w:spacing w:val="-4"/>
          <w:sz w:val="24"/>
          <w:highlight w:val="none"/>
          <w:u w:val="single"/>
        </w:rPr>
        <w:t>按通用条款3.3.4条款执</w:t>
      </w:r>
      <w:r>
        <w:rPr>
          <w:rFonts w:hint="eastAsia" w:ascii="宋体" w:hAnsi="宋体" w:eastAsia="宋体" w:cs="宋体"/>
          <w:color w:val="auto"/>
          <w:sz w:val="24"/>
          <w:highlight w:val="none"/>
          <w:u w:val="single"/>
        </w:rPr>
        <w:t>行</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3.3.5承包人擅自更换主要施工管理人员的违约责任</w:t>
      </w:r>
      <w:r>
        <w:rPr>
          <w:rFonts w:ascii="宋体" w:hAnsi="宋体" w:eastAsia="宋体" w:cs="宋体"/>
          <w:color w:val="auto"/>
          <w:sz w:val="24"/>
          <w:highlight w:val="none"/>
          <w:u w:val="single"/>
        </w:rPr>
        <w:t>每发生一次罚款</w:t>
      </w:r>
      <w:r>
        <w:rPr>
          <w:rFonts w:hint="eastAsia" w:ascii="宋体" w:hAnsi="宋体" w:eastAsia="宋体" w:cs="宋体"/>
          <w:color w:val="auto"/>
          <w:sz w:val="24"/>
          <w:highlight w:val="none"/>
          <w:u w:val="single"/>
        </w:rPr>
        <w:t>5千</w:t>
      </w:r>
      <w:r>
        <w:rPr>
          <w:rFonts w:ascii="宋体" w:hAnsi="宋体" w:eastAsia="宋体" w:cs="宋体"/>
          <w:color w:val="auto"/>
          <w:sz w:val="24"/>
          <w:highlight w:val="none"/>
          <w:u w:val="single"/>
        </w:rPr>
        <w:t>元</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承包人主要施工管理人员擅自离开施工现场的违约责任：</w:t>
      </w:r>
      <w:r>
        <w:rPr>
          <w:rFonts w:hint="eastAsia" w:ascii="宋体" w:hAnsi="宋体" w:eastAsia="宋体" w:cs="宋体"/>
          <w:color w:val="auto"/>
          <w:sz w:val="24"/>
          <w:highlight w:val="none"/>
          <w:u w:val="single"/>
        </w:rPr>
        <w:t>每发生一次罚款5千元</w:t>
      </w:r>
      <w:r>
        <w:rPr>
          <w:rFonts w:hint="eastAsia" w:ascii="宋体" w:hAnsi="宋体" w:eastAsia="宋体" w:cs="宋体"/>
          <w:color w:val="auto"/>
          <w:sz w:val="24"/>
          <w:highlight w:val="none"/>
        </w:rPr>
        <w:t>。</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3</w:t>
      </w:r>
      <w:bookmarkStart w:id="162" w:name="_Toc296890987"/>
      <w:bookmarkEnd w:id="162"/>
      <w:bookmarkStart w:id="163" w:name="_Toc297120459"/>
      <w:bookmarkEnd w:id="163"/>
      <w:bookmarkStart w:id="164" w:name="_Toc297123492"/>
      <w:bookmarkEnd w:id="164"/>
      <w:bookmarkStart w:id="165" w:name="_Toc292559364"/>
      <w:bookmarkEnd w:id="165"/>
      <w:bookmarkStart w:id="166" w:name="_Toc297216151"/>
      <w:bookmarkEnd w:id="166"/>
      <w:bookmarkStart w:id="167" w:name="_Toc296346660"/>
      <w:bookmarkEnd w:id="167"/>
      <w:bookmarkStart w:id="168" w:name="_Toc300934945"/>
      <w:bookmarkEnd w:id="168"/>
      <w:bookmarkStart w:id="169" w:name="_Toc296944498"/>
      <w:bookmarkEnd w:id="169"/>
      <w:bookmarkStart w:id="170" w:name="_Toc296503159"/>
      <w:bookmarkEnd w:id="170"/>
      <w:bookmarkStart w:id="171" w:name="_Toc296891199"/>
      <w:bookmarkEnd w:id="171"/>
      <w:bookmarkStart w:id="172" w:name="_Toc312677988"/>
      <w:bookmarkEnd w:id="172"/>
      <w:bookmarkStart w:id="173" w:name="_Toc303539102"/>
      <w:bookmarkEnd w:id="173"/>
      <w:bookmarkStart w:id="174" w:name="_Toc297048345"/>
      <w:bookmarkEnd w:id="174"/>
      <w:bookmarkStart w:id="175" w:name="_Toc304295523"/>
      <w:bookmarkEnd w:id="175"/>
      <w:bookmarkStart w:id="176" w:name="_Toc296347158"/>
      <w:bookmarkEnd w:id="176"/>
      <w:bookmarkStart w:id="177" w:name="_Toc292559869"/>
      <w:bookmarkEnd w:id="177"/>
      <w:r>
        <w:rPr>
          <w:rFonts w:ascii="宋体" w:hAnsi="宋体" w:eastAsia="宋体" w:cs="宋体"/>
          <w:b/>
          <w:color w:val="auto"/>
          <w:sz w:val="24"/>
          <w:highlight w:val="none"/>
        </w:rPr>
        <w:t>.5 分包</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3</w:t>
      </w:r>
      <w:bookmarkStart w:id="178" w:name="_Toc292559870"/>
      <w:bookmarkEnd w:id="178"/>
      <w:bookmarkStart w:id="179" w:name="_Toc297216152"/>
      <w:bookmarkEnd w:id="179"/>
      <w:bookmarkStart w:id="180" w:name="_Toc300934946"/>
      <w:bookmarkEnd w:id="180"/>
      <w:bookmarkStart w:id="181" w:name="_Toc296891200"/>
      <w:bookmarkEnd w:id="181"/>
      <w:bookmarkStart w:id="182" w:name="_Toc296890988"/>
      <w:bookmarkEnd w:id="182"/>
      <w:bookmarkStart w:id="183" w:name="_Toc296346661"/>
      <w:bookmarkEnd w:id="183"/>
      <w:bookmarkStart w:id="184" w:name="_Toc312677989"/>
      <w:bookmarkEnd w:id="184"/>
      <w:bookmarkStart w:id="185" w:name="_Toc296347159"/>
      <w:bookmarkEnd w:id="185"/>
      <w:bookmarkStart w:id="186" w:name="_Toc303539103"/>
      <w:bookmarkEnd w:id="186"/>
      <w:bookmarkStart w:id="187" w:name="_Toc318581158"/>
      <w:bookmarkEnd w:id="187"/>
      <w:bookmarkStart w:id="188" w:name="_Toc292559365"/>
      <w:bookmarkEnd w:id="188"/>
      <w:bookmarkStart w:id="189" w:name="_Toc296503160"/>
      <w:bookmarkEnd w:id="189"/>
      <w:bookmarkStart w:id="190" w:name="_Toc297120460"/>
      <w:bookmarkEnd w:id="190"/>
      <w:bookmarkStart w:id="191" w:name="_Toc297048346"/>
      <w:bookmarkEnd w:id="191"/>
      <w:bookmarkStart w:id="192" w:name="_Toc297123493"/>
      <w:bookmarkEnd w:id="192"/>
      <w:bookmarkStart w:id="193" w:name="_Toc296944499"/>
      <w:bookmarkEnd w:id="193"/>
      <w:bookmarkStart w:id="194" w:name="_Toc304295524"/>
      <w:bookmarkEnd w:id="194"/>
      <w:r>
        <w:rPr>
          <w:rFonts w:ascii="宋体" w:hAnsi="宋体" w:eastAsia="宋体" w:cs="宋体"/>
          <w:color w:val="auto"/>
          <w:sz w:val="24"/>
          <w:highlight w:val="none"/>
        </w:rPr>
        <w:t>.5.1 分包的一般约定</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禁止分包的工程包括：</w:t>
      </w:r>
      <w:r>
        <w:rPr>
          <w:rFonts w:hint="eastAsia" w:ascii="宋体" w:hAnsi="宋体" w:eastAsia="宋体" w:cs="宋体"/>
          <w:color w:val="auto"/>
          <w:sz w:val="24"/>
          <w:highlight w:val="none"/>
          <w:u w:val="single"/>
        </w:rPr>
        <w:t>按通用条款3.5.1条款执行</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主体结构、关键性工作的范围：。</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3</w:t>
      </w:r>
      <w:bookmarkStart w:id="195" w:name="_Toc312677990"/>
      <w:bookmarkEnd w:id="195"/>
      <w:bookmarkStart w:id="196" w:name="_Toc318581159"/>
      <w:bookmarkEnd w:id="196"/>
      <w:r>
        <w:rPr>
          <w:rFonts w:ascii="宋体" w:hAnsi="宋体" w:eastAsia="宋体" w:cs="宋体"/>
          <w:color w:val="auto"/>
          <w:sz w:val="24"/>
          <w:highlight w:val="none"/>
        </w:rPr>
        <w:t>.5.2分包的确定</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允许分包的专业工程包括</w:t>
      </w:r>
      <w:r>
        <w:rPr>
          <w:rFonts w:ascii="宋体" w:hAnsi="宋体" w:eastAsia="宋体" w:cs="宋体"/>
          <w:color w:val="auto"/>
          <w:sz w:val="24"/>
          <w:highlight w:val="none"/>
          <w:u w:val="single"/>
        </w:rPr>
        <w:t>：</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 xml:space="preserve">  /   </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其他关于分包的约定：</w:t>
      </w:r>
      <w:r>
        <w:rPr>
          <w:rFonts w:ascii="宋体" w:hAnsi="宋体" w:eastAsia="宋体" w:cs="宋体"/>
          <w:color w:val="auto"/>
          <w:sz w:val="24"/>
          <w:highlight w:val="none"/>
          <w:u w:val="single"/>
        </w:rPr>
        <w:t xml:space="preserve">                 /                </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3.5.4 分包合同价款</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关于分包合同价款支付的约定：</w:t>
      </w:r>
      <w:r>
        <w:rPr>
          <w:rFonts w:hint="eastAsia" w:ascii="宋体" w:hAnsi="宋体" w:eastAsia="宋体" w:cs="宋体"/>
          <w:color w:val="auto"/>
          <w:sz w:val="24"/>
          <w:highlight w:val="none"/>
          <w:u w:val="single"/>
        </w:rPr>
        <w:t>/</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3.6 工程照管与成品、半成品保护</w:t>
      </w:r>
    </w:p>
    <w:p>
      <w:pPr>
        <w:spacing w:line="300" w:lineRule="exact"/>
        <w:ind w:firstLine="480" w:firstLineChars="200"/>
        <w:rPr>
          <w:rFonts w:ascii="宋体" w:hAnsi="宋体" w:eastAsia="宋体" w:cs="宋体"/>
          <w:color w:val="auto"/>
          <w:spacing w:val="-12"/>
          <w:sz w:val="24"/>
          <w:highlight w:val="none"/>
          <w:u w:val="single"/>
        </w:rPr>
      </w:pPr>
      <w:r>
        <w:rPr>
          <w:rFonts w:ascii="宋体" w:hAnsi="宋体" w:eastAsia="宋体" w:cs="宋体"/>
          <w:color w:val="auto"/>
          <w:sz w:val="24"/>
          <w:highlight w:val="none"/>
        </w:rPr>
        <w:t>承包人负责照管工程及工程相关的材料、工程设备的起始时间：</w:t>
      </w:r>
      <w:r>
        <w:rPr>
          <w:rFonts w:hint="eastAsia" w:ascii="宋体" w:hAnsi="宋体" w:eastAsia="宋体" w:cs="宋体"/>
          <w:color w:val="auto"/>
          <w:spacing w:val="-12"/>
          <w:sz w:val="24"/>
          <w:highlight w:val="none"/>
          <w:u w:val="single"/>
        </w:rPr>
        <w:t>按通用条款3.6条款执行</w:t>
      </w:r>
      <w:r>
        <w:rPr>
          <w:rFonts w:ascii="宋体" w:hAnsi="宋体" w:eastAsia="宋体" w:cs="宋体"/>
          <w:color w:val="auto"/>
          <w:spacing w:val="-12"/>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3.7 履约担保</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承包人是否提供履约担保：</w:t>
      </w:r>
      <w:r>
        <w:rPr>
          <w:rFonts w:hint="eastAsia" w:ascii="宋体" w:hAnsi="宋体" w:eastAsia="宋体" w:cs="宋体"/>
          <w:color w:val="auto"/>
          <w:sz w:val="24"/>
          <w:highlight w:val="none"/>
        </w:rPr>
        <w:t>是</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承包人提供履约担保的形式</w:t>
      </w:r>
      <w:r>
        <w:rPr>
          <w:rFonts w:hint="eastAsia" w:ascii="宋体" w:hAnsi="宋体" w:eastAsia="宋体" w:cs="宋体"/>
          <w:color w:val="auto"/>
          <w:sz w:val="24"/>
          <w:highlight w:val="none"/>
        </w:rPr>
        <w:t>、金额及期限的</w:t>
      </w:r>
      <w:r>
        <w:rPr>
          <w:rFonts w:ascii="宋体" w:hAnsi="宋体" w:eastAsia="宋体" w:cs="宋体"/>
          <w:color w:val="auto"/>
          <w:sz w:val="24"/>
          <w:highlight w:val="none"/>
        </w:rPr>
        <w:t>：。</w:t>
      </w:r>
    </w:p>
    <w:p>
      <w:pPr>
        <w:spacing w:line="300" w:lineRule="exact"/>
        <w:ind w:firstLine="482" w:firstLineChars="200"/>
        <w:rPr>
          <w:rFonts w:ascii="宋体" w:hAnsi="宋体" w:eastAsia="宋体" w:cs="宋体"/>
          <w:b/>
          <w:color w:val="auto"/>
          <w:sz w:val="24"/>
          <w:highlight w:val="none"/>
        </w:rPr>
      </w:pPr>
      <w:bookmarkStart w:id="197" w:name="_Toc351203636"/>
      <w:bookmarkEnd w:id="197"/>
      <w:r>
        <w:rPr>
          <w:rFonts w:ascii="宋体" w:hAnsi="宋体" w:eastAsia="宋体" w:cs="宋体"/>
          <w:b/>
          <w:color w:val="auto"/>
          <w:sz w:val="24"/>
          <w:highlight w:val="none"/>
        </w:rPr>
        <w:t>4</w:t>
      </w:r>
      <w:bookmarkStart w:id="198" w:name="_Toc267251413"/>
      <w:bookmarkEnd w:id="198"/>
      <w:bookmarkStart w:id="199" w:name="_Toc297120462"/>
      <w:bookmarkEnd w:id="199"/>
      <w:bookmarkStart w:id="200" w:name="_Toc297048348"/>
      <w:bookmarkEnd w:id="200"/>
      <w:bookmarkStart w:id="201" w:name="_Toc296347161"/>
      <w:bookmarkEnd w:id="201"/>
      <w:bookmarkStart w:id="202" w:name="_Toc296891202"/>
      <w:bookmarkEnd w:id="202"/>
      <w:bookmarkStart w:id="203" w:name="_Toc292559871"/>
      <w:bookmarkEnd w:id="203"/>
      <w:bookmarkStart w:id="204" w:name="_Toc292559366"/>
      <w:bookmarkEnd w:id="204"/>
      <w:bookmarkStart w:id="205" w:name="_Toc296503162"/>
      <w:bookmarkEnd w:id="205"/>
      <w:bookmarkStart w:id="206" w:name="_Toc296346663"/>
      <w:bookmarkEnd w:id="206"/>
      <w:bookmarkStart w:id="207" w:name="_Toc296944501"/>
      <w:bookmarkEnd w:id="207"/>
      <w:bookmarkStart w:id="208" w:name="_Toc296890990"/>
      <w:bookmarkEnd w:id="208"/>
      <w:r>
        <w:rPr>
          <w:rFonts w:ascii="宋体" w:hAnsi="宋体" w:eastAsia="宋体" w:cs="宋体"/>
          <w:b/>
          <w:color w:val="auto"/>
          <w:sz w:val="24"/>
          <w:highlight w:val="none"/>
        </w:rPr>
        <w:t>. 监理人</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4.1监理人的一般规定</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关于监理人的监理内容：</w:t>
      </w:r>
      <w:r>
        <w:rPr>
          <w:rFonts w:hint="eastAsia" w:ascii="宋体" w:hAnsi="宋体" w:eastAsia="宋体" w:cs="宋体"/>
          <w:color w:val="auto"/>
          <w:sz w:val="24"/>
          <w:highlight w:val="none"/>
          <w:u w:val="single"/>
        </w:rPr>
        <w:t>/</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关于监理人的监理权限：</w:t>
      </w:r>
      <w:r>
        <w:rPr>
          <w:rFonts w:hint="eastAsia" w:ascii="宋体" w:hAnsi="宋体" w:eastAsia="宋体" w:cs="宋体"/>
          <w:color w:val="auto"/>
          <w:sz w:val="24"/>
          <w:highlight w:val="none"/>
          <w:u w:val="single"/>
        </w:rPr>
        <w:t>/</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关于监理人在施工现场的办公场所、生活场所的提供和费用承担的约定：</w:t>
      </w:r>
      <w:r>
        <w:rPr>
          <w:rFonts w:ascii="宋体" w:hAnsi="宋体" w:eastAsia="宋体" w:cs="宋体"/>
          <w:color w:val="auto"/>
          <w:sz w:val="24"/>
          <w:highlight w:val="none"/>
          <w:u w:val="single"/>
        </w:rPr>
        <w:t>/</w:t>
      </w:r>
      <w:r>
        <w:rPr>
          <w:rFonts w:ascii="宋体" w:hAnsi="宋体" w:eastAsia="宋体" w:cs="宋体"/>
          <w:color w:val="auto"/>
          <w:sz w:val="24"/>
          <w:highlight w:val="none"/>
        </w:rPr>
        <w:t>。</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4.2 监理人员</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总监理工程师：</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姓名：</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职务：</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监理工程师执业资格证书号：</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联系电话：</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电子信箱：</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通信地址：</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关于监理人的其他约定：</w:t>
      </w:r>
      <w:r>
        <w:rPr>
          <w:rFonts w:hint="eastAsia" w:ascii="宋体" w:hAnsi="宋体" w:eastAsia="宋体" w:cs="宋体"/>
          <w:color w:val="auto"/>
          <w:sz w:val="24"/>
          <w:highlight w:val="none"/>
          <w:u w:val="single"/>
        </w:rPr>
        <w:t> / </w:t>
      </w:r>
      <w:r>
        <w:rPr>
          <w:rFonts w:ascii="宋体" w:hAnsi="宋体" w:eastAsia="宋体" w:cs="宋体"/>
          <w:color w:val="auto"/>
          <w:sz w:val="24"/>
          <w:highlight w:val="none"/>
          <w:u w:val="single"/>
        </w:rPr>
        <w:t>。</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4.4 商定或确定</w:t>
      </w:r>
    </w:p>
    <w:p>
      <w:pPr>
        <w:spacing w:line="300" w:lineRule="exact"/>
        <w:ind w:firstLine="456" w:firstLineChars="200"/>
        <w:jc w:val="center"/>
        <w:rPr>
          <w:rFonts w:ascii="宋体" w:hAnsi="宋体" w:eastAsia="宋体" w:cs="宋体"/>
          <w:color w:val="auto"/>
          <w:spacing w:val="-6"/>
          <w:sz w:val="24"/>
          <w:highlight w:val="none"/>
        </w:rPr>
      </w:pPr>
      <w:bookmarkStart w:id="209" w:name="_Toc267251418"/>
      <w:bookmarkEnd w:id="209"/>
      <w:r>
        <w:rPr>
          <w:rFonts w:ascii="宋体" w:hAnsi="宋体" w:eastAsia="宋体" w:cs="宋体"/>
          <w:color w:val="auto"/>
          <w:spacing w:val="-6"/>
          <w:sz w:val="24"/>
          <w:highlight w:val="none"/>
        </w:rPr>
        <w:t>在发包人和承包人不能通过协商达成一致意见时，发包人授权监理人对以下事项进行确定：</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w:t>
      </w:r>
      <w:r>
        <w:rPr>
          <w:rFonts w:hint="eastAsia" w:ascii="宋体" w:hAnsi="宋体" w:eastAsia="宋体" w:cs="宋体"/>
          <w:color w:val="auto"/>
          <w:sz w:val="24"/>
          <w:highlight w:val="none"/>
          <w:u w:val="single"/>
        </w:rPr>
        <w:t>/</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w:t>
      </w:r>
      <w:r>
        <w:rPr>
          <w:rFonts w:hint="eastAsia" w:ascii="宋体" w:hAnsi="宋体" w:eastAsia="宋体" w:cs="宋体"/>
          <w:color w:val="auto"/>
          <w:sz w:val="24"/>
          <w:highlight w:val="none"/>
          <w:u w:val="single"/>
        </w:rPr>
        <w:t>/</w:t>
      </w:r>
      <w:r>
        <w:rPr>
          <w:rFonts w:ascii="宋体" w:hAnsi="宋体" w:eastAsia="宋体" w:cs="宋体"/>
          <w:color w:val="auto"/>
          <w:sz w:val="24"/>
          <w:highlight w:val="none"/>
        </w:rPr>
        <w:t>。</w:t>
      </w:r>
    </w:p>
    <w:p>
      <w:pPr>
        <w:spacing w:line="300" w:lineRule="exact"/>
        <w:ind w:firstLine="482" w:firstLineChars="200"/>
        <w:rPr>
          <w:rFonts w:ascii="宋体" w:hAnsi="宋体" w:eastAsia="宋体" w:cs="宋体"/>
          <w:b/>
          <w:color w:val="auto"/>
          <w:sz w:val="24"/>
          <w:highlight w:val="none"/>
        </w:rPr>
      </w:pPr>
      <w:bookmarkStart w:id="210" w:name="_Toc351203637"/>
      <w:bookmarkEnd w:id="210"/>
      <w:r>
        <w:rPr>
          <w:rFonts w:ascii="宋体" w:hAnsi="宋体" w:eastAsia="宋体" w:cs="宋体"/>
          <w:b/>
          <w:color w:val="auto"/>
          <w:sz w:val="24"/>
          <w:highlight w:val="none"/>
        </w:rPr>
        <w:t>5</w:t>
      </w:r>
      <w:bookmarkStart w:id="211" w:name="_Toc296890991"/>
      <w:bookmarkEnd w:id="211"/>
      <w:bookmarkStart w:id="212" w:name="_Toc297048349"/>
      <w:bookmarkEnd w:id="212"/>
      <w:bookmarkStart w:id="213" w:name="_Toc296891203"/>
      <w:bookmarkEnd w:id="213"/>
      <w:bookmarkStart w:id="214" w:name="_Toc292559872"/>
      <w:bookmarkEnd w:id="214"/>
      <w:bookmarkStart w:id="215" w:name="_Toc296346664"/>
      <w:bookmarkEnd w:id="215"/>
      <w:bookmarkStart w:id="216" w:name="_Toc296347162"/>
      <w:bookmarkEnd w:id="216"/>
      <w:bookmarkStart w:id="217" w:name="_Toc296944502"/>
      <w:bookmarkEnd w:id="217"/>
      <w:bookmarkStart w:id="218" w:name="_Toc297120463"/>
      <w:bookmarkEnd w:id="218"/>
      <w:bookmarkStart w:id="219" w:name="_Toc296503163"/>
      <w:bookmarkEnd w:id="219"/>
      <w:bookmarkStart w:id="220" w:name="_Toc292559367"/>
      <w:bookmarkEnd w:id="220"/>
      <w:r>
        <w:rPr>
          <w:rFonts w:ascii="宋体" w:hAnsi="宋体" w:eastAsia="宋体" w:cs="宋体"/>
          <w:b/>
          <w:color w:val="auto"/>
          <w:sz w:val="24"/>
          <w:highlight w:val="none"/>
        </w:rPr>
        <w:t>. 工程质量</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5.1 质量要求</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5</w:t>
      </w:r>
      <w:bookmarkStart w:id="221" w:name="_Toc303539106"/>
      <w:bookmarkEnd w:id="221"/>
      <w:bookmarkStart w:id="222" w:name="_Toc312677997"/>
      <w:bookmarkEnd w:id="222"/>
      <w:bookmarkStart w:id="223" w:name="_Toc297216155"/>
      <w:bookmarkEnd w:id="223"/>
      <w:bookmarkStart w:id="224" w:name="_Toc318581164"/>
      <w:bookmarkEnd w:id="224"/>
      <w:bookmarkStart w:id="225" w:name="_Toc304295527"/>
      <w:bookmarkEnd w:id="225"/>
      <w:bookmarkStart w:id="226" w:name="_Toc300934949"/>
      <w:bookmarkEnd w:id="226"/>
      <w:bookmarkStart w:id="227" w:name="_Toc297123496"/>
      <w:bookmarkEnd w:id="227"/>
      <w:r>
        <w:rPr>
          <w:rFonts w:ascii="宋体" w:hAnsi="宋体" w:eastAsia="宋体" w:cs="宋体"/>
          <w:color w:val="auto"/>
          <w:sz w:val="24"/>
          <w:highlight w:val="none"/>
        </w:rPr>
        <w:t>.1.1 特殊质量标准和要求：。</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关于工程奖项的约定：。</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5.3 隐蔽工程检查</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5.3.2承包人提前通知</w:t>
      </w:r>
      <w:r>
        <w:rPr>
          <w:rFonts w:hint="eastAsia" w:ascii="宋体" w:hAnsi="宋体" w:eastAsia="宋体" w:cs="宋体"/>
          <w:color w:val="auto"/>
          <w:sz w:val="24"/>
          <w:highlight w:val="none"/>
        </w:rPr>
        <w:t>发包</w:t>
      </w:r>
      <w:r>
        <w:rPr>
          <w:rFonts w:ascii="宋体" w:hAnsi="宋体" w:eastAsia="宋体" w:cs="宋体"/>
          <w:color w:val="auto"/>
          <w:sz w:val="24"/>
          <w:highlight w:val="none"/>
        </w:rPr>
        <w:t>人隐蔽工程检查的期限的约定：</w:t>
      </w:r>
      <w:r>
        <w:rPr>
          <w:rFonts w:ascii="宋体" w:hAnsi="宋体" w:eastAsia="宋体" w:cs="宋体"/>
          <w:color w:val="auto"/>
          <w:sz w:val="24"/>
          <w:highlight w:val="none"/>
          <w:u w:val="single"/>
        </w:rPr>
        <w:t>承包人应在</w:t>
      </w:r>
      <w:r>
        <w:rPr>
          <w:rFonts w:hint="eastAsia" w:ascii="宋体" w:hAnsi="宋体" w:eastAsia="宋体" w:cs="宋体"/>
          <w:color w:val="auto"/>
          <w:sz w:val="24"/>
          <w:highlight w:val="none"/>
          <w:u w:val="single"/>
        </w:rPr>
        <w:t>共同</w:t>
      </w:r>
      <w:r>
        <w:rPr>
          <w:rFonts w:ascii="宋体" w:hAnsi="宋体" w:eastAsia="宋体" w:cs="宋体"/>
          <w:color w:val="auto"/>
          <w:sz w:val="24"/>
          <w:highlight w:val="none"/>
          <w:u w:val="single"/>
        </w:rPr>
        <w:t>检查前48小时书面通知</w:t>
      </w:r>
      <w:r>
        <w:rPr>
          <w:rFonts w:hint="eastAsia" w:ascii="宋体" w:hAnsi="宋体" w:eastAsia="宋体" w:cs="宋体"/>
          <w:color w:val="auto"/>
          <w:sz w:val="24"/>
          <w:highlight w:val="none"/>
          <w:u w:val="single"/>
        </w:rPr>
        <w:t>发包人</w:t>
      </w:r>
      <w:r>
        <w:rPr>
          <w:rFonts w:ascii="宋体" w:hAnsi="宋体" w:eastAsia="宋体" w:cs="宋体"/>
          <w:color w:val="auto"/>
          <w:sz w:val="24"/>
          <w:highlight w:val="none"/>
          <w:u w:val="single"/>
        </w:rPr>
        <w:t>检查</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发包人</w:t>
      </w:r>
      <w:r>
        <w:rPr>
          <w:rFonts w:ascii="宋体" w:hAnsi="宋体" w:eastAsia="宋体" w:cs="宋体"/>
          <w:color w:val="auto"/>
          <w:sz w:val="24"/>
          <w:highlight w:val="none"/>
        </w:rPr>
        <w:t>不能按时进行检查时，应提前</w:t>
      </w:r>
      <w:r>
        <w:rPr>
          <w:rFonts w:hint="eastAsia" w:ascii="宋体" w:hAnsi="宋体" w:eastAsia="宋体" w:cs="宋体"/>
          <w:color w:val="auto"/>
          <w:sz w:val="24"/>
          <w:highlight w:val="none"/>
          <w:u w:val="single"/>
        </w:rPr>
        <w:t xml:space="preserve">      24      </w:t>
      </w:r>
      <w:r>
        <w:rPr>
          <w:rFonts w:ascii="宋体" w:hAnsi="宋体" w:eastAsia="宋体" w:cs="宋体"/>
          <w:color w:val="auto"/>
          <w:sz w:val="24"/>
          <w:highlight w:val="none"/>
        </w:rPr>
        <w:t>小时提交书面延期要求。</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关于延期最长不得超过：</w:t>
      </w:r>
      <w:r>
        <w:rPr>
          <w:rFonts w:hint="eastAsia" w:ascii="宋体" w:hAnsi="宋体" w:eastAsia="宋体" w:cs="宋体"/>
          <w:color w:val="auto"/>
          <w:sz w:val="24"/>
          <w:highlight w:val="none"/>
          <w:u w:val="single"/>
        </w:rPr>
        <w:t xml:space="preserve">      48</w:t>
      </w:r>
      <w:r>
        <w:rPr>
          <w:rFonts w:ascii="宋体" w:hAnsi="宋体" w:eastAsia="宋体" w:cs="宋体"/>
          <w:color w:val="auto"/>
          <w:sz w:val="24"/>
          <w:highlight w:val="none"/>
        </w:rPr>
        <w:t>小时。</w:t>
      </w:r>
    </w:p>
    <w:p>
      <w:pPr>
        <w:spacing w:line="300" w:lineRule="exact"/>
        <w:ind w:firstLine="482" w:firstLineChars="200"/>
        <w:rPr>
          <w:rFonts w:ascii="宋体" w:hAnsi="宋体" w:eastAsia="宋体" w:cs="宋体"/>
          <w:b/>
          <w:color w:val="auto"/>
          <w:sz w:val="24"/>
          <w:highlight w:val="none"/>
        </w:rPr>
      </w:pPr>
      <w:bookmarkStart w:id="228" w:name="_Toc351203638"/>
      <w:bookmarkEnd w:id="228"/>
      <w:r>
        <w:rPr>
          <w:rFonts w:ascii="宋体" w:hAnsi="宋体" w:eastAsia="宋体" w:cs="宋体"/>
          <w:b/>
          <w:color w:val="auto"/>
          <w:sz w:val="24"/>
          <w:highlight w:val="none"/>
        </w:rPr>
        <w:t>6. 安全文明施工与环境保护</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6.1安全文明施工</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 xml:space="preserve">   6.1.1 项目安全生产的达标目标及相应事项的约定：</w:t>
      </w:r>
      <w:r>
        <w:rPr>
          <w:rFonts w:ascii="宋体" w:hAnsi="宋体" w:eastAsia="宋体" w:cs="宋体"/>
          <w:color w:val="auto"/>
          <w:sz w:val="24"/>
          <w:highlight w:val="none"/>
          <w:u w:val="single"/>
        </w:rPr>
        <w:t>遵守国家和工程所在地有关安全生产的要求</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6.1.4 关于治安保卫的特别约定：</w:t>
      </w:r>
      <w:r>
        <w:rPr>
          <w:rFonts w:hint="eastAsia" w:ascii="宋体" w:hAnsi="宋体" w:eastAsia="宋体" w:cs="宋体"/>
          <w:color w:val="auto"/>
          <w:sz w:val="24"/>
          <w:highlight w:val="none"/>
        </w:rPr>
        <w:t>按通用条款6.1.4款执行</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关于编制施工场地治安管理计划的约定：</w:t>
      </w:r>
      <w:r>
        <w:rPr>
          <w:rFonts w:ascii="宋体" w:hAnsi="宋体" w:eastAsia="宋体" w:cs="宋体"/>
          <w:color w:val="auto"/>
          <w:sz w:val="24"/>
          <w:highlight w:val="none"/>
          <w:u w:val="single"/>
        </w:rPr>
        <w:t>按通用条款6.1.4款执行</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6.1.5 文明施工</w:t>
      </w:r>
    </w:p>
    <w:p>
      <w:pPr>
        <w:spacing w:line="30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合同当事人对文明施工的要求：</w:t>
      </w:r>
      <w:r>
        <w:rPr>
          <w:rFonts w:hint="eastAsia" w:ascii="宋体" w:hAnsi="宋体" w:eastAsia="宋体" w:cs="宋体"/>
          <w:color w:val="auto"/>
          <w:sz w:val="24"/>
          <w:highlight w:val="none"/>
          <w:u w:val="single"/>
        </w:rPr>
        <w:t>承包人在工程施工期间，应当采取措施保持施工现场平整，物料堆放整齐。工程所在地有关政府行政管理部门有特殊要求的，按照其要求执行</w:t>
      </w:r>
      <w:r>
        <w:rPr>
          <w:rFonts w:hint="eastAsia"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6.1.6 关于安全文明施工费支付比例和支付期限的约定：。</w:t>
      </w:r>
    </w:p>
    <w:p>
      <w:pPr>
        <w:spacing w:line="300" w:lineRule="exact"/>
        <w:ind w:firstLine="482" w:firstLineChars="200"/>
        <w:rPr>
          <w:rFonts w:ascii="宋体" w:hAnsi="宋体" w:eastAsia="宋体" w:cs="宋体"/>
          <w:b/>
          <w:color w:val="auto"/>
          <w:sz w:val="24"/>
          <w:highlight w:val="none"/>
        </w:rPr>
      </w:pPr>
      <w:bookmarkStart w:id="229" w:name="_Toc351203639"/>
      <w:bookmarkEnd w:id="229"/>
      <w:r>
        <w:rPr>
          <w:rFonts w:ascii="宋体" w:hAnsi="宋体" w:eastAsia="宋体" w:cs="宋体"/>
          <w:b/>
          <w:color w:val="auto"/>
          <w:sz w:val="24"/>
          <w:highlight w:val="none"/>
        </w:rPr>
        <w:t>7. 工期和进度</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7.1 施工组织设计</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7.1.</w:t>
      </w:r>
      <w:r>
        <w:rPr>
          <w:rFonts w:hint="eastAsia" w:ascii="宋体" w:hAnsi="宋体" w:eastAsia="宋体" w:cs="宋体"/>
          <w:color w:val="auto"/>
          <w:sz w:val="24"/>
          <w:highlight w:val="none"/>
        </w:rPr>
        <w:t>1 合同当事人约定的</w:t>
      </w:r>
      <w:r>
        <w:rPr>
          <w:rFonts w:ascii="宋体" w:hAnsi="宋体" w:eastAsia="宋体" w:cs="宋体"/>
          <w:color w:val="auto"/>
          <w:sz w:val="24"/>
          <w:highlight w:val="none"/>
        </w:rPr>
        <w:t>施工组织设计</w:t>
      </w:r>
      <w:r>
        <w:rPr>
          <w:rFonts w:hint="eastAsia" w:ascii="宋体" w:hAnsi="宋体" w:eastAsia="宋体" w:cs="宋体"/>
          <w:color w:val="auto"/>
          <w:sz w:val="24"/>
          <w:highlight w:val="none"/>
        </w:rPr>
        <w:t>应包括的其他内容</w:t>
      </w:r>
      <w:r>
        <w:rPr>
          <w:rFonts w:ascii="宋体" w:hAnsi="宋体" w:eastAsia="宋体" w:cs="宋体"/>
          <w:color w:val="auto"/>
          <w:sz w:val="24"/>
          <w:highlight w:val="none"/>
        </w:rPr>
        <w:t>：</w:t>
      </w:r>
      <w:r>
        <w:rPr>
          <w:rFonts w:ascii="宋体" w:hAnsi="宋体" w:eastAsia="宋体" w:cs="宋体"/>
          <w:color w:val="auto"/>
          <w:sz w:val="24"/>
          <w:highlight w:val="none"/>
          <w:u w:val="single"/>
        </w:rPr>
        <w:t>（1）施工方案；（2）施工现场平面布置图；（3）施工进度计划和保证措施；（4）劳动力及材料供应计划；（5）施工机械设备的选用；（6）质量保证体系及措施；（7）安全生产、文明施工措施；（8）环境保护、成本控制措施</w:t>
      </w:r>
      <w:r>
        <w:rPr>
          <w:rFonts w:hint="eastAsia" w:ascii="宋体" w:hAnsi="宋体" w:eastAsia="宋体" w:cs="宋体"/>
          <w:color w:val="auto"/>
          <w:sz w:val="24"/>
          <w:highlight w:val="none"/>
          <w:u w:val="single"/>
        </w:rPr>
        <w:t>；（9）合同当事人约定的其他内容</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7.1.2 施工组织设计的提交和修改</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承包人提交详细施工组织设计的期限的约定：</w:t>
      </w:r>
      <w:r>
        <w:rPr>
          <w:rFonts w:ascii="宋体" w:hAnsi="宋体" w:eastAsia="宋体" w:cs="宋体"/>
          <w:color w:val="auto"/>
          <w:sz w:val="24"/>
          <w:highlight w:val="none"/>
          <w:u w:val="single"/>
        </w:rPr>
        <w:t>承包人应在合同签订后14天内，但最迟不得晚于开工日期前7天</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发包人在收到</w:t>
      </w:r>
      <w:r>
        <w:rPr>
          <w:rFonts w:hint="eastAsia" w:ascii="宋体" w:hAnsi="宋体" w:eastAsia="宋体" w:cs="宋体"/>
          <w:color w:val="auto"/>
          <w:sz w:val="24"/>
          <w:highlight w:val="none"/>
        </w:rPr>
        <w:t>详细的施工组织设计</w:t>
      </w:r>
      <w:r>
        <w:rPr>
          <w:rFonts w:ascii="宋体" w:hAnsi="宋体" w:eastAsia="宋体" w:cs="宋体"/>
          <w:color w:val="auto"/>
          <w:sz w:val="24"/>
          <w:highlight w:val="none"/>
        </w:rPr>
        <w:t>后确认或提出修改意见的期限：</w:t>
      </w:r>
      <w:r>
        <w:rPr>
          <w:rFonts w:hint="eastAsia" w:ascii="宋体" w:hAnsi="宋体" w:eastAsia="宋体" w:cs="宋体"/>
          <w:color w:val="auto"/>
          <w:sz w:val="24"/>
          <w:highlight w:val="none"/>
          <w:u w:val="single"/>
        </w:rPr>
        <w:t xml:space="preserve"> 7天内</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7</w:t>
      </w:r>
      <w:bookmarkStart w:id="230" w:name="_Toc297123514"/>
      <w:bookmarkEnd w:id="230"/>
      <w:bookmarkStart w:id="231" w:name="_Toc300934966"/>
      <w:bookmarkEnd w:id="231"/>
      <w:bookmarkStart w:id="232" w:name="_Toc297216173"/>
      <w:bookmarkEnd w:id="232"/>
      <w:bookmarkStart w:id="233" w:name="_Toc304295541"/>
      <w:bookmarkEnd w:id="233"/>
      <w:bookmarkStart w:id="234" w:name="_Toc312678005"/>
      <w:bookmarkEnd w:id="234"/>
      <w:bookmarkStart w:id="235" w:name="_Toc312677479"/>
      <w:bookmarkEnd w:id="235"/>
      <w:bookmarkStart w:id="236" w:name="_Toc303539123"/>
      <w:bookmarkEnd w:id="236"/>
      <w:r>
        <w:rPr>
          <w:rFonts w:ascii="宋体" w:hAnsi="宋体" w:eastAsia="宋体" w:cs="宋体"/>
          <w:color w:val="auto"/>
          <w:sz w:val="24"/>
          <w:highlight w:val="none"/>
        </w:rPr>
        <w:t>.2 施工进度计划</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7.2.2 施工进度计划的修订</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发包人在收到修订的施工进度计划后确认或提出修改意见的期限：</w:t>
      </w:r>
      <w:r>
        <w:rPr>
          <w:rFonts w:ascii="宋体" w:hAnsi="宋体" w:eastAsia="宋体" w:cs="宋体"/>
          <w:color w:val="auto"/>
          <w:sz w:val="24"/>
          <w:highlight w:val="none"/>
          <w:u w:val="single"/>
        </w:rPr>
        <w:t xml:space="preserve"> 7天内</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7.3 开工</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7.3.1 开工准备</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关于承包人提交工程开工报审表的期限：</w:t>
      </w:r>
      <w:r>
        <w:rPr>
          <w:rFonts w:hint="eastAsia" w:ascii="宋体" w:hAnsi="宋体" w:eastAsia="宋体" w:cs="宋体"/>
          <w:color w:val="auto"/>
          <w:sz w:val="24"/>
          <w:highlight w:val="none"/>
          <w:u w:val="single"/>
        </w:rPr>
        <w:t>同专用条款</w:t>
      </w:r>
      <w:r>
        <w:rPr>
          <w:rFonts w:ascii="宋体" w:hAnsi="宋体" w:eastAsia="宋体" w:cs="宋体"/>
          <w:color w:val="auto"/>
          <w:sz w:val="24"/>
          <w:highlight w:val="none"/>
          <w:u w:val="single"/>
        </w:rPr>
        <w:t>7.1.2</w:t>
      </w:r>
      <w:r>
        <w:rPr>
          <w:rFonts w:hint="eastAsia" w:ascii="宋体" w:hAnsi="宋体" w:eastAsia="宋体" w:cs="宋体"/>
          <w:color w:val="auto"/>
          <w:sz w:val="24"/>
          <w:highlight w:val="none"/>
          <w:u w:val="single"/>
        </w:rPr>
        <w:t>款</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关于发包人应完成的其他开工准备工作及期限：。</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关于承包人应完成的其他开工准备工作及期限：。</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7.3.2开工通知</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因发包人原因造成未能在计划开工日期之日起</w:t>
      </w:r>
      <w:r>
        <w:rPr>
          <w:rFonts w:hint="eastAsia" w:ascii="宋体" w:hAnsi="宋体" w:eastAsia="宋体" w:cs="宋体"/>
          <w:color w:val="auto"/>
          <w:sz w:val="24"/>
          <w:highlight w:val="none"/>
        </w:rPr>
        <w:t>120</w:t>
      </w:r>
      <w:r>
        <w:rPr>
          <w:rFonts w:ascii="宋体" w:hAnsi="宋体" w:eastAsia="宋体" w:cs="宋体"/>
          <w:color w:val="auto"/>
          <w:sz w:val="24"/>
          <w:highlight w:val="none"/>
        </w:rPr>
        <w:t>天内发出开工通知的，承包人有权提出价格调整要求，或者解除合同。</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7.4 测量放线</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7.4.1发包人向承包人提供测量基准点、基准线和水准点及其书面资料的期限：。</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7</w:t>
      </w:r>
      <w:bookmarkStart w:id="237" w:name="_Toc300934968"/>
      <w:bookmarkEnd w:id="237"/>
      <w:bookmarkStart w:id="238" w:name="_Toc297216175"/>
      <w:bookmarkEnd w:id="238"/>
      <w:bookmarkStart w:id="239" w:name="_Toc312678010"/>
      <w:bookmarkEnd w:id="239"/>
      <w:bookmarkStart w:id="240" w:name="_Toc312677484"/>
      <w:bookmarkEnd w:id="240"/>
      <w:bookmarkStart w:id="241" w:name="_Toc304295546"/>
      <w:bookmarkEnd w:id="241"/>
      <w:bookmarkStart w:id="242" w:name="_Toc297123516"/>
      <w:bookmarkEnd w:id="242"/>
      <w:bookmarkStart w:id="243" w:name="_Toc303539125"/>
      <w:bookmarkEnd w:id="243"/>
      <w:r>
        <w:rPr>
          <w:rFonts w:ascii="宋体" w:hAnsi="宋体" w:eastAsia="宋体" w:cs="宋体"/>
          <w:color w:val="auto"/>
          <w:sz w:val="24"/>
          <w:highlight w:val="none"/>
        </w:rPr>
        <w:t>.5 工期延误</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7.5.1 因发包人原因导致工期延误</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（7）因发包人原因导致工期延误的其他情形：</w:t>
      </w:r>
      <w:r>
        <w:rPr>
          <w:rFonts w:ascii="宋体" w:hAnsi="宋体" w:eastAsia="宋体" w:cs="宋体"/>
          <w:color w:val="auto"/>
          <w:sz w:val="24"/>
          <w:highlight w:val="none"/>
          <w:u w:val="single"/>
        </w:rPr>
        <w:t>（1）发包人未能按合同约定提供图纸或所提供图纸不符合合同约定的；（2）发包人提供的测量基准点、基准线和水准点及其书面资料存在错误或疏漏的；（</w:t>
      </w:r>
      <w:r>
        <w:rPr>
          <w:rFonts w:hint="eastAsia" w:ascii="宋体" w:hAnsi="宋体" w:eastAsia="宋体" w:cs="宋体"/>
          <w:color w:val="auto"/>
          <w:sz w:val="24"/>
          <w:highlight w:val="none"/>
          <w:u w:val="single"/>
        </w:rPr>
        <w:t>3</w:t>
      </w:r>
      <w:r>
        <w:rPr>
          <w:rFonts w:ascii="宋体" w:hAnsi="宋体" w:eastAsia="宋体" w:cs="宋体"/>
          <w:color w:val="auto"/>
          <w:sz w:val="24"/>
          <w:highlight w:val="none"/>
          <w:u w:val="single"/>
        </w:rPr>
        <w:t>）发包人未能在计划开工日期之日起7天内同意下达开工通知的；（</w:t>
      </w:r>
      <w:r>
        <w:rPr>
          <w:rFonts w:hint="eastAsia" w:ascii="宋体" w:hAnsi="宋体" w:eastAsia="宋体" w:cs="宋体"/>
          <w:color w:val="auto"/>
          <w:sz w:val="24"/>
          <w:highlight w:val="none"/>
          <w:u w:val="single"/>
        </w:rPr>
        <w:t>4</w:t>
      </w:r>
      <w:r>
        <w:rPr>
          <w:rFonts w:ascii="宋体" w:hAnsi="宋体" w:eastAsia="宋体" w:cs="宋体"/>
          <w:color w:val="auto"/>
          <w:sz w:val="24"/>
          <w:highlight w:val="none"/>
          <w:u w:val="single"/>
        </w:rPr>
        <w:t>）发包人未能按合同约定日期支付工程预付款、进度款或竣工结算款的；（</w:t>
      </w:r>
      <w:r>
        <w:rPr>
          <w:rFonts w:hint="eastAsia" w:ascii="宋体" w:hAnsi="宋体" w:eastAsia="宋体" w:cs="宋体"/>
          <w:color w:val="auto"/>
          <w:sz w:val="24"/>
          <w:highlight w:val="none"/>
          <w:u w:val="single"/>
        </w:rPr>
        <w:t>5</w:t>
      </w:r>
      <w:r>
        <w:rPr>
          <w:rFonts w:ascii="宋体" w:hAnsi="宋体" w:eastAsia="宋体" w:cs="宋体"/>
          <w:color w:val="auto"/>
          <w:sz w:val="24"/>
          <w:highlight w:val="none"/>
          <w:u w:val="single"/>
        </w:rPr>
        <w:t>）监理人未按合同约定发出指示、批准等文件的</w:t>
      </w:r>
      <w:r>
        <w:rPr>
          <w:rFonts w:hint="eastAsia" w:ascii="宋体" w:hAnsi="宋体" w:eastAsia="宋体" w:cs="宋体"/>
          <w:color w:val="auto"/>
          <w:sz w:val="24"/>
          <w:highlight w:val="none"/>
          <w:u w:val="single"/>
        </w:rPr>
        <w:t>工期顺延</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7</w:t>
      </w:r>
      <w:bookmarkStart w:id="244" w:name="_Toc304295548"/>
      <w:bookmarkEnd w:id="244"/>
      <w:bookmarkStart w:id="245" w:name="_Toc300934970"/>
      <w:bookmarkEnd w:id="245"/>
      <w:bookmarkStart w:id="246" w:name="_Toc303539127"/>
      <w:bookmarkEnd w:id="246"/>
      <w:bookmarkStart w:id="247" w:name="_Toc297123518"/>
      <w:bookmarkEnd w:id="247"/>
      <w:bookmarkStart w:id="248" w:name="_Toc297216177"/>
      <w:bookmarkEnd w:id="248"/>
      <w:bookmarkStart w:id="249" w:name="_Toc318581169"/>
      <w:bookmarkEnd w:id="249"/>
      <w:bookmarkStart w:id="250" w:name="_Toc312677486"/>
      <w:bookmarkEnd w:id="250"/>
      <w:bookmarkStart w:id="251" w:name="_Toc312678012"/>
      <w:bookmarkEnd w:id="251"/>
      <w:r>
        <w:rPr>
          <w:rFonts w:ascii="宋体" w:hAnsi="宋体" w:eastAsia="宋体" w:cs="宋体"/>
          <w:color w:val="auto"/>
          <w:sz w:val="24"/>
          <w:highlight w:val="none"/>
        </w:rPr>
        <w:t>.5.2 因承包人原因导致工期延误</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因</w:t>
      </w:r>
      <w:bookmarkStart w:id="252" w:name="_Toc312677487"/>
      <w:bookmarkEnd w:id="252"/>
      <w:bookmarkStart w:id="253" w:name="_Toc318581170"/>
      <w:bookmarkEnd w:id="253"/>
      <w:bookmarkStart w:id="254" w:name="_Toc312678013"/>
      <w:bookmarkEnd w:id="254"/>
      <w:r>
        <w:rPr>
          <w:rFonts w:ascii="宋体" w:hAnsi="宋体" w:eastAsia="宋体" w:cs="宋体"/>
          <w:color w:val="auto"/>
          <w:sz w:val="24"/>
          <w:highlight w:val="none"/>
        </w:rPr>
        <w:t>承包人原因造成工期延误，逾期竣工违约金的计算方法为：</w:t>
      </w:r>
      <w:r>
        <w:rPr>
          <w:rFonts w:hint="eastAsia" w:ascii="宋体" w:hAnsi="宋体" w:eastAsia="宋体" w:cs="宋体"/>
          <w:color w:val="auto"/>
          <w:sz w:val="24"/>
          <w:highlight w:val="none"/>
          <w:u w:val="single"/>
        </w:rPr>
        <w:t>每天1000元累计计算</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因承包人原因造成工期延误，逾</w:t>
      </w:r>
      <w:bookmarkStart w:id="255" w:name="_Toc318581171"/>
      <w:bookmarkEnd w:id="255"/>
      <w:bookmarkStart w:id="256" w:name="_Toc312678014"/>
      <w:bookmarkEnd w:id="256"/>
      <w:r>
        <w:rPr>
          <w:rFonts w:ascii="宋体" w:hAnsi="宋体" w:eastAsia="宋体" w:cs="宋体"/>
          <w:color w:val="auto"/>
          <w:sz w:val="24"/>
          <w:highlight w:val="none"/>
        </w:rPr>
        <w:t>期竣工违约金的上限：</w:t>
      </w:r>
      <w:r>
        <w:rPr>
          <w:rFonts w:hint="eastAsia" w:ascii="宋体" w:hAnsi="宋体" w:eastAsia="宋体" w:cs="宋体"/>
          <w:color w:val="auto"/>
          <w:sz w:val="24"/>
          <w:highlight w:val="none"/>
          <w:u w:val="single"/>
        </w:rPr>
        <w:t>10万元</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7</w:t>
      </w:r>
      <w:bookmarkStart w:id="257" w:name="_Toc304295549"/>
      <w:bookmarkEnd w:id="257"/>
      <w:bookmarkStart w:id="258" w:name="_Toc303539128"/>
      <w:bookmarkEnd w:id="258"/>
      <w:bookmarkStart w:id="259" w:name="_Toc300934971"/>
      <w:bookmarkEnd w:id="259"/>
      <w:bookmarkStart w:id="260" w:name="_Toc312678015"/>
      <w:bookmarkEnd w:id="260"/>
      <w:bookmarkStart w:id="261" w:name="_Toc297216178"/>
      <w:bookmarkEnd w:id="261"/>
      <w:bookmarkStart w:id="262" w:name="_Toc297123519"/>
      <w:bookmarkEnd w:id="262"/>
      <w:r>
        <w:rPr>
          <w:rFonts w:ascii="宋体" w:hAnsi="宋体" w:eastAsia="宋体" w:cs="宋体"/>
          <w:color w:val="auto"/>
          <w:sz w:val="24"/>
          <w:highlight w:val="none"/>
        </w:rPr>
        <w:t>.6 不利物质条件</w:t>
      </w:r>
    </w:p>
    <w:p>
      <w:pPr>
        <w:spacing w:line="300" w:lineRule="exact"/>
        <w:ind w:firstLine="480" w:firstLineChars="200"/>
        <w:rPr>
          <w:rFonts w:ascii="宋体" w:hAnsi="宋体" w:eastAsia="宋体" w:cs="宋体"/>
          <w:color w:val="auto"/>
          <w:sz w:val="24"/>
          <w:highlight w:val="none"/>
        </w:rPr>
      </w:pPr>
      <w:bookmarkStart w:id="263" w:name="_Toc300934972"/>
      <w:bookmarkEnd w:id="263"/>
      <w:bookmarkStart w:id="264" w:name="_Toc297216179"/>
      <w:bookmarkEnd w:id="264"/>
      <w:bookmarkStart w:id="265" w:name="_Toc318581172"/>
      <w:bookmarkEnd w:id="265"/>
      <w:bookmarkStart w:id="266" w:name="_Toc303539129"/>
      <w:bookmarkEnd w:id="266"/>
      <w:bookmarkStart w:id="267" w:name="_Toc312678016"/>
      <w:bookmarkEnd w:id="267"/>
      <w:bookmarkStart w:id="268" w:name="_Toc297123520"/>
      <w:bookmarkEnd w:id="268"/>
      <w:bookmarkStart w:id="269" w:name="_Toc304295550"/>
      <w:bookmarkEnd w:id="269"/>
      <w:r>
        <w:rPr>
          <w:rFonts w:ascii="宋体" w:hAnsi="宋体" w:eastAsia="宋体" w:cs="宋体"/>
          <w:color w:val="auto"/>
          <w:sz w:val="24"/>
          <w:highlight w:val="none"/>
        </w:rPr>
        <w:t>不利物质条件的其他情形和有关约定：</w:t>
      </w:r>
      <w:r>
        <w:rPr>
          <w:rFonts w:hint="eastAsia" w:ascii="宋体" w:hAnsi="宋体" w:eastAsia="宋体" w:cs="宋体"/>
          <w:color w:val="auto"/>
          <w:sz w:val="24"/>
          <w:highlight w:val="none"/>
          <w:u w:val="single"/>
        </w:rPr>
        <w:t>按通用条款</w:t>
      </w:r>
      <w:r>
        <w:rPr>
          <w:rFonts w:ascii="宋体" w:hAnsi="宋体" w:eastAsia="宋体" w:cs="宋体"/>
          <w:color w:val="auto"/>
          <w:sz w:val="24"/>
          <w:highlight w:val="none"/>
          <w:u w:val="single"/>
        </w:rPr>
        <w:t>7.6</w:t>
      </w:r>
      <w:r>
        <w:rPr>
          <w:rFonts w:hint="eastAsia" w:ascii="宋体" w:hAnsi="宋体" w:eastAsia="宋体" w:cs="宋体"/>
          <w:color w:val="auto"/>
          <w:sz w:val="24"/>
          <w:highlight w:val="none"/>
          <w:u w:val="single"/>
        </w:rPr>
        <w:t>款执行</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7</w:t>
      </w:r>
      <w:bookmarkStart w:id="270" w:name="_Toc312678017"/>
      <w:bookmarkEnd w:id="270"/>
      <w:bookmarkStart w:id="271" w:name="_Toc304295551"/>
      <w:bookmarkEnd w:id="271"/>
      <w:bookmarkStart w:id="272" w:name="_Toc300934973"/>
      <w:bookmarkEnd w:id="272"/>
      <w:bookmarkStart w:id="273" w:name="_Toc297216180"/>
      <w:bookmarkEnd w:id="273"/>
      <w:bookmarkStart w:id="274" w:name="_Toc303539130"/>
      <w:bookmarkEnd w:id="274"/>
      <w:bookmarkStart w:id="275" w:name="_Toc297123521"/>
      <w:bookmarkEnd w:id="275"/>
      <w:r>
        <w:rPr>
          <w:rFonts w:ascii="宋体" w:hAnsi="宋体" w:eastAsia="宋体" w:cs="宋体"/>
          <w:color w:val="auto"/>
          <w:sz w:val="24"/>
          <w:highlight w:val="none"/>
        </w:rPr>
        <w:t>.7异常恶劣的气候条件</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发包人和承包人同意以下情形视为异常恶劣的气候条件：</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w:t>
      </w:r>
      <w:r>
        <w:rPr>
          <w:rFonts w:hint="eastAsia" w:ascii="宋体" w:hAnsi="宋体" w:eastAsia="宋体" w:cs="宋体"/>
          <w:color w:val="auto"/>
          <w:sz w:val="24"/>
          <w:highlight w:val="none"/>
          <w:u w:val="single"/>
        </w:rPr>
        <w:t>日气温超过37摄氏度或低于零下10摄氏度</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w:t>
      </w:r>
      <w:r>
        <w:rPr>
          <w:rFonts w:hint="eastAsia" w:ascii="宋体" w:hAnsi="宋体" w:eastAsia="宋体" w:cs="宋体"/>
          <w:color w:val="auto"/>
          <w:sz w:val="24"/>
          <w:highlight w:val="none"/>
          <w:u w:val="single"/>
        </w:rPr>
        <w:t>雷电强降雨、24小时内降水量达到50.0mm的暴雨</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（3）</w:t>
      </w:r>
      <w:r>
        <w:rPr>
          <w:rFonts w:hint="eastAsia" w:ascii="宋体" w:hAnsi="宋体" w:eastAsia="宋体" w:cs="宋体"/>
          <w:color w:val="auto"/>
          <w:sz w:val="24"/>
          <w:highlight w:val="none"/>
          <w:u w:val="single"/>
        </w:rPr>
        <w:t>大雪、冰雹、冰灾、龙卷风、6级以上大风、雾霾等</w:t>
      </w:r>
      <w:r>
        <w:rPr>
          <w:rFonts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7.9 提前竣工的奖励</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7.9.2提前竣工的奖励：</w:t>
      </w:r>
      <w:r>
        <w:rPr>
          <w:rFonts w:ascii="宋体" w:hAnsi="宋体" w:eastAsia="宋体" w:cs="宋体"/>
          <w:color w:val="auto"/>
          <w:sz w:val="24"/>
          <w:highlight w:val="none"/>
          <w:u w:val="single"/>
        </w:rPr>
        <w:t>由双方协商确定。</w:t>
      </w:r>
    </w:p>
    <w:p>
      <w:pPr>
        <w:spacing w:line="300" w:lineRule="exact"/>
        <w:ind w:firstLine="482" w:firstLineChars="200"/>
        <w:rPr>
          <w:rFonts w:ascii="宋体" w:hAnsi="宋体" w:eastAsia="宋体" w:cs="宋体"/>
          <w:b/>
          <w:color w:val="auto"/>
          <w:sz w:val="24"/>
          <w:highlight w:val="none"/>
        </w:rPr>
      </w:pPr>
      <w:bookmarkStart w:id="276" w:name="_Toc351203640"/>
      <w:bookmarkEnd w:id="276"/>
      <w:r>
        <w:rPr>
          <w:rFonts w:ascii="宋体" w:hAnsi="宋体" w:eastAsia="宋体" w:cs="宋体"/>
          <w:b/>
          <w:color w:val="auto"/>
          <w:sz w:val="24"/>
          <w:highlight w:val="none"/>
        </w:rPr>
        <w:t>8. 材料与设备</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8</w:t>
      </w:r>
      <w:bookmarkStart w:id="277" w:name="_Toc297120467"/>
      <w:bookmarkEnd w:id="277"/>
      <w:bookmarkStart w:id="278" w:name="_Toc280868655"/>
      <w:bookmarkEnd w:id="278"/>
      <w:bookmarkStart w:id="279" w:name="_Toc296346668"/>
      <w:bookmarkEnd w:id="279"/>
      <w:bookmarkStart w:id="280" w:name="_Toc297216186"/>
      <w:bookmarkEnd w:id="280"/>
      <w:bookmarkStart w:id="281" w:name="_Toc296890995"/>
      <w:bookmarkEnd w:id="281"/>
      <w:bookmarkStart w:id="282" w:name="_Toc280868654"/>
      <w:bookmarkEnd w:id="282"/>
      <w:bookmarkStart w:id="283" w:name="_Toc267251424"/>
      <w:bookmarkEnd w:id="283"/>
      <w:bookmarkStart w:id="284" w:name="_Toc303539136"/>
      <w:bookmarkEnd w:id="284"/>
      <w:bookmarkStart w:id="285" w:name="_Toc312677493"/>
      <w:bookmarkEnd w:id="285"/>
      <w:bookmarkStart w:id="286" w:name="_Toc292559372"/>
      <w:bookmarkEnd w:id="286"/>
      <w:bookmarkStart w:id="287" w:name="_Toc312678019"/>
      <w:bookmarkEnd w:id="287"/>
      <w:bookmarkStart w:id="288" w:name="_Toc296503167"/>
      <w:bookmarkEnd w:id="288"/>
      <w:bookmarkStart w:id="289" w:name="_Toc300934979"/>
      <w:bookmarkEnd w:id="289"/>
      <w:bookmarkStart w:id="290" w:name="_Toc296944506"/>
      <w:bookmarkEnd w:id="290"/>
      <w:bookmarkStart w:id="291" w:name="_Toc304295556"/>
      <w:bookmarkEnd w:id="291"/>
      <w:bookmarkStart w:id="292" w:name="_Toc280868656"/>
      <w:bookmarkEnd w:id="292"/>
      <w:bookmarkStart w:id="293" w:name="_Toc296347166"/>
      <w:bookmarkEnd w:id="293"/>
      <w:bookmarkStart w:id="294" w:name="_Toc297048353"/>
      <w:bookmarkEnd w:id="294"/>
      <w:bookmarkStart w:id="295" w:name="_Toc296891207"/>
      <w:bookmarkEnd w:id="295"/>
      <w:bookmarkStart w:id="296" w:name="_Toc297123527"/>
      <w:bookmarkEnd w:id="296"/>
      <w:bookmarkStart w:id="297" w:name="_Toc292559877"/>
      <w:bookmarkEnd w:id="297"/>
      <w:r>
        <w:rPr>
          <w:rFonts w:ascii="宋体" w:hAnsi="宋体" w:eastAsia="宋体" w:cs="宋体"/>
          <w:b/>
          <w:color w:val="auto"/>
          <w:sz w:val="24"/>
          <w:highlight w:val="none"/>
        </w:rPr>
        <w:t>.4材料与工程设备的保管与使用</w:t>
      </w:r>
    </w:p>
    <w:p>
      <w:pPr>
        <w:spacing w:line="300" w:lineRule="exact"/>
        <w:ind w:firstLine="480" w:firstLineChars="200"/>
        <w:jc w:val="left"/>
        <w:rPr>
          <w:rFonts w:ascii="宋体" w:hAnsi="宋体" w:eastAsia="宋体" w:cs="宋体"/>
          <w:color w:val="auto"/>
          <w:sz w:val="24"/>
          <w:highlight w:val="none"/>
        </w:rPr>
      </w:pPr>
      <w:r>
        <w:rPr>
          <w:rFonts w:ascii="宋体" w:hAnsi="宋体" w:eastAsia="宋体" w:cs="宋体"/>
          <w:color w:val="auto"/>
          <w:sz w:val="24"/>
          <w:highlight w:val="none"/>
        </w:rPr>
        <w:t>8</w:t>
      </w:r>
      <w:bookmarkStart w:id="298" w:name="_Toc318581173"/>
      <w:bookmarkEnd w:id="298"/>
      <w:bookmarkStart w:id="299" w:name="_Toc296944507"/>
      <w:bookmarkEnd w:id="299"/>
      <w:bookmarkStart w:id="300" w:name="_Toc303539137"/>
      <w:bookmarkEnd w:id="300"/>
      <w:bookmarkStart w:id="301" w:name="_Toc296891208"/>
      <w:bookmarkEnd w:id="301"/>
      <w:bookmarkStart w:id="302" w:name="_Toc296346669"/>
      <w:bookmarkEnd w:id="302"/>
      <w:bookmarkStart w:id="303" w:name="_Toc296890996"/>
      <w:bookmarkEnd w:id="303"/>
      <w:bookmarkStart w:id="304" w:name="_Toc304295557"/>
      <w:bookmarkEnd w:id="304"/>
      <w:bookmarkStart w:id="305" w:name="_Toc292559373"/>
      <w:bookmarkEnd w:id="305"/>
      <w:bookmarkStart w:id="306" w:name="_Toc297048354"/>
      <w:bookmarkEnd w:id="306"/>
      <w:bookmarkStart w:id="307" w:name="_Toc297123528"/>
      <w:bookmarkEnd w:id="307"/>
      <w:bookmarkStart w:id="308" w:name="_Toc297120468"/>
      <w:bookmarkEnd w:id="308"/>
      <w:bookmarkStart w:id="309" w:name="_Toc297216187"/>
      <w:bookmarkEnd w:id="309"/>
      <w:bookmarkStart w:id="310" w:name="_Toc300934980"/>
      <w:bookmarkEnd w:id="310"/>
      <w:bookmarkStart w:id="311" w:name="_Toc296347167"/>
      <w:bookmarkEnd w:id="311"/>
      <w:bookmarkStart w:id="312" w:name="_Toc312677494"/>
      <w:bookmarkEnd w:id="312"/>
      <w:bookmarkStart w:id="313" w:name="_Toc292559878"/>
      <w:bookmarkEnd w:id="313"/>
      <w:bookmarkStart w:id="314" w:name="_Toc296503168"/>
      <w:bookmarkEnd w:id="314"/>
      <w:bookmarkStart w:id="315" w:name="_Toc312678020"/>
      <w:bookmarkEnd w:id="315"/>
      <w:r>
        <w:rPr>
          <w:rFonts w:ascii="宋体" w:hAnsi="宋体" w:eastAsia="宋体" w:cs="宋体"/>
          <w:color w:val="auto"/>
          <w:sz w:val="24"/>
          <w:highlight w:val="none"/>
        </w:rPr>
        <w:t>.4.1发包人供应的材料设备的保管费用的承担：</w:t>
      </w:r>
      <w:r>
        <w:rPr>
          <w:rFonts w:hint="eastAsia" w:ascii="宋体" w:hAnsi="宋体" w:eastAsia="宋体" w:cs="宋体"/>
          <w:color w:val="auto"/>
          <w:sz w:val="24"/>
          <w:highlight w:val="none"/>
          <w:u w:val="single"/>
        </w:rPr>
        <w:t>按通用条款8</w:t>
      </w:r>
      <w:r>
        <w:rPr>
          <w:rFonts w:ascii="宋体" w:hAnsi="宋体" w:eastAsia="宋体" w:cs="宋体"/>
          <w:color w:val="auto"/>
          <w:sz w:val="24"/>
          <w:highlight w:val="none"/>
          <w:u w:val="single"/>
        </w:rPr>
        <w:t>.</w:t>
      </w:r>
      <w:r>
        <w:rPr>
          <w:rFonts w:hint="eastAsia" w:ascii="宋体" w:hAnsi="宋体" w:eastAsia="宋体" w:cs="宋体"/>
          <w:color w:val="auto"/>
          <w:sz w:val="24"/>
          <w:highlight w:val="none"/>
          <w:u w:val="single"/>
        </w:rPr>
        <w:t>4.1款执行</w:t>
      </w:r>
      <w:r>
        <w:rPr>
          <w:rFonts w:ascii="宋体" w:hAnsi="宋体" w:eastAsia="宋体" w:cs="宋体"/>
          <w:color w:val="auto"/>
          <w:sz w:val="24"/>
          <w:highlight w:val="none"/>
        </w:rPr>
        <w:t>。</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8.6 样品</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8.6.1</w:t>
      </w:r>
      <w:r>
        <w:rPr>
          <w:rFonts w:ascii="宋体" w:hAnsi="宋体" w:eastAsia="宋体" w:cs="宋体"/>
          <w:color w:val="auto"/>
          <w:sz w:val="24"/>
          <w:highlight w:val="none"/>
        </w:rPr>
        <w:tab/>
      </w:r>
      <w:r>
        <w:rPr>
          <w:rFonts w:ascii="宋体" w:hAnsi="宋体" w:eastAsia="宋体" w:cs="宋体"/>
          <w:color w:val="auto"/>
          <w:sz w:val="24"/>
          <w:highlight w:val="none"/>
        </w:rPr>
        <w:t>样品的报送</w:t>
      </w:r>
      <w:r>
        <w:rPr>
          <w:rFonts w:hint="eastAsia" w:ascii="宋体" w:hAnsi="宋体" w:eastAsia="宋体" w:cs="宋体"/>
          <w:color w:val="auto"/>
          <w:sz w:val="24"/>
          <w:highlight w:val="none"/>
        </w:rPr>
        <w:t>与封存</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需要承包人报送样品的材料或工程设备，样品的种类、名称、规格、数量要求：。</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8.8 施工设备和临时设施</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8.8.1 承包人提供的施工设备和临时设施</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关于修建临时设施费用承担的约定：</w:t>
      </w:r>
      <w:r>
        <w:rPr>
          <w:rFonts w:hint="eastAsia" w:ascii="宋体" w:hAnsi="宋体" w:eastAsia="宋体" w:cs="宋体"/>
          <w:color w:val="auto"/>
          <w:sz w:val="24"/>
          <w:highlight w:val="none"/>
          <w:u w:val="single"/>
        </w:rPr>
        <w:t>按通用条款8</w:t>
      </w:r>
      <w:r>
        <w:rPr>
          <w:rFonts w:ascii="宋体" w:hAnsi="宋体" w:eastAsia="宋体" w:cs="宋体"/>
          <w:color w:val="auto"/>
          <w:sz w:val="24"/>
          <w:highlight w:val="none"/>
          <w:u w:val="single"/>
        </w:rPr>
        <w:t>.</w:t>
      </w:r>
      <w:r>
        <w:rPr>
          <w:rFonts w:hint="eastAsia" w:ascii="宋体" w:hAnsi="宋体" w:eastAsia="宋体" w:cs="宋体"/>
          <w:color w:val="auto"/>
          <w:sz w:val="24"/>
          <w:highlight w:val="none"/>
          <w:u w:val="single"/>
        </w:rPr>
        <w:t>8款执行，由承包人承担</w:t>
      </w:r>
      <w:r>
        <w:rPr>
          <w:rFonts w:ascii="宋体" w:hAnsi="宋体" w:eastAsia="宋体" w:cs="宋体"/>
          <w:color w:val="auto"/>
          <w:sz w:val="24"/>
          <w:highlight w:val="none"/>
        </w:rPr>
        <w:t>。</w:t>
      </w:r>
    </w:p>
    <w:p>
      <w:pPr>
        <w:spacing w:line="300" w:lineRule="exact"/>
        <w:ind w:firstLine="482" w:firstLineChars="200"/>
        <w:rPr>
          <w:rFonts w:ascii="宋体" w:hAnsi="宋体" w:eastAsia="宋体" w:cs="宋体"/>
          <w:b/>
          <w:color w:val="auto"/>
          <w:sz w:val="24"/>
          <w:highlight w:val="none"/>
        </w:rPr>
      </w:pPr>
      <w:bookmarkStart w:id="316" w:name="_Toc351203641"/>
      <w:bookmarkEnd w:id="316"/>
      <w:r>
        <w:rPr>
          <w:rFonts w:ascii="宋体" w:hAnsi="宋体" w:eastAsia="宋体" w:cs="宋体"/>
          <w:b/>
          <w:color w:val="auto"/>
          <w:sz w:val="24"/>
          <w:highlight w:val="none"/>
        </w:rPr>
        <w:t>9</w:t>
      </w:r>
      <w:bookmarkStart w:id="317" w:name="_Toc304295559"/>
      <w:bookmarkEnd w:id="317"/>
      <w:bookmarkStart w:id="318" w:name="_Toc296503173"/>
      <w:bookmarkEnd w:id="318"/>
      <w:bookmarkStart w:id="319" w:name="_Toc296891213"/>
      <w:bookmarkEnd w:id="319"/>
      <w:bookmarkStart w:id="320" w:name="_Toc296944512"/>
      <w:bookmarkEnd w:id="320"/>
      <w:bookmarkStart w:id="321" w:name="_Toc296891001"/>
      <w:bookmarkEnd w:id="321"/>
      <w:bookmarkStart w:id="322" w:name="_Toc292559883"/>
      <w:bookmarkEnd w:id="322"/>
      <w:bookmarkStart w:id="323" w:name="_Toc296346674"/>
      <w:bookmarkEnd w:id="323"/>
      <w:bookmarkStart w:id="324" w:name="_Toc312677495"/>
      <w:bookmarkEnd w:id="324"/>
      <w:bookmarkStart w:id="325" w:name="_Toc296347172"/>
      <w:bookmarkEnd w:id="325"/>
      <w:bookmarkStart w:id="326" w:name="_Toc297216192"/>
      <w:bookmarkEnd w:id="326"/>
      <w:bookmarkStart w:id="327" w:name="_Toc297048359"/>
      <w:bookmarkEnd w:id="327"/>
      <w:bookmarkStart w:id="328" w:name="_Toc267251427"/>
      <w:bookmarkEnd w:id="328"/>
      <w:bookmarkStart w:id="329" w:name="_Toc300934982"/>
      <w:bookmarkEnd w:id="329"/>
      <w:bookmarkStart w:id="330" w:name="_Toc303539139"/>
      <w:bookmarkEnd w:id="330"/>
      <w:bookmarkStart w:id="331" w:name="_Toc297123533"/>
      <w:bookmarkEnd w:id="331"/>
      <w:bookmarkStart w:id="332" w:name="_Toc292559378"/>
      <w:bookmarkEnd w:id="332"/>
      <w:bookmarkStart w:id="333" w:name="_Toc297120473"/>
      <w:bookmarkEnd w:id="333"/>
      <w:bookmarkStart w:id="334" w:name="_Toc267251428"/>
      <w:bookmarkEnd w:id="334"/>
      <w:bookmarkStart w:id="335" w:name="_Toc312678021"/>
      <w:bookmarkEnd w:id="335"/>
      <w:r>
        <w:rPr>
          <w:rFonts w:ascii="宋体" w:hAnsi="宋体" w:eastAsia="宋体" w:cs="宋体"/>
          <w:b/>
          <w:color w:val="auto"/>
          <w:sz w:val="24"/>
          <w:highlight w:val="none"/>
        </w:rPr>
        <w:t>. 试验与检验</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9</w:t>
      </w:r>
      <w:bookmarkStart w:id="336" w:name="_Toc297216193"/>
      <w:bookmarkEnd w:id="336"/>
      <w:bookmarkStart w:id="337" w:name="_Toc303539140"/>
      <w:bookmarkEnd w:id="337"/>
      <w:bookmarkStart w:id="338" w:name="_Toc300934983"/>
      <w:bookmarkEnd w:id="338"/>
      <w:bookmarkStart w:id="339" w:name="_Toc312677496"/>
      <w:bookmarkEnd w:id="339"/>
      <w:bookmarkStart w:id="340" w:name="_Toc304295560"/>
      <w:bookmarkEnd w:id="340"/>
      <w:bookmarkStart w:id="341" w:name="_Toc297123534"/>
      <w:bookmarkEnd w:id="341"/>
      <w:bookmarkStart w:id="342" w:name="_Toc312678022"/>
      <w:bookmarkEnd w:id="342"/>
      <w:r>
        <w:rPr>
          <w:rFonts w:ascii="宋体" w:hAnsi="宋体" w:eastAsia="宋体" w:cs="宋体"/>
          <w:color w:val="auto"/>
          <w:sz w:val="24"/>
          <w:highlight w:val="none"/>
        </w:rPr>
        <w:t>.1试验设备与试验人员</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9</w:t>
      </w:r>
      <w:bookmarkStart w:id="343" w:name="_Toc297216194"/>
      <w:bookmarkEnd w:id="343"/>
      <w:bookmarkStart w:id="344" w:name="_Toc304295561"/>
      <w:bookmarkEnd w:id="344"/>
      <w:bookmarkStart w:id="345" w:name="_Toc312677497"/>
      <w:bookmarkEnd w:id="345"/>
      <w:bookmarkStart w:id="346" w:name="_Toc303539141"/>
      <w:bookmarkEnd w:id="346"/>
      <w:bookmarkStart w:id="347" w:name="_Toc312678023"/>
      <w:bookmarkEnd w:id="347"/>
      <w:bookmarkStart w:id="348" w:name="_Toc318581174"/>
      <w:bookmarkEnd w:id="348"/>
      <w:bookmarkStart w:id="349" w:name="_Toc297123535"/>
      <w:bookmarkEnd w:id="349"/>
      <w:bookmarkStart w:id="350" w:name="_Toc300934984"/>
      <w:bookmarkEnd w:id="350"/>
      <w:r>
        <w:rPr>
          <w:rFonts w:ascii="宋体" w:hAnsi="宋体" w:eastAsia="宋体" w:cs="宋体"/>
          <w:color w:val="auto"/>
          <w:sz w:val="24"/>
          <w:highlight w:val="none"/>
        </w:rPr>
        <w:t>.1.2 试验设备</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施工现场需要配置的试验场所：</w:t>
      </w:r>
      <w:bookmarkStart w:id="351" w:name="_Toc304295562"/>
      <w:bookmarkEnd w:id="351"/>
      <w:bookmarkStart w:id="352" w:name="_Toc300934985"/>
      <w:bookmarkEnd w:id="352"/>
      <w:bookmarkStart w:id="353" w:name="_Toc297123536"/>
      <w:bookmarkEnd w:id="353"/>
      <w:bookmarkStart w:id="354" w:name="_Toc297216195"/>
      <w:bookmarkEnd w:id="354"/>
      <w:bookmarkStart w:id="355" w:name="_Toc312678024"/>
      <w:bookmarkEnd w:id="355"/>
      <w:bookmarkStart w:id="356" w:name="_Toc312677498"/>
      <w:bookmarkEnd w:id="356"/>
      <w:bookmarkStart w:id="357" w:name="_Toc303539142"/>
      <w:bookmarkEnd w:id="357"/>
      <w:r>
        <w:rPr>
          <w:rFonts w:hint="eastAsia" w:ascii="宋体" w:hAnsi="宋体" w:eastAsia="宋体" w:cs="宋体"/>
          <w:color w:val="auto"/>
          <w:sz w:val="24"/>
          <w:highlight w:val="none"/>
          <w:u w:val="single"/>
        </w:rPr>
        <w:t>/</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施工现场需要配备的试验设备：</w:t>
      </w:r>
      <w:r>
        <w:rPr>
          <w:rFonts w:hint="eastAsia" w:ascii="宋体" w:hAnsi="宋体" w:eastAsia="宋体" w:cs="宋体"/>
          <w:color w:val="auto"/>
          <w:sz w:val="24"/>
          <w:highlight w:val="none"/>
          <w:u w:val="single"/>
        </w:rPr>
        <w:t>/</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施工现场需要具备的其他试验条件：</w:t>
      </w:r>
      <w:r>
        <w:rPr>
          <w:rFonts w:hint="eastAsia" w:ascii="宋体" w:hAnsi="宋体" w:eastAsia="宋体" w:cs="宋体"/>
          <w:color w:val="auto"/>
          <w:sz w:val="24"/>
          <w:highlight w:val="none"/>
          <w:u w:val="single"/>
        </w:rPr>
        <w:t>/</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9.4 现场工艺试验</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现场工艺试验的有关约定：</w:t>
      </w:r>
      <w:r>
        <w:rPr>
          <w:rFonts w:ascii="宋体" w:hAnsi="宋体" w:eastAsia="宋体" w:cs="宋体"/>
          <w:color w:val="auto"/>
          <w:sz w:val="24"/>
          <w:highlight w:val="none"/>
          <w:u w:val="single"/>
        </w:rPr>
        <w:t xml:space="preserve">          /         </w:t>
      </w:r>
      <w:r>
        <w:rPr>
          <w:rFonts w:ascii="宋体" w:hAnsi="宋体" w:eastAsia="宋体" w:cs="宋体"/>
          <w:color w:val="auto"/>
          <w:sz w:val="24"/>
          <w:highlight w:val="none"/>
        </w:rPr>
        <w:t>。</w:t>
      </w:r>
    </w:p>
    <w:p>
      <w:pPr>
        <w:spacing w:line="300" w:lineRule="exact"/>
        <w:ind w:firstLine="482" w:firstLineChars="200"/>
        <w:rPr>
          <w:rFonts w:ascii="宋体" w:hAnsi="宋体" w:eastAsia="宋体" w:cs="宋体"/>
          <w:b/>
          <w:color w:val="auto"/>
          <w:sz w:val="24"/>
          <w:highlight w:val="none"/>
        </w:rPr>
      </w:pPr>
      <w:bookmarkStart w:id="358" w:name="_Toc351203642"/>
      <w:bookmarkEnd w:id="358"/>
      <w:r>
        <w:rPr>
          <w:rFonts w:ascii="宋体" w:hAnsi="宋体" w:eastAsia="宋体" w:cs="宋体"/>
          <w:b/>
          <w:color w:val="auto"/>
          <w:sz w:val="24"/>
          <w:highlight w:val="none"/>
        </w:rPr>
        <w:t>1</w:t>
      </w:r>
      <w:bookmarkStart w:id="359" w:name="_Toc296346694"/>
      <w:bookmarkEnd w:id="359"/>
      <w:bookmarkStart w:id="360" w:name="_Toc292559903"/>
      <w:bookmarkEnd w:id="360"/>
      <w:bookmarkStart w:id="361" w:name="_Toc296891233"/>
      <w:bookmarkEnd w:id="361"/>
      <w:bookmarkStart w:id="362" w:name="_Toc267251442"/>
      <w:bookmarkEnd w:id="362"/>
      <w:bookmarkStart w:id="363" w:name="_Toc296891021"/>
      <w:bookmarkEnd w:id="363"/>
      <w:bookmarkStart w:id="364" w:name="_Toc292559398"/>
      <w:bookmarkEnd w:id="364"/>
      <w:bookmarkStart w:id="365" w:name="_Toc312678025"/>
      <w:bookmarkEnd w:id="365"/>
      <w:bookmarkStart w:id="366" w:name="_Toc303539146"/>
      <w:bookmarkEnd w:id="366"/>
      <w:bookmarkStart w:id="367" w:name="_Toc312677499"/>
      <w:bookmarkEnd w:id="367"/>
      <w:bookmarkStart w:id="368" w:name="_Toc296944532"/>
      <w:bookmarkEnd w:id="368"/>
      <w:bookmarkStart w:id="369" w:name="_Toc296347192"/>
      <w:bookmarkEnd w:id="369"/>
      <w:bookmarkStart w:id="370" w:name="_Toc304295566"/>
      <w:bookmarkEnd w:id="370"/>
      <w:bookmarkStart w:id="371" w:name="_Toc267251437"/>
      <w:bookmarkEnd w:id="371"/>
      <w:bookmarkStart w:id="372" w:name="_Toc300934989"/>
      <w:bookmarkEnd w:id="372"/>
      <w:bookmarkStart w:id="373" w:name="_Toc297123540"/>
      <w:bookmarkEnd w:id="373"/>
      <w:bookmarkStart w:id="374" w:name="_Toc267251433"/>
      <w:bookmarkEnd w:id="374"/>
      <w:bookmarkStart w:id="375" w:name="_Toc297048379"/>
      <w:bookmarkEnd w:id="375"/>
      <w:bookmarkStart w:id="376" w:name="_Toc297216199"/>
      <w:bookmarkEnd w:id="376"/>
      <w:bookmarkStart w:id="377" w:name="_Toc267251439"/>
      <w:bookmarkEnd w:id="377"/>
      <w:bookmarkStart w:id="378" w:name="_Toc296503193"/>
      <w:bookmarkEnd w:id="378"/>
      <w:bookmarkStart w:id="379" w:name="_Toc297120493"/>
      <w:bookmarkEnd w:id="379"/>
      <w:bookmarkStart w:id="380" w:name="_Toc267251441"/>
      <w:bookmarkEnd w:id="380"/>
      <w:bookmarkStart w:id="381" w:name="_Toc267251435"/>
      <w:bookmarkEnd w:id="381"/>
      <w:bookmarkStart w:id="382" w:name="_Toc267251440"/>
      <w:bookmarkEnd w:id="382"/>
      <w:r>
        <w:rPr>
          <w:rFonts w:ascii="宋体" w:hAnsi="宋体" w:eastAsia="宋体" w:cs="宋体"/>
          <w:b/>
          <w:color w:val="auto"/>
          <w:sz w:val="24"/>
          <w:highlight w:val="none"/>
        </w:rPr>
        <w:t>0. 变更</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w:t>
      </w:r>
      <w:bookmarkStart w:id="383" w:name="_Toc297048380"/>
      <w:bookmarkEnd w:id="383"/>
      <w:bookmarkStart w:id="384" w:name="_Toc300934990"/>
      <w:bookmarkEnd w:id="384"/>
      <w:bookmarkStart w:id="385" w:name="_Toc304295567"/>
      <w:bookmarkEnd w:id="385"/>
      <w:bookmarkStart w:id="386" w:name="_Toc296503194"/>
      <w:bookmarkEnd w:id="386"/>
      <w:bookmarkStart w:id="387" w:name="_Toc297123541"/>
      <w:bookmarkEnd w:id="387"/>
      <w:bookmarkStart w:id="388" w:name="_Toc312678026"/>
      <w:bookmarkEnd w:id="388"/>
      <w:bookmarkStart w:id="389" w:name="_Toc292559904"/>
      <w:bookmarkEnd w:id="389"/>
      <w:bookmarkStart w:id="390" w:name="_Toc303539147"/>
      <w:bookmarkEnd w:id="390"/>
      <w:bookmarkStart w:id="391" w:name="_Toc292559399"/>
      <w:bookmarkEnd w:id="391"/>
      <w:bookmarkStart w:id="392" w:name="_Toc297216200"/>
      <w:bookmarkEnd w:id="392"/>
      <w:bookmarkStart w:id="393" w:name="_Toc312677500"/>
      <w:bookmarkEnd w:id="393"/>
      <w:bookmarkStart w:id="394" w:name="_Toc297120494"/>
      <w:bookmarkEnd w:id="394"/>
      <w:bookmarkStart w:id="395" w:name="_Toc296944533"/>
      <w:bookmarkEnd w:id="395"/>
      <w:bookmarkStart w:id="396" w:name="_Toc296346695"/>
      <w:bookmarkEnd w:id="396"/>
      <w:bookmarkStart w:id="397" w:name="_Toc296347193"/>
      <w:bookmarkEnd w:id="397"/>
      <w:bookmarkStart w:id="398" w:name="_Toc296891234"/>
      <w:bookmarkEnd w:id="398"/>
      <w:bookmarkStart w:id="399" w:name="_Toc296891022"/>
      <w:bookmarkEnd w:id="399"/>
      <w:r>
        <w:rPr>
          <w:rFonts w:ascii="宋体" w:hAnsi="宋体" w:eastAsia="宋体" w:cs="宋体"/>
          <w:color w:val="auto"/>
          <w:sz w:val="24"/>
          <w:highlight w:val="none"/>
        </w:rPr>
        <w:t>0.1变更的范围</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关于变更的范围的约定：</w:t>
      </w:r>
      <w:r>
        <w:rPr>
          <w:rFonts w:ascii="宋体" w:hAnsi="宋体" w:eastAsia="宋体" w:cs="宋体"/>
          <w:color w:val="auto"/>
          <w:sz w:val="24"/>
          <w:highlight w:val="none"/>
          <w:u w:val="single"/>
        </w:rPr>
        <w:t>（1）</w:t>
      </w:r>
      <w:r>
        <w:rPr>
          <w:rFonts w:ascii="宋体" w:hAnsi="宋体" w:eastAsia="宋体" w:cs="宋体"/>
          <w:color w:val="auto"/>
          <w:spacing w:val="-6"/>
          <w:sz w:val="24"/>
          <w:highlight w:val="none"/>
          <w:u w:val="single"/>
        </w:rPr>
        <w:t>增加或减少合同中任何工作，或追加额外的工作；（2）取消合同中任何工作，但转由他人实施的工作除外；（3）改变合同中任何工作的质量标准或其他特性；（4）改变工程的时</w:t>
      </w:r>
      <w:r>
        <w:rPr>
          <w:rFonts w:ascii="宋体" w:hAnsi="宋体" w:eastAsia="宋体" w:cs="宋体"/>
          <w:color w:val="auto"/>
          <w:sz w:val="24"/>
          <w:highlight w:val="none"/>
          <w:u w:val="single"/>
        </w:rPr>
        <w:t>间安排或实施顺序</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10.4 变更估价</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10.4.1 变更估价原则</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关于变更估价的约定:。</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w:t>
      </w:r>
      <w:bookmarkStart w:id="400" w:name="_Toc296944536"/>
      <w:bookmarkEnd w:id="400"/>
      <w:bookmarkStart w:id="401" w:name="_Toc297216203"/>
      <w:bookmarkEnd w:id="401"/>
      <w:bookmarkStart w:id="402" w:name="_Toc297123544"/>
      <w:bookmarkEnd w:id="402"/>
      <w:bookmarkStart w:id="403" w:name="_Toc304295570"/>
      <w:bookmarkEnd w:id="403"/>
      <w:bookmarkStart w:id="404" w:name="_Toc300934993"/>
      <w:bookmarkEnd w:id="404"/>
      <w:bookmarkStart w:id="405" w:name="_Toc296891237"/>
      <w:bookmarkEnd w:id="405"/>
      <w:bookmarkStart w:id="406" w:name="_Toc296347196"/>
      <w:bookmarkEnd w:id="406"/>
      <w:bookmarkStart w:id="407" w:name="_Toc297048383"/>
      <w:bookmarkEnd w:id="407"/>
      <w:bookmarkStart w:id="408" w:name="_Toc296891025"/>
      <w:bookmarkEnd w:id="408"/>
      <w:bookmarkStart w:id="409" w:name="_Toc303539150"/>
      <w:bookmarkEnd w:id="409"/>
      <w:bookmarkStart w:id="410" w:name="_Toc296346698"/>
      <w:bookmarkEnd w:id="410"/>
      <w:bookmarkStart w:id="411" w:name="_Toc312678029"/>
      <w:bookmarkEnd w:id="411"/>
      <w:bookmarkStart w:id="412" w:name="_Toc297120497"/>
      <w:bookmarkEnd w:id="412"/>
      <w:bookmarkStart w:id="413" w:name="_Toc292559907"/>
      <w:bookmarkEnd w:id="413"/>
      <w:bookmarkStart w:id="414" w:name="_Toc296503197"/>
      <w:bookmarkEnd w:id="414"/>
      <w:bookmarkStart w:id="415" w:name="_Toc312677503"/>
      <w:bookmarkEnd w:id="415"/>
      <w:bookmarkStart w:id="416" w:name="_Toc292559402"/>
      <w:bookmarkEnd w:id="416"/>
      <w:r>
        <w:rPr>
          <w:rFonts w:ascii="宋体" w:hAnsi="宋体" w:eastAsia="宋体" w:cs="宋体"/>
          <w:color w:val="auto"/>
          <w:sz w:val="24"/>
          <w:highlight w:val="none"/>
        </w:rPr>
        <w:t>0.5承</w:t>
      </w:r>
      <w:bookmarkStart w:id="417" w:name="_Toc292559408"/>
      <w:bookmarkEnd w:id="417"/>
      <w:bookmarkStart w:id="418" w:name="_Toc297048389"/>
      <w:bookmarkEnd w:id="418"/>
      <w:bookmarkStart w:id="419" w:name="_Toc297216204"/>
      <w:bookmarkEnd w:id="419"/>
      <w:bookmarkStart w:id="420" w:name="_Toc303539151"/>
      <w:bookmarkEnd w:id="420"/>
      <w:bookmarkStart w:id="421" w:name="_Toc296891243"/>
      <w:bookmarkEnd w:id="421"/>
      <w:bookmarkStart w:id="422" w:name="_Toc300934994"/>
      <w:bookmarkEnd w:id="422"/>
      <w:bookmarkStart w:id="423" w:name="_Toc297120503"/>
      <w:bookmarkEnd w:id="423"/>
      <w:bookmarkStart w:id="424" w:name="_Toc297123545"/>
      <w:bookmarkEnd w:id="424"/>
      <w:bookmarkStart w:id="425" w:name="_Toc292559913"/>
      <w:bookmarkEnd w:id="425"/>
      <w:bookmarkStart w:id="426" w:name="_Toc296944542"/>
      <w:bookmarkEnd w:id="426"/>
      <w:bookmarkStart w:id="427" w:name="_Toc296346704"/>
      <w:bookmarkEnd w:id="427"/>
      <w:bookmarkStart w:id="428" w:name="_Toc296891031"/>
      <w:bookmarkEnd w:id="428"/>
      <w:bookmarkStart w:id="429" w:name="_Toc296347202"/>
      <w:bookmarkEnd w:id="429"/>
      <w:bookmarkStart w:id="430" w:name="_Toc296503203"/>
      <w:bookmarkEnd w:id="430"/>
      <w:r>
        <w:rPr>
          <w:rFonts w:ascii="宋体" w:hAnsi="宋体" w:eastAsia="宋体" w:cs="宋体"/>
          <w:color w:val="auto"/>
          <w:sz w:val="24"/>
          <w:highlight w:val="none"/>
        </w:rPr>
        <w:t>包人的合理化建议</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发包人审批承包人合理化建议的期限：</w:t>
      </w:r>
      <w:r>
        <w:rPr>
          <w:rFonts w:hint="eastAsia" w:ascii="宋体" w:hAnsi="宋体" w:eastAsia="宋体" w:cs="宋体"/>
          <w:color w:val="auto"/>
          <w:sz w:val="24"/>
          <w:highlight w:val="none"/>
          <w:u w:val="single"/>
        </w:rPr>
        <w:t>/</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承</w:t>
      </w:r>
      <w:bookmarkStart w:id="431" w:name="_Toc296503204"/>
      <w:bookmarkEnd w:id="431"/>
      <w:bookmarkStart w:id="432" w:name="_Toc318581175"/>
      <w:bookmarkEnd w:id="432"/>
      <w:bookmarkStart w:id="433" w:name="_Toc304295571"/>
      <w:bookmarkEnd w:id="433"/>
      <w:bookmarkStart w:id="434" w:name="_Toc297216205"/>
      <w:bookmarkEnd w:id="434"/>
      <w:bookmarkStart w:id="435" w:name="_Toc292559914"/>
      <w:bookmarkEnd w:id="435"/>
      <w:bookmarkStart w:id="436" w:name="_Toc296346705"/>
      <w:bookmarkEnd w:id="436"/>
      <w:bookmarkStart w:id="437" w:name="_Toc296347203"/>
      <w:bookmarkEnd w:id="437"/>
      <w:bookmarkStart w:id="438" w:name="_Toc297123546"/>
      <w:bookmarkEnd w:id="438"/>
      <w:bookmarkStart w:id="439" w:name="_Toc297120504"/>
      <w:bookmarkEnd w:id="439"/>
      <w:bookmarkStart w:id="440" w:name="_Toc312677504"/>
      <w:bookmarkEnd w:id="440"/>
      <w:bookmarkStart w:id="441" w:name="_Toc296891032"/>
      <w:bookmarkEnd w:id="441"/>
      <w:bookmarkStart w:id="442" w:name="_Toc312678030"/>
      <w:bookmarkEnd w:id="442"/>
      <w:bookmarkStart w:id="443" w:name="_Toc292559409"/>
      <w:bookmarkEnd w:id="443"/>
      <w:bookmarkStart w:id="444" w:name="_Toc303539152"/>
      <w:bookmarkEnd w:id="444"/>
      <w:bookmarkStart w:id="445" w:name="_Toc296944543"/>
      <w:bookmarkEnd w:id="445"/>
      <w:bookmarkStart w:id="446" w:name="_Toc297048390"/>
      <w:bookmarkEnd w:id="446"/>
      <w:bookmarkStart w:id="447" w:name="_Toc300934995"/>
      <w:bookmarkEnd w:id="447"/>
      <w:bookmarkStart w:id="448" w:name="_Toc296891244"/>
      <w:bookmarkEnd w:id="448"/>
      <w:r>
        <w:rPr>
          <w:rFonts w:ascii="宋体" w:hAnsi="宋体" w:eastAsia="宋体" w:cs="宋体"/>
          <w:color w:val="auto"/>
          <w:sz w:val="24"/>
          <w:highlight w:val="none"/>
        </w:rPr>
        <w:t>包人提出的合理化建议降低了合同价格或者提高了工程经济效益的奖励的方法和金额为：。</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w:t>
      </w:r>
      <w:bookmarkStart w:id="449" w:name="_Toc296346700"/>
      <w:bookmarkEnd w:id="449"/>
      <w:bookmarkStart w:id="450" w:name="_Toc296944538"/>
      <w:bookmarkEnd w:id="450"/>
      <w:bookmarkStart w:id="451" w:name="_Toc312678033"/>
      <w:bookmarkEnd w:id="451"/>
      <w:bookmarkStart w:id="452" w:name="_Toc292559909"/>
      <w:bookmarkEnd w:id="452"/>
      <w:bookmarkStart w:id="453" w:name="_Toc304295574"/>
      <w:bookmarkEnd w:id="453"/>
      <w:bookmarkStart w:id="454" w:name="_Toc296503199"/>
      <w:bookmarkEnd w:id="454"/>
      <w:bookmarkStart w:id="455" w:name="_Toc297120499"/>
      <w:bookmarkEnd w:id="455"/>
      <w:bookmarkStart w:id="456" w:name="_Toc296347198"/>
      <w:bookmarkEnd w:id="456"/>
      <w:bookmarkStart w:id="457" w:name="_Toc297123548"/>
      <w:bookmarkEnd w:id="457"/>
      <w:bookmarkStart w:id="458" w:name="_Toc296891239"/>
      <w:bookmarkEnd w:id="458"/>
      <w:bookmarkStart w:id="459" w:name="_Toc297048385"/>
      <w:bookmarkEnd w:id="459"/>
      <w:bookmarkStart w:id="460" w:name="_Toc303539154"/>
      <w:bookmarkEnd w:id="460"/>
      <w:bookmarkStart w:id="461" w:name="_Toc300934997"/>
      <w:bookmarkEnd w:id="461"/>
      <w:bookmarkStart w:id="462" w:name="_Toc292559404"/>
      <w:bookmarkEnd w:id="462"/>
      <w:bookmarkStart w:id="463" w:name="_Toc296891027"/>
      <w:bookmarkEnd w:id="463"/>
      <w:bookmarkStart w:id="464" w:name="_Toc297216207"/>
      <w:bookmarkEnd w:id="464"/>
      <w:bookmarkStart w:id="465" w:name="_Toc312677507"/>
      <w:bookmarkEnd w:id="465"/>
      <w:r>
        <w:rPr>
          <w:rFonts w:ascii="宋体" w:hAnsi="宋体" w:eastAsia="宋体" w:cs="宋体"/>
          <w:color w:val="auto"/>
          <w:sz w:val="24"/>
          <w:highlight w:val="none"/>
        </w:rPr>
        <w:t>0.7 暂估价</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暂</w:t>
      </w:r>
      <w:bookmarkStart w:id="466" w:name="_Toc318581176"/>
      <w:bookmarkEnd w:id="466"/>
      <w:bookmarkStart w:id="467" w:name="_Toc312678034"/>
      <w:bookmarkEnd w:id="467"/>
      <w:bookmarkStart w:id="468" w:name="_Toc312677508"/>
      <w:bookmarkEnd w:id="468"/>
      <w:r>
        <w:rPr>
          <w:rFonts w:ascii="宋体" w:hAnsi="宋体" w:eastAsia="宋体" w:cs="宋体"/>
          <w:color w:val="auto"/>
          <w:sz w:val="24"/>
          <w:highlight w:val="none"/>
        </w:rPr>
        <w:t>估价材料和工程设备的明细详见附件</w:t>
      </w:r>
      <w:r>
        <w:rPr>
          <w:rFonts w:hint="eastAsia" w:ascii="宋体" w:hAnsi="宋体" w:eastAsia="宋体" w:cs="宋体"/>
          <w:color w:val="auto"/>
          <w:sz w:val="24"/>
          <w:highlight w:val="none"/>
        </w:rPr>
        <w:t>11：《</w:t>
      </w:r>
      <w:r>
        <w:rPr>
          <w:rFonts w:ascii="宋体" w:hAnsi="宋体" w:eastAsia="宋体" w:cs="宋体"/>
          <w:color w:val="auto"/>
          <w:sz w:val="24"/>
          <w:highlight w:val="none"/>
        </w:rPr>
        <w:t>暂估价一览表</w:t>
      </w:r>
      <w:r>
        <w:rPr>
          <w:rFonts w:hint="eastAsia"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w:t>
      </w:r>
      <w:bookmarkStart w:id="469" w:name="_Toc312677509"/>
      <w:bookmarkEnd w:id="469"/>
      <w:bookmarkStart w:id="470" w:name="_Toc318581177"/>
      <w:bookmarkEnd w:id="470"/>
      <w:bookmarkStart w:id="471" w:name="_Toc312678035"/>
      <w:bookmarkEnd w:id="471"/>
      <w:r>
        <w:rPr>
          <w:rFonts w:ascii="宋体" w:hAnsi="宋体" w:eastAsia="宋体" w:cs="宋体"/>
          <w:color w:val="auto"/>
          <w:sz w:val="24"/>
          <w:highlight w:val="none"/>
        </w:rPr>
        <w:t>0.7.1 依法必须招标的暂估价项目</w:t>
      </w:r>
    </w:p>
    <w:p>
      <w:pPr>
        <w:spacing w:line="300" w:lineRule="exact"/>
        <w:ind w:left="422" w:leftChars="201"/>
        <w:rPr>
          <w:rFonts w:ascii="宋体" w:hAnsi="宋体" w:eastAsia="宋体" w:cs="宋体"/>
          <w:color w:val="auto"/>
          <w:sz w:val="24"/>
          <w:highlight w:val="none"/>
        </w:rPr>
      </w:pPr>
      <w:r>
        <w:rPr>
          <w:rFonts w:ascii="宋体" w:hAnsi="宋体" w:eastAsia="宋体" w:cs="宋体"/>
          <w:color w:val="auto"/>
          <w:sz w:val="24"/>
          <w:highlight w:val="none"/>
        </w:rPr>
        <w:t>对于依法必须招标的暂估价项目</w:t>
      </w:r>
      <w:r>
        <w:rPr>
          <w:rFonts w:hint="eastAsia" w:ascii="宋体" w:hAnsi="宋体" w:eastAsia="宋体" w:cs="宋体"/>
          <w:color w:val="auto"/>
          <w:sz w:val="24"/>
          <w:highlight w:val="none"/>
          <w:u w:val="single"/>
        </w:rPr>
        <w:t>由发包人依法进行招标确定暂估价供应商或分包人</w:t>
      </w:r>
      <w:r>
        <w:rPr>
          <w:rFonts w:hint="eastAsia" w:ascii="宋体" w:hAnsi="宋体" w:eastAsia="宋体" w:cs="宋体"/>
          <w:color w:val="auto"/>
          <w:sz w:val="24"/>
          <w:highlight w:val="none"/>
        </w:rPr>
        <w:t>。</w:t>
      </w:r>
    </w:p>
    <w:p>
      <w:pPr>
        <w:spacing w:line="300" w:lineRule="exact"/>
        <w:ind w:left="424" w:leftChars="202"/>
        <w:rPr>
          <w:rFonts w:ascii="宋体" w:hAnsi="宋体" w:eastAsia="宋体" w:cs="宋体"/>
          <w:color w:val="auto"/>
          <w:sz w:val="24"/>
          <w:highlight w:val="none"/>
        </w:rPr>
      </w:pPr>
      <w:r>
        <w:rPr>
          <w:rFonts w:ascii="宋体" w:hAnsi="宋体" w:eastAsia="宋体" w:cs="宋体"/>
          <w:color w:val="auto"/>
          <w:sz w:val="24"/>
          <w:highlight w:val="none"/>
        </w:rPr>
        <w:t>10.7.2 不属于依法必须招标的暂估价项目</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对于不属于依法必须招标的暂估价项目</w:t>
      </w:r>
      <w:r>
        <w:rPr>
          <w:rFonts w:ascii="宋体" w:hAnsi="宋体" w:eastAsia="宋体" w:cs="宋体"/>
          <w:color w:val="auto"/>
          <w:sz w:val="24"/>
          <w:highlight w:val="none"/>
          <w:u w:val="single"/>
        </w:rPr>
        <w:t>由发包人</w:t>
      </w:r>
      <w:r>
        <w:rPr>
          <w:rFonts w:hint="eastAsia" w:ascii="宋体" w:hAnsi="宋体" w:eastAsia="宋体" w:cs="宋体"/>
          <w:color w:val="auto"/>
          <w:sz w:val="24"/>
          <w:highlight w:val="none"/>
          <w:u w:val="single"/>
        </w:rPr>
        <w:t>、</w:t>
      </w:r>
      <w:r>
        <w:rPr>
          <w:rFonts w:ascii="宋体" w:hAnsi="宋体" w:eastAsia="宋体" w:cs="宋体"/>
          <w:color w:val="auto"/>
          <w:sz w:val="24"/>
          <w:highlight w:val="none"/>
          <w:u w:val="single"/>
        </w:rPr>
        <w:t>承包人</w:t>
      </w:r>
      <w:r>
        <w:rPr>
          <w:rFonts w:hint="eastAsia" w:ascii="宋体" w:hAnsi="宋体" w:eastAsia="宋体" w:cs="宋体"/>
          <w:color w:val="auto"/>
          <w:sz w:val="24"/>
          <w:highlight w:val="none"/>
          <w:u w:val="single"/>
        </w:rPr>
        <w:t>、监理和监督单位</w:t>
      </w:r>
      <w:r>
        <w:rPr>
          <w:rFonts w:ascii="宋体" w:hAnsi="宋体" w:eastAsia="宋体" w:cs="宋体"/>
          <w:color w:val="auto"/>
          <w:sz w:val="24"/>
          <w:highlight w:val="none"/>
          <w:u w:val="single"/>
        </w:rPr>
        <w:t>共同</w:t>
      </w:r>
      <w:r>
        <w:rPr>
          <w:rFonts w:hint="eastAsia" w:ascii="宋体" w:hAnsi="宋体" w:eastAsia="宋体" w:cs="宋体"/>
          <w:color w:val="auto"/>
          <w:sz w:val="24"/>
          <w:highlight w:val="none"/>
          <w:u w:val="single"/>
        </w:rPr>
        <w:t>询价</w:t>
      </w:r>
      <w:r>
        <w:rPr>
          <w:rFonts w:ascii="宋体" w:hAnsi="宋体" w:eastAsia="宋体" w:cs="宋体"/>
          <w:color w:val="auto"/>
          <w:sz w:val="24"/>
          <w:highlight w:val="none"/>
          <w:u w:val="single"/>
        </w:rPr>
        <w:t>确定暂估价供应商或分包人</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10.8 暂列金额</w:t>
      </w:r>
    </w:p>
    <w:p>
      <w:pPr>
        <w:spacing w:line="300" w:lineRule="exact"/>
        <w:ind w:firstLine="480" w:firstLineChars="200"/>
        <w:rPr>
          <w:rFonts w:ascii="宋体" w:hAnsi="宋体" w:eastAsia="宋体" w:cs="宋体"/>
          <w:color w:val="auto"/>
          <w:sz w:val="24"/>
          <w:highlight w:val="none"/>
          <w:u w:val="single"/>
        </w:rPr>
      </w:pPr>
      <w:r>
        <w:rPr>
          <w:rFonts w:hint="eastAsia" w:ascii="宋体" w:hAnsi="宋体" w:eastAsia="宋体" w:cs="宋体"/>
          <w:color w:val="auto"/>
          <w:sz w:val="24"/>
          <w:highlight w:val="none"/>
        </w:rPr>
        <w:t>合同当事人关于暂列金额使用的约定：</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pPr>
        <w:spacing w:line="300" w:lineRule="exact"/>
        <w:ind w:firstLine="482" w:firstLineChars="200"/>
        <w:rPr>
          <w:rFonts w:ascii="宋体" w:hAnsi="宋体" w:eastAsia="宋体" w:cs="宋体"/>
          <w:b/>
          <w:color w:val="auto"/>
          <w:sz w:val="24"/>
          <w:highlight w:val="none"/>
        </w:rPr>
      </w:pPr>
      <w:bookmarkStart w:id="472" w:name="_Toc351203643"/>
      <w:bookmarkEnd w:id="472"/>
      <w:r>
        <w:rPr>
          <w:rFonts w:ascii="宋体" w:hAnsi="宋体" w:eastAsia="宋体" w:cs="宋体"/>
          <w:b/>
          <w:color w:val="auto"/>
          <w:sz w:val="24"/>
          <w:highlight w:val="none"/>
        </w:rPr>
        <w:t>11. 价格调整</w:t>
      </w:r>
    </w:p>
    <w:p>
      <w:pPr>
        <w:spacing w:line="300" w:lineRule="exact"/>
        <w:ind w:firstLine="482" w:firstLineChars="200"/>
        <w:rPr>
          <w:rFonts w:ascii="宋体" w:hAnsi="宋体" w:eastAsia="宋体" w:cs="宋体"/>
          <w:b/>
          <w:color w:val="auto"/>
          <w:sz w:val="24"/>
          <w:highlight w:val="none"/>
        </w:rPr>
      </w:pPr>
      <w:bookmarkStart w:id="473" w:name="_Toc300935000"/>
      <w:bookmarkEnd w:id="473"/>
      <w:bookmarkStart w:id="474" w:name="_Toc292559406"/>
      <w:bookmarkEnd w:id="474"/>
      <w:bookmarkStart w:id="475" w:name="_Toc296346702"/>
      <w:bookmarkEnd w:id="475"/>
      <w:bookmarkStart w:id="476" w:name="_Toc304295577"/>
      <w:bookmarkEnd w:id="476"/>
      <w:bookmarkStart w:id="477" w:name="_Toc312678039"/>
      <w:bookmarkEnd w:id="477"/>
      <w:bookmarkStart w:id="478" w:name="_Toc297216209"/>
      <w:bookmarkEnd w:id="478"/>
      <w:bookmarkStart w:id="479" w:name="_Toc296891241"/>
      <w:bookmarkEnd w:id="479"/>
      <w:bookmarkStart w:id="480" w:name="_Toc296944540"/>
      <w:bookmarkEnd w:id="480"/>
      <w:bookmarkStart w:id="481" w:name="_Toc292559911"/>
      <w:bookmarkEnd w:id="481"/>
      <w:bookmarkStart w:id="482" w:name="_Toc296347200"/>
      <w:bookmarkEnd w:id="482"/>
      <w:bookmarkStart w:id="483" w:name="_Toc303539157"/>
      <w:bookmarkEnd w:id="483"/>
      <w:bookmarkStart w:id="484" w:name="_Toc296503201"/>
      <w:bookmarkEnd w:id="484"/>
      <w:bookmarkStart w:id="485" w:name="_Toc296891029"/>
      <w:bookmarkEnd w:id="485"/>
      <w:bookmarkStart w:id="486" w:name="_Toc297123550"/>
      <w:bookmarkEnd w:id="486"/>
      <w:bookmarkStart w:id="487" w:name="_Toc297048387"/>
      <w:bookmarkEnd w:id="487"/>
      <w:bookmarkStart w:id="488" w:name="_Toc297120501"/>
      <w:bookmarkEnd w:id="488"/>
      <w:r>
        <w:rPr>
          <w:rFonts w:ascii="宋体" w:hAnsi="宋体" w:eastAsia="宋体" w:cs="宋体"/>
          <w:b/>
          <w:color w:val="auto"/>
          <w:sz w:val="24"/>
          <w:highlight w:val="none"/>
        </w:rPr>
        <w:t>11.1 市场价格波动引起的调整</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市场价格波动是否调整合同价格的约定：</w:t>
      </w:r>
      <w:r>
        <w:rPr>
          <w:rFonts w:hint="eastAsia" w:ascii="宋体" w:hAnsi="宋体" w:eastAsia="宋体" w:cs="宋体"/>
          <w:color w:val="auto"/>
          <w:sz w:val="24"/>
          <w:highlight w:val="none"/>
          <w:u w:val="single"/>
        </w:rPr>
        <w:t xml:space="preserve">/  </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因市场价格波动调整合同价格，采用以下第</w:t>
      </w:r>
      <w:r>
        <w:rPr>
          <w:rFonts w:hint="eastAsia" w:ascii="宋体" w:hAnsi="宋体" w:eastAsia="宋体" w:cs="宋体"/>
          <w:color w:val="auto"/>
          <w:sz w:val="24"/>
          <w:highlight w:val="none"/>
          <w:u w:val="single"/>
        </w:rPr>
        <w:t xml:space="preserve">/  </w:t>
      </w:r>
      <w:r>
        <w:rPr>
          <w:rFonts w:ascii="宋体" w:hAnsi="宋体" w:eastAsia="宋体" w:cs="宋体"/>
          <w:color w:val="auto"/>
          <w:sz w:val="24"/>
          <w:highlight w:val="none"/>
        </w:rPr>
        <w:t>种方式对合同价格进行调整：</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第1种方式：采用价格指数</w:t>
      </w:r>
      <w:r>
        <w:rPr>
          <w:rFonts w:hint="eastAsia" w:ascii="宋体" w:hAnsi="宋体" w:eastAsia="宋体" w:cs="宋体"/>
          <w:color w:val="auto"/>
          <w:sz w:val="24"/>
          <w:highlight w:val="none"/>
        </w:rPr>
        <w:t>进行价格</w:t>
      </w:r>
      <w:r>
        <w:rPr>
          <w:rFonts w:ascii="宋体" w:hAnsi="宋体" w:eastAsia="宋体" w:cs="宋体"/>
          <w:color w:val="auto"/>
          <w:sz w:val="24"/>
          <w:highlight w:val="none"/>
        </w:rPr>
        <w:t>调整。</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第2种方式：采用造价信息</w:t>
      </w:r>
      <w:r>
        <w:rPr>
          <w:rFonts w:hint="eastAsia" w:ascii="宋体" w:hAnsi="宋体" w:eastAsia="宋体" w:cs="宋体"/>
          <w:color w:val="auto"/>
          <w:sz w:val="24"/>
          <w:highlight w:val="none"/>
        </w:rPr>
        <w:t>进行价格</w:t>
      </w:r>
      <w:r>
        <w:rPr>
          <w:rFonts w:ascii="宋体" w:hAnsi="宋体" w:eastAsia="宋体" w:cs="宋体"/>
          <w:color w:val="auto"/>
          <w:sz w:val="24"/>
          <w:highlight w:val="none"/>
        </w:rPr>
        <w:t>调整。</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（2）关于基准价格的约定：。</w:t>
      </w:r>
    </w:p>
    <w:p>
      <w:pPr>
        <w:spacing w:line="300" w:lineRule="exact"/>
        <w:ind w:firstLine="482" w:firstLineChars="200"/>
        <w:rPr>
          <w:rFonts w:ascii="宋体" w:hAnsi="宋体" w:eastAsia="宋体" w:cs="宋体"/>
          <w:b/>
          <w:color w:val="auto"/>
          <w:sz w:val="24"/>
          <w:highlight w:val="none"/>
        </w:rPr>
      </w:pPr>
      <w:bookmarkStart w:id="489" w:name="_Toc292559410"/>
      <w:bookmarkEnd w:id="489"/>
      <w:bookmarkStart w:id="490" w:name="_Toc292559915"/>
      <w:bookmarkEnd w:id="490"/>
      <w:bookmarkStart w:id="491" w:name="_Toc296346706"/>
      <w:bookmarkEnd w:id="491"/>
      <w:bookmarkStart w:id="492" w:name="_Toc297120505"/>
      <w:bookmarkEnd w:id="492"/>
      <w:bookmarkStart w:id="493" w:name="_Toc351203644"/>
      <w:bookmarkEnd w:id="493"/>
      <w:bookmarkStart w:id="494" w:name="_Toc296891033"/>
      <w:bookmarkEnd w:id="494"/>
      <w:bookmarkStart w:id="495" w:name="_Toc300935002"/>
      <w:bookmarkEnd w:id="495"/>
      <w:bookmarkStart w:id="496" w:name="_Toc296944544"/>
      <w:bookmarkEnd w:id="496"/>
      <w:bookmarkStart w:id="497" w:name="_Toc296891245"/>
      <w:bookmarkEnd w:id="497"/>
      <w:bookmarkStart w:id="498" w:name="_Toc297216211"/>
      <w:bookmarkEnd w:id="498"/>
      <w:bookmarkStart w:id="499" w:name="_Toc304295579"/>
      <w:bookmarkEnd w:id="499"/>
      <w:bookmarkStart w:id="500" w:name="_Toc303539159"/>
      <w:bookmarkEnd w:id="500"/>
      <w:bookmarkStart w:id="501" w:name="_Toc296347204"/>
      <w:bookmarkEnd w:id="501"/>
      <w:bookmarkStart w:id="502" w:name="_Toc297048391"/>
      <w:bookmarkEnd w:id="502"/>
      <w:bookmarkStart w:id="503" w:name="_Toc296503205"/>
      <w:bookmarkEnd w:id="503"/>
      <w:bookmarkStart w:id="504" w:name="_Toc297123552"/>
      <w:bookmarkEnd w:id="504"/>
      <w:bookmarkStart w:id="505" w:name="_Toc312678040"/>
      <w:bookmarkEnd w:id="505"/>
      <w:r>
        <w:rPr>
          <w:rFonts w:ascii="宋体" w:hAnsi="宋体" w:eastAsia="宋体" w:cs="宋体"/>
          <w:b/>
          <w:color w:val="auto"/>
          <w:sz w:val="24"/>
          <w:highlight w:val="none"/>
        </w:rPr>
        <w:t>12. 合同价格、计量与支付</w:t>
      </w:r>
    </w:p>
    <w:p>
      <w:pPr>
        <w:spacing w:line="300" w:lineRule="exact"/>
        <w:ind w:firstLine="482" w:firstLineChars="200"/>
        <w:rPr>
          <w:rFonts w:ascii="宋体" w:hAnsi="宋体" w:eastAsia="宋体" w:cs="宋体"/>
          <w:b/>
          <w:color w:val="auto"/>
          <w:sz w:val="24"/>
          <w:highlight w:val="none"/>
        </w:rPr>
      </w:pPr>
      <w:bookmarkStart w:id="506" w:name="_Toc296891246"/>
      <w:bookmarkEnd w:id="506"/>
      <w:bookmarkStart w:id="507" w:name="_Toc312678041"/>
      <w:bookmarkEnd w:id="507"/>
      <w:bookmarkStart w:id="508" w:name="_Toc296347205"/>
      <w:bookmarkEnd w:id="508"/>
      <w:bookmarkStart w:id="509" w:name="_Toc296346707"/>
      <w:bookmarkEnd w:id="509"/>
      <w:bookmarkStart w:id="510" w:name="_Toc292559916"/>
      <w:bookmarkEnd w:id="510"/>
      <w:bookmarkStart w:id="511" w:name="_Toc296944545"/>
      <w:bookmarkEnd w:id="511"/>
      <w:bookmarkStart w:id="512" w:name="_Toc303539160"/>
      <w:bookmarkEnd w:id="512"/>
      <w:bookmarkStart w:id="513" w:name="_Toc292559411"/>
      <w:bookmarkEnd w:id="513"/>
      <w:bookmarkStart w:id="514" w:name="_Toc297216212"/>
      <w:bookmarkEnd w:id="514"/>
      <w:bookmarkStart w:id="515" w:name="_Toc267251461"/>
      <w:bookmarkEnd w:id="515"/>
      <w:bookmarkStart w:id="516" w:name="_Toc297120506"/>
      <w:bookmarkEnd w:id="516"/>
      <w:bookmarkStart w:id="517" w:name="_Toc296891034"/>
      <w:bookmarkEnd w:id="517"/>
      <w:bookmarkStart w:id="518" w:name="_Toc297048392"/>
      <w:bookmarkEnd w:id="518"/>
      <w:bookmarkStart w:id="519" w:name="_Toc296503206"/>
      <w:bookmarkEnd w:id="519"/>
      <w:bookmarkStart w:id="520" w:name="_Toc297123553"/>
      <w:bookmarkEnd w:id="520"/>
      <w:bookmarkStart w:id="521" w:name="_Toc304295580"/>
      <w:bookmarkEnd w:id="521"/>
      <w:bookmarkStart w:id="522" w:name="_Toc300935003"/>
      <w:bookmarkEnd w:id="522"/>
      <w:r>
        <w:rPr>
          <w:rFonts w:ascii="宋体" w:hAnsi="宋体" w:eastAsia="宋体" w:cs="宋体"/>
          <w:b/>
          <w:color w:val="auto"/>
          <w:sz w:val="24"/>
          <w:highlight w:val="none"/>
        </w:rPr>
        <w:t>12.1 合同价格形式</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1、本合同价款采用</w:t>
      </w:r>
      <w:r>
        <w:rPr>
          <w:rFonts w:hint="eastAsia" w:ascii="宋体" w:hAnsi="宋体" w:eastAsia="宋体" w:cs="宋体"/>
          <w:color w:val="auto"/>
          <w:sz w:val="24"/>
          <w:highlight w:val="none"/>
          <w:u w:val="single"/>
        </w:rPr>
        <w:t>固定单/总价</w:t>
      </w:r>
      <w:r>
        <w:rPr>
          <w:rFonts w:ascii="宋体" w:hAnsi="宋体" w:eastAsia="宋体" w:cs="宋体"/>
          <w:color w:val="auto"/>
          <w:sz w:val="24"/>
          <w:highlight w:val="none"/>
          <w:u w:val="single"/>
        </w:rPr>
        <w:t>合同</w:t>
      </w:r>
      <w:r>
        <w:rPr>
          <w:rFonts w:ascii="宋体" w:hAnsi="宋体" w:eastAsia="宋体" w:cs="宋体"/>
          <w:color w:val="auto"/>
          <w:sz w:val="24"/>
          <w:highlight w:val="none"/>
        </w:rPr>
        <w:t>方式确定。</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（1）采用固定</w:t>
      </w:r>
      <w:r>
        <w:rPr>
          <w:rFonts w:hint="eastAsia" w:ascii="宋体" w:hAnsi="宋体" w:eastAsia="宋体" w:cs="宋体"/>
          <w:color w:val="auto"/>
          <w:sz w:val="24"/>
          <w:highlight w:val="none"/>
        </w:rPr>
        <w:t>总</w:t>
      </w:r>
      <w:r>
        <w:rPr>
          <w:rFonts w:ascii="宋体" w:hAnsi="宋体" w:eastAsia="宋体" w:cs="宋体"/>
          <w:color w:val="auto"/>
          <w:sz w:val="24"/>
          <w:highlight w:val="none"/>
        </w:rPr>
        <w:t>价合同，合同价款中包括的风险范围：</w:t>
      </w:r>
    </w:p>
    <w:p>
      <w:pPr>
        <w:spacing w:line="30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①</w:t>
      </w:r>
      <w:r>
        <w:rPr>
          <w:rFonts w:ascii="宋体" w:hAnsi="宋体" w:eastAsia="宋体" w:cs="宋体"/>
          <w:color w:val="auto"/>
          <w:sz w:val="24"/>
          <w:highlight w:val="none"/>
        </w:rPr>
        <w:t>风险费用的计算方法：</w:t>
      </w:r>
      <w:r>
        <w:rPr>
          <w:rFonts w:hint="eastAsia" w:ascii="宋体" w:hAnsi="宋体" w:eastAsia="宋体" w:cs="宋体"/>
          <w:color w:val="auto"/>
          <w:sz w:val="24"/>
          <w:highlight w:val="none"/>
          <w:u w:val="single"/>
        </w:rPr>
        <w:t>/；</w:t>
      </w:r>
    </w:p>
    <w:p>
      <w:pPr>
        <w:spacing w:line="300" w:lineRule="exact"/>
        <w:ind w:firstLine="480" w:firstLineChars="200"/>
        <w:rPr>
          <w:rFonts w:ascii="宋体" w:hAnsi="宋体" w:eastAsia="宋体" w:cs="宋体"/>
          <w:color w:val="auto"/>
          <w:sz w:val="24"/>
          <w:highlight w:val="none"/>
          <w:u w:val="single"/>
        </w:rPr>
      </w:pPr>
      <w:r>
        <w:rPr>
          <w:rFonts w:hint="eastAsia" w:ascii="宋体" w:hAnsi="宋体" w:eastAsia="宋体" w:cs="宋体"/>
          <w:color w:val="auto"/>
          <w:sz w:val="24"/>
          <w:highlight w:val="none"/>
        </w:rPr>
        <w:t>②</w:t>
      </w:r>
      <w:r>
        <w:rPr>
          <w:rFonts w:ascii="宋体" w:hAnsi="宋体" w:eastAsia="宋体" w:cs="宋体"/>
          <w:color w:val="auto"/>
          <w:sz w:val="24"/>
          <w:highlight w:val="none"/>
        </w:rPr>
        <w:t>风险范围以外合同价款调整方法：</w:t>
      </w:r>
      <w:r>
        <w:rPr>
          <w:rFonts w:hint="eastAsia" w:ascii="宋体" w:hAnsi="宋体" w:eastAsia="宋体" w:cs="宋体"/>
          <w:color w:val="auto"/>
          <w:sz w:val="24"/>
          <w:highlight w:val="none"/>
          <w:u w:val="single"/>
        </w:rPr>
        <w:t>当招标文件工程量清单中所列的工程量与实际完成工程量不符或由于设计变更引起工程量增减时,按以下原则结算；</w:t>
      </w:r>
    </w:p>
    <w:p>
      <w:pPr>
        <w:spacing w:line="30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按照《建设工程工程量清单计价规范》（2013年）计算规则计算增减的工程量。</w:t>
      </w:r>
    </w:p>
    <w:p>
      <w:pPr>
        <w:spacing w:line="30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工程量增减幅度在±3%以外的按中标相应项目的单价结算；</w:t>
      </w:r>
    </w:p>
    <w:p>
      <w:pPr>
        <w:spacing w:line="30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如承包人投标文件的综合单价明显不合理，调整工程造价时按照工程招标控制价时的相应单价执行。</w:t>
      </w:r>
    </w:p>
    <w:p>
      <w:pPr>
        <w:spacing w:line="30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因变更所发生的清单缺项子目，如原清单中有类似的，可参考类似单价，无类似项目的，按《河南省房屋建筑与装饰工程预算定额》（HA 01-31-2016）。另行编制结算单价，乘以根据承包人中标价和招标控制价计算得出的优惠费率，即为结算单价。</w:t>
      </w:r>
    </w:p>
    <w:p>
      <w:pPr>
        <w:spacing w:line="300" w:lineRule="exact"/>
        <w:ind w:firstLine="480" w:firstLineChars="200"/>
        <w:rPr>
          <w:rFonts w:ascii="宋体" w:hAnsi="宋体" w:eastAsia="宋体" w:cs="宋体"/>
          <w:color w:val="auto"/>
          <w:sz w:val="24"/>
          <w:highlight w:val="none"/>
          <w:u w:val="single"/>
        </w:rPr>
      </w:pPr>
      <w:r>
        <w:rPr>
          <w:rFonts w:hint="eastAsia" w:ascii="宋体" w:hAnsi="宋体" w:eastAsia="宋体" w:cs="宋体"/>
          <w:color w:val="auto"/>
          <w:sz w:val="24"/>
          <w:highlight w:val="none"/>
        </w:rPr>
        <w:t>当合同双方对调整综合单价发生争议时,可提请审计部门审定。</w:t>
      </w:r>
    </w:p>
    <w:p>
      <w:pPr>
        <w:spacing w:line="300" w:lineRule="exact"/>
        <w:ind w:firstLine="482" w:firstLineChars="200"/>
        <w:rPr>
          <w:rFonts w:ascii="宋体" w:hAnsi="宋体" w:eastAsia="宋体" w:cs="宋体"/>
          <w:b/>
          <w:color w:val="auto"/>
          <w:sz w:val="24"/>
          <w:highlight w:val="none"/>
        </w:rPr>
      </w:pPr>
      <w:bookmarkStart w:id="523" w:name="_Toc297216213"/>
      <w:bookmarkEnd w:id="523"/>
      <w:bookmarkStart w:id="524" w:name="_Toc292559917"/>
      <w:bookmarkEnd w:id="524"/>
      <w:bookmarkStart w:id="525" w:name="_Toc297120507"/>
      <w:bookmarkEnd w:id="525"/>
      <w:bookmarkStart w:id="526" w:name="_Toc312678042"/>
      <w:bookmarkEnd w:id="526"/>
      <w:bookmarkStart w:id="527" w:name="_Toc296347206"/>
      <w:bookmarkEnd w:id="527"/>
      <w:bookmarkStart w:id="528" w:name="_Toc297123554"/>
      <w:bookmarkEnd w:id="528"/>
      <w:bookmarkStart w:id="529" w:name="_Toc296944546"/>
      <w:bookmarkEnd w:id="529"/>
      <w:bookmarkStart w:id="530" w:name="_Toc297048393"/>
      <w:bookmarkEnd w:id="530"/>
      <w:bookmarkStart w:id="531" w:name="_Toc304295581"/>
      <w:bookmarkEnd w:id="531"/>
      <w:bookmarkStart w:id="532" w:name="_Toc296891247"/>
      <w:bookmarkEnd w:id="532"/>
      <w:bookmarkStart w:id="533" w:name="_Toc296346708"/>
      <w:bookmarkEnd w:id="533"/>
      <w:bookmarkStart w:id="534" w:name="_Toc296503207"/>
      <w:bookmarkEnd w:id="534"/>
      <w:bookmarkStart w:id="535" w:name="_Toc292559412"/>
      <w:bookmarkEnd w:id="535"/>
      <w:bookmarkStart w:id="536" w:name="_Toc303539161"/>
      <w:bookmarkEnd w:id="536"/>
      <w:bookmarkStart w:id="537" w:name="_Toc296891035"/>
      <w:bookmarkEnd w:id="537"/>
      <w:bookmarkStart w:id="538" w:name="_Toc300935004"/>
      <w:bookmarkEnd w:id="538"/>
      <w:r>
        <w:rPr>
          <w:rFonts w:ascii="宋体" w:hAnsi="宋体" w:eastAsia="宋体" w:cs="宋体"/>
          <w:b/>
          <w:color w:val="auto"/>
          <w:sz w:val="24"/>
          <w:highlight w:val="none"/>
        </w:rPr>
        <w:t>12.2 预付款</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12.2.1 预付款的支付</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预付款支付比例或金额：</w:t>
      </w:r>
      <w:r>
        <w:rPr>
          <w:rFonts w:hint="eastAsia" w:ascii="宋体" w:hAnsi="宋体" w:eastAsia="宋体" w:cs="宋体"/>
          <w:color w:val="auto"/>
          <w:sz w:val="24"/>
          <w:highlight w:val="none"/>
          <w:u w:val="single"/>
        </w:rPr>
        <w:t xml:space="preserve">/       </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预付款支付期限：</w:t>
      </w:r>
      <w:r>
        <w:rPr>
          <w:rFonts w:hint="eastAsia" w:ascii="宋体" w:hAnsi="宋体" w:eastAsia="宋体" w:cs="宋体"/>
          <w:color w:val="auto"/>
          <w:sz w:val="24"/>
          <w:highlight w:val="none"/>
          <w:u w:val="single"/>
        </w:rPr>
        <w:t xml:space="preserve">/     </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预付款扣回的方式：</w:t>
      </w:r>
      <w:r>
        <w:rPr>
          <w:rFonts w:hint="eastAsia" w:ascii="宋体" w:hAnsi="宋体" w:eastAsia="宋体" w:cs="宋体"/>
          <w:color w:val="auto"/>
          <w:sz w:val="24"/>
          <w:highlight w:val="none"/>
          <w:u w:val="single"/>
        </w:rPr>
        <w:t>/</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12.2.2 预付款担保</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承包人提交预付款担保的期限：</w:t>
      </w:r>
      <w:r>
        <w:rPr>
          <w:rFonts w:hint="eastAsia" w:ascii="宋体" w:hAnsi="宋体" w:eastAsia="宋体" w:cs="宋体"/>
          <w:color w:val="auto"/>
          <w:sz w:val="24"/>
          <w:highlight w:val="none"/>
          <w:u w:val="single"/>
        </w:rPr>
        <w:t xml:space="preserve"> /        </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预付款担保的形式为：</w:t>
      </w:r>
      <w:r>
        <w:rPr>
          <w:rFonts w:hint="eastAsia" w:ascii="宋体" w:hAnsi="宋体" w:eastAsia="宋体" w:cs="宋体"/>
          <w:color w:val="auto"/>
          <w:sz w:val="24"/>
          <w:highlight w:val="none"/>
          <w:u w:val="single"/>
        </w:rPr>
        <w:t>/</w:t>
      </w:r>
      <w:r>
        <w:rPr>
          <w:rFonts w:ascii="宋体" w:hAnsi="宋体" w:eastAsia="宋体" w:cs="宋体"/>
          <w:color w:val="auto"/>
          <w:sz w:val="24"/>
          <w:highlight w:val="none"/>
        </w:rPr>
        <w:t>。</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12.3 计量</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12.3.1 计量原则</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工程量计算规则：。</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12.3.2 计量周期</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关于计量周期的约定：</w:t>
      </w:r>
      <w:r>
        <w:rPr>
          <w:rFonts w:hint="eastAsia" w:ascii="宋体" w:hAnsi="宋体" w:eastAsia="宋体" w:cs="宋体"/>
          <w:color w:val="auto"/>
          <w:sz w:val="24"/>
          <w:highlight w:val="none"/>
          <w:u w:val="single"/>
        </w:rPr>
        <w:t>按形象进度付款</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12.3.3 单价合同的计量</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关于单价合同计量的约定：</w:t>
      </w:r>
      <w:r>
        <w:rPr>
          <w:rFonts w:hint="eastAsia" w:ascii="宋体" w:hAnsi="宋体" w:eastAsia="宋体" w:cs="宋体"/>
          <w:color w:val="auto"/>
          <w:sz w:val="24"/>
          <w:highlight w:val="none"/>
          <w:u w:val="single"/>
        </w:rPr>
        <w:t>/</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12.3.4 总价合同的计量</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关于总价合同计量的约定：</w:t>
      </w:r>
      <w:r>
        <w:rPr>
          <w:rFonts w:ascii="宋体" w:hAnsi="宋体" w:eastAsia="宋体" w:cs="宋体"/>
          <w:color w:val="auto"/>
          <w:sz w:val="24"/>
          <w:highlight w:val="none"/>
          <w:u w:val="single"/>
        </w:rPr>
        <w:t>按通用条款12.3.4款执行</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12.3.5总价合同采用支付分解表计量支付的，是否适用第12.3.4 项</w:t>
      </w:r>
      <w:r>
        <w:rPr>
          <w:rFonts w:hint="eastAsia" w:ascii="宋体" w:hAnsi="宋体" w:eastAsia="宋体" w:cs="宋体"/>
          <w:color w:val="auto"/>
          <w:sz w:val="24"/>
          <w:highlight w:val="none"/>
        </w:rPr>
        <w:t>〔</w:t>
      </w:r>
      <w:r>
        <w:rPr>
          <w:rFonts w:ascii="宋体" w:hAnsi="宋体" w:eastAsia="宋体" w:cs="宋体"/>
          <w:color w:val="auto"/>
          <w:sz w:val="24"/>
          <w:highlight w:val="none"/>
        </w:rPr>
        <w:t>总价合同的计量</w:t>
      </w:r>
      <w:r>
        <w:rPr>
          <w:rFonts w:hint="eastAsia" w:ascii="宋体" w:hAnsi="宋体" w:eastAsia="宋体" w:cs="宋体"/>
          <w:color w:val="auto"/>
          <w:sz w:val="24"/>
          <w:highlight w:val="none"/>
        </w:rPr>
        <w:t>〕</w:t>
      </w:r>
      <w:r>
        <w:rPr>
          <w:rFonts w:ascii="宋体" w:hAnsi="宋体" w:eastAsia="宋体" w:cs="宋体"/>
          <w:color w:val="auto"/>
          <w:sz w:val="24"/>
          <w:highlight w:val="none"/>
        </w:rPr>
        <w:t>约定</w:t>
      </w:r>
      <w:r>
        <w:rPr>
          <w:rFonts w:hint="eastAsia" w:ascii="宋体" w:hAnsi="宋体" w:eastAsia="宋体" w:cs="宋体"/>
          <w:color w:val="auto"/>
          <w:sz w:val="24"/>
          <w:highlight w:val="none"/>
        </w:rPr>
        <w:t>进行计量：</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12.3.6其他价格形式合同的计量</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其他价格形式的计量方式和程序：。</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12.4 工程进度款支付</w:t>
      </w:r>
    </w:p>
    <w:p>
      <w:pPr>
        <w:spacing w:line="300" w:lineRule="exact"/>
        <w:ind w:firstLine="480" w:firstLineChars="200"/>
        <w:rPr>
          <w:rFonts w:ascii="宋体" w:hAnsi="宋体" w:eastAsia="宋体" w:cs="宋体"/>
          <w:color w:val="auto"/>
          <w:spacing w:val="6"/>
          <w:sz w:val="24"/>
          <w:highlight w:val="none"/>
          <w:u w:val="single"/>
        </w:rPr>
      </w:pPr>
      <w:r>
        <w:rPr>
          <w:rFonts w:ascii="宋体" w:hAnsi="宋体" w:eastAsia="宋体" w:cs="宋体"/>
          <w:color w:val="auto"/>
          <w:sz w:val="24"/>
          <w:highlight w:val="none"/>
        </w:rPr>
        <w:t>双方约定的工程进度款支付的方式和时间：</w:t>
      </w:r>
      <w:r>
        <w:rPr>
          <w:rFonts w:hint="eastAsia" w:ascii="宋体" w:hAnsi="宋体" w:eastAsia="宋体" w:cs="宋体"/>
          <w:color w:val="auto"/>
          <w:sz w:val="24"/>
          <w:highlight w:val="none"/>
          <w:u w:val="single"/>
        </w:rPr>
        <w:t>以发包人于承包方签订的合同为准</w:t>
      </w:r>
      <w:r>
        <w:rPr>
          <w:rFonts w:ascii="宋体" w:hAnsi="宋体" w:eastAsia="宋体" w:cs="宋体"/>
          <w:color w:val="auto"/>
          <w:sz w:val="24"/>
          <w:highlight w:val="none"/>
          <w:u w:val="single"/>
        </w:rPr>
        <w:t>。</w:t>
      </w:r>
    </w:p>
    <w:p>
      <w:pPr>
        <w:spacing w:line="300" w:lineRule="exact"/>
        <w:ind w:firstLine="482" w:firstLineChars="200"/>
        <w:rPr>
          <w:rFonts w:ascii="宋体" w:hAnsi="宋体" w:eastAsia="宋体" w:cs="宋体"/>
          <w:b/>
          <w:color w:val="auto"/>
          <w:sz w:val="24"/>
          <w:highlight w:val="none"/>
        </w:rPr>
      </w:pPr>
      <w:bookmarkStart w:id="539" w:name="_Toc297048405"/>
      <w:bookmarkEnd w:id="539"/>
      <w:bookmarkStart w:id="540" w:name="_Toc300935015"/>
      <w:bookmarkEnd w:id="540"/>
      <w:bookmarkStart w:id="541" w:name="_Toc297123564"/>
      <w:bookmarkEnd w:id="541"/>
      <w:bookmarkStart w:id="542" w:name="_Toc296347218"/>
      <w:bookmarkEnd w:id="542"/>
      <w:bookmarkStart w:id="543" w:name="_Toc296891259"/>
      <w:bookmarkEnd w:id="543"/>
      <w:bookmarkStart w:id="544" w:name="_Toc296944558"/>
      <w:bookmarkEnd w:id="544"/>
      <w:bookmarkStart w:id="545" w:name="_Toc351203645"/>
      <w:bookmarkEnd w:id="545"/>
      <w:bookmarkStart w:id="546" w:name="_Toc304295593"/>
      <w:bookmarkEnd w:id="546"/>
      <w:bookmarkStart w:id="547" w:name="_Toc296891047"/>
      <w:bookmarkEnd w:id="547"/>
      <w:bookmarkStart w:id="548" w:name="_Toc303539172"/>
      <w:bookmarkEnd w:id="548"/>
      <w:bookmarkStart w:id="549" w:name="_Toc312678053"/>
      <w:bookmarkEnd w:id="549"/>
      <w:bookmarkStart w:id="550" w:name="_Toc292559929"/>
      <w:bookmarkEnd w:id="550"/>
      <w:bookmarkStart w:id="551" w:name="_Toc297216223"/>
      <w:bookmarkEnd w:id="551"/>
      <w:bookmarkStart w:id="552" w:name="_Toc297120519"/>
      <w:bookmarkEnd w:id="552"/>
      <w:bookmarkStart w:id="553" w:name="_Toc296346720"/>
      <w:bookmarkEnd w:id="553"/>
      <w:bookmarkStart w:id="554" w:name="_Toc292559424"/>
      <w:bookmarkEnd w:id="554"/>
      <w:bookmarkStart w:id="555" w:name="_Toc296503219"/>
      <w:bookmarkEnd w:id="555"/>
      <w:r>
        <w:rPr>
          <w:rFonts w:ascii="宋体" w:hAnsi="宋体" w:eastAsia="宋体" w:cs="宋体"/>
          <w:b/>
          <w:color w:val="auto"/>
          <w:sz w:val="24"/>
          <w:highlight w:val="none"/>
        </w:rPr>
        <w:t>13.验收和工程试车</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13.1 分部分项工程验收</w:t>
      </w:r>
    </w:p>
    <w:p>
      <w:pPr>
        <w:spacing w:line="300" w:lineRule="exact"/>
        <w:ind w:firstLine="480" w:firstLineChars="200"/>
        <w:jc w:val="left"/>
        <w:rPr>
          <w:rFonts w:ascii="宋体" w:hAnsi="宋体" w:eastAsia="宋体" w:cs="宋体"/>
          <w:color w:val="auto"/>
          <w:sz w:val="24"/>
          <w:highlight w:val="none"/>
        </w:rPr>
      </w:pPr>
      <w:r>
        <w:rPr>
          <w:rFonts w:ascii="宋体" w:hAnsi="宋体" w:eastAsia="宋体" w:cs="宋体"/>
          <w:color w:val="auto"/>
          <w:sz w:val="24"/>
          <w:highlight w:val="none"/>
        </w:rPr>
        <w:t>13.1.2监理人不能按时进行验收时，应提前</w:t>
      </w:r>
      <w:r>
        <w:rPr>
          <w:rFonts w:ascii="宋体" w:hAnsi="宋体" w:eastAsia="宋体" w:cs="宋体"/>
          <w:color w:val="auto"/>
          <w:sz w:val="24"/>
          <w:highlight w:val="none"/>
          <w:u w:val="single"/>
        </w:rPr>
        <w:t xml:space="preserve">   24    </w:t>
      </w:r>
      <w:r>
        <w:rPr>
          <w:rFonts w:ascii="宋体" w:hAnsi="宋体" w:eastAsia="宋体" w:cs="宋体"/>
          <w:color w:val="auto"/>
          <w:sz w:val="24"/>
          <w:highlight w:val="none"/>
        </w:rPr>
        <w:t>小时提交书面延期要求。</w:t>
      </w:r>
    </w:p>
    <w:p>
      <w:pPr>
        <w:spacing w:line="300" w:lineRule="exact"/>
        <w:ind w:firstLine="480" w:firstLineChars="200"/>
        <w:rPr>
          <w:rFonts w:ascii="宋体" w:hAnsi="宋体" w:eastAsia="宋体" w:cs="宋体"/>
          <w:b/>
          <w:color w:val="auto"/>
          <w:sz w:val="24"/>
          <w:highlight w:val="none"/>
        </w:rPr>
      </w:pPr>
      <w:r>
        <w:rPr>
          <w:rFonts w:ascii="宋体" w:hAnsi="宋体" w:eastAsia="宋体" w:cs="宋体"/>
          <w:color w:val="auto"/>
          <w:sz w:val="24"/>
          <w:highlight w:val="none"/>
        </w:rPr>
        <w:t>关于延期最长不得超过：</w:t>
      </w:r>
      <w:r>
        <w:rPr>
          <w:rFonts w:hint="eastAsia" w:ascii="宋体" w:hAnsi="宋体" w:eastAsia="宋体" w:cs="宋体"/>
          <w:color w:val="auto"/>
          <w:sz w:val="24"/>
          <w:highlight w:val="none"/>
          <w:u w:val="single"/>
        </w:rPr>
        <w:t>48</w:t>
      </w:r>
      <w:r>
        <w:rPr>
          <w:rFonts w:ascii="宋体" w:hAnsi="宋体" w:eastAsia="宋体" w:cs="宋体"/>
          <w:color w:val="auto"/>
          <w:sz w:val="24"/>
          <w:highlight w:val="none"/>
        </w:rPr>
        <w:t>小时。</w:t>
      </w:r>
    </w:p>
    <w:p>
      <w:pPr>
        <w:spacing w:line="300" w:lineRule="exact"/>
        <w:ind w:firstLine="480" w:firstLineChars="200"/>
        <w:rPr>
          <w:rFonts w:ascii="宋体" w:hAnsi="宋体" w:eastAsia="宋体" w:cs="宋体"/>
          <w:color w:val="auto"/>
          <w:sz w:val="24"/>
          <w:highlight w:val="none"/>
        </w:rPr>
      </w:pPr>
      <w:bookmarkStart w:id="556" w:name="_Toc296503223"/>
      <w:bookmarkEnd w:id="556"/>
      <w:bookmarkStart w:id="557" w:name="_Toc292559428"/>
      <w:bookmarkEnd w:id="557"/>
      <w:bookmarkStart w:id="558" w:name="_Toc296944562"/>
      <w:bookmarkEnd w:id="558"/>
      <w:bookmarkStart w:id="559" w:name="_Toc297120523"/>
      <w:bookmarkEnd w:id="559"/>
      <w:bookmarkStart w:id="560" w:name="_Toc303539173"/>
      <w:bookmarkEnd w:id="560"/>
      <w:bookmarkStart w:id="561" w:name="_Toc312678056"/>
      <w:bookmarkEnd w:id="561"/>
      <w:bookmarkStart w:id="562" w:name="_Toc297048409"/>
      <w:bookmarkEnd w:id="562"/>
      <w:bookmarkStart w:id="563" w:name="_Toc296891263"/>
      <w:bookmarkEnd w:id="563"/>
      <w:bookmarkStart w:id="564" w:name="_Toc292559933"/>
      <w:bookmarkEnd w:id="564"/>
      <w:bookmarkStart w:id="565" w:name="_Toc297123565"/>
      <w:bookmarkEnd w:id="565"/>
      <w:bookmarkStart w:id="566" w:name="_Toc300935016"/>
      <w:bookmarkEnd w:id="566"/>
      <w:bookmarkStart w:id="567" w:name="_Toc267251474"/>
      <w:bookmarkEnd w:id="567"/>
      <w:bookmarkStart w:id="568" w:name="_Toc297216224"/>
      <w:bookmarkEnd w:id="568"/>
      <w:bookmarkStart w:id="569" w:name="_Toc267251470"/>
      <w:bookmarkEnd w:id="569"/>
      <w:bookmarkStart w:id="570" w:name="_Toc296891051"/>
      <w:bookmarkEnd w:id="570"/>
      <w:bookmarkStart w:id="571" w:name="_Toc296347222"/>
      <w:bookmarkEnd w:id="571"/>
      <w:bookmarkStart w:id="572" w:name="_Toc267251476"/>
      <w:bookmarkEnd w:id="572"/>
      <w:bookmarkStart w:id="573" w:name="_Toc304295596"/>
      <w:bookmarkEnd w:id="573"/>
      <w:bookmarkStart w:id="574" w:name="_Toc296346724"/>
      <w:bookmarkEnd w:id="574"/>
      <w:bookmarkStart w:id="575" w:name="_Toc267251471"/>
      <w:bookmarkEnd w:id="575"/>
      <w:bookmarkStart w:id="576" w:name="_Toc267251475"/>
      <w:bookmarkEnd w:id="576"/>
      <w:bookmarkStart w:id="577" w:name="_Toc267251472"/>
      <w:bookmarkEnd w:id="577"/>
      <w:bookmarkStart w:id="578" w:name="_Toc267251473"/>
      <w:bookmarkEnd w:id="578"/>
      <w:r>
        <w:rPr>
          <w:rFonts w:ascii="宋体" w:hAnsi="宋体" w:eastAsia="宋体" w:cs="宋体"/>
          <w:color w:val="auto"/>
          <w:sz w:val="24"/>
          <w:highlight w:val="none"/>
        </w:rPr>
        <w:t>13.2 竣工验收</w:t>
      </w:r>
    </w:p>
    <w:p>
      <w:pPr>
        <w:spacing w:line="300" w:lineRule="exact"/>
        <w:ind w:firstLine="480" w:firstLineChars="200"/>
        <w:rPr>
          <w:rFonts w:ascii="宋体" w:hAnsi="宋体" w:eastAsia="宋体" w:cs="宋体"/>
          <w:color w:val="auto"/>
          <w:sz w:val="24"/>
          <w:highlight w:val="none"/>
        </w:rPr>
      </w:pPr>
      <w:bookmarkStart w:id="579" w:name="_Toc280868708"/>
      <w:bookmarkEnd w:id="579"/>
      <w:bookmarkStart w:id="580" w:name="_Toc280868705"/>
      <w:bookmarkEnd w:id="580"/>
      <w:bookmarkStart w:id="581" w:name="_Toc280868707"/>
      <w:bookmarkEnd w:id="581"/>
      <w:bookmarkStart w:id="582" w:name="_Toc280868706"/>
      <w:bookmarkEnd w:id="582"/>
      <w:bookmarkStart w:id="583" w:name="_Toc280868709"/>
      <w:bookmarkEnd w:id="583"/>
      <w:bookmarkStart w:id="584" w:name="_Toc280868704"/>
      <w:bookmarkEnd w:id="584"/>
      <w:r>
        <w:rPr>
          <w:rFonts w:ascii="宋体" w:hAnsi="宋体" w:eastAsia="宋体" w:cs="宋体"/>
          <w:color w:val="auto"/>
          <w:sz w:val="24"/>
          <w:highlight w:val="none"/>
        </w:rPr>
        <w:t>13.2.2竣工验收程序</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关于竣工验收程序的约定：</w:t>
      </w:r>
      <w:r>
        <w:rPr>
          <w:rFonts w:hint="eastAsia" w:ascii="宋体" w:hAnsi="宋体" w:eastAsia="宋体" w:cs="宋体"/>
          <w:color w:val="auto"/>
          <w:sz w:val="24"/>
          <w:highlight w:val="none"/>
          <w:u w:val="single"/>
        </w:rPr>
        <w:t>按通用条款13.2.2款执行</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发包人不按照本项约定组织竣工验收、颁发工程接收证书的违约金的计算方法：</w:t>
      </w:r>
      <w:r>
        <w:rPr>
          <w:rFonts w:hint="eastAsia" w:ascii="宋体" w:hAnsi="宋体" w:eastAsia="宋体" w:cs="宋体"/>
          <w:color w:val="auto"/>
          <w:sz w:val="24"/>
          <w:highlight w:val="none"/>
          <w:u w:val="single"/>
        </w:rPr>
        <w:t>/</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13.2.5移交、接收全部与部分工程</w:t>
      </w:r>
    </w:p>
    <w:p>
      <w:pPr>
        <w:spacing w:line="300" w:lineRule="exact"/>
        <w:ind w:firstLine="480" w:firstLineChars="200"/>
        <w:jc w:val="left"/>
        <w:rPr>
          <w:rFonts w:ascii="宋体" w:hAnsi="宋体" w:eastAsia="宋体" w:cs="宋体"/>
          <w:color w:val="auto"/>
          <w:sz w:val="24"/>
          <w:highlight w:val="none"/>
        </w:rPr>
      </w:pPr>
      <w:r>
        <w:rPr>
          <w:rFonts w:ascii="宋体" w:hAnsi="宋体" w:eastAsia="宋体" w:cs="宋体"/>
          <w:color w:val="auto"/>
          <w:sz w:val="24"/>
          <w:highlight w:val="none"/>
        </w:rPr>
        <w:t>承包人向发包人移交工程的期限：</w:t>
      </w:r>
      <w:r>
        <w:rPr>
          <w:rFonts w:ascii="宋体" w:hAnsi="宋体" w:eastAsia="宋体" w:cs="宋体"/>
          <w:color w:val="auto"/>
          <w:sz w:val="24"/>
          <w:highlight w:val="none"/>
          <w:u w:val="single"/>
        </w:rPr>
        <w:t>在颁发工程接收证书后7天内完成工程的移交</w:t>
      </w:r>
      <w:r>
        <w:rPr>
          <w:rFonts w:ascii="宋体" w:hAnsi="宋体" w:eastAsia="宋体" w:cs="宋体"/>
          <w:color w:val="auto"/>
          <w:sz w:val="24"/>
          <w:highlight w:val="none"/>
        </w:rPr>
        <w:t>。</w:t>
      </w:r>
    </w:p>
    <w:p>
      <w:pPr>
        <w:spacing w:line="300" w:lineRule="exact"/>
        <w:ind w:firstLine="480" w:firstLineChars="200"/>
        <w:jc w:val="left"/>
        <w:rPr>
          <w:rFonts w:ascii="宋体" w:hAnsi="宋体" w:eastAsia="宋体" w:cs="宋体"/>
          <w:color w:val="auto"/>
          <w:sz w:val="24"/>
          <w:highlight w:val="none"/>
          <w:u w:val="single"/>
        </w:rPr>
      </w:pPr>
      <w:r>
        <w:rPr>
          <w:rFonts w:ascii="宋体" w:hAnsi="宋体" w:eastAsia="宋体" w:cs="宋体"/>
          <w:color w:val="auto"/>
          <w:sz w:val="24"/>
          <w:highlight w:val="none"/>
        </w:rPr>
        <w:t>发包人未按本合同约定接收全部或部分工程的，违约金的计算方法为：</w:t>
      </w:r>
      <w:r>
        <w:rPr>
          <w:rFonts w:hint="eastAsia" w:ascii="宋体" w:hAnsi="宋体" w:eastAsia="宋体" w:cs="宋体"/>
          <w:color w:val="auto"/>
          <w:sz w:val="24"/>
          <w:highlight w:val="none"/>
          <w:u w:val="single"/>
        </w:rPr>
        <w:t>/</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承包人未按时移交工程的，违约金的计算方法为：</w:t>
      </w:r>
      <w:r>
        <w:rPr>
          <w:rFonts w:hint="eastAsia" w:ascii="宋体" w:hAnsi="宋体" w:eastAsia="宋体" w:cs="宋体"/>
          <w:color w:val="auto"/>
          <w:sz w:val="24"/>
          <w:highlight w:val="none"/>
          <w:u w:val="single"/>
        </w:rPr>
        <w:t>/</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13.3 工程试车</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13.3.1 试车程序</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工程试车内容：</w:t>
      </w:r>
      <w:r>
        <w:rPr>
          <w:rFonts w:hint="eastAsia" w:ascii="宋体" w:hAnsi="宋体" w:eastAsia="宋体" w:cs="宋体"/>
          <w:color w:val="auto"/>
          <w:sz w:val="24"/>
          <w:highlight w:val="none"/>
          <w:u w:val="single"/>
        </w:rPr>
        <w:t>按通用条款13.3.1款执行</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（1）单机无负荷试车费用由</w:t>
      </w:r>
      <w:r>
        <w:rPr>
          <w:rFonts w:ascii="宋体" w:hAnsi="宋体" w:eastAsia="宋体" w:cs="宋体"/>
          <w:color w:val="auto"/>
          <w:sz w:val="24"/>
          <w:highlight w:val="none"/>
          <w:u w:val="single"/>
        </w:rPr>
        <w:t>承包人</w:t>
      </w:r>
      <w:r>
        <w:rPr>
          <w:rFonts w:ascii="宋体" w:hAnsi="宋体" w:eastAsia="宋体" w:cs="宋体"/>
          <w:color w:val="auto"/>
          <w:sz w:val="24"/>
          <w:highlight w:val="none"/>
        </w:rPr>
        <w:t>承担；</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（2）无负荷联动试车费用由</w:t>
      </w:r>
      <w:r>
        <w:rPr>
          <w:rFonts w:ascii="宋体" w:hAnsi="宋体" w:eastAsia="宋体" w:cs="宋体"/>
          <w:color w:val="auto"/>
          <w:sz w:val="24"/>
          <w:highlight w:val="none"/>
          <w:u w:val="single"/>
        </w:rPr>
        <w:t>承包人</w:t>
      </w:r>
      <w:r>
        <w:rPr>
          <w:rFonts w:ascii="宋体" w:hAnsi="宋体" w:eastAsia="宋体" w:cs="宋体"/>
          <w:color w:val="auto"/>
          <w:sz w:val="24"/>
          <w:highlight w:val="none"/>
        </w:rPr>
        <w:t>承担。</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13.3.3 投料试车</w:t>
      </w:r>
    </w:p>
    <w:p>
      <w:pPr>
        <w:spacing w:line="300" w:lineRule="exact"/>
        <w:ind w:firstLine="480" w:firstLineChars="200"/>
        <w:rPr>
          <w:rFonts w:ascii="宋体" w:hAnsi="宋体" w:eastAsia="宋体" w:cs="宋体"/>
          <w:color w:val="auto"/>
          <w:sz w:val="24"/>
          <w:highlight w:val="none"/>
          <w:u w:val="single"/>
        </w:rPr>
      </w:pPr>
      <w:r>
        <w:rPr>
          <w:rFonts w:hint="eastAsia" w:ascii="宋体" w:hAnsi="宋体" w:eastAsia="宋体" w:cs="宋体"/>
          <w:color w:val="auto"/>
          <w:sz w:val="24"/>
          <w:highlight w:val="none"/>
        </w:rPr>
        <w:t>关于投料试车相关事项的约定：</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13.6 竣工退场</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13.6.1 竣工退场</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承包人完成竣工退场的期限：。</w:t>
      </w:r>
      <w:bookmarkStart w:id="585" w:name="_Toc351203646"/>
      <w:bookmarkEnd w:id="585"/>
    </w:p>
    <w:p>
      <w:pPr>
        <w:spacing w:line="300" w:lineRule="exact"/>
        <w:ind w:firstLine="482" w:firstLineChars="200"/>
        <w:rPr>
          <w:rFonts w:ascii="宋体" w:hAnsi="宋体" w:eastAsia="宋体" w:cs="宋体"/>
          <w:color w:val="auto"/>
          <w:sz w:val="24"/>
          <w:highlight w:val="none"/>
        </w:rPr>
      </w:pPr>
      <w:r>
        <w:rPr>
          <w:rFonts w:ascii="宋体" w:hAnsi="宋体" w:eastAsia="宋体" w:cs="宋体"/>
          <w:b/>
          <w:bCs/>
          <w:color w:val="auto"/>
          <w:sz w:val="24"/>
          <w:highlight w:val="none"/>
        </w:rPr>
        <w:t>14. 竣工结算</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14.1 竣工付款申请</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承包人提交竣工付款申请单的期限：。</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竣工付款申请单应包括的内容：</w:t>
      </w:r>
      <w:r>
        <w:rPr>
          <w:rFonts w:ascii="宋体" w:hAnsi="宋体" w:eastAsia="宋体" w:cs="宋体"/>
          <w:color w:val="auto"/>
          <w:sz w:val="24"/>
          <w:highlight w:val="none"/>
          <w:u w:val="single"/>
        </w:rPr>
        <w:t>（1）竣工结算合同价格；（2）发包人已支付承包人的款项；（3）应扣留的质量保证金；（4）发包人应支付承包人的合同价款</w:t>
      </w:r>
      <w:r>
        <w:rPr>
          <w:rFonts w:hint="eastAsia" w:ascii="宋体" w:hAnsi="宋体" w:eastAsia="宋体" w:cs="宋体"/>
          <w:color w:val="auto"/>
          <w:sz w:val="24"/>
          <w:highlight w:val="none"/>
          <w:u w:val="single"/>
        </w:rPr>
        <w:t>；（5）随财政要求而变</w:t>
      </w:r>
      <w:r>
        <w:rPr>
          <w:rFonts w:ascii="宋体" w:hAnsi="宋体" w:eastAsia="宋体" w:cs="宋体"/>
          <w:color w:val="auto"/>
          <w:sz w:val="24"/>
          <w:highlight w:val="none"/>
        </w:rPr>
        <w:t>。</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14.2 竣工结算审核</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发包人</w:t>
      </w:r>
      <w:r>
        <w:rPr>
          <w:rFonts w:hint="eastAsia" w:ascii="宋体" w:hAnsi="宋体" w:eastAsia="宋体" w:cs="宋体"/>
          <w:color w:val="auto"/>
          <w:sz w:val="24"/>
          <w:highlight w:val="none"/>
        </w:rPr>
        <w:t>审批</w:t>
      </w:r>
      <w:r>
        <w:rPr>
          <w:rFonts w:ascii="宋体" w:hAnsi="宋体" w:eastAsia="宋体" w:cs="宋体"/>
          <w:color w:val="auto"/>
          <w:sz w:val="24"/>
          <w:highlight w:val="none"/>
        </w:rPr>
        <w:t>竣工付款申请单的期限：</w:t>
      </w:r>
      <w:r>
        <w:rPr>
          <w:rFonts w:hint="eastAsia" w:ascii="宋体" w:hAnsi="宋体" w:eastAsia="宋体" w:cs="宋体"/>
          <w:color w:val="auto"/>
          <w:sz w:val="24"/>
          <w:highlight w:val="none"/>
          <w:u w:val="single"/>
        </w:rPr>
        <w:t xml:space="preserve">     /    </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发包人完成竣工付款的期限：</w:t>
      </w:r>
      <w:r>
        <w:rPr>
          <w:rFonts w:ascii="宋体" w:hAnsi="宋体" w:eastAsia="宋体" w:cs="宋体"/>
          <w:color w:val="auto"/>
          <w:sz w:val="24"/>
          <w:highlight w:val="none"/>
          <w:u w:val="single"/>
        </w:rPr>
        <w:t xml:space="preserve">   /    </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u w:val="single"/>
        </w:rPr>
      </w:pPr>
      <w:r>
        <w:rPr>
          <w:rFonts w:hint="eastAsia" w:ascii="宋体" w:hAnsi="宋体" w:eastAsia="宋体" w:cs="宋体"/>
          <w:color w:val="auto"/>
          <w:sz w:val="24"/>
          <w:highlight w:val="none"/>
        </w:rPr>
        <w:t>关于竣工付款证书异议部分复核的方式和程序：</w:t>
      </w:r>
      <w:r>
        <w:rPr>
          <w:rFonts w:ascii="宋体" w:hAnsi="宋体" w:eastAsia="宋体" w:cs="宋体"/>
          <w:color w:val="auto"/>
          <w:sz w:val="24"/>
          <w:highlight w:val="none"/>
        </w:rPr>
        <w:t>。</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14.4 最终结清</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14.4.1 最终结清申请单</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承包人提交最终结清申请单的份数：。</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承包人提交最终结算申请单的期限：。</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14.4.2 最终结清证书和支付</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（1）发包人完成最终结清申请单的</w:t>
      </w:r>
      <w:r>
        <w:rPr>
          <w:rFonts w:hint="eastAsia" w:ascii="宋体" w:hAnsi="宋体" w:eastAsia="宋体" w:cs="宋体"/>
          <w:color w:val="auto"/>
          <w:sz w:val="24"/>
          <w:highlight w:val="none"/>
        </w:rPr>
        <w:t>审批</w:t>
      </w:r>
      <w:r>
        <w:rPr>
          <w:rFonts w:ascii="宋体" w:hAnsi="宋体" w:eastAsia="宋体" w:cs="宋体"/>
          <w:color w:val="auto"/>
          <w:sz w:val="24"/>
          <w:highlight w:val="none"/>
        </w:rPr>
        <w:t>并颁发最终结清证书的期限：。</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（2）发包人完成支付的期限：。</w:t>
      </w:r>
    </w:p>
    <w:p>
      <w:pPr>
        <w:spacing w:line="300" w:lineRule="exact"/>
        <w:ind w:firstLine="482" w:firstLineChars="200"/>
        <w:rPr>
          <w:rFonts w:ascii="宋体" w:hAnsi="宋体" w:eastAsia="宋体" w:cs="宋体"/>
          <w:b/>
          <w:color w:val="auto"/>
          <w:sz w:val="24"/>
          <w:highlight w:val="none"/>
        </w:rPr>
      </w:pPr>
      <w:bookmarkStart w:id="586" w:name="_Toc267251507"/>
      <w:bookmarkEnd w:id="586"/>
      <w:bookmarkStart w:id="587" w:name="_Toc351203647"/>
      <w:bookmarkEnd w:id="587"/>
      <w:bookmarkStart w:id="588" w:name="_Toc267251494"/>
      <w:bookmarkEnd w:id="588"/>
      <w:bookmarkStart w:id="589" w:name="_Toc267251486"/>
      <w:bookmarkEnd w:id="589"/>
      <w:bookmarkStart w:id="590" w:name="_Toc267251514"/>
      <w:bookmarkEnd w:id="590"/>
      <w:bookmarkStart w:id="591" w:name="_Toc267251498"/>
      <w:bookmarkEnd w:id="591"/>
      <w:bookmarkStart w:id="592" w:name="_Toc267251509"/>
      <w:bookmarkEnd w:id="592"/>
      <w:bookmarkStart w:id="593" w:name="_Toc267251483"/>
      <w:bookmarkEnd w:id="593"/>
      <w:bookmarkStart w:id="594" w:name="_Toc267251485"/>
      <w:bookmarkEnd w:id="594"/>
      <w:bookmarkStart w:id="595" w:name="_Toc267251482"/>
      <w:bookmarkEnd w:id="595"/>
      <w:bookmarkStart w:id="596" w:name="_Toc267251515"/>
      <w:bookmarkEnd w:id="596"/>
      <w:bookmarkStart w:id="597" w:name="_Toc267251499"/>
      <w:bookmarkEnd w:id="597"/>
      <w:bookmarkStart w:id="598" w:name="_Toc267251484"/>
      <w:bookmarkEnd w:id="598"/>
      <w:bookmarkStart w:id="599" w:name="_Toc267251513"/>
      <w:bookmarkEnd w:id="599"/>
      <w:bookmarkStart w:id="600" w:name="_Toc267251497"/>
      <w:bookmarkEnd w:id="600"/>
      <w:bookmarkStart w:id="601" w:name="_Toc267251493"/>
      <w:bookmarkEnd w:id="601"/>
      <w:bookmarkStart w:id="602" w:name="_Toc267251503"/>
      <w:bookmarkEnd w:id="602"/>
      <w:bookmarkStart w:id="603" w:name="_Toc267251492"/>
      <w:bookmarkEnd w:id="603"/>
      <w:bookmarkStart w:id="604" w:name="_Toc267251511"/>
      <w:bookmarkEnd w:id="604"/>
      <w:bookmarkStart w:id="605" w:name="_Toc267251490"/>
      <w:bookmarkEnd w:id="605"/>
      <w:bookmarkStart w:id="606" w:name="_Toc267251496"/>
      <w:bookmarkEnd w:id="606"/>
      <w:bookmarkStart w:id="607" w:name="_Toc267251504"/>
      <w:bookmarkEnd w:id="607"/>
      <w:bookmarkStart w:id="608" w:name="_Toc267251502"/>
      <w:bookmarkEnd w:id="608"/>
      <w:bookmarkStart w:id="609" w:name="_Toc267251488"/>
      <w:bookmarkEnd w:id="609"/>
      <w:bookmarkStart w:id="610" w:name="_Toc267251495"/>
      <w:bookmarkEnd w:id="610"/>
      <w:bookmarkStart w:id="611" w:name="_Toc267251506"/>
      <w:bookmarkEnd w:id="611"/>
      <w:bookmarkStart w:id="612" w:name="_Toc267251508"/>
      <w:bookmarkEnd w:id="612"/>
      <w:bookmarkStart w:id="613" w:name="_Toc267251491"/>
      <w:bookmarkEnd w:id="613"/>
      <w:bookmarkStart w:id="614" w:name="_Toc267251489"/>
      <w:bookmarkEnd w:id="614"/>
      <w:bookmarkStart w:id="615" w:name="_Toc267251510"/>
      <w:bookmarkEnd w:id="615"/>
      <w:bookmarkStart w:id="616" w:name="_Toc267251501"/>
      <w:bookmarkEnd w:id="616"/>
      <w:r>
        <w:rPr>
          <w:rFonts w:ascii="宋体" w:hAnsi="宋体" w:eastAsia="宋体" w:cs="宋体"/>
          <w:b/>
          <w:color w:val="auto"/>
          <w:sz w:val="24"/>
          <w:highlight w:val="none"/>
        </w:rPr>
        <w:t>15. 缺陷责任期与保修</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15.2缺陷责任期</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缺陷责任期的具体期限：。</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15.3 质量保证金</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关于是否扣留质量保证金的约定：。</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 xml:space="preserve">15.3.1 </w:t>
      </w:r>
      <w:r>
        <w:rPr>
          <w:rFonts w:hint="eastAsia" w:ascii="宋体" w:hAnsi="宋体" w:eastAsia="宋体" w:cs="宋体"/>
          <w:color w:val="auto"/>
          <w:sz w:val="24"/>
          <w:highlight w:val="none"/>
        </w:rPr>
        <w:t>承包人提供</w:t>
      </w:r>
      <w:r>
        <w:rPr>
          <w:rFonts w:ascii="宋体" w:hAnsi="宋体" w:eastAsia="宋体" w:cs="宋体"/>
          <w:color w:val="auto"/>
          <w:sz w:val="24"/>
          <w:highlight w:val="none"/>
        </w:rPr>
        <w:t>质量保证金的</w:t>
      </w:r>
      <w:r>
        <w:rPr>
          <w:rFonts w:hint="eastAsia" w:ascii="宋体" w:hAnsi="宋体" w:eastAsia="宋体" w:cs="宋体"/>
          <w:color w:val="auto"/>
          <w:sz w:val="24"/>
          <w:highlight w:val="none"/>
        </w:rPr>
        <w:t>方</w:t>
      </w:r>
      <w:r>
        <w:rPr>
          <w:rFonts w:ascii="宋体" w:hAnsi="宋体" w:eastAsia="宋体" w:cs="宋体"/>
          <w:color w:val="auto"/>
          <w:sz w:val="24"/>
          <w:highlight w:val="none"/>
        </w:rPr>
        <w:t>式</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质量保证金采用以下第</w:t>
      </w:r>
      <w:r>
        <w:rPr>
          <w:rFonts w:hint="eastAsia" w:ascii="宋体" w:hAnsi="宋体" w:eastAsia="宋体" w:cs="宋体"/>
          <w:color w:val="auto"/>
          <w:sz w:val="24"/>
          <w:highlight w:val="none"/>
        </w:rPr>
        <w:t>2</w:t>
      </w:r>
      <w:r>
        <w:rPr>
          <w:rFonts w:ascii="宋体" w:hAnsi="宋体" w:eastAsia="宋体" w:cs="宋体"/>
          <w:color w:val="auto"/>
          <w:sz w:val="24"/>
          <w:highlight w:val="none"/>
        </w:rPr>
        <w:t>种方式：</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（1）质量保证金保函，保证金额为：</w:t>
      </w:r>
      <w:r>
        <w:rPr>
          <w:rFonts w:hint="eastAsia" w:ascii="宋体" w:hAnsi="宋体" w:eastAsia="宋体" w:cs="宋体"/>
          <w:color w:val="auto"/>
          <w:sz w:val="24"/>
          <w:highlight w:val="none"/>
          <w:u w:val="single"/>
        </w:rPr>
        <w:t>/</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w:t>
      </w:r>
      <w:r>
        <w:rPr>
          <w:rFonts w:hint="eastAsia" w:ascii="宋体" w:hAnsi="宋体" w:eastAsia="宋体" w:cs="宋体"/>
          <w:color w:val="auto"/>
          <w:sz w:val="24"/>
          <w:highlight w:val="none"/>
        </w:rPr>
        <w:t>3</w:t>
      </w:r>
      <w:r>
        <w:rPr>
          <w:rFonts w:ascii="宋体" w:hAnsi="宋体" w:eastAsia="宋体" w:cs="宋体"/>
          <w:color w:val="auto"/>
          <w:sz w:val="24"/>
          <w:highlight w:val="none"/>
        </w:rPr>
        <w:t>%的工程款。</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15.3.2 质量保证金的扣留</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质量保证金的扣留采取以下第</w:t>
      </w:r>
      <w:r>
        <w:rPr>
          <w:rFonts w:hint="eastAsia" w:ascii="宋体" w:hAnsi="宋体" w:eastAsia="宋体" w:cs="宋体"/>
          <w:color w:val="auto"/>
          <w:sz w:val="24"/>
          <w:highlight w:val="none"/>
        </w:rPr>
        <w:t>2</w:t>
      </w:r>
      <w:r>
        <w:rPr>
          <w:rFonts w:ascii="宋体" w:hAnsi="宋体" w:eastAsia="宋体" w:cs="宋体"/>
          <w:color w:val="auto"/>
          <w:sz w:val="24"/>
          <w:highlight w:val="none"/>
        </w:rPr>
        <w:t>种方式：</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（1）在支付工程进度款时逐次扣留，在此情形下，质量保证金的计算基数不包括预付款的支付、扣回以及价格调整的金额；</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（2）工程竣工结算时一次性扣留质量保证金；</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（3）其他扣留方式:。</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关于质量保证金的补充约定：。</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15.4保修</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15.4.1 保修责任</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工程保修期为：</w:t>
      </w:r>
      <w:r>
        <w:rPr>
          <w:rFonts w:hint="eastAsia" w:ascii="宋体" w:hAnsi="宋体" w:eastAsia="宋体" w:cs="宋体"/>
          <w:color w:val="auto"/>
          <w:sz w:val="24"/>
          <w:highlight w:val="none"/>
          <w:u w:val="single"/>
        </w:rPr>
        <w:t>按国家规定执行</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15.4.3 修复通知</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承包人收到保修通知并到达工程现场的合理时间：。</w:t>
      </w:r>
    </w:p>
    <w:p>
      <w:pPr>
        <w:spacing w:line="300" w:lineRule="exact"/>
        <w:ind w:firstLine="482" w:firstLineChars="200"/>
        <w:rPr>
          <w:rFonts w:ascii="宋体" w:hAnsi="宋体" w:eastAsia="宋体" w:cs="宋体"/>
          <w:b/>
          <w:color w:val="auto"/>
          <w:sz w:val="24"/>
          <w:highlight w:val="none"/>
        </w:rPr>
      </w:pPr>
      <w:bookmarkStart w:id="617" w:name="_Toc351203648"/>
      <w:bookmarkEnd w:id="617"/>
      <w:bookmarkStart w:id="618" w:name="_Toc280868717"/>
      <w:bookmarkEnd w:id="618"/>
      <w:bookmarkStart w:id="619" w:name="_Toc280868718"/>
      <w:bookmarkEnd w:id="619"/>
      <w:r>
        <w:rPr>
          <w:rFonts w:ascii="宋体" w:hAnsi="宋体" w:eastAsia="宋体" w:cs="宋体"/>
          <w:b/>
          <w:color w:val="auto"/>
          <w:sz w:val="24"/>
          <w:highlight w:val="none"/>
        </w:rPr>
        <w:t>16. 违约</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16.1 发包人违约</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16.1.1发包人违约的情形</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发包人违约的其他情形：</w:t>
      </w:r>
      <w:r>
        <w:rPr>
          <w:rFonts w:ascii="宋体" w:hAnsi="宋体" w:eastAsia="宋体" w:cs="宋体"/>
          <w:color w:val="auto"/>
          <w:sz w:val="24"/>
          <w:highlight w:val="none"/>
          <w:u w:val="single"/>
        </w:rPr>
        <w:t>按通用条款16.1.1款执行</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16.1.2 发包人违约的责任</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发包人违约责任的承担方式和计算方法：</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（1）因发包人原因未能在计划开工日期前7天内下达开工通知的违约责任：。</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（2）因发包人原因未能按合同约定支付合同价款的违约责任：。</w:t>
      </w:r>
    </w:p>
    <w:p>
      <w:pPr>
        <w:spacing w:line="300" w:lineRule="exact"/>
        <w:ind w:firstLine="480" w:firstLineChars="200"/>
        <w:jc w:val="left"/>
        <w:rPr>
          <w:rFonts w:ascii="宋体" w:hAnsi="宋体" w:eastAsia="宋体" w:cs="宋体"/>
          <w:color w:val="auto"/>
          <w:sz w:val="24"/>
          <w:highlight w:val="none"/>
          <w:u w:val="single"/>
        </w:rPr>
      </w:pPr>
      <w:r>
        <w:rPr>
          <w:rFonts w:ascii="宋体" w:hAnsi="宋体" w:eastAsia="宋体" w:cs="宋体"/>
          <w:color w:val="auto"/>
          <w:sz w:val="24"/>
          <w:highlight w:val="none"/>
        </w:rPr>
        <w:t>（3）发包人违反第10.1款</w:t>
      </w:r>
      <w:r>
        <w:rPr>
          <w:rFonts w:hint="eastAsia" w:ascii="宋体" w:hAnsi="宋体" w:eastAsia="宋体" w:cs="宋体"/>
          <w:color w:val="auto"/>
          <w:sz w:val="24"/>
          <w:highlight w:val="none"/>
        </w:rPr>
        <w:t>〔</w:t>
      </w:r>
      <w:r>
        <w:rPr>
          <w:rFonts w:ascii="宋体" w:hAnsi="宋体" w:eastAsia="宋体" w:cs="宋体"/>
          <w:color w:val="auto"/>
          <w:sz w:val="24"/>
          <w:highlight w:val="none"/>
        </w:rPr>
        <w:t>变更的范围</w:t>
      </w:r>
      <w:r>
        <w:rPr>
          <w:rFonts w:hint="eastAsia" w:ascii="宋体" w:hAnsi="宋体" w:eastAsia="宋体" w:cs="宋体"/>
          <w:color w:val="auto"/>
          <w:sz w:val="24"/>
          <w:highlight w:val="none"/>
        </w:rPr>
        <w:t>〕</w:t>
      </w:r>
      <w:r>
        <w:rPr>
          <w:rFonts w:ascii="宋体" w:hAnsi="宋体" w:eastAsia="宋体" w:cs="宋体"/>
          <w:color w:val="auto"/>
          <w:sz w:val="24"/>
          <w:highlight w:val="none"/>
        </w:rPr>
        <w:t>第（2）项约定，自行实施被取消的工作或转由他人实施的违约责任：。</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（4）发包人提供的材料、工程设备的规格、数量或质量不符合合同约定，或因发包人原因导致交货日期延误或交货地点变更等情况的违约责任：。</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（5）因发包人违反合同约定造成暂停施工的违约责任：。</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（6）发包人无正当理由没有在约定期限内发出复工指示，导致承包人无法复工的违约责任：。</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（7）</w:t>
      </w:r>
      <w:r>
        <w:rPr>
          <w:rFonts w:hint="eastAsia" w:ascii="宋体" w:hAnsi="宋体" w:eastAsia="宋体" w:cs="宋体"/>
          <w:color w:val="auto"/>
          <w:sz w:val="24"/>
          <w:highlight w:val="none"/>
        </w:rPr>
        <w:t>其他：</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16.1.3 因发包人违约解除合同</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承包人按16.1.1项〔发包人违约的情形〕约定暂停施工满</w:t>
      </w:r>
      <w:r>
        <w:rPr>
          <w:rFonts w:ascii="宋体" w:hAnsi="宋体" w:eastAsia="宋体" w:cs="宋体"/>
          <w:color w:val="auto"/>
          <w:sz w:val="24"/>
          <w:highlight w:val="none"/>
          <w:u w:val="single"/>
        </w:rPr>
        <w:t xml:space="preserve">  28  </w:t>
      </w:r>
      <w:r>
        <w:rPr>
          <w:rFonts w:ascii="宋体" w:hAnsi="宋体" w:eastAsia="宋体" w:cs="宋体"/>
          <w:color w:val="auto"/>
          <w:sz w:val="24"/>
          <w:highlight w:val="none"/>
        </w:rPr>
        <w:t>天后发包人仍不纠正其违约行为并致使合同目的不能实现的，承包人有权解除合同。</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16.2 承包人违约</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16.2.1 承包人违约的情形</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承包人违约的其他情形：。</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16.2.2承包人违约的责任</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承包人违约责任的承担方式和计算方法：。</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16.2.3 因承包人违约解除合同</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关于承包人违约解除合同的特别约定：。</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发包人</w:t>
      </w:r>
      <w:r>
        <w:rPr>
          <w:rFonts w:hint="eastAsia" w:ascii="宋体" w:hAnsi="宋体" w:eastAsia="宋体" w:cs="宋体"/>
          <w:color w:val="auto"/>
          <w:sz w:val="24"/>
          <w:highlight w:val="none"/>
        </w:rPr>
        <w:t>继续</w:t>
      </w:r>
      <w:r>
        <w:rPr>
          <w:rFonts w:ascii="宋体" w:hAnsi="宋体" w:eastAsia="宋体" w:cs="宋体"/>
          <w:color w:val="auto"/>
          <w:sz w:val="24"/>
          <w:highlight w:val="none"/>
        </w:rPr>
        <w:t>使用承包人在施工现场的材料、设备、临时工程、承包人文件和由承包人或以其名义编制的其他文件</w:t>
      </w:r>
      <w:r>
        <w:rPr>
          <w:rFonts w:hint="eastAsia" w:ascii="宋体" w:hAnsi="宋体" w:eastAsia="宋体" w:cs="宋体"/>
          <w:color w:val="auto"/>
          <w:sz w:val="24"/>
          <w:highlight w:val="none"/>
        </w:rPr>
        <w:t>的费用承担方式</w:t>
      </w:r>
      <w:r>
        <w:rPr>
          <w:rFonts w:ascii="宋体" w:hAnsi="宋体" w:eastAsia="宋体" w:cs="宋体"/>
          <w:color w:val="auto"/>
          <w:sz w:val="24"/>
          <w:highlight w:val="none"/>
        </w:rPr>
        <w:t>：</w:t>
      </w:r>
      <w:r>
        <w:rPr>
          <w:rFonts w:hint="eastAsia" w:ascii="宋体" w:hAnsi="宋体" w:eastAsia="宋体" w:cs="宋体"/>
          <w:color w:val="auto"/>
          <w:sz w:val="24"/>
          <w:highlight w:val="none"/>
        </w:rPr>
        <w:t>。</w:t>
      </w:r>
    </w:p>
    <w:p>
      <w:pPr>
        <w:spacing w:line="300" w:lineRule="exact"/>
        <w:ind w:firstLine="482" w:firstLineChars="200"/>
        <w:rPr>
          <w:rFonts w:ascii="宋体" w:hAnsi="宋体" w:eastAsia="宋体" w:cs="宋体"/>
          <w:b/>
          <w:color w:val="auto"/>
          <w:sz w:val="24"/>
          <w:highlight w:val="none"/>
        </w:rPr>
      </w:pPr>
      <w:bookmarkStart w:id="620" w:name="_Toc351203649"/>
      <w:bookmarkEnd w:id="620"/>
      <w:r>
        <w:rPr>
          <w:rFonts w:ascii="宋体" w:hAnsi="宋体" w:eastAsia="宋体" w:cs="宋体"/>
          <w:b/>
          <w:color w:val="auto"/>
          <w:sz w:val="24"/>
          <w:highlight w:val="none"/>
        </w:rPr>
        <w:t>17. 不可抗力</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17.1 不可抗力的确认</w:t>
      </w:r>
    </w:p>
    <w:p>
      <w:pPr>
        <w:spacing w:line="300" w:lineRule="exact"/>
        <w:ind w:firstLine="480" w:firstLineChars="200"/>
        <w:rPr>
          <w:rFonts w:ascii="宋体" w:hAnsi="宋体" w:eastAsia="宋体" w:cs="宋体"/>
          <w:b/>
          <w:color w:val="auto"/>
          <w:sz w:val="24"/>
          <w:highlight w:val="none"/>
        </w:rPr>
      </w:pPr>
      <w:r>
        <w:rPr>
          <w:rFonts w:ascii="宋体" w:hAnsi="宋体" w:eastAsia="宋体" w:cs="宋体"/>
          <w:color w:val="auto"/>
          <w:sz w:val="24"/>
          <w:highlight w:val="none"/>
        </w:rPr>
        <w:t>除通用合同条款约定的不可抗力事件之外，视为不可抗力的其他情</w:t>
      </w:r>
      <w:r>
        <w:rPr>
          <w:rFonts w:ascii="宋体" w:hAnsi="宋体" w:eastAsia="宋体" w:cs="宋体"/>
          <w:color w:val="auto"/>
          <w:spacing w:val="-10"/>
          <w:sz w:val="24"/>
          <w:highlight w:val="none"/>
        </w:rPr>
        <w:t>形</w:t>
      </w:r>
      <w:r>
        <w:rPr>
          <w:rFonts w:hint="eastAsia" w:ascii="宋体" w:hAnsi="宋体" w:eastAsia="宋体" w:cs="宋体"/>
          <w:color w:val="auto"/>
          <w:sz w:val="24"/>
          <w:highlight w:val="none"/>
        </w:rPr>
        <w:t>：</w:t>
      </w:r>
      <w:r>
        <w:rPr>
          <w:rFonts w:ascii="宋体" w:hAnsi="宋体" w:eastAsia="宋体" w:cs="宋体"/>
          <w:color w:val="auto"/>
          <w:sz w:val="24"/>
          <w:highlight w:val="none"/>
        </w:rPr>
        <w:t>。</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17.4 因不可抗力解除合同</w:t>
      </w:r>
    </w:p>
    <w:p>
      <w:pPr>
        <w:spacing w:line="300" w:lineRule="exact"/>
        <w:ind w:firstLine="480" w:firstLineChars="200"/>
        <w:jc w:val="left"/>
        <w:rPr>
          <w:rFonts w:ascii="宋体" w:hAnsi="宋体" w:eastAsia="宋体" w:cs="宋体"/>
          <w:color w:val="auto"/>
          <w:sz w:val="24"/>
          <w:highlight w:val="none"/>
        </w:rPr>
      </w:pPr>
      <w:r>
        <w:rPr>
          <w:rFonts w:ascii="宋体" w:hAnsi="宋体" w:eastAsia="宋体" w:cs="宋体"/>
          <w:color w:val="auto"/>
          <w:sz w:val="24"/>
          <w:highlight w:val="none"/>
        </w:rPr>
        <w:t>合同解除后，发包人应在商定或确定发包人应支付款项后天内完成款项的支付。</w:t>
      </w:r>
    </w:p>
    <w:p>
      <w:pPr>
        <w:spacing w:line="300" w:lineRule="exact"/>
        <w:ind w:firstLine="482" w:firstLineChars="200"/>
        <w:rPr>
          <w:rFonts w:ascii="宋体" w:hAnsi="宋体" w:eastAsia="宋体" w:cs="宋体"/>
          <w:b/>
          <w:color w:val="auto"/>
          <w:sz w:val="24"/>
          <w:highlight w:val="none"/>
        </w:rPr>
      </w:pPr>
      <w:bookmarkStart w:id="621" w:name="_Toc351203650"/>
      <w:bookmarkEnd w:id="621"/>
      <w:r>
        <w:rPr>
          <w:rFonts w:ascii="宋体" w:hAnsi="宋体" w:eastAsia="宋体" w:cs="宋体"/>
          <w:b/>
          <w:color w:val="auto"/>
          <w:sz w:val="24"/>
          <w:highlight w:val="none"/>
        </w:rPr>
        <w:t>18. 保险</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18.1 工程保险</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关于工程保险的特别约定：。</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18.3 其他保险</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关于其他保险的约定：。</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承包人是否应为其施工设备等办理财产保险：。</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18.7 通知义务</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关于变更保险合同时的通知义务的约定：。</w:t>
      </w:r>
    </w:p>
    <w:p>
      <w:pPr>
        <w:spacing w:line="300" w:lineRule="exact"/>
        <w:ind w:firstLine="482" w:firstLineChars="200"/>
        <w:rPr>
          <w:rFonts w:ascii="宋体" w:hAnsi="宋体" w:eastAsia="宋体" w:cs="宋体"/>
          <w:b/>
          <w:color w:val="auto"/>
          <w:sz w:val="24"/>
          <w:highlight w:val="none"/>
        </w:rPr>
      </w:pPr>
      <w:bookmarkStart w:id="622" w:name="_Toc351203651"/>
      <w:bookmarkEnd w:id="622"/>
      <w:r>
        <w:rPr>
          <w:rFonts w:ascii="宋体" w:hAnsi="宋体" w:eastAsia="宋体" w:cs="宋体"/>
          <w:b/>
          <w:color w:val="auto"/>
          <w:sz w:val="24"/>
          <w:highlight w:val="none"/>
        </w:rPr>
        <w:t>20. 争议解决</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20.3 争议评审</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合同当事人是否同意将工程争议提交争议评审小组决</w:t>
      </w:r>
      <w:r>
        <w:rPr>
          <w:rFonts w:hint="eastAsia" w:ascii="宋体" w:hAnsi="宋体" w:eastAsia="宋体" w:cs="宋体"/>
          <w:color w:val="auto"/>
          <w:sz w:val="24"/>
          <w:highlight w:val="none"/>
        </w:rPr>
        <w:t>定：。</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20.3.1 争议评审小组的确定</w:t>
      </w:r>
    </w:p>
    <w:p>
      <w:pPr>
        <w:spacing w:line="300" w:lineRule="exact"/>
        <w:ind w:firstLine="480" w:firstLineChars="200"/>
        <w:rPr>
          <w:rFonts w:ascii="宋体" w:hAnsi="宋体" w:eastAsia="宋体" w:cs="宋体"/>
          <w:color w:val="auto"/>
          <w:sz w:val="24"/>
          <w:highlight w:val="none"/>
          <w:u w:val="single"/>
        </w:rPr>
      </w:pPr>
      <w:r>
        <w:rPr>
          <w:rFonts w:ascii="宋体" w:hAnsi="宋体" w:eastAsia="宋体" w:cs="宋体"/>
          <w:color w:val="auto"/>
          <w:sz w:val="24"/>
          <w:highlight w:val="none"/>
        </w:rPr>
        <w:t>争议评审小组成员的确定：。</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选定争议评审员的期限：。</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争议评审小组成员的报酬承担方式：。</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其他事项的约定：。</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20.3.2 争议评审小组的决定</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合同当事人关于本项的约定：。</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20.4仲裁或诉讼</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因合同及合同有关事项发生的争议，按下列第</w:t>
      </w:r>
      <w:r>
        <w:rPr>
          <w:rFonts w:hint="eastAsia" w:ascii="宋体" w:hAnsi="宋体" w:eastAsia="宋体" w:cs="宋体"/>
          <w:color w:val="auto"/>
          <w:sz w:val="24"/>
          <w:highlight w:val="none"/>
          <w:u w:val="single"/>
        </w:rPr>
        <w:t>(2)</w:t>
      </w:r>
      <w:r>
        <w:rPr>
          <w:rFonts w:ascii="宋体" w:hAnsi="宋体" w:eastAsia="宋体" w:cs="宋体"/>
          <w:color w:val="auto"/>
          <w:sz w:val="24"/>
          <w:highlight w:val="none"/>
        </w:rPr>
        <w:t>种方式</w:t>
      </w:r>
      <w:r>
        <w:rPr>
          <w:rFonts w:hint="eastAsia" w:ascii="宋体" w:hAnsi="宋体" w:eastAsia="宋体" w:cs="宋体"/>
          <w:color w:val="auto"/>
          <w:sz w:val="24"/>
          <w:highlight w:val="none"/>
        </w:rPr>
        <w:t>解</w:t>
      </w:r>
      <w:r>
        <w:rPr>
          <w:rFonts w:ascii="宋体" w:hAnsi="宋体" w:eastAsia="宋体" w:cs="宋体"/>
          <w:color w:val="auto"/>
          <w:sz w:val="24"/>
          <w:highlight w:val="none"/>
        </w:rPr>
        <w:t>决：</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（1）向</w:t>
      </w:r>
      <w:r>
        <w:rPr>
          <w:rFonts w:hint="eastAsia" w:ascii="宋体" w:hAnsi="宋体" w:eastAsia="宋体" w:cs="宋体"/>
          <w:color w:val="auto"/>
          <w:sz w:val="24"/>
          <w:highlight w:val="none"/>
          <w:u w:val="single"/>
        </w:rPr>
        <w:t>工程所在地</w:t>
      </w:r>
      <w:r>
        <w:rPr>
          <w:rFonts w:ascii="宋体" w:hAnsi="宋体" w:eastAsia="宋体" w:cs="宋体"/>
          <w:color w:val="auto"/>
          <w:sz w:val="24"/>
          <w:highlight w:val="none"/>
        </w:rPr>
        <w:t>仲裁委员会申请仲裁；</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（2）向</w:t>
      </w:r>
      <w:r>
        <w:rPr>
          <w:rFonts w:hint="eastAsia" w:ascii="宋体" w:hAnsi="宋体" w:eastAsia="宋体" w:cs="宋体"/>
          <w:color w:val="auto"/>
          <w:sz w:val="24"/>
          <w:highlight w:val="none"/>
          <w:u w:val="single"/>
        </w:rPr>
        <w:t>工程所在地</w:t>
      </w:r>
      <w:r>
        <w:rPr>
          <w:rFonts w:ascii="宋体" w:hAnsi="宋体" w:eastAsia="宋体" w:cs="宋体"/>
          <w:color w:val="auto"/>
          <w:sz w:val="24"/>
          <w:highlight w:val="none"/>
        </w:rPr>
        <w:t>人民法院起诉。</w:t>
      </w:r>
    </w:p>
    <w:p>
      <w:pPr>
        <w:spacing w:line="300" w:lineRule="exact"/>
        <w:ind w:firstLine="482" w:firstLineChars="200"/>
        <w:rPr>
          <w:rFonts w:ascii="宋体" w:hAnsi="宋体" w:eastAsia="宋体" w:cs="宋体"/>
          <w:b/>
          <w:color w:val="auto"/>
          <w:sz w:val="24"/>
          <w:highlight w:val="none"/>
        </w:rPr>
      </w:pPr>
      <w:r>
        <w:rPr>
          <w:rFonts w:ascii="宋体" w:hAnsi="宋体" w:eastAsia="宋体" w:cs="宋体"/>
          <w:b/>
          <w:color w:val="auto"/>
          <w:sz w:val="24"/>
          <w:highlight w:val="none"/>
        </w:rPr>
        <w:t>21. 补充合同条款</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21.1承包人负责相关安全措施（包含自身的人身、财产及周边的设施及人身安全），按规定办理相应的各种保险并承担相应费用。</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21.2在施工过程中，因建材的供应、人工的使用等原因引起的地方关系纠纷，由承包人协调解决。</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21.3与相邻施工单位交叉施工时严格服从甲方组织安排，无偿提供配合，积极配合甲方开展工作。</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21.4乙方负责协调周边关系，甲方配合。</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21.5乙方保证按照甲方要求进行安全文明施工，做到工完场清；承诺施工产生的垃圾清运至发包人指定地点不另外计取费用。</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21.6在工程交工后乙方定期的回访保修确保甲方满意。</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21.7保证按正常施工进度连续施工至竣工验收。</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21.8在工程施工过程中，乙方保证决不拖欠农民工工资。</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21.9乙方要服从甲方现场协调指挥。</w:t>
      </w:r>
    </w:p>
    <w:p>
      <w:pPr>
        <w:spacing w:line="300" w:lineRule="exact"/>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21.10对于主材甲方有权认质认价，对于不符合甲方要求的甲方有权要求乙方更换。</w:t>
      </w:r>
    </w:p>
    <w:p>
      <w:pPr>
        <w:spacing w:line="320" w:lineRule="exact"/>
        <w:rPr>
          <w:rFonts w:ascii="宋体" w:hAnsi="宋体" w:eastAsia="宋体" w:cs="宋体"/>
          <w:color w:val="auto"/>
          <w:sz w:val="24"/>
          <w:highlight w:val="none"/>
        </w:rPr>
      </w:pPr>
    </w:p>
    <w:p>
      <w:pPr>
        <w:spacing w:line="320" w:lineRule="exact"/>
        <w:rPr>
          <w:rFonts w:ascii="宋体" w:hAnsi="宋体" w:eastAsia="宋体"/>
          <w:b/>
          <w:bCs/>
          <w:color w:val="auto"/>
          <w:sz w:val="24"/>
          <w:highlight w:val="none"/>
        </w:rPr>
      </w:pPr>
      <w:r>
        <w:rPr>
          <w:rFonts w:hint="eastAsia" w:ascii="宋体" w:hAnsi="宋体" w:eastAsia="宋体"/>
          <w:b/>
          <w:bCs/>
          <w:color w:val="auto"/>
          <w:sz w:val="24"/>
          <w:highlight w:val="none"/>
        </w:rPr>
        <w:br w:type="page"/>
      </w:r>
    </w:p>
    <w:p>
      <w:pPr>
        <w:pStyle w:val="4"/>
        <w:jc w:val="center"/>
        <w:outlineLvl w:val="0"/>
        <w:rPr>
          <w:rFonts w:ascii="宋体" w:hAnsi="宋体" w:eastAsia="宋体"/>
          <w:color w:val="auto"/>
          <w:highlight w:val="none"/>
        </w:rPr>
      </w:pPr>
      <w:bookmarkStart w:id="623" w:name="_Toc10941"/>
      <w:bookmarkStart w:id="624" w:name="_Toc26820"/>
      <w:bookmarkStart w:id="625" w:name="_Toc8208"/>
      <w:r>
        <w:rPr>
          <w:rFonts w:hint="eastAsia" w:ascii="宋体" w:hAnsi="宋体" w:eastAsia="宋体"/>
          <w:color w:val="auto"/>
          <w:highlight w:val="none"/>
        </w:rPr>
        <w:t>第五章  工程量清单（另附）</w:t>
      </w:r>
      <w:bookmarkEnd w:id="623"/>
      <w:bookmarkEnd w:id="624"/>
      <w:bookmarkEnd w:id="625"/>
    </w:p>
    <w:p>
      <w:pPr>
        <w:spacing w:line="440" w:lineRule="exact"/>
        <w:jc w:val="center"/>
        <w:rPr>
          <w:rFonts w:ascii="宋体" w:hAnsi="宋体"/>
          <w:color w:val="auto"/>
          <w:sz w:val="24"/>
          <w:highlight w:val="none"/>
        </w:rPr>
      </w:pPr>
    </w:p>
    <w:p>
      <w:pPr>
        <w:spacing w:line="440" w:lineRule="exact"/>
        <w:jc w:val="center"/>
        <w:rPr>
          <w:rFonts w:ascii="宋体" w:hAnsi="宋体"/>
          <w:color w:val="auto"/>
          <w:sz w:val="24"/>
          <w:highlight w:val="none"/>
        </w:rPr>
      </w:pPr>
    </w:p>
    <w:p>
      <w:pPr>
        <w:widowControl/>
        <w:jc w:val="left"/>
        <w:rPr>
          <w:rFonts w:hint="eastAsia" w:ascii="宋体" w:hAnsi="宋体" w:eastAsia="宋体"/>
          <w:color w:val="auto"/>
          <w:highlight w:val="none"/>
        </w:rPr>
      </w:pPr>
    </w:p>
    <w:p>
      <w:pPr>
        <w:pStyle w:val="17"/>
        <w:rPr>
          <w:rFonts w:hint="eastAsia" w:ascii="宋体" w:hAnsi="宋体" w:eastAsia="宋体"/>
          <w:color w:val="auto"/>
          <w:highlight w:val="none"/>
        </w:rPr>
      </w:pPr>
    </w:p>
    <w:p>
      <w:pPr>
        <w:pStyle w:val="18"/>
        <w:rPr>
          <w:rFonts w:hint="eastAsia" w:ascii="宋体" w:hAnsi="宋体" w:eastAsia="宋体"/>
          <w:color w:val="auto"/>
          <w:highlight w:val="none"/>
        </w:rPr>
      </w:pPr>
    </w:p>
    <w:p>
      <w:pPr>
        <w:pStyle w:val="17"/>
        <w:rPr>
          <w:rFonts w:hint="eastAsia" w:ascii="宋体" w:hAnsi="宋体" w:eastAsia="宋体"/>
          <w:color w:val="auto"/>
          <w:highlight w:val="none"/>
        </w:rPr>
      </w:pPr>
    </w:p>
    <w:p>
      <w:pPr>
        <w:pStyle w:val="18"/>
        <w:rPr>
          <w:rFonts w:hint="eastAsia" w:ascii="宋体" w:hAnsi="宋体" w:eastAsia="宋体"/>
          <w:color w:val="auto"/>
          <w:highlight w:val="none"/>
        </w:rPr>
      </w:pPr>
    </w:p>
    <w:p>
      <w:pPr>
        <w:pStyle w:val="17"/>
        <w:rPr>
          <w:rFonts w:hint="eastAsia" w:ascii="宋体" w:hAnsi="宋体" w:eastAsia="宋体"/>
          <w:color w:val="auto"/>
          <w:highlight w:val="none"/>
        </w:rPr>
      </w:pPr>
    </w:p>
    <w:p>
      <w:pPr>
        <w:pStyle w:val="18"/>
        <w:rPr>
          <w:rFonts w:hint="eastAsia" w:ascii="宋体" w:hAnsi="宋体" w:eastAsia="宋体"/>
          <w:color w:val="auto"/>
          <w:highlight w:val="none"/>
        </w:rPr>
      </w:pPr>
    </w:p>
    <w:p>
      <w:pPr>
        <w:pStyle w:val="17"/>
        <w:rPr>
          <w:rFonts w:hint="eastAsia" w:ascii="宋体" w:hAnsi="宋体" w:eastAsia="宋体"/>
          <w:color w:val="auto"/>
          <w:highlight w:val="none"/>
        </w:rPr>
      </w:pPr>
    </w:p>
    <w:p>
      <w:pPr>
        <w:pStyle w:val="18"/>
        <w:rPr>
          <w:rFonts w:hint="eastAsia" w:ascii="宋体" w:hAnsi="宋体" w:eastAsia="宋体"/>
          <w:color w:val="auto"/>
          <w:highlight w:val="none"/>
        </w:rPr>
      </w:pPr>
    </w:p>
    <w:p>
      <w:pPr>
        <w:pStyle w:val="17"/>
        <w:rPr>
          <w:rFonts w:hint="eastAsia" w:ascii="宋体" w:hAnsi="宋体" w:eastAsia="宋体"/>
          <w:color w:val="auto"/>
          <w:highlight w:val="none"/>
        </w:rPr>
      </w:pPr>
    </w:p>
    <w:p>
      <w:pPr>
        <w:pStyle w:val="18"/>
        <w:rPr>
          <w:rFonts w:hint="eastAsia" w:ascii="宋体" w:hAnsi="宋体" w:eastAsia="宋体"/>
          <w:color w:val="auto"/>
          <w:highlight w:val="none"/>
        </w:rPr>
      </w:pPr>
    </w:p>
    <w:p>
      <w:pPr>
        <w:pStyle w:val="17"/>
        <w:rPr>
          <w:rFonts w:hint="eastAsia" w:ascii="宋体" w:hAnsi="宋体" w:eastAsia="宋体"/>
          <w:color w:val="auto"/>
          <w:highlight w:val="none"/>
        </w:rPr>
      </w:pPr>
    </w:p>
    <w:p>
      <w:pPr>
        <w:pStyle w:val="18"/>
        <w:rPr>
          <w:rFonts w:hint="eastAsia" w:ascii="宋体" w:hAnsi="宋体" w:eastAsia="宋体"/>
          <w:color w:val="auto"/>
          <w:highlight w:val="none"/>
        </w:rPr>
      </w:pPr>
    </w:p>
    <w:p>
      <w:pPr>
        <w:pStyle w:val="17"/>
        <w:rPr>
          <w:rFonts w:hint="eastAsia" w:ascii="宋体" w:hAnsi="宋体" w:eastAsia="宋体"/>
          <w:color w:val="auto"/>
          <w:highlight w:val="none"/>
        </w:rPr>
      </w:pPr>
    </w:p>
    <w:p>
      <w:pPr>
        <w:pStyle w:val="18"/>
        <w:rPr>
          <w:rFonts w:hint="eastAsia" w:ascii="宋体" w:hAnsi="宋体" w:eastAsia="宋体"/>
          <w:color w:val="auto"/>
          <w:highlight w:val="none"/>
        </w:rPr>
      </w:pPr>
    </w:p>
    <w:p>
      <w:pPr>
        <w:pStyle w:val="17"/>
        <w:rPr>
          <w:rFonts w:hint="eastAsia" w:ascii="宋体" w:hAnsi="宋体" w:eastAsia="宋体"/>
          <w:color w:val="auto"/>
          <w:highlight w:val="none"/>
        </w:rPr>
      </w:pPr>
    </w:p>
    <w:p>
      <w:pPr>
        <w:pStyle w:val="18"/>
        <w:rPr>
          <w:rFonts w:hint="eastAsia" w:ascii="宋体" w:hAnsi="宋体" w:eastAsia="宋体"/>
          <w:color w:val="auto"/>
          <w:highlight w:val="none"/>
        </w:rPr>
      </w:pPr>
    </w:p>
    <w:p>
      <w:pPr>
        <w:pStyle w:val="17"/>
        <w:rPr>
          <w:rFonts w:hint="eastAsia" w:ascii="宋体" w:hAnsi="宋体" w:eastAsia="宋体"/>
          <w:color w:val="auto"/>
          <w:highlight w:val="none"/>
        </w:rPr>
      </w:pPr>
    </w:p>
    <w:p>
      <w:pPr>
        <w:pStyle w:val="18"/>
        <w:rPr>
          <w:rFonts w:hint="eastAsia"/>
          <w:color w:val="auto"/>
          <w:highlight w:val="none"/>
        </w:rPr>
      </w:pPr>
    </w:p>
    <w:p>
      <w:pPr>
        <w:pStyle w:val="4"/>
        <w:jc w:val="center"/>
        <w:outlineLvl w:val="0"/>
        <w:rPr>
          <w:rFonts w:ascii="宋体" w:hAnsi="宋体" w:eastAsia="宋体"/>
          <w:color w:val="auto"/>
          <w:highlight w:val="none"/>
        </w:rPr>
      </w:pPr>
      <w:bookmarkStart w:id="626" w:name="_Toc30834"/>
      <w:bookmarkStart w:id="627" w:name="_Toc28497"/>
      <w:r>
        <w:rPr>
          <w:rFonts w:hint="eastAsia" w:ascii="宋体" w:hAnsi="宋体" w:eastAsia="宋体"/>
          <w:color w:val="auto"/>
          <w:highlight w:val="none"/>
        </w:rPr>
        <w:t xml:space="preserve">第六章  </w:t>
      </w:r>
      <w:bookmarkStart w:id="628" w:name="_Toc7917"/>
      <w:r>
        <w:rPr>
          <w:rFonts w:hint="eastAsia" w:ascii="宋体" w:hAnsi="宋体" w:eastAsia="宋体"/>
          <w:color w:val="auto"/>
          <w:highlight w:val="none"/>
        </w:rPr>
        <w:t>磋商响应文件格式</w:t>
      </w:r>
      <w:bookmarkEnd w:id="626"/>
      <w:bookmarkEnd w:id="627"/>
      <w:bookmarkEnd w:id="628"/>
    </w:p>
    <w:p>
      <w:pPr>
        <w:jc w:val="center"/>
        <w:rPr>
          <w:rFonts w:ascii="Calibri" w:hAnsi="Calibri" w:eastAsia="黑体"/>
          <w:color w:val="auto"/>
          <w:sz w:val="28"/>
          <w:szCs w:val="28"/>
          <w:highlight w:val="none"/>
          <w:u w:val="single"/>
        </w:rPr>
      </w:pPr>
    </w:p>
    <w:p>
      <w:pPr>
        <w:jc w:val="center"/>
        <w:rPr>
          <w:rFonts w:ascii="Calibri" w:hAnsi="Calibri" w:eastAsia="黑体"/>
          <w:color w:val="auto"/>
          <w:sz w:val="28"/>
          <w:szCs w:val="28"/>
          <w:highlight w:val="none"/>
          <w:u w:val="single"/>
        </w:rPr>
      </w:pPr>
    </w:p>
    <w:p>
      <w:pPr>
        <w:jc w:val="center"/>
        <w:rPr>
          <w:rFonts w:ascii="Calibri" w:hAnsi="Calibri" w:eastAsia="黑体"/>
          <w:color w:val="auto"/>
          <w:sz w:val="28"/>
          <w:szCs w:val="28"/>
          <w:highlight w:val="none"/>
          <w:u w:val="single"/>
        </w:rPr>
      </w:pPr>
    </w:p>
    <w:p>
      <w:pPr>
        <w:jc w:val="center"/>
        <w:outlineLvl w:val="0"/>
        <w:rPr>
          <w:rFonts w:hint="eastAsia" w:ascii="Calibri" w:hAnsi="Calibri" w:eastAsia="黑体"/>
          <w:color w:val="auto"/>
          <w:sz w:val="20"/>
          <w:szCs w:val="20"/>
          <w:highlight w:val="none"/>
          <w:lang w:eastAsia="zh-CN"/>
        </w:rPr>
      </w:pPr>
      <w:bookmarkStart w:id="629" w:name="_Toc23798"/>
      <w:bookmarkStart w:id="630" w:name="_Toc29175"/>
      <w:bookmarkStart w:id="631" w:name="_Toc24480"/>
      <w:bookmarkStart w:id="632" w:name="_Toc14073"/>
      <w:r>
        <w:rPr>
          <w:rFonts w:ascii="Calibri" w:hAnsi="Calibri" w:eastAsia="黑体"/>
          <w:color w:val="auto"/>
          <w:sz w:val="28"/>
          <w:szCs w:val="28"/>
          <w:highlight w:val="none"/>
        </w:rPr>
        <w:t>（项目名称）</w:t>
      </w:r>
      <w:bookmarkEnd w:id="629"/>
      <w:bookmarkEnd w:id="630"/>
      <w:bookmarkEnd w:id="631"/>
      <w:bookmarkEnd w:id="632"/>
    </w:p>
    <w:p>
      <w:pPr>
        <w:rPr>
          <w:rFonts w:ascii="Calibri" w:hAnsi="Calibri" w:eastAsia="黑体"/>
          <w:color w:val="auto"/>
          <w:sz w:val="20"/>
          <w:szCs w:val="20"/>
          <w:highlight w:val="none"/>
        </w:rPr>
      </w:pPr>
    </w:p>
    <w:p>
      <w:pPr>
        <w:jc w:val="center"/>
        <w:rPr>
          <w:rFonts w:ascii="Calibri" w:hAnsi="Calibri" w:eastAsia="黑体"/>
          <w:color w:val="auto"/>
          <w:sz w:val="44"/>
          <w:szCs w:val="44"/>
          <w:highlight w:val="none"/>
        </w:rPr>
      </w:pPr>
      <w:r>
        <w:rPr>
          <w:rFonts w:hint="eastAsia" w:ascii="Calibri" w:hAnsi="Calibri" w:eastAsia="黑体"/>
          <w:color w:val="auto"/>
          <w:sz w:val="44"/>
          <w:szCs w:val="44"/>
          <w:highlight w:val="none"/>
        </w:rPr>
        <w:t>磋商响应</w:t>
      </w:r>
      <w:r>
        <w:rPr>
          <w:rFonts w:ascii="Calibri" w:hAnsi="Calibri" w:eastAsia="黑体"/>
          <w:color w:val="auto"/>
          <w:sz w:val="44"/>
          <w:szCs w:val="44"/>
          <w:highlight w:val="none"/>
        </w:rPr>
        <w:t>文件</w:t>
      </w:r>
    </w:p>
    <w:p>
      <w:pPr>
        <w:rPr>
          <w:rFonts w:ascii="Calibri" w:hAnsi="Calibri" w:eastAsia="黑体"/>
          <w:color w:val="auto"/>
          <w:sz w:val="28"/>
          <w:szCs w:val="28"/>
          <w:highlight w:val="none"/>
        </w:rPr>
      </w:pPr>
    </w:p>
    <w:p>
      <w:pPr>
        <w:jc w:val="center"/>
        <w:outlineLvl w:val="0"/>
        <w:rPr>
          <w:rFonts w:ascii="Calibri" w:hAnsi="Calibri" w:eastAsia="黑体"/>
          <w:color w:val="auto"/>
          <w:sz w:val="28"/>
          <w:szCs w:val="28"/>
          <w:highlight w:val="none"/>
        </w:rPr>
      </w:pPr>
      <w:bookmarkStart w:id="633" w:name="_Toc29787"/>
      <w:bookmarkStart w:id="634" w:name="_Toc14043"/>
      <w:bookmarkStart w:id="635" w:name="_Toc637"/>
      <w:bookmarkStart w:id="636" w:name="_Toc1199"/>
      <w:r>
        <w:rPr>
          <w:rFonts w:hint="eastAsia" w:ascii="Calibri" w:hAnsi="Calibri" w:eastAsia="黑体"/>
          <w:color w:val="auto"/>
          <w:sz w:val="28"/>
          <w:szCs w:val="28"/>
          <w:highlight w:val="none"/>
        </w:rPr>
        <w:t>项目编号：</w:t>
      </w:r>
      <w:bookmarkEnd w:id="633"/>
      <w:bookmarkEnd w:id="634"/>
      <w:bookmarkEnd w:id="635"/>
      <w:bookmarkEnd w:id="636"/>
    </w:p>
    <w:p>
      <w:pPr>
        <w:rPr>
          <w:rFonts w:ascii="Calibri" w:hAnsi="Calibri" w:eastAsia="黑体"/>
          <w:color w:val="auto"/>
          <w:sz w:val="28"/>
          <w:szCs w:val="28"/>
          <w:highlight w:val="none"/>
        </w:rPr>
      </w:pPr>
    </w:p>
    <w:p>
      <w:pPr>
        <w:rPr>
          <w:rFonts w:ascii="Calibri" w:hAnsi="Calibri" w:eastAsia="黑体"/>
          <w:color w:val="auto"/>
          <w:sz w:val="28"/>
          <w:szCs w:val="28"/>
          <w:highlight w:val="none"/>
        </w:rPr>
      </w:pPr>
    </w:p>
    <w:p>
      <w:pPr>
        <w:rPr>
          <w:rFonts w:ascii="Calibri" w:hAnsi="Calibri" w:eastAsia="黑体"/>
          <w:color w:val="auto"/>
          <w:sz w:val="28"/>
          <w:szCs w:val="28"/>
          <w:highlight w:val="none"/>
        </w:rPr>
      </w:pPr>
    </w:p>
    <w:p>
      <w:pPr>
        <w:rPr>
          <w:rFonts w:ascii="Calibri" w:hAnsi="Calibri" w:eastAsia="黑体"/>
          <w:color w:val="auto"/>
          <w:sz w:val="28"/>
          <w:szCs w:val="28"/>
          <w:highlight w:val="none"/>
        </w:rPr>
      </w:pPr>
    </w:p>
    <w:p>
      <w:pPr>
        <w:pStyle w:val="17"/>
        <w:ind w:firstLine="280"/>
        <w:rPr>
          <w:color w:val="auto"/>
          <w:highlight w:val="none"/>
        </w:rPr>
      </w:pPr>
    </w:p>
    <w:p>
      <w:pPr>
        <w:pStyle w:val="18"/>
        <w:ind w:left="420" w:firstLine="600"/>
        <w:rPr>
          <w:color w:val="auto"/>
          <w:highlight w:val="none"/>
        </w:rPr>
      </w:pPr>
    </w:p>
    <w:p>
      <w:pPr>
        <w:pStyle w:val="18"/>
        <w:ind w:left="420" w:firstLine="600"/>
        <w:rPr>
          <w:color w:val="auto"/>
          <w:highlight w:val="none"/>
        </w:rPr>
      </w:pPr>
    </w:p>
    <w:p>
      <w:pPr>
        <w:rPr>
          <w:rFonts w:ascii="Calibri" w:hAnsi="Calibri" w:eastAsia="黑体"/>
          <w:color w:val="auto"/>
          <w:sz w:val="28"/>
          <w:szCs w:val="28"/>
          <w:highlight w:val="none"/>
        </w:rPr>
      </w:pPr>
    </w:p>
    <w:p>
      <w:pPr>
        <w:jc w:val="center"/>
        <w:outlineLvl w:val="0"/>
        <w:rPr>
          <w:rFonts w:ascii="Calibri" w:hAnsi="Calibri" w:eastAsia="黑体"/>
          <w:color w:val="auto"/>
          <w:sz w:val="28"/>
          <w:szCs w:val="28"/>
          <w:highlight w:val="none"/>
          <w:u w:val="single"/>
        </w:rPr>
      </w:pPr>
      <w:bookmarkStart w:id="637" w:name="_Toc1140"/>
      <w:bookmarkStart w:id="638" w:name="_Toc12571"/>
      <w:bookmarkStart w:id="639" w:name="_Toc25405"/>
      <w:bookmarkStart w:id="640" w:name="_Toc14403"/>
      <w:r>
        <w:rPr>
          <w:rFonts w:hint="eastAsia" w:ascii="Calibri" w:hAnsi="Calibri" w:eastAsia="黑体"/>
          <w:color w:val="auto"/>
          <w:sz w:val="28"/>
          <w:szCs w:val="28"/>
          <w:highlight w:val="none"/>
        </w:rPr>
        <w:t>供应商</w:t>
      </w:r>
      <w:r>
        <w:rPr>
          <w:rFonts w:ascii="Calibri" w:hAnsi="Calibri" w:eastAsia="黑体"/>
          <w:color w:val="auto"/>
          <w:sz w:val="28"/>
          <w:szCs w:val="28"/>
          <w:highlight w:val="none"/>
        </w:rPr>
        <w:t>：（</w:t>
      </w:r>
      <w:r>
        <w:rPr>
          <w:rFonts w:hint="eastAsia" w:ascii="Calibri" w:hAnsi="Calibri" w:eastAsia="黑体"/>
          <w:color w:val="auto"/>
          <w:sz w:val="28"/>
          <w:szCs w:val="28"/>
          <w:highlight w:val="none"/>
        </w:rPr>
        <w:t>企业电子签章</w:t>
      </w:r>
      <w:r>
        <w:rPr>
          <w:rFonts w:ascii="Calibri" w:hAnsi="Calibri" w:eastAsia="黑体"/>
          <w:color w:val="auto"/>
          <w:sz w:val="28"/>
          <w:szCs w:val="28"/>
          <w:highlight w:val="none"/>
        </w:rPr>
        <w:t>）</w:t>
      </w:r>
      <w:bookmarkEnd w:id="637"/>
      <w:bookmarkEnd w:id="638"/>
      <w:bookmarkEnd w:id="639"/>
      <w:bookmarkEnd w:id="640"/>
    </w:p>
    <w:p>
      <w:pPr>
        <w:jc w:val="center"/>
        <w:outlineLvl w:val="0"/>
        <w:rPr>
          <w:rFonts w:ascii="Calibri" w:hAnsi="Calibri" w:eastAsia="黑体"/>
          <w:color w:val="auto"/>
          <w:sz w:val="28"/>
          <w:szCs w:val="28"/>
          <w:highlight w:val="none"/>
        </w:rPr>
      </w:pPr>
      <w:bookmarkStart w:id="641" w:name="_Toc22161"/>
      <w:bookmarkStart w:id="642" w:name="_Toc11546"/>
      <w:bookmarkStart w:id="643" w:name="_Toc25029"/>
      <w:bookmarkStart w:id="644" w:name="_Toc5331"/>
      <w:r>
        <w:rPr>
          <w:rFonts w:ascii="Calibri" w:hAnsi="Calibri" w:eastAsia="黑体"/>
          <w:color w:val="auto"/>
          <w:sz w:val="28"/>
          <w:szCs w:val="28"/>
          <w:highlight w:val="none"/>
        </w:rPr>
        <w:t>法定代表人：（</w:t>
      </w:r>
      <w:r>
        <w:rPr>
          <w:rFonts w:hint="eastAsia" w:ascii="Calibri" w:hAnsi="Calibri" w:eastAsia="黑体"/>
          <w:color w:val="auto"/>
          <w:sz w:val="28"/>
          <w:szCs w:val="28"/>
          <w:highlight w:val="none"/>
        </w:rPr>
        <w:t>法人电子签章</w:t>
      </w:r>
      <w:r>
        <w:rPr>
          <w:rFonts w:ascii="Calibri" w:hAnsi="Calibri" w:eastAsia="黑体"/>
          <w:color w:val="auto"/>
          <w:sz w:val="28"/>
          <w:szCs w:val="28"/>
          <w:highlight w:val="none"/>
        </w:rPr>
        <w:t>）</w:t>
      </w:r>
      <w:bookmarkEnd w:id="641"/>
      <w:bookmarkEnd w:id="642"/>
      <w:bookmarkEnd w:id="643"/>
      <w:bookmarkEnd w:id="644"/>
    </w:p>
    <w:p>
      <w:pPr>
        <w:jc w:val="center"/>
        <w:outlineLvl w:val="0"/>
        <w:rPr>
          <w:rFonts w:ascii="Calibri" w:hAnsi="Calibri" w:eastAsia="黑体"/>
          <w:color w:val="auto"/>
          <w:sz w:val="28"/>
          <w:szCs w:val="28"/>
          <w:highlight w:val="none"/>
          <w:u w:val="single"/>
        </w:rPr>
      </w:pPr>
      <w:bookmarkStart w:id="645" w:name="_Toc17147"/>
      <w:bookmarkStart w:id="646" w:name="_Toc21747"/>
      <w:bookmarkStart w:id="647" w:name="_Toc13569"/>
      <w:bookmarkStart w:id="648" w:name="_Toc25348"/>
      <w:r>
        <w:rPr>
          <w:rFonts w:ascii="Calibri" w:hAnsi="Calibri" w:eastAsia="黑体"/>
          <w:color w:val="auto"/>
          <w:sz w:val="28"/>
          <w:szCs w:val="28"/>
          <w:highlight w:val="none"/>
        </w:rPr>
        <w:t>年</w:t>
      </w:r>
      <w:r>
        <w:rPr>
          <w:rFonts w:hint="eastAsia" w:ascii="Calibri" w:hAnsi="Calibri" w:eastAsia="黑体"/>
          <w:color w:val="auto"/>
          <w:sz w:val="28"/>
          <w:szCs w:val="28"/>
          <w:highlight w:val="none"/>
        </w:rPr>
        <w:t xml:space="preserve">    </w:t>
      </w:r>
      <w:r>
        <w:rPr>
          <w:rFonts w:ascii="Calibri" w:hAnsi="Calibri" w:eastAsia="黑体"/>
          <w:color w:val="auto"/>
          <w:sz w:val="28"/>
          <w:szCs w:val="28"/>
          <w:highlight w:val="none"/>
        </w:rPr>
        <w:t>月</w:t>
      </w:r>
      <w:r>
        <w:rPr>
          <w:rFonts w:hint="eastAsia" w:ascii="Calibri" w:hAnsi="Calibri" w:eastAsia="黑体"/>
          <w:color w:val="auto"/>
          <w:sz w:val="28"/>
          <w:szCs w:val="28"/>
          <w:highlight w:val="none"/>
        </w:rPr>
        <w:t xml:space="preserve">   日</w:t>
      </w:r>
      <w:bookmarkEnd w:id="645"/>
      <w:bookmarkEnd w:id="646"/>
      <w:bookmarkEnd w:id="647"/>
      <w:bookmarkEnd w:id="648"/>
    </w:p>
    <w:p>
      <w:pPr>
        <w:spacing w:line="440" w:lineRule="exact"/>
        <w:jc w:val="center"/>
        <w:rPr>
          <w:rFonts w:ascii="宋体" w:hAnsi="宋体"/>
          <w:b/>
          <w:color w:val="auto"/>
          <w:sz w:val="32"/>
          <w:szCs w:val="32"/>
          <w:highlight w:val="none"/>
        </w:rPr>
      </w:pPr>
      <w:r>
        <w:rPr>
          <w:rFonts w:hint="eastAsia" w:ascii="宋体" w:hAnsi="宋体"/>
          <w:b/>
          <w:color w:val="auto"/>
          <w:sz w:val="32"/>
          <w:szCs w:val="32"/>
          <w:highlight w:val="none"/>
        </w:rPr>
        <w:br w:type="page"/>
      </w:r>
    </w:p>
    <w:p>
      <w:pPr>
        <w:spacing w:line="480" w:lineRule="exact"/>
        <w:ind w:firstLine="883" w:firstLineChars="200"/>
        <w:jc w:val="center"/>
        <w:outlineLvl w:val="1"/>
        <w:rPr>
          <w:rFonts w:ascii="宋体" w:hAnsi="宋体"/>
          <w:b/>
          <w:color w:val="auto"/>
          <w:sz w:val="44"/>
          <w:szCs w:val="44"/>
          <w:highlight w:val="none"/>
        </w:rPr>
      </w:pPr>
      <w:bookmarkStart w:id="649" w:name="_Toc23240"/>
      <w:bookmarkStart w:id="650" w:name="_Toc8083"/>
      <w:bookmarkStart w:id="651" w:name="_Toc3562"/>
      <w:r>
        <w:rPr>
          <w:rFonts w:hint="eastAsia" w:ascii="宋体" w:hAnsi="宋体"/>
          <w:b/>
          <w:color w:val="auto"/>
          <w:sz w:val="44"/>
          <w:szCs w:val="44"/>
          <w:highlight w:val="none"/>
        </w:rPr>
        <w:t>目    录</w:t>
      </w:r>
      <w:bookmarkEnd w:id="649"/>
      <w:bookmarkEnd w:id="650"/>
      <w:bookmarkEnd w:id="651"/>
    </w:p>
    <w:p>
      <w:pPr>
        <w:outlineLvl w:val="1"/>
        <w:rPr>
          <w:rFonts w:ascii="宋体" w:hAnsi="宋体" w:cs="宋体"/>
          <w:color w:val="auto"/>
          <w:sz w:val="28"/>
          <w:szCs w:val="28"/>
          <w:highlight w:val="none"/>
        </w:rPr>
      </w:pPr>
      <w:r>
        <w:rPr>
          <w:rFonts w:hint="eastAsia" w:ascii="宋体" w:hAnsi="宋体" w:cs="宋体"/>
          <w:color w:val="auto"/>
          <w:sz w:val="28"/>
          <w:szCs w:val="28"/>
          <w:highlight w:val="none"/>
        </w:rPr>
        <w:t>一、磋商函及磋商报价表</w:t>
      </w:r>
    </w:p>
    <w:p>
      <w:pPr>
        <w:outlineLvl w:val="1"/>
        <w:rPr>
          <w:rFonts w:ascii="宋体" w:hAnsi="宋体" w:cs="宋体"/>
          <w:color w:val="auto"/>
          <w:sz w:val="28"/>
          <w:szCs w:val="28"/>
          <w:highlight w:val="none"/>
        </w:rPr>
      </w:pPr>
      <w:r>
        <w:rPr>
          <w:rFonts w:hint="eastAsia" w:ascii="宋体" w:hAnsi="宋体" w:cs="宋体"/>
          <w:color w:val="auto"/>
          <w:sz w:val="28"/>
          <w:szCs w:val="28"/>
          <w:highlight w:val="none"/>
        </w:rPr>
        <w:t>二、法定代表人身份证明</w:t>
      </w:r>
    </w:p>
    <w:p>
      <w:pPr>
        <w:outlineLvl w:val="1"/>
        <w:rPr>
          <w:rFonts w:ascii="宋体" w:hAnsi="宋体" w:cs="宋体"/>
          <w:color w:val="auto"/>
          <w:sz w:val="28"/>
          <w:szCs w:val="28"/>
          <w:highlight w:val="none"/>
        </w:rPr>
      </w:pPr>
      <w:r>
        <w:rPr>
          <w:rFonts w:hint="eastAsia" w:ascii="宋体" w:hAnsi="宋体" w:cs="宋体"/>
          <w:color w:val="auto"/>
          <w:sz w:val="28"/>
          <w:szCs w:val="28"/>
          <w:highlight w:val="none"/>
        </w:rPr>
        <w:t>三、授权委托书</w:t>
      </w:r>
    </w:p>
    <w:p>
      <w:pPr>
        <w:outlineLvl w:val="1"/>
        <w:rPr>
          <w:rFonts w:ascii="宋体" w:hAnsi="宋体" w:cs="宋体"/>
          <w:color w:val="auto"/>
          <w:sz w:val="28"/>
          <w:szCs w:val="28"/>
          <w:highlight w:val="none"/>
        </w:rPr>
      </w:pPr>
      <w:r>
        <w:rPr>
          <w:rFonts w:hint="eastAsia" w:ascii="宋体" w:hAnsi="宋体" w:cs="宋体"/>
          <w:color w:val="auto"/>
          <w:sz w:val="28"/>
          <w:szCs w:val="28"/>
          <w:highlight w:val="none"/>
        </w:rPr>
        <w:t>四、磋商承诺函</w:t>
      </w:r>
    </w:p>
    <w:p>
      <w:pPr>
        <w:outlineLvl w:val="1"/>
        <w:rPr>
          <w:rFonts w:ascii="宋体" w:hAnsi="宋体" w:cs="宋体"/>
          <w:color w:val="auto"/>
          <w:sz w:val="28"/>
          <w:szCs w:val="28"/>
          <w:highlight w:val="none"/>
        </w:rPr>
      </w:pPr>
      <w:r>
        <w:rPr>
          <w:rFonts w:hint="eastAsia" w:ascii="宋体" w:hAnsi="宋体" w:cs="宋体"/>
          <w:color w:val="auto"/>
          <w:sz w:val="28"/>
          <w:szCs w:val="28"/>
          <w:highlight w:val="none"/>
        </w:rPr>
        <w:t>五、已标价的工程量清单</w:t>
      </w:r>
    </w:p>
    <w:p>
      <w:pPr>
        <w:outlineLvl w:val="1"/>
        <w:rPr>
          <w:rFonts w:ascii="宋体" w:hAnsi="宋体" w:cs="宋体"/>
          <w:color w:val="auto"/>
          <w:sz w:val="28"/>
          <w:szCs w:val="28"/>
          <w:highlight w:val="none"/>
        </w:rPr>
      </w:pPr>
      <w:r>
        <w:rPr>
          <w:rFonts w:hint="eastAsia" w:ascii="宋体" w:hAnsi="宋体" w:cs="宋体"/>
          <w:color w:val="auto"/>
          <w:sz w:val="28"/>
          <w:szCs w:val="28"/>
          <w:highlight w:val="none"/>
        </w:rPr>
        <w:t>六、施工组织设计</w:t>
      </w:r>
    </w:p>
    <w:p>
      <w:pPr>
        <w:outlineLvl w:val="1"/>
        <w:rPr>
          <w:rFonts w:ascii="宋体" w:hAnsi="宋体" w:cs="宋体"/>
          <w:color w:val="auto"/>
          <w:sz w:val="28"/>
          <w:szCs w:val="28"/>
          <w:highlight w:val="none"/>
        </w:rPr>
      </w:pPr>
      <w:r>
        <w:rPr>
          <w:rFonts w:hint="eastAsia" w:ascii="宋体" w:hAnsi="宋体" w:cs="宋体"/>
          <w:color w:val="auto"/>
          <w:sz w:val="28"/>
          <w:szCs w:val="28"/>
          <w:highlight w:val="none"/>
        </w:rPr>
        <w:t>七、资格审查资料</w:t>
      </w:r>
    </w:p>
    <w:p>
      <w:pPr>
        <w:outlineLvl w:val="1"/>
        <w:rPr>
          <w:rFonts w:hint="eastAsia" w:ascii="宋体" w:hAnsi="宋体" w:cs="宋体"/>
          <w:color w:val="auto"/>
          <w:sz w:val="28"/>
          <w:szCs w:val="28"/>
          <w:highlight w:val="none"/>
        </w:rPr>
      </w:pPr>
      <w:r>
        <w:rPr>
          <w:rFonts w:hint="eastAsia" w:ascii="宋体" w:hAnsi="宋体" w:cs="宋体"/>
          <w:color w:val="auto"/>
          <w:sz w:val="28"/>
          <w:szCs w:val="28"/>
          <w:highlight w:val="none"/>
          <w:lang w:eastAsia="zh-CN"/>
        </w:rPr>
        <w:t>八、项目管理机构</w:t>
      </w:r>
    </w:p>
    <w:p>
      <w:pPr>
        <w:outlineLvl w:val="1"/>
        <w:rPr>
          <w:rFonts w:ascii="宋体" w:hAnsi="宋体" w:cs="宋体"/>
          <w:color w:val="auto"/>
          <w:sz w:val="28"/>
          <w:szCs w:val="28"/>
          <w:highlight w:val="none"/>
        </w:rPr>
      </w:pPr>
      <w:r>
        <w:rPr>
          <w:rFonts w:hint="eastAsia" w:ascii="宋体" w:hAnsi="宋体" w:cs="宋体"/>
          <w:color w:val="auto"/>
          <w:sz w:val="28"/>
          <w:szCs w:val="28"/>
          <w:highlight w:val="none"/>
          <w:lang w:eastAsia="zh-CN"/>
        </w:rPr>
        <w:t>九</w:t>
      </w:r>
      <w:r>
        <w:rPr>
          <w:rFonts w:hint="eastAsia" w:ascii="宋体" w:hAnsi="宋体" w:cs="宋体"/>
          <w:color w:val="auto"/>
          <w:sz w:val="28"/>
          <w:szCs w:val="28"/>
          <w:highlight w:val="none"/>
        </w:rPr>
        <w:t>、商务标</w:t>
      </w:r>
    </w:p>
    <w:p>
      <w:pPr>
        <w:outlineLvl w:val="1"/>
        <w:rPr>
          <w:rFonts w:ascii="宋体" w:hAnsi="宋体" w:cs="宋体"/>
          <w:color w:val="auto"/>
          <w:sz w:val="28"/>
          <w:szCs w:val="28"/>
          <w:highlight w:val="none"/>
        </w:rPr>
      </w:pPr>
      <w:r>
        <w:rPr>
          <w:rFonts w:hint="eastAsia" w:ascii="宋体" w:hAnsi="宋体" w:cs="宋体"/>
          <w:color w:val="auto"/>
          <w:sz w:val="28"/>
          <w:szCs w:val="28"/>
          <w:highlight w:val="none"/>
          <w:lang w:eastAsia="zh-CN"/>
        </w:rPr>
        <w:t>十</w:t>
      </w:r>
      <w:r>
        <w:rPr>
          <w:rFonts w:hint="eastAsia" w:ascii="宋体" w:hAnsi="宋体" w:cs="宋体"/>
          <w:color w:val="auto"/>
          <w:sz w:val="28"/>
          <w:szCs w:val="28"/>
          <w:highlight w:val="none"/>
        </w:rPr>
        <w:t>、其他资料</w:t>
      </w:r>
    </w:p>
    <w:p>
      <w:pPr>
        <w:spacing w:line="440" w:lineRule="exact"/>
        <w:jc w:val="left"/>
        <w:outlineLvl w:val="9"/>
        <w:rPr>
          <w:rFonts w:ascii="宋体" w:hAnsi="宋体"/>
          <w:bCs/>
          <w:color w:val="auto"/>
          <w:sz w:val="28"/>
          <w:szCs w:val="28"/>
          <w:highlight w:val="none"/>
        </w:rPr>
      </w:pPr>
    </w:p>
    <w:p>
      <w:pPr>
        <w:pStyle w:val="17"/>
        <w:ind w:firstLine="280"/>
        <w:rPr>
          <w:color w:val="auto"/>
          <w:highlight w:val="none"/>
        </w:rPr>
      </w:pPr>
    </w:p>
    <w:p>
      <w:pPr>
        <w:spacing w:line="480" w:lineRule="exact"/>
        <w:jc w:val="center"/>
        <w:outlineLvl w:val="0"/>
        <w:rPr>
          <w:rFonts w:ascii="宋体" w:hAnsi="宋体" w:cs="宋体"/>
          <w:b/>
          <w:color w:val="auto"/>
          <w:sz w:val="28"/>
          <w:szCs w:val="28"/>
          <w:highlight w:val="none"/>
        </w:rPr>
      </w:pPr>
      <w:r>
        <w:rPr>
          <w:rFonts w:hint="eastAsia" w:ascii="宋体" w:hAnsi="宋体"/>
          <w:b/>
          <w:bCs/>
          <w:color w:val="auto"/>
          <w:sz w:val="28"/>
          <w:szCs w:val="28"/>
          <w:highlight w:val="none"/>
        </w:rPr>
        <w:br w:type="page"/>
      </w:r>
      <w:bookmarkStart w:id="652" w:name="_Toc25232"/>
      <w:bookmarkStart w:id="653" w:name="_Toc17286"/>
      <w:bookmarkStart w:id="654" w:name="_Toc18646"/>
      <w:bookmarkStart w:id="655" w:name="_Toc12217"/>
      <w:r>
        <w:rPr>
          <w:rFonts w:hint="eastAsia" w:ascii="宋体" w:hAnsi="宋体" w:cs="宋体"/>
          <w:b/>
          <w:color w:val="auto"/>
          <w:sz w:val="28"/>
          <w:szCs w:val="28"/>
          <w:highlight w:val="none"/>
        </w:rPr>
        <w:t>一、磋商函及磋商报价表</w:t>
      </w:r>
      <w:bookmarkEnd w:id="652"/>
      <w:bookmarkEnd w:id="653"/>
      <w:bookmarkEnd w:id="654"/>
      <w:bookmarkEnd w:id="655"/>
    </w:p>
    <w:p>
      <w:pPr>
        <w:spacing w:line="480" w:lineRule="exact"/>
        <w:jc w:val="center"/>
        <w:outlineLvl w:val="0"/>
        <w:rPr>
          <w:rFonts w:ascii="宋体" w:hAnsi="宋体" w:cs="宋体"/>
          <w:b/>
          <w:color w:val="auto"/>
          <w:sz w:val="28"/>
          <w:szCs w:val="28"/>
          <w:highlight w:val="none"/>
        </w:rPr>
      </w:pPr>
      <w:bookmarkStart w:id="656" w:name="_Toc20126"/>
      <w:bookmarkStart w:id="657" w:name="_Toc16738"/>
      <w:bookmarkStart w:id="658" w:name="_Toc27311"/>
      <w:r>
        <w:rPr>
          <w:rFonts w:hint="eastAsia" w:ascii="宋体" w:hAnsi="宋体" w:cs="宋体"/>
          <w:b/>
          <w:color w:val="auto"/>
          <w:sz w:val="28"/>
          <w:szCs w:val="28"/>
          <w:highlight w:val="none"/>
        </w:rPr>
        <w:t>（一）磋商函</w:t>
      </w:r>
      <w:bookmarkEnd w:id="656"/>
      <w:bookmarkEnd w:id="657"/>
      <w:bookmarkEnd w:id="658"/>
    </w:p>
    <w:p>
      <w:pPr>
        <w:spacing w:line="480" w:lineRule="exact"/>
        <w:ind w:firstLine="560" w:firstLineChars="200"/>
        <w:rPr>
          <w:rFonts w:ascii="宋体" w:hAnsi="宋体"/>
          <w:color w:val="auto"/>
          <w:sz w:val="28"/>
          <w:szCs w:val="28"/>
          <w:highlight w:val="none"/>
          <w:u w:val="single"/>
        </w:rPr>
      </w:pPr>
      <w:r>
        <w:rPr>
          <w:rFonts w:ascii="宋体" w:hAnsi="宋体"/>
          <w:color w:val="auto"/>
          <w:sz w:val="28"/>
          <w:szCs w:val="28"/>
          <w:highlight w:val="none"/>
          <w:u w:val="single"/>
        </w:rPr>
        <w:t>（</w:t>
      </w:r>
      <w:r>
        <w:rPr>
          <w:rFonts w:hint="eastAsia" w:ascii="宋体" w:hAnsi="宋体"/>
          <w:color w:val="auto"/>
          <w:sz w:val="28"/>
          <w:szCs w:val="28"/>
          <w:highlight w:val="none"/>
          <w:u w:val="single"/>
        </w:rPr>
        <w:t>采购</w:t>
      </w:r>
      <w:r>
        <w:rPr>
          <w:rFonts w:ascii="宋体" w:hAnsi="宋体"/>
          <w:color w:val="auto"/>
          <w:sz w:val="28"/>
          <w:szCs w:val="28"/>
          <w:highlight w:val="none"/>
          <w:u w:val="single"/>
        </w:rPr>
        <w:t>人名称）：</w:t>
      </w:r>
    </w:p>
    <w:p>
      <w:pPr>
        <w:spacing w:line="480" w:lineRule="exact"/>
        <w:ind w:firstLine="560" w:firstLineChars="200"/>
        <w:rPr>
          <w:rFonts w:ascii="宋体" w:hAnsi="宋体"/>
          <w:color w:val="auto"/>
          <w:sz w:val="28"/>
          <w:szCs w:val="28"/>
          <w:highlight w:val="none"/>
        </w:rPr>
      </w:pPr>
      <w:r>
        <w:rPr>
          <w:rFonts w:ascii="宋体" w:hAnsi="宋体"/>
          <w:color w:val="auto"/>
          <w:sz w:val="28"/>
          <w:szCs w:val="28"/>
          <w:highlight w:val="none"/>
        </w:rPr>
        <w:t>1．我方已仔细研究了</w:t>
      </w:r>
      <w:r>
        <w:rPr>
          <w:rFonts w:ascii="宋体" w:hAnsi="宋体"/>
          <w:color w:val="auto"/>
          <w:sz w:val="28"/>
          <w:szCs w:val="28"/>
          <w:highlight w:val="none"/>
          <w:u w:val="single"/>
        </w:rPr>
        <w:t>      </w:t>
      </w:r>
      <w:r>
        <w:rPr>
          <w:rFonts w:ascii="宋体" w:hAnsi="宋体"/>
          <w:color w:val="auto"/>
          <w:sz w:val="28"/>
          <w:szCs w:val="28"/>
          <w:highlight w:val="none"/>
        </w:rPr>
        <w:t>（项目名称）</w:t>
      </w:r>
      <w:r>
        <w:rPr>
          <w:rFonts w:ascii="宋体" w:hAnsi="宋体"/>
          <w:color w:val="auto"/>
          <w:sz w:val="28"/>
          <w:szCs w:val="28"/>
          <w:highlight w:val="none"/>
          <w:u w:val="single"/>
        </w:rPr>
        <w:t>    </w:t>
      </w:r>
      <w:r>
        <w:rPr>
          <w:rFonts w:hint="eastAsia" w:ascii="宋体" w:hAnsi="宋体"/>
          <w:color w:val="auto"/>
          <w:sz w:val="28"/>
          <w:szCs w:val="28"/>
          <w:highlight w:val="none"/>
        </w:rPr>
        <w:t>（项目编号）竞争性磋商文件</w:t>
      </w:r>
      <w:r>
        <w:rPr>
          <w:rFonts w:ascii="宋体" w:hAnsi="宋体"/>
          <w:color w:val="auto"/>
          <w:sz w:val="28"/>
          <w:szCs w:val="28"/>
          <w:highlight w:val="none"/>
        </w:rPr>
        <w:t>的全部内容，愿意以人民币（大写）</w:t>
      </w:r>
      <w:r>
        <w:rPr>
          <w:rFonts w:ascii="宋体" w:hAnsi="宋体"/>
          <w:color w:val="auto"/>
          <w:sz w:val="28"/>
          <w:szCs w:val="28"/>
          <w:highlight w:val="none"/>
          <w:u w:val="single"/>
        </w:rPr>
        <w:t>      </w:t>
      </w:r>
      <w:r>
        <w:rPr>
          <w:rFonts w:ascii="宋体" w:hAnsi="宋体"/>
          <w:color w:val="auto"/>
          <w:sz w:val="28"/>
          <w:szCs w:val="28"/>
          <w:highlight w:val="none"/>
        </w:rPr>
        <w:t>（¥</w:t>
      </w:r>
      <w:r>
        <w:rPr>
          <w:rFonts w:ascii="宋体" w:hAnsi="宋体"/>
          <w:color w:val="auto"/>
          <w:sz w:val="28"/>
          <w:szCs w:val="28"/>
          <w:highlight w:val="none"/>
          <w:u w:val="single"/>
        </w:rPr>
        <w:t>     </w:t>
      </w:r>
      <w:r>
        <w:rPr>
          <w:rFonts w:hint="eastAsia" w:ascii="宋体" w:hAnsi="宋体"/>
          <w:color w:val="auto"/>
          <w:sz w:val="28"/>
          <w:szCs w:val="28"/>
          <w:highlight w:val="none"/>
          <w:u w:val="single"/>
          <w:lang w:eastAsia="zh-CN"/>
        </w:rPr>
        <w:t>元</w:t>
      </w:r>
      <w:r>
        <w:rPr>
          <w:rFonts w:ascii="宋体" w:hAnsi="宋体"/>
          <w:color w:val="auto"/>
          <w:sz w:val="28"/>
          <w:szCs w:val="28"/>
          <w:highlight w:val="none"/>
          <w:u w:val="single"/>
        </w:rPr>
        <w:t> </w:t>
      </w:r>
      <w:r>
        <w:rPr>
          <w:rFonts w:ascii="宋体" w:hAnsi="宋体"/>
          <w:color w:val="auto"/>
          <w:sz w:val="28"/>
          <w:szCs w:val="28"/>
          <w:highlight w:val="none"/>
        </w:rPr>
        <w:t>）的</w:t>
      </w:r>
      <w:r>
        <w:rPr>
          <w:rFonts w:hint="eastAsia" w:ascii="宋体" w:hAnsi="宋体"/>
          <w:color w:val="auto"/>
          <w:sz w:val="28"/>
          <w:szCs w:val="28"/>
          <w:highlight w:val="none"/>
        </w:rPr>
        <w:t>磋商</w:t>
      </w:r>
      <w:r>
        <w:rPr>
          <w:rFonts w:ascii="宋体" w:hAnsi="宋体"/>
          <w:color w:val="auto"/>
          <w:sz w:val="28"/>
          <w:szCs w:val="28"/>
          <w:highlight w:val="none"/>
        </w:rPr>
        <w:t>总报价</w:t>
      </w:r>
      <w:r>
        <w:rPr>
          <w:rFonts w:hint="eastAsia" w:ascii="宋体" w:hAnsi="宋体"/>
          <w:color w:val="auto"/>
          <w:sz w:val="28"/>
          <w:szCs w:val="28"/>
          <w:highlight w:val="none"/>
        </w:rPr>
        <w:t>承接本工程，严格按照合同约定施工、竣工和交付本工程并维修其中的任何缺陷。</w:t>
      </w:r>
    </w:p>
    <w:p>
      <w:pPr>
        <w:spacing w:line="480" w:lineRule="exact"/>
        <w:ind w:firstLine="560" w:firstLineChars="200"/>
        <w:jc w:val="left"/>
        <w:rPr>
          <w:rFonts w:ascii="宋体" w:hAnsi="宋体"/>
          <w:color w:val="auto"/>
          <w:sz w:val="28"/>
          <w:szCs w:val="28"/>
          <w:highlight w:val="none"/>
        </w:rPr>
      </w:pPr>
      <w:r>
        <w:rPr>
          <w:rFonts w:hint="eastAsia" w:ascii="宋体" w:hAnsi="宋体"/>
          <w:color w:val="auto"/>
          <w:sz w:val="28"/>
          <w:szCs w:val="28"/>
          <w:highlight w:val="none"/>
        </w:rPr>
        <w:t>2．如果我方中标，我方保证按照合同约定的开工日期开始本工程的施工，投标工期</w:t>
      </w:r>
      <w:r>
        <w:rPr>
          <w:rFonts w:ascii="宋体" w:hAnsi="宋体"/>
          <w:color w:val="auto"/>
          <w:sz w:val="28"/>
          <w:szCs w:val="28"/>
          <w:highlight w:val="none"/>
          <w:u w:val="single"/>
        </w:rPr>
        <w:t>      </w:t>
      </w:r>
      <w:r>
        <w:rPr>
          <w:rFonts w:hint="eastAsia" w:ascii="宋体" w:hAnsi="宋体"/>
          <w:color w:val="auto"/>
          <w:sz w:val="28"/>
          <w:szCs w:val="28"/>
          <w:highlight w:val="none"/>
        </w:rPr>
        <w:t>，</w:t>
      </w:r>
      <w:r>
        <w:rPr>
          <w:rFonts w:ascii="宋体" w:hAnsi="宋体"/>
          <w:color w:val="auto"/>
          <w:sz w:val="28"/>
          <w:szCs w:val="28"/>
          <w:highlight w:val="none"/>
        </w:rPr>
        <w:t>工程质量达到</w:t>
      </w:r>
      <w:r>
        <w:rPr>
          <w:rFonts w:ascii="宋体" w:hAnsi="宋体"/>
          <w:color w:val="auto"/>
          <w:sz w:val="28"/>
          <w:szCs w:val="28"/>
          <w:highlight w:val="none"/>
          <w:u w:val="single"/>
        </w:rPr>
        <w:t>      </w:t>
      </w:r>
      <w:r>
        <w:rPr>
          <w:rFonts w:hint="eastAsia" w:ascii="宋体" w:hAnsi="宋体"/>
          <w:color w:val="auto"/>
          <w:sz w:val="28"/>
          <w:szCs w:val="28"/>
          <w:highlight w:val="none"/>
        </w:rPr>
        <w:t>。</w:t>
      </w:r>
    </w:p>
    <w:p>
      <w:pPr>
        <w:spacing w:line="48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3</w:t>
      </w:r>
      <w:r>
        <w:rPr>
          <w:rFonts w:ascii="宋体" w:hAnsi="宋体"/>
          <w:color w:val="auto"/>
          <w:sz w:val="28"/>
          <w:szCs w:val="28"/>
          <w:highlight w:val="none"/>
        </w:rPr>
        <w:t>．</w:t>
      </w:r>
      <w:r>
        <w:rPr>
          <w:rFonts w:hint="eastAsia" w:ascii="宋体" w:hAnsi="宋体"/>
          <w:color w:val="auto"/>
          <w:sz w:val="28"/>
          <w:szCs w:val="28"/>
          <w:highlight w:val="none"/>
        </w:rPr>
        <w:t>项目经理：</w:t>
      </w:r>
      <w:r>
        <w:rPr>
          <w:rFonts w:ascii="宋体" w:hAnsi="宋体"/>
          <w:color w:val="auto"/>
          <w:sz w:val="28"/>
          <w:szCs w:val="28"/>
          <w:highlight w:val="none"/>
          <w:u w:val="single"/>
        </w:rPr>
        <w:t>      </w:t>
      </w:r>
      <w:r>
        <w:rPr>
          <w:rFonts w:hint="eastAsia" w:ascii="宋体" w:hAnsi="宋体"/>
          <w:color w:val="auto"/>
          <w:sz w:val="28"/>
          <w:szCs w:val="28"/>
          <w:highlight w:val="none"/>
        </w:rPr>
        <w:t>（级别及注册证书编号：</w:t>
      </w:r>
      <w:r>
        <w:rPr>
          <w:rFonts w:ascii="宋体" w:hAnsi="宋体"/>
          <w:color w:val="auto"/>
          <w:sz w:val="28"/>
          <w:szCs w:val="28"/>
          <w:highlight w:val="none"/>
          <w:u w:val="single"/>
        </w:rPr>
        <w:t>     </w:t>
      </w:r>
      <w:r>
        <w:rPr>
          <w:rFonts w:hint="eastAsia" w:ascii="宋体" w:hAnsi="宋体"/>
          <w:color w:val="auto"/>
          <w:sz w:val="28"/>
          <w:szCs w:val="28"/>
          <w:highlight w:val="none"/>
        </w:rPr>
        <w:t>）。</w:t>
      </w:r>
    </w:p>
    <w:p>
      <w:pPr>
        <w:spacing w:line="48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4</w:t>
      </w:r>
      <w:r>
        <w:rPr>
          <w:rFonts w:ascii="宋体" w:hAnsi="宋体"/>
          <w:color w:val="auto"/>
          <w:sz w:val="28"/>
          <w:szCs w:val="28"/>
          <w:highlight w:val="none"/>
        </w:rPr>
        <w:t>．我方承诺在</w:t>
      </w:r>
      <w:r>
        <w:rPr>
          <w:rFonts w:hint="eastAsia" w:ascii="宋体" w:hAnsi="宋体"/>
          <w:color w:val="auto"/>
          <w:sz w:val="28"/>
          <w:szCs w:val="28"/>
          <w:highlight w:val="none"/>
        </w:rPr>
        <w:t>磋商</w:t>
      </w:r>
      <w:r>
        <w:rPr>
          <w:rFonts w:ascii="宋体" w:hAnsi="宋体"/>
          <w:color w:val="auto"/>
          <w:sz w:val="28"/>
          <w:szCs w:val="28"/>
          <w:highlight w:val="none"/>
        </w:rPr>
        <w:t>有效期内不修改、撤销</w:t>
      </w:r>
      <w:r>
        <w:rPr>
          <w:rFonts w:hint="eastAsia" w:ascii="宋体" w:hAnsi="宋体"/>
          <w:color w:val="auto"/>
          <w:sz w:val="28"/>
          <w:szCs w:val="28"/>
          <w:highlight w:val="none"/>
        </w:rPr>
        <w:t>响应文件</w:t>
      </w:r>
      <w:r>
        <w:rPr>
          <w:rFonts w:ascii="宋体" w:hAnsi="宋体"/>
          <w:color w:val="auto"/>
          <w:sz w:val="28"/>
          <w:szCs w:val="28"/>
          <w:highlight w:val="none"/>
        </w:rPr>
        <w:t>。</w:t>
      </w:r>
    </w:p>
    <w:p>
      <w:pPr>
        <w:spacing w:line="48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5</w:t>
      </w:r>
      <w:r>
        <w:rPr>
          <w:rFonts w:ascii="宋体" w:hAnsi="宋体"/>
          <w:color w:val="auto"/>
          <w:sz w:val="28"/>
          <w:szCs w:val="28"/>
          <w:highlight w:val="none"/>
        </w:rPr>
        <w:t>．</w:t>
      </w:r>
      <w:r>
        <w:rPr>
          <w:rFonts w:hint="eastAsia" w:ascii="宋体" w:hAnsi="宋体"/>
          <w:color w:val="auto"/>
          <w:sz w:val="28"/>
          <w:szCs w:val="28"/>
          <w:highlight w:val="none"/>
        </w:rPr>
        <w:t>我方在此声明，所递交的响应文件及有关资料内容完整、真实和准确。</w:t>
      </w:r>
    </w:p>
    <w:p>
      <w:pPr>
        <w:spacing w:line="48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6.如我方中标：</w:t>
      </w:r>
    </w:p>
    <w:p>
      <w:pPr>
        <w:spacing w:line="48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（1）</w:t>
      </w:r>
      <w:r>
        <w:rPr>
          <w:rFonts w:ascii="宋体" w:hAnsi="宋体"/>
          <w:color w:val="auto"/>
          <w:sz w:val="28"/>
          <w:szCs w:val="28"/>
          <w:highlight w:val="none"/>
        </w:rPr>
        <w:t>我方承诺在收到中标通知书后，在中标通知书规定的期限内与你方签订合同。</w:t>
      </w:r>
    </w:p>
    <w:p>
      <w:pPr>
        <w:spacing w:line="48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（2）</w:t>
      </w:r>
      <w:r>
        <w:rPr>
          <w:rFonts w:ascii="宋体" w:hAnsi="宋体"/>
          <w:color w:val="auto"/>
          <w:sz w:val="28"/>
          <w:szCs w:val="28"/>
          <w:highlight w:val="none"/>
        </w:rPr>
        <w:t>随同本投标函递交的投标函附录属于合同文件的组成部分。</w:t>
      </w:r>
    </w:p>
    <w:p>
      <w:pPr>
        <w:spacing w:line="48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（3）</w:t>
      </w:r>
      <w:r>
        <w:rPr>
          <w:rFonts w:ascii="宋体" w:hAnsi="宋体"/>
          <w:color w:val="auto"/>
          <w:sz w:val="28"/>
          <w:szCs w:val="28"/>
          <w:highlight w:val="none"/>
        </w:rPr>
        <w:t>我方承诺在合同约定的期限内完成并移交全部合同工程。</w:t>
      </w:r>
    </w:p>
    <w:p>
      <w:pPr>
        <w:spacing w:line="48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（4）</w:t>
      </w:r>
      <w:r>
        <w:rPr>
          <w:rFonts w:ascii="宋体" w:hAnsi="宋体"/>
          <w:color w:val="auto"/>
          <w:sz w:val="28"/>
          <w:szCs w:val="28"/>
          <w:highlight w:val="none"/>
        </w:rPr>
        <w:t>我方承诺</w:t>
      </w:r>
      <w:r>
        <w:rPr>
          <w:rFonts w:hint="eastAsia" w:ascii="宋体" w:hAnsi="宋体"/>
          <w:color w:val="auto"/>
          <w:sz w:val="28"/>
          <w:szCs w:val="28"/>
          <w:highlight w:val="none"/>
        </w:rPr>
        <w:t>投标总报价为完成本项目正常交付使用的所有费用。</w:t>
      </w:r>
    </w:p>
    <w:p>
      <w:pPr>
        <w:spacing w:line="48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7．</w:t>
      </w:r>
      <w:r>
        <w:rPr>
          <w:rFonts w:ascii="宋体" w:hAnsi="宋体"/>
          <w:color w:val="auto"/>
          <w:sz w:val="28"/>
          <w:szCs w:val="28"/>
          <w:highlight w:val="none"/>
        </w:rPr>
        <w:t>（</w:t>
      </w:r>
      <w:r>
        <w:rPr>
          <w:rFonts w:hint="eastAsia" w:ascii="宋体" w:hAnsi="宋体"/>
          <w:color w:val="auto"/>
          <w:sz w:val="28"/>
          <w:szCs w:val="28"/>
          <w:highlight w:val="none"/>
        </w:rPr>
        <w:t>其他</w:t>
      </w:r>
      <w:r>
        <w:rPr>
          <w:rFonts w:ascii="宋体" w:hAnsi="宋体"/>
          <w:color w:val="auto"/>
          <w:sz w:val="28"/>
          <w:szCs w:val="28"/>
          <w:highlight w:val="none"/>
        </w:rPr>
        <w:t>补充说明）。</w:t>
      </w:r>
    </w:p>
    <w:p>
      <w:pPr>
        <w:spacing w:line="480" w:lineRule="exact"/>
        <w:ind w:firstLine="560" w:firstLineChars="200"/>
        <w:rPr>
          <w:rFonts w:ascii="宋体" w:hAnsi="宋体"/>
          <w:color w:val="auto"/>
          <w:sz w:val="28"/>
          <w:szCs w:val="28"/>
          <w:highlight w:val="none"/>
        </w:rPr>
      </w:pPr>
    </w:p>
    <w:p>
      <w:pPr>
        <w:spacing w:line="600" w:lineRule="auto"/>
        <w:ind w:firstLine="3967" w:firstLineChars="1417"/>
        <w:jc w:val="left"/>
        <w:rPr>
          <w:rFonts w:ascii="宋体" w:hAnsi="宋体"/>
          <w:color w:val="auto"/>
          <w:sz w:val="28"/>
          <w:szCs w:val="28"/>
          <w:highlight w:val="none"/>
        </w:rPr>
      </w:pPr>
      <w:r>
        <w:rPr>
          <w:rFonts w:hint="eastAsia" w:ascii="宋体" w:hAnsi="宋体"/>
          <w:color w:val="auto"/>
          <w:sz w:val="28"/>
          <w:szCs w:val="28"/>
          <w:highlight w:val="none"/>
        </w:rPr>
        <w:t>供应商</w:t>
      </w:r>
      <w:r>
        <w:rPr>
          <w:rFonts w:ascii="宋体" w:hAnsi="宋体"/>
          <w:color w:val="auto"/>
          <w:sz w:val="28"/>
          <w:szCs w:val="28"/>
          <w:highlight w:val="none"/>
        </w:rPr>
        <w:t>：（</w:t>
      </w:r>
      <w:r>
        <w:rPr>
          <w:rFonts w:hint="eastAsia" w:ascii="宋体" w:hAnsi="宋体"/>
          <w:color w:val="auto"/>
          <w:sz w:val="28"/>
          <w:szCs w:val="28"/>
          <w:highlight w:val="none"/>
        </w:rPr>
        <w:t>企业电子签章</w:t>
      </w:r>
      <w:r>
        <w:rPr>
          <w:rFonts w:ascii="宋体" w:hAnsi="宋体"/>
          <w:color w:val="auto"/>
          <w:sz w:val="28"/>
          <w:szCs w:val="28"/>
          <w:highlight w:val="none"/>
        </w:rPr>
        <w:t>）</w:t>
      </w:r>
    </w:p>
    <w:p>
      <w:pPr>
        <w:spacing w:line="600" w:lineRule="auto"/>
        <w:ind w:firstLine="3967" w:firstLineChars="1417"/>
        <w:jc w:val="left"/>
        <w:rPr>
          <w:rFonts w:ascii="宋体" w:hAnsi="宋体"/>
          <w:color w:val="auto"/>
          <w:sz w:val="28"/>
          <w:szCs w:val="28"/>
          <w:highlight w:val="none"/>
        </w:rPr>
      </w:pPr>
      <w:r>
        <w:rPr>
          <w:rFonts w:ascii="宋体" w:hAnsi="宋体"/>
          <w:color w:val="auto"/>
          <w:sz w:val="28"/>
          <w:szCs w:val="28"/>
          <w:highlight w:val="none"/>
        </w:rPr>
        <w:t>法定代表人：（</w:t>
      </w:r>
      <w:r>
        <w:rPr>
          <w:rFonts w:hint="eastAsia" w:ascii="宋体" w:hAnsi="宋体"/>
          <w:color w:val="auto"/>
          <w:sz w:val="28"/>
          <w:szCs w:val="28"/>
          <w:highlight w:val="none"/>
        </w:rPr>
        <w:t>法人电子签章</w:t>
      </w:r>
      <w:r>
        <w:rPr>
          <w:rFonts w:ascii="宋体" w:hAnsi="宋体"/>
          <w:color w:val="auto"/>
          <w:sz w:val="28"/>
          <w:szCs w:val="28"/>
          <w:highlight w:val="none"/>
        </w:rPr>
        <w:t>）</w:t>
      </w:r>
    </w:p>
    <w:p>
      <w:pPr>
        <w:spacing w:line="600" w:lineRule="auto"/>
        <w:ind w:right="420" w:firstLine="3967" w:firstLineChars="1417"/>
        <w:jc w:val="left"/>
        <w:rPr>
          <w:rFonts w:ascii="宋体" w:hAnsi="宋体"/>
          <w:color w:val="auto"/>
          <w:sz w:val="28"/>
          <w:szCs w:val="28"/>
          <w:highlight w:val="none"/>
        </w:rPr>
      </w:pPr>
      <w:r>
        <w:rPr>
          <w:rFonts w:hint="eastAsia" w:ascii="宋体" w:hAnsi="宋体"/>
          <w:color w:val="auto"/>
          <w:sz w:val="28"/>
          <w:szCs w:val="28"/>
          <w:highlight w:val="none"/>
        </w:rPr>
        <w:t xml:space="preserve">时间：    </w:t>
      </w:r>
      <w:r>
        <w:rPr>
          <w:rFonts w:ascii="宋体" w:hAnsi="宋体"/>
          <w:color w:val="auto"/>
          <w:sz w:val="28"/>
          <w:szCs w:val="28"/>
          <w:highlight w:val="none"/>
        </w:rPr>
        <w:t>年</w:t>
      </w:r>
      <w:r>
        <w:rPr>
          <w:rFonts w:hint="eastAsia" w:ascii="宋体" w:hAnsi="宋体"/>
          <w:color w:val="auto"/>
          <w:sz w:val="28"/>
          <w:szCs w:val="28"/>
          <w:highlight w:val="none"/>
        </w:rPr>
        <w:t xml:space="preserve">   </w:t>
      </w:r>
      <w:r>
        <w:rPr>
          <w:rFonts w:ascii="宋体" w:hAnsi="宋体"/>
          <w:color w:val="auto"/>
          <w:sz w:val="28"/>
          <w:szCs w:val="28"/>
          <w:highlight w:val="none"/>
        </w:rPr>
        <w:t>月</w:t>
      </w:r>
      <w:r>
        <w:rPr>
          <w:rFonts w:hint="eastAsia" w:ascii="宋体" w:hAnsi="宋体"/>
          <w:color w:val="auto"/>
          <w:sz w:val="28"/>
          <w:szCs w:val="28"/>
          <w:highlight w:val="none"/>
        </w:rPr>
        <w:t xml:space="preserve">   </w:t>
      </w:r>
      <w:r>
        <w:rPr>
          <w:rFonts w:ascii="宋体" w:hAnsi="宋体"/>
          <w:color w:val="auto"/>
          <w:sz w:val="28"/>
          <w:szCs w:val="28"/>
          <w:highlight w:val="none"/>
        </w:rPr>
        <w:t>日</w:t>
      </w:r>
    </w:p>
    <w:p>
      <w:pPr>
        <w:spacing w:line="480" w:lineRule="exact"/>
        <w:jc w:val="center"/>
        <w:outlineLvl w:val="0"/>
        <w:rPr>
          <w:rFonts w:ascii="宋体" w:hAnsi="宋体"/>
          <w:b/>
          <w:color w:val="auto"/>
          <w:sz w:val="30"/>
          <w:szCs w:val="30"/>
          <w:highlight w:val="none"/>
        </w:rPr>
      </w:pPr>
      <w:r>
        <w:rPr>
          <w:rFonts w:hint="eastAsia" w:ascii="宋体" w:hAnsi="宋体"/>
          <w:b/>
          <w:bCs/>
          <w:color w:val="auto"/>
          <w:sz w:val="28"/>
          <w:szCs w:val="28"/>
          <w:highlight w:val="none"/>
        </w:rPr>
        <w:br w:type="page"/>
      </w:r>
      <w:bookmarkStart w:id="659" w:name="_Toc15505"/>
      <w:bookmarkStart w:id="660" w:name="_Toc28128"/>
      <w:bookmarkStart w:id="661" w:name="_Toc7078"/>
      <w:r>
        <w:rPr>
          <w:rFonts w:hint="eastAsia" w:ascii="宋体" w:hAnsi="宋体" w:cs="宋体"/>
          <w:b/>
          <w:color w:val="auto"/>
          <w:sz w:val="28"/>
          <w:szCs w:val="28"/>
          <w:highlight w:val="none"/>
        </w:rPr>
        <w:t>（二）</w:t>
      </w:r>
      <w:bookmarkStart w:id="662" w:name="_Toc361651110"/>
      <w:r>
        <w:rPr>
          <w:rFonts w:hint="eastAsia" w:ascii="宋体" w:hAnsi="宋体" w:cs="宋体"/>
          <w:b/>
          <w:color w:val="auto"/>
          <w:sz w:val="28"/>
          <w:szCs w:val="28"/>
          <w:highlight w:val="none"/>
        </w:rPr>
        <w:t>磋商报价表（一次报价）</w:t>
      </w:r>
      <w:bookmarkEnd w:id="659"/>
      <w:bookmarkEnd w:id="660"/>
      <w:bookmarkEnd w:id="661"/>
      <w:bookmarkEnd w:id="662"/>
    </w:p>
    <w:p>
      <w:pPr>
        <w:spacing w:line="480" w:lineRule="exact"/>
        <w:ind w:firstLine="562" w:firstLineChars="200"/>
        <w:jc w:val="center"/>
        <w:rPr>
          <w:rFonts w:ascii="宋体" w:hAnsi="宋体"/>
          <w:b/>
          <w:bCs/>
          <w:color w:val="auto"/>
          <w:sz w:val="28"/>
          <w:szCs w:val="28"/>
          <w:highlight w:val="none"/>
        </w:rPr>
      </w:pPr>
    </w:p>
    <w:tbl>
      <w:tblPr>
        <w:tblStyle w:val="19"/>
        <w:tblW w:w="9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6"/>
        <w:gridCol w:w="1533"/>
        <w:gridCol w:w="1134"/>
        <w:gridCol w:w="1948"/>
        <w:gridCol w:w="915"/>
        <w:gridCol w:w="2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1716" w:type="dxa"/>
            <w:noWrap w:val="0"/>
            <w:vAlign w:val="center"/>
          </w:tcPr>
          <w:p>
            <w:pPr>
              <w:spacing w:line="340" w:lineRule="exact"/>
              <w:jc w:val="center"/>
              <w:rPr>
                <w:rFonts w:ascii="宋体" w:hAnsi="宋体"/>
                <w:color w:val="auto"/>
                <w:sz w:val="28"/>
                <w:szCs w:val="28"/>
                <w:highlight w:val="none"/>
              </w:rPr>
            </w:pPr>
            <w:r>
              <w:rPr>
                <w:rFonts w:hint="eastAsia" w:ascii="宋体" w:hAnsi="宋体"/>
                <w:color w:val="auto"/>
                <w:sz w:val="28"/>
                <w:szCs w:val="28"/>
                <w:highlight w:val="none"/>
              </w:rPr>
              <w:t>项目名称</w:t>
            </w:r>
          </w:p>
        </w:tc>
        <w:tc>
          <w:tcPr>
            <w:tcW w:w="7580" w:type="dxa"/>
            <w:gridSpan w:val="5"/>
            <w:noWrap w:val="0"/>
            <w:vAlign w:val="center"/>
          </w:tcPr>
          <w:p>
            <w:pPr>
              <w:spacing w:line="340" w:lineRule="exact"/>
              <w:rPr>
                <w:rFonts w:ascii="宋体" w:hAnsi="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8" w:hRule="atLeast"/>
        </w:trPr>
        <w:tc>
          <w:tcPr>
            <w:tcW w:w="1716" w:type="dxa"/>
            <w:noWrap w:val="0"/>
            <w:vAlign w:val="center"/>
          </w:tcPr>
          <w:p>
            <w:pPr>
              <w:spacing w:line="340" w:lineRule="exact"/>
              <w:jc w:val="center"/>
              <w:rPr>
                <w:rFonts w:ascii="宋体" w:hAnsi="宋体"/>
                <w:color w:val="auto"/>
                <w:sz w:val="28"/>
                <w:szCs w:val="28"/>
                <w:highlight w:val="none"/>
              </w:rPr>
            </w:pPr>
            <w:r>
              <w:rPr>
                <w:rFonts w:hint="eastAsia" w:ascii="宋体" w:hAnsi="宋体"/>
                <w:color w:val="auto"/>
                <w:sz w:val="28"/>
                <w:szCs w:val="28"/>
                <w:highlight w:val="none"/>
              </w:rPr>
              <w:t>供应商</w:t>
            </w:r>
          </w:p>
        </w:tc>
        <w:tc>
          <w:tcPr>
            <w:tcW w:w="7580" w:type="dxa"/>
            <w:gridSpan w:val="5"/>
            <w:noWrap w:val="0"/>
            <w:vAlign w:val="center"/>
          </w:tcPr>
          <w:p>
            <w:pPr>
              <w:spacing w:line="340" w:lineRule="exact"/>
              <w:rPr>
                <w:rFonts w:ascii="宋体" w:hAnsi="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1" w:hRule="atLeast"/>
        </w:trPr>
        <w:tc>
          <w:tcPr>
            <w:tcW w:w="1716" w:type="dxa"/>
            <w:noWrap w:val="0"/>
            <w:vAlign w:val="center"/>
          </w:tcPr>
          <w:p>
            <w:pPr>
              <w:spacing w:line="340" w:lineRule="exact"/>
              <w:jc w:val="center"/>
              <w:rPr>
                <w:rFonts w:ascii="宋体" w:hAnsi="宋体"/>
                <w:color w:val="auto"/>
                <w:sz w:val="28"/>
                <w:szCs w:val="28"/>
                <w:highlight w:val="none"/>
              </w:rPr>
            </w:pPr>
            <w:r>
              <w:rPr>
                <w:rFonts w:hint="eastAsia" w:ascii="宋体" w:hAnsi="宋体"/>
                <w:color w:val="auto"/>
                <w:sz w:val="28"/>
                <w:szCs w:val="28"/>
                <w:highlight w:val="none"/>
              </w:rPr>
              <w:t>企业资质等级</w:t>
            </w:r>
          </w:p>
        </w:tc>
        <w:tc>
          <w:tcPr>
            <w:tcW w:w="2667" w:type="dxa"/>
            <w:gridSpan w:val="2"/>
            <w:noWrap w:val="0"/>
            <w:vAlign w:val="center"/>
          </w:tcPr>
          <w:p>
            <w:pPr>
              <w:spacing w:line="340" w:lineRule="exact"/>
              <w:rPr>
                <w:rFonts w:ascii="宋体" w:hAnsi="宋体"/>
                <w:color w:val="auto"/>
                <w:sz w:val="28"/>
                <w:szCs w:val="28"/>
                <w:highlight w:val="none"/>
              </w:rPr>
            </w:pPr>
          </w:p>
        </w:tc>
        <w:tc>
          <w:tcPr>
            <w:tcW w:w="1948" w:type="dxa"/>
            <w:noWrap w:val="0"/>
            <w:vAlign w:val="center"/>
          </w:tcPr>
          <w:p>
            <w:pPr>
              <w:spacing w:line="340" w:lineRule="exact"/>
              <w:jc w:val="center"/>
              <w:rPr>
                <w:rFonts w:ascii="宋体" w:hAnsi="宋体"/>
                <w:color w:val="auto"/>
                <w:sz w:val="28"/>
                <w:szCs w:val="28"/>
                <w:highlight w:val="none"/>
              </w:rPr>
            </w:pPr>
            <w:r>
              <w:rPr>
                <w:rFonts w:hint="eastAsia" w:ascii="宋体" w:hAnsi="宋体"/>
                <w:color w:val="auto"/>
                <w:sz w:val="28"/>
                <w:szCs w:val="28"/>
                <w:highlight w:val="none"/>
              </w:rPr>
              <w:t>项目联系人及手机号码</w:t>
            </w:r>
          </w:p>
        </w:tc>
        <w:tc>
          <w:tcPr>
            <w:tcW w:w="2965" w:type="dxa"/>
            <w:gridSpan w:val="2"/>
            <w:noWrap w:val="0"/>
            <w:vAlign w:val="center"/>
          </w:tcPr>
          <w:p>
            <w:pPr>
              <w:spacing w:line="340" w:lineRule="exact"/>
              <w:rPr>
                <w:rFonts w:ascii="宋体" w:hAnsi="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98" w:hRule="atLeast"/>
        </w:trPr>
        <w:tc>
          <w:tcPr>
            <w:tcW w:w="1716" w:type="dxa"/>
            <w:noWrap w:val="0"/>
            <w:vAlign w:val="center"/>
          </w:tcPr>
          <w:p>
            <w:pPr>
              <w:spacing w:line="340" w:lineRule="exact"/>
              <w:jc w:val="center"/>
              <w:rPr>
                <w:rFonts w:ascii="宋体" w:hAnsi="宋体"/>
                <w:color w:val="auto"/>
                <w:sz w:val="28"/>
                <w:szCs w:val="28"/>
                <w:highlight w:val="none"/>
              </w:rPr>
            </w:pPr>
            <w:r>
              <w:rPr>
                <w:rFonts w:hint="eastAsia" w:ascii="宋体" w:hAnsi="宋体"/>
                <w:color w:val="auto"/>
                <w:sz w:val="28"/>
                <w:szCs w:val="28"/>
                <w:highlight w:val="none"/>
              </w:rPr>
              <w:t>项目经理</w:t>
            </w:r>
          </w:p>
        </w:tc>
        <w:tc>
          <w:tcPr>
            <w:tcW w:w="1533" w:type="dxa"/>
            <w:noWrap w:val="0"/>
            <w:vAlign w:val="center"/>
          </w:tcPr>
          <w:p>
            <w:pPr>
              <w:spacing w:line="340" w:lineRule="exact"/>
              <w:jc w:val="center"/>
              <w:rPr>
                <w:rFonts w:ascii="宋体" w:hAnsi="宋体"/>
                <w:color w:val="auto"/>
                <w:sz w:val="28"/>
                <w:szCs w:val="28"/>
                <w:highlight w:val="none"/>
              </w:rPr>
            </w:pPr>
          </w:p>
        </w:tc>
        <w:tc>
          <w:tcPr>
            <w:tcW w:w="1134" w:type="dxa"/>
            <w:noWrap w:val="0"/>
            <w:vAlign w:val="center"/>
          </w:tcPr>
          <w:p>
            <w:pPr>
              <w:spacing w:line="340" w:lineRule="exact"/>
              <w:jc w:val="center"/>
              <w:rPr>
                <w:rFonts w:ascii="宋体" w:hAnsi="宋体"/>
                <w:color w:val="auto"/>
                <w:sz w:val="28"/>
                <w:szCs w:val="28"/>
                <w:highlight w:val="none"/>
              </w:rPr>
            </w:pPr>
            <w:r>
              <w:rPr>
                <w:rFonts w:hint="eastAsia" w:ascii="宋体" w:hAnsi="宋体"/>
                <w:color w:val="auto"/>
                <w:sz w:val="28"/>
                <w:szCs w:val="28"/>
                <w:highlight w:val="none"/>
              </w:rPr>
              <w:t>级别</w:t>
            </w:r>
          </w:p>
        </w:tc>
        <w:tc>
          <w:tcPr>
            <w:tcW w:w="1948" w:type="dxa"/>
            <w:noWrap w:val="0"/>
            <w:vAlign w:val="center"/>
          </w:tcPr>
          <w:p>
            <w:pPr>
              <w:spacing w:line="340" w:lineRule="exact"/>
              <w:jc w:val="center"/>
              <w:rPr>
                <w:rFonts w:ascii="宋体" w:hAnsi="宋体"/>
                <w:color w:val="auto"/>
                <w:sz w:val="28"/>
                <w:szCs w:val="28"/>
                <w:highlight w:val="none"/>
              </w:rPr>
            </w:pPr>
          </w:p>
        </w:tc>
        <w:tc>
          <w:tcPr>
            <w:tcW w:w="915" w:type="dxa"/>
            <w:noWrap w:val="0"/>
            <w:vAlign w:val="center"/>
          </w:tcPr>
          <w:p>
            <w:pPr>
              <w:spacing w:line="340" w:lineRule="exact"/>
              <w:jc w:val="center"/>
              <w:rPr>
                <w:rFonts w:ascii="宋体" w:hAnsi="宋体"/>
                <w:color w:val="auto"/>
                <w:sz w:val="28"/>
                <w:szCs w:val="28"/>
                <w:highlight w:val="none"/>
              </w:rPr>
            </w:pPr>
            <w:r>
              <w:rPr>
                <w:rFonts w:hint="eastAsia" w:ascii="宋体" w:hAnsi="宋体"/>
                <w:color w:val="auto"/>
                <w:sz w:val="28"/>
                <w:szCs w:val="28"/>
                <w:highlight w:val="none"/>
              </w:rPr>
              <w:t>注册编号</w:t>
            </w:r>
          </w:p>
        </w:tc>
        <w:tc>
          <w:tcPr>
            <w:tcW w:w="2050" w:type="dxa"/>
            <w:noWrap w:val="0"/>
            <w:vAlign w:val="center"/>
          </w:tcPr>
          <w:p>
            <w:pPr>
              <w:spacing w:line="340" w:lineRule="exact"/>
              <w:jc w:val="center"/>
              <w:rPr>
                <w:rFonts w:ascii="宋体" w:hAnsi="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98" w:hRule="atLeast"/>
        </w:trPr>
        <w:tc>
          <w:tcPr>
            <w:tcW w:w="1716" w:type="dxa"/>
            <w:noWrap w:val="0"/>
            <w:vAlign w:val="center"/>
          </w:tcPr>
          <w:p>
            <w:pPr>
              <w:spacing w:line="340" w:lineRule="exact"/>
              <w:jc w:val="center"/>
              <w:rPr>
                <w:rFonts w:ascii="宋体" w:hAnsi="宋体"/>
                <w:color w:val="auto"/>
                <w:sz w:val="28"/>
                <w:szCs w:val="28"/>
                <w:highlight w:val="none"/>
              </w:rPr>
            </w:pPr>
            <w:r>
              <w:rPr>
                <w:rFonts w:hint="eastAsia" w:ascii="宋体" w:hAnsi="宋体"/>
                <w:color w:val="auto"/>
                <w:sz w:val="28"/>
                <w:szCs w:val="28"/>
                <w:highlight w:val="none"/>
              </w:rPr>
              <w:t>技术负责人</w:t>
            </w:r>
          </w:p>
        </w:tc>
        <w:tc>
          <w:tcPr>
            <w:tcW w:w="1533" w:type="dxa"/>
            <w:noWrap w:val="0"/>
            <w:vAlign w:val="center"/>
          </w:tcPr>
          <w:p>
            <w:pPr>
              <w:spacing w:line="340" w:lineRule="exact"/>
              <w:jc w:val="center"/>
              <w:rPr>
                <w:rFonts w:ascii="宋体" w:hAnsi="宋体"/>
                <w:color w:val="auto"/>
                <w:sz w:val="28"/>
                <w:szCs w:val="28"/>
                <w:highlight w:val="none"/>
              </w:rPr>
            </w:pPr>
          </w:p>
        </w:tc>
        <w:tc>
          <w:tcPr>
            <w:tcW w:w="1134" w:type="dxa"/>
            <w:noWrap w:val="0"/>
            <w:vAlign w:val="center"/>
          </w:tcPr>
          <w:p>
            <w:pPr>
              <w:spacing w:line="340" w:lineRule="exact"/>
              <w:jc w:val="center"/>
              <w:rPr>
                <w:rFonts w:ascii="宋体" w:hAnsi="宋体"/>
                <w:color w:val="auto"/>
                <w:sz w:val="28"/>
                <w:szCs w:val="28"/>
                <w:highlight w:val="none"/>
              </w:rPr>
            </w:pPr>
            <w:r>
              <w:rPr>
                <w:rFonts w:hint="eastAsia" w:ascii="宋体" w:hAnsi="宋体"/>
                <w:color w:val="auto"/>
                <w:sz w:val="28"/>
                <w:szCs w:val="28"/>
                <w:highlight w:val="none"/>
              </w:rPr>
              <w:t>职称</w:t>
            </w:r>
          </w:p>
        </w:tc>
        <w:tc>
          <w:tcPr>
            <w:tcW w:w="1948" w:type="dxa"/>
            <w:noWrap w:val="0"/>
            <w:vAlign w:val="center"/>
          </w:tcPr>
          <w:p>
            <w:pPr>
              <w:spacing w:line="340" w:lineRule="exact"/>
              <w:jc w:val="center"/>
              <w:rPr>
                <w:rFonts w:ascii="宋体" w:hAnsi="宋体"/>
                <w:color w:val="auto"/>
                <w:sz w:val="28"/>
                <w:szCs w:val="28"/>
                <w:highlight w:val="none"/>
              </w:rPr>
            </w:pPr>
          </w:p>
        </w:tc>
        <w:tc>
          <w:tcPr>
            <w:tcW w:w="915" w:type="dxa"/>
            <w:noWrap w:val="0"/>
            <w:vAlign w:val="center"/>
          </w:tcPr>
          <w:p>
            <w:pPr>
              <w:spacing w:line="340" w:lineRule="exact"/>
              <w:jc w:val="center"/>
              <w:rPr>
                <w:rFonts w:ascii="宋体" w:hAnsi="宋体"/>
                <w:color w:val="auto"/>
                <w:sz w:val="28"/>
                <w:szCs w:val="28"/>
                <w:highlight w:val="none"/>
              </w:rPr>
            </w:pPr>
            <w:r>
              <w:rPr>
                <w:rFonts w:hint="eastAsia" w:ascii="宋体" w:hAnsi="宋体"/>
                <w:color w:val="auto"/>
                <w:sz w:val="28"/>
                <w:szCs w:val="28"/>
                <w:highlight w:val="none"/>
              </w:rPr>
              <w:t>证书编号</w:t>
            </w:r>
          </w:p>
        </w:tc>
        <w:tc>
          <w:tcPr>
            <w:tcW w:w="2050" w:type="dxa"/>
            <w:noWrap w:val="0"/>
            <w:vAlign w:val="center"/>
          </w:tcPr>
          <w:p>
            <w:pPr>
              <w:spacing w:line="340" w:lineRule="exact"/>
              <w:jc w:val="center"/>
              <w:rPr>
                <w:rFonts w:ascii="宋体" w:hAnsi="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32" w:hRule="atLeast"/>
        </w:trPr>
        <w:tc>
          <w:tcPr>
            <w:tcW w:w="1716" w:type="dxa"/>
            <w:noWrap w:val="0"/>
            <w:vAlign w:val="center"/>
          </w:tcPr>
          <w:p>
            <w:pPr>
              <w:spacing w:line="340" w:lineRule="exact"/>
              <w:jc w:val="center"/>
              <w:rPr>
                <w:rFonts w:ascii="宋体" w:hAnsi="宋体"/>
                <w:color w:val="auto"/>
                <w:sz w:val="28"/>
                <w:szCs w:val="28"/>
                <w:highlight w:val="none"/>
              </w:rPr>
            </w:pPr>
            <w:r>
              <w:rPr>
                <w:rFonts w:hint="eastAsia" w:ascii="宋体" w:hAnsi="宋体"/>
                <w:color w:val="auto"/>
                <w:sz w:val="28"/>
                <w:szCs w:val="28"/>
                <w:highlight w:val="none"/>
              </w:rPr>
              <w:t>磋商报价（元）</w:t>
            </w:r>
          </w:p>
        </w:tc>
        <w:tc>
          <w:tcPr>
            <w:tcW w:w="7580" w:type="dxa"/>
            <w:gridSpan w:val="5"/>
            <w:noWrap w:val="0"/>
            <w:vAlign w:val="center"/>
          </w:tcPr>
          <w:p>
            <w:pPr>
              <w:spacing w:line="340" w:lineRule="exact"/>
              <w:ind w:right="480"/>
              <w:rPr>
                <w:rFonts w:ascii="宋体" w:hAnsi="宋体"/>
                <w:color w:val="auto"/>
                <w:sz w:val="28"/>
                <w:szCs w:val="28"/>
                <w:highlight w:val="none"/>
              </w:rPr>
            </w:pPr>
            <w:r>
              <w:rPr>
                <w:rFonts w:hint="eastAsia" w:ascii="宋体" w:hAnsi="宋体"/>
                <w:color w:val="auto"/>
                <w:sz w:val="28"/>
                <w:szCs w:val="28"/>
                <w:highlight w:val="none"/>
              </w:rPr>
              <w:t>（大写）</w:t>
            </w:r>
          </w:p>
          <w:p>
            <w:pPr>
              <w:spacing w:line="340" w:lineRule="exact"/>
              <w:ind w:right="480"/>
              <w:rPr>
                <w:rFonts w:ascii="宋体" w:hAnsi="宋体"/>
                <w:color w:val="auto"/>
                <w:sz w:val="28"/>
                <w:szCs w:val="28"/>
                <w:highlight w:val="none"/>
              </w:rPr>
            </w:pPr>
            <w:r>
              <w:rPr>
                <w:rFonts w:hint="eastAsia" w:ascii="宋体" w:hAnsi="宋体"/>
                <w:color w:val="auto"/>
                <w:sz w:val="28"/>
                <w:szCs w:val="28"/>
                <w:highlight w:val="none"/>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3" w:hRule="atLeast"/>
        </w:trPr>
        <w:tc>
          <w:tcPr>
            <w:tcW w:w="1716" w:type="dxa"/>
            <w:noWrap w:val="0"/>
            <w:vAlign w:val="center"/>
          </w:tcPr>
          <w:p>
            <w:pPr>
              <w:spacing w:line="340" w:lineRule="exact"/>
              <w:jc w:val="center"/>
              <w:rPr>
                <w:rFonts w:ascii="宋体" w:hAnsi="宋体"/>
                <w:color w:val="auto"/>
                <w:sz w:val="28"/>
                <w:szCs w:val="28"/>
                <w:highlight w:val="none"/>
              </w:rPr>
            </w:pPr>
            <w:r>
              <w:rPr>
                <w:rFonts w:hint="eastAsia" w:ascii="宋体" w:hAnsi="宋体"/>
                <w:color w:val="auto"/>
                <w:sz w:val="28"/>
                <w:szCs w:val="28"/>
                <w:highlight w:val="none"/>
              </w:rPr>
              <w:t>磋商内容</w:t>
            </w:r>
          </w:p>
        </w:tc>
        <w:tc>
          <w:tcPr>
            <w:tcW w:w="7580" w:type="dxa"/>
            <w:gridSpan w:val="5"/>
            <w:noWrap w:val="0"/>
            <w:vAlign w:val="center"/>
          </w:tcPr>
          <w:p>
            <w:pPr>
              <w:spacing w:line="340" w:lineRule="exact"/>
              <w:jc w:val="center"/>
              <w:rPr>
                <w:rFonts w:ascii="宋体" w:hAnsi="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3" w:hRule="atLeast"/>
        </w:trPr>
        <w:tc>
          <w:tcPr>
            <w:tcW w:w="1716" w:type="dxa"/>
            <w:noWrap w:val="0"/>
            <w:vAlign w:val="center"/>
          </w:tcPr>
          <w:p>
            <w:pPr>
              <w:spacing w:line="340" w:lineRule="exact"/>
              <w:jc w:val="center"/>
              <w:rPr>
                <w:rFonts w:ascii="宋体" w:hAnsi="宋体"/>
                <w:color w:val="auto"/>
                <w:sz w:val="28"/>
                <w:szCs w:val="28"/>
                <w:highlight w:val="none"/>
              </w:rPr>
            </w:pPr>
            <w:r>
              <w:rPr>
                <w:rFonts w:hint="eastAsia" w:ascii="宋体" w:hAnsi="宋体"/>
                <w:color w:val="auto"/>
                <w:sz w:val="28"/>
                <w:szCs w:val="28"/>
                <w:highlight w:val="none"/>
              </w:rPr>
              <w:t>投标工期</w:t>
            </w:r>
          </w:p>
        </w:tc>
        <w:tc>
          <w:tcPr>
            <w:tcW w:w="7580" w:type="dxa"/>
            <w:gridSpan w:val="5"/>
            <w:noWrap w:val="0"/>
            <w:vAlign w:val="center"/>
          </w:tcPr>
          <w:p>
            <w:pPr>
              <w:spacing w:line="340" w:lineRule="exact"/>
              <w:jc w:val="center"/>
              <w:rPr>
                <w:rFonts w:ascii="宋体" w:hAnsi="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2" w:hRule="atLeast"/>
        </w:trPr>
        <w:tc>
          <w:tcPr>
            <w:tcW w:w="1716" w:type="dxa"/>
            <w:noWrap w:val="0"/>
            <w:vAlign w:val="center"/>
          </w:tcPr>
          <w:p>
            <w:pPr>
              <w:spacing w:line="340" w:lineRule="exact"/>
              <w:jc w:val="center"/>
              <w:rPr>
                <w:rFonts w:hint="eastAsia" w:ascii="宋体" w:hAnsi="宋体" w:eastAsia="宋体"/>
                <w:color w:val="auto"/>
                <w:sz w:val="28"/>
                <w:szCs w:val="28"/>
                <w:highlight w:val="none"/>
                <w:lang w:val="en-US" w:eastAsia="zh-CN"/>
              </w:rPr>
            </w:pPr>
            <w:r>
              <w:rPr>
                <w:rFonts w:hint="eastAsia" w:ascii="宋体" w:hAnsi="宋体"/>
                <w:color w:val="auto"/>
                <w:sz w:val="28"/>
                <w:szCs w:val="28"/>
                <w:highlight w:val="none"/>
              </w:rPr>
              <w:t>质量</w:t>
            </w:r>
            <w:r>
              <w:rPr>
                <w:rFonts w:hint="eastAsia" w:ascii="宋体" w:hAnsi="宋体"/>
                <w:color w:val="auto"/>
                <w:sz w:val="28"/>
                <w:szCs w:val="28"/>
                <w:highlight w:val="none"/>
                <w:lang w:eastAsia="zh-CN"/>
              </w:rPr>
              <w:t>要求</w:t>
            </w:r>
          </w:p>
        </w:tc>
        <w:tc>
          <w:tcPr>
            <w:tcW w:w="7580" w:type="dxa"/>
            <w:gridSpan w:val="5"/>
            <w:noWrap w:val="0"/>
            <w:vAlign w:val="center"/>
          </w:tcPr>
          <w:p>
            <w:pPr>
              <w:spacing w:line="340" w:lineRule="exact"/>
              <w:jc w:val="center"/>
              <w:rPr>
                <w:rFonts w:ascii="宋体" w:hAnsi="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21" w:hRule="atLeast"/>
        </w:trPr>
        <w:tc>
          <w:tcPr>
            <w:tcW w:w="1716" w:type="dxa"/>
            <w:noWrap w:val="0"/>
            <w:vAlign w:val="center"/>
          </w:tcPr>
          <w:p>
            <w:pPr>
              <w:spacing w:line="340" w:lineRule="exact"/>
              <w:jc w:val="center"/>
              <w:rPr>
                <w:rFonts w:ascii="宋体" w:hAnsi="宋体"/>
                <w:color w:val="auto"/>
                <w:sz w:val="28"/>
                <w:szCs w:val="28"/>
                <w:highlight w:val="none"/>
              </w:rPr>
            </w:pPr>
            <w:r>
              <w:rPr>
                <w:rFonts w:hint="eastAsia" w:ascii="宋体" w:hAnsi="宋体"/>
                <w:color w:val="auto"/>
                <w:sz w:val="28"/>
                <w:szCs w:val="28"/>
                <w:highlight w:val="none"/>
              </w:rPr>
              <w:t>磋商有效期</w:t>
            </w:r>
          </w:p>
        </w:tc>
        <w:tc>
          <w:tcPr>
            <w:tcW w:w="7580" w:type="dxa"/>
            <w:gridSpan w:val="5"/>
            <w:noWrap w:val="0"/>
            <w:vAlign w:val="center"/>
          </w:tcPr>
          <w:p>
            <w:pPr>
              <w:spacing w:line="340" w:lineRule="exact"/>
              <w:jc w:val="center"/>
              <w:rPr>
                <w:rFonts w:ascii="宋体" w:hAnsi="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25" w:hRule="atLeast"/>
        </w:trPr>
        <w:tc>
          <w:tcPr>
            <w:tcW w:w="9296" w:type="dxa"/>
            <w:gridSpan w:val="6"/>
            <w:noWrap w:val="0"/>
            <w:vAlign w:val="center"/>
          </w:tcPr>
          <w:p>
            <w:pPr>
              <w:spacing w:line="340" w:lineRule="exact"/>
              <w:rPr>
                <w:rFonts w:ascii="宋体" w:hAnsi="宋体"/>
                <w:color w:val="auto"/>
                <w:sz w:val="28"/>
                <w:szCs w:val="28"/>
                <w:highlight w:val="none"/>
              </w:rPr>
            </w:pPr>
            <w:r>
              <w:rPr>
                <w:rFonts w:hint="eastAsia" w:ascii="宋体" w:hAnsi="宋体"/>
                <w:color w:val="auto"/>
                <w:sz w:val="28"/>
                <w:szCs w:val="28"/>
                <w:highlight w:val="none"/>
              </w:rPr>
              <w:t>优惠与服务承诺：</w:t>
            </w:r>
          </w:p>
        </w:tc>
      </w:tr>
    </w:tbl>
    <w:p>
      <w:pPr>
        <w:ind w:firstLine="3967" w:firstLineChars="1417"/>
        <w:jc w:val="left"/>
        <w:rPr>
          <w:rFonts w:ascii="宋体" w:hAnsi="宋体"/>
          <w:color w:val="auto"/>
          <w:sz w:val="28"/>
          <w:szCs w:val="28"/>
          <w:highlight w:val="none"/>
        </w:rPr>
      </w:pPr>
      <w:r>
        <w:rPr>
          <w:rFonts w:hint="eastAsia" w:ascii="宋体" w:hAnsi="宋体"/>
          <w:color w:val="auto"/>
          <w:sz w:val="28"/>
          <w:szCs w:val="28"/>
          <w:highlight w:val="none"/>
        </w:rPr>
        <w:t>供应商：（企业电子签章）</w:t>
      </w:r>
    </w:p>
    <w:p>
      <w:pPr>
        <w:ind w:firstLine="3967" w:firstLineChars="1417"/>
        <w:jc w:val="left"/>
        <w:rPr>
          <w:rFonts w:ascii="宋体" w:hAnsi="宋体"/>
          <w:color w:val="auto"/>
          <w:sz w:val="28"/>
          <w:szCs w:val="28"/>
          <w:highlight w:val="none"/>
        </w:rPr>
      </w:pPr>
      <w:r>
        <w:rPr>
          <w:rFonts w:hint="eastAsia" w:ascii="宋体" w:hAnsi="宋体"/>
          <w:color w:val="auto"/>
          <w:sz w:val="28"/>
          <w:szCs w:val="28"/>
          <w:highlight w:val="none"/>
        </w:rPr>
        <w:t>法定代表人</w:t>
      </w:r>
      <w:r>
        <w:rPr>
          <w:rFonts w:ascii="宋体" w:hAnsi="宋体"/>
          <w:color w:val="auto"/>
          <w:sz w:val="28"/>
          <w:szCs w:val="28"/>
          <w:highlight w:val="none"/>
        </w:rPr>
        <w:t>：（</w:t>
      </w:r>
      <w:r>
        <w:rPr>
          <w:rFonts w:hint="eastAsia" w:ascii="宋体" w:hAnsi="宋体"/>
          <w:color w:val="auto"/>
          <w:sz w:val="28"/>
          <w:szCs w:val="28"/>
          <w:highlight w:val="none"/>
        </w:rPr>
        <w:t>法人电子签章</w:t>
      </w:r>
      <w:r>
        <w:rPr>
          <w:rFonts w:ascii="宋体" w:hAnsi="宋体"/>
          <w:color w:val="auto"/>
          <w:sz w:val="28"/>
          <w:szCs w:val="28"/>
          <w:highlight w:val="none"/>
        </w:rPr>
        <w:t>）</w:t>
      </w:r>
    </w:p>
    <w:p>
      <w:pPr>
        <w:ind w:firstLine="3967" w:firstLineChars="1417"/>
        <w:jc w:val="left"/>
        <w:rPr>
          <w:rFonts w:ascii="宋体" w:hAnsi="宋体"/>
          <w:color w:val="auto"/>
          <w:sz w:val="28"/>
          <w:szCs w:val="28"/>
          <w:highlight w:val="none"/>
        </w:rPr>
      </w:pPr>
      <w:r>
        <w:rPr>
          <w:rFonts w:hint="eastAsia" w:ascii="宋体" w:hAnsi="宋体"/>
          <w:color w:val="auto"/>
          <w:sz w:val="28"/>
          <w:szCs w:val="28"/>
          <w:highlight w:val="none"/>
        </w:rPr>
        <w:t>日期：    年   月   日</w:t>
      </w:r>
    </w:p>
    <w:p>
      <w:pPr>
        <w:spacing w:line="480" w:lineRule="exact"/>
        <w:jc w:val="center"/>
        <w:outlineLvl w:val="0"/>
        <w:rPr>
          <w:rFonts w:ascii="宋体" w:hAnsi="宋体"/>
          <w:b/>
          <w:bCs/>
          <w:color w:val="auto"/>
          <w:sz w:val="28"/>
          <w:szCs w:val="28"/>
          <w:highlight w:val="none"/>
        </w:rPr>
      </w:pPr>
      <w:r>
        <w:rPr>
          <w:rFonts w:hint="eastAsia" w:ascii="宋体" w:hAnsi="宋体"/>
          <w:b/>
          <w:bCs/>
          <w:color w:val="auto"/>
          <w:sz w:val="28"/>
          <w:szCs w:val="28"/>
          <w:highlight w:val="none"/>
        </w:rPr>
        <w:br w:type="page"/>
      </w:r>
      <w:bookmarkStart w:id="663" w:name="_Toc16275"/>
      <w:bookmarkStart w:id="664" w:name="_Toc20257"/>
      <w:bookmarkStart w:id="665" w:name="_Toc25552"/>
      <w:bookmarkStart w:id="666" w:name="_Toc19460"/>
      <w:r>
        <w:rPr>
          <w:rFonts w:hint="eastAsia" w:ascii="宋体" w:hAnsi="宋体" w:cs="宋体"/>
          <w:b/>
          <w:color w:val="auto"/>
          <w:sz w:val="28"/>
          <w:szCs w:val="28"/>
          <w:highlight w:val="none"/>
        </w:rPr>
        <w:t>二、法定代表人身份证明</w:t>
      </w:r>
      <w:bookmarkEnd w:id="663"/>
      <w:bookmarkEnd w:id="664"/>
      <w:bookmarkEnd w:id="665"/>
      <w:bookmarkEnd w:id="666"/>
    </w:p>
    <w:p>
      <w:pPr>
        <w:spacing w:line="48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供应商</w:t>
      </w:r>
      <w:r>
        <w:rPr>
          <w:rFonts w:ascii="宋体" w:hAnsi="宋体"/>
          <w:color w:val="auto"/>
          <w:sz w:val="28"/>
          <w:szCs w:val="28"/>
          <w:highlight w:val="none"/>
        </w:rPr>
        <w:t>名称：</w:t>
      </w:r>
    </w:p>
    <w:p>
      <w:pPr>
        <w:spacing w:line="480" w:lineRule="exact"/>
        <w:ind w:firstLine="560" w:firstLineChars="200"/>
        <w:rPr>
          <w:rFonts w:ascii="宋体" w:hAnsi="宋体"/>
          <w:color w:val="auto"/>
          <w:sz w:val="28"/>
          <w:szCs w:val="28"/>
          <w:highlight w:val="none"/>
        </w:rPr>
      </w:pPr>
      <w:r>
        <w:rPr>
          <w:rFonts w:ascii="宋体" w:hAnsi="宋体"/>
          <w:color w:val="auto"/>
          <w:sz w:val="28"/>
          <w:szCs w:val="28"/>
          <w:highlight w:val="none"/>
        </w:rPr>
        <w:t>单位性质：</w:t>
      </w:r>
    </w:p>
    <w:p>
      <w:pPr>
        <w:spacing w:line="480" w:lineRule="exact"/>
        <w:ind w:firstLine="560" w:firstLineChars="200"/>
        <w:rPr>
          <w:rFonts w:ascii="宋体" w:hAnsi="宋体"/>
          <w:color w:val="auto"/>
          <w:sz w:val="28"/>
          <w:szCs w:val="28"/>
          <w:highlight w:val="none"/>
        </w:rPr>
      </w:pPr>
      <w:r>
        <w:rPr>
          <w:rFonts w:ascii="宋体" w:hAnsi="宋体"/>
          <w:color w:val="auto"/>
          <w:sz w:val="28"/>
          <w:szCs w:val="28"/>
          <w:highlight w:val="none"/>
        </w:rPr>
        <w:t>地址：</w:t>
      </w:r>
    </w:p>
    <w:p>
      <w:pPr>
        <w:spacing w:line="480" w:lineRule="exact"/>
        <w:ind w:firstLine="560" w:firstLineChars="200"/>
        <w:rPr>
          <w:rFonts w:ascii="宋体" w:hAnsi="宋体"/>
          <w:color w:val="auto"/>
          <w:sz w:val="28"/>
          <w:szCs w:val="28"/>
          <w:highlight w:val="none"/>
        </w:rPr>
      </w:pPr>
      <w:r>
        <w:rPr>
          <w:rFonts w:ascii="宋体" w:hAnsi="宋体"/>
          <w:color w:val="auto"/>
          <w:sz w:val="28"/>
          <w:szCs w:val="28"/>
          <w:highlight w:val="none"/>
        </w:rPr>
        <w:t>成立时间： 年 月 日</w:t>
      </w:r>
    </w:p>
    <w:p>
      <w:pPr>
        <w:spacing w:line="480" w:lineRule="exact"/>
        <w:ind w:firstLine="560" w:firstLineChars="200"/>
        <w:rPr>
          <w:rFonts w:ascii="宋体" w:hAnsi="宋体"/>
          <w:color w:val="auto"/>
          <w:sz w:val="28"/>
          <w:szCs w:val="28"/>
          <w:highlight w:val="none"/>
        </w:rPr>
      </w:pPr>
      <w:r>
        <w:rPr>
          <w:rFonts w:ascii="宋体" w:hAnsi="宋体"/>
          <w:color w:val="auto"/>
          <w:sz w:val="28"/>
          <w:szCs w:val="28"/>
          <w:highlight w:val="none"/>
        </w:rPr>
        <w:t>经营期限：</w:t>
      </w:r>
    </w:p>
    <w:p>
      <w:pPr>
        <w:spacing w:line="480" w:lineRule="exact"/>
        <w:ind w:firstLine="560" w:firstLineChars="200"/>
        <w:rPr>
          <w:rFonts w:ascii="宋体" w:hAnsi="宋体"/>
          <w:color w:val="auto"/>
          <w:sz w:val="28"/>
          <w:szCs w:val="28"/>
          <w:highlight w:val="none"/>
        </w:rPr>
      </w:pPr>
      <w:r>
        <w:rPr>
          <w:rFonts w:ascii="宋体" w:hAnsi="宋体"/>
          <w:color w:val="auto"/>
          <w:sz w:val="28"/>
          <w:szCs w:val="28"/>
          <w:highlight w:val="none"/>
        </w:rPr>
        <w:t>姓名： 性别： 年龄：职务：</w:t>
      </w:r>
    </w:p>
    <w:p>
      <w:pPr>
        <w:spacing w:line="480" w:lineRule="exact"/>
        <w:ind w:firstLine="560" w:firstLineChars="200"/>
        <w:rPr>
          <w:rFonts w:ascii="宋体" w:hAnsi="宋体"/>
          <w:color w:val="auto"/>
          <w:sz w:val="28"/>
          <w:szCs w:val="28"/>
          <w:highlight w:val="none"/>
        </w:rPr>
      </w:pPr>
      <w:r>
        <w:rPr>
          <w:rFonts w:ascii="宋体" w:hAnsi="宋体"/>
          <w:color w:val="auto"/>
          <w:sz w:val="28"/>
          <w:szCs w:val="28"/>
          <w:highlight w:val="none"/>
        </w:rPr>
        <w:t>系</w:t>
      </w:r>
      <w:r>
        <w:rPr>
          <w:rFonts w:hint="eastAsia" w:ascii="宋体" w:hAnsi="宋体"/>
          <w:color w:val="auto"/>
          <w:sz w:val="28"/>
          <w:szCs w:val="28"/>
          <w:highlight w:val="none"/>
        </w:rPr>
        <w:t>（供应商</w:t>
      </w:r>
      <w:r>
        <w:rPr>
          <w:rFonts w:ascii="宋体" w:hAnsi="宋体"/>
          <w:color w:val="auto"/>
          <w:sz w:val="28"/>
          <w:szCs w:val="28"/>
          <w:highlight w:val="none"/>
        </w:rPr>
        <w:t>名称</w:t>
      </w:r>
      <w:r>
        <w:rPr>
          <w:rFonts w:hint="eastAsia" w:ascii="宋体" w:hAnsi="宋体"/>
          <w:color w:val="auto"/>
          <w:sz w:val="28"/>
          <w:szCs w:val="28"/>
          <w:highlight w:val="none"/>
        </w:rPr>
        <w:t>）</w:t>
      </w:r>
      <w:r>
        <w:rPr>
          <w:rFonts w:ascii="宋体" w:hAnsi="宋体"/>
          <w:color w:val="auto"/>
          <w:sz w:val="28"/>
          <w:szCs w:val="28"/>
          <w:highlight w:val="none"/>
        </w:rPr>
        <w:t>的法定代表人。</w:t>
      </w:r>
    </w:p>
    <w:p>
      <w:pPr>
        <w:spacing w:line="480" w:lineRule="exact"/>
        <w:ind w:firstLine="560" w:firstLineChars="200"/>
        <w:rPr>
          <w:rFonts w:ascii="宋体" w:hAnsi="宋体"/>
          <w:color w:val="auto"/>
          <w:sz w:val="28"/>
          <w:szCs w:val="28"/>
          <w:highlight w:val="none"/>
        </w:rPr>
      </w:pPr>
      <w:r>
        <w:rPr>
          <w:rFonts w:ascii="宋体" w:hAnsi="宋体"/>
          <w:color w:val="auto"/>
          <w:sz w:val="28"/>
          <w:szCs w:val="28"/>
          <w:highlight w:val="none"/>
        </w:rPr>
        <w:t>特此证明。</w:t>
      </w:r>
    </w:p>
    <w:p>
      <w:pPr>
        <w:spacing w:line="480" w:lineRule="auto"/>
        <w:ind w:firstLine="3402" w:firstLineChars="1215"/>
        <w:rPr>
          <w:rFonts w:ascii="宋体"/>
          <w:color w:val="auto"/>
          <w:sz w:val="28"/>
          <w:szCs w:val="28"/>
          <w:highlight w:val="none"/>
        </w:rPr>
      </w:pPr>
    </w:p>
    <w:p>
      <w:pPr>
        <w:spacing w:line="480" w:lineRule="exact"/>
        <w:ind w:firstLine="480" w:firstLineChars="200"/>
        <w:jc w:val="center"/>
        <w:rPr>
          <w:rFonts w:ascii="宋体" w:hAnsi="宋体"/>
          <w:color w:val="auto"/>
          <w:sz w:val="24"/>
          <w:highlight w:val="none"/>
        </w:rPr>
      </w:pPr>
    </w:p>
    <w:p>
      <w:pPr>
        <w:spacing w:line="600" w:lineRule="auto"/>
        <w:ind w:firstLine="3967" w:firstLineChars="1417"/>
        <w:jc w:val="left"/>
        <w:rPr>
          <w:rFonts w:ascii="宋体" w:hAnsi="宋体"/>
          <w:color w:val="auto"/>
          <w:sz w:val="28"/>
          <w:szCs w:val="28"/>
          <w:highlight w:val="none"/>
        </w:rPr>
      </w:pPr>
      <w:r>
        <w:rPr>
          <w:rFonts w:hint="eastAsia" w:ascii="宋体" w:hAnsi="宋体"/>
          <w:color w:val="auto"/>
          <w:sz w:val="28"/>
          <w:szCs w:val="28"/>
          <w:highlight w:val="none"/>
        </w:rPr>
        <w:t>供应商：(企业电子签章)</w:t>
      </w:r>
    </w:p>
    <w:p>
      <w:pPr>
        <w:spacing w:line="600" w:lineRule="auto"/>
        <w:ind w:firstLine="3967" w:firstLineChars="1417"/>
        <w:jc w:val="left"/>
        <w:rPr>
          <w:rFonts w:ascii="宋体" w:hAnsi="宋体"/>
          <w:color w:val="auto"/>
          <w:sz w:val="28"/>
          <w:szCs w:val="28"/>
          <w:highlight w:val="none"/>
        </w:rPr>
      </w:pPr>
      <w:r>
        <w:rPr>
          <w:rFonts w:hint="eastAsia" w:ascii="宋体" w:hAnsi="宋体"/>
          <w:color w:val="auto"/>
          <w:sz w:val="28"/>
          <w:szCs w:val="28"/>
          <w:highlight w:val="none"/>
        </w:rPr>
        <w:t>日期：    年   月   日</w:t>
      </w:r>
    </w:p>
    <w:p>
      <w:pPr>
        <w:spacing w:line="480" w:lineRule="exact"/>
        <w:jc w:val="center"/>
        <w:outlineLvl w:val="0"/>
        <w:rPr>
          <w:rFonts w:ascii="宋体" w:hAnsi="宋体"/>
          <w:b/>
          <w:bCs/>
          <w:color w:val="auto"/>
          <w:sz w:val="28"/>
          <w:szCs w:val="28"/>
          <w:highlight w:val="none"/>
        </w:rPr>
      </w:pPr>
      <w:r>
        <w:rPr>
          <w:rFonts w:hint="eastAsia" w:ascii="宋体" w:hAnsi="宋体"/>
          <w:b/>
          <w:bCs/>
          <w:color w:val="auto"/>
          <w:sz w:val="28"/>
          <w:szCs w:val="28"/>
          <w:highlight w:val="none"/>
        </w:rPr>
        <w:br w:type="page"/>
      </w:r>
      <w:bookmarkStart w:id="667" w:name="_Toc19687"/>
      <w:bookmarkStart w:id="668" w:name="_Toc19510"/>
      <w:bookmarkStart w:id="669" w:name="_Toc23124"/>
      <w:bookmarkStart w:id="670" w:name="_Toc5964"/>
      <w:r>
        <w:rPr>
          <w:rFonts w:hint="eastAsia" w:ascii="宋体" w:hAnsi="宋体" w:cs="宋体"/>
          <w:b/>
          <w:color w:val="auto"/>
          <w:sz w:val="28"/>
          <w:szCs w:val="28"/>
          <w:highlight w:val="none"/>
        </w:rPr>
        <w:t>三、授权委托书</w:t>
      </w:r>
      <w:bookmarkEnd w:id="667"/>
      <w:bookmarkEnd w:id="668"/>
      <w:bookmarkEnd w:id="669"/>
      <w:bookmarkEnd w:id="670"/>
    </w:p>
    <w:p>
      <w:pPr>
        <w:topLinePunct/>
        <w:spacing w:line="480" w:lineRule="exact"/>
        <w:ind w:firstLine="560" w:firstLineChars="200"/>
        <w:rPr>
          <w:rFonts w:ascii="宋体" w:hAnsi="宋体"/>
          <w:color w:val="auto"/>
          <w:sz w:val="28"/>
          <w:highlight w:val="none"/>
        </w:rPr>
      </w:pPr>
      <w:r>
        <w:rPr>
          <w:rFonts w:ascii="宋体" w:hAnsi="宋体"/>
          <w:color w:val="auto"/>
          <w:sz w:val="28"/>
          <w:highlight w:val="none"/>
        </w:rPr>
        <w:t>本人</w:t>
      </w:r>
      <w:r>
        <w:rPr>
          <w:rFonts w:ascii="宋体" w:hAnsi="宋体"/>
          <w:color w:val="auto"/>
          <w:sz w:val="28"/>
          <w:highlight w:val="none"/>
          <w:u w:val="single"/>
        </w:rPr>
        <w:t>（姓名）</w:t>
      </w:r>
      <w:r>
        <w:rPr>
          <w:rFonts w:ascii="宋体" w:hAnsi="宋体"/>
          <w:color w:val="auto"/>
          <w:sz w:val="28"/>
          <w:highlight w:val="none"/>
        </w:rPr>
        <w:t>系</w:t>
      </w:r>
      <w:r>
        <w:rPr>
          <w:rFonts w:ascii="宋体" w:hAnsi="宋体"/>
          <w:color w:val="auto"/>
          <w:sz w:val="28"/>
          <w:highlight w:val="none"/>
          <w:u w:val="single"/>
        </w:rPr>
        <w:t>（</w:t>
      </w:r>
      <w:r>
        <w:rPr>
          <w:rFonts w:hint="eastAsia" w:ascii="宋体" w:hAnsi="宋体"/>
          <w:color w:val="auto"/>
          <w:sz w:val="28"/>
          <w:highlight w:val="none"/>
          <w:u w:val="single"/>
        </w:rPr>
        <w:t>供应商</w:t>
      </w:r>
      <w:r>
        <w:rPr>
          <w:rFonts w:ascii="宋体" w:hAnsi="宋体"/>
          <w:color w:val="auto"/>
          <w:sz w:val="28"/>
          <w:highlight w:val="none"/>
          <w:u w:val="single"/>
        </w:rPr>
        <w:t>名称）</w:t>
      </w:r>
      <w:r>
        <w:rPr>
          <w:rFonts w:ascii="宋体" w:hAnsi="宋体"/>
          <w:color w:val="auto"/>
          <w:sz w:val="28"/>
          <w:highlight w:val="none"/>
        </w:rPr>
        <w:t>的法定代表人，现委托</w:t>
      </w:r>
      <w:r>
        <w:rPr>
          <w:rFonts w:ascii="宋体" w:hAnsi="宋体"/>
          <w:color w:val="auto"/>
          <w:sz w:val="28"/>
          <w:highlight w:val="none"/>
          <w:u w:val="single"/>
        </w:rPr>
        <w:t>（姓名）</w:t>
      </w:r>
      <w:r>
        <w:rPr>
          <w:rFonts w:ascii="宋体" w:hAnsi="宋体"/>
          <w:color w:val="auto"/>
          <w:sz w:val="28"/>
          <w:highlight w:val="none"/>
        </w:rPr>
        <w:t>为我方代理人。代理人根据授权，以我方名义签署、澄清</w:t>
      </w:r>
      <w:r>
        <w:rPr>
          <w:rFonts w:hint="eastAsia" w:ascii="宋体" w:hAnsi="宋体"/>
          <w:color w:val="auto"/>
          <w:sz w:val="28"/>
          <w:highlight w:val="none"/>
        </w:rPr>
        <w:t>、说明、补正</w:t>
      </w:r>
      <w:r>
        <w:rPr>
          <w:rFonts w:ascii="宋体" w:hAnsi="宋体"/>
          <w:color w:val="auto"/>
          <w:sz w:val="28"/>
          <w:highlight w:val="none"/>
        </w:rPr>
        <w:t>、递交、撤回、修改</w:t>
      </w:r>
      <w:r>
        <w:rPr>
          <w:rFonts w:ascii="宋体" w:hAnsi="宋体"/>
          <w:color w:val="auto"/>
          <w:sz w:val="28"/>
          <w:highlight w:val="none"/>
          <w:u w:val="single"/>
        </w:rPr>
        <w:t>（项目名称）</w:t>
      </w:r>
      <w:r>
        <w:rPr>
          <w:rFonts w:hint="eastAsia" w:ascii="宋体" w:hAnsi="宋体"/>
          <w:color w:val="auto"/>
          <w:sz w:val="28"/>
          <w:highlight w:val="none"/>
        </w:rPr>
        <w:t>磋商响应文件</w:t>
      </w:r>
      <w:r>
        <w:rPr>
          <w:rFonts w:ascii="宋体" w:hAnsi="宋体"/>
          <w:color w:val="auto"/>
          <w:sz w:val="28"/>
          <w:highlight w:val="none"/>
        </w:rPr>
        <w:t>、签订合同和处理有关事宜，其法律后果由我方承担。</w:t>
      </w:r>
    </w:p>
    <w:p>
      <w:pPr>
        <w:spacing w:line="480" w:lineRule="exact"/>
        <w:ind w:firstLine="560" w:firstLineChars="200"/>
        <w:rPr>
          <w:rFonts w:ascii="宋体" w:hAnsi="宋体"/>
          <w:color w:val="auto"/>
          <w:sz w:val="28"/>
          <w:highlight w:val="none"/>
        </w:rPr>
      </w:pPr>
      <w:r>
        <w:rPr>
          <w:rFonts w:ascii="宋体" w:hAnsi="宋体"/>
          <w:color w:val="auto"/>
          <w:sz w:val="28"/>
          <w:highlight w:val="none"/>
        </w:rPr>
        <w:t>委托期限：</w:t>
      </w:r>
      <w:r>
        <w:rPr>
          <w:rFonts w:hint="eastAsia" w:ascii="宋体" w:hAnsi="宋体"/>
          <w:color w:val="auto"/>
          <w:sz w:val="28"/>
          <w:highlight w:val="none"/>
          <w:u w:val="single"/>
        </w:rPr>
        <w:t xml:space="preserve">         </w:t>
      </w:r>
      <w:r>
        <w:rPr>
          <w:rFonts w:hint="eastAsia" w:ascii="宋体" w:hAnsi="宋体"/>
          <w:color w:val="auto"/>
          <w:sz w:val="28"/>
          <w:highlight w:val="none"/>
        </w:rPr>
        <w:t>。</w:t>
      </w:r>
    </w:p>
    <w:p>
      <w:pPr>
        <w:spacing w:line="480" w:lineRule="exact"/>
        <w:ind w:firstLine="560" w:firstLineChars="200"/>
        <w:rPr>
          <w:rFonts w:ascii="宋体" w:hAnsi="宋体"/>
          <w:color w:val="auto"/>
          <w:sz w:val="28"/>
          <w:highlight w:val="none"/>
        </w:rPr>
      </w:pPr>
      <w:r>
        <w:rPr>
          <w:rFonts w:ascii="宋体" w:hAnsi="宋体"/>
          <w:color w:val="auto"/>
          <w:sz w:val="28"/>
          <w:highlight w:val="none"/>
        </w:rPr>
        <w:t>代理人无转委托权。</w:t>
      </w:r>
    </w:p>
    <w:p>
      <w:pPr>
        <w:jc w:val="left"/>
        <w:rPr>
          <w:rFonts w:ascii="宋体" w:hAnsi="Calibri"/>
          <w:color w:val="auto"/>
          <w:sz w:val="22"/>
          <w:highlight w:val="none"/>
        </w:rPr>
      </w:pPr>
    </w:p>
    <w:p>
      <w:pPr>
        <w:spacing w:line="480" w:lineRule="exact"/>
        <w:ind w:firstLine="3542" w:firstLineChars="1265"/>
        <w:rPr>
          <w:rFonts w:ascii="宋体" w:hAnsi="宋体"/>
          <w:bCs/>
          <w:color w:val="auto"/>
          <w:sz w:val="28"/>
          <w:highlight w:val="none"/>
        </w:rPr>
      </w:pPr>
      <w:r>
        <w:rPr>
          <w:rFonts w:hint="eastAsia" w:ascii="宋体" w:hAnsi="宋体"/>
          <w:bCs/>
          <w:color w:val="auto"/>
          <w:sz w:val="28"/>
          <w:highlight w:val="none"/>
        </w:rPr>
        <w:t xml:space="preserve">供应商：（企业电子签章） </w:t>
      </w:r>
    </w:p>
    <w:p>
      <w:pPr>
        <w:spacing w:line="480" w:lineRule="exact"/>
        <w:ind w:firstLine="3542" w:firstLineChars="1265"/>
        <w:rPr>
          <w:rFonts w:ascii="宋体" w:hAnsi="宋体"/>
          <w:bCs/>
          <w:color w:val="auto"/>
          <w:sz w:val="28"/>
          <w:highlight w:val="none"/>
        </w:rPr>
      </w:pPr>
    </w:p>
    <w:p>
      <w:pPr>
        <w:spacing w:line="480" w:lineRule="exact"/>
        <w:ind w:firstLine="3542" w:firstLineChars="1265"/>
        <w:rPr>
          <w:rFonts w:ascii="宋体" w:hAnsi="宋体"/>
          <w:bCs/>
          <w:color w:val="auto"/>
          <w:sz w:val="28"/>
          <w:highlight w:val="none"/>
          <w:u w:val="single"/>
        </w:rPr>
      </w:pPr>
      <w:r>
        <w:rPr>
          <w:rFonts w:hint="eastAsia" w:ascii="宋体" w:hAnsi="宋体"/>
          <w:bCs/>
          <w:color w:val="auto"/>
          <w:sz w:val="28"/>
          <w:highlight w:val="none"/>
        </w:rPr>
        <w:t>法定代表人：（法人电子签章）</w:t>
      </w:r>
    </w:p>
    <w:p>
      <w:pPr>
        <w:spacing w:line="480" w:lineRule="exact"/>
        <w:ind w:firstLine="3542" w:firstLineChars="1265"/>
        <w:rPr>
          <w:rFonts w:ascii="宋体" w:hAnsi="宋体"/>
          <w:bCs/>
          <w:color w:val="auto"/>
          <w:sz w:val="28"/>
          <w:highlight w:val="none"/>
        </w:rPr>
      </w:pPr>
    </w:p>
    <w:p>
      <w:pPr>
        <w:spacing w:line="480" w:lineRule="exact"/>
        <w:ind w:firstLine="3542" w:firstLineChars="1265"/>
        <w:rPr>
          <w:rFonts w:ascii="宋体" w:hAnsi="宋体"/>
          <w:bCs/>
          <w:color w:val="auto"/>
          <w:sz w:val="28"/>
          <w:highlight w:val="none"/>
        </w:rPr>
      </w:pPr>
      <w:r>
        <w:rPr>
          <w:rFonts w:hint="eastAsia" w:ascii="宋体" w:hAnsi="宋体"/>
          <w:bCs/>
          <w:color w:val="auto"/>
          <w:sz w:val="28"/>
          <w:highlight w:val="none"/>
        </w:rPr>
        <w:t>委托代理人姓名：</w:t>
      </w:r>
    </w:p>
    <w:p>
      <w:pPr>
        <w:spacing w:line="480" w:lineRule="exact"/>
        <w:ind w:firstLine="3542" w:firstLineChars="1265"/>
        <w:rPr>
          <w:rFonts w:ascii="宋体" w:hAnsi="宋体"/>
          <w:bCs/>
          <w:color w:val="auto"/>
          <w:sz w:val="28"/>
          <w:highlight w:val="none"/>
        </w:rPr>
      </w:pPr>
    </w:p>
    <w:p>
      <w:pPr>
        <w:spacing w:line="480" w:lineRule="exact"/>
        <w:ind w:firstLine="3542" w:firstLineChars="1265"/>
        <w:rPr>
          <w:rFonts w:ascii="宋体" w:hAnsi="宋体"/>
          <w:bCs/>
          <w:color w:val="auto"/>
          <w:sz w:val="28"/>
          <w:highlight w:val="none"/>
          <w:u w:val="single"/>
        </w:rPr>
      </w:pPr>
      <w:r>
        <w:rPr>
          <w:rFonts w:hint="eastAsia" w:ascii="宋体" w:hAnsi="宋体"/>
          <w:bCs/>
          <w:color w:val="auto"/>
          <w:sz w:val="28"/>
          <w:highlight w:val="none"/>
        </w:rPr>
        <w:t>委托代理人身份证号：</w:t>
      </w:r>
    </w:p>
    <w:p>
      <w:pPr>
        <w:spacing w:line="480" w:lineRule="exact"/>
        <w:ind w:firstLine="3542" w:firstLineChars="1265"/>
        <w:rPr>
          <w:rFonts w:ascii="宋体" w:hAnsi="宋体"/>
          <w:bCs/>
          <w:color w:val="auto"/>
          <w:sz w:val="28"/>
          <w:highlight w:val="none"/>
        </w:rPr>
      </w:pPr>
    </w:p>
    <w:p>
      <w:pPr>
        <w:spacing w:line="480" w:lineRule="exact"/>
        <w:ind w:firstLine="3542" w:firstLineChars="1265"/>
        <w:rPr>
          <w:rFonts w:ascii="宋体" w:hAnsi="宋体"/>
          <w:color w:val="auto"/>
          <w:sz w:val="28"/>
          <w:highlight w:val="none"/>
        </w:rPr>
      </w:pPr>
      <w:r>
        <w:rPr>
          <w:rFonts w:hint="eastAsia" w:ascii="宋体" w:hAnsi="宋体"/>
          <w:color w:val="auto"/>
          <w:sz w:val="28"/>
          <w:highlight w:val="none"/>
        </w:rPr>
        <w:t xml:space="preserve">日期：   </w:t>
      </w:r>
      <w:r>
        <w:rPr>
          <w:rFonts w:ascii="宋体" w:hAnsi="宋体"/>
          <w:color w:val="auto"/>
          <w:sz w:val="28"/>
          <w:highlight w:val="none"/>
        </w:rPr>
        <w:t>年</w:t>
      </w:r>
      <w:r>
        <w:rPr>
          <w:rFonts w:hint="eastAsia" w:ascii="宋体" w:hAnsi="宋体"/>
          <w:color w:val="auto"/>
          <w:sz w:val="28"/>
          <w:highlight w:val="none"/>
        </w:rPr>
        <w:t xml:space="preserve">  </w:t>
      </w:r>
      <w:r>
        <w:rPr>
          <w:rFonts w:ascii="宋体" w:hAnsi="宋体"/>
          <w:color w:val="auto"/>
          <w:sz w:val="28"/>
          <w:highlight w:val="none"/>
        </w:rPr>
        <w:t>月</w:t>
      </w:r>
      <w:r>
        <w:rPr>
          <w:rFonts w:hint="eastAsia" w:ascii="宋体" w:hAnsi="宋体"/>
          <w:color w:val="auto"/>
          <w:sz w:val="28"/>
          <w:highlight w:val="none"/>
        </w:rPr>
        <w:t xml:space="preserve">  </w:t>
      </w:r>
      <w:r>
        <w:rPr>
          <w:rFonts w:ascii="宋体" w:hAnsi="宋体"/>
          <w:color w:val="auto"/>
          <w:sz w:val="28"/>
          <w:highlight w:val="none"/>
        </w:rPr>
        <w:t>日</w:t>
      </w:r>
    </w:p>
    <w:p>
      <w:pPr>
        <w:spacing w:line="480" w:lineRule="exact"/>
        <w:ind w:firstLine="560" w:firstLineChars="200"/>
        <w:rPr>
          <w:rFonts w:ascii="宋体" w:hAnsi="宋体"/>
          <w:bCs/>
          <w:color w:val="auto"/>
          <w:sz w:val="28"/>
          <w:highlight w:val="none"/>
        </w:rPr>
      </w:pPr>
    </w:p>
    <w:p>
      <w:pPr>
        <w:spacing w:line="480" w:lineRule="exact"/>
        <w:ind w:firstLine="560" w:firstLineChars="200"/>
        <w:rPr>
          <w:rFonts w:ascii="宋体" w:hAnsi="宋体"/>
          <w:color w:val="auto"/>
          <w:sz w:val="28"/>
          <w:highlight w:val="none"/>
        </w:rPr>
      </w:pPr>
    </w:p>
    <w:p>
      <w:pPr>
        <w:spacing w:line="480" w:lineRule="exact"/>
        <w:jc w:val="left"/>
        <w:rPr>
          <w:rFonts w:ascii="宋体" w:hAnsi="宋体"/>
          <w:color w:val="auto"/>
          <w:sz w:val="28"/>
          <w:highlight w:val="none"/>
        </w:rPr>
      </w:pPr>
      <w:r>
        <w:rPr>
          <w:rFonts w:hint="eastAsia" w:ascii="宋体" w:hAnsi="宋体"/>
          <w:color w:val="auto"/>
          <w:sz w:val="28"/>
          <w:highlight w:val="none"/>
        </w:rPr>
        <w:t>附法定代表人及委托代理人的身份证正反面原件扫描件加盖</w:t>
      </w:r>
      <w:r>
        <w:rPr>
          <w:rFonts w:hint="eastAsia" w:ascii="宋体" w:hAnsi="宋体"/>
          <w:bCs/>
          <w:color w:val="auto"/>
          <w:sz w:val="28"/>
          <w:highlight w:val="none"/>
        </w:rPr>
        <w:t>企业电子签章</w:t>
      </w:r>
      <w:r>
        <w:rPr>
          <w:rFonts w:hint="eastAsia" w:ascii="宋体" w:hAnsi="宋体"/>
          <w:color w:val="auto"/>
          <w:sz w:val="28"/>
          <w:highlight w:val="none"/>
        </w:rPr>
        <w:t>；</w:t>
      </w:r>
    </w:p>
    <w:p>
      <w:pPr>
        <w:spacing w:line="480" w:lineRule="exact"/>
        <w:ind w:firstLine="480" w:firstLineChars="200"/>
        <w:rPr>
          <w:rFonts w:ascii="宋体" w:hAnsi="宋体"/>
          <w:color w:val="auto"/>
          <w:sz w:val="24"/>
          <w:highlight w:val="none"/>
        </w:rPr>
      </w:pPr>
    </w:p>
    <w:p>
      <w:pPr>
        <w:spacing w:line="480" w:lineRule="exact"/>
        <w:ind w:firstLine="420" w:firstLineChars="200"/>
        <w:jc w:val="center"/>
        <w:rPr>
          <w:rFonts w:ascii="宋体" w:hAnsi="宋体"/>
          <w:color w:val="auto"/>
          <w:szCs w:val="21"/>
          <w:highlight w:val="none"/>
        </w:rPr>
      </w:pPr>
    </w:p>
    <w:p>
      <w:pPr>
        <w:spacing w:line="480" w:lineRule="exact"/>
        <w:jc w:val="center"/>
        <w:outlineLvl w:val="0"/>
        <w:rPr>
          <w:rFonts w:ascii="宋体" w:hAnsi="宋体"/>
          <w:b/>
          <w:bCs/>
          <w:color w:val="auto"/>
          <w:sz w:val="28"/>
          <w:szCs w:val="28"/>
          <w:highlight w:val="none"/>
        </w:rPr>
      </w:pPr>
      <w:r>
        <w:rPr>
          <w:rFonts w:hint="eastAsia" w:ascii="宋体" w:hAnsi="宋体"/>
          <w:b/>
          <w:bCs/>
          <w:color w:val="auto"/>
          <w:sz w:val="28"/>
          <w:szCs w:val="28"/>
          <w:highlight w:val="none"/>
        </w:rPr>
        <w:br w:type="page"/>
      </w:r>
      <w:bookmarkStart w:id="671" w:name="_Toc7425"/>
      <w:bookmarkStart w:id="672" w:name="_Toc23145"/>
      <w:bookmarkStart w:id="673" w:name="_Toc20651"/>
      <w:bookmarkStart w:id="674" w:name="_Toc5281"/>
      <w:r>
        <w:rPr>
          <w:rFonts w:hint="eastAsia" w:ascii="宋体" w:hAnsi="宋体" w:cs="宋体"/>
          <w:b/>
          <w:color w:val="auto"/>
          <w:sz w:val="28"/>
          <w:szCs w:val="28"/>
          <w:highlight w:val="none"/>
        </w:rPr>
        <w:t>四、磋商承诺函</w:t>
      </w:r>
      <w:bookmarkEnd w:id="671"/>
      <w:bookmarkEnd w:id="672"/>
      <w:bookmarkEnd w:id="673"/>
      <w:bookmarkEnd w:id="674"/>
    </w:p>
    <w:p>
      <w:pPr>
        <w:spacing w:line="360" w:lineRule="auto"/>
        <w:jc w:val="left"/>
        <w:rPr>
          <w:rFonts w:ascii="宋体" w:hAnsi="宋体"/>
          <w:bCs/>
          <w:color w:val="auto"/>
          <w:sz w:val="28"/>
          <w:szCs w:val="28"/>
          <w:highlight w:val="none"/>
          <w:u w:val="single"/>
        </w:rPr>
      </w:pPr>
      <w:r>
        <w:rPr>
          <w:rFonts w:hint="eastAsia" w:ascii="宋体" w:hAnsi="宋体"/>
          <w:color w:val="auto"/>
          <w:sz w:val="28"/>
          <w:szCs w:val="28"/>
          <w:highlight w:val="none"/>
        </w:rPr>
        <w:t>致：</w:t>
      </w:r>
      <w:r>
        <w:rPr>
          <w:rFonts w:hint="eastAsia" w:ascii="宋体" w:hAnsi="宋体"/>
          <w:bCs/>
          <w:color w:val="auto"/>
          <w:sz w:val="28"/>
          <w:szCs w:val="28"/>
          <w:highlight w:val="none"/>
          <w:u w:val="single"/>
        </w:rPr>
        <w:t xml:space="preserve">  （采购人）      </w:t>
      </w:r>
    </w:p>
    <w:p>
      <w:pPr>
        <w:pStyle w:val="6"/>
        <w:spacing w:line="500" w:lineRule="exact"/>
        <w:ind w:firstLine="652" w:firstLineChars="233"/>
        <w:rPr>
          <w:rFonts w:hAnsi="宋体" w:cs="Times New Roman"/>
          <w:color w:val="auto"/>
          <w:kern w:val="2"/>
          <w:sz w:val="28"/>
          <w:szCs w:val="28"/>
          <w:highlight w:val="none"/>
        </w:rPr>
      </w:pPr>
      <w:r>
        <w:rPr>
          <w:rFonts w:hint="eastAsia"/>
          <w:color w:val="auto"/>
          <w:sz w:val="28"/>
          <w:highlight w:val="none"/>
        </w:rPr>
        <w:t>我方已充分了解了</w:t>
      </w:r>
      <w:r>
        <w:rPr>
          <w:rFonts w:hint="eastAsia"/>
          <w:color w:val="auto"/>
          <w:sz w:val="28"/>
          <w:highlight w:val="none"/>
          <w:u w:val="single"/>
        </w:rPr>
        <w:t>（项目名称）（项目编号）</w:t>
      </w:r>
      <w:r>
        <w:rPr>
          <w:rFonts w:hint="eastAsia" w:hAnsi="宋体" w:cs="Times New Roman"/>
          <w:color w:val="auto"/>
          <w:kern w:val="2"/>
          <w:sz w:val="28"/>
          <w:szCs w:val="28"/>
          <w:highlight w:val="none"/>
        </w:rPr>
        <w:t>的竞争性磋商文件，愿意遵照本项目《竞争性磋商文件》、《中华人民共和国政府采购法》等有关规定参与竞标，并承诺如下：</w:t>
      </w:r>
    </w:p>
    <w:p>
      <w:pPr>
        <w:pStyle w:val="6"/>
        <w:spacing w:line="500" w:lineRule="exact"/>
        <w:ind w:firstLine="652" w:firstLineChars="233"/>
        <w:rPr>
          <w:rFonts w:hAnsi="宋体" w:cs="Times New Roman"/>
          <w:color w:val="auto"/>
          <w:kern w:val="2"/>
          <w:sz w:val="28"/>
          <w:szCs w:val="28"/>
          <w:highlight w:val="none"/>
        </w:rPr>
      </w:pPr>
      <w:r>
        <w:rPr>
          <w:rFonts w:hint="eastAsia" w:hAnsi="宋体" w:cs="Times New Roman"/>
          <w:color w:val="auto"/>
          <w:kern w:val="2"/>
          <w:sz w:val="28"/>
          <w:szCs w:val="28"/>
          <w:highlight w:val="none"/>
        </w:rPr>
        <w:t>1、我方承诺将严格按照“公开、公平、公正和诚实信用原则”参与本项目竞标活动。</w:t>
      </w:r>
    </w:p>
    <w:p>
      <w:pPr>
        <w:pStyle w:val="6"/>
        <w:spacing w:line="500" w:lineRule="exact"/>
        <w:ind w:firstLine="652" w:firstLineChars="233"/>
        <w:rPr>
          <w:rFonts w:hAnsi="宋体" w:cs="Times New Roman"/>
          <w:color w:val="auto"/>
          <w:kern w:val="2"/>
          <w:sz w:val="28"/>
          <w:szCs w:val="28"/>
          <w:highlight w:val="none"/>
        </w:rPr>
      </w:pPr>
      <w:r>
        <w:rPr>
          <w:rFonts w:hint="eastAsia" w:hAnsi="宋体" w:cs="Times New Roman"/>
          <w:color w:val="auto"/>
          <w:kern w:val="2"/>
          <w:sz w:val="28"/>
          <w:szCs w:val="28"/>
          <w:highlight w:val="none"/>
        </w:rPr>
        <w:t>2、我方承诺在投标有效期内不撤销响应性文件；</w:t>
      </w:r>
    </w:p>
    <w:p>
      <w:pPr>
        <w:pStyle w:val="6"/>
        <w:spacing w:line="500" w:lineRule="exact"/>
        <w:ind w:firstLine="652" w:firstLineChars="233"/>
        <w:rPr>
          <w:rFonts w:hAnsi="宋体" w:cs="Times New Roman"/>
          <w:color w:val="auto"/>
          <w:kern w:val="2"/>
          <w:sz w:val="28"/>
          <w:szCs w:val="28"/>
          <w:highlight w:val="none"/>
        </w:rPr>
      </w:pPr>
      <w:r>
        <w:rPr>
          <w:rFonts w:hint="eastAsia" w:hAnsi="宋体" w:cs="Times New Roman"/>
          <w:color w:val="auto"/>
          <w:kern w:val="2"/>
          <w:sz w:val="28"/>
          <w:szCs w:val="28"/>
          <w:highlight w:val="none"/>
        </w:rPr>
        <w:t>3、我方承诺在响应性文件及对三门峡市公共资源交易供应商诚信库中提供的材料真实有效；</w:t>
      </w:r>
    </w:p>
    <w:p>
      <w:pPr>
        <w:pStyle w:val="6"/>
        <w:spacing w:line="500" w:lineRule="exact"/>
        <w:ind w:firstLine="652" w:firstLineChars="233"/>
        <w:rPr>
          <w:rFonts w:hAnsi="宋体" w:cs="Times New Roman"/>
          <w:color w:val="auto"/>
          <w:kern w:val="2"/>
          <w:sz w:val="28"/>
          <w:szCs w:val="28"/>
          <w:highlight w:val="none"/>
        </w:rPr>
      </w:pPr>
      <w:r>
        <w:rPr>
          <w:rFonts w:hint="eastAsia" w:hAnsi="宋体" w:cs="Times New Roman"/>
          <w:color w:val="auto"/>
          <w:kern w:val="2"/>
          <w:sz w:val="28"/>
          <w:szCs w:val="28"/>
          <w:highlight w:val="none"/>
        </w:rPr>
        <w:t>4、我方承诺绝不与采购人、其他投标供应商或者代理机构恶意串通的投标；</w:t>
      </w:r>
    </w:p>
    <w:p>
      <w:pPr>
        <w:pStyle w:val="6"/>
        <w:spacing w:line="500" w:lineRule="exact"/>
        <w:ind w:firstLine="652" w:firstLineChars="233"/>
        <w:rPr>
          <w:rFonts w:hAnsi="宋体" w:cs="Times New Roman"/>
          <w:color w:val="auto"/>
          <w:kern w:val="2"/>
          <w:sz w:val="28"/>
          <w:szCs w:val="28"/>
          <w:highlight w:val="none"/>
        </w:rPr>
      </w:pPr>
      <w:r>
        <w:rPr>
          <w:rFonts w:hint="eastAsia" w:hAnsi="宋体" w:cs="Times New Roman"/>
          <w:color w:val="auto"/>
          <w:kern w:val="2"/>
          <w:sz w:val="28"/>
          <w:szCs w:val="28"/>
          <w:highlight w:val="none"/>
        </w:rPr>
        <w:t>5、我方承诺绝不以他人的名义投标、串通投标、以行贿手段谋取中标或者以其他弄虚作假方式投标；</w:t>
      </w:r>
    </w:p>
    <w:p>
      <w:pPr>
        <w:pStyle w:val="6"/>
        <w:spacing w:line="500" w:lineRule="exact"/>
        <w:ind w:firstLine="652" w:firstLineChars="233"/>
        <w:rPr>
          <w:rFonts w:hAnsi="宋体" w:cs="Times New Roman"/>
          <w:color w:val="auto"/>
          <w:kern w:val="2"/>
          <w:sz w:val="28"/>
          <w:szCs w:val="28"/>
          <w:highlight w:val="none"/>
        </w:rPr>
      </w:pPr>
      <w:r>
        <w:rPr>
          <w:rFonts w:hint="eastAsia" w:hAnsi="宋体" w:cs="Times New Roman"/>
          <w:color w:val="auto"/>
          <w:kern w:val="2"/>
          <w:sz w:val="28"/>
          <w:szCs w:val="28"/>
          <w:highlight w:val="none"/>
        </w:rPr>
        <w:t>6、我方承诺绝不采取不正当手段谋取中标；</w:t>
      </w:r>
    </w:p>
    <w:p>
      <w:pPr>
        <w:pStyle w:val="6"/>
        <w:spacing w:line="500" w:lineRule="exact"/>
        <w:ind w:firstLine="652" w:firstLineChars="233"/>
        <w:rPr>
          <w:rFonts w:hAnsi="宋体" w:cs="Times New Roman"/>
          <w:color w:val="auto"/>
          <w:kern w:val="2"/>
          <w:sz w:val="28"/>
          <w:szCs w:val="28"/>
          <w:highlight w:val="none"/>
        </w:rPr>
      </w:pPr>
      <w:r>
        <w:rPr>
          <w:rFonts w:hint="eastAsia" w:hAnsi="宋体" w:cs="Times New Roman"/>
          <w:color w:val="auto"/>
          <w:kern w:val="2"/>
          <w:sz w:val="28"/>
          <w:szCs w:val="28"/>
          <w:highlight w:val="none"/>
        </w:rPr>
        <w:t>7、如我方中标，我方承诺在收到成交通知书后，在成交通知书规定的期限内，根据磋商文件、我方的磋商响应文件及有关澄清承诺书的要求，与采购人订立书面合同，并按照合同约定承担完成合同的责任和义务.</w:t>
      </w:r>
    </w:p>
    <w:p>
      <w:pPr>
        <w:pStyle w:val="6"/>
        <w:spacing w:line="500" w:lineRule="exact"/>
        <w:ind w:firstLine="652" w:firstLineChars="233"/>
        <w:rPr>
          <w:rFonts w:hAnsi="宋体" w:cs="Times New Roman"/>
          <w:color w:val="auto"/>
          <w:kern w:val="2"/>
          <w:sz w:val="28"/>
          <w:szCs w:val="28"/>
          <w:highlight w:val="none"/>
        </w:rPr>
      </w:pPr>
      <w:r>
        <w:rPr>
          <w:rFonts w:hint="eastAsia" w:hAnsi="宋体" w:cs="Times New Roman"/>
          <w:color w:val="auto"/>
          <w:kern w:val="2"/>
          <w:sz w:val="28"/>
          <w:szCs w:val="28"/>
          <w:highlight w:val="none"/>
        </w:rPr>
        <w:t>8、如我方违反此约定，愿意承担对本项目造成的一切经济损失，并同时依法承担相应法律责任。</w:t>
      </w:r>
    </w:p>
    <w:p>
      <w:pPr>
        <w:autoSpaceDE w:val="0"/>
        <w:autoSpaceDN w:val="0"/>
        <w:adjustRightInd w:val="0"/>
        <w:spacing w:line="500" w:lineRule="exact"/>
        <w:ind w:firstLine="564" w:firstLineChars="235"/>
        <w:jc w:val="left"/>
        <w:rPr>
          <w:rFonts w:ascii="宋体" w:hAnsi="宋体" w:cs="宋体"/>
          <w:color w:val="auto"/>
          <w:kern w:val="0"/>
          <w:sz w:val="24"/>
          <w:highlight w:val="none"/>
        </w:rPr>
      </w:pPr>
    </w:p>
    <w:p>
      <w:pPr>
        <w:spacing w:line="360" w:lineRule="auto"/>
        <w:ind w:firstLine="3827" w:firstLineChars="1367"/>
        <w:jc w:val="left"/>
        <w:rPr>
          <w:rFonts w:ascii="宋体" w:hAnsi="宋体"/>
          <w:color w:val="auto"/>
          <w:sz w:val="28"/>
          <w:highlight w:val="none"/>
        </w:rPr>
      </w:pPr>
      <w:r>
        <w:rPr>
          <w:rFonts w:hint="eastAsia" w:ascii="宋体" w:hAnsi="宋体"/>
          <w:color w:val="auto"/>
          <w:sz w:val="28"/>
          <w:highlight w:val="none"/>
        </w:rPr>
        <w:t>供应商：（企业电子签章）</w:t>
      </w:r>
    </w:p>
    <w:p>
      <w:pPr>
        <w:spacing w:line="360" w:lineRule="auto"/>
        <w:ind w:firstLine="3827" w:firstLineChars="1367"/>
        <w:jc w:val="left"/>
        <w:rPr>
          <w:rFonts w:ascii="宋体" w:hAnsi="宋体"/>
          <w:color w:val="auto"/>
          <w:sz w:val="28"/>
          <w:highlight w:val="none"/>
        </w:rPr>
      </w:pPr>
      <w:r>
        <w:rPr>
          <w:rFonts w:hint="eastAsia" w:ascii="宋体" w:hAnsi="宋体"/>
          <w:color w:val="auto"/>
          <w:sz w:val="28"/>
          <w:highlight w:val="none"/>
        </w:rPr>
        <w:t>法定代表人：（法人电子签章）</w:t>
      </w:r>
    </w:p>
    <w:p>
      <w:pPr>
        <w:spacing w:line="360" w:lineRule="auto"/>
        <w:ind w:firstLine="3827" w:firstLineChars="1367"/>
        <w:jc w:val="left"/>
        <w:rPr>
          <w:rFonts w:ascii="宋体" w:hAnsi="宋体"/>
          <w:color w:val="auto"/>
          <w:sz w:val="28"/>
          <w:highlight w:val="none"/>
        </w:rPr>
      </w:pPr>
      <w:r>
        <w:rPr>
          <w:rFonts w:hint="eastAsia" w:ascii="宋体" w:hAnsi="宋体"/>
          <w:color w:val="auto"/>
          <w:sz w:val="28"/>
          <w:highlight w:val="none"/>
        </w:rPr>
        <w:t xml:space="preserve">日期：   </w:t>
      </w:r>
      <w:r>
        <w:rPr>
          <w:rFonts w:ascii="宋体" w:hAnsi="宋体"/>
          <w:color w:val="auto"/>
          <w:sz w:val="28"/>
          <w:highlight w:val="none"/>
        </w:rPr>
        <w:t>年</w:t>
      </w:r>
      <w:r>
        <w:rPr>
          <w:rFonts w:hint="eastAsia" w:ascii="宋体" w:hAnsi="宋体"/>
          <w:color w:val="auto"/>
          <w:sz w:val="28"/>
          <w:highlight w:val="none"/>
        </w:rPr>
        <w:t xml:space="preserve">   </w:t>
      </w:r>
      <w:r>
        <w:rPr>
          <w:rFonts w:ascii="宋体" w:hAnsi="宋体"/>
          <w:color w:val="auto"/>
          <w:sz w:val="28"/>
          <w:highlight w:val="none"/>
        </w:rPr>
        <w:t>月</w:t>
      </w:r>
      <w:r>
        <w:rPr>
          <w:rFonts w:hint="eastAsia" w:ascii="宋体" w:hAnsi="宋体"/>
          <w:color w:val="auto"/>
          <w:sz w:val="28"/>
          <w:highlight w:val="none"/>
        </w:rPr>
        <w:t xml:space="preserve">   </w:t>
      </w:r>
      <w:r>
        <w:rPr>
          <w:rFonts w:ascii="宋体" w:hAnsi="宋体"/>
          <w:color w:val="auto"/>
          <w:sz w:val="28"/>
          <w:highlight w:val="none"/>
        </w:rPr>
        <w:t>日</w:t>
      </w:r>
    </w:p>
    <w:p>
      <w:pPr>
        <w:spacing w:line="360" w:lineRule="auto"/>
        <w:rPr>
          <w:rFonts w:ascii="宋体" w:hAnsi="宋体"/>
          <w:color w:val="auto"/>
          <w:sz w:val="24"/>
          <w:highlight w:val="none"/>
        </w:rPr>
      </w:pPr>
    </w:p>
    <w:p>
      <w:pPr>
        <w:spacing w:line="480" w:lineRule="exact"/>
        <w:jc w:val="center"/>
        <w:outlineLvl w:val="0"/>
        <w:rPr>
          <w:rFonts w:ascii="宋体" w:hAnsi="宋体" w:cs="宋体"/>
          <w:b/>
          <w:color w:val="auto"/>
          <w:sz w:val="28"/>
          <w:szCs w:val="28"/>
          <w:highlight w:val="none"/>
        </w:rPr>
      </w:pPr>
      <w:r>
        <w:rPr>
          <w:rFonts w:hint="eastAsia" w:ascii="宋体" w:hAnsi="宋体"/>
          <w:b/>
          <w:bCs/>
          <w:color w:val="auto"/>
          <w:sz w:val="28"/>
          <w:szCs w:val="28"/>
          <w:highlight w:val="none"/>
        </w:rPr>
        <w:br w:type="page"/>
      </w:r>
      <w:bookmarkStart w:id="675" w:name="_Toc16924"/>
      <w:bookmarkStart w:id="676" w:name="_Toc21425"/>
      <w:bookmarkStart w:id="677" w:name="_Toc18785"/>
      <w:bookmarkStart w:id="678" w:name="_Toc32083"/>
      <w:r>
        <w:rPr>
          <w:rFonts w:hint="eastAsia" w:ascii="宋体" w:hAnsi="宋体" w:cs="宋体"/>
          <w:b/>
          <w:color w:val="auto"/>
          <w:sz w:val="28"/>
          <w:szCs w:val="28"/>
          <w:highlight w:val="none"/>
        </w:rPr>
        <w:t>五、已标价的工程量清单</w:t>
      </w:r>
      <w:bookmarkEnd w:id="675"/>
      <w:bookmarkEnd w:id="676"/>
      <w:bookmarkEnd w:id="677"/>
      <w:bookmarkEnd w:id="678"/>
    </w:p>
    <w:p>
      <w:pPr>
        <w:rPr>
          <w:rFonts w:ascii="宋体" w:hAnsi="宋体"/>
          <w:color w:val="auto"/>
          <w:highlight w:val="none"/>
        </w:rPr>
      </w:pPr>
    </w:p>
    <w:p>
      <w:pPr>
        <w:rPr>
          <w:rFonts w:ascii="宋体" w:hAnsi="宋体"/>
          <w:color w:val="auto"/>
          <w:highlight w:val="none"/>
        </w:rPr>
      </w:pPr>
    </w:p>
    <w:p>
      <w:pPr>
        <w:spacing w:line="480" w:lineRule="exact"/>
        <w:jc w:val="center"/>
        <w:outlineLvl w:val="0"/>
        <w:rPr>
          <w:rFonts w:ascii="宋体" w:hAnsi="宋体"/>
          <w:b/>
          <w:bCs/>
          <w:color w:val="auto"/>
          <w:sz w:val="28"/>
          <w:szCs w:val="28"/>
          <w:highlight w:val="none"/>
        </w:rPr>
      </w:pPr>
      <w:bookmarkStart w:id="679" w:name="_Toc152042585"/>
      <w:bookmarkStart w:id="680" w:name="_Toc152045796"/>
      <w:bookmarkStart w:id="681" w:name="_Toc179632816"/>
      <w:bookmarkStart w:id="682" w:name="_Toc144974864"/>
      <w:r>
        <w:rPr>
          <w:rFonts w:hint="eastAsia" w:ascii="宋体" w:hAnsi="宋体"/>
          <w:b/>
          <w:bCs/>
          <w:color w:val="auto"/>
          <w:sz w:val="28"/>
          <w:szCs w:val="28"/>
          <w:highlight w:val="none"/>
        </w:rPr>
        <w:br w:type="page"/>
      </w:r>
      <w:bookmarkStart w:id="683" w:name="_Toc28903"/>
      <w:bookmarkStart w:id="684" w:name="_Toc11909"/>
      <w:bookmarkStart w:id="685" w:name="_Toc2182"/>
      <w:bookmarkStart w:id="686" w:name="_Toc1930"/>
      <w:r>
        <w:rPr>
          <w:rFonts w:hint="eastAsia" w:ascii="宋体" w:hAnsi="宋体" w:cs="宋体"/>
          <w:b/>
          <w:color w:val="auto"/>
          <w:sz w:val="28"/>
          <w:szCs w:val="28"/>
          <w:highlight w:val="none"/>
        </w:rPr>
        <w:t>六、</w:t>
      </w:r>
      <w:bookmarkEnd w:id="679"/>
      <w:bookmarkEnd w:id="680"/>
      <w:bookmarkEnd w:id="681"/>
      <w:bookmarkEnd w:id="682"/>
      <w:bookmarkEnd w:id="683"/>
      <w:bookmarkStart w:id="687" w:name="_Toc152042592"/>
      <w:bookmarkStart w:id="688" w:name="_Toc179632823"/>
      <w:bookmarkStart w:id="689" w:name="_Toc152045803"/>
      <w:bookmarkStart w:id="690" w:name="_Toc144974871"/>
      <w:r>
        <w:rPr>
          <w:rFonts w:hint="eastAsia" w:ascii="宋体" w:hAnsi="宋体" w:cs="宋体"/>
          <w:b/>
          <w:color w:val="auto"/>
          <w:sz w:val="28"/>
          <w:szCs w:val="28"/>
          <w:highlight w:val="none"/>
        </w:rPr>
        <w:t>施工组织设计</w:t>
      </w:r>
      <w:bookmarkEnd w:id="684"/>
      <w:bookmarkEnd w:id="685"/>
      <w:bookmarkEnd w:id="686"/>
    </w:p>
    <w:p>
      <w:pPr>
        <w:spacing w:line="520" w:lineRule="exact"/>
        <w:ind w:left="65"/>
        <w:jc w:val="center"/>
        <w:rPr>
          <w:rFonts w:ascii="宋体" w:hAnsi="宋体"/>
          <w:b/>
          <w:bCs/>
          <w:color w:val="auto"/>
          <w:sz w:val="28"/>
          <w:szCs w:val="28"/>
          <w:highlight w:val="none"/>
        </w:rPr>
      </w:pPr>
    </w:p>
    <w:p>
      <w:pPr>
        <w:spacing w:line="360" w:lineRule="auto"/>
        <w:ind w:firstLine="560" w:firstLineChars="200"/>
        <w:rPr>
          <w:rFonts w:ascii="宋体" w:hAnsi="宋体"/>
          <w:color w:val="auto"/>
          <w:sz w:val="28"/>
          <w:highlight w:val="none"/>
        </w:rPr>
      </w:pPr>
      <w:r>
        <w:rPr>
          <w:rFonts w:hint="eastAsia" w:ascii="宋体" w:hAnsi="宋体"/>
          <w:color w:val="auto"/>
          <w:sz w:val="28"/>
          <w:highlight w:val="none"/>
        </w:rPr>
        <w:t>1.供应商编制施工组织设计的要求：编制时应采用文字并结合图表形式说明施工方法；拟投入本</w:t>
      </w:r>
      <w:r>
        <w:rPr>
          <w:rFonts w:hint="eastAsia" w:ascii="宋体" w:hAnsi="宋体"/>
          <w:color w:val="auto"/>
          <w:sz w:val="28"/>
          <w:highlight w:val="none"/>
          <w:lang w:val="en-US" w:eastAsia="zh-CN"/>
        </w:rPr>
        <w:t xml:space="preserve"> </w:t>
      </w:r>
      <w:r>
        <w:rPr>
          <w:rFonts w:hint="eastAsia" w:ascii="宋体" w:hAnsi="宋体"/>
          <w:color w:val="auto"/>
          <w:sz w:val="28"/>
          <w:highlight w:val="none"/>
        </w:rPr>
        <w:t>的主要施工设备情况、拟配备本</w:t>
      </w:r>
      <w:r>
        <w:rPr>
          <w:rFonts w:hint="eastAsia" w:ascii="宋体" w:hAnsi="宋体"/>
          <w:color w:val="auto"/>
          <w:sz w:val="28"/>
          <w:highlight w:val="none"/>
          <w:lang w:val="en-US" w:eastAsia="zh-CN"/>
        </w:rPr>
        <w:t>项目</w:t>
      </w:r>
      <w:r>
        <w:rPr>
          <w:rFonts w:hint="eastAsia" w:ascii="宋体" w:hAnsi="宋体"/>
          <w:color w:val="auto"/>
          <w:sz w:val="28"/>
          <w:highlight w:val="none"/>
        </w:rPr>
        <w:t>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及其他地上地下设施的保护加固措施等。</w:t>
      </w:r>
    </w:p>
    <w:p>
      <w:pPr>
        <w:spacing w:line="360" w:lineRule="auto"/>
        <w:ind w:firstLine="560" w:firstLineChars="200"/>
        <w:rPr>
          <w:rFonts w:ascii="宋体" w:hAnsi="宋体"/>
          <w:color w:val="auto"/>
          <w:sz w:val="28"/>
          <w:highlight w:val="none"/>
        </w:rPr>
      </w:pPr>
      <w:r>
        <w:rPr>
          <w:rFonts w:hint="eastAsia" w:ascii="宋体" w:hAnsi="宋体"/>
          <w:color w:val="auto"/>
          <w:sz w:val="28"/>
          <w:highlight w:val="none"/>
        </w:rPr>
        <w:t>2.施工组织设计除采用文字表述外可附下列图表，图表及格式要求附后。</w:t>
      </w:r>
    </w:p>
    <w:p>
      <w:pPr>
        <w:spacing w:line="360" w:lineRule="auto"/>
        <w:ind w:firstLine="560" w:firstLineChars="200"/>
        <w:rPr>
          <w:rFonts w:ascii="宋体" w:hAnsi="宋体"/>
          <w:color w:val="auto"/>
          <w:sz w:val="28"/>
          <w:highlight w:val="none"/>
        </w:rPr>
      </w:pPr>
      <w:r>
        <w:rPr>
          <w:rFonts w:hint="eastAsia" w:ascii="宋体" w:hAnsi="宋体"/>
          <w:color w:val="auto"/>
          <w:sz w:val="28"/>
          <w:highlight w:val="none"/>
        </w:rPr>
        <w:t>附表一 拟投入本</w:t>
      </w:r>
      <w:r>
        <w:rPr>
          <w:rFonts w:hint="eastAsia" w:ascii="宋体" w:hAnsi="宋体"/>
          <w:color w:val="auto"/>
          <w:sz w:val="28"/>
          <w:highlight w:val="none"/>
          <w:lang w:val="en-US" w:eastAsia="zh-CN"/>
        </w:rPr>
        <w:t>项目</w:t>
      </w:r>
      <w:r>
        <w:rPr>
          <w:rFonts w:hint="eastAsia" w:ascii="宋体" w:hAnsi="宋体"/>
          <w:color w:val="auto"/>
          <w:sz w:val="28"/>
          <w:highlight w:val="none"/>
        </w:rPr>
        <w:t>的主要施工设备表</w:t>
      </w:r>
    </w:p>
    <w:p>
      <w:pPr>
        <w:spacing w:line="360" w:lineRule="auto"/>
        <w:ind w:firstLine="560" w:firstLineChars="200"/>
        <w:rPr>
          <w:rFonts w:ascii="宋体" w:hAnsi="宋体"/>
          <w:color w:val="auto"/>
          <w:sz w:val="28"/>
          <w:highlight w:val="none"/>
        </w:rPr>
      </w:pPr>
      <w:r>
        <w:rPr>
          <w:rFonts w:hint="eastAsia" w:ascii="宋体" w:hAnsi="宋体"/>
          <w:color w:val="auto"/>
          <w:sz w:val="28"/>
          <w:highlight w:val="none"/>
        </w:rPr>
        <w:t>附表二 拟配备本</w:t>
      </w:r>
      <w:r>
        <w:rPr>
          <w:rFonts w:hint="eastAsia" w:ascii="宋体" w:hAnsi="宋体"/>
          <w:color w:val="auto"/>
          <w:sz w:val="28"/>
          <w:highlight w:val="none"/>
          <w:lang w:val="en-US" w:eastAsia="zh-CN"/>
        </w:rPr>
        <w:t>项目</w:t>
      </w:r>
      <w:r>
        <w:rPr>
          <w:rFonts w:hint="eastAsia" w:ascii="宋体" w:hAnsi="宋体"/>
          <w:color w:val="auto"/>
          <w:sz w:val="28"/>
          <w:highlight w:val="none"/>
        </w:rPr>
        <w:t>的试验和检测仪器设备表</w:t>
      </w:r>
    </w:p>
    <w:p>
      <w:pPr>
        <w:spacing w:line="360" w:lineRule="auto"/>
        <w:ind w:firstLine="560" w:firstLineChars="200"/>
        <w:rPr>
          <w:rFonts w:ascii="宋体" w:hAnsi="宋体"/>
          <w:color w:val="auto"/>
          <w:sz w:val="28"/>
          <w:highlight w:val="none"/>
        </w:rPr>
      </w:pPr>
      <w:r>
        <w:rPr>
          <w:rFonts w:hint="eastAsia" w:ascii="宋体" w:hAnsi="宋体"/>
          <w:color w:val="auto"/>
          <w:sz w:val="28"/>
          <w:highlight w:val="none"/>
        </w:rPr>
        <w:t>附表三 劳动力计划表</w:t>
      </w:r>
    </w:p>
    <w:p>
      <w:pPr>
        <w:spacing w:line="360" w:lineRule="auto"/>
        <w:ind w:firstLine="560" w:firstLineChars="200"/>
        <w:rPr>
          <w:rFonts w:ascii="宋体" w:hAnsi="宋体"/>
          <w:color w:val="auto"/>
          <w:sz w:val="28"/>
          <w:highlight w:val="none"/>
        </w:rPr>
      </w:pPr>
      <w:r>
        <w:rPr>
          <w:rFonts w:hint="eastAsia" w:ascii="宋体" w:hAnsi="宋体"/>
          <w:color w:val="auto"/>
          <w:sz w:val="28"/>
          <w:highlight w:val="none"/>
        </w:rPr>
        <w:t>附表四 计划开、竣工日期和施工进度网络图</w:t>
      </w:r>
    </w:p>
    <w:p>
      <w:pPr>
        <w:widowControl/>
        <w:jc w:val="left"/>
        <w:rPr>
          <w:rFonts w:ascii="宋体" w:hAnsi="宋体" w:cs="宋体"/>
          <w:b/>
          <w:bCs/>
          <w:color w:val="auto"/>
          <w:sz w:val="24"/>
          <w:highlight w:val="none"/>
        </w:rPr>
      </w:pPr>
    </w:p>
    <w:p>
      <w:pPr>
        <w:pStyle w:val="17"/>
        <w:ind w:firstLine="280"/>
        <w:rPr>
          <w:color w:val="auto"/>
          <w:highlight w:val="none"/>
        </w:rPr>
      </w:pPr>
    </w:p>
    <w:p>
      <w:pPr>
        <w:widowControl/>
        <w:jc w:val="left"/>
        <w:rPr>
          <w:color w:val="auto"/>
          <w:kern w:val="0"/>
          <w:sz w:val="30"/>
          <w:szCs w:val="20"/>
          <w:highlight w:val="none"/>
        </w:rPr>
      </w:pPr>
      <w:r>
        <w:rPr>
          <w:color w:val="auto"/>
          <w:kern w:val="0"/>
          <w:sz w:val="30"/>
          <w:szCs w:val="20"/>
          <w:highlight w:val="none"/>
        </w:rPr>
        <w:br w:type="page"/>
      </w:r>
    </w:p>
    <w:p>
      <w:pPr>
        <w:spacing w:before="120" w:after="100" w:afterAutospacing="1"/>
        <w:rPr>
          <w:rFonts w:ascii="Arial" w:hAnsi="Arial" w:cs="Arial"/>
          <w:color w:val="auto"/>
          <w:sz w:val="24"/>
          <w:szCs w:val="22"/>
          <w:highlight w:val="none"/>
        </w:rPr>
      </w:pPr>
      <w:r>
        <w:rPr>
          <w:rFonts w:hint="eastAsia" w:ascii="宋体" w:hAnsi="宋体" w:cs="Arial"/>
          <w:color w:val="auto"/>
          <w:sz w:val="28"/>
          <w:szCs w:val="22"/>
          <w:highlight w:val="none"/>
        </w:rPr>
        <w:t>附表一：拟投入本</w:t>
      </w:r>
      <w:r>
        <w:rPr>
          <w:rFonts w:hint="eastAsia" w:ascii="宋体" w:hAnsi="宋体" w:cs="Arial"/>
          <w:color w:val="auto"/>
          <w:sz w:val="28"/>
          <w:szCs w:val="22"/>
          <w:highlight w:val="none"/>
          <w:lang w:val="en-US" w:eastAsia="zh-CN"/>
        </w:rPr>
        <w:t>项目</w:t>
      </w:r>
      <w:r>
        <w:rPr>
          <w:rFonts w:hint="eastAsia" w:ascii="宋体" w:hAnsi="宋体" w:cs="Arial"/>
          <w:color w:val="auto"/>
          <w:sz w:val="28"/>
          <w:szCs w:val="22"/>
          <w:highlight w:val="none"/>
        </w:rPr>
        <w:t>的主要施工设备表</w:t>
      </w:r>
    </w:p>
    <w:tbl>
      <w:tblPr>
        <w:tblStyle w:val="19"/>
        <w:tblW w:w="9140"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919"/>
        <w:gridCol w:w="920"/>
        <w:gridCol w:w="966"/>
        <w:gridCol w:w="868"/>
        <w:gridCol w:w="868"/>
        <w:gridCol w:w="1332"/>
        <w:gridCol w:w="868"/>
        <w:gridCol w:w="984"/>
        <w:gridCol w:w="7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1"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color w:val="auto"/>
                <w:sz w:val="22"/>
                <w:szCs w:val="21"/>
                <w:highlight w:val="none"/>
              </w:rPr>
            </w:pPr>
            <w:r>
              <w:rPr>
                <w:rFonts w:hint="eastAsia" w:ascii="宋体" w:hAnsi="宋体"/>
                <w:color w:val="auto"/>
                <w:sz w:val="22"/>
                <w:highlight w:val="none"/>
              </w:rPr>
              <w:t>序号</w:t>
            </w: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r>
              <w:rPr>
                <w:rFonts w:hint="eastAsia" w:ascii="宋体" w:hAnsi="宋体"/>
                <w:color w:val="auto"/>
                <w:sz w:val="22"/>
                <w:highlight w:val="none"/>
              </w:rPr>
              <w:t>设备名称</w:t>
            </w: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r>
              <w:rPr>
                <w:rFonts w:hint="eastAsia" w:ascii="宋体" w:hAnsi="宋体"/>
                <w:color w:val="auto"/>
                <w:sz w:val="22"/>
                <w:highlight w:val="none"/>
              </w:rPr>
              <w:t>型号规格</w:t>
            </w: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r>
              <w:rPr>
                <w:rFonts w:hint="eastAsia" w:ascii="宋体" w:hAnsi="宋体"/>
                <w:color w:val="auto"/>
                <w:sz w:val="22"/>
                <w:highlight w:val="none"/>
              </w:rPr>
              <w:t>数量</w:t>
            </w: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r>
              <w:rPr>
                <w:rFonts w:hint="eastAsia" w:ascii="宋体" w:hAnsi="宋体"/>
                <w:color w:val="auto"/>
                <w:sz w:val="22"/>
                <w:highlight w:val="none"/>
              </w:rPr>
              <w:t>国别产地</w:t>
            </w: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r>
              <w:rPr>
                <w:rFonts w:hint="eastAsia" w:ascii="宋体" w:hAnsi="宋体"/>
                <w:color w:val="auto"/>
                <w:sz w:val="22"/>
                <w:highlight w:val="none"/>
              </w:rPr>
              <w:t>制造年份</w:t>
            </w: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r>
              <w:rPr>
                <w:rFonts w:hint="eastAsia" w:ascii="宋体" w:hAnsi="宋体"/>
                <w:color w:val="auto"/>
                <w:sz w:val="22"/>
                <w:highlight w:val="none"/>
              </w:rPr>
              <w:t>额定功率（KW）</w:t>
            </w: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r>
              <w:rPr>
                <w:rFonts w:hint="eastAsia" w:ascii="宋体" w:hAnsi="宋体"/>
                <w:color w:val="auto"/>
                <w:sz w:val="22"/>
                <w:highlight w:val="none"/>
              </w:rPr>
              <w:t>生产能力</w:t>
            </w: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r>
              <w:rPr>
                <w:rFonts w:hint="eastAsia" w:ascii="宋体" w:hAnsi="宋体"/>
                <w:color w:val="auto"/>
                <w:sz w:val="22"/>
                <w:highlight w:val="none"/>
              </w:rPr>
              <w:t>用于施工部位</w:t>
            </w: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r>
              <w:rPr>
                <w:rFonts w:hint="eastAsia" w:ascii="宋体" w:hAnsi="宋体"/>
                <w:color w:val="auto"/>
                <w:sz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8"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8"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 w:val="22"/>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8"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8"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8"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8"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r>
    </w:tbl>
    <w:p>
      <w:pPr>
        <w:outlineLvl w:val="2"/>
        <w:rPr>
          <w:rFonts w:ascii="宋体" w:hAnsi="宋体"/>
          <w:bCs/>
          <w:color w:val="auto"/>
          <w:szCs w:val="21"/>
          <w:highlight w:val="none"/>
        </w:rPr>
      </w:pPr>
      <w:r>
        <w:rPr>
          <w:rFonts w:hint="eastAsia" w:ascii="宋体" w:hAnsi="宋体"/>
          <w:b/>
          <w:bCs/>
          <w:color w:val="auto"/>
          <w:highlight w:val="none"/>
        </w:rPr>
        <w:br w:type="page"/>
      </w:r>
      <w:bookmarkStart w:id="691" w:name="_Toc28507"/>
      <w:r>
        <w:rPr>
          <w:rFonts w:hint="eastAsia" w:ascii="宋体" w:hAnsi="宋体"/>
          <w:bCs/>
          <w:color w:val="auto"/>
          <w:sz w:val="28"/>
          <w:szCs w:val="22"/>
          <w:highlight w:val="none"/>
        </w:rPr>
        <w:t>附表二：拟配备本</w:t>
      </w:r>
      <w:r>
        <w:rPr>
          <w:rFonts w:hint="eastAsia" w:ascii="宋体" w:hAnsi="宋体"/>
          <w:bCs/>
          <w:color w:val="auto"/>
          <w:sz w:val="28"/>
          <w:szCs w:val="22"/>
          <w:highlight w:val="none"/>
          <w:lang w:val="en-US" w:eastAsia="zh-CN"/>
        </w:rPr>
        <w:t>项目</w:t>
      </w:r>
      <w:r>
        <w:rPr>
          <w:rFonts w:hint="eastAsia" w:ascii="宋体" w:hAnsi="宋体"/>
          <w:bCs/>
          <w:color w:val="auto"/>
          <w:sz w:val="28"/>
          <w:szCs w:val="22"/>
          <w:highlight w:val="none"/>
        </w:rPr>
        <w:t>的试验和检测仪器设备表</w:t>
      </w:r>
      <w:bookmarkEnd w:id="691"/>
    </w:p>
    <w:tbl>
      <w:tblPr>
        <w:tblStyle w:val="19"/>
        <w:tblW w:w="9108"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440"/>
        <w:gridCol w:w="1080"/>
        <w:gridCol w:w="720"/>
        <w:gridCol w:w="776"/>
        <w:gridCol w:w="1080"/>
        <w:gridCol w:w="1080"/>
        <w:gridCol w:w="1156"/>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9"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 w:val="22"/>
                <w:highlight w:val="none"/>
              </w:rPr>
            </w:pPr>
            <w:r>
              <w:rPr>
                <w:rFonts w:hint="eastAsia" w:ascii="宋体" w:hAnsi="宋体"/>
                <w:color w:val="auto"/>
                <w:sz w:val="22"/>
                <w:highlight w:val="none"/>
              </w:rPr>
              <w:t>序号</w:t>
            </w: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auto"/>
                <w:sz w:val="22"/>
                <w:highlight w:val="none"/>
              </w:rPr>
            </w:pPr>
            <w:r>
              <w:rPr>
                <w:rFonts w:hint="eastAsia" w:ascii="宋体" w:hAnsi="宋体"/>
                <w:color w:val="auto"/>
                <w:sz w:val="22"/>
                <w:highlight w:val="none"/>
              </w:rPr>
              <w:t>仪器设备名称</w:t>
            </w: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auto"/>
                <w:sz w:val="22"/>
                <w:highlight w:val="none"/>
              </w:rPr>
            </w:pPr>
            <w:r>
              <w:rPr>
                <w:rFonts w:hint="eastAsia" w:ascii="宋体" w:hAnsi="宋体"/>
                <w:color w:val="auto"/>
                <w:sz w:val="22"/>
                <w:highlight w:val="none"/>
              </w:rPr>
              <w:t>型号</w:t>
            </w:r>
          </w:p>
          <w:p>
            <w:pPr>
              <w:jc w:val="center"/>
              <w:rPr>
                <w:rFonts w:ascii="宋体" w:hAnsi="宋体"/>
                <w:color w:val="auto"/>
                <w:sz w:val="22"/>
                <w:highlight w:val="none"/>
              </w:rPr>
            </w:pPr>
            <w:r>
              <w:rPr>
                <w:rFonts w:hint="eastAsia" w:ascii="宋体" w:hAnsi="宋体"/>
                <w:color w:val="auto"/>
                <w:sz w:val="22"/>
                <w:highlight w:val="none"/>
              </w:rPr>
              <w:t>规格</w:t>
            </w: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auto"/>
                <w:sz w:val="22"/>
                <w:highlight w:val="none"/>
              </w:rPr>
            </w:pPr>
            <w:r>
              <w:rPr>
                <w:rFonts w:hint="eastAsia" w:ascii="宋体" w:hAnsi="宋体"/>
                <w:color w:val="auto"/>
                <w:sz w:val="22"/>
                <w:highlight w:val="none"/>
              </w:rPr>
              <w:t>数量</w:t>
            </w: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auto"/>
                <w:sz w:val="22"/>
                <w:highlight w:val="none"/>
              </w:rPr>
            </w:pPr>
            <w:r>
              <w:rPr>
                <w:rFonts w:hint="eastAsia" w:ascii="宋体" w:hAnsi="宋体"/>
                <w:color w:val="auto"/>
                <w:sz w:val="22"/>
                <w:highlight w:val="none"/>
              </w:rPr>
              <w:t>国别产地</w:t>
            </w: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auto"/>
                <w:sz w:val="22"/>
                <w:highlight w:val="none"/>
              </w:rPr>
            </w:pPr>
            <w:r>
              <w:rPr>
                <w:rFonts w:hint="eastAsia" w:ascii="宋体" w:hAnsi="宋体"/>
                <w:color w:val="auto"/>
                <w:sz w:val="22"/>
                <w:highlight w:val="none"/>
              </w:rPr>
              <w:t>制造</w:t>
            </w:r>
          </w:p>
          <w:p>
            <w:pPr>
              <w:jc w:val="center"/>
              <w:rPr>
                <w:rFonts w:ascii="宋体" w:hAnsi="宋体"/>
                <w:color w:val="auto"/>
                <w:sz w:val="22"/>
                <w:highlight w:val="none"/>
              </w:rPr>
            </w:pPr>
            <w:r>
              <w:rPr>
                <w:rFonts w:hint="eastAsia" w:ascii="宋体" w:hAnsi="宋体"/>
                <w:color w:val="auto"/>
                <w:sz w:val="22"/>
                <w:highlight w:val="none"/>
              </w:rPr>
              <w:t>年份</w:t>
            </w: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auto"/>
                <w:sz w:val="22"/>
                <w:highlight w:val="none"/>
              </w:rPr>
            </w:pPr>
            <w:r>
              <w:rPr>
                <w:rFonts w:hint="eastAsia" w:ascii="宋体" w:hAnsi="宋体"/>
                <w:color w:val="auto"/>
                <w:sz w:val="22"/>
                <w:highlight w:val="none"/>
              </w:rPr>
              <w:t>已使用台时数</w:t>
            </w: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auto"/>
                <w:sz w:val="22"/>
                <w:highlight w:val="none"/>
              </w:rPr>
            </w:pPr>
            <w:r>
              <w:rPr>
                <w:rFonts w:hint="eastAsia" w:ascii="宋体" w:hAnsi="宋体"/>
                <w:color w:val="auto"/>
                <w:sz w:val="22"/>
                <w:highlight w:val="none"/>
              </w:rPr>
              <w:t>用途</w:t>
            </w: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auto"/>
                <w:sz w:val="22"/>
                <w:highlight w:val="none"/>
              </w:rPr>
            </w:pPr>
            <w:r>
              <w:rPr>
                <w:rFonts w:hint="eastAsia" w:ascii="宋体" w:hAnsi="宋体"/>
                <w:color w:val="auto"/>
                <w:sz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7"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olor w:val="auto"/>
                <w:sz w:val="22"/>
                <w:highlight w:val="none"/>
              </w:rPr>
            </w:pPr>
          </w:p>
        </w:tc>
        <w:tc>
          <w:tcPr>
            <w:tcW w:w="144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72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776"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1156"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90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olor w:val="auto"/>
                <w:sz w:val="22"/>
                <w:highlight w:val="none"/>
              </w:rPr>
            </w:pPr>
          </w:p>
        </w:tc>
        <w:tc>
          <w:tcPr>
            <w:tcW w:w="144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72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776"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1156"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90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olor w:val="auto"/>
                <w:sz w:val="22"/>
                <w:highlight w:val="none"/>
              </w:rPr>
            </w:pPr>
          </w:p>
        </w:tc>
        <w:tc>
          <w:tcPr>
            <w:tcW w:w="144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72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776"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1156"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90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olor w:val="auto"/>
                <w:sz w:val="22"/>
                <w:highlight w:val="none"/>
              </w:rPr>
            </w:pPr>
          </w:p>
        </w:tc>
        <w:tc>
          <w:tcPr>
            <w:tcW w:w="144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72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776"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1156"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90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5"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olor w:val="auto"/>
                <w:sz w:val="22"/>
                <w:highlight w:val="none"/>
              </w:rPr>
            </w:pPr>
          </w:p>
        </w:tc>
        <w:tc>
          <w:tcPr>
            <w:tcW w:w="144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72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776"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1156"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c>
          <w:tcPr>
            <w:tcW w:w="900" w:type="dxa"/>
            <w:tcBorders>
              <w:top w:val="single" w:color="auto" w:sz="4" w:space="0"/>
              <w:left w:val="nil"/>
              <w:bottom w:val="single" w:color="auto" w:sz="4" w:space="0"/>
              <w:right w:val="single" w:color="auto" w:sz="4" w:space="0"/>
            </w:tcBorders>
            <w:noWrap w:val="0"/>
            <w:vAlign w:val="center"/>
          </w:tcPr>
          <w:p>
            <w:pPr>
              <w:rPr>
                <w:rFonts w:ascii="宋体" w:hAnsi="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auto"/>
                <w:szCs w:val="21"/>
                <w:highlight w:val="none"/>
              </w:rPr>
            </w:pPr>
          </w:p>
        </w:tc>
      </w:tr>
    </w:tbl>
    <w:p>
      <w:pPr>
        <w:outlineLvl w:val="2"/>
        <w:rPr>
          <w:rFonts w:ascii="宋体" w:hAnsi="宋体"/>
          <w:b/>
          <w:bCs/>
          <w:color w:val="auto"/>
          <w:sz w:val="22"/>
          <w:szCs w:val="21"/>
          <w:highlight w:val="none"/>
        </w:rPr>
      </w:pPr>
      <w:r>
        <w:rPr>
          <w:rFonts w:hint="eastAsia" w:ascii="宋体" w:hAnsi="宋体"/>
          <w:b/>
          <w:bCs/>
          <w:color w:val="auto"/>
          <w:highlight w:val="none"/>
        </w:rPr>
        <w:br w:type="page"/>
      </w:r>
      <w:bookmarkStart w:id="692" w:name="_Toc22722"/>
      <w:r>
        <w:rPr>
          <w:rFonts w:hint="eastAsia" w:ascii="宋体" w:hAnsi="宋体"/>
          <w:bCs/>
          <w:color w:val="auto"/>
          <w:sz w:val="28"/>
          <w:szCs w:val="22"/>
          <w:highlight w:val="none"/>
        </w:rPr>
        <w:t>附表三：劳动力计划表</w:t>
      </w:r>
      <w:bookmarkEnd w:id="692"/>
    </w:p>
    <w:p>
      <w:pPr>
        <w:ind w:right="560"/>
        <w:jc w:val="center"/>
        <w:rPr>
          <w:rFonts w:ascii="宋体" w:hAnsi="宋体"/>
          <w:color w:val="auto"/>
          <w:sz w:val="22"/>
          <w:highlight w:val="none"/>
        </w:rPr>
      </w:pPr>
      <w:r>
        <w:rPr>
          <w:rFonts w:hint="eastAsia" w:ascii="宋体" w:hAnsi="宋体"/>
          <w:color w:val="auto"/>
          <w:sz w:val="28"/>
          <w:szCs w:val="22"/>
          <w:highlight w:val="none"/>
        </w:rPr>
        <w:t xml:space="preserve">                                       单位：人</w:t>
      </w:r>
    </w:p>
    <w:tbl>
      <w:tblPr>
        <w:tblStyle w:val="19"/>
        <w:tblW w:w="9338" w:type="dxa"/>
        <w:tblInd w:w="2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7"/>
        <w:gridCol w:w="1167"/>
        <w:gridCol w:w="1167"/>
        <w:gridCol w:w="1167"/>
        <w:gridCol w:w="1167"/>
        <w:gridCol w:w="1167"/>
        <w:gridCol w:w="1168"/>
        <w:gridCol w:w="1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trPr>
        <w:tc>
          <w:tcPr>
            <w:tcW w:w="1167"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olor w:val="auto"/>
                <w:sz w:val="22"/>
                <w:highlight w:val="none"/>
              </w:rPr>
            </w:pPr>
            <w:r>
              <w:rPr>
                <w:rFonts w:hint="eastAsia" w:ascii="宋体" w:hAnsi="宋体"/>
                <w:color w:val="auto"/>
                <w:sz w:val="22"/>
                <w:highlight w:val="none"/>
              </w:rPr>
              <w:t>工种</w:t>
            </w:r>
          </w:p>
        </w:tc>
        <w:tc>
          <w:tcPr>
            <w:tcW w:w="8171" w:type="dxa"/>
            <w:gridSpan w:val="7"/>
            <w:tcBorders>
              <w:top w:val="single" w:color="auto" w:sz="4" w:space="0"/>
              <w:left w:val="nil"/>
              <w:bottom w:val="single" w:color="auto" w:sz="4" w:space="0"/>
              <w:right w:val="single" w:color="auto" w:sz="4" w:space="0"/>
            </w:tcBorders>
            <w:noWrap w:val="0"/>
            <w:vAlign w:val="center"/>
          </w:tcPr>
          <w:p>
            <w:pPr>
              <w:jc w:val="center"/>
              <w:rPr>
                <w:rFonts w:ascii="宋体" w:hAnsi="宋体"/>
                <w:color w:val="auto"/>
                <w:sz w:val="22"/>
                <w:highlight w:val="none"/>
              </w:rPr>
            </w:pPr>
            <w:r>
              <w:rPr>
                <w:rFonts w:hint="eastAsia" w:ascii="宋体" w:hAnsi="宋体"/>
                <w:color w:val="auto"/>
                <w:sz w:val="22"/>
                <w:highlight w:val="none"/>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olor w:val="auto"/>
                <w:sz w:val="22"/>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auto"/>
                <w:sz w:val="22"/>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auto"/>
                <w:sz w:val="22"/>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auto"/>
                <w:sz w:val="22"/>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olor w:val="auto"/>
                <w:sz w:val="22"/>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auto"/>
                <w:sz w:val="22"/>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auto"/>
                <w:sz w:val="22"/>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auto"/>
                <w:sz w:val="22"/>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olor w:val="auto"/>
                <w:sz w:val="22"/>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auto"/>
                <w:sz w:val="22"/>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auto"/>
                <w:sz w:val="22"/>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auto"/>
                <w:sz w:val="22"/>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olor w:val="auto"/>
                <w:sz w:val="22"/>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auto"/>
                <w:sz w:val="22"/>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auto"/>
                <w:sz w:val="22"/>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auto"/>
                <w:sz w:val="22"/>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3"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auto"/>
                <w:szCs w:val="21"/>
                <w:highlight w:val="none"/>
              </w:rPr>
            </w:pPr>
          </w:p>
        </w:tc>
      </w:tr>
    </w:tbl>
    <w:p>
      <w:pPr>
        <w:rPr>
          <w:rFonts w:ascii="宋体" w:hAnsi="宋体"/>
          <w:color w:val="auto"/>
          <w:szCs w:val="21"/>
          <w:highlight w:val="none"/>
        </w:rPr>
      </w:pPr>
    </w:p>
    <w:p>
      <w:pPr>
        <w:spacing w:line="360" w:lineRule="auto"/>
        <w:ind w:left="60"/>
        <w:jc w:val="center"/>
        <w:rPr>
          <w:rFonts w:ascii="宋体" w:hAnsi="宋体"/>
          <w:b/>
          <w:bCs/>
          <w:color w:val="auto"/>
          <w:sz w:val="24"/>
          <w:highlight w:val="none"/>
        </w:rPr>
      </w:pPr>
    </w:p>
    <w:p>
      <w:pPr>
        <w:widowControl/>
        <w:jc w:val="left"/>
        <w:rPr>
          <w:rFonts w:ascii="宋体" w:hAnsi="宋体"/>
          <w:b/>
          <w:bCs/>
          <w:color w:val="auto"/>
          <w:sz w:val="24"/>
          <w:highlight w:val="none"/>
        </w:rPr>
      </w:pPr>
      <w:r>
        <w:rPr>
          <w:rFonts w:ascii="宋体" w:hAnsi="宋体"/>
          <w:b/>
          <w:bCs/>
          <w:color w:val="auto"/>
          <w:sz w:val="24"/>
          <w:highlight w:val="none"/>
        </w:rPr>
        <w:br w:type="page"/>
      </w:r>
    </w:p>
    <w:p>
      <w:pPr>
        <w:spacing w:line="360" w:lineRule="auto"/>
        <w:outlineLvl w:val="2"/>
        <w:rPr>
          <w:rFonts w:ascii="宋体" w:hAnsi="宋体"/>
          <w:bCs/>
          <w:color w:val="auto"/>
          <w:sz w:val="28"/>
          <w:szCs w:val="22"/>
          <w:highlight w:val="none"/>
        </w:rPr>
      </w:pPr>
      <w:bookmarkStart w:id="693" w:name="_Toc25288"/>
      <w:r>
        <w:rPr>
          <w:rFonts w:hint="eastAsia" w:ascii="宋体" w:hAnsi="宋体"/>
          <w:bCs/>
          <w:color w:val="auto"/>
          <w:sz w:val="28"/>
          <w:szCs w:val="22"/>
          <w:highlight w:val="none"/>
        </w:rPr>
        <w:t>附表四：计划开、竣工日期和施工进度网络图</w:t>
      </w:r>
      <w:bookmarkEnd w:id="693"/>
    </w:p>
    <w:p>
      <w:pPr>
        <w:spacing w:line="360" w:lineRule="auto"/>
        <w:ind w:firstLine="560" w:firstLineChars="200"/>
        <w:rPr>
          <w:rFonts w:ascii="宋体" w:hAnsi="宋体"/>
          <w:color w:val="auto"/>
          <w:sz w:val="28"/>
          <w:szCs w:val="22"/>
          <w:highlight w:val="none"/>
        </w:rPr>
      </w:pPr>
      <w:r>
        <w:rPr>
          <w:rFonts w:hint="eastAsia" w:ascii="宋体" w:hAnsi="宋体"/>
          <w:color w:val="auto"/>
          <w:sz w:val="28"/>
          <w:szCs w:val="22"/>
          <w:highlight w:val="none"/>
        </w:rPr>
        <w:t>1.供应商应递交施工进度网络图或施工进度表，说明按磋商文件要求的计划工期进行施工的各个关键日期。</w:t>
      </w:r>
    </w:p>
    <w:p>
      <w:pPr>
        <w:spacing w:line="360" w:lineRule="auto"/>
        <w:ind w:firstLine="560" w:firstLineChars="200"/>
        <w:rPr>
          <w:rFonts w:ascii="宋体" w:hAnsi="宋体"/>
          <w:color w:val="auto"/>
          <w:sz w:val="28"/>
          <w:szCs w:val="22"/>
          <w:highlight w:val="none"/>
        </w:rPr>
      </w:pPr>
      <w:r>
        <w:rPr>
          <w:rFonts w:hint="eastAsia" w:ascii="宋体" w:hAnsi="宋体"/>
          <w:color w:val="auto"/>
          <w:sz w:val="28"/>
          <w:szCs w:val="22"/>
          <w:highlight w:val="none"/>
        </w:rPr>
        <w:t>2.施工进度表可采用网络图（或横道图）表示。</w:t>
      </w:r>
    </w:p>
    <w:p>
      <w:pPr>
        <w:rPr>
          <w:rFonts w:ascii="宋体" w:hAnsi="宋体"/>
          <w:color w:val="auto"/>
          <w:sz w:val="20"/>
          <w:szCs w:val="22"/>
          <w:highlight w:val="none"/>
        </w:rPr>
      </w:pPr>
    </w:p>
    <w:p>
      <w:pPr>
        <w:rPr>
          <w:rFonts w:ascii="宋体" w:hAnsi="宋体"/>
          <w:color w:val="auto"/>
          <w:sz w:val="20"/>
          <w:szCs w:val="22"/>
          <w:highlight w:val="none"/>
        </w:rPr>
      </w:pPr>
    </w:p>
    <w:p>
      <w:pPr>
        <w:rPr>
          <w:rFonts w:ascii="宋体" w:hAnsi="宋体"/>
          <w:color w:val="auto"/>
          <w:sz w:val="20"/>
          <w:szCs w:val="22"/>
          <w:highlight w:val="none"/>
        </w:rPr>
      </w:pPr>
    </w:p>
    <w:p>
      <w:pPr>
        <w:rPr>
          <w:rFonts w:ascii="宋体" w:hAnsi="宋体"/>
          <w:color w:val="auto"/>
          <w:sz w:val="20"/>
          <w:szCs w:val="22"/>
          <w:highlight w:val="none"/>
        </w:rPr>
      </w:pPr>
    </w:p>
    <w:p>
      <w:pPr>
        <w:spacing w:line="360" w:lineRule="auto"/>
        <w:outlineLvl w:val="9"/>
        <w:rPr>
          <w:rFonts w:ascii="宋体" w:hAnsi="宋体"/>
          <w:b/>
          <w:bCs/>
          <w:color w:val="auto"/>
          <w:sz w:val="28"/>
          <w:szCs w:val="28"/>
          <w:highlight w:val="none"/>
        </w:rPr>
      </w:pPr>
      <w:r>
        <w:rPr>
          <w:rFonts w:hint="eastAsia" w:ascii="宋体" w:hAnsi="宋体"/>
          <w:b/>
          <w:bCs/>
          <w:color w:val="auto"/>
          <w:sz w:val="28"/>
          <w:szCs w:val="28"/>
          <w:highlight w:val="none"/>
        </w:rPr>
        <w:br w:type="page"/>
      </w:r>
      <w:bookmarkEnd w:id="687"/>
      <w:bookmarkEnd w:id="688"/>
      <w:bookmarkEnd w:id="689"/>
      <w:bookmarkEnd w:id="690"/>
      <w:bookmarkStart w:id="694" w:name="_Toc943"/>
    </w:p>
    <w:p>
      <w:pPr>
        <w:spacing w:line="480" w:lineRule="exact"/>
        <w:jc w:val="center"/>
        <w:outlineLvl w:val="0"/>
        <w:rPr>
          <w:rFonts w:ascii="宋体" w:hAnsi="宋体" w:cs="宋体"/>
          <w:b/>
          <w:color w:val="auto"/>
          <w:sz w:val="28"/>
          <w:szCs w:val="28"/>
          <w:highlight w:val="none"/>
        </w:rPr>
      </w:pPr>
      <w:bookmarkStart w:id="695" w:name="_Toc31445"/>
      <w:bookmarkStart w:id="696" w:name="_Toc26478"/>
      <w:bookmarkStart w:id="697" w:name="_Toc715"/>
      <w:r>
        <w:rPr>
          <w:rFonts w:hint="eastAsia" w:ascii="宋体" w:hAnsi="宋体" w:cs="宋体"/>
          <w:b/>
          <w:color w:val="auto"/>
          <w:sz w:val="28"/>
          <w:szCs w:val="28"/>
          <w:highlight w:val="none"/>
        </w:rPr>
        <w:t>七、资格审查资料</w:t>
      </w:r>
      <w:bookmarkEnd w:id="694"/>
      <w:bookmarkEnd w:id="695"/>
      <w:bookmarkEnd w:id="696"/>
      <w:bookmarkEnd w:id="697"/>
    </w:p>
    <w:p>
      <w:pPr>
        <w:jc w:val="center"/>
        <w:outlineLvl w:val="2"/>
        <w:rPr>
          <w:rFonts w:ascii="宋体" w:hAnsi="宋体" w:cs="宋体"/>
          <w:b/>
          <w:color w:val="auto"/>
          <w:sz w:val="24"/>
          <w:szCs w:val="21"/>
          <w:highlight w:val="none"/>
        </w:rPr>
      </w:pPr>
      <w:bookmarkStart w:id="698" w:name="_Toc5999"/>
      <w:bookmarkStart w:id="699" w:name="_Toc32230"/>
      <w:bookmarkStart w:id="700" w:name="_Toc21649"/>
      <w:bookmarkStart w:id="701" w:name="_Toc6691"/>
      <w:bookmarkStart w:id="702" w:name="_Toc1155"/>
      <w:bookmarkStart w:id="703" w:name="_Toc463691057"/>
      <w:bookmarkStart w:id="704" w:name="_Toc3147"/>
      <w:bookmarkStart w:id="705" w:name="_Toc489602205"/>
      <w:r>
        <w:rPr>
          <w:rFonts w:hint="eastAsia" w:ascii="宋体" w:hAnsi="宋体" w:cs="宋体"/>
          <w:b/>
          <w:color w:val="auto"/>
          <w:sz w:val="24"/>
          <w:szCs w:val="21"/>
          <w:highlight w:val="none"/>
        </w:rPr>
        <w:t>（一）投标供应商基本情况表</w:t>
      </w:r>
      <w:bookmarkEnd w:id="698"/>
      <w:bookmarkEnd w:id="699"/>
      <w:bookmarkEnd w:id="700"/>
      <w:bookmarkEnd w:id="701"/>
      <w:bookmarkEnd w:id="702"/>
      <w:bookmarkEnd w:id="703"/>
      <w:bookmarkEnd w:id="704"/>
      <w:bookmarkEnd w:id="705"/>
    </w:p>
    <w:tbl>
      <w:tblPr>
        <w:tblStyle w:val="19"/>
        <w:tblW w:w="9588" w:type="dxa"/>
        <w:tblInd w:w="-418" w:type="dxa"/>
        <w:tblLayout w:type="fixed"/>
        <w:tblCellMar>
          <w:top w:w="0" w:type="dxa"/>
          <w:left w:w="108" w:type="dxa"/>
          <w:bottom w:w="0" w:type="dxa"/>
          <w:right w:w="108" w:type="dxa"/>
        </w:tblCellMar>
      </w:tblPr>
      <w:tblGrid>
        <w:gridCol w:w="1844"/>
        <w:gridCol w:w="1276"/>
        <w:gridCol w:w="1134"/>
        <w:gridCol w:w="1275"/>
        <w:gridCol w:w="1418"/>
        <w:gridCol w:w="608"/>
        <w:gridCol w:w="384"/>
        <w:gridCol w:w="1649"/>
      </w:tblGrid>
      <w:tr>
        <w:tblPrEx>
          <w:tblLayout w:type="fixed"/>
          <w:tblCellMar>
            <w:top w:w="0" w:type="dxa"/>
            <w:left w:w="108" w:type="dxa"/>
            <w:bottom w:w="0" w:type="dxa"/>
            <w:right w:w="108" w:type="dxa"/>
          </w:tblCellMar>
        </w:tblPrEx>
        <w:trPr>
          <w:trHeight w:val="559"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color w:val="auto"/>
                <w:spacing w:val="-1"/>
                <w:sz w:val="28"/>
                <w:szCs w:val="28"/>
                <w:highlight w:val="none"/>
                <w:lang w:eastAsia="zh-CN"/>
              </w:rPr>
              <w:t>供应商</w:t>
            </w:r>
            <w:r>
              <w:rPr>
                <w:rFonts w:hint="eastAsia" w:ascii="宋体" w:hAnsi="宋体" w:eastAsia="宋体"/>
                <w:color w:val="auto"/>
                <w:spacing w:val="-1"/>
                <w:sz w:val="28"/>
                <w:szCs w:val="28"/>
                <w:highlight w:val="none"/>
              </w:rPr>
              <w:t>名称</w:t>
            </w:r>
          </w:p>
        </w:tc>
        <w:tc>
          <w:tcPr>
            <w:tcW w:w="7744" w:type="dxa"/>
            <w:gridSpan w:val="7"/>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r>
      <w:tr>
        <w:tblPrEx>
          <w:tblLayout w:type="fixed"/>
          <w:tblCellMar>
            <w:top w:w="0" w:type="dxa"/>
            <w:left w:w="108" w:type="dxa"/>
            <w:bottom w:w="0" w:type="dxa"/>
            <w:right w:w="108" w:type="dxa"/>
          </w:tblCellMar>
        </w:tblPrEx>
        <w:trPr>
          <w:trHeight w:val="566"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注册地址</w:t>
            </w:r>
          </w:p>
        </w:tc>
        <w:tc>
          <w:tcPr>
            <w:tcW w:w="3685"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c>
          <w:tcPr>
            <w:tcW w:w="1418"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邮政编码</w:t>
            </w:r>
          </w:p>
        </w:tc>
        <w:tc>
          <w:tcPr>
            <w:tcW w:w="2641"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r>
      <w:tr>
        <w:tblPrEx>
          <w:tblLayout w:type="fixed"/>
          <w:tblCellMar>
            <w:top w:w="0" w:type="dxa"/>
            <w:left w:w="108" w:type="dxa"/>
            <w:bottom w:w="0" w:type="dxa"/>
            <w:right w:w="108" w:type="dxa"/>
          </w:tblCellMar>
        </w:tblPrEx>
        <w:trPr>
          <w:trHeight w:val="566" w:hRule="atLeast"/>
        </w:trPr>
        <w:tc>
          <w:tcPr>
            <w:tcW w:w="1844" w:type="dxa"/>
            <w:vMerge w:val="restart"/>
            <w:tcBorders>
              <w:top w:val="nil"/>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联系方式</w:t>
            </w:r>
          </w:p>
        </w:tc>
        <w:tc>
          <w:tcPr>
            <w:tcW w:w="1276"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联系人</w:t>
            </w:r>
          </w:p>
        </w:tc>
        <w:tc>
          <w:tcPr>
            <w:tcW w:w="2409"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c>
          <w:tcPr>
            <w:tcW w:w="1418"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电子邮件</w:t>
            </w:r>
          </w:p>
        </w:tc>
        <w:tc>
          <w:tcPr>
            <w:tcW w:w="2641"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r>
      <w:tr>
        <w:tblPrEx>
          <w:tblLayout w:type="fixed"/>
          <w:tblCellMar>
            <w:top w:w="0" w:type="dxa"/>
            <w:left w:w="108" w:type="dxa"/>
            <w:bottom w:w="0" w:type="dxa"/>
            <w:right w:w="108" w:type="dxa"/>
          </w:tblCellMar>
        </w:tblPrEx>
        <w:trPr>
          <w:trHeight w:val="569" w:hRule="atLeast"/>
        </w:trPr>
        <w:tc>
          <w:tcPr>
            <w:tcW w:w="1844" w:type="dxa"/>
            <w:vMerge w:val="continue"/>
            <w:tcBorders>
              <w:top w:val="nil"/>
              <w:left w:val="single" w:color="000000" w:sz="6" w:space="0"/>
              <w:bottom w:val="single" w:color="000000" w:sz="6" w:space="0"/>
              <w:right w:val="single" w:color="000000" w:sz="6" w:space="0"/>
            </w:tcBorders>
            <w:noWrap w:val="0"/>
            <w:vAlign w:val="center"/>
          </w:tcPr>
          <w:p>
            <w:pPr>
              <w:widowControl/>
              <w:spacing w:line="500" w:lineRule="exact"/>
              <w:jc w:val="left"/>
              <w:rPr>
                <w:rFonts w:ascii="宋体" w:hAnsi="宋体" w:eastAsia="宋体"/>
                <w:color w:val="auto"/>
                <w:sz w:val="28"/>
                <w:szCs w:val="28"/>
                <w:highlight w:val="none"/>
              </w:rPr>
            </w:pPr>
          </w:p>
        </w:tc>
        <w:tc>
          <w:tcPr>
            <w:tcW w:w="2410"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电话（手机号）</w:t>
            </w:r>
          </w:p>
        </w:tc>
        <w:tc>
          <w:tcPr>
            <w:tcW w:w="5334" w:type="dxa"/>
            <w:gridSpan w:val="5"/>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r>
      <w:tr>
        <w:tblPrEx>
          <w:tblLayout w:type="fixed"/>
          <w:tblCellMar>
            <w:top w:w="0" w:type="dxa"/>
            <w:left w:w="108" w:type="dxa"/>
            <w:bottom w:w="0" w:type="dxa"/>
            <w:right w:w="108" w:type="dxa"/>
          </w:tblCellMar>
        </w:tblPrEx>
        <w:trPr>
          <w:trHeight w:val="567"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法定代表人</w:t>
            </w:r>
          </w:p>
        </w:tc>
        <w:tc>
          <w:tcPr>
            <w:tcW w:w="1276"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姓名</w:t>
            </w:r>
          </w:p>
        </w:tc>
        <w:tc>
          <w:tcPr>
            <w:tcW w:w="1134"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c>
          <w:tcPr>
            <w:tcW w:w="1275"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技术职称</w:t>
            </w:r>
          </w:p>
        </w:tc>
        <w:tc>
          <w:tcPr>
            <w:tcW w:w="1418"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c>
          <w:tcPr>
            <w:tcW w:w="992"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电话</w:t>
            </w:r>
          </w:p>
        </w:tc>
        <w:tc>
          <w:tcPr>
            <w:tcW w:w="1649"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r>
      <w:tr>
        <w:tblPrEx>
          <w:tblLayout w:type="fixed"/>
          <w:tblCellMar>
            <w:top w:w="0" w:type="dxa"/>
            <w:left w:w="108" w:type="dxa"/>
            <w:bottom w:w="0" w:type="dxa"/>
            <w:right w:w="108" w:type="dxa"/>
          </w:tblCellMar>
        </w:tblPrEx>
        <w:trPr>
          <w:trHeight w:val="566"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技术负责人</w:t>
            </w:r>
          </w:p>
        </w:tc>
        <w:tc>
          <w:tcPr>
            <w:tcW w:w="1276"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姓名</w:t>
            </w:r>
          </w:p>
        </w:tc>
        <w:tc>
          <w:tcPr>
            <w:tcW w:w="1134"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c>
          <w:tcPr>
            <w:tcW w:w="1275"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技术职称</w:t>
            </w:r>
          </w:p>
        </w:tc>
        <w:tc>
          <w:tcPr>
            <w:tcW w:w="1418"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c>
          <w:tcPr>
            <w:tcW w:w="992"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电话</w:t>
            </w:r>
          </w:p>
        </w:tc>
        <w:tc>
          <w:tcPr>
            <w:tcW w:w="1649"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r>
      <w:tr>
        <w:tblPrEx>
          <w:tblLayout w:type="fixed"/>
          <w:tblCellMar>
            <w:top w:w="0" w:type="dxa"/>
            <w:left w:w="108" w:type="dxa"/>
            <w:bottom w:w="0" w:type="dxa"/>
            <w:right w:w="108" w:type="dxa"/>
          </w:tblCellMar>
        </w:tblPrEx>
        <w:trPr>
          <w:trHeight w:val="566"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成立时间</w:t>
            </w:r>
          </w:p>
        </w:tc>
        <w:tc>
          <w:tcPr>
            <w:tcW w:w="2410"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c>
          <w:tcPr>
            <w:tcW w:w="5334" w:type="dxa"/>
            <w:gridSpan w:val="5"/>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left"/>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员工总人数：</w:t>
            </w:r>
          </w:p>
        </w:tc>
      </w:tr>
      <w:tr>
        <w:tblPrEx>
          <w:tblLayout w:type="fixed"/>
          <w:tblCellMar>
            <w:top w:w="0" w:type="dxa"/>
            <w:left w:w="108" w:type="dxa"/>
            <w:bottom w:w="0" w:type="dxa"/>
            <w:right w:w="108" w:type="dxa"/>
          </w:tblCellMar>
        </w:tblPrEx>
        <w:trPr>
          <w:trHeight w:val="569"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企业资质等级</w:t>
            </w:r>
          </w:p>
        </w:tc>
        <w:tc>
          <w:tcPr>
            <w:tcW w:w="2410"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c>
          <w:tcPr>
            <w:tcW w:w="1275" w:type="dxa"/>
            <w:vMerge w:val="restart"/>
            <w:tcBorders>
              <w:top w:val="nil"/>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其中</w:t>
            </w:r>
          </w:p>
        </w:tc>
        <w:tc>
          <w:tcPr>
            <w:tcW w:w="2026"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项目经理</w:t>
            </w:r>
          </w:p>
        </w:tc>
        <w:tc>
          <w:tcPr>
            <w:tcW w:w="2033"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r>
      <w:tr>
        <w:tblPrEx>
          <w:tblLayout w:type="fixed"/>
          <w:tblCellMar>
            <w:top w:w="0" w:type="dxa"/>
            <w:left w:w="108" w:type="dxa"/>
            <w:bottom w:w="0" w:type="dxa"/>
            <w:right w:w="108" w:type="dxa"/>
          </w:tblCellMar>
        </w:tblPrEx>
        <w:trPr>
          <w:trHeight w:val="566"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营业执照号</w:t>
            </w:r>
          </w:p>
        </w:tc>
        <w:tc>
          <w:tcPr>
            <w:tcW w:w="2410"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c>
          <w:tcPr>
            <w:tcW w:w="1275" w:type="dxa"/>
            <w:vMerge w:val="continue"/>
            <w:tcBorders>
              <w:top w:val="nil"/>
              <w:left w:val="nil"/>
              <w:bottom w:val="single" w:color="000000" w:sz="6" w:space="0"/>
              <w:right w:val="single" w:color="000000" w:sz="6" w:space="0"/>
            </w:tcBorders>
            <w:noWrap w:val="0"/>
            <w:tcMar>
              <w:top w:w="0" w:type="dxa"/>
              <w:left w:w="0" w:type="dxa"/>
              <w:bottom w:w="0" w:type="dxa"/>
              <w:right w:w="0" w:type="dxa"/>
            </w:tcMar>
            <w:vAlign w:val="center"/>
          </w:tcPr>
          <w:p>
            <w:pPr>
              <w:widowControl/>
              <w:spacing w:line="500" w:lineRule="exact"/>
              <w:jc w:val="left"/>
              <w:rPr>
                <w:rFonts w:ascii="宋体" w:hAnsi="宋体" w:eastAsia="宋体"/>
                <w:color w:val="auto"/>
                <w:sz w:val="28"/>
                <w:szCs w:val="28"/>
                <w:highlight w:val="none"/>
              </w:rPr>
            </w:pPr>
          </w:p>
        </w:tc>
        <w:tc>
          <w:tcPr>
            <w:tcW w:w="2026"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高级职称人员</w:t>
            </w:r>
          </w:p>
        </w:tc>
        <w:tc>
          <w:tcPr>
            <w:tcW w:w="2033"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r>
      <w:tr>
        <w:tblPrEx>
          <w:tblLayout w:type="fixed"/>
          <w:tblCellMar>
            <w:top w:w="0" w:type="dxa"/>
            <w:left w:w="108" w:type="dxa"/>
            <w:bottom w:w="0" w:type="dxa"/>
            <w:right w:w="108" w:type="dxa"/>
          </w:tblCellMar>
        </w:tblPrEx>
        <w:trPr>
          <w:trHeight w:val="566"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注册资金</w:t>
            </w:r>
          </w:p>
        </w:tc>
        <w:tc>
          <w:tcPr>
            <w:tcW w:w="2410"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c>
          <w:tcPr>
            <w:tcW w:w="1275" w:type="dxa"/>
            <w:vMerge w:val="continue"/>
            <w:tcBorders>
              <w:top w:val="nil"/>
              <w:left w:val="nil"/>
              <w:bottom w:val="single" w:color="000000" w:sz="6" w:space="0"/>
              <w:right w:val="single" w:color="000000" w:sz="6" w:space="0"/>
            </w:tcBorders>
            <w:noWrap w:val="0"/>
            <w:tcMar>
              <w:top w:w="0" w:type="dxa"/>
              <w:left w:w="0" w:type="dxa"/>
              <w:bottom w:w="0" w:type="dxa"/>
              <w:right w:w="0" w:type="dxa"/>
            </w:tcMar>
            <w:vAlign w:val="center"/>
          </w:tcPr>
          <w:p>
            <w:pPr>
              <w:widowControl/>
              <w:spacing w:line="500" w:lineRule="exact"/>
              <w:jc w:val="left"/>
              <w:rPr>
                <w:rFonts w:ascii="宋体" w:hAnsi="宋体" w:eastAsia="宋体"/>
                <w:color w:val="auto"/>
                <w:sz w:val="28"/>
                <w:szCs w:val="28"/>
                <w:highlight w:val="none"/>
              </w:rPr>
            </w:pPr>
          </w:p>
        </w:tc>
        <w:tc>
          <w:tcPr>
            <w:tcW w:w="2026"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中级职称人员</w:t>
            </w:r>
          </w:p>
        </w:tc>
        <w:tc>
          <w:tcPr>
            <w:tcW w:w="2033"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r>
      <w:tr>
        <w:tblPrEx>
          <w:tblLayout w:type="fixed"/>
          <w:tblCellMar>
            <w:top w:w="0" w:type="dxa"/>
            <w:left w:w="108" w:type="dxa"/>
            <w:bottom w:w="0" w:type="dxa"/>
            <w:right w:w="108" w:type="dxa"/>
          </w:tblCellMar>
        </w:tblPrEx>
        <w:trPr>
          <w:trHeight w:val="567"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基本账户开户银行</w:t>
            </w:r>
          </w:p>
        </w:tc>
        <w:tc>
          <w:tcPr>
            <w:tcW w:w="2410"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c>
          <w:tcPr>
            <w:tcW w:w="1275" w:type="dxa"/>
            <w:vMerge w:val="continue"/>
            <w:tcBorders>
              <w:top w:val="nil"/>
              <w:left w:val="nil"/>
              <w:bottom w:val="single" w:color="000000" w:sz="6" w:space="0"/>
              <w:right w:val="single" w:color="000000" w:sz="6" w:space="0"/>
            </w:tcBorders>
            <w:noWrap w:val="0"/>
            <w:tcMar>
              <w:top w:w="0" w:type="dxa"/>
              <w:left w:w="0" w:type="dxa"/>
              <w:bottom w:w="0" w:type="dxa"/>
              <w:right w:w="0" w:type="dxa"/>
            </w:tcMar>
            <w:vAlign w:val="center"/>
          </w:tcPr>
          <w:p>
            <w:pPr>
              <w:widowControl/>
              <w:spacing w:line="500" w:lineRule="exact"/>
              <w:jc w:val="left"/>
              <w:rPr>
                <w:rFonts w:ascii="宋体" w:hAnsi="宋体" w:eastAsia="宋体"/>
                <w:color w:val="auto"/>
                <w:sz w:val="28"/>
                <w:szCs w:val="28"/>
                <w:highlight w:val="none"/>
              </w:rPr>
            </w:pPr>
          </w:p>
        </w:tc>
        <w:tc>
          <w:tcPr>
            <w:tcW w:w="2026"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初级职称人员</w:t>
            </w:r>
          </w:p>
        </w:tc>
        <w:tc>
          <w:tcPr>
            <w:tcW w:w="2033"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r>
      <w:tr>
        <w:tblPrEx>
          <w:tblLayout w:type="fixed"/>
          <w:tblCellMar>
            <w:top w:w="0" w:type="dxa"/>
            <w:left w:w="108" w:type="dxa"/>
            <w:bottom w:w="0" w:type="dxa"/>
            <w:right w:w="108" w:type="dxa"/>
          </w:tblCellMar>
        </w:tblPrEx>
        <w:trPr>
          <w:trHeight w:val="569"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基本账户账号</w:t>
            </w:r>
          </w:p>
        </w:tc>
        <w:tc>
          <w:tcPr>
            <w:tcW w:w="2410"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c>
          <w:tcPr>
            <w:tcW w:w="1275" w:type="dxa"/>
            <w:vMerge w:val="continue"/>
            <w:tcBorders>
              <w:top w:val="nil"/>
              <w:left w:val="nil"/>
              <w:bottom w:val="single" w:color="000000" w:sz="6" w:space="0"/>
              <w:right w:val="single" w:color="000000" w:sz="6" w:space="0"/>
            </w:tcBorders>
            <w:noWrap w:val="0"/>
            <w:tcMar>
              <w:top w:w="0" w:type="dxa"/>
              <w:left w:w="0" w:type="dxa"/>
              <w:bottom w:w="0" w:type="dxa"/>
              <w:right w:w="0" w:type="dxa"/>
            </w:tcMar>
            <w:vAlign w:val="center"/>
          </w:tcPr>
          <w:p>
            <w:pPr>
              <w:widowControl/>
              <w:spacing w:line="500" w:lineRule="exact"/>
              <w:jc w:val="left"/>
              <w:rPr>
                <w:rFonts w:ascii="宋体" w:hAnsi="宋体" w:eastAsia="宋体"/>
                <w:color w:val="auto"/>
                <w:sz w:val="28"/>
                <w:szCs w:val="28"/>
                <w:highlight w:val="none"/>
              </w:rPr>
            </w:pPr>
          </w:p>
        </w:tc>
        <w:tc>
          <w:tcPr>
            <w:tcW w:w="2026"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技工</w:t>
            </w:r>
          </w:p>
        </w:tc>
        <w:tc>
          <w:tcPr>
            <w:tcW w:w="2033"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r>
      <w:tr>
        <w:tblPrEx>
          <w:tblLayout w:type="fixed"/>
          <w:tblCellMar>
            <w:top w:w="0" w:type="dxa"/>
            <w:left w:w="108" w:type="dxa"/>
            <w:bottom w:w="0" w:type="dxa"/>
            <w:right w:w="108" w:type="dxa"/>
          </w:tblCellMar>
        </w:tblPrEx>
        <w:trPr>
          <w:trHeight w:val="1457"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经营范围</w:t>
            </w:r>
          </w:p>
        </w:tc>
        <w:tc>
          <w:tcPr>
            <w:tcW w:w="7744" w:type="dxa"/>
            <w:gridSpan w:val="7"/>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r>
      <w:tr>
        <w:tblPrEx>
          <w:tblLayout w:type="fixed"/>
          <w:tblCellMar>
            <w:top w:w="0" w:type="dxa"/>
            <w:left w:w="108" w:type="dxa"/>
            <w:bottom w:w="0" w:type="dxa"/>
            <w:right w:w="108" w:type="dxa"/>
          </w:tblCellMar>
        </w:tblPrEx>
        <w:trPr>
          <w:trHeight w:val="1986"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r>
              <w:rPr>
                <w:rFonts w:hint="eastAsia" w:ascii="宋体" w:hAnsi="宋体" w:eastAsia="宋体"/>
                <w:color w:val="auto"/>
                <w:spacing w:val="-1"/>
                <w:sz w:val="28"/>
                <w:szCs w:val="28"/>
                <w:highlight w:val="none"/>
              </w:rPr>
              <w:t>备</w:t>
            </w:r>
            <w:r>
              <w:rPr>
                <w:rFonts w:hint="eastAsia" w:ascii="宋体" w:hAnsi="宋体" w:eastAsia="宋体"/>
                <w:color w:val="auto"/>
                <w:spacing w:val="4"/>
                <w:sz w:val="28"/>
                <w:szCs w:val="28"/>
                <w:highlight w:val="none"/>
              </w:rPr>
              <w:t> </w:t>
            </w:r>
            <w:r>
              <w:rPr>
                <w:rFonts w:hint="eastAsia" w:ascii="宋体" w:hAnsi="宋体" w:eastAsia="宋体"/>
                <w:color w:val="auto"/>
                <w:spacing w:val="-1"/>
                <w:sz w:val="28"/>
                <w:szCs w:val="28"/>
                <w:highlight w:val="none"/>
              </w:rPr>
              <w:t>注</w:t>
            </w:r>
          </w:p>
        </w:tc>
        <w:tc>
          <w:tcPr>
            <w:tcW w:w="7744" w:type="dxa"/>
            <w:gridSpan w:val="7"/>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z w:val="28"/>
                <w:szCs w:val="28"/>
                <w:highlight w:val="none"/>
              </w:rPr>
            </w:pPr>
          </w:p>
        </w:tc>
      </w:tr>
    </w:tbl>
    <w:p>
      <w:pPr>
        <w:rPr>
          <w:rFonts w:ascii="宋体" w:hAnsi="宋体" w:cs="宋体"/>
          <w:b/>
          <w:color w:val="auto"/>
          <w:szCs w:val="21"/>
          <w:highlight w:val="none"/>
        </w:rPr>
      </w:pPr>
    </w:p>
    <w:p>
      <w:pPr>
        <w:widowControl/>
        <w:jc w:val="left"/>
        <w:rPr>
          <w:rFonts w:ascii="宋体" w:hAnsi="宋体"/>
          <w:color w:val="auto"/>
          <w:sz w:val="24"/>
          <w:szCs w:val="22"/>
          <w:highlight w:val="none"/>
        </w:rPr>
      </w:pPr>
      <w:r>
        <w:rPr>
          <w:rFonts w:ascii="宋体" w:hAnsi="宋体"/>
          <w:color w:val="auto"/>
          <w:sz w:val="24"/>
          <w:szCs w:val="22"/>
          <w:highlight w:val="none"/>
        </w:rPr>
        <w:br w:type="page"/>
      </w:r>
    </w:p>
    <w:p>
      <w:pPr>
        <w:spacing w:line="360" w:lineRule="auto"/>
        <w:jc w:val="center"/>
        <w:rPr>
          <w:b/>
          <w:bCs/>
          <w:color w:val="auto"/>
          <w:sz w:val="24"/>
          <w:highlight w:val="none"/>
        </w:rPr>
      </w:pPr>
      <w:r>
        <w:rPr>
          <w:rFonts w:hint="eastAsia" w:ascii="宋体" w:hAnsi="宋体"/>
          <w:b/>
          <w:bCs/>
          <w:color w:val="auto"/>
          <w:sz w:val="24"/>
          <w:highlight w:val="none"/>
        </w:rPr>
        <w:t>（二）拟委任的项目经理资历表</w:t>
      </w:r>
    </w:p>
    <w:tbl>
      <w:tblPr>
        <w:tblStyle w:val="19"/>
        <w:tblW w:w="8735" w:type="dxa"/>
        <w:tblInd w:w="235" w:type="dxa"/>
        <w:tblLayout w:type="fixed"/>
        <w:tblCellMar>
          <w:top w:w="0" w:type="dxa"/>
          <w:left w:w="108" w:type="dxa"/>
          <w:bottom w:w="0" w:type="dxa"/>
          <w:right w:w="108" w:type="dxa"/>
        </w:tblCellMar>
      </w:tblPr>
      <w:tblGrid>
        <w:gridCol w:w="1354"/>
        <w:gridCol w:w="1254"/>
        <w:gridCol w:w="851"/>
        <w:gridCol w:w="283"/>
        <w:gridCol w:w="1560"/>
        <w:gridCol w:w="1469"/>
        <w:gridCol w:w="799"/>
        <w:gridCol w:w="1165"/>
      </w:tblGrid>
      <w:tr>
        <w:tblPrEx>
          <w:tblLayout w:type="fixed"/>
          <w:tblCellMar>
            <w:top w:w="0" w:type="dxa"/>
            <w:left w:w="108" w:type="dxa"/>
            <w:bottom w:w="0" w:type="dxa"/>
            <w:right w:w="108" w:type="dxa"/>
          </w:tblCellMar>
        </w:tblPrEx>
        <w:trPr>
          <w:trHeight w:val="655"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r>
              <w:rPr>
                <w:rFonts w:hint="eastAsia" w:ascii="宋体" w:hAnsi="宋体" w:eastAsia="宋体"/>
                <w:color w:val="auto"/>
                <w:spacing w:val="-1"/>
                <w:sz w:val="28"/>
                <w:szCs w:val="28"/>
                <w:highlight w:val="none"/>
              </w:rPr>
              <w:t>姓名</w:t>
            </w:r>
          </w:p>
        </w:tc>
        <w:tc>
          <w:tcPr>
            <w:tcW w:w="1254"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after="200" w:line="500" w:lineRule="exact"/>
              <w:jc w:val="center"/>
              <w:rPr>
                <w:rFonts w:ascii="宋体" w:hAnsi="宋体" w:eastAsia="宋体"/>
                <w:color w:val="auto"/>
                <w:spacing w:val="-1"/>
                <w:sz w:val="28"/>
                <w:szCs w:val="28"/>
                <w:highlight w:val="none"/>
              </w:rPr>
            </w:pPr>
          </w:p>
        </w:tc>
        <w:tc>
          <w:tcPr>
            <w:tcW w:w="113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r>
              <w:rPr>
                <w:rFonts w:hint="eastAsia" w:ascii="宋体" w:hAnsi="宋体" w:eastAsia="宋体"/>
                <w:color w:val="auto"/>
                <w:spacing w:val="-1"/>
                <w:sz w:val="28"/>
                <w:szCs w:val="28"/>
                <w:highlight w:val="none"/>
              </w:rPr>
              <w:t>年龄</w:t>
            </w:r>
          </w:p>
        </w:tc>
        <w:tc>
          <w:tcPr>
            <w:tcW w:w="1560"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after="200" w:line="500" w:lineRule="exact"/>
              <w:jc w:val="center"/>
              <w:rPr>
                <w:rFonts w:ascii="宋体" w:hAnsi="宋体" w:eastAsia="宋体"/>
                <w:color w:val="auto"/>
                <w:spacing w:val="-1"/>
                <w:sz w:val="28"/>
                <w:szCs w:val="28"/>
                <w:highlight w:val="none"/>
              </w:rPr>
            </w:pPr>
          </w:p>
        </w:tc>
        <w:tc>
          <w:tcPr>
            <w:tcW w:w="2268"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r>
              <w:rPr>
                <w:rFonts w:hint="eastAsia" w:ascii="宋体" w:hAnsi="宋体" w:eastAsia="宋体"/>
                <w:color w:val="auto"/>
                <w:spacing w:val="-1"/>
                <w:sz w:val="28"/>
                <w:szCs w:val="28"/>
                <w:highlight w:val="none"/>
              </w:rPr>
              <w:t>专业</w:t>
            </w:r>
          </w:p>
        </w:tc>
        <w:tc>
          <w:tcPr>
            <w:tcW w:w="1165"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auto"/>
                <w:sz w:val="24"/>
                <w:highlight w:val="none"/>
              </w:rPr>
            </w:pPr>
          </w:p>
        </w:tc>
      </w:tr>
      <w:tr>
        <w:tblPrEx>
          <w:tblLayout w:type="fixed"/>
          <w:tblCellMar>
            <w:top w:w="0" w:type="dxa"/>
            <w:left w:w="108" w:type="dxa"/>
            <w:bottom w:w="0" w:type="dxa"/>
            <w:right w:w="108" w:type="dxa"/>
          </w:tblCellMar>
        </w:tblPrEx>
        <w:trPr>
          <w:trHeight w:val="1205"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r>
              <w:rPr>
                <w:rFonts w:hint="eastAsia" w:ascii="宋体" w:hAnsi="宋体" w:eastAsia="宋体"/>
                <w:color w:val="auto"/>
                <w:spacing w:val="-1"/>
                <w:sz w:val="28"/>
                <w:szCs w:val="28"/>
                <w:highlight w:val="none"/>
              </w:rPr>
              <w:t>资格及注册编号</w:t>
            </w:r>
          </w:p>
        </w:tc>
        <w:tc>
          <w:tcPr>
            <w:tcW w:w="1254"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after="200" w:line="500" w:lineRule="exact"/>
              <w:jc w:val="center"/>
              <w:rPr>
                <w:rFonts w:ascii="宋体" w:hAnsi="宋体" w:eastAsia="宋体"/>
                <w:color w:val="auto"/>
                <w:spacing w:val="-1"/>
                <w:sz w:val="28"/>
                <w:szCs w:val="28"/>
                <w:highlight w:val="none"/>
              </w:rPr>
            </w:pPr>
          </w:p>
        </w:tc>
        <w:tc>
          <w:tcPr>
            <w:tcW w:w="113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r>
              <w:rPr>
                <w:rFonts w:hint="eastAsia" w:ascii="宋体" w:hAnsi="宋体" w:eastAsia="宋体"/>
                <w:color w:val="auto"/>
                <w:spacing w:val="-1"/>
                <w:sz w:val="28"/>
                <w:szCs w:val="28"/>
                <w:highlight w:val="none"/>
              </w:rPr>
              <w:t>学历</w:t>
            </w:r>
          </w:p>
        </w:tc>
        <w:tc>
          <w:tcPr>
            <w:tcW w:w="1560"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after="200" w:line="500" w:lineRule="exact"/>
              <w:jc w:val="center"/>
              <w:rPr>
                <w:rFonts w:ascii="宋体" w:hAnsi="宋体" w:eastAsia="宋体"/>
                <w:color w:val="auto"/>
                <w:spacing w:val="-1"/>
                <w:sz w:val="28"/>
                <w:szCs w:val="28"/>
                <w:highlight w:val="none"/>
              </w:rPr>
            </w:pPr>
          </w:p>
        </w:tc>
        <w:tc>
          <w:tcPr>
            <w:tcW w:w="2268"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hint="eastAsia" w:ascii="宋体" w:hAnsi="宋体" w:eastAsia="宋体"/>
                <w:color w:val="auto"/>
                <w:spacing w:val="-1"/>
                <w:sz w:val="28"/>
                <w:szCs w:val="28"/>
                <w:highlight w:val="none"/>
                <w:lang w:val="en-US" w:eastAsia="zh-CN"/>
              </w:rPr>
            </w:pPr>
            <w:r>
              <w:rPr>
                <w:rFonts w:hint="eastAsia" w:ascii="宋体" w:hAnsi="宋体" w:eastAsia="宋体"/>
                <w:color w:val="auto"/>
                <w:spacing w:val="-1"/>
                <w:sz w:val="28"/>
                <w:szCs w:val="28"/>
                <w:highlight w:val="none"/>
              </w:rPr>
              <w:t>拟在本</w:t>
            </w:r>
            <w:r>
              <w:rPr>
                <w:rFonts w:hint="eastAsia" w:ascii="宋体" w:hAnsi="宋体"/>
                <w:color w:val="auto"/>
                <w:spacing w:val="-1"/>
                <w:sz w:val="28"/>
                <w:szCs w:val="28"/>
                <w:highlight w:val="none"/>
                <w:lang w:val="en-US" w:eastAsia="zh-CN"/>
              </w:rPr>
              <w:t>项目</w:t>
            </w:r>
          </w:p>
          <w:p>
            <w:pPr>
              <w:spacing w:line="500" w:lineRule="exact"/>
              <w:jc w:val="center"/>
              <w:rPr>
                <w:rFonts w:ascii="宋体" w:hAnsi="宋体" w:eastAsia="宋体"/>
                <w:color w:val="auto"/>
                <w:spacing w:val="-1"/>
                <w:sz w:val="28"/>
                <w:szCs w:val="28"/>
                <w:highlight w:val="none"/>
              </w:rPr>
            </w:pPr>
            <w:r>
              <w:rPr>
                <w:rFonts w:hint="eastAsia" w:ascii="宋体" w:hAnsi="宋体" w:eastAsia="宋体"/>
                <w:color w:val="auto"/>
                <w:spacing w:val="-1"/>
                <w:sz w:val="28"/>
                <w:szCs w:val="28"/>
                <w:highlight w:val="none"/>
              </w:rPr>
              <w:t>工程担任职务</w:t>
            </w:r>
          </w:p>
        </w:tc>
        <w:tc>
          <w:tcPr>
            <w:tcW w:w="1165"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auto"/>
                <w:sz w:val="24"/>
                <w:highlight w:val="none"/>
              </w:rPr>
            </w:pPr>
          </w:p>
        </w:tc>
      </w:tr>
      <w:tr>
        <w:tblPrEx>
          <w:tblLayout w:type="fixed"/>
          <w:tblCellMar>
            <w:top w:w="0" w:type="dxa"/>
            <w:left w:w="108" w:type="dxa"/>
            <w:bottom w:w="0" w:type="dxa"/>
            <w:right w:w="108" w:type="dxa"/>
          </w:tblCellMar>
        </w:tblPrEx>
        <w:trPr>
          <w:trHeight w:val="648"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r>
              <w:rPr>
                <w:rFonts w:hint="eastAsia" w:ascii="宋体" w:hAnsi="宋体" w:eastAsia="宋体"/>
                <w:color w:val="auto"/>
                <w:spacing w:val="-1"/>
                <w:sz w:val="28"/>
                <w:szCs w:val="28"/>
                <w:highlight w:val="none"/>
              </w:rPr>
              <w:t>工作年限</w:t>
            </w:r>
          </w:p>
        </w:tc>
        <w:tc>
          <w:tcPr>
            <w:tcW w:w="3948" w:type="dxa"/>
            <w:gridSpan w:val="4"/>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after="200" w:line="500" w:lineRule="exact"/>
              <w:jc w:val="center"/>
              <w:rPr>
                <w:rFonts w:ascii="宋体" w:hAnsi="宋体" w:eastAsia="宋体"/>
                <w:color w:val="auto"/>
                <w:spacing w:val="-1"/>
                <w:sz w:val="28"/>
                <w:szCs w:val="28"/>
                <w:highlight w:val="none"/>
              </w:rPr>
            </w:pPr>
          </w:p>
        </w:tc>
        <w:tc>
          <w:tcPr>
            <w:tcW w:w="2268"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r>
              <w:rPr>
                <w:rFonts w:hint="eastAsia" w:ascii="宋体" w:hAnsi="宋体" w:eastAsia="宋体"/>
                <w:color w:val="auto"/>
                <w:spacing w:val="-1"/>
                <w:sz w:val="28"/>
                <w:szCs w:val="28"/>
                <w:highlight w:val="none"/>
              </w:rPr>
              <w:t>类似施工经验年限</w:t>
            </w:r>
          </w:p>
        </w:tc>
        <w:tc>
          <w:tcPr>
            <w:tcW w:w="1165"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auto"/>
                <w:sz w:val="24"/>
                <w:highlight w:val="none"/>
              </w:rPr>
            </w:pPr>
          </w:p>
        </w:tc>
      </w:tr>
      <w:tr>
        <w:tblPrEx>
          <w:tblLayout w:type="fixed"/>
          <w:tblCellMar>
            <w:top w:w="0" w:type="dxa"/>
            <w:left w:w="108" w:type="dxa"/>
            <w:bottom w:w="0" w:type="dxa"/>
            <w:right w:w="108" w:type="dxa"/>
          </w:tblCellMar>
        </w:tblPrEx>
        <w:trPr>
          <w:trHeight w:val="646"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r>
              <w:rPr>
                <w:rFonts w:hint="eastAsia" w:ascii="宋体" w:hAnsi="宋体" w:eastAsia="宋体"/>
                <w:color w:val="auto"/>
                <w:spacing w:val="-1"/>
                <w:sz w:val="28"/>
                <w:szCs w:val="28"/>
                <w:highlight w:val="none"/>
              </w:rPr>
              <w:t>毕业学校</w:t>
            </w:r>
          </w:p>
        </w:tc>
        <w:tc>
          <w:tcPr>
            <w:tcW w:w="7381" w:type="dxa"/>
            <w:gridSpan w:val="7"/>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rPr>
                <w:rFonts w:ascii="宋体" w:hAnsi="宋体" w:eastAsia="宋体"/>
                <w:color w:val="auto"/>
                <w:spacing w:val="-1"/>
                <w:sz w:val="28"/>
                <w:szCs w:val="28"/>
                <w:highlight w:val="none"/>
              </w:rPr>
            </w:pPr>
            <w:r>
              <w:rPr>
                <w:rFonts w:hint="eastAsia" w:ascii="宋体" w:hAnsi="宋体" w:eastAsia="宋体"/>
                <w:color w:val="auto"/>
                <w:spacing w:val="-1"/>
                <w:sz w:val="28"/>
                <w:szCs w:val="28"/>
                <w:highlight w:val="none"/>
              </w:rPr>
              <w:t xml:space="preserve"> 年 月毕业于 学校 专业，学制 年</w:t>
            </w:r>
          </w:p>
        </w:tc>
      </w:tr>
      <w:tr>
        <w:tblPrEx>
          <w:tblLayout w:type="fixed"/>
          <w:tblCellMar>
            <w:top w:w="0" w:type="dxa"/>
            <w:left w:w="108" w:type="dxa"/>
            <w:bottom w:w="0" w:type="dxa"/>
            <w:right w:w="108" w:type="dxa"/>
          </w:tblCellMar>
        </w:tblPrEx>
        <w:trPr>
          <w:trHeight w:val="574" w:hRule="atLeast"/>
        </w:trPr>
        <w:tc>
          <w:tcPr>
            <w:tcW w:w="8735" w:type="dxa"/>
            <w:gridSpan w:val="8"/>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r>
              <w:rPr>
                <w:rFonts w:hint="eastAsia" w:ascii="宋体" w:hAnsi="宋体" w:eastAsia="宋体"/>
                <w:color w:val="auto"/>
                <w:spacing w:val="-1"/>
                <w:sz w:val="28"/>
                <w:szCs w:val="28"/>
                <w:highlight w:val="none"/>
              </w:rPr>
              <w:t>经          历</w:t>
            </w:r>
          </w:p>
        </w:tc>
      </w:tr>
      <w:tr>
        <w:tblPrEx>
          <w:tblLayout w:type="fixed"/>
          <w:tblCellMar>
            <w:top w:w="0" w:type="dxa"/>
            <w:left w:w="108" w:type="dxa"/>
            <w:bottom w:w="0" w:type="dxa"/>
            <w:right w:w="108" w:type="dxa"/>
          </w:tblCellMar>
        </w:tblPrEx>
        <w:trPr>
          <w:trHeight w:val="1133"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r>
              <w:rPr>
                <w:rFonts w:hint="eastAsia" w:ascii="宋体" w:hAnsi="宋体" w:eastAsia="宋体"/>
                <w:color w:val="auto"/>
                <w:spacing w:val="-1"/>
                <w:sz w:val="28"/>
                <w:szCs w:val="28"/>
                <w:highlight w:val="none"/>
              </w:rPr>
              <w:t>年～年</w:t>
            </w:r>
          </w:p>
        </w:tc>
        <w:tc>
          <w:tcPr>
            <w:tcW w:w="2105"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r>
              <w:rPr>
                <w:rFonts w:hint="eastAsia" w:ascii="宋体" w:hAnsi="宋体" w:eastAsia="宋体"/>
                <w:color w:val="auto"/>
                <w:spacing w:val="-1"/>
                <w:sz w:val="28"/>
                <w:szCs w:val="28"/>
                <w:highlight w:val="none"/>
              </w:rPr>
              <w:t>参加过的工程项目名称</w:t>
            </w:r>
          </w:p>
        </w:tc>
        <w:tc>
          <w:tcPr>
            <w:tcW w:w="3312"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r>
              <w:rPr>
                <w:rFonts w:hint="eastAsia" w:ascii="宋体" w:hAnsi="宋体" w:eastAsia="宋体"/>
                <w:color w:val="auto"/>
                <w:spacing w:val="-1"/>
                <w:sz w:val="28"/>
                <w:szCs w:val="28"/>
                <w:highlight w:val="none"/>
              </w:rPr>
              <w:t>担任何职</w:t>
            </w:r>
          </w:p>
        </w:tc>
        <w:tc>
          <w:tcPr>
            <w:tcW w:w="196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jc w:val="center"/>
              <w:rPr>
                <w:rFonts w:ascii="宋体" w:hAnsi="宋体"/>
                <w:color w:val="auto"/>
                <w:sz w:val="24"/>
                <w:highlight w:val="none"/>
              </w:rPr>
            </w:pPr>
            <w:r>
              <w:rPr>
                <w:rFonts w:hint="eastAsia" w:ascii="宋体" w:hAnsi="宋体"/>
                <w:color w:val="auto"/>
                <w:sz w:val="24"/>
                <w:highlight w:val="none"/>
              </w:rPr>
              <w:t>发包人及</w:t>
            </w:r>
          </w:p>
          <w:p>
            <w:pPr>
              <w:spacing w:before="100" w:beforeAutospacing="1" w:line="271" w:lineRule="auto"/>
              <w:jc w:val="center"/>
              <w:rPr>
                <w:rFonts w:ascii="宋体" w:hAnsi="宋体"/>
                <w:color w:val="auto"/>
                <w:sz w:val="24"/>
                <w:highlight w:val="none"/>
              </w:rPr>
            </w:pPr>
            <w:r>
              <w:rPr>
                <w:rFonts w:hint="eastAsia" w:ascii="宋体" w:hAnsi="宋体"/>
                <w:color w:val="auto"/>
                <w:sz w:val="24"/>
                <w:highlight w:val="none"/>
              </w:rPr>
              <w:t>联系电话</w:t>
            </w:r>
          </w:p>
        </w:tc>
      </w:tr>
      <w:tr>
        <w:tblPrEx>
          <w:tblLayout w:type="fixed"/>
          <w:tblCellMar>
            <w:top w:w="0" w:type="dxa"/>
            <w:left w:w="108" w:type="dxa"/>
            <w:bottom w:w="0" w:type="dxa"/>
            <w:right w:w="108" w:type="dxa"/>
          </w:tblCellMar>
        </w:tblPrEx>
        <w:trPr>
          <w:trHeight w:val="454"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p>
        </w:tc>
        <w:tc>
          <w:tcPr>
            <w:tcW w:w="2105"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p>
        </w:tc>
        <w:tc>
          <w:tcPr>
            <w:tcW w:w="3312"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p>
        </w:tc>
        <w:tc>
          <w:tcPr>
            <w:tcW w:w="196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auto"/>
                <w:sz w:val="24"/>
                <w:highlight w:val="none"/>
              </w:rPr>
            </w:pPr>
          </w:p>
        </w:tc>
      </w:tr>
      <w:tr>
        <w:tblPrEx>
          <w:tblLayout w:type="fixed"/>
          <w:tblCellMar>
            <w:top w:w="0" w:type="dxa"/>
            <w:left w:w="108" w:type="dxa"/>
            <w:bottom w:w="0" w:type="dxa"/>
            <w:right w:w="108" w:type="dxa"/>
          </w:tblCellMar>
        </w:tblPrEx>
        <w:trPr>
          <w:trHeight w:val="454"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p>
        </w:tc>
        <w:tc>
          <w:tcPr>
            <w:tcW w:w="2105"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p>
        </w:tc>
        <w:tc>
          <w:tcPr>
            <w:tcW w:w="3312"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p>
        </w:tc>
        <w:tc>
          <w:tcPr>
            <w:tcW w:w="196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auto"/>
                <w:sz w:val="24"/>
                <w:highlight w:val="none"/>
              </w:rPr>
            </w:pPr>
          </w:p>
        </w:tc>
      </w:tr>
      <w:tr>
        <w:tblPrEx>
          <w:tblLayout w:type="fixed"/>
          <w:tblCellMar>
            <w:top w:w="0" w:type="dxa"/>
            <w:left w:w="108" w:type="dxa"/>
            <w:bottom w:w="0" w:type="dxa"/>
            <w:right w:w="108" w:type="dxa"/>
          </w:tblCellMar>
        </w:tblPrEx>
        <w:trPr>
          <w:trHeight w:val="456"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p>
        </w:tc>
        <w:tc>
          <w:tcPr>
            <w:tcW w:w="2105"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p>
        </w:tc>
        <w:tc>
          <w:tcPr>
            <w:tcW w:w="3312"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p>
        </w:tc>
        <w:tc>
          <w:tcPr>
            <w:tcW w:w="196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auto"/>
                <w:sz w:val="24"/>
                <w:highlight w:val="none"/>
              </w:rPr>
            </w:pPr>
          </w:p>
        </w:tc>
      </w:tr>
      <w:tr>
        <w:tblPrEx>
          <w:tblLayout w:type="fixed"/>
          <w:tblCellMar>
            <w:top w:w="0" w:type="dxa"/>
            <w:left w:w="108" w:type="dxa"/>
            <w:bottom w:w="0" w:type="dxa"/>
            <w:right w:w="108" w:type="dxa"/>
          </w:tblCellMar>
        </w:tblPrEx>
        <w:trPr>
          <w:trHeight w:val="454"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p>
        </w:tc>
        <w:tc>
          <w:tcPr>
            <w:tcW w:w="2105"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p>
        </w:tc>
        <w:tc>
          <w:tcPr>
            <w:tcW w:w="3312"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p>
        </w:tc>
        <w:tc>
          <w:tcPr>
            <w:tcW w:w="196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auto"/>
                <w:sz w:val="24"/>
                <w:highlight w:val="none"/>
              </w:rPr>
            </w:pPr>
          </w:p>
        </w:tc>
      </w:tr>
      <w:tr>
        <w:tblPrEx>
          <w:tblLayout w:type="fixed"/>
          <w:tblCellMar>
            <w:top w:w="0" w:type="dxa"/>
            <w:left w:w="108" w:type="dxa"/>
            <w:bottom w:w="0" w:type="dxa"/>
            <w:right w:w="108" w:type="dxa"/>
          </w:tblCellMar>
        </w:tblPrEx>
        <w:trPr>
          <w:trHeight w:val="454" w:hRule="atLeast"/>
        </w:trPr>
        <w:tc>
          <w:tcPr>
            <w:tcW w:w="3459" w:type="dxa"/>
            <w:gridSpan w:val="3"/>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r>
              <w:rPr>
                <w:rFonts w:hint="eastAsia" w:ascii="宋体" w:hAnsi="宋体" w:eastAsia="宋体"/>
                <w:color w:val="auto"/>
                <w:spacing w:val="-1"/>
                <w:sz w:val="28"/>
                <w:szCs w:val="28"/>
                <w:highlight w:val="none"/>
              </w:rPr>
              <w:t>获奖情况</w:t>
            </w:r>
          </w:p>
        </w:tc>
        <w:tc>
          <w:tcPr>
            <w:tcW w:w="3312"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after="200" w:line="500" w:lineRule="exact"/>
              <w:jc w:val="center"/>
              <w:rPr>
                <w:rFonts w:ascii="宋体" w:hAnsi="宋体" w:eastAsia="宋体"/>
                <w:color w:val="auto"/>
                <w:spacing w:val="-1"/>
                <w:sz w:val="28"/>
                <w:szCs w:val="28"/>
                <w:highlight w:val="none"/>
              </w:rPr>
            </w:pPr>
          </w:p>
        </w:tc>
        <w:tc>
          <w:tcPr>
            <w:tcW w:w="196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auto"/>
                <w:sz w:val="24"/>
                <w:highlight w:val="none"/>
              </w:rPr>
            </w:pPr>
          </w:p>
        </w:tc>
      </w:tr>
      <w:tr>
        <w:tblPrEx>
          <w:tblLayout w:type="fixed"/>
          <w:tblCellMar>
            <w:top w:w="0" w:type="dxa"/>
            <w:left w:w="108" w:type="dxa"/>
            <w:bottom w:w="0" w:type="dxa"/>
            <w:right w:w="108" w:type="dxa"/>
          </w:tblCellMar>
        </w:tblPrEx>
        <w:trPr>
          <w:trHeight w:val="851" w:hRule="atLeast"/>
        </w:trPr>
        <w:tc>
          <w:tcPr>
            <w:tcW w:w="3459" w:type="dxa"/>
            <w:gridSpan w:val="3"/>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r>
              <w:rPr>
                <w:rFonts w:hint="eastAsia" w:ascii="宋体" w:hAnsi="宋体" w:eastAsia="宋体"/>
                <w:color w:val="auto"/>
                <w:spacing w:val="-1"/>
                <w:sz w:val="28"/>
                <w:szCs w:val="28"/>
                <w:highlight w:val="none"/>
              </w:rPr>
              <w:t>说明在岗情况</w:t>
            </w:r>
          </w:p>
        </w:tc>
        <w:tc>
          <w:tcPr>
            <w:tcW w:w="5276" w:type="dxa"/>
            <w:gridSpan w:val="5"/>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r>
              <w:rPr>
                <w:rFonts w:hint="eastAsia" w:ascii="宋体" w:hAnsi="宋体" w:eastAsia="宋体"/>
                <w:color w:val="auto"/>
                <w:spacing w:val="-1"/>
                <w:sz w:val="28"/>
                <w:szCs w:val="28"/>
                <w:highlight w:val="none"/>
              </w:rPr>
              <w:t>目前未在其他项目上任职，现从事工作为：</w:t>
            </w:r>
          </w:p>
        </w:tc>
      </w:tr>
      <w:tr>
        <w:tblPrEx>
          <w:tblLayout w:type="fixed"/>
          <w:tblCellMar>
            <w:top w:w="0" w:type="dxa"/>
            <w:left w:w="108" w:type="dxa"/>
            <w:bottom w:w="0" w:type="dxa"/>
            <w:right w:w="108" w:type="dxa"/>
          </w:tblCellMar>
        </w:tblPrEx>
        <w:trPr>
          <w:trHeight w:val="2369" w:hRule="atLeast"/>
        </w:trPr>
        <w:tc>
          <w:tcPr>
            <w:tcW w:w="3459" w:type="dxa"/>
            <w:gridSpan w:val="3"/>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auto"/>
                <w:spacing w:val="-1"/>
                <w:sz w:val="28"/>
                <w:szCs w:val="28"/>
                <w:highlight w:val="none"/>
              </w:rPr>
            </w:pPr>
            <w:r>
              <w:rPr>
                <w:rFonts w:hint="eastAsia" w:ascii="宋体" w:hAnsi="宋体" w:eastAsia="宋体"/>
                <w:color w:val="auto"/>
                <w:spacing w:val="-1"/>
                <w:sz w:val="28"/>
                <w:szCs w:val="28"/>
                <w:highlight w:val="none"/>
              </w:rPr>
              <w:t>备注</w:t>
            </w:r>
          </w:p>
        </w:tc>
        <w:tc>
          <w:tcPr>
            <w:tcW w:w="5276" w:type="dxa"/>
            <w:gridSpan w:val="5"/>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after="200" w:line="500" w:lineRule="exact"/>
              <w:jc w:val="center"/>
              <w:rPr>
                <w:rFonts w:ascii="宋体" w:hAnsi="宋体" w:eastAsia="宋体"/>
                <w:color w:val="auto"/>
                <w:spacing w:val="-1"/>
                <w:sz w:val="28"/>
                <w:szCs w:val="28"/>
                <w:highlight w:val="none"/>
              </w:rPr>
            </w:pPr>
          </w:p>
        </w:tc>
      </w:tr>
    </w:tbl>
    <w:p>
      <w:pPr>
        <w:widowControl/>
        <w:jc w:val="left"/>
        <w:rPr>
          <w:rFonts w:ascii="宋体" w:hAnsi="宋体" w:cs="宋体"/>
          <w:b/>
          <w:color w:val="auto"/>
          <w:sz w:val="24"/>
          <w:szCs w:val="21"/>
          <w:highlight w:val="none"/>
        </w:rPr>
      </w:pPr>
    </w:p>
    <w:p>
      <w:pPr>
        <w:widowControl/>
        <w:jc w:val="left"/>
        <w:rPr>
          <w:rFonts w:ascii="宋体" w:hAnsi="宋体" w:cs="宋体"/>
          <w:b/>
          <w:color w:val="auto"/>
          <w:sz w:val="24"/>
          <w:szCs w:val="21"/>
          <w:highlight w:val="none"/>
        </w:rPr>
      </w:pPr>
      <w:r>
        <w:rPr>
          <w:rFonts w:ascii="宋体" w:hAnsi="宋体" w:cs="宋体"/>
          <w:b/>
          <w:color w:val="auto"/>
          <w:sz w:val="24"/>
          <w:szCs w:val="21"/>
          <w:highlight w:val="none"/>
        </w:rPr>
        <w:br w:type="page"/>
      </w:r>
    </w:p>
    <w:p>
      <w:pPr>
        <w:keepNext/>
        <w:widowControl/>
        <w:spacing w:line="420" w:lineRule="exact"/>
        <w:jc w:val="center"/>
        <w:outlineLvl w:val="3"/>
        <w:rPr>
          <w:rFonts w:ascii="宋体" w:hAnsi="宋体"/>
          <w:b/>
          <w:bCs/>
          <w:color w:val="auto"/>
          <w:sz w:val="24"/>
          <w:highlight w:val="none"/>
        </w:rPr>
      </w:pPr>
      <w:r>
        <w:rPr>
          <w:rFonts w:hint="eastAsia" w:ascii="宋体" w:hAnsi="宋体"/>
          <w:b/>
          <w:bCs/>
          <w:color w:val="auto"/>
          <w:sz w:val="24"/>
          <w:highlight w:val="none"/>
        </w:rPr>
        <w:t>（三）项目经理无在建承诺书</w:t>
      </w:r>
    </w:p>
    <w:p>
      <w:pPr>
        <w:spacing w:after="312" w:afterLines="100" w:line="520" w:lineRule="exact"/>
        <w:textAlignment w:val="center"/>
        <w:rPr>
          <w:rFonts w:ascii="宋体" w:hAnsi="宋体"/>
          <w:color w:val="auto"/>
          <w:sz w:val="28"/>
          <w:highlight w:val="none"/>
        </w:rPr>
      </w:pPr>
      <w:r>
        <w:rPr>
          <w:rFonts w:hint="eastAsia" w:ascii="宋体" w:hAnsi="宋体"/>
          <w:color w:val="auto"/>
          <w:sz w:val="28"/>
          <w:highlight w:val="none"/>
          <w:u w:val="single"/>
        </w:rPr>
        <w:t>（招标人名称）</w:t>
      </w:r>
      <w:r>
        <w:rPr>
          <w:rFonts w:hint="eastAsia" w:ascii="宋体" w:hAnsi="宋体"/>
          <w:color w:val="auto"/>
          <w:sz w:val="28"/>
          <w:highlight w:val="none"/>
        </w:rPr>
        <w:t>：</w:t>
      </w:r>
    </w:p>
    <w:p>
      <w:pPr>
        <w:spacing w:line="520" w:lineRule="exact"/>
        <w:ind w:firstLine="560" w:firstLineChars="200"/>
        <w:textAlignment w:val="center"/>
        <w:rPr>
          <w:rFonts w:ascii="宋体" w:hAnsi="宋体"/>
          <w:color w:val="auto"/>
          <w:sz w:val="28"/>
          <w:highlight w:val="none"/>
        </w:rPr>
      </w:pPr>
      <w:r>
        <w:rPr>
          <w:rFonts w:hint="eastAsia" w:ascii="宋体" w:hAnsi="宋体"/>
          <w:color w:val="auto"/>
          <w:sz w:val="28"/>
          <w:highlight w:val="none"/>
        </w:rPr>
        <w:t>我方在此声明，我方拟派往</w:t>
      </w:r>
      <w:r>
        <w:rPr>
          <w:rFonts w:hint="eastAsia" w:ascii="宋体" w:hAnsi="宋体"/>
          <w:color w:val="auto"/>
          <w:sz w:val="28"/>
          <w:highlight w:val="none"/>
          <w:u w:val="single"/>
        </w:rPr>
        <w:t>（项目名称）</w:t>
      </w:r>
      <w:r>
        <w:rPr>
          <w:rFonts w:hint="eastAsia" w:ascii="宋体" w:hAnsi="宋体"/>
          <w:color w:val="auto"/>
          <w:sz w:val="28"/>
          <w:highlight w:val="none"/>
        </w:rPr>
        <w:t>的项目经理</w:t>
      </w:r>
      <w:r>
        <w:rPr>
          <w:rFonts w:hint="eastAsia" w:ascii="宋体" w:hAnsi="宋体"/>
          <w:color w:val="auto"/>
          <w:sz w:val="28"/>
          <w:highlight w:val="none"/>
          <w:u w:val="single"/>
        </w:rPr>
        <w:t>（项目经理姓名）</w:t>
      </w:r>
      <w:r>
        <w:rPr>
          <w:rFonts w:hint="eastAsia" w:ascii="宋体" w:hAnsi="宋体"/>
          <w:color w:val="auto"/>
          <w:sz w:val="28"/>
          <w:highlight w:val="none"/>
        </w:rPr>
        <w:t>现阶段无参与任何在建项目。</w:t>
      </w:r>
    </w:p>
    <w:p>
      <w:pPr>
        <w:spacing w:line="520" w:lineRule="exact"/>
        <w:ind w:firstLine="560" w:firstLineChars="200"/>
        <w:textAlignment w:val="center"/>
        <w:rPr>
          <w:rFonts w:ascii="宋体" w:hAnsi="宋体"/>
          <w:color w:val="auto"/>
          <w:sz w:val="28"/>
          <w:highlight w:val="none"/>
        </w:rPr>
      </w:pPr>
      <w:r>
        <w:rPr>
          <w:rFonts w:hint="eastAsia" w:ascii="宋体" w:hAnsi="宋体"/>
          <w:color w:val="auto"/>
          <w:sz w:val="28"/>
          <w:highlight w:val="none"/>
        </w:rPr>
        <w:t>我方保证上述信息的真实和准确，并愿意承担因我方就此弄虚作假所引起的一切法律后果。</w:t>
      </w:r>
    </w:p>
    <w:p>
      <w:pPr>
        <w:spacing w:line="480" w:lineRule="exact"/>
        <w:ind w:firstLine="560" w:firstLineChars="200"/>
        <w:textAlignment w:val="center"/>
        <w:rPr>
          <w:rFonts w:ascii="宋体" w:hAnsi="宋体"/>
          <w:color w:val="auto"/>
          <w:sz w:val="28"/>
          <w:highlight w:val="none"/>
        </w:rPr>
      </w:pPr>
    </w:p>
    <w:p>
      <w:pPr>
        <w:spacing w:line="480" w:lineRule="exact"/>
        <w:ind w:firstLine="560" w:firstLineChars="200"/>
        <w:textAlignment w:val="center"/>
        <w:rPr>
          <w:rFonts w:ascii="宋体" w:hAnsi="宋体"/>
          <w:color w:val="auto"/>
          <w:sz w:val="28"/>
          <w:highlight w:val="none"/>
        </w:rPr>
      </w:pPr>
    </w:p>
    <w:p>
      <w:pPr>
        <w:spacing w:line="480" w:lineRule="exact"/>
        <w:ind w:firstLine="560" w:firstLineChars="200"/>
        <w:textAlignment w:val="center"/>
        <w:rPr>
          <w:rFonts w:ascii="宋体" w:hAnsi="宋体"/>
          <w:color w:val="auto"/>
          <w:sz w:val="28"/>
          <w:highlight w:val="none"/>
        </w:rPr>
      </w:pPr>
      <w:r>
        <w:rPr>
          <w:rFonts w:hint="eastAsia" w:ascii="宋体" w:hAnsi="宋体"/>
          <w:color w:val="auto"/>
          <w:sz w:val="28"/>
          <w:highlight w:val="none"/>
        </w:rPr>
        <w:t>特此承诺</w:t>
      </w:r>
    </w:p>
    <w:p>
      <w:pPr>
        <w:spacing w:line="480" w:lineRule="exact"/>
        <w:ind w:firstLine="480" w:firstLineChars="200"/>
        <w:textAlignment w:val="center"/>
        <w:rPr>
          <w:rFonts w:ascii="宋体" w:hAnsi="宋体"/>
          <w:color w:val="auto"/>
          <w:sz w:val="24"/>
          <w:highlight w:val="none"/>
        </w:rPr>
      </w:pPr>
    </w:p>
    <w:p>
      <w:pPr>
        <w:spacing w:line="480" w:lineRule="exact"/>
        <w:ind w:firstLine="480" w:firstLineChars="200"/>
        <w:textAlignment w:val="center"/>
        <w:rPr>
          <w:rFonts w:ascii="宋体" w:hAnsi="宋体"/>
          <w:color w:val="auto"/>
          <w:sz w:val="24"/>
          <w:highlight w:val="none"/>
        </w:rPr>
      </w:pPr>
    </w:p>
    <w:p>
      <w:pPr>
        <w:spacing w:line="480" w:lineRule="exact"/>
        <w:ind w:firstLine="480" w:firstLineChars="200"/>
        <w:textAlignment w:val="center"/>
        <w:rPr>
          <w:rFonts w:ascii="宋体" w:hAnsi="宋体"/>
          <w:color w:val="auto"/>
          <w:sz w:val="24"/>
          <w:highlight w:val="none"/>
        </w:rPr>
      </w:pPr>
    </w:p>
    <w:p>
      <w:pPr>
        <w:spacing w:line="520" w:lineRule="exact"/>
        <w:ind w:firstLine="5154" w:firstLineChars="1841"/>
        <w:textAlignment w:val="center"/>
        <w:rPr>
          <w:rFonts w:ascii="宋体" w:hAnsi="宋体"/>
          <w:color w:val="auto"/>
          <w:sz w:val="28"/>
          <w:highlight w:val="none"/>
        </w:rPr>
      </w:pPr>
      <w:r>
        <w:rPr>
          <w:rFonts w:hint="eastAsia" w:ascii="宋体" w:hAnsi="宋体"/>
          <w:color w:val="auto"/>
          <w:sz w:val="28"/>
          <w:highlight w:val="none"/>
          <w:lang w:eastAsia="zh-CN"/>
        </w:rPr>
        <w:t>供应商</w:t>
      </w:r>
      <w:r>
        <w:rPr>
          <w:rFonts w:hint="eastAsia" w:ascii="宋体" w:hAnsi="宋体"/>
          <w:color w:val="auto"/>
          <w:sz w:val="28"/>
          <w:highlight w:val="none"/>
        </w:rPr>
        <w:t>：（企业电子签章）</w:t>
      </w:r>
    </w:p>
    <w:p>
      <w:pPr>
        <w:spacing w:line="520" w:lineRule="exact"/>
        <w:ind w:firstLine="5154" w:firstLineChars="1841"/>
        <w:textAlignment w:val="center"/>
        <w:rPr>
          <w:rFonts w:ascii="宋体" w:hAnsi="宋体"/>
          <w:color w:val="auto"/>
          <w:sz w:val="28"/>
          <w:highlight w:val="none"/>
        </w:rPr>
      </w:pPr>
      <w:r>
        <w:rPr>
          <w:rFonts w:hint="eastAsia" w:ascii="宋体" w:hAnsi="宋体"/>
          <w:color w:val="auto"/>
          <w:sz w:val="28"/>
          <w:highlight w:val="none"/>
        </w:rPr>
        <w:t xml:space="preserve">       年  月  日</w:t>
      </w:r>
    </w:p>
    <w:p>
      <w:pPr>
        <w:widowControl/>
        <w:jc w:val="left"/>
        <w:rPr>
          <w:rFonts w:ascii="宋体" w:hAnsi="宋体" w:cs="宋体"/>
          <w:b/>
          <w:color w:val="auto"/>
          <w:sz w:val="24"/>
          <w:szCs w:val="21"/>
          <w:highlight w:val="none"/>
        </w:rPr>
      </w:pPr>
    </w:p>
    <w:p>
      <w:pPr>
        <w:widowControl/>
        <w:jc w:val="left"/>
        <w:rPr>
          <w:rFonts w:ascii="宋体" w:hAnsi="宋体" w:cs="宋体"/>
          <w:b/>
          <w:color w:val="auto"/>
          <w:sz w:val="24"/>
          <w:szCs w:val="21"/>
          <w:highlight w:val="none"/>
        </w:rPr>
      </w:pPr>
      <w:r>
        <w:rPr>
          <w:rFonts w:ascii="宋体" w:hAnsi="宋体" w:cs="宋体"/>
          <w:b/>
          <w:color w:val="auto"/>
          <w:sz w:val="24"/>
          <w:szCs w:val="21"/>
          <w:highlight w:val="none"/>
        </w:rPr>
        <w:br w:type="page"/>
      </w:r>
    </w:p>
    <w:p>
      <w:pPr>
        <w:keepNext/>
        <w:widowControl/>
        <w:spacing w:line="440" w:lineRule="exact"/>
        <w:jc w:val="center"/>
        <w:outlineLvl w:val="3"/>
        <w:rPr>
          <w:rFonts w:ascii="宋体" w:hAnsi="宋体"/>
          <w:b/>
          <w:bCs/>
          <w:color w:val="auto"/>
          <w:sz w:val="24"/>
          <w:highlight w:val="none"/>
        </w:rPr>
      </w:pPr>
      <w:r>
        <w:rPr>
          <w:rFonts w:hint="eastAsia" w:ascii="宋体" w:hAnsi="宋体"/>
          <w:b/>
          <w:bCs/>
          <w:color w:val="auto"/>
          <w:sz w:val="24"/>
          <w:highlight w:val="none"/>
        </w:rPr>
        <w:t>（四）近年发生的诉讼和仲裁情况</w:t>
      </w:r>
    </w:p>
    <w:p>
      <w:pPr>
        <w:rPr>
          <w:rFonts w:ascii="宋体" w:hAnsi="宋体"/>
          <w:color w:val="auto"/>
          <w:szCs w:val="21"/>
          <w:highlight w:val="none"/>
        </w:rPr>
      </w:pPr>
    </w:p>
    <w:p>
      <w:pPr>
        <w:widowControl/>
        <w:jc w:val="left"/>
        <w:rPr>
          <w:rFonts w:ascii="宋体" w:hAnsi="宋体"/>
          <w:color w:val="auto"/>
          <w:sz w:val="24"/>
          <w:szCs w:val="22"/>
          <w:highlight w:val="none"/>
        </w:rPr>
      </w:pPr>
      <w:r>
        <w:rPr>
          <w:rFonts w:hint="eastAsia" w:ascii="宋体" w:hAnsi="宋体"/>
          <w:color w:val="auto"/>
          <w:sz w:val="24"/>
          <w:szCs w:val="22"/>
          <w:highlight w:val="none"/>
        </w:rPr>
        <w:t>说明：近年发生的诉讼和仲裁情况仅限于</w:t>
      </w:r>
      <w:r>
        <w:rPr>
          <w:rFonts w:hint="eastAsia" w:ascii="宋体" w:hAnsi="宋体"/>
          <w:color w:val="auto"/>
          <w:sz w:val="24"/>
          <w:szCs w:val="22"/>
          <w:highlight w:val="none"/>
          <w:lang w:eastAsia="zh-CN"/>
        </w:rPr>
        <w:t>供应商</w:t>
      </w:r>
      <w:r>
        <w:rPr>
          <w:rFonts w:hint="eastAsia" w:ascii="宋体" w:hAnsi="宋体"/>
          <w:color w:val="auto"/>
          <w:sz w:val="24"/>
          <w:szCs w:val="22"/>
          <w:highlight w:val="none"/>
        </w:rPr>
        <w:t>败诉的，且与履行施工承包合同有关的案件，不包括调解结案以及未裁决的仲裁或未终审判决的诉讼。</w:t>
      </w:r>
    </w:p>
    <w:p>
      <w:pPr>
        <w:widowControl/>
        <w:jc w:val="left"/>
        <w:rPr>
          <w:rFonts w:ascii="宋体" w:hAnsi="宋体"/>
          <w:color w:val="auto"/>
          <w:szCs w:val="22"/>
          <w:highlight w:val="none"/>
        </w:rPr>
      </w:pPr>
    </w:p>
    <w:p>
      <w:pPr>
        <w:widowControl/>
        <w:jc w:val="left"/>
        <w:rPr>
          <w:rFonts w:ascii="宋体" w:hAnsi="宋体" w:cs="宋体"/>
          <w:b/>
          <w:color w:val="auto"/>
          <w:sz w:val="24"/>
          <w:szCs w:val="21"/>
          <w:highlight w:val="none"/>
        </w:rPr>
      </w:pPr>
      <w:r>
        <w:rPr>
          <w:rFonts w:ascii="宋体" w:hAnsi="宋体" w:cs="宋体"/>
          <w:b/>
          <w:color w:val="auto"/>
          <w:sz w:val="24"/>
          <w:szCs w:val="21"/>
          <w:highlight w:val="none"/>
        </w:rPr>
        <w:br w:type="page"/>
      </w:r>
    </w:p>
    <w:p>
      <w:pPr>
        <w:widowControl/>
        <w:jc w:val="center"/>
        <w:rPr>
          <w:rFonts w:ascii="宋体" w:hAnsi="宋体" w:cs="宋体"/>
          <w:b/>
          <w:color w:val="auto"/>
          <w:sz w:val="24"/>
          <w:szCs w:val="21"/>
          <w:highlight w:val="none"/>
        </w:rPr>
      </w:pPr>
      <w:r>
        <w:rPr>
          <w:rFonts w:hint="eastAsia" w:ascii="宋体" w:hAnsi="宋体" w:cs="宋体"/>
          <w:b/>
          <w:color w:val="auto"/>
          <w:sz w:val="24"/>
          <w:szCs w:val="21"/>
          <w:highlight w:val="none"/>
        </w:rPr>
        <w:t>（五）中小企业声明函</w:t>
      </w:r>
    </w:p>
    <w:p>
      <w:pPr>
        <w:pStyle w:val="17"/>
        <w:ind w:firstLine="280"/>
        <w:jc w:val="center"/>
        <w:rPr>
          <w:rFonts w:ascii="宋体" w:hAnsi="宋体" w:eastAsia="宋体"/>
          <w:color w:val="auto"/>
          <w:highlight w:val="none"/>
        </w:rPr>
      </w:pPr>
      <w:r>
        <w:rPr>
          <w:rFonts w:hint="eastAsia" w:ascii="宋体" w:hAnsi="宋体" w:eastAsia="宋体"/>
          <w:color w:val="auto"/>
          <w:sz w:val="28"/>
          <w:szCs w:val="28"/>
          <w:highlight w:val="none"/>
        </w:rPr>
        <w:t>中小企业声明函（工程、服务）</w:t>
      </w:r>
    </w:p>
    <w:p>
      <w:pPr>
        <w:pStyle w:val="17"/>
        <w:spacing w:line="500" w:lineRule="exact"/>
        <w:ind w:firstLine="560" w:firstLineChars="200"/>
        <w:rPr>
          <w:rFonts w:ascii="宋体" w:hAnsi="宋体" w:eastAsia="宋体"/>
          <w:color w:val="auto"/>
          <w:sz w:val="28"/>
          <w:szCs w:val="24"/>
          <w:highlight w:val="none"/>
        </w:rPr>
      </w:pPr>
      <w:r>
        <w:rPr>
          <w:rFonts w:hint="eastAsia" w:ascii="宋体" w:hAnsi="宋体" w:eastAsia="宋体"/>
          <w:color w:val="auto"/>
          <w:sz w:val="28"/>
          <w:szCs w:val="24"/>
          <w:highlight w:val="none"/>
        </w:rPr>
        <w:t>本公司（联合体）郑重声明，根据《政府采购促进中小企业发展管理办法》（财库（2020）46号）的规定，本公司（联合体）参加</w:t>
      </w:r>
      <w:r>
        <w:rPr>
          <w:rFonts w:hint="eastAsia" w:ascii="宋体" w:hAnsi="宋体" w:eastAsia="宋体"/>
          <w:color w:val="auto"/>
          <w:sz w:val="28"/>
          <w:szCs w:val="24"/>
          <w:highlight w:val="none"/>
          <w:u w:val="single"/>
        </w:rPr>
        <w:t>（单位名称）</w:t>
      </w:r>
      <w:r>
        <w:rPr>
          <w:rFonts w:hint="eastAsia" w:ascii="宋体" w:hAnsi="宋体" w:eastAsia="宋体"/>
          <w:color w:val="auto"/>
          <w:sz w:val="28"/>
          <w:szCs w:val="24"/>
          <w:highlight w:val="none"/>
        </w:rPr>
        <w:t>的</w:t>
      </w:r>
      <w:r>
        <w:rPr>
          <w:rFonts w:hint="eastAsia" w:ascii="宋体" w:hAnsi="宋体" w:eastAsia="宋体"/>
          <w:color w:val="auto"/>
          <w:sz w:val="28"/>
          <w:szCs w:val="24"/>
          <w:highlight w:val="none"/>
          <w:u w:val="single"/>
        </w:rPr>
        <w:t>（项目名称）</w:t>
      </w:r>
      <w:r>
        <w:rPr>
          <w:rFonts w:hint="eastAsia" w:ascii="宋体" w:hAnsi="宋体" w:eastAsia="宋体"/>
          <w:color w:val="auto"/>
          <w:sz w:val="28"/>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pStyle w:val="17"/>
        <w:spacing w:line="500" w:lineRule="exact"/>
        <w:ind w:firstLine="560" w:firstLineChars="200"/>
        <w:rPr>
          <w:rFonts w:ascii="宋体" w:hAnsi="宋体" w:eastAsia="宋体"/>
          <w:color w:val="auto"/>
          <w:sz w:val="28"/>
          <w:szCs w:val="24"/>
          <w:highlight w:val="none"/>
        </w:rPr>
      </w:pPr>
      <w:r>
        <w:rPr>
          <w:rFonts w:hint="eastAsia" w:ascii="宋体" w:hAnsi="宋体" w:eastAsia="宋体"/>
          <w:color w:val="auto"/>
          <w:sz w:val="28"/>
          <w:szCs w:val="24"/>
          <w:highlight w:val="none"/>
        </w:rPr>
        <w:t>1．</w:t>
      </w:r>
      <w:r>
        <w:rPr>
          <w:rFonts w:hint="eastAsia" w:ascii="宋体" w:hAnsi="宋体" w:eastAsia="宋体"/>
          <w:color w:val="auto"/>
          <w:sz w:val="28"/>
          <w:szCs w:val="24"/>
          <w:highlight w:val="none"/>
          <w:u w:val="single"/>
        </w:rPr>
        <w:t>（标的名称）</w:t>
      </w:r>
      <w:r>
        <w:rPr>
          <w:rFonts w:hint="eastAsia" w:ascii="宋体" w:hAnsi="宋体" w:eastAsia="宋体"/>
          <w:color w:val="auto"/>
          <w:sz w:val="28"/>
          <w:szCs w:val="24"/>
          <w:highlight w:val="none"/>
        </w:rPr>
        <w:t>，属于</w:t>
      </w:r>
      <w:r>
        <w:rPr>
          <w:rFonts w:hint="eastAsia" w:ascii="宋体" w:hAnsi="宋体" w:eastAsia="宋体"/>
          <w:color w:val="auto"/>
          <w:sz w:val="28"/>
          <w:szCs w:val="24"/>
          <w:highlight w:val="none"/>
          <w:u w:val="single"/>
          <w:lang w:eastAsia="zh-CN"/>
        </w:rPr>
        <w:t>建筑业</w:t>
      </w:r>
      <w:r>
        <w:rPr>
          <w:rFonts w:hint="eastAsia" w:ascii="宋体" w:hAnsi="宋体" w:eastAsia="宋体"/>
          <w:color w:val="auto"/>
          <w:sz w:val="28"/>
          <w:szCs w:val="24"/>
          <w:highlight w:val="none"/>
          <w:u w:val="single"/>
        </w:rPr>
        <w:t>（采购文件中明确的所属行业）</w:t>
      </w:r>
      <w:r>
        <w:rPr>
          <w:rFonts w:hint="eastAsia" w:ascii="宋体" w:hAnsi="宋体" w:eastAsia="宋体"/>
          <w:color w:val="auto"/>
          <w:sz w:val="28"/>
          <w:szCs w:val="24"/>
          <w:highlight w:val="none"/>
        </w:rPr>
        <w:t>；承建（承接）企业为</w:t>
      </w:r>
      <w:r>
        <w:rPr>
          <w:rFonts w:hint="eastAsia" w:ascii="宋体" w:hAnsi="宋体" w:eastAsia="宋体"/>
          <w:color w:val="auto"/>
          <w:sz w:val="28"/>
          <w:szCs w:val="24"/>
          <w:highlight w:val="none"/>
          <w:u w:val="single"/>
        </w:rPr>
        <w:t>（企业名称）</w:t>
      </w:r>
      <w:r>
        <w:rPr>
          <w:rFonts w:hint="eastAsia" w:ascii="宋体" w:hAnsi="宋体" w:eastAsia="宋体"/>
          <w:color w:val="auto"/>
          <w:sz w:val="28"/>
          <w:szCs w:val="24"/>
          <w:highlight w:val="none"/>
        </w:rPr>
        <w:t>，从业人员</w:t>
      </w:r>
      <w:r>
        <w:rPr>
          <w:rFonts w:hint="eastAsia" w:ascii="宋体" w:hAnsi="宋体" w:eastAsia="宋体"/>
          <w:color w:val="auto"/>
          <w:sz w:val="28"/>
          <w:szCs w:val="24"/>
          <w:highlight w:val="none"/>
          <w:u w:val="single"/>
        </w:rPr>
        <w:t xml:space="preserve">       </w:t>
      </w:r>
      <w:r>
        <w:rPr>
          <w:rFonts w:hint="eastAsia" w:ascii="宋体" w:hAnsi="宋体" w:eastAsia="宋体"/>
          <w:color w:val="auto"/>
          <w:sz w:val="28"/>
          <w:szCs w:val="24"/>
          <w:highlight w:val="none"/>
        </w:rPr>
        <w:t>人，营业收入为</w:t>
      </w:r>
      <w:r>
        <w:rPr>
          <w:rFonts w:hint="eastAsia" w:ascii="宋体" w:hAnsi="宋体" w:eastAsia="宋体"/>
          <w:color w:val="auto"/>
          <w:sz w:val="28"/>
          <w:szCs w:val="24"/>
          <w:highlight w:val="none"/>
          <w:u w:val="single"/>
        </w:rPr>
        <w:t xml:space="preserve">     </w:t>
      </w:r>
      <w:r>
        <w:rPr>
          <w:rFonts w:hint="eastAsia" w:ascii="宋体" w:hAnsi="宋体" w:eastAsia="宋体"/>
          <w:color w:val="auto"/>
          <w:sz w:val="28"/>
          <w:szCs w:val="24"/>
          <w:highlight w:val="none"/>
        </w:rPr>
        <w:t>万元，资产总额为</w:t>
      </w:r>
      <w:r>
        <w:rPr>
          <w:rFonts w:hint="eastAsia" w:ascii="宋体" w:hAnsi="宋体" w:eastAsia="宋体"/>
          <w:color w:val="auto"/>
          <w:sz w:val="28"/>
          <w:szCs w:val="24"/>
          <w:highlight w:val="none"/>
          <w:u w:val="single"/>
        </w:rPr>
        <w:t xml:space="preserve">     </w:t>
      </w:r>
      <w:r>
        <w:rPr>
          <w:rFonts w:hint="eastAsia" w:ascii="宋体" w:hAnsi="宋体" w:eastAsia="宋体"/>
          <w:color w:val="auto"/>
          <w:sz w:val="28"/>
          <w:szCs w:val="24"/>
          <w:highlight w:val="none"/>
        </w:rPr>
        <w:t>万元，属于</w:t>
      </w:r>
      <w:r>
        <w:rPr>
          <w:rFonts w:hint="eastAsia" w:ascii="宋体" w:hAnsi="宋体" w:eastAsia="宋体"/>
          <w:color w:val="auto"/>
          <w:sz w:val="28"/>
          <w:szCs w:val="24"/>
          <w:highlight w:val="none"/>
          <w:u w:val="single"/>
        </w:rPr>
        <w:t>（中型企业、小型企业、微型企业）</w:t>
      </w:r>
      <w:r>
        <w:rPr>
          <w:rFonts w:hint="eastAsia" w:ascii="宋体" w:hAnsi="宋体" w:eastAsia="宋体"/>
          <w:color w:val="auto"/>
          <w:sz w:val="28"/>
          <w:szCs w:val="24"/>
          <w:highlight w:val="none"/>
        </w:rPr>
        <w:t>；</w:t>
      </w:r>
    </w:p>
    <w:p>
      <w:pPr>
        <w:pStyle w:val="17"/>
        <w:ind w:firstLine="560" w:firstLineChars="200"/>
        <w:rPr>
          <w:rFonts w:hint="eastAsia" w:ascii="宋体" w:hAnsi="宋体" w:eastAsia="宋体"/>
          <w:color w:val="auto"/>
          <w:sz w:val="28"/>
          <w:szCs w:val="24"/>
          <w:highlight w:val="none"/>
        </w:rPr>
      </w:pPr>
    </w:p>
    <w:p>
      <w:pPr>
        <w:pStyle w:val="17"/>
        <w:ind w:firstLine="560" w:firstLineChars="200"/>
        <w:rPr>
          <w:rFonts w:ascii="宋体" w:hAnsi="宋体" w:eastAsia="宋体"/>
          <w:color w:val="auto"/>
          <w:sz w:val="28"/>
          <w:szCs w:val="24"/>
          <w:highlight w:val="none"/>
        </w:rPr>
      </w:pPr>
      <w:r>
        <w:rPr>
          <w:rFonts w:hint="eastAsia" w:ascii="宋体" w:hAnsi="宋体" w:eastAsia="宋体"/>
          <w:color w:val="auto"/>
          <w:sz w:val="28"/>
          <w:szCs w:val="24"/>
          <w:highlight w:val="none"/>
        </w:rPr>
        <w:t>以上企业，不属于大企业的分支机构，不存在控股股东为大企业的情形，也不存在与大企业的负责人为同一人的情形。</w:t>
      </w:r>
    </w:p>
    <w:p>
      <w:pPr>
        <w:pStyle w:val="17"/>
        <w:ind w:firstLine="280"/>
        <w:rPr>
          <w:rFonts w:hint="eastAsia" w:ascii="宋体" w:hAnsi="宋体" w:eastAsia="宋体"/>
          <w:color w:val="auto"/>
          <w:sz w:val="28"/>
          <w:szCs w:val="24"/>
          <w:highlight w:val="none"/>
        </w:rPr>
      </w:pPr>
      <w:r>
        <w:rPr>
          <w:rFonts w:hint="eastAsia" w:ascii="宋体" w:hAnsi="宋体" w:eastAsia="宋体"/>
          <w:color w:val="auto"/>
          <w:sz w:val="28"/>
          <w:szCs w:val="24"/>
          <w:highlight w:val="none"/>
        </w:rPr>
        <w:t>本企业对上述声明内容的真实性负责。如有虚假，将依法承担相应责任。</w:t>
      </w:r>
    </w:p>
    <w:p>
      <w:pPr>
        <w:rPr>
          <w:color w:val="auto"/>
          <w:highlight w:val="none"/>
        </w:rPr>
      </w:pPr>
    </w:p>
    <w:p>
      <w:pPr>
        <w:pStyle w:val="17"/>
        <w:ind w:firstLine="280"/>
        <w:jc w:val="right"/>
        <w:rPr>
          <w:rFonts w:ascii="宋体" w:hAnsi="宋体" w:eastAsia="宋体"/>
          <w:color w:val="auto"/>
          <w:sz w:val="28"/>
          <w:szCs w:val="24"/>
          <w:highlight w:val="none"/>
        </w:rPr>
      </w:pPr>
      <w:r>
        <w:rPr>
          <w:rFonts w:hint="eastAsia" w:ascii="宋体" w:hAnsi="宋体" w:eastAsia="宋体"/>
          <w:color w:val="auto"/>
          <w:sz w:val="28"/>
          <w:szCs w:val="24"/>
          <w:highlight w:val="none"/>
          <w:lang w:eastAsia="zh-CN"/>
        </w:rPr>
        <w:t>供应商</w:t>
      </w:r>
      <w:r>
        <w:rPr>
          <w:rFonts w:hint="eastAsia" w:ascii="宋体" w:hAnsi="宋体" w:eastAsia="宋体"/>
          <w:color w:val="auto"/>
          <w:sz w:val="28"/>
          <w:szCs w:val="24"/>
          <w:highlight w:val="none"/>
        </w:rPr>
        <w:t>：（企业电子签章）</w:t>
      </w:r>
    </w:p>
    <w:p>
      <w:pPr>
        <w:pStyle w:val="17"/>
        <w:ind w:firstLine="280"/>
        <w:jc w:val="right"/>
        <w:rPr>
          <w:rFonts w:ascii="宋体" w:hAnsi="宋体" w:eastAsia="宋体"/>
          <w:color w:val="auto"/>
          <w:sz w:val="28"/>
          <w:szCs w:val="24"/>
          <w:highlight w:val="none"/>
        </w:rPr>
      </w:pPr>
      <w:r>
        <w:rPr>
          <w:rFonts w:hint="eastAsia" w:ascii="宋体" w:hAnsi="宋体" w:eastAsia="宋体"/>
          <w:color w:val="auto"/>
          <w:sz w:val="28"/>
          <w:szCs w:val="24"/>
          <w:highlight w:val="none"/>
        </w:rPr>
        <w:t xml:space="preserve">       年  月  日</w:t>
      </w:r>
    </w:p>
    <w:p>
      <w:pPr>
        <w:pStyle w:val="17"/>
        <w:ind w:firstLine="240"/>
        <w:rPr>
          <w:rFonts w:ascii="宋体" w:hAnsi="宋体" w:eastAsia="宋体"/>
          <w:color w:val="auto"/>
          <w:sz w:val="24"/>
          <w:szCs w:val="24"/>
          <w:highlight w:val="none"/>
        </w:rPr>
      </w:pPr>
      <w:r>
        <w:rPr>
          <w:rFonts w:hint="eastAsia" w:ascii="宋体" w:hAnsi="宋体" w:eastAsia="宋体"/>
          <w:color w:val="auto"/>
          <w:sz w:val="24"/>
          <w:szCs w:val="24"/>
          <w:highlight w:val="none"/>
        </w:rPr>
        <w:t>注：从业人员、营业收入、资产总额填报上一年度数据，无上一年度数据的新成立企业可不填报。</w:t>
      </w:r>
    </w:p>
    <w:p>
      <w:pPr>
        <w:widowControl/>
        <w:jc w:val="center"/>
        <w:rPr>
          <w:rFonts w:ascii="宋体" w:hAnsi="宋体" w:cs="宋体"/>
          <w:b/>
          <w:color w:val="auto"/>
          <w:sz w:val="24"/>
          <w:szCs w:val="21"/>
          <w:highlight w:val="none"/>
        </w:rPr>
      </w:pPr>
    </w:p>
    <w:p>
      <w:pPr>
        <w:spacing w:line="440" w:lineRule="exact"/>
        <w:jc w:val="center"/>
        <w:rPr>
          <w:rFonts w:hint="eastAsia" w:ascii="宋体" w:hAnsi="宋体" w:cs="宋体"/>
          <w:b/>
          <w:color w:val="auto"/>
          <w:sz w:val="24"/>
          <w:szCs w:val="21"/>
          <w:highlight w:val="none"/>
        </w:rPr>
      </w:pPr>
    </w:p>
    <w:p>
      <w:pPr>
        <w:pStyle w:val="17"/>
        <w:rPr>
          <w:rFonts w:hint="eastAsia" w:ascii="宋体" w:hAnsi="宋体" w:cs="宋体"/>
          <w:b/>
          <w:color w:val="auto"/>
          <w:sz w:val="24"/>
          <w:szCs w:val="21"/>
          <w:highlight w:val="none"/>
        </w:rPr>
      </w:pPr>
    </w:p>
    <w:p>
      <w:pPr>
        <w:pStyle w:val="18"/>
        <w:rPr>
          <w:rFonts w:hint="eastAsia" w:ascii="宋体" w:hAnsi="宋体" w:cs="宋体"/>
          <w:b/>
          <w:color w:val="auto"/>
          <w:sz w:val="24"/>
          <w:szCs w:val="21"/>
          <w:highlight w:val="none"/>
        </w:rPr>
      </w:pPr>
    </w:p>
    <w:p>
      <w:pPr>
        <w:pStyle w:val="36"/>
        <w:rPr>
          <w:rFonts w:hint="eastAsia"/>
          <w:color w:val="auto"/>
          <w:highlight w:val="none"/>
        </w:rPr>
      </w:pPr>
    </w:p>
    <w:p>
      <w:pPr>
        <w:spacing w:line="440" w:lineRule="exact"/>
        <w:jc w:val="center"/>
        <w:rPr>
          <w:rFonts w:ascii="宋体" w:hAnsi="宋体"/>
          <w:color w:val="auto"/>
          <w:sz w:val="24"/>
          <w:szCs w:val="22"/>
          <w:highlight w:val="none"/>
        </w:rPr>
      </w:pPr>
      <w:r>
        <w:rPr>
          <w:rFonts w:hint="eastAsia" w:ascii="宋体" w:hAnsi="宋体" w:cs="宋体"/>
          <w:b/>
          <w:color w:val="auto"/>
          <w:sz w:val="24"/>
          <w:szCs w:val="21"/>
          <w:highlight w:val="none"/>
        </w:rPr>
        <w:t>（六）投标供应商资格审查资料</w:t>
      </w:r>
    </w:p>
    <w:p>
      <w:pPr>
        <w:spacing w:line="440" w:lineRule="exact"/>
        <w:jc w:val="center"/>
        <w:rPr>
          <w:rFonts w:ascii="宋体" w:hAnsi="宋体"/>
          <w:b/>
          <w:bCs/>
          <w:color w:val="auto"/>
          <w:sz w:val="28"/>
          <w:szCs w:val="28"/>
          <w:highlight w:val="none"/>
        </w:rPr>
      </w:pPr>
      <w:r>
        <w:rPr>
          <w:rFonts w:hint="eastAsia" w:ascii="宋体" w:hAnsi="宋体"/>
          <w:color w:val="auto"/>
          <w:sz w:val="24"/>
          <w:szCs w:val="22"/>
          <w:highlight w:val="none"/>
        </w:rPr>
        <w:t>（格式自拟，应逐页加盖企业及法人电子签章；）</w:t>
      </w:r>
    </w:p>
    <w:p>
      <w:pPr>
        <w:spacing w:line="440" w:lineRule="exact"/>
        <w:ind w:firstLine="562" w:firstLineChars="200"/>
        <w:jc w:val="center"/>
        <w:rPr>
          <w:rFonts w:ascii="宋体" w:hAnsi="宋体"/>
          <w:b/>
          <w:bCs/>
          <w:color w:val="auto"/>
          <w:sz w:val="28"/>
          <w:szCs w:val="28"/>
          <w:highlight w:val="none"/>
        </w:rPr>
      </w:pPr>
    </w:p>
    <w:p>
      <w:pPr>
        <w:spacing w:line="480" w:lineRule="exact"/>
        <w:jc w:val="center"/>
        <w:outlineLvl w:val="0"/>
        <w:rPr>
          <w:rFonts w:hint="eastAsia" w:ascii="宋体" w:hAnsi="宋体"/>
          <w:b/>
          <w:bCs/>
          <w:color w:val="auto"/>
          <w:sz w:val="28"/>
          <w:szCs w:val="28"/>
          <w:highlight w:val="none"/>
          <w:lang w:eastAsia="zh-CN"/>
        </w:rPr>
      </w:pPr>
      <w:r>
        <w:rPr>
          <w:rFonts w:hint="eastAsia" w:ascii="宋体" w:hAnsi="宋体"/>
          <w:b/>
          <w:bCs/>
          <w:color w:val="auto"/>
          <w:sz w:val="28"/>
          <w:szCs w:val="28"/>
          <w:highlight w:val="none"/>
        </w:rPr>
        <w:br w:type="page"/>
      </w:r>
      <w:r>
        <w:rPr>
          <w:rFonts w:hint="eastAsia" w:ascii="宋体" w:hAnsi="宋体"/>
          <w:b/>
          <w:bCs/>
          <w:color w:val="auto"/>
          <w:sz w:val="28"/>
          <w:szCs w:val="28"/>
          <w:highlight w:val="none"/>
          <w:lang w:eastAsia="zh-CN"/>
        </w:rPr>
        <w:t>八、项目管理机构</w:t>
      </w:r>
    </w:p>
    <w:p>
      <w:pPr>
        <w:spacing w:after="312" w:afterLines="100" w:line="48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（一）项目管理机构组成表</w:t>
      </w:r>
    </w:p>
    <w:tbl>
      <w:tblPr>
        <w:tblStyle w:val="19"/>
        <w:tblW w:w="86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275"/>
        <w:gridCol w:w="993"/>
        <w:gridCol w:w="992"/>
        <w:gridCol w:w="992"/>
        <w:gridCol w:w="1418"/>
        <w:gridCol w:w="8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Merge w:val="restart"/>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职务</w:t>
            </w:r>
          </w:p>
        </w:tc>
        <w:tc>
          <w:tcPr>
            <w:tcW w:w="709" w:type="dxa"/>
            <w:vMerge w:val="restart"/>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姓名</w:t>
            </w:r>
          </w:p>
        </w:tc>
        <w:tc>
          <w:tcPr>
            <w:tcW w:w="709" w:type="dxa"/>
            <w:vMerge w:val="restart"/>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职称</w:t>
            </w:r>
          </w:p>
        </w:tc>
        <w:tc>
          <w:tcPr>
            <w:tcW w:w="5670" w:type="dxa"/>
            <w:gridSpan w:val="5"/>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执业或职业资格证明</w:t>
            </w:r>
          </w:p>
        </w:tc>
        <w:tc>
          <w:tcPr>
            <w:tcW w:w="817" w:type="dxa"/>
            <w:vMerge w:val="restart"/>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color w:val="auto"/>
                <w:kern w:val="2"/>
                <w:sz w:val="24"/>
                <w:szCs w:val="24"/>
                <w:highlight w:val="none"/>
              </w:rPr>
            </w:pPr>
          </w:p>
        </w:tc>
        <w:tc>
          <w:tcPr>
            <w:tcW w:w="709" w:type="dxa"/>
            <w:vMerge w:val="continue"/>
            <w:tcBorders>
              <w:top w:val="single" w:color="auto" w:sz="4" w:space="0"/>
              <w:left w:val="nil"/>
              <w:bottom w:val="single" w:color="auto" w:sz="4" w:space="0"/>
              <w:right w:val="single" w:color="auto" w:sz="4" w:space="0"/>
            </w:tcBorders>
            <w:noWrap w:val="0"/>
            <w:vAlign w:val="center"/>
          </w:tcPr>
          <w:p>
            <w:pPr>
              <w:rPr>
                <w:rFonts w:hint="eastAsia" w:ascii="宋体" w:hAnsi="宋体" w:cs="宋体"/>
                <w:color w:val="auto"/>
                <w:kern w:val="2"/>
                <w:sz w:val="24"/>
                <w:szCs w:val="24"/>
                <w:highlight w:val="none"/>
              </w:rPr>
            </w:pPr>
          </w:p>
        </w:tc>
        <w:tc>
          <w:tcPr>
            <w:tcW w:w="709" w:type="dxa"/>
            <w:vMerge w:val="continue"/>
            <w:tcBorders>
              <w:top w:val="single" w:color="auto" w:sz="4" w:space="0"/>
              <w:left w:val="nil"/>
              <w:bottom w:val="single" w:color="auto" w:sz="4" w:space="0"/>
              <w:right w:val="single" w:color="auto" w:sz="4" w:space="0"/>
            </w:tcBorders>
            <w:noWrap w:val="0"/>
            <w:vAlign w:val="center"/>
          </w:tcPr>
          <w:p>
            <w:pPr>
              <w:rPr>
                <w:rFonts w:hint="eastAsia" w:ascii="宋体" w:hAnsi="宋体" w:cs="宋体"/>
                <w:color w:val="auto"/>
                <w:kern w:val="2"/>
                <w:sz w:val="24"/>
                <w:szCs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证书名称</w:t>
            </w: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级别</w:t>
            </w: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证号</w:t>
            </w: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专业</w:t>
            </w: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养老保险</w:t>
            </w:r>
          </w:p>
        </w:tc>
        <w:tc>
          <w:tcPr>
            <w:tcW w:w="817" w:type="dxa"/>
            <w:vMerge w:val="continue"/>
            <w:tcBorders>
              <w:top w:val="single" w:color="auto" w:sz="4" w:space="0"/>
              <w:left w:val="nil"/>
              <w:bottom w:val="single" w:color="auto" w:sz="4" w:space="0"/>
              <w:right w:val="single" w:color="auto" w:sz="4" w:space="0"/>
            </w:tcBorders>
            <w:noWrap w:val="0"/>
            <w:vAlign w:val="center"/>
          </w:tcPr>
          <w:p>
            <w:pP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709"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3"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992"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c>
          <w:tcPr>
            <w:tcW w:w="817" w:type="dxa"/>
            <w:tcBorders>
              <w:top w:val="single" w:color="auto" w:sz="4" w:space="0"/>
              <w:left w:val="nil"/>
              <w:bottom w:val="single" w:color="auto" w:sz="4" w:space="0"/>
              <w:right w:val="single" w:color="auto" w:sz="4" w:space="0"/>
            </w:tcBorders>
            <w:noWrap w:val="0"/>
            <w:vAlign w:val="center"/>
          </w:tcPr>
          <w:p>
            <w:pPr>
              <w:spacing w:line="480" w:lineRule="exact"/>
              <w:jc w:val="center"/>
              <w:textAlignment w:val="center"/>
              <w:rPr>
                <w:rFonts w:hint="eastAsia" w:ascii="宋体" w:hAnsi="宋体" w:cs="宋体"/>
                <w:color w:val="auto"/>
                <w:kern w:val="2"/>
                <w:sz w:val="24"/>
                <w:szCs w:val="24"/>
                <w:highlight w:val="none"/>
              </w:rPr>
            </w:pPr>
          </w:p>
        </w:tc>
      </w:tr>
    </w:tbl>
    <w:p>
      <w:pPr>
        <w:spacing w:before="156" w:beforeLines="50" w:after="312" w:afterLines="100" w:line="400" w:lineRule="exact"/>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 </w:t>
      </w:r>
    </w:p>
    <w:p>
      <w:pPr>
        <w:spacing w:before="156" w:beforeLines="50" w:after="312" w:afterLines="100" w:line="400" w:lineRule="exact"/>
        <w:jc w:val="center"/>
        <w:textAlignment w:val="center"/>
        <w:rPr>
          <w:rFonts w:hint="eastAsia" w:ascii="宋体" w:hAnsi="宋体" w:cs="宋体"/>
          <w:color w:val="auto"/>
          <w:sz w:val="28"/>
          <w:szCs w:val="28"/>
          <w:highlight w:val="none"/>
        </w:rPr>
      </w:pPr>
    </w:p>
    <w:p>
      <w:pPr>
        <w:spacing w:before="156" w:beforeLines="50" w:after="312" w:afterLines="100" w:line="400" w:lineRule="exact"/>
        <w:jc w:val="both"/>
        <w:textAlignment w:val="center"/>
        <w:rPr>
          <w:rFonts w:hint="eastAsia" w:ascii="宋体" w:hAnsi="宋体" w:cs="宋体"/>
          <w:b/>
          <w:bCs/>
          <w:color w:val="auto"/>
          <w:sz w:val="28"/>
          <w:szCs w:val="28"/>
          <w:highlight w:val="none"/>
        </w:rPr>
      </w:pPr>
      <w:r>
        <w:rPr>
          <w:rFonts w:hint="eastAsia" w:ascii="宋体" w:hAnsi="宋体" w:cs="宋体"/>
          <w:color w:val="auto"/>
          <w:sz w:val="28"/>
          <w:szCs w:val="28"/>
          <w:highlight w:val="none"/>
        </w:rPr>
        <w:t xml:space="preserve"> </w:t>
      </w:r>
    </w:p>
    <w:p>
      <w:pPr>
        <w:spacing w:before="156" w:beforeLines="50" w:after="312" w:afterLines="100" w:line="400" w:lineRule="exact"/>
        <w:jc w:val="center"/>
        <w:textAlignment w:val="center"/>
        <w:rPr>
          <w:rFonts w:hint="eastAsia" w:ascii="宋体" w:hAnsi="宋体" w:cs="宋体"/>
          <w:b w:val="0"/>
          <w:bCs w:val="0"/>
          <w:color w:val="auto"/>
          <w:sz w:val="28"/>
          <w:szCs w:val="28"/>
          <w:highlight w:val="none"/>
        </w:rPr>
      </w:pPr>
      <w:r>
        <w:rPr>
          <w:rFonts w:hint="eastAsia" w:ascii="宋体" w:hAnsi="宋体" w:cs="宋体"/>
          <w:b w:val="0"/>
          <w:bCs w:val="0"/>
          <w:color w:val="auto"/>
          <w:sz w:val="28"/>
          <w:szCs w:val="28"/>
          <w:highlight w:val="none"/>
        </w:rPr>
        <w:t>（二）主要人员简历表</w:t>
      </w:r>
    </w:p>
    <w:p>
      <w:pPr>
        <w:pStyle w:val="2"/>
        <w:spacing w:line="360" w:lineRule="auto"/>
        <w:ind w:firstLine="560" w:firstLineChars="200"/>
        <w:rPr>
          <w:rFonts w:hint="eastAsia" w:ascii="宋体" w:hAnsi="宋体" w:cs="宋体"/>
          <w:b w:val="0"/>
          <w:bCs w:val="0"/>
          <w:color w:val="auto"/>
          <w:sz w:val="28"/>
          <w:szCs w:val="28"/>
          <w:highlight w:val="none"/>
        </w:rPr>
      </w:pPr>
      <w:r>
        <w:rPr>
          <w:rFonts w:hint="eastAsia" w:ascii="宋体" w:hAnsi="宋体" w:cs="宋体"/>
          <w:b w:val="0"/>
          <w:bCs w:val="0"/>
          <w:color w:val="auto"/>
          <w:sz w:val="28"/>
          <w:szCs w:val="28"/>
          <w:highlight w:val="none"/>
          <w:lang w:bidi="zh-CN"/>
        </w:rPr>
        <w:t>“主要人员简历表”中的项目经理应附注册建造师证、身份证、安全生产考核证、劳动合同、社保缴费证明、无在建证明或承诺书等原件扫描件，管理过的项目业绩须附中标通知书、施工合同协议书的原件扫描件；其他主要人员应附身份证、执业证或上岗证书原件扫描件。（注：应逐页加盖公章。）</w:t>
      </w:r>
    </w:p>
    <w:tbl>
      <w:tblPr>
        <w:tblStyle w:val="19"/>
        <w:tblW w:w="871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1061"/>
        <w:gridCol w:w="1162"/>
        <w:gridCol w:w="1307"/>
        <w:gridCol w:w="1685"/>
        <w:gridCol w:w="23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6"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姓  名</w:t>
            </w:r>
          </w:p>
        </w:tc>
        <w:tc>
          <w:tcPr>
            <w:tcW w:w="1061"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p>
        </w:tc>
        <w:tc>
          <w:tcPr>
            <w:tcW w:w="1162"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年  龄</w:t>
            </w:r>
          </w:p>
        </w:tc>
        <w:tc>
          <w:tcPr>
            <w:tcW w:w="1307"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p>
        </w:tc>
        <w:tc>
          <w:tcPr>
            <w:tcW w:w="16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学历</w:t>
            </w:r>
          </w:p>
        </w:tc>
        <w:tc>
          <w:tcPr>
            <w:tcW w:w="23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1"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职  称</w:t>
            </w:r>
          </w:p>
        </w:tc>
        <w:tc>
          <w:tcPr>
            <w:tcW w:w="1061"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p>
        </w:tc>
        <w:tc>
          <w:tcPr>
            <w:tcW w:w="1162"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职  务</w:t>
            </w:r>
          </w:p>
        </w:tc>
        <w:tc>
          <w:tcPr>
            <w:tcW w:w="1307"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p>
        </w:tc>
        <w:tc>
          <w:tcPr>
            <w:tcW w:w="16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拟在本工程</w:t>
            </w:r>
          </w:p>
          <w:p>
            <w:pPr>
              <w:spacing w:line="40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任职</w:t>
            </w:r>
          </w:p>
        </w:tc>
        <w:tc>
          <w:tcPr>
            <w:tcW w:w="23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1"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毕业  学校</w:t>
            </w:r>
          </w:p>
        </w:tc>
        <w:tc>
          <w:tcPr>
            <w:tcW w:w="7600" w:type="dxa"/>
            <w:gridSpan w:val="5"/>
            <w:tcBorders>
              <w:top w:val="single" w:color="auto" w:sz="4" w:space="0"/>
              <w:left w:val="nil"/>
              <w:bottom w:val="single" w:color="auto" w:sz="4" w:space="0"/>
              <w:right w:val="single" w:color="auto" w:sz="4" w:space="0"/>
            </w:tcBorders>
            <w:noWrap w:val="0"/>
            <w:vAlign w:val="center"/>
          </w:tcPr>
          <w:p>
            <w:pPr>
              <w:spacing w:line="400" w:lineRule="exact"/>
              <w:ind w:firstLine="960" w:firstLineChars="400"/>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trPr>
        <w:tc>
          <w:tcPr>
            <w:tcW w:w="8719" w:type="dxa"/>
            <w:gridSpan w:val="6"/>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1"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时  间</w:t>
            </w:r>
          </w:p>
        </w:tc>
        <w:tc>
          <w:tcPr>
            <w:tcW w:w="3530" w:type="dxa"/>
            <w:gridSpan w:val="3"/>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 xml:space="preserve">参加过的类似项目 </w:t>
            </w:r>
          </w:p>
        </w:tc>
        <w:tc>
          <w:tcPr>
            <w:tcW w:w="16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担任职务</w:t>
            </w:r>
          </w:p>
        </w:tc>
        <w:tc>
          <w:tcPr>
            <w:tcW w:w="23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发包人及联系</w:t>
            </w:r>
          </w:p>
          <w:p>
            <w:pPr>
              <w:spacing w:line="400" w:lineRule="exact"/>
              <w:jc w:val="center"/>
              <w:textAlignment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p>
        </w:tc>
        <w:tc>
          <w:tcPr>
            <w:tcW w:w="3530" w:type="dxa"/>
            <w:gridSpan w:val="3"/>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p>
        </w:tc>
        <w:tc>
          <w:tcPr>
            <w:tcW w:w="16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p>
        </w:tc>
        <w:tc>
          <w:tcPr>
            <w:tcW w:w="23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p>
        </w:tc>
        <w:tc>
          <w:tcPr>
            <w:tcW w:w="3530" w:type="dxa"/>
            <w:gridSpan w:val="3"/>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p>
        </w:tc>
        <w:tc>
          <w:tcPr>
            <w:tcW w:w="16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p>
        </w:tc>
        <w:tc>
          <w:tcPr>
            <w:tcW w:w="23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p>
        </w:tc>
        <w:tc>
          <w:tcPr>
            <w:tcW w:w="3530" w:type="dxa"/>
            <w:gridSpan w:val="3"/>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p>
        </w:tc>
        <w:tc>
          <w:tcPr>
            <w:tcW w:w="16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p>
        </w:tc>
        <w:tc>
          <w:tcPr>
            <w:tcW w:w="2385" w:type="dxa"/>
            <w:tcBorders>
              <w:top w:val="single" w:color="auto" w:sz="4" w:space="0"/>
              <w:left w:val="nil"/>
              <w:bottom w:val="single" w:color="auto" w:sz="4" w:space="0"/>
              <w:right w:val="single" w:color="auto" w:sz="4" w:space="0"/>
            </w:tcBorders>
            <w:noWrap w:val="0"/>
            <w:vAlign w:val="center"/>
          </w:tcPr>
          <w:p>
            <w:pPr>
              <w:spacing w:line="400" w:lineRule="exact"/>
              <w:jc w:val="center"/>
              <w:textAlignment w:val="center"/>
              <w:rPr>
                <w:rFonts w:hint="eastAsia" w:ascii="宋体" w:hAnsi="宋体" w:cs="宋体"/>
                <w:color w:val="auto"/>
                <w:kern w:val="2"/>
                <w:sz w:val="24"/>
                <w:szCs w:val="24"/>
                <w:highlight w:val="none"/>
              </w:rPr>
            </w:pPr>
          </w:p>
        </w:tc>
      </w:tr>
    </w:tbl>
    <w:p>
      <w:pPr>
        <w:spacing w:line="480" w:lineRule="exact"/>
        <w:jc w:val="center"/>
        <w:textAlignment w:val="center"/>
        <w:rPr>
          <w:rFonts w:hint="eastAsia" w:ascii="宋体" w:hAnsi="宋体" w:cs="宋体"/>
          <w:b/>
          <w:bCs/>
          <w:color w:val="auto"/>
          <w:sz w:val="28"/>
          <w:szCs w:val="28"/>
          <w:highlight w:val="none"/>
        </w:rPr>
      </w:pPr>
    </w:p>
    <w:p>
      <w:pPr>
        <w:spacing w:line="480" w:lineRule="exact"/>
        <w:jc w:val="both"/>
        <w:outlineLvl w:val="0"/>
        <w:rPr>
          <w:rFonts w:hint="eastAsia" w:ascii="宋体" w:hAnsi="宋体"/>
          <w:b/>
          <w:bCs/>
          <w:color w:val="auto"/>
          <w:sz w:val="28"/>
          <w:szCs w:val="28"/>
          <w:highlight w:val="none"/>
        </w:rPr>
      </w:pPr>
    </w:p>
    <w:p>
      <w:pPr>
        <w:spacing w:line="480" w:lineRule="exact"/>
        <w:jc w:val="center"/>
        <w:outlineLvl w:val="0"/>
        <w:rPr>
          <w:rFonts w:hint="eastAsia" w:ascii="宋体" w:hAnsi="宋体" w:cs="宋体"/>
          <w:b/>
          <w:color w:val="auto"/>
          <w:sz w:val="28"/>
          <w:szCs w:val="28"/>
          <w:highlight w:val="none"/>
          <w:lang w:eastAsia="zh-CN"/>
        </w:rPr>
      </w:pPr>
    </w:p>
    <w:p>
      <w:pPr>
        <w:spacing w:line="480" w:lineRule="exact"/>
        <w:jc w:val="center"/>
        <w:outlineLvl w:val="0"/>
        <w:rPr>
          <w:rFonts w:hint="eastAsia" w:ascii="宋体" w:hAnsi="宋体" w:cs="宋体"/>
          <w:b/>
          <w:color w:val="auto"/>
          <w:sz w:val="28"/>
          <w:szCs w:val="28"/>
          <w:highlight w:val="none"/>
          <w:lang w:eastAsia="zh-CN"/>
        </w:rPr>
      </w:pPr>
    </w:p>
    <w:p>
      <w:pPr>
        <w:spacing w:line="480" w:lineRule="exact"/>
        <w:jc w:val="center"/>
        <w:outlineLvl w:val="0"/>
        <w:rPr>
          <w:rFonts w:hint="eastAsia" w:ascii="宋体" w:hAnsi="宋体" w:cs="宋体"/>
          <w:b/>
          <w:color w:val="auto"/>
          <w:sz w:val="28"/>
          <w:szCs w:val="28"/>
          <w:highlight w:val="none"/>
          <w:lang w:eastAsia="zh-CN"/>
        </w:rPr>
      </w:pPr>
    </w:p>
    <w:p>
      <w:pPr>
        <w:spacing w:line="480" w:lineRule="exact"/>
        <w:jc w:val="center"/>
        <w:outlineLvl w:val="0"/>
        <w:rPr>
          <w:rFonts w:ascii="宋体" w:hAnsi="宋体" w:cs="宋体"/>
          <w:b/>
          <w:color w:val="auto"/>
          <w:sz w:val="28"/>
          <w:szCs w:val="28"/>
          <w:highlight w:val="none"/>
        </w:rPr>
      </w:pPr>
      <w:r>
        <w:rPr>
          <w:rFonts w:hint="eastAsia" w:ascii="宋体" w:hAnsi="宋体" w:cs="宋体"/>
          <w:b/>
          <w:color w:val="auto"/>
          <w:sz w:val="28"/>
          <w:szCs w:val="28"/>
          <w:highlight w:val="none"/>
          <w:lang w:eastAsia="zh-CN"/>
        </w:rPr>
        <w:t>九</w:t>
      </w:r>
      <w:r>
        <w:rPr>
          <w:rFonts w:hint="eastAsia" w:ascii="宋体" w:hAnsi="宋体" w:cs="宋体"/>
          <w:b/>
          <w:color w:val="auto"/>
          <w:sz w:val="28"/>
          <w:szCs w:val="28"/>
          <w:highlight w:val="none"/>
        </w:rPr>
        <w:t>、商务标</w:t>
      </w:r>
    </w:p>
    <w:p>
      <w:pPr>
        <w:keepNext/>
        <w:keepLines/>
        <w:tabs>
          <w:tab w:val="left" w:pos="2940"/>
        </w:tabs>
        <w:spacing w:before="260" w:after="260"/>
        <w:jc w:val="center"/>
        <w:outlineLvl w:val="2"/>
        <w:rPr>
          <w:rFonts w:ascii="宋体" w:hAnsi="宋体" w:cs="宋体"/>
          <w:b/>
          <w:color w:val="auto"/>
          <w:sz w:val="24"/>
          <w:szCs w:val="21"/>
          <w:highlight w:val="none"/>
        </w:rPr>
      </w:pPr>
      <w:bookmarkStart w:id="706" w:name="_Toc19070"/>
      <w:r>
        <w:rPr>
          <w:rFonts w:hint="eastAsia" w:ascii="宋体" w:hAnsi="宋体" w:cs="宋体"/>
          <w:b/>
          <w:color w:val="auto"/>
          <w:sz w:val="24"/>
          <w:szCs w:val="21"/>
          <w:highlight w:val="none"/>
        </w:rPr>
        <w:t>（一）近三年完成的类似项目情况表</w:t>
      </w:r>
      <w:bookmarkEnd w:id="706"/>
    </w:p>
    <w:tbl>
      <w:tblPr>
        <w:tblStyle w:val="19"/>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jc w:val="center"/>
        </w:trPr>
        <w:tc>
          <w:tcPr>
            <w:tcW w:w="226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项目名称</w:t>
            </w:r>
          </w:p>
        </w:tc>
        <w:tc>
          <w:tcPr>
            <w:tcW w:w="625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6" w:hRule="atLeast"/>
          <w:jc w:val="center"/>
        </w:trPr>
        <w:tc>
          <w:tcPr>
            <w:tcW w:w="226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项目所在地</w:t>
            </w:r>
          </w:p>
        </w:tc>
        <w:tc>
          <w:tcPr>
            <w:tcW w:w="625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226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发包人名称</w:t>
            </w:r>
          </w:p>
        </w:tc>
        <w:tc>
          <w:tcPr>
            <w:tcW w:w="625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jc w:val="center"/>
        </w:trPr>
        <w:tc>
          <w:tcPr>
            <w:tcW w:w="226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发包人地址</w:t>
            </w:r>
          </w:p>
        </w:tc>
        <w:tc>
          <w:tcPr>
            <w:tcW w:w="625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jc w:val="center"/>
        </w:trPr>
        <w:tc>
          <w:tcPr>
            <w:tcW w:w="226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发包人电话</w:t>
            </w:r>
          </w:p>
        </w:tc>
        <w:tc>
          <w:tcPr>
            <w:tcW w:w="625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226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合同价格</w:t>
            </w:r>
          </w:p>
        </w:tc>
        <w:tc>
          <w:tcPr>
            <w:tcW w:w="625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atLeast"/>
          <w:jc w:val="center"/>
        </w:trPr>
        <w:tc>
          <w:tcPr>
            <w:tcW w:w="226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开工日期</w:t>
            </w:r>
          </w:p>
        </w:tc>
        <w:tc>
          <w:tcPr>
            <w:tcW w:w="625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7" w:hRule="atLeast"/>
          <w:jc w:val="center"/>
        </w:trPr>
        <w:tc>
          <w:tcPr>
            <w:tcW w:w="226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竣工日期</w:t>
            </w:r>
          </w:p>
        </w:tc>
        <w:tc>
          <w:tcPr>
            <w:tcW w:w="625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7" w:hRule="atLeast"/>
          <w:jc w:val="center"/>
        </w:trPr>
        <w:tc>
          <w:tcPr>
            <w:tcW w:w="226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承担的工作</w:t>
            </w:r>
          </w:p>
        </w:tc>
        <w:tc>
          <w:tcPr>
            <w:tcW w:w="625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jc w:val="center"/>
        </w:trPr>
        <w:tc>
          <w:tcPr>
            <w:tcW w:w="226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工程质量</w:t>
            </w:r>
          </w:p>
        </w:tc>
        <w:tc>
          <w:tcPr>
            <w:tcW w:w="625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9" w:hRule="atLeast"/>
          <w:jc w:val="center"/>
        </w:trPr>
        <w:tc>
          <w:tcPr>
            <w:tcW w:w="226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项目经理</w:t>
            </w:r>
          </w:p>
        </w:tc>
        <w:tc>
          <w:tcPr>
            <w:tcW w:w="625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jc w:val="center"/>
        </w:trPr>
        <w:tc>
          <w:tcPr>
            <w:tcW w:w="226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技术负责人</w:t>
            </w:r>
          </w:p>
        </w:tc>
        <w:tc>
          <w:tcPr>
            <w:tcW w:w="625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25" w:hRule="atLeast"/>
          <w:jc w:val="center"/>
        </w:trPr>
        <w:tc>
          <w:tcPr>
            <w:tcW w:w="226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项目描述</w:t>
            </w:r>
          </w:p>
        </w:tc>
        <w:tc>
          <w:tcPr>
            <w:tcW w:w="625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atLeast"/>
          <w:jc w:val="center"/>
        </w:trPr>
        <w:tc>
          <w:tcPr>
            <w:tcW w:w="226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备注</w:t>
            </w:r>
          </w:p>
        </w:tc>
        <w:tc>
          <w:tcPr>
            <w:tcW w:w="6253" w:type="dxa"/>
            <w:noWrap w:val="0"/>
            <w:vAlign w:val="top"/>
          </w:tcPr>
          <w:p>
            <w:pPr>
              <w:topLinePunct/>
              <w:spacing w:line="600" w:lineRule="exact"/>
              <w:rPr>
                <w:rFonts w:ascii="宋体" w:hAnsi="宋体" w:cs="宋体"/>
                <w:color w:val="auto"/>
                <w:sz w:val="28"/>
                <w:szCs w:val="21"/>
                <w:highlight w:val="none"/>
              </w:rPr>
            </w:pPr>
          </w:p>
        </w:tc>
      </w:tr>
    </w:tbl>
    <w:p>
      <w:pPr>
        <w:rPr>
          <w:rFonts w:ascii="宋体" w:hAnsi="宋体"/>
          <w:color w:val="auto"/>
          <w:sz w:val="24"/>
          <w:szCs w:val="21"/>
          <w:highlight w:val="none"/>
          <w:lang w:bidi="zh-CN"/>
        </w:rPr>
      </w:pPr>
      <w:r>
        <w:rPr>
          <w:rFonts w:ascii="宋体" w:hAnsi="宋体"/>
          <w:color w:val="auto"/>
          <w:sz w:val="24"/>
          <w:szCs w:val="21"/>
          <w:highlight w:val="none"/>
          <w:lang w:bidi="zh-CN"/>
        </w:rPr>
        <w:t>备注：1、本表后附中标通知书</w:t>
      </w:r>
      <w:r>
        <w:rPr>
          <w:rFonts w:hint="eastAsia" w:ascii="宋体" w:hAnsi="宋体"/>
          <w:color w:val="auto"/>
          <w:sz w:val="24"/>
          <w:szCs w:val="21"/>
          <w:highlight w:val="none"/>
          <w:lang w:bidi="zh-CN"/>
        </w:rPr>
        <w:t>和施工</w:t>
      </w:r>
      <w:r>
        <w:rPr>
          <w:rFonts w:ascii="宋体" w:hAnsi="宋体"/>
          <w:color w:val="auto"/>
          <w:sz w:val="24"/>
          <w:szCs w:val="21"/>
          <w:highlight w:val="none"/>
          <w:lang w:bidi="zh-CN"/>
        </w:rPr>
        <w:t>合同协议书的</w:t>
      </w:r>
      <w:r>
        <w:rPr>
          <w:rFonts w:hint="eastAsia" w:ascii="宋体" w:hAnsi="宋体"/>
          <w:color w:val="auto"/>
          <w:sz w:val="24"/>
          <w:szCs w:val="21"/>
          <w:highlight w:val="none"/>
          <w:lang w:bidi="zh-CN"/>
        </w:rPr>
        <w:t>原件</w:t>
      </w:r>
      <w:r>
        <w:rPr>
          <w:rFonts w:ascii="宋体" w:hAnsi="宋体"/>
          <w:color w:val="auto"/>
          <w:sz w:val="24"/>
          <w:szCs w:val="21"/>
          <w:highlight w:val="none"/>
          <w:lang w:bidi="zh-CN"/>
        </w:rPr>
        <w:t>扫描件</w:t>
      </w:r>
      <w:r>
        <w:rPr>
          <w:rFonts w:hint="eastAsia" w:ascii="宋体" w:hAnsi="宋体"/>
          <w:color w:val="auto"/>
          <w:sz w:val="24"/>
          <w:szCs w:val="21"/>
          <w:highlight w:val="none"/>
          <w:lang w:bidi="zh-CN"/>
        </w:rPr>
        <w:t>及评标办法中要求的其他资料，提供不全不得分</w:t>
      </w:r>
      <w:r>
        <w:rPr>
          <w:rFonts w:ascii="宋体" w:hAnsi="宋体"/>
          <w:color w:val="auto"/>
          <w:sz w:val="24"/>
          <w:szCs w:val="21"/>
          <w:highlight w:val="none"/>
          <w:lang w:bidi="zh-CN"/>
        </w:rPr>
        <w:t>。每张表格只填写一个项目，并标明序号。</w:t>
      </w:r>
    </w:p>
    <w:p>
      <w:pPr>
        <w:keepNext/>
        <w:keepLines/>
        <w:tabs>
          <w:tab w:val="left" w:pos="2940"/>
        </w:tabs>
        <w:spacing w:before="260" w:after="260"/>
        <w:jc w:val="center"/>
        <w:outlineLvl w:val="2"/>
        <w:rPr>
          <w:rFonts w:ascii="宋体" w:hAnsi="宋体" w:cs="宋体"/>
          <w:b/>
          <w:bCs/>
          <w:color w:val="auto"/>
          <w:szCs w:val="21"/>
          <w:highlight w:val="none"/>
        </w:rPr>
      </w:pPr>
      <w:r>
        <w:rPr>
          <w:b/>
          <w:bCs/>
          <w:color w:val="auto"/>
          <w:sz w:val="32"/>
          <w:szCs w:val="32"/>
          <w:highlight w:val="none"/>
        </w:rPr>
        <w:br w:type="page"/>
      </w:r>
      <w:bookmarkStart w:id="707" w:name="_Toc144974879"/>
      <w:bookmarkStart w:id="708" w:name="_Toc265953297"/>
      <w:bookmarkStart w:id="709" w:name="_Toc152045811"/>
      <w:bookmarkStart w:id="710" w:name="_Toc152042600"/>
      <w:bookmarkStart w:id="711" w:name="_Toc247514303"/>
      <w:bookmarkStart w:id="712" w:name="_Toc247527851"/>
      <w:bookmarkStart w:id="713" w:name="_Toc296602621"/>
      <w:bookmarkStart w:id="714" w:name="_Toc8282"/>
      <w:bookmarkStart w:id="715" w:name="_Toc1634"/>
      <w:r>
        <w:rPr>
          <w:rFonts w:hint="eastAsia" w:ascii="宋体" w:hAnsi="宋体" w:cs="宋体"/>
          <w:b/>
          <w:color w:val="auto"/>
          <w:sz w:val="24"/>
          <w:szCs w:val="21"/>
          <w:highlight w:val="none"/>
        </w:rPr>
        <w:t>（二）正在实施的和新承接的项目情况表</w:t>
      </w:r>
      <w:bookmarkEnd w:id="707"/>
      <w:bookmarkEnd w:id="708"/>
      <w:bookmarkEnd w:id="709"/>
      <w:bookmarkEnd w:id="710"/>
      <w:bookmarkEnd w:id="711"/>
      <w:bookmarkEnd w:id="712"/>
      <w:bookmarkEnd w:id="713"/>
      <w:bookmarkEnd w:id="714"/>
      <w:bookmarkEnd w:id="715"/>
    </w:p>
    <w:tbl>
      <w:tblPr>
        <w:tblStyle w:val="19"/>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9"/>
        <w:gridCol w:w="6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jc w:val="center"/>
        </w:trPr>
        <w:tc>
          <w:tcPr>
            <w:tcW w:w="211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项目名称</w:t>
            </w:r>
          </w:p>
        </w:tc>
        <w:tc>
          <w:tcPr>
            <w:tcW w:w="640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6" w:hRule="atLeast"/>
          <w:jc w:val="center"/>
        </w:trPr>
        <w:tc>
          <w:tcPr>
            <w:tcW w:w="211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项目所在地</w:t>
            </w:r>
          </w:p>
        </w:tc>
        <w:tc>
          <w:tcPr>
            <w:tcW w:w="640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211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发包人名称</w:t>
            </w:r>
          </w:p>
        </w:tc>
        <w:tc>
          <w:tcPr>
            <w:tcW w:w="640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jc w:val="center"/>
        </w:trPr>
        <w:tc>
          <w:tcPr>
            <w:tcW w:w="211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发包人地址</w:t>
            </w:r>
          </w:p>
        </w:tc>
        <w:tc>
          <w:tcPr>
            <w:tcW w:w="640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jc w:val="center"/>
        </w:trPr>
        <w:tc>
          <w:tcPr>
            <w:tcW w:w="211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发包人电话</w:t>
            </w:r>
          </w:p>
        </w:tc>
        <w:tc>
          <w:tcPr>
            <w:tcW w:w="640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211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签约合同价</w:t>
            </w:r>
          </w:p>
        </w:tc>
        <w:tc>
          <w:tcPr>
            <w:tcW w:w="640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atLeast"/>
          <w:jc w:val="center"/>
        </w:trPr>
        <w:tc>
          <w:tcPr>
            <w:tcW w:w="211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开工日期</w:t>
            </w:r>
          </w:p>
        </w:tc>
        <w:tc>
          <w:tcPr>
            <w:tcW w:w="640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7" w:hRule="atLeast"/>
          <w:jc w:val="center"/>
        </w:trPr>
        <w:tc>
          <w:tcPr>
            <w:tcW w:w="211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计划竣工日期</w:t>
            </w:r>
          </w:p>
        </w:tc>
        <w:tc>
          <w:tcPr>
            <w:tcW w:w="640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7" w:hRule="atLeast"/>
          <w:jc w:val="center"/>
        </w:trPr>
        <w:tc>
          <w:tcPr>
            <w:tcW w:w="211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承担的工作</w:t>
            </w:r>
          </w:p>
        </w:tc>
        <w:tc>
          <w:tcPr>
            <w:tcW w:w="640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jc w:val="center"/>
        </w:trPr>
        <w:tc>
          <w:tcPr>
            <w:tcW w:w="211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工程质量</w:t>
            </w:r>
          </w:p>
        </w:tc>
        <w:tc>
          <w:tcPr>
            <w:tcW w:w="640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9" w:hRule="atLeast"/>
          <w:jc w:val="center"/>
        </w:trPr>
        <w:tc>
          <w:tcPr>
            <w:tcW w:w="211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项目经理</w:t>
            </w:r>
          </w:p>
        </w:tc>
        <w:tc>
          <w:tcPr>
            <w:tcW w:w="640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jc w:val="center"/>
        </w:trPr>
        <w:tc>
          <w:tcPr>
            <w:tcW w:w="211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技术负责人</w:t>
            </w:r>
          </w:p>
        </w:tc>
        <w:tc>
          <w:tcPr>
            <w:tcW w:w="6403" w:type="dxa"/>
            <w:noWrap w:val="0"/>
            <w:vAlign w:val="top"/>
          </w:tcPr>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8" w:hRule="atLeast"/>
          <w:jc w:val="center"/>
        </w:trPr>
        <w:tc>
          <w:tcPr>
            <w:tcW w:w="211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项目描述</w:t>
            </w:r>
          </w:p>
        </w:tc>
        <w:tc>
          <w:tcPr>
            <w:tcW w:w="6403" w:type="dxa"/>
            <w:noWrap w:val="0"/>
            <w:vAlign w:val="top"/>
          </w:tcPr>
          <w:p>
            <w:pPr>
              <w:topLinePunct/>
              <w:spacing w:line="600" w:lineRule="exact"/>
              <w:rPr>
                <w:rFonts w:ascii="宋体" w:hAnsi="宋体" w:cs="宋体"/>
                <w:color w:val="auto"/>
                <w:sz w:val="28"/>
                <w:szCs w:val="21"/>
                <w:highlight w:val="none"/>
              </w:rPr>
            </w:pPr>
          </w:p>
          <w:p>
            <w:pPr>
              <w:topLinePunct/>
              <w:spacing w:line="600" w:lineRule="exact"/>
              <w:rPr>
                <w:rFonts w:ascii="宋体" w:hAnsi="宋体" w:cs="宋体"/>
                <w:color w:val="auto"/>
                <w:sz w:val="28"/>
                <w:szCs w:val="21"/>
                <w:highlight w:val="none"/>
              </w:rPr>
            </w:pPr>
          </w:p>
          <w:p>
            <w:pPr>
              <w:topLinePunct/>
              <w:spacing w:line="600" w:lineRule="exact"/>
              <w:rPr>
                <w:rFonts w:ascii="宋体" w:hAnsi="宋体" w:cs="宋体"/>
                <w:color w:val="auto"/>
                <w:sz w:val="2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jc w:val="center"/>
        </w:trPr>
        <w:tc>
          <w:tcPr>
            <w:tcW w:w="2119" w:type="dxa"/>
            <w:noWrap w:val="0"/>
            <w:vAlign w:val="center"/>
          </w:tcPr>
          <w:p>
            <w:pPr>
              <w:topLinePunct/>
              <w:spacing w:line="600" w:lineRule="exact"/>
              <w:jc w:val="center"/>
              <w:rPr>
                <w:rFonts w:ascii="宋体" w:hAnsi="宋体" w:cs="宋体"/>
                <w:color w:val="auto"/>
                <w:sz w:val="28"/>
                <w:szCs w:val="21"/>
                <w:highlight w:val="none"/>
              </w:rPr>
            </w:pPr>
            <w:r>
              <w:rPr>
                <w:rFonts w:hint="eastAsia" w:ascii="宋体" w:hAnsi="宋体" w:cs="宋体"/>
                <w:color w:val="auto"/>
                <w:sz w:val="28"/>
                <w:szCs w:val="21"/>
                <w:highlight w:val="none"/>
              </w:rPr>
              <w:t>备注</w:t>
            </w:r>
          </w:p>
        </w:tc>
        <w:tc>
          <w:tcPr>
            <w:tcW w:w="6403" w:type="dxa"/>
            <w:noWrap w:val="0"/>
            <w:vAlign w:val="top"/>
          </w:tcPr>
          <w:p>
            <w:pPr>
              <w:topLinePunct/>
              <w:spacing w:line="600" w:lineRule="exact"/>
              <w:rPr>
                <w:rFonts w:ascii="宋体" w:hAnsi="宋体" w:cs="宋体"/>
                <w:color w:val="auto"/>
                <w:sz w:val="28"/>
                <w:szCs w:val="21"/>
                <w:highlight w:val="none"/>
              </w:rPr>
            </w:pPr>
          </w:p>
        </w:tc>
      </w:tr>
    </w:tbl>
    <w:p>
      <w:pPr>
        <w:rPr>
          <w:rFonts w:ascii="宋体" w:hAnsi="宋体"/>
          <w:color w:val="auto"/>
          <w:sz w:val="24"/>
          <w:szCs w:val="21"/>
          <w:highlight w:val="none"/>
          <w:lang w:bidi="zh-CN"/>
        </w:rPr>
      </w:pPr>
      <w:r>
        <w:rPr>
          <w:rFonts w:ascii="宋体" w:hAnsi="宋体"/>
          <w:color w:val="auto"/>
          <w:sz w:val="24"/>
          <w:szCs w:val="21"/>
          <w:highlight w:val="none"/>
          <w:lang w:bidi="zh-CN"/>
        </w:rPr>
        <w:t>备注：本表后附中标通知书</w:t>
      </w:r>
      <w:r>
        <w:rPr>
          <w:rFonts w:hint="eastAsia" w:ascii="宋体" w:hAnsi="宋体"/>
          <w:color w:val="auto"/>
          <w:sz w:val="24"/>
          <w:szCs w:val="21"/>
          <w:highlight w:val="none"/>
          <w:lang w:bidi="zh-CN"/>
        </w:rPr>
        <w:t>和施工</w:t>
      </w:r>
      <w:r>
        <w:rPr>
          <w:rFonts w:ascii="宋体" w:hAnsi="宋体"/>
          <w:color w:val="auto"/>
          <w:sz w:val="24"/>
          <w:szCs w:val="21"/>
          <w:highlight w:val="none"/>
          <w:lang w:bidi="zh-CN"/>
        </w:rPr>
        <w:t>合同协议书</w:t>
      </w:r>
      <w:r>
        <w:rPr>
          <w:rFonts w:hint="eastAsia" w:ascii="宋体" w:hAnsi="宋体"/>
          <w:color w:val="auto"/>
          <w:sz w:val="24"/>
          <w:szCs w:val="21"/>
          <w:highlight w:val="none"/>
          <w:lang w:bidi="zh-CN"/>
        </w:rPr>
        <w:t>原件</w:t>
      </w:r>
      <w:r>
        <w:rPr>
          <w:rFonts w:ascii="宋体" w:hAnsi="宋体"/>
          <w:color w:val="auto"/>
          <w:sz w:val="24"/>
          <w:szCs w:val="21"/>
          <w:highlight w:val="none"/>
          <w:lang w:bidi="zh-CN"/>
        </w:rPr>
        <w:t>扫描件。每张表格只填写一个项目，并标明序号。</w:t>
      </w:r>
    </w:p>
    <w:p>
      <w:pPr>
        <w:rPr>
          <w:rFonts w:ascii="宋体" w:hAnsi="宋体"/>
          <w:color w:val="auto"/>
          <w:sz w:val="22"/>
          <w:szCs w:val="21"/>
          <w:highlight w:val="none"/>
          <w:lang w:bidi="zh-CN"/>
        </w:rPr>
      </w:pPr>
    </w:p>
    <w:p>
      <w:pPr>
        <w:keepNext/>
        <w:keepLines/>
        <w:tabs>
          <w:tab w:val="left" w:pos="2940"/>
        </w:tabs>
        <w:spacing w:before="260" w:after="260"/>
        <w:jc w:val="center"/>
        <w:outlineLvl w:val="2"/>
        <w:rPr>
          <w:rFonts w:ascii="宋体" w:hAnsi="宋体"/>
          <w:b/>
          <w:bCs/>
          <w:color w:val="auto"/>
          <w:sz w:val="28"/>
          <w:szCs w:val="22"/>
          <w:highlight w:val="none"/>
        </w:rPr>
      </w:pPr>
      <w:bookmarkStart w:id="716" w:name="_Toc16360"/>
      <w:r>
        <w:rPr>
          <w:rFonts w:hint="eastAsia" w:ascii="宋体" w:hAnsi="宋体" w:cs="宋体"/>
          <w:b/>
          <w:bCs/>
          <w:color w:val="auto"/>
          <w:szCs w:val="21"/>
          <w:highlight w:val="none"/>
        </w:rPr>
        <w:br w:type="page"/>
      </w:r>
      <w:bookmarkEnd w:id="716"/>
      <w:bookmarkStart w:id="717" w:name="_Toc18319"/>
      <w:r>
        <w:rPr>
          <w:rFonts w:hint="eastAsia" w:ascii="宋体" w:hAnsi="宋体" w:cs="宋体"/>
          <w:b/>
          <w:color w:val="auto"/>
          <w:sz w:val="24"/>
          <w:szCs w:val="21"/>
          <w:highlight w:val="none"/>
        </w:rPr>
        <w:t>（三）</w:t>
      </w:r>
      <w:r>
        <w:rPr>
          <w:rFonts w:ascii="宋体" w:hAnsi="宋体" w:cs="宋体"/>
          <w:b/>
          <w:color w:val="auto"/>
          <w:sz w:val="24"/>
          <w:szCs w:val="21"/>
          <w:highlight w:val="none"/>
        </w:rPr>
        <w:t>履职尽责承诺</w:t>
      </w:r>
      <w:bookmarkEnd w:id="717"/>
    </w:p>
    <w:tbl>
      <w:tblPr>
        <w:tblStyle w:val="19"/>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96" w:hRule="atLeast"/>
        </w:trPr>
        <w:tc>
          <w:tcPr>
            <w:tcW w:w="9854" w:type="dxa"/>
            <w:noWrap w:val="0"/>
            <w:vAlign w:val="top"/>
          </w:tcPr>
          <w:p>
            <w:pPr>
              <w:spacing w:before="81"/>
              <w:ind w:left="103"/>
              <w:rPr>
                <w:rFonts w:ascii="宋体" w:hAnsi="宋体"/>
                <w:color w:val="auto"/>
                <w:sz w:val="28"/>
                <w:szCs w:val="28"/>
                <w:highlight w:val="none"/>
              </w:rPr>
            </w:pPr>
            <w:r>
              <w:rPr>
                <w:rFonts w:ascii="宋体" w:hAnsi="宋体"/>
                <w:color w:val="auto"/>
                <w:sz w:val="28"/>
                <w:szCs w:val="28"/>
                <w:highlight w:val="none"/>
              </w:rPr>
              <w:t>承诺内容：</w:t>
            </w:r>
          </w:p>
          <w:p>
            <w:pPr>
              <w:spacing w:line="360" w:lineRule="auto"/>
              <w:ind w:right="-1031" w:rightChars="-491"/>
              <w:jc w:val="center"/>
              <w:outlineLvl w:val="9"/>
              <w:rPr>
                <w:rFonts w:ascii="宋体" w:hAnsi="宋体"/>
                <w:bCs/>
                <w:color w:val="auto"/>
                <w:sz w:val="28"/>
                <w:szCs w:val="28"/>
                <w:highlight w:val="none"/>
              </w:rPr>
            </w:pPr>
          </w:p>
        </w:tc>
      </w:tr>
    </w:tbl>
    <w:p>
      <w:pPr>
        <w:rPr>
          <w:rFonts w:ascii="宋体" w:hAnsi="宋体"/>
          <w:bCs/>
          <w:color w:val="auto"/>
          <w:szCs w:val="21"/>
          <w:highlight w:val="none"/>
        </w:rPr>
      </w:pPr>
      <w:r>
        <w:rPr>
          <w:rFonts w:ascii="宋体" w:hAnsi="宋体"/>
          <w:color w:val="auto"/>
          <w:sz w:val="24"/>
          <w:szCs w:val="21"/>
          <w:highlight w:val="none"/>
          <w:lang w:bidi="zh-CN"/>
        </w:rPr>
        <w:t>注：具有全面、详实、可行、合法有效的书面保证技术措施落实到位的承诺和落实不到位的处理承诺，其中包括各关键岗位人员的在岗、更换等履职尽责承诺，提供承包商履约保证。</w:t>
      </w:r>
    </w:p>
    <w:p>
      <w:pPr>
        <w:ind w:left="1041" w:firstLine="3660" w:firstLineChars="1500"/>
        <w:jc w:val="left"/>
        <w:rPr>
          <w:rFonts w:ascii="宋体" w:hAnsi="宋体"/>
          <w:color w:val="auto"/>
          <w:spacing w:val="-18"/>
          <w:kern w:val="0"/>
          <w:sz w:val="28"/>
          <w:highlight w:val="none"/>
        </w:rPr>
      </w:pPr>
    </w:p>
    <w:p>
      <w:pPr>
        <w:ind w:left="1041" w:firstLine="3660" w:firstLineChars="1500"/>
        <w:jc w:val="left"/>
        <w:rPr>
          <w:rFonts w:ascii="宋体" w:hAnsi="宋体"/>
          <w:color w:val="auto"/>
          <w:spacing w:val="-18"/>
          <w:kern w:val="0"/>
          <w:sz w:val="28"/>
          <w:highlight w:val="none"/>
        </w:rPr>
      </w:pPr>
      <w:r>
        <w:rPr>
          <w:rFonts w:hint="eastAsia" w:ascii="宋体" w:hAnsi="宋体"/>
          <w:color w:val="auto"/>
          <w:spacing w:val="-18"/>
          <w:kern w:val="0"/>
          <w:sz w:val="28"/>
          <w:highlight w:val="none"/>
        </w:rPr>
        <w:t>供应商：</w:t>
      </w:r>
      <w:r>
        <w:rPr>
          <w:rFonts w:ascii="宋体" w:hAnsi="宋体"/>
          <w:color w:val="auto"/>
          <w:spacing w:val="-18"/>
          <w:kern w:val="0"/>
          <w:sz w:val="28"/>
          <w:highlight w:val="none"/>
        </w:rPr>
        <w:t>（</w:t>
      </w:r>
      <w:r>
        <w:rPr>
          <w:rFonts w:hint="eastAsia" w:ascii="宋体" w:hAnsi="宋体"/>
          <w:color w:val="auto"/>
          <w:spacing w:val="-18"/>
          <w:kern w:val="0"/>
          <w:sz w:val="28"/>
          <w:highlight w:val="none"/>
        </w:rPr>
        <w:t>企业电子签章</w:t>
      </w:r>
      <w:r>
        <w:rPr>
          <w:rFonts w:ascii="宋体" w:hAnsi="宋体"/>
          <w:color w:val="auto"/>
          <w:spacing w:val="-18"/>
          <w:kern w:val="0"/>
          <w:sz w:val="28"/>
          <w:highlight w:val="none"/>
        </w:rPr>
        <w:t>）</w:t>
      </w:r>
    </w:p>
    <w:p>
      <w:pPr>
        <w:ind w:left="1041" w:firstLine="3660" w:firstLineChars="1500"/>
        <w:jc w:val="left"/>
        <w:rPr>
          <w:rFonts w:ascii="宋体" w:hAnsi="宋体"/>
          <w:color w:val="auto"/>
          <w:spacing w:val="-18"/>
          <w:kern w:val="0"/>
          <w:sz w:val="28"/>
          <w:highlight w:val="none"/>
        </w:rPr>
      </w:pPr>
      <w:r>
        <w:rPr>
          <w:rFonts w:ascii="宋体" w:hAnsi="宋体"/>
          <w:color w:val="auto"/>
          <w:spacing w:val="-18"/>
          <w:kern w:val="0"/>
          <w:sz w:val="28"/>
          <w:highlight w:val="none"/>
        </w:rPr>
        <w:t>法定代表人</w:t>
      </w:r>
      <w:r>
        <w:rPr>
          <w:rFonts w:hint="eastAsia" w:ascii="宋体" w:hAnsi="宋体"/>
          <w:color w:val="auto"/>
          <w:spacing w:val="-18"/>
          <w:kern w:val="0"/>
          <w:sz w:val="28"/>
          <w:highlight w:val="none"/>
        </w:rPr>
        <w:t>：</w:t>
      </w:r>
      <w:r>
        <w:rPr>
          <w:rFonts w:ascii="宋体" w:hAnsi="宋体"/>
          <w:color w:val="auto"/>
          <w:spacing w:val="-18"/>
          <w:kern w:val="0"/>
          <w:sz w:val="28"/>
          <w:highlight w:val="none"/>
        </w:rPr>
        <w:t>（</w:t>
      </w:r>
      <w:r>
        <w:rPr>
          <w:rFonts w:hint="eastAsia" w:ascii="宋体" w:hAnsi="宋体"/>
          <w:color w:val="auto"/>
          <w:spacing w:val="-18"/>
          <w:kern w:val="0"/>
          <w:sz w:val="28"/>
          <w:highlight w:val="none"/>
        </w:rPr>
        <w:t>法人电子签章</w:t>
      </w:r>
      <w:r>
        <w:rPr>
          <w:rFonts w:ascii="宋体" w:hAnsi="宋体"/>
          <w:color w:val="auto"/>
          <w:spacing w:val="-18"/>
          <w:kern w:val="0"/>
          <w:sz w:val="28"/>
          <w:highlight w:val="none"/>
        </w:rPr>
        <w:t>）</w:t>
      </w:r>
    </w:p>
    <w:p>
      <w:pPr>
        <w:ind w:left="1041" w:firstLine="3660" w:firstLineChars="1500"/>
        <w:jc w:val="left"/>
        <w:rPr>
          <w:rFonts w:ascii="宋体" w:hAnsi="宋体"/>
          <w:color w:val="auto"/>
          <w:spacing w:val="-18"/>
          <w:kern w:val="0"/>
          <w:sz w:val="28"/>
          <w:highlight w:val="none"/>
        </w:rPr>
      </w:pPr>
      <w:r>
        <w:rPr>
          <w:rFonts w:hint="eastAsia" w:ascii="宋体" w:hAnsi="宋体"/>
          <w:color w:val="auto"/>
          <w:spacing w:val="-18"/>
          <w:kern w:val="0"/>
          <w:sz w:val="28"/>
          <w:highlight w:val="none"/>
        </w:rPr>
        <w:t xml:space="preserve">时间：  年   月   日 </w:t>
      </w:r>
    </w:p>
    <w:p>
      <w:pPr>
        <w:spacing w:line="360" w:lineRule="auto"/>
        <w:ind w:right="-1031" w:rightChars="-491"/>
        <w:jc w:val="left"/>
        <w:outlineLvl w:val="9"/>
        <w:rPr>
          <w:rFonts w:ascii="宋体" w:hAnsi="宋体"/>
          <w:bCs/>
          <w:color w:val="auto"/>
          <w:sz w:val="24"/>
          <w:highlight w:val="none"/>
        </w:rPr>
      </w:pPr>
    </w:p>
    <w:p>
      <w:pPr>
        <w:widowControl/>
        <w:jc w:val="left"/>
        <w:rPr>
          <w:rFonts w:hint="eastAsia" w:ascii="宋体" w:hAnsi="宋体" w:cs="宋体"/>
          <w:b/>
          <w:color w:val="auto"/>
          <w:sz w:val="24"/>
          <w:szCs w:val="21"/>
          <w:highlight w:val="none"/>
        </w:rPr>
      </w:pPr>
      <w:r>
        <w:rPr>
          <w:rFonts w:ascii="宋体" w:hAnsi="宋体"/>
          <w:b/>
          <w:color w:val="auto"/>
          <w:szCs w:val="21"/>
          <w:highlight w:val="none"/>
        </w:rPr>
        <w:br w:type="page"/>
      </w:r>
      <w:bookmarkStart w:id="718" w:name="_Toc23941"/>
    </w:p>
    <w:bookmarkEnd w:id="718"/>
    <w:p>
      <w:pPr>
        <w:pStyle w:val="3"/>
        <w:rPr>
          <w:rFonts w:hint="eastAsia" w:ascii="宋体" w:hAnsi="宋体"/>
          <w:b/>
          <w:bCs/>
          <w:color w:val="auto"/>
          <w:sz w:val="28"/>
          <w:szCs w:val="28"/>
          <w:highlight w:val="none"/>
        </w:rPr>
      </w:pPr>
      <w:bookmarkStart w:id="719" w:name="_Toc31740"/>
      <w:bookmarkStart w:id="720" w:name="_Toc23948"/>
      <w:bookmarkStart w:id="721" w:name="_Toc23231"/>
    </w:p>
    <w:p>
      <w:pPr>
        <w:pStyle w:val="5"/>
        <w:rPr>
          <w:color w:val="auto"/>
          <w:highlight w:val="none"/>
        </w:rPr>
      </w:pPr>
    </w:p>
    <w:p>
      <w:pPr>
        <w:spacing w:line="480" w:lineRule="exact"/>
        <w:jc w:val="center"/>
        <w:outlineLvl w:val="0"/>
        <w:rPr>
          <w:rFonts w:ascii="宋体" w:hAnsi="宋体" w:cs="宋体"/>
          <w:b/>
          <w:color w:val="auto"/>
          <w:sz w:val="28"/>
          <w:szCs w:val="28"/>
          <w:highlight w:val="none"/>
        </w:rPr>
      </w:pPr>
      <w:r>
        <w:rPr>
          <w:rFonts w:hint="eastAsia" w:ascii="宋体" w:hAnsi="宋体" w:cs="宋体"/>
          <w:b/>
          <w:color w:val="auto"/>
          <w:sz w:val="28"/>
          <w:szCs w:val="28"/>
          <w:highlight w:val="none"/>
          <w:lang w:eastAsia="zh-CN"/>
        </w:rPr>
        <w:t>十</w:t>
      </w:r>
      <w:r>
        <w:rPr>
          <w:rFonts w:hint="eastAsia" w:ascii="宋体" w:hAnsi="宋体" w:cs="宋体"/>
          <w:b/>
          <w:color w:val="auto"/>
          <w:sz w:val="28"/>
          <w:szCs w:val="28"/>
          <w:highlight w:val="none"/>
        </w:rPr>
        <w:t>、其他资料</w:t>
      </w:r>
      <w:bookmarkEnd w:id="719"/>
      <w:bookmarkEnd w:id="720"/>
      <w:bookmarkEnd w:id="721"/>
    </w:p>
    <w:p>
      <w:pPr>
        <w:jc w:val="center"/>
        <w:rPr>
          <w:rFonts w:ascii="宋体" w:hAnsi="宋体"/>
          <w:color w:val="auto"/>
          <w:sz w:val="24"/>
          <w:szCs w:val="22"/>
          <w:highlight w:val="none"/>
        </w:rPr>
      </w:pPr>
      <w:r>
        <w:rPr>
          <w:rFonts w:hint="eastAsia" w:ascii="宋体" w:hAnsi="宋体"/>
          <w:color w:val="auto"/>
          <w:sz w:val="24"/>
          <w:szCs w:val="22"/>
          <w:highlight w:val="none"/>
        </w:rPr>
        <w:t>（</w:t>
      </w:r>
      <w:r>
        <w:rPr>
          <w:rFonts w:hint="eastAsia" w:ascii="宋体" w:hAnsi="宋体" w:cs="宋体"/>
          <w:color w:val="auto"/>
          <w:sz w:val="24"/>
          <w:highlight w:val="none"/>
        </w:rPr>
        <w:t>磋商文件及评分办法中要求的其他资料或</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认为其他需提供的资料，格式自拟，应逐页加盖企业及法人</w:t>
      </w:r>
      <w:r>
        <w:rPr>
          <w:rFonts w:hint="eastAsia" w:ascii="宋体" w:hAnsi="宋体"/>
          <w:color w:val="auto"/>
          <w:sz w:val="24"/>
          <w:highlight w:val="none"/>
        </w:rPr>
        <w:t>电子签章</w:t>
      </w:r>
      <w:r>
        <w:rPr>
          <w:rFonts w:hint="eastAsia" w:ascii="宋体" w:hAnsi="宋体" w:cs="宋体"/>
          <w:color w:val="auto"/>
          <w:sz w:val="24"/>
          <w:highlight w:val="none"/>
        </w:rPr>
        <w:t>。</w:t>
      </w:r>
      <w:r>
        <w:rPr>
          <w:rFonts w:hint="eastAsia" w:ascii="宋体" w:hAnsi="宋体"/>
          <w:color w:val="auto"/>
          <w:sz w:val="24"/>
          <w:szCs w:val="22"/>
          <w:highlight w:val="none"/>
        </w:rPr>
        <w:t>）</w:t>
      </w:r>
    </w:p>
    <w:p>
      <w:pPr>
        <w:rPr>
          <w:color w:val="auto"/>
          <w:highlight w:val="none"/>
        </w:rPr>
      </w:pPr>
    </w:p>
    <w:p>
      <w:pPr>
        <w:pStyle w:val="5"/>
        <w:numPr>
          <w:ilvl w:val="0"/>
          <w:numId w:val="0"/>
        </w:numPr>
        <w:rPr>
          <w:color w:val="auto"/>
          <w:highlight w:val="none"/>
        </w:rPr>
      </w:pPr>
    </w:p>
    <w:p>
      <w:pPr>
        <w:pStyle w:val="5"/>
        <w:numPr>
          <w:ilvl w:val="0"/>
          <w:numId w:val="0"/>
        </w:numPr>
        <w:rPr>
          <w:color w:val="auto"/>
          <w:highlight w:val="none"/>
        </w:rPr>
      </w:pPr>
    </w:p>
    <w:p>
      <w:pPr>
        <w:rPr>
          <w:color w:val="auto"/>
          <w:highlight w:val="none"/>
        </w:rPr>
      </w:pPr>
    </w:p>
    <w:p>
      <w:pPr>
        <w:rPr>
          <w:color w:val="auto"/>
          <w:highlight w:val="none"/>
        </w:rPr>
      </w:pPr>
    </w:p>
    <w:p>
      <w:pPr>
        <w:rPr>
          <w:color w:val="auto"/>
          <w:highlight w:val="none"/>
        </w:rPr>
      </w:pPr>
    </w:p>
    <w:sectPr>
      <w:headerReference r:id="rId5" w:type="default"/>
      <w:footerReference r:id="rId6"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4bVggbAgAAIQQAAA4A&#10;AAAAAAAAAQAgAAAAHwEAAGRycy9lMm9Eb2MueG1sUEsFBgAAAAAGAAYAWQEAAKwFA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1"/>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yMZ+WxoCAAAhBAAADgAA&#10;AAAAAAABACAAAAAfAQAAZHJzL2Uyb0RvYy54bWxQSwUGAAAAAAYABgBZAQAAq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41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B18B38"/>
    <w:multiLevelType w:val="singleLevel"/>
    <w:tmpl w:val="84B18B38"/>
    <w:lvl w:ilvl="0" w:tentative="0">
      <w:start w:val="1"/>
      <w:numFmt w:val="chineseCounting"/>
      <w:suff w:val="nothing"/>
      <w:lvlText w:val="（%1）"/>
      <w:lvlJc w:val="left"/>
      <w:rPr>
        <w:rFonts w:hint="eastAsia"/>
      </w:rPr>
    </w:lvl>
  </w:abstractNum>
  <w:abstractNum w:abstractNumId="1">
    <w:nsid w:val="2AE3019B"/>
    <w:multiLevelType w:val="multilevel"/>
    <w:tmpl w:val="2AE3019B"/>
    <w:lvl w:ilvl="0" w:tentative="0">
      <w:start w:val="4"/>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2MMVekEHFsIyB2dUMdnMSWK6ZDQ=" w:salt="b6sH1vB+lFIKWYTt1g5Gcw=="/>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777085"/>
    <w:rsid w:val="01E45758"/>
    <w:rsid w:val="03002509"/>
    <w:rsid w:val="059F55D2"/>
    <w:rsid w:val="063D59D2"/>
    <w:rsid w:val="06493EDE"/>
    <w:rsid w:val="078E77BF"/>
    <w:rsid w:val="081B557D"/>
    <w:rsid w:val="08704B8F"/>
    <w:rsid w:val="0DA72958"/>
    <w:rsid w:val="0DB03F03"/>
    <w:rsid w:val="0E465C2A"/>
    <w:rsid w:val="0F1A6F5E"/>
    <w:rsid w:val="10A6184B"/>
    <w:rsid w:val="131122BF"/>
    <w:rsid w:val="139A0CAE"/>
    <w:rsid w:val="13F439CD"/>
    <w:rsid w:val="14242B2C"/>
    <w:rsid w:val="15FD47C7"/>
    <w:rsid w:val="16CE5D68"/>
    <w:rsid w:val="179164F7"/>
    <w:rsid w:val="184F12C3"/>
    <w:rsid w:val="188A2D41"/>
    <w:rsid w:val="193405A0"/>
    <w:rsid w:val="1EC46357"/>
    <w:rsid w:val="1EEA3B96"/>
    <w:rsid w:val="1FC965BF"/>
    <w:rsid w:val="226B73E6"/>
    <w:rsid w:val="23710D16"/>
    <w:rsid w:val="261B6D1C"/>
    <w:rsid w:val="29390C2C"/>
    <w:rsid w:val="2C2C73FB"/>
    <w:rsid w:val="2C6E001D"/>
    <w:rsid w:val="2FF92723"/>
    <w:rsid w:val="313771F7"/>
    <w:rsid w:val="33B37714"/>
    <w:rsid w:val="3D5111AF"/>
    <w:rsid w:val="3E327BFF"/>
    <w:rsid w:val="3E8C3934"/>
    <w:rsid w:val="3EC47DBC"/>
    <w:rsid w:val="414552C2"/>
    <w:rsid w:val="454A31B5"/>
    <w:rsid w:val="46777085"/>
    <w:rsid w:val="46B16534"/>
    <w:rsid w:val="46F16664"/>
    <w:rsid w:val="4B176C40"/>
    <w:rsid w:val="4CEE317F"/>
    <w:rsid w:val="4CFC7D90"/>
    <w:rsid w:val="50DF0DCE"/>
    <w:rsid w:val="51196B80"/>
    <w:rsid w:val="51281E67"/>
    <w:rsid w:val="515B2D96"/>
    <w:rsid w:val="53D26A2C"/>
    <w:rsid w:val="541F4905"/>
    <w:rsid w:val="583F2C74"/>
    <w:rsid w:val="59307A26"/>
    <w:rsid w:val="593D4EAF"/>
    <w:rsid w:val="598B643F"/>
    <w:rsid w:val="5AEE41B2"/>
    <w:rsid w:val="5C423F4D"/>
    <w:rsid w:val="5D953AD4"/>
    <w:rsid w:val="5DBC426F"/>
    <w:rsid w:val="5E533CD1"/>
    <w:rsid w:val="5EC337E6"/>
    <w:rsid w:val="5EFE49CC"/>
    <w:rsid w:val="68EF616F"/>
    <w:rsid w:val="697B4C8F"/>
    <w:rsid w:val="69E976E2"/>
    <w:rsid w:val="6E00665B"/>
    <w:rsid w:val="6ED949FC"/>
    <w:rsid w:val="70EA1447"/>
    <w:rsid w:val="73510835"/>
    <w:rsid w:val="78256A79"/>
    <w:rsid w:val="79A639F0"/>
    <w:rsid w:val="7A8A46EE"/>
    <w:rsid w:val="7D0779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iPriority="99"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spacing w:before="100" w:after="100" w:line="579" w:lineRule="auto"/>
      <w:outlineLvl w:val="0"/>
    </w:pPr>
    <w:rPr>
      <w:rFonts w:ascii="等线" w:hAnsi="等线"/>
      <w:b/>
      <w:bCs/>
      <w:kern w:val="44"/>
      <w:sz w:val="44"/>
      <w:szCs w:val="44"/>
    </w:rPr>
  </w:style>
  <w:style w:type="paragraph" w:styleId="2">
    <w:name w:val="heading 2"/>
    <w:basedOn w:val="1"/>
    <w:next w:val="3"/>
    <w:link w:val="33"/>
    <w:qFormat/>
    <w:uiPriority w:val="99"/>
    <w:pPr>
      <w:keepNext/>
      <w:keepLines/>
      <w:spacing w:before="260" w:after="260" w:line="413" w:lineRule="auto"/>
      <w:outlineLvl w:val="1"/>
    </w:pPr>
    <w:rPr>
      <w:rFonts w:ascii="Arial" w:hAnsi="Arial" w:eastAsia="黑体"/>
      <w:b/>
      <w:sz w:val="32"/>
    </w:rPr>
  </w:style>
  <w:style w:type="character" w:default="1" w:styleId="20">
    <w:name w:val="Default Paragraph Font"/>
    <w:semiHidden/>
    <w:qFormat/>
    <w:uiPriority w:val="0"/>
  </w:style>
  <w:style w:type="table" w:default="1" w:styleId="19">
    <w:name w:val="Normal Table"/>
    <w:semiHidden/>
    <w:qFormat/>
    <w:uiPriority w:val="0"/>
    <w:tblPr>
      <w:tblLayout w:type="fixed"/>
      <w:tblCellMar>
        <w:top w:w="0" w:type="dxa"/>
        <w:left w:w="108" w:type="dxa"/>
        <w:bottom w:w="0" w:type="dxa"/>
        <w:right w:w="108" w:type="dxa"/>
      </w:tblCellMar>
    </w:tblPr>
  </w:style>
  <w:style w:type="paragraph" w:styleId="3">
    <w:name w:val="Normal Indent"/>
    <w:basedOn w:val="1"/>
    <w:qFormat/>
    <w:uiPriority w:val="0"/>
    <w:pPr>
      <w:ind w:firstLine="420"/>
    </w:pPr>
    <w:rPr>
      <w:rFonts w:ascii="Calibri" w:hAnsi="Calibri" w:eastAsia="宋体" w:cs="Times New Roman"/>
      <w:sz w:val="28"/>
      <w:szCs w:val="28"/>
    </w:rPr>
  </w:style>
  <w:style w:type="paragraph" w:styleId="5">
    <w:name w:val="Body Text"/>
    <w:basedOn w:val="1"/>
    <w:next w:val="6"/>
    <w:qFormat/>
    <w:uiPriority w:val="0"/>
    <w:pPr>
      <w:widowControl w:val="0"/>
      <w:spacing w:after="120"/>
      <w:jc w:val="both"/>
    </w:pPr>
    <w:rPr>
      <w:kern w:val="2"/>
      <w:sz w:val="21"/>
      <w:szCs w:val="24"/>
    </w:rPr>
  </w:style>
  <w:style w:type="paragraph" w:customStyle="1" w:styleId="6">
    <w:name w:val="Default"/>
    <w:next w:val="1"/>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7">
    <w:name w:val="Body Text Indent"/>
    <w:basedOn w:val="1"/>
    <w:next w:val="8"/>
    <w:unhideWhenUsed/>
    <w:qFormat/>
    <w:uiPriority w:val="99"/>
    <w:pPr>
      <w:spacing w:after="120"/>
      <w:ind w:left="420" w:leftChars="200"/>
    </w:pPr>
  </w:style>
  <w:style w:type="paragraph" w:styleId="8">
    <w:name w:val="envelope return"/>
    <w:basedOn w:val="1"/>
    <w:qFormat/>
    <w:uiPriority w:val="99"/>
    <w:rPr>
      <w:rFonts w:ascii="Arial" w:hAnsi="Arial"/>
    </w:rPr>
  </w:style>
  <w:style w:type="paragraph" w:styleId="9">
    <w:name w:val="Plain Text"/>
    <w:basedOn w:val="1"/>
    <w:next w:val="10"/>
    <w:qFormat/>
    <w:uiPriority w:val="0"/>
    <w:rPr>
      <w:rFonts w:ascii="Courier New" w:hAnsi="Courier New" w:eastAsia="宋体" w:cs="Times New Roman"/>
      <w:szCs w:val="22"/>
    </w:rPr>
  </w:style>
  <w:style w:type="paragraph" w:styleId="10">
    <w:name w:val="index 7"/>
    <w:basedOn w:val="1"/>
    <w:next w:val="1"/>
    <w:unhideWhenUsed/>
    <w:qFormat/>
    <w:uiPriority w:val="99"/>
    <w:pPr>
      <w:ind w:left="1200" w:leftChars="1200"/>
    </w:pPr>
  </w:style>
  <w:style w:type="paragraph" w:styleId="11">
    <w:name w:val="footer"/>
    <w:basedOn w:val="1"/>
    <w:unhideWhenUsed/>
    <w:qFormat/>
    <w:uiPriority w:val="0"/>
    <w:pPr>
      <w:tabs>
        <w:tab w:val="center" w:pos="4153"/>
        <w:tab w:val="right" w:pos="8306"/>
      </w:tabs>
      <w:snapToGrid w:val="0"/>
    </w:pPr>
    <w:rPr>
      <w:kern w:val="2"/>
      <w:sz w:val="18"/>
    </w:rPr>
  </w:style>
  <w:style w:type="paragraph" w:styleId="12">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kern w:val="2"/>
      <w:sz w:val="18"/>
    </w:rPr>
  </w:style>
  <w:style w:type="paragraph" w:styleId="13">
    <w:name w:val="toc 1"/>
    <w:basedOn w:val="1"/>
    <w:next w:val="1"/>
    <w:qFormat/>
    <w:uiPriority w:val="39"/>
    <w:pPr>
      <w:widowControl w:val="0"/>
      <w:jc w:val="both"/>
    </w:pPr>
    <w:rPr>
      <w:kern w:val="2"/>
      <w:sz w:val="21"/>
      <w:szCs w:val="24"/>
    </w:rPr>
  </w:style>
  <w:style w:type="paragraph" w:styleId="14">
    <w:name w:val="Body Text 2"/>
    <w:basedOn w:val="1"/>
    <w:next w:val="9"/>
    <w:qFormat/>
    <w:uiPriority w:val="0"/>
    <w:pPr>
      <w:spacing w:after="120" w:line="480" w:lineRule="auto"/>
      <w:ind w:firstLine="560" w:firstLineChars="200"/>
    </w:pPr>
    <w:rPr>
      <w:rFonts w:ascii="Calibri" w:hAnsi="Calibri" w:eastAsia="仿宋_GB2312"/>
      <w:sz w:val="28"/>
      <w:szCs w:val="24"/>
    </w:rPr>
  </w:style>
  <w:style w:type="paragraph" w:styleId="15">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eastAsia="等线"/>
      <w:sz w:val="24"/>
    </w:rPr>
  </w:style>
  <w:style w:type="paragraph" w:styleId="1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17">
    <w:name w:val="Body Text First Indent"/>
    <w:basedOn w:val="5"/>
    <w:next w:val="18"/>
    <w:qFormat/>
    <w:uiPriority w:val="0"/>
    <w:pPr>
      <w:ind w:firstLine="420"/>
    </w:pPr>
    <w:rPr>
      <w:rFonts w:eastAsia="楷体_GB2312"/>
      <w:sz w:val="32"/>
      <w:szCs w:val="32"/>
    </w:rPr>
  </w:style>
  <w:style w:type="paragraph" w:styleId="18">
    <w:name w:val="Body Text First Indent 2"/>
    <w:basedOn w:val="7"/>
    <w:next w:val="17"/>
    <w:unhideWhenUsed/>
    <w:qFormat/>
    <w:uiPriority w:val="99"/>
    <w:pPr>
      <w:ind w:firstLine="420" w:firstLineChars="200"/>
    </w:pPr>
  </w:style>
  <w:style w:type="character" w:styleId="21">
    <w:name w:val="Strong"/>
    <w:basedOn w:val="20"/>
    <w:qFormat/>
    <w:uiPriority w:val="0"/>
    <w:rPr>
      <w:b/>
    </w:rPr>
  </w:style>
  <w:style w:type="character" w:styleId="22">
    <w:name w:val="FollowedHyperlink"/>
    <w:basedOn w:val="20"/>
    <w:qFormat/>
    <w:uiPriority w:val="0"/>
    <w:rPr>
      <w:color w:val="771CAA"/>
      <w:u w:val="none"/>
    </w:rPr>
  </w:style>
  <w:style w:type="character" w:styleId="23">
    <w:name w:val="Emphasis"/>
    <w:basedOn w:val="20"/>
    <w:qFormat/>
    <w:uiPriority w:val="0"/>
    <w:rPr>
      <w:color w:val="F73131"/>
    </w:rPr>
  </w:style>
  <w:style w:type="character" w:styleId="24">
    <w:name w:val="HTML Definition"/>
    <w:basedOn w:val="20"/>
    <w:qFormat/>
    <w:uiPriority w:val="0"/>
  </w:style>
  <w:style w:type="character" w:styleId="25">
    <w:name w:val="HTML Typewriter"/>
    <w:basedOn w:val="20"/>
    <w:qFormat/>
    <w:uiPriority w:val="0"/>
    <w:rPr>
      <w:rFonts w:hint="default" w:ascii="monospace" w:hAnsi="monospace" w:eastAsia="monospace" w:cs="monospace"/>
      <w:sz w:val="20"/>
    </w:rPr>
  </w:style>
  <w:style w:type="character" w:styleId="26">
    <w:name w:val="HTML Acronym"/>
    <w:basedOn w:val="20"/>
    <w:qFormat/>
    <w:uiPriority w:val="0"/>
  </w:style>
  <w:style w:type="character" w:styleId="27">
    <w:name w:val="HTML Variable"/>
    <w:basedOn w:val="20"/>
    <w:qFormat/>
    <w:uiPriority w:val="0"/>
  </w:style>
  <w:style w:type="character" w:styleId="28">
    <w:name w:val="Hyperlink"/>
    <w:basedOn w:val="20"/>
    <w:qFormat/>
    <w:uiPriority w:val="0"/>
    <w:rPr>
      <w:color w:val="2440B3"/>
      <w:u w:val="none"/>
    </w:rPr>
  </w:style>
  <w:style w:type="character" w:styleId="29">
    <w:name w:val="HTML Code"/>
    <w:basedOn w:val="20"/>
    <w:qFormat/>
    <w:uiPriority w:val="0"/>
    <w:rPr>
      <w:rFonts w:hint="default" w:ascii="monospace" w:hAnsi="monospace" w:eastAsia="monospace" w:cs="monospace"/>
      <w:sz w:val="20"/>
    </w:rPr>
  </w:style>
  <w:style w:type="character" w:styleId="30">
    <w:name w:val="HTML Cite"/>
    <w:basedOn w:val="20"/>
    <w:qFormat/>
    <w:uiPriority w:val="0"/>
    <w:rPr>
      <w:color w:val="008000"/>
    </w:rPr>
  </w:style>
  <w:style w:type="character" w:styleId="31">
    <w:name w:val="HTML Keyboard"/>
    <w:basedOn w:val="20"/>
    <w:qFormat/>
    <w:uiPriority w:val="0"/>
    <w:rPr>
      <w:rFonts w:ascii="monospace" w:hAnsi="monospace" w:eastAsia="monospace" w:cs="monospace"/>
      <w:sz w:val="20"/>
    </w:rPr>
  </w:style>
  <w:style w:type="character" w:styleId="32">
    <w:name w:val="HTML Sample"/>
    <w:basedOn w:val="20"/>
    <w:qFormat/>
    <w:uiPriority w:val="0"/>
    <w:rPr>
      <w:rFonts w:hint="default" w:ascii="monospace" w:hAnsi="monospace" w:eastAsia="monospace" w:cs="monospace"/>
    </w:rPr>
  </w:style>
  <w:style w:type="character" w:customStyle="1" w:styleId="33">
    <w:name w:val="标题 2 Char"/>
    <w:link w:val="2"/>
    <w:qFormat/>
    <w:uiPriority w:val="99"/>
    <w:rPr>
      <w:rFonts w:ascii="Arial" w:hAnsi="Arial" w:eastAsia="黑体"/>
      <w:b/>
      <w:sz w:val="32"/>
    </w:rPr>
  </w:style>
  <w:style w:type="paragraph" w:customStyle="1" w:styleId="34">
    <w:name w:val="BodyText1I2"/>
    <w:basedOn w:val="35"/>
    <w:next w:val="1"/>
    <w:qFormat/>
    <w:uiPriority w:val="0"/>
    <w:pPr>
      <w:spacing w:after="120" w:line="240" w:lineRule="auto"/>
      <w:ind w:left="420" w:leftChars="200" w:firstLine="420" w:firstLineChars="200"/>
      <w:jc w:val="both"/>
    </w:pPr>
  </w:style>
  <w:style w:type="paragraph" w:customStyle="1" w:styleId="35">
    <w:name w:val="BodyTextIndent"/>
    <w:basedOn w:val="1"/>
    <w:qFormat/>
    <w:uiPriority w:val="0"/>
    <w:pPr>
      <w:spacing w:after="120" w:line="240" w:lineRule="auto"/>
      <w:ind w:left="420" w:leftChars="200"/>
      <w:jc w:val="both"/>
    </w:pPr>
  </w:style>
  <w:style w:type="paragraph" w:customStyle="1" w:styleId="36">
    <w:name w:val="样式 正文首行缩进 2 + Arial"/>
    <w:basedOn w:val="1"/>
    <w:next w:val="1"/>
    <w:qFormat/>
    <w:uiPriority w:val="0"/>
    <w:pPr>
      <w:spacing w:after="120" w:line="320" w:lineRule="atLeast"/>
      <w:ind w:firstLine="200" w:firstLineChars="200"/>
    </w:pPr>
    <w:rPr>
      <w:rFonts w:ascii="Arial" w:hAnsi="Arial"/>
    </w:rPr>
  </w:style>
  <w:style w:type="paragraph" w:customStyle="1" w:styleId="37">
    <w:name w:val="Normal_9"/>
    <w:qFormat/>
    <w:uiPriority w:val="0"/>
    <w:rPr>
      <w:rFonts w:ascii="黑体" w:hAnsi="黑体" w:eastAsia="黑体" w:cs="Times New Roman"/>
      <w:b/>
      <w:sz w:val="32"/>
      <w:szCs w:val="24"/>
      <w:lang w:bidi="ar-SA"/>
    </w:rPr>
  </w:style>
  <w:style w:type="paragraph" w:customStyle="1" w:styleId="38">
    <w:name w:val="正文_7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9">
    <w:name w:val="*正文_4_0_0"/>
    <w:basedOn w:val="38"/>
    <w:next w:val="38"/>
    <w:qFormat/>
    <w:uiPriority w:val="0"/>
    <w:pPr>
      <w:widowControl/>
      <w:ind w:firstLine="482"/>
    </w:pPr>
    <w:rPr>
      <w:rFonts w:ascii="微软雅黑" w:hAnsi="微软雅黑" w:eastAsia="微软雅黑"/>
      <w:kern w:val="0"/>
      <w:szCs w:val="20"/>
    </w:rPr>
  </w:style>
  <w:style w:type="paragraph" w:customStyle="1" w:styleId="40">
    <w:name w:val="正文_8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1">
    <w:name w:val="Normal_10"/>
    <w:qFormat/>
    <w:uiPriority w:val="0"/>
    <w:rPr>
      <w:rFonts w:ascii="黑体" w:hAnsi="黑体" w:eastAsia="黑体" w:cs="Times New Roman"/>
      <w:b/>
      <w:sz w:val="32"/>
      <w:szCs w:val="24"/>
      <w:lang w:bidi="ar-SA"/>
    </w:rPr>
  </w:style>
  <w:style w:type="paragraph" w:customStyle="1" w:styleId="42">
    <w:name w:val="正文_9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3">
    <w:name w:val="正文_11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44">
    <w:name w:val="hover25"/>
    <w:basedOn w:val="20"/>
    <w:qFormat/>
    <w:uiPriority w:val="0"/>
    <w:rPr>
      <w:color w:val="335BFF"/>
    </w:rPr>
  </w:style>
  <w:style w:type="character" w:customStyle="1" w:styleId="45">
    <w:name w:val="hover26"/>
    <w:basedOn w:val="20"/>
    <w:qFormat/>
    <w:uiPriority w:val="0"/>
  </w:style>
  <w:style w:type="character" w:customStyle="1" w:styleId="46">
    <w:name w:val="hover27"/>
    <w:basedOn w:val="20"/>
    <w:qFormat/>
    <w:uiPriority w:val="0"/>
  </w:style>
  <w:style w:type="character" w:customStyle="1" w:styleId="47">
    <w:name w:val="hover28"/>
    <w:basedOn w:val="20"/>
    <w:qFormat/>
    <w:uiPriority w:val="0"/>
    <w:rPr>
      <w:color w:val="315EFB"/>
    </w:rPr>
  </w:style>
  <w:style w:type="character" w:customStyle="1" w:styleId="48">
    <w:name w:val="hover29"/>
    <w:basedOn w:val="20"/>
    <w:qFormat/>
    <w:uiPriority w:val="0"/>
    <w:rPr>
      <w:color w:val="315EFB"/>
    </w:rPr>
  </w:style>
  <w:style w:type="character" w:customStyle="1" w:styleId="49">
    <w:name w:val="c-icon28"/>
    <w:basedOn w:val="20"/>
    <w:qFormat/>
    <w:uiPriority w:val="0"/>
  </w:style>
  <w:style w:type="character" w:customStyle="1" w:styleId="50">
    <w:name w:val="name"/>
    <w:basedOn w:val="20"/>
    <w:qFormat/>
    <w:uiPriority w:val="0"/>
    <w:rPr>
      <w:color w:val="1E1F24"/>
    </w:rPr>
  </w:style>
  <w:style w:type="character" w:customStyle="1" w:styleId="51">
    <w:name w:val="hover24"/>
    <w:basedOn w:val="20"/>
    <w:qFormat/>
    <w:uiPriority w:val="0"/>
    <w:rPr>
      <w:color w:val="315EFB"/>
    </w:rPr>
  </w:style>
  <w:style w:type="character" w:customStyle="1" w:styleId="52">
    <w:name w:val="name4"/>
    <w:basedOn w:val="20"/>
    <w:qFormat/>
    <w:uiPriority w:val="0"/>
    <w:rPr>
      <w:color w:val="1E1F24"/>
    </w:rPr>
  </w:style>
  <w:style w:type="character" w:customStyle="1" w:styleId="53">
    <w:name w:val="hover1"/>
    <w:basedOn w:val="20"/>
    <w:qFormat/>
    <w:uiPriority w:val="0"/>
    <w:rPr>
      <w:color w:val="2590EB"/>
    </w:rPr>
  </w:style>
  <w:style w:type="character" w:customStyle="1" w:styleId="54">
    <w:name w:val="hover2"/>
    <w:basedOn w:val="20"/>
    <w:qFormat/>
    <w:uiPriority w:val="0"/>
    <w:rPr>
      <w:color w:val="2590EB"/>
    </w:rPr>
  </w:style>
  <w:style w:type="character" w:customStyle="1" w:styleId="55">
    <w:name w:val="hover3"/>
    <w:basedOn w:val="20"/>
    <w:qFormat/>
    <w:uiPriority w:val="0"/>
  </w:style>
  <w:style w:type="character" w:customStyle="1" w:styleId="56">
    <w:name w:val="mini-outputtext1"/>
    <w:basedOn w:val="20"/>
    <w:qFormat/>
    <w:uiPriority w:val="0"/>
  </w:style>
  <w:style w:type="character" w:customStyle="1" w:styleId="57">
    <w:name w:val="layui-layer-tabnow"/>
    <w:basedOn w:val="20"/>
    <w:qFormat/>
    <w:uiPriority w:val="0"/>
    <w:rPr>
      <w:bdr w:val="single" w:color="CCCCCC" w:sz="4" w:space="0"/>
      <w:shd w:val="clear" w:fill="FFFFFF"/>
    </w:rPr>
  </w:style>
  <w:style w:type="character" w:customStyle="1" w:styleId="58">
    <w:name w:val="first-child"/>
    <w:basedOn w:val="20"/>
    <w:qFormat/>
    <w:uiPriority w:val="0"/>
  </w:style>
  <w:style w:type="character" w:customStyle="1" w:styleId="59">
    <w:name w:val="hover"/>
    <w:basedOn w:val="20"/>
    <w:qFormat/>
    <w:uiPriority w:val="0"/>
    <w:rPr>
      <w:color w:val="2590EB"/>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卢氏得力电子科技有限公司</Company>
  <Pages>75</Pages>
  <Words>10389</Words>
  <Characters>11286</Characters>
  <Lines>0</Lines>
  <Paragraphs>0</Paragraphs>
  <TotalTime>5</TotalTime>
  <ScaleCrop>false</ScaleCrop>
  <LinksUpToDate>false</LinksUpToDate>
  <CharactersWithSpaces>11915</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2025-08-27T07:33:00Z</dcterms:created>
  <dc:creator>又又</dc:creator>
  <cp:lastModifiedBy>又又</cp:lastModifiedBy>
  <cp:lastPrinted>2026-09-23T10:03:00Z</cp:lastPrinted>
  <dcterms:modified xsi:type="dcterms:W3CDTF">2026-09-24T08:06:26Z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y fmtid="{D5CDD505-2E9C-101B-9397-08002B2CF9AE}" pid="3" name="KSOTemplateDocerSaveRecord">
    <vt:lpwstr>eyJoZGlkIjoiZTlkZWI0NDQwM2I0MDlkYzAyMDA2MmY2YmQ5YmMzNDkiLCJ1c2VySWQiOiI1MjgzNzQ3NDYifQ==</vt:lpwstr>
  </property>
  <property fmtid="{D5CDD505-2E9C-101B-9397-08002B2CF9AE}" pid="4" name="ICV">
    <vt:lpwstr>7413A9BFA38847C2A57D9B59660FCA3D_12</vt:lpwstr>
  </property>
</Properties>
</file>