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03C41">
      <w:pPr>
        <w:widowControl/>
        <w:spacing w:line="480" w:lineRule="exact"/>
        <w:jc w:val="center"/>
        <w:rPr>
          <w:rFonts w:ascii="宋体" w:hAnsi="宋体" w:cs="宋体"/>
          <w:b/>
          <w:bCs/>
          <w:color w:val="auto"/>
          <w:spacing w:val="20"/>
          <w:kern w:val="0"/>
          <w:sz w:val="40"/>
          <w:szCs w:val="40"/>
          <w:highlight w:val="none"/>
        </w:rPr>
      </w:pPr>
      <w:bookmarkStart w:id="358" w:name="_GoBack"/>
      <w:bookmarkEnd w:id="358"/>
    </w:p>
    <w:p w14:paraId="799B3AD6">
      <w:pPr>
        <w:pStyle w:val="11"/>
        <w:jc w:val="center"/>
        <w:rPr>
          <w:rFonts w:hint="eastAsia" w:ascii="宋体" w:hAnsi="宋体" w:cs="宋体"/>
          <w:b/>
          <w:bCs/>
          <w:color w:val="auto"/>
          <w:spacing w:val="20"/>
          <w:kern w:val="0"/>
          <w:sz w:val="48"/>
          <w:szCs w:val="48"/>
          <w:highlight w:val="none"/>
          <w:lang w:eastAsia="zh-CN"/>
        </w:rPr>
      </w:pPr>
      <w:r>
        <w:rPr>
          <w:rFonts w:hint="eastAsia" w:ascii="宋体" w:hAnsi="宋体" w:cs="宋体"/>
          <w:b/>
          <w:bCs/>
          <w:color w:val="auto"/>
          <w:spacing w:val="20"/>
          <w:kern w:val="0"/>
          <w:sz w:val="48"/>
          <w:szCs w:val="48"/>
          <w:highlight w:val="none"/>
          <w:lang w:eastAsia="zh-CN"/>
        </w:rPr>
        <w:t>韶阳街道办事处黄花农副产品仓储及初加工项目</w:t>
      </w:r>
    </w:p>
    <w:p w14:paraId="7B94062D">
      <w:pPr>
        <w:pStyle w:val="24"/>
        <w:rPr>
          <w:color w:val="auto"/>
          <w:highlight w:val="none"/>
        </w:rPr>
      </w:pPr>
    </w:p>
    <w:p w14:paraId="572312B5">
      <w:pPr>
        <w:pStyle w:val="24"/>
        <w:rPr>
          <w:color w:val="auto"/>
          <w:highlight w:val="none"/>
        </w:rPr>
      </w:pPr>
    </w:p>
    <w:p w14:paraId="2621F040">
      <w:pPr>
        <w:pStyle w:val="24"/>
        <w:rPr>
          <w:color w:val="auto"/>
          <w:highlight w:val="none"/>
        </w:rPr>
      </w:pPr>
    </w:p>
    <w:p w14:paraId="58F4530D">
      <w:pPr>
        <w:pStyle w:val="11"/>
        <w:jc w:val="center"/>
        <w:rPr>
          <w:rFonts w:hint="default" w:ascii="宋体" w:hAnsi="宋体" w:eastAsia="宋体" w:cs="宋体"/>
          <w:b w:val="0"/>
          <w:bCs w:val="0"/>
          <w:color w:val="auto"/>
          <w:kern w:val="2"/>
          <w:sz w:val="32"/>
          <w:szCs w:val="32"/>
          <w:highlight w:val="none"/>
          <w:lang w:val="en-US" w:eastAsia="zh-CN" w:bidi="ar-SA"/>
        </w:rPr>
      </w:pPr>
      <w:r>
        <w:rPr>
          <w:rFonts w:hint="eastAsia" w:ascii="宋体" w:hAnsi="宋体" w:cs="宋体"/>
          <w:b/>
          <w:bCs/>
          <w:color w:val="auto"/>
          <w:spacing w:val="20"/>
          <w:kern w:val="0"/>
          <w:sz w:val="96"/>
          <w:szCs w:val="96"/>
          <w:highlight w:val="none"/>
          <w:lang w:val="en-US" w:eastAsia="zh-CN"/>
        </w:rPr>
        <w:t>竞争性磋商文件</w:t>
      </w:r>
    </w:p>
    <w:p w14:paraId="7F9C5331">
      <w:pPr>
        <w:pStyle w:val="2"/>
        <w:rPr>
          <w:color w:val="auto"/>
          <w:highlight w:val="none"/>
        </w:rPr>
      </w:pPr>
    </w:p>
    <w:p w14:paraId="71A76F36">
      <w:pPr>
        <w:jc w:val="center"/>
        <w:rPr>
          <w:rFonts w:hint="eastAsia" w:ascii="宋体" w:hAnsi="宋体" w:eastAsia="宋体" w:cs="宋体"/>
          <w:b w:val="0"/>
          <w:bCs w:val="0"/>
          <w:color w:val="auto"/>
          <w:kern w:val="2"/>
          <w:sz w:val="32"/>
          <w:szCs w:val="32"/>
          <w:highlight w:val="none"/>
          <w:lang w:val="en-US" w:eastAsia="zh-CN" w:bidi="ar-SA"/>
        </w:rPr>
      </w:pPr>
      <w:r>
        <w:rPr>
          <w:rFonts w:hint="eastAsia" w:ascii="宋体" w:hAnsi="宋体" w:eastAsia="宋体" w:cs="宋体"/>
          <w:b w:val="0"/>
          <w:bCs w:val="0"/>
          <w:color w:val="auto"/>
          <w:sz w:val="32"/>
          <w:szCs w:val="32"/>
          <w:highlight w:val="none"/>
          <w:lang w:val="en-US" w:eastAsia="zh-CN"/>
        </w:rPr>
        <w:t>项目编号：MCGZ[2026]219-ZC198</w:t>
      </w:r>
      <w:r>
        <w:rPr>
          <w:color w:val="auto"/>
          <w:highlight w:val="none"/>
        </w:rPr>
        <w:br w:type="textWrapping"/>
      </w:r>
      <w:r>
        <w:rPr>
          <w:rFonts w:hint="eastAsia" w:ascii="宋体" w:hAnsi="宋体" w:eastAsia="宋体" w:cs="宋体"/>
          <w:b w:val="0"/>
          <w:bCs w:val="0"/>
          <w:color w:val="auto"/>
          <w:sz w:val="32"/>
          <w:szCs w:val="32"/>
          <w:highlight w:val="none"/>
          <w:lang w:val="en-US" w:eastAsia="zh-CN"/>
        </w:rPr>
        <w:t>渑池竞磋采购-2026-1</w:t>
      </w:r>
      <w:r>
        <w:rPr>
          <w:rFonts w:hint="eastAsia" w:ascii="宋体" w:hAnsi="宋体" w:cs="宋体"/>
          <w:b w:val="0"/>
          <w:bCs w:val="0"/>
          <w:color w:val="auto"/>
          <w:sz w:val="32"/>
          <w:szCs w:val="32"/>
          <w:highlight w:val="none"/>
          <w:lang w:val="en-US" w:eastAsia="zh-CN"/>
        </w:rPr>
        <w:t>45</w:t>
      </w:r>
    </w:p>
    <w:p w14:paraId="53D423E2">
      <w:pPr>
        <w:pStyle w:val="28"/>
        <w:rPr>
          <w:rFonts w:hint="eastAsia" w:ascii="宋体" w:hAnsi="宋体" w:eastAsia="宋体" w:cs="宋体"/>
          <w:b w:val="0"/>
          <w:bCs w:val="0"/>
          <w:color w:val="auto"/>
          <w:kern w:val="2"/>
          <w:sz w:val="32"/>
          <w:szCs w:val="32"/>
          <w:highlight w:val="none"/>
          <w:lang w:val="en-US" w:eastAsia="zh-CN" w:bidi="ar-SA"/>
        </w:rPr>
      </w:pPr>
    </w:p>
    <w:p w14:paraId="50D4160A">
      <w:pPr>
        <w:widowControl/>
        <w:jc w:val="both"/>
        <w:rPr>
          <w:rFonts w:ascii="宋体" w:hAnsi="宋体" w:cs="宋体"/>
          <w:b/>
          <w:bCs/>
          <w:color w:val="auto"/>
          <w:kern w:val="0"/>
          <w:sz w:val="40"/>
          <w:szCs w:val="40"/>
          <w:highlight w:val="none"/>
        </w:rPr>
      </w:pPr>
      <w:r>
        <w:rPr>
          <w:rFonts w:hint="eastAsia"/>
          <w:color w:val="auto"/>
          <w:highlight w:val="none"/>
          <w:lang w:val="en-US" w:eastAsia="zh-CN"/>
        </w:rPr>
        <w:t xml:space="preserve">              </w:t>
      </w:r>
      <w:r>
        <w:rPr>
          <w:color w:val="auto"/>
          <w:highlight w:val="none"/>
        </w:rPr>
        <w:drawing>
          <wp:inline distT="0" distB="0" distL="114300" distR="114300">
            <wp:extent cx="3782695" cy="1438275"/>
            <wp:effectExtent l="0" t="0" r="8255" b="952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cstate="print"/>
                    <a:stretch>
                      <a:fillRect/>
                    </a:stretch>
                  </pic:blipFill>
                  <pic:spPr>
                    <a:xfrm>
                      <a:off x="0" y="0"/>
                      <a:ext cx="3782695" cy="1438275"/>
                    </a:xfrm>
                    <a:prstGeom prst="rect">
                      <a:avLst/>
                    </a:prstGeom>
                    <a:noFill/>
                    <a:ln>
                      <a:noFill/>
                    </a:ln>
                  </pic:spPr>
                </pic:pic>
              </a:graphicData>
            </a:graphic>
          </wp:inline>
        </w:drawing>
      </w:r>
    </w:p>
    <w:p w14:paraId="22ECCC93">
      <w:pPr>
        <w:widowControl/>
        <w:jc w:val="left"/>
        <w:rPr>
          <w:rFonts w:ascii="宋体" w:hAnsi="宋体" w:cs="宋体"/>
          <w:b/>
          <w:bCs/>
          <w:color w:val="auto"/>
          <w:kern w:val="0"/>
          <w:sz w:val="36"/>
          <w:szCs w:val="36"/>
          <w:highlight w:val="none"/>
        </w:rPr>
      </w:pPr>
    </w:p>
    <w:p w14:paraId="0D82519A">
      <w:pPr>
        <w:pStyle w:val="2"/>
        <w:rPr>
          <w:color w:val="auto"/>
          <w:highlight w:val="none"/>
        </w:rPr>
      </w:pPr>
    </w:p>
    <w:p w14:paraId="04AB88DF">
      <w:pPr>
        <w:widowControl/>
        <w:spacing w:line="360" w:lineRule="auto"/>
        <w:ind w:firstLine="1767" w:firstLineChars="550"/>
        <w:jc w:val="left"/>
        <w:rPr>
          <w:rFonts w:hint="eastAsia" w:ascii="宋体" w:hAnsi="宋体" w:eastAsia="宋体" w:cs="宋体"/>
          <w:b/>
          <w:bCs/>
          <w:color w:val="auto"/>
          <w:sz w:val="32"/>
          <w:szCs w:val="32"/>
          <w:highlight w:val="none"/>
          <w:lang w:eastAsia="zh-CN"/>
        </w:rPr>
      </w:pPr>
      <w:r>
        <w:rPr>
          <w:rFonts w:hint="eastAsia" w:ascii="宋体" w:hAnsi="宋体" w:cs="宋体"/>
          <w:b/>
          <w:bCs/>
          <w:color w:val="auto"/>
          <w:kern w:val="0"/>
          <w:sz w:val="32"/>
          <w:szCs w:val="32"/>
          <w:highlight w:val="none"/>
        </w:rPr>
        <w:t>采   购   人：</w:t>
      </w:r>
      <w:r>
        <w:rPr>
          <w:rFonts w:hint="eastAsia" w:ascii="宋体" w:hAnsi="宋体" w:cs="宋体"/>
          <w:b/>
          <w:bCs/>
          <w:color w:val="auto"/>
          <w:kern w:val="0"/>
          <w:sz w:val="32"/>
          <w:szCs w:val="32"/>
          <w:highlight w:val="none"/>
          <w:lang w:eastAsia="zh-CN"/>
        </w:rPr>
        <w:t>渑池县韶阳街道办事处</w:t>
      </w:r>
    </w:p>
    <w:p w14:paraId="2F2E227C">
      <w:pPr>
        <w:widowControl/>
        <w:spacing w:line="360" w:lineRule="auto"/>
        <w:ind w:firstLine="1767" w:firstLineChars="550"/>
        <w:jc w:val="left"/>
        <w:rPr>
          <w:rFonts w:hint="eastAsia" w:ascii="宋体" w:hAnsi="宋体" w:eastAsia="宋体" w:cs="宋体"/>
          <w:b/>
          <w:bCs/>
          <w:color w:val="auto"/>
          <w:sz w:val="32"/>
          <w:szCs w:val="32"/>
          <w:highlight w:val="none"/>
          <w:lang w:eastAsia="zh-CN"/>
        </w:rPr>
      </w:pPr>
      <w:r>
        <w:rPr>
          <w:rFonts w:hint="eastAsia" w:ascii="宋体" w:hAnsi="宋体" w:cs="宋体"/>
          <w:b/>
          <w:bCs/>
          <w:color w:val="auto"/>
          <w:kern w:val="0"/>
          <w:sz w:val="32"/>
          <w:szCs w:val="32"/>
          <w:highlight w:val="none"/>
        </w:rPr>
        <w:t>代</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理</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机</w:t>
      </w:r>
      <w:r>
        <w:rPr>
          <w:rFonts w:hint="eastAsia" w:ascii="宋体" w:hAnsi="宋体" w:cs="宋体"/>
          <w:b/>
          <w:bCs/>
          <w:color w:val="auto"/>
          <w:kern w:val="0"/>
          <w:sz w:val="32"/>
          <w:szCs w:val="32"/>
          <w:highlight w:val="none"/>
          <w:lang w:val="en-US" w:eastAsia="zh-CN"/>
        </w:rPr>
        <w:t xml:space="preserve"> </w:t>
      </w:r>
      <w:r>
        <w:rPr>
          <w:rFonts w:hint="eastAsia" w:ascii="宋体" w:hAnsi="宋体" w:cs="宋体"/>
          <w:b/>
          <w:bCs/>
          <w:color w:val="auto"/>
          <w:kern w:val="0"/>
          <w:sz w:val="32"/>
          <w:szCs w:val="32"/>
          <w:highlight w:val="none"/>
        </w:rPr>
        <w:t>构：</w:t>
      </w:r>
      <w:r>
        <w:rPr>
          <w:rFonts w:hint="eastAsia" w:ascii="宋体" w:hAnsi="宋体" w:cs="宋体"/>
          <w:b/>
          <w:bCs/>
          <w:color w:val="auto"/>
          <w:kern w:val="0"/>
          <w:sz w:val="32"/>
          <w:szCs w:val="32"/>
          <w:highlight w:val="none"/>
          <w:lang w:eastAsia="zh-CN"/>
        </w:rPr>
        <w:t>高达建设管理发展有限责任公司</w:t>
      </w:r>
    </w:p>
    <w:p w14:paraId="3A87B739">
      <w:pPr>
        <w:widowControl/>
        <w:spacing w:line="360" w:lineRule="auto"/>
        <w:ind w:firstLine="1767" w:firstLineChars="550"/>
        <w:rPr>
          <w:rFonts w:ascii="宋体" w:hAnsi="宋体" w:cs="宋体"/>
          <w:b/>
          <w:bCs/>
          <w:color w:val="auto"/>
          <w:sz w:val="32"/>
          <w:szCs w:val="32"/>
          <w:highlight w:val="none"/>
        </w:rPr>
      </w:pPr>
      <w:r>
        <w:rPr>
          <w:rFonts w:hint="eastAsia" w:ascii="宋体" w:hAnsi="宋体" w:cs="宋体"/>
          <w:b/>
          <w:bCs/>
          <w:color w:val="auto"/>
          <w:kern w:val="0"/>
          <w:sz w:val="32"/>
          <w:szCs w:val="32"/>
          <w:highlight w:val="none"/>
        </w:rPr>
        <w:t>日        期：二〇二</w:t>
      </w:r>
      <w:r>
        <w:rPr>
          <w:rFonts w:hint="eastAsia" w:ascii="宋体" w:hAnsi="宋体" w:cs="宋体"/>
          <w:b/>
          <w:bCs/>
          <w:color w:val="auto"/>
          <w:kern w:val="0"/>
          <w:sz w:val="32"/>
          <w:szCs w:val="32"/>
          <w:highlight w:val="none"/>
          <w:lang w:val="en-US" w:eastAsia="zh-CN"/>
        </w:rPr>
        <w:t>六</w:t>
      </w:r>
      <w:r>
        <w:rPr>
          <w:rFonts w:hint="eastAsia" w:ascii="宋体" w:hAnsi="宋体" w:cs="宋体"/>
          <w:b/>
          <w:bCs/>
          <w:color w:val="auto"/>
          <w:kern w:val="0"/>
          <w:sz w:val="32"/>
          <w:szCs w:val="32"/>
          <w:highlight w:val="none"/>
        </w:rPr>
        <w:t>年</w:t>
      </w:r>
      <w:r>
        <w:rPr>
          <w:rFonts w:hint="eastAsia" w:ascii="宋体" w:hAnsi="宋体" w:cs="宋体"/>
          <w:b/>
          <w:bCs/>
          <w:color w:val="auto"/>
          <w:kern w:val="0"/>
          <w:sz w:val="32"/>
          <w:szCs w:val="32"/>
          <w:highlight w:val="none"/>
          <w:lang w:val="en-US" w:eastAsia="zh-CN"/>
        </w:rPr>
        <w:t>九</w:t>
      </w:r>
      <w:r>
        <w:rPr>
          <w:rFonts w:hint="eastAsia" w:ascii="宋体" w:hAnsi="宋体" w:cs="宋体"/>
          <w:b/>
          <w:bCs/>
          <w:color w:val="auto"/>
          <w:kern w:val="0"/>
          <w:sz w:val="32"/>
          <w:szCs w:val="32"/>
          <w:highlight w:val="none"/>
        </w:rPr>
        <w:t>月</w:t>
      </w:r>
    </w:p>
    <w:p w14:paraId="059947BE">
      <w:pPr>
        <w:pStyle w:val="62"/>
        <w:spacing w:before="0" w:line="240" w:lineRule="auto"/>
        <w:jc w:val="center"/>
        <w:rPr>
          <w:rFonts w:hint="eastAsia" w:ascii="宋体" w:hAnsi="宋体" w:cs="宋体"/>
          <w:color w:val="auto"/>
          <w:sz w:val="36"/>
          <w:szCs w:val="36"/>
          <w:highlight w:val="none"/>
        </w:rPr>
      </w:pPr>
      <w:bookmarkStart w:id="0" w:name="_Toc16938516"/>
      <w:bookmarkEnd w:id="0"/>
      <w:bookmarkStart w:id="1" w:name="_Toc444525600"/>
      <w:bookmarkEnd w:id="1"/>
      <w:bookmarkStart w:id="2" w:name="_Toc120614210"/>
      <w:bookmarkEnd w:id="2"/>
      <w:bookmarkStart w:id="3" w:name="_Toc446062580"/>
      <w:bookmarkEnd w:id="3"/>
      <w:bookmarkStart w:id="4" w:name="_Toc20823272"/>
      <w:bookmarkEnd w:id="4"/>
      <w:bookmarkStart w:id="5" w:name="_Toc446062516"/>
      <w:bookmarkEnd w:id="5"/>
      <w:bookmarkStart w:id="6" w:name="_Toc403986986"/>
      <w:bookmarkEnd w:id="6"/>
      <w:bookmarkStart w:id="7" w:name="_Toc523127445"/>
      <w:bookmarkEnd w:id="7"/>
      <w:bookmarkStart w:id="8" w:name="_Toc447717724"/>
      <w:bookmarkEnd w:id="8"/>
      <w:bookmarkStart w:id="9" w:name="_Toc403987193"/>
      <w:bookmarkEnd w:id="9"/>
      <w:bookmarkStart w:id="10" w:name="_Toc479757206"/>
      <w:bookmarkEnd w:id="10"/>
      <w:bookmarkStart w:id="11" w:name="_Toc517178990"/>
      <w:bookmarkEnd w:id="11"/>
      <w:bookmarkStart w:id="12" w:name="_Toc4910"/>
      <w:bookmarkStart w:id="13" w:name="_Toc16770539"/>
      <w:bookmarkStart w:id="14" w:name="_Toc17426"/>
    </w:p>
    <w:p w14:paraId="7172A730">
      <w:pPr>
        <w:pStyle w:val="62"/>
        <w:spacing w:before="0" w:line="240" w:lineRule="auto"/>
        <w:jc w:val="center"/>
        <w:rPr>
          <w:rFonts w:ascii="宋体" w:hAnsi="宋体" w:cs="宋体"/>
          <w:color w:val="auto"/>
          <w:sz w:val="36"/>
          <w:szCs w:val="36"/>
          <w:highlight w:val="none"/>
        </w:rPr>
      </w:pPr>
      <w:bookmarkStart w:id="15" w:name="_Toc7765"/>
      <w:bookmarkStart w:id="16" w:name="_Toc25646"/>
      <w:r>
        <w:rPr>
          <w:rFonts w:hint="eastAsia" w:ascii="宋体" w:hAnsi="宋体" w:cs="宋体"/>
          <w:color w:val="auto"/>
          <w:sz w:val="36"/>
          <w:szCs w:val="36"/>
          <w:highlight w:val="none"/>
        </w:rPr>
        <w:t>目    录</w:t>
      </w:r>
      <w:bookmarkEnd w:id="12"/>
      <w:bookmarkEnd w:id="13"/>
      <w:bookmarkEnd w:id="14"/>
      <w:bookmarkEnd w:id="15"/>
      <w:bookmarkEnd w:id="16"/>
    </w:p>
    <w:sdt>
      <w:sdtPr>
        <w:rPr>
          <w:rFonts w:ascii="宋体" w:hAnsi="宋体"/>
          <w:color w:val="auto"/>
          <w:highlight w:val="none"/>
        </w:rPr>
        <w:id w:val="147472089"/>
        <w:docPartObj>
          <w:docPartGallery w:val="Table of Contents"/>
          <w:docPartUnique/>
        </w:docPartObj>
      </w:sdtPr>
      <w:sdtEndPr>
        <w:rPr>
          <w:rFonts w:ascii="Calibri" w:hAnsi="Calibri"/>
          <w:color w:val="auto"/>
          <w:highlight w:val="none"/>
        </w:rPr>
      </w:sdtEndPr>
      <w:sdtContent>
        <w:p w14:paraId="45775FB7">
          <w:pPr>
            <w:jc w:val="center"/>
            <w:rPr>
              <w:color w:val="auto"/>
              <w:highlight w:val="none"/>
            </w:rPr>
          </w:pPr>
        </w:p>
        <w:p w14:paraId="41C5A7D4">
          <w:pPr>
            <w:pStyle w:val="22"/>
            <w:tabs>
              <w:tab w:val="right" w:leader="dot" w:pos="9070"/>
            </w:tabs>
            <w:rPr>
              <w:color w:val="auto"/>
              <w:highlight w:val="none"/>
            </w:rPr>
          </w:pPr>
          <w:r>
            <w:rPr>
              <w:color w:val="auto"/>
              <w:sz w:val="24"/>
              <w:szCs w:val="24"/>
              <w:highlight w:val="none"/>
            </w:rPr>
            <w:fldChar w:fldCharType="begin"/>
          </w:r>
          <w:r>
            <w:rPr>
              <w:color w:val="auto"/>
              <w:sz w:val="24"/>
              <w:szCs w:val="24"/>
              <w:highlight w:val="none"/>
            </w:rPr>
            <w:instrText xml:space="preserve">TOC \o "1-1" \h \u </w:instrText>
          </w:r>
          <w:r>
            <w:rPr>
              <w:color w:val="auto"/>
              <w:sz w:val="24"/>
              <w:szCs w:val="24"/>
              <w:highlight w:val="none"/>
            </w:rPr>
            <w:fldChar w:fldCharType="separate"/>
          </w:r>
        </w:p>
        <w:p w14:paraId="556712A1">
          <w:pPr>
            <w:pStyle w:val="22"/>
            <w:tabs>
              <w:tab w:val="right" w:leader="dot" w:pos="9070"/>
            </w:tabs>
            <w:rPr>
              <w:b w:val="0"/>
              <w:bCs/>
              <w:color w:val="auto"/>
              <w:sz w:val="28"/>
              <w:szCs w:val="28"/>
              <w:highlight w:val="none"/>
            </w:rPr>
          </w:pPr>
          <w:r>
            <w:rPr>
              <w:b w:val="0"/>
              <w:bCs/>
              <w:color w:val="auto"/>
              <w:sz w:val="28"/>
              <w:szCs w:val="28"/>
              <w:highlight w:val="none"/>
            </w:rPr>
            <w:fldChar w:fldCharType="begin"/>
          </w:r>
          <w:r>
            <w:rPr>
              <w:b w:val="0"/>
              <w:bCs/>
              <w:color w:val="auto"/>
              <w:sz w:val="28"/>
              <w:szCs w:val="28"/>
              <w:highlight w:val="none"/>
            </w:rPr>
            <w:instrText xml:space="preserve"> HYPERLINK \l _Toc9889 </w:instrText>
          </w:r>
          <w:r>
            <w:rPr>
              <w:b w:val="0"/>
              <w:bCs/>
              <w:color w:val="auto"/>
              <w:sz w:val="28"/>
              <w:szCs w:val="28"/>
              <w:highlight w:val="none"/>
            </w:rPr>
            <w:fldChar w:fldCharType="separate"/>
          </w:r>
          <w:r>
            <w:rPr>
              <w:rFonts w:hint="eastAsia" w:ascii="宋体" w:hAnsi="宋体" w:eastAsia="宋体" w:cs="宋体"/>
              <w:b w:val="0"/>
              <w:bCs/>
              <w:color w:val="auto"/>
              <w:kern w:val="36"/>
              <w:sz w:val="28"/>
              <w:szCs w:val="28"/>
              <w:highlight w:val="none"/>
            </w:rPr>
            <w:t xml:space="preserve">第一章 </w:t>
          </w:r>
          <w:r>
            <w:rPr>
              <w:rFonts w:hint="eastAsia" w:ascii="宋体" w:hAnsi="宋体" w:cs="宋体"/>
              <w:b w:val="0"/>
              <w:bCs/>
              <w:color w:val="auto"/>
              <w:kern w:val="36"/>
              <w:sz w:val="28"/>
              <w:szCs w:val="28"/>
              <w:highlight w:val="none"/>
              <w:lang w:val="en-US" w:eastAsia="zh-CN"/>
            </w:rPr>
            <w:t xml:space="preserve"> </w:t>
          </w:r>
          <w:r>
            <w:rPr>
              <w:rFonts w:hint="eastAsia" w:ascii="宋体" w:hAnsi="宋体" w:eastAsia="宋体" w:cs="宋体"/>
              <w:b w:val="0"/>
              <w:bCs/>
              <w:color w:val="auto"/>
              <w:kern w:val="36"/>
              <w:sz w:val="28"/>
              <w:szCs w:val="28"/>
              <w:highlight w:val="none"/>
            </w:rPr>
            <w:t>竞争性磋商公告</w:t>
          </w:r>
          <w:r>
            <w:rPr>
              <w:b w:val="0"/>
              <w:bCs/>
              <w:color w:val="auto"/>
              <w:sz w:val="28"/>
              <w:szCs w:val="28"/>
              <w:highlight w:val="none"/>
            </w:rPr>
            <w:tab/>
          </w:r>
          <w:r>
            <w:rPr>
              <w:b w:val="0"/>
              <w:bCs/>
              <w:color w:val="auto"/>
              <w:sz w:val="28"/>
              <w:szCs w:val="28"/>
              <w:highlight w:val="none"/>
            </w:rPr>
            <w:fldChar w:fldCharType="begin"/>
          </w:r>
          <w:r>
            <w:rPr>
              <w:b w:val="0"/>
              <w:bCs/>
              <w:color w:val="auto"/>
              <w:sz w:val="28"/>
              <w:szCs w:val="28"/>
              <w:highlight w:val="none"/>
            </w:rPr>
            <w:instrText xml:space="preserve"> PAGEREF _Toc9889 \h </w:instrText>
          </w:r>
          <w:r>
            <w:rPr>
              <w:b w:val="0"/>
              <w:bCs/>
              <w:color w:val="auto"/>
              <w:sz w:val="28"/>
              <w:szCs w:val="28"/>
              <w:highlight w:val="none"/>
            </w:rPr>
            <w:fldChar w:fldCharType="separate"/>
          </w:r>
          <w:r>
            <w:rPr>
              <w:b w:val="0"/>
              <w:bCs/>
              <w:color w:val="auto"/>
              <w:sz w:val="28"/>
              <w:szCs w:val="28"/>
              <w:highlight w:val="none"/>
            </w:rPr>
            <w:t>1</w:t>
          </w:r>
          <w:r>
            <w:rPr>
              <w:b w:val="0"/>
              <w:bCs/>
              <w:color w:val="auto"/>
              <w:sz w:val="28"/>
              <w:szCs w:val="28"/>
              <w:highlight w:val="none"/>
            </w:rPr>
            <w:fldChar w:fldCharType="end"/>
          </w:r>
          <w:r>
            <w:rPr>
              <w:b w:val="0"/>
              <w:bCs/>
              <w:color w:val="auto"/>
              <w:sz w:val="28"/>
              <w:szCs w:val="28"/>
              <w:highlight w:val="none"/>
            </w:rPr>
            <w:fldChar w:fldCharType="end"/>
          </w:r>
        </w:p>
        <w:p w14:paraId="1DEB088E">
          <w:pPr>
            <w:pStyle w:val="22"/>
            <w:tabs>
              <w:tab w:val="right" w:leader="dot" w:pos="9070"/>
            </w:tabs>
            <w:rPr>
              <w:b w:val="0"/>
              <w:bCs/>
              <w:color w:val="auto"/>
              <w:sz w:val="28"/>
              <w:szCs w:val="28"/>
              <w:highlight w:val="none"/>
            </w:rPr>
          </w:pPr>
          <w:r>
            <w:rPr>
              <w:b w:val="0"/>
              <w:bCs/>
              <w:color w:val="auto"/>
              <w:sz w:val="28"/>
              <w:szCs w:val="28"/>
              <w:highlight w:val="none"/>
            </w:rPr>
            <w:fldChar w:fldCharType="begin"/>
          </w:r>
          <w:r>
            <w:rPr>
              <w:b w:val="0"/>
              <w:bCs/>
              <w:color w:val="auto"/>
              <w:sz w:val="28"/>
              <w:szCs w:val="28"/>
              <w:highlight w:val="none"/>
            </w:rPr>
            <w:instrText xml:space="preserve"> HYPERLINK \l _Toc18879 </w:instrText>
          </w:r>
          <w:r>
            <w:rPr>
              <w:b w:val="0"/>
              <w:bCs/>
              <w:color w:val="auto"/>
              <w:sz w:val="28"/>
              <w:szCs w:val="28"/>
              <w:highlight w:val="none"/>
            </w:rPr>
            <w:fldChar w:fldCharType="separate"/>
          </w:r>
          <w:r>
            <w:rPr>
              <w:rFonts w:hint="eastAsia" w:ascii="宋体" w:hAnsi="宋体" w:eastAsia="宋体" w:cs="宋体"/>
              <w:b w:val="0"/>
              <w:bCs/>
              <w:color w:val="auto"/>
              <w:sz w:val="28"/>
              <w:szCs w:val="28"/>
              <w:highlight w:val="none"/>
            </w:rPr>
            <w:t>第二章  响应人须知</w:t>
          </w:r>
          <w:r>
            <w:rPr>
              <w:b w:val="0"/>
              <w:bCs/>
              <w:color w:val="auto"/>
              <w:sz w:val="28"/>
              <w:szCs w:val="28"/>
              <w:highlight w:val="none"/>
            </w:rPr>
            <w:tab/>
          </w:r>
          <w:r>
            <w:rPr>
              <w:rFonts w:hint="eastAsia"/>
              <w:b w:val="0"/>
              <w:bCs/>
              <w:color w:val="auto"/>
              <w:sz w:val="28"/>
              <w:szCs w:val="28"/>
              <w:highlight w:val="none"/>
              <w:lang w:val="en-US" w:eastAsia="zh-CN"/>
            </w:rPr>
            <w:t>4</w:t>
          </w:r>
          <w:r>
            <w:rPr>
              <w:b w:val="0"/>
              <w:bCs/>
              <w:color w:val="auto"/>
              <w:sz w:val="28"/>
              <w:szCs w:val="28"/>
              <w:highlight w:val="none"/>
            </w:rPr>
            <w:fldChar w:fldCharType="end"/>
          </w:r>
        </w:p>
        <w:p w14:paraId="7ED3AEE1">
          <w:pPr>
            <w:pStyle w:val="22"/>
            <w:tabs>
              <w:tab w:val="right" w:leader="dot" w:pos="9070"/>
            </w:tabs>
            <w:rPr>
              <w:rFonts w:hint="eastAsia" w:eastAsia="宋体"/>
              <w:b w:val="0"/>
              <w:bCs/>
              <w:color w:val="auto"/>
              <w:sz w:val="28"/>
              <w:szCs w:val="28"/>
              <w:highlight w:val="none"/>
              <w:lang w:val="en-US" w:eastAsia="zh-CN"/>
            </w:rPr>
          </w:pPr>
          <w:r>
            <w:rPr>
              <w:b w:val="0"/>
              <w:bCs/>
              <w:color w:val="auto"/>
              <w:sz w:val="28"/>
              <w:szCs w:val="28"/>
              <w:highlight w:val="none"/>
            </w:rPr>
            <w:fldChar w:fldCharType="begin"/>
          </w:r>
          <w:r>
            <w:rPr>
              <w:b w:val="0"/>
              <w:bCs/>
              <w:color w:val="auto"/>
              <w:sz w:val="28"/>
              <w:szCs w:val="28"/>
              <w:highlight w:val="none"/>
            </w:rPr>
            <w:instrText xml:space="preserve"> HYPERLINK \l _Toc10930 </w:instrText>
          </w:r>
          <w:r>
            <w:rPr>
              <w:b w:val="0"/>
              <w:bCs/>
              <w:color w:val="auto"/>
              <w:sz w:val="28"/>
              <w:szCs w:val="28"/>
              <w:highlight w:val="none"/>
            </w:rPr>
            <w:fldChar w:fldCharType="separate"/>
          </w:r>
          <w:r>
            <w:rPr>
              <w:rFonts w:cs="宋体"/>
              <w:b w:val="0"/>
              <w:bCs/>
              <w:color w:val="auto"/>
              <w:sz w:val="28"/>
              <w:szCs w:val="28"/>
              <w:highlight w:val="none"/>
            </w:rPr>
            <w:t>第三章  评审标准</w:t>
          </w:r>
          <w:r>
            <w:rPr>
              <w:b w:val="0"/>
              <w:bCs/>
              <w:color w:val="auto"/>
              <w:sz w:val="28"/>
              <w:szCs w:val="28"/>
              <w:highlight w:val="none"/>
            </w:rPr>
            <w:tab/>
          </w:r>
          <w:r>
            <w:rPr>
              <w:rFonts w:hint="eastAsia"/>
              <w:b w:val="0"/>
              <w:bCs/>
              <w:color w:val="auto"/>
              <w:sz w:val="28"/>
              <w:szCs w:val="28"/>
              <w:highlight w:val="none"/>
              <w:lang w:val="en-US" w:eastAsia="zh-CN"/>
            </w:rPr>
            <w:t>1</w:t>
          </w:r>
          <w:r>
            <w:rPr>
              <w:b w:val="0"/>
              <w:bCs/>
              <w:color w:val="auto"/>
              <w:sz w:val="28"/>
              <w:szCs w:val="28"/>
              <w:highlight w:val="none"/>
            </w:rPr>
            <w:fldChar w:fldCharType="end"/>
          </w:r>
          <w:r>
            <w:rPr>
              <w:rFonts w:hint="eastAsia"/>
              <w:b w:val="0"/>
              <w:bCs/>
              <w:color w:val="auto"/>
              <w:sz w:val="28"/>
              <w:szCs w:val="28"/>
              <w:highlight w:val="none"/>
              <w:lang w:val="en-US" w:eastAsia="zh-CN"/>
            </w:rPr>
            <w:t>8</w:t>
          </w:r>
        </w:p>
        <w:p w14:paraId="01E0EBD3">
          <w:pPr>
            <w:pStyle w:val="22"/>
            <w:tabs>
              <w:tab w:val="right" w:leader="dot" w:pos="9070"/>
            </w:tabs>
            <w:rPr>
              <w:rFonts w:hint="eastAsia" w:eastAsia="宋体"/>
              <w:b w:val="0"/>
              <w:bCs/>
              <w:color w:val="auto"/>
              <w:sz w:val="28"/>
              <w:szCs w:val="28"/>
              <w:highlight w:val="none"/>
              <w:lang w:val="en-US" w:eastAsia="zh-CN"/>
            </w:rPr>
          </w:pPr>
          <w:r>
            <w:rPr>
              <w:b w:val="0"/>
              <w:bCs/>
              <w:color w:val="auto"/>
              <w:sz w:val="28"/>
              <w:szCs w:val="28"/>
              <w:highlight w:val="none"/>
            </w:rPr>
            <w:fldChar w:fldCharType="begin"/>
          </w:r>
          <w:r>
            <w:rPr>
              <w:b w:val="0"/>
              <w:bCs/>
              <w:color w:val="auto"/>
              <w:sz w:val="28"/>
              <w:szCs w:val="28"/>
              <w:highlight w:val="none"/>
            </w:rPr>
            <w:instrText xml:space="preserve"> HYPERLINK \l _Toc19430 </w:instrText>
          </w:r>
          <w:r>
            <w:rPr>
              <w:b w:val="0"/>
              <w:bCs/>
              <w:color w:val="auto"/>
              <w:sz w:val="28"/>
              <w:szCs w:val="28"/>
              <w:highlight w:val="none"/>
            </w:rPr>
            <w:fldChar w:fldCharType="separate"/>
          </w:r>
          <w:r>
            <w:rPr>
              <w:rFonts w:hint="eastAsia" w:ascii="宋体" w:hAnsi="宋体" w:cs="宋体"/>
              <w:b w:val="0"/>
              <w:bCs/>
              <w:color w:val="auto"/>
              <w:kern w:val="0"/>
              <w:sz w:val="28"/>
              <w:szCs w:val="28"/>
              <w:highlight w:val="none"/>
            </w:rPr>
            <w:t>第四章</w:t>
          </w:r>
          <w:r>
            <w:rPr>
              <w:rFonts w:hint="eastAsia" w:ascii="宋体" w:hAnsi="宋体" w:cs="宋体"/>
              <w:b w:val="0"/>
              <w:bCs/>
              <w:color w:val="auto"/>
              <w:kern w:val="0"/>
              <w:sz w:val="28"/>
              <w:szCs w:val="28"/>
              <w:highlight w:val="none"/>
              <w:lang w:val="en-US" w:eastAsia="zh-CN"/>
            </w:rPr>
            <w:t xml:space="preserve">  </w:t>
          </w:r>
          <w:r>
            <w:rPr>
              <w:rFonts w:hint="eastAsia" w:ascii="宋体" w:hAnsi="宋体" w:cs="宋体"/>
              <w:b w:val="0"/>
              <w:bCs/>
              <w:color w:val="auto"/>
              <w:kern w:val="0"/>
              <w:sz w:val="28"/>
              <w:szCs w:val="28"/>
              <w:highlight w:val="none"/>
            </w:rPr>
            <w:t>合同条款及格式</w:t>
          </w:r>
          <w:r>
            <w:rPr>
              <w:b w:val="0"/>
              <w:bCs/>
              <w:color w:val="auto"/>
              <w:sz w:val="28"/>
              <w:szCs w:val="28"/>
              <w:highlight w:val="none"/>
            </w:rPr>
            <w:tab/>
          </w:r>
          <w:r>
            <w:rPr>
              <w:rFonts w:hint="eastAsia"/>
              <w:b w:val="0"/>
              <w:bCs/>
              <w:color w:val="auto"/>
              <w:sz w:val="28"/>
              <w:szCs w:val="28"/>
              <w:highlight w:val="none"/>
              <w:lang w:val="en-US" w:eastAsia="zh-CN"/>
            </w:rPr>
            <w:t>2</w:t>
          </w:r>
          <w:r>
            <w:rPr>
              <w:b w:val="0"/>
              <w:bCs/>
              <w:color w:val="auto"/>
              <w:sz w:val="28"/>
              <w:szCs w:val="28"/>
              <w:highlight w:val="none"/>
            </w:rPr>
            <w:fldChar w:fldCharType="end"/>
          </w:r>
          <w:r>
            <w:rPr>
              <w:rFonts w:hint="eastAsia"/>
              <w:b w:val="0"/>
              <w:bCs/>
              <w:color w:val="auto"/>
              <w:sz w:val="28"/>
              <w:szCs w:val="28"/>
              <w:highlight w:val="none"/>
              <w:lang w:val="en-US" w:eastAsia="zh-CN"/>
            </w:rPr>
            <w:t>6</w:t>
          </w:r>
        </w:p>
        <w:p w14:paraId="436A8AAA">
          <w:pPr>
            <w:pStyle w:val="22"/>
            <w:tabs>
              <w:tab w:val="right" w:leader="dot" w:pos="9070"/>
            </w:tabs>
            <w:rPr>
              <w:rFonts w:hint="eastAsia" w:eastAsia="宋体"/>
              <w:color w:val="auto"/>
              <w:highlight w:val="none"/>
              <w:lang w:val="en-US" w:eastAsia="zh-CN"/>
            </w:rPr>
          </w:pPr>
          <w:r>
            <w:rPr>
              <w:b w:val="0"/>
              <w:bCs/>
              <w:color w:val="auto"/>
              <w:sz w:val="28"/>
              <w:szCs w:val="28"/>
              <w:highlight w:val="none"/>
            </w:rPr>
            <w:fldChar w:fldCharType="begin"/>
          </w:r>
          <w:r>
            <w:rPr>
              <w:b w:val="0"/>
              <w:bCs/>
              <w:color w:val="auto"/>
              <w:sz w:val="28"/>
              <w:szCs w:val="28"/>
              <w:highlight w:val="none"/>
            </w:rPr>
            <w:instrText xml:space="preserve"> HYPERLINK \l _Toc29525 </w:instrText>
          </w:r>
          <w:r>
            <w:rPr>
              <w:b w:val="0"/>
              <w:bCs/>
              <w:color w:val="auto"/>
              <w:sz w:val="28"/>
              <w:szCs w:val="28"/>
              <w:highlight w:val="none"/>
            </w:rPr>
            <w:fldChar w:fldCharType="separate"/>
          </w:r>
          <w:r>
            <w:rPr>
              <w:rFonts w:cs="宋体"/>
              <w:b w:val="0"/>
              <w:bCs/>
              <w:color w:val="auto"/>
              <w:sz w:val="28"/>
              <w:szCs w:val="28"/>
              <w:highlight w:val="none"/>
            </w:rPr>
            <w:t>第五章  响应文件格式</w:t>
          </w:r>
          <w:r>
            <w:rPr>
              <w:b w:val="0"/>
              <w:bCs/>
              <w:color w:val="auto"/>
              <w:sz w:val="28"/>
              <w:szCs w:val="28"/>
              <w:highlight w:val="none"/>
            </w:rPr>
            <w:tab/>
          </w:r>
          <w:r>
            <w:rPr>
              <w:rFonts w:hint="eastAsia"/>
              <w:b w:val="0"/>
              <w:bCs/>
              <w:color w:val="auto"/>
              <w:sz w:val="28"/>
              <w:szCs w:val="28"/>
              <w:highlight w:val="none"/>
              <w:lang w:val="en-US" w:eastAsia="zh-CN"/>
            </w:rPr>
            <w:t>2</w:t>
          </w:r>
          <w:r>
            <w:rPr>
              <w:b w:val="0"/>
              <w:bCs/>
              <w:color w:val="auto"/>
              <w:sz w:val="28"/>
              <w:szCs w:val="28"/>
              <w:highlight w:val="none"/>
            </w:rPr>
            <w:fldChar w:fldCharType="end"/>
          </w:r>
          <w:r>
            <w:rPr>
              <w:rFonts w:hint="eastAsia"/>
              <w:b w:val="0"/>
              <w:bCs/>
              <w:color w:val="auto"/>
              <w:sz w:val="28"/>
              <w:szCs w:val="28"/>
              <w:highlight w:val="none"/>
              <w:lang w:val="en-US" w:eastAsia="zh-CN"/>
            </w:rPr>
            <w:t>9</w:t>
          </w:r>
        </w:p>
        <w:p w14:paraId="579F425C">
          <w:pPr>
            <w:pStyle w:val="22"/>
            <w:tabs>
              <w:tab w:val="right" w:leader="dot" w:pos="9070"/>
            </w:tabs>
            <w:rPr>
              <w:color w:val="auto"/>
              <w:highlight w:val="none"/>
            </w:rPr>
          </w:pPr>
        </w:p>
        <w:p w14:paraId="7F84C7DE">
          <w:pPr>
            <w:rPr>
              <w:color w:val="auto"/>
              <w:sz w:val="24"/>
              <w:highlight w:val="none"/>
            </w:rPr>
          </w:pPr>
          <w:r>
            <w:rPr>
              <w:color w:val="auto"/>
              <w:highlight w:val="none"/>
            </w:rPr>
            <w:fldChar w:fldCharType="end"/>
          </w:r>
        </w:p>
      </w:sdtContent>
    </w:sdt>
    <w:p w14:paraId="4F488A0B">
      <w:pPr>
        <w:pStyle w:val="22"/>
        <w:tabs>
          <w:tab w:val="right" w:leader="dot" w:pos="9060"/>
        </w:tabs>
        <w:spacing w:line="480" w:lineRule="exact"/>
        <w:ind w:firstLine="210"/>
        <w:rPr>
          <w:rFonts w:ascii="宋体" w:hAnsi="宋体" w:cs="宋体"/>
          <w:b w:val="0"/>
          <w:caps w:val="0"/>
          <w:color w:val="auto"/>
          <w:kern w:val="2"/>
          <w:sz w:val="24"/>
          <w:szCs w:val="24"/>
          <w:highlight w:val="none"/>
        </w:rPr>
      </w:pP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TOC \o "1-3" \h \z \u </w:instrText>
      </w:r>
      <w:r>
        <w:rPr>
          <w:rFonts w:hint="eastAsia" w:ascii="宋体" w:hAnsi="宋体" w:cs="宋体"/>
          <w:color w:val="auto"/>
          <w:sz w:val="24"/>
          <w:szCs w:val="24"/>
          <w:highlight w:val="none"/>
        </w:rPr>
        <w:fldChar w:fldCharType="separate"/>
      </w:r>
    </w:p>
    <w:p w14:paraId="0B2C8871">
      <w:pPr>
        <w:spacing w:line="480" w:lineRule="exact"/>
        <w:rPr>
          <w:rFonts w:ascii="宋体" w:hAnsi="宋体" w:cs="宋体"/>
          <w:color w:val="auto"/>
          <w:sz w:val="24"/>
          <w:highlight w:val="none"/>
        </w:rPr>
      </w:pPr>
      <w:r>
        <w:rPr>
          <w:rFonts w:hint="eastAsia" w:ascii="宋体" w:hAnsi="宋体" w:cs="宋体"/>
          <w:b/>
          <w:bCs/>
          <w:color w:val="auto"/>
          <w:sz w:val="24"/>
          <w:highlight w:val="none"/>
          <w:lang w:val="zh-CN"/>
        </w:rPr>
        <w:fldChar w:fldCharType="end"/>
      </w:r>
    </w:p>
    <w:p w14:paraId="3A499936">
      <w:pPr>
        <w:widowControl/>
        <w:tabs>
          <w:tab w:val="left" w:pos="3395"/>
        </w:tabs>
        <w:spacing w:line="480" w:lineRule="exact"/>
        <w:jc w:val="left"/>
        <w:rPr>
          <w:rFonts w:hint="eastAsia" w:ascii="宋体" w:hAnsi="宋体" w:eastAsia="宋体" w:cs="宋体"/>
          <w:b/>
          <w:bCs/>
          <w:color w:val="auto"/>
          <w:kern w:val="36"/>
          <w:sz w:val="24"/>
          <w:highlight w:val="none"/>
          <w:lang w:eastAsia="zh-CN"/>
        </w:rPr>
        <w:sectPr>
          <w:pgSz w:w="11906" w:h="16838"/>
          <w:pgMar w:top="1702" w:right="1418" w:bottom="1418" w:left="1418" w:header="720" w:footer="720" w:gutter="0"/>
          <w:cols w:space="720" w:num="1"/>
          <w:docGrid w:type="lines" w:linePitch="312" w:charSpace="0"/>
        </w:sectPr>
      </w:pPr>
      <w:r>
        <w:rPr>
          <w:rFonts w:hint="eastAsia" w:ascii="宋体" w:hAnsi="宋体" w:cs="宋体"/>
          <w:b/>
          <w:bCs/>
          <w:color w:val="auto"/>
          <w:kern w:val="36"/>
          <w:sz w:val="24"/>
          <w:highlight w:val="none"/>
          <w:lang w:eastAsia="zh-CN"/>
        </w:rPr>
        <w:tab/>
      </w:r>
    </w:p>
    <w:p w14:paraId="417E00D4">
      <w:pPr>
        <w:pStyle w:val="5"/>
        <w:keepLines w:val="0"/>
        <w:widowControl/>
        <w:spacing w:before="0" w:line="460" w:lineRule="exact"/>
        <w:jc w:val="center"/>
        <w:rPr>
          <w:rFonts w:ascii="宋体" w:hAnsi="宋体" w:eastAsia="宋体" w:cs="宋体"/>
          <w:color w:val="auto"/>
          <w:kern w:val="36"/>
          <w:sz w:val="24"/>
          <w:szCs w:val="24"/>
          <w:highlight w:val="none"/>
        </w:rPr>
      </w:pPr>
      <w:bookmarkStart w:id="17" w:name="_Toc342252863"/>
      <w:bookmarkEnd w:id="17"/>
      <w:bookmarkStart w:id="18" w:name="_Toc365619242"/>
      <w:bookmarkEnd w:id="18"/>
      <w:bookmarkStart w:id="19" w:name="_Toc337622372"/>
      <w:bookmarkEnd w:id="19"/>
      <w:bookmarkStart w:id="20" w:name="_Ref352791871"/>
      <w:bookmarkEnd w:id="20"/>
      <w:bookmarkStart w:id="21" w:name="_Toc337620692"/>
      <w:bookmarkEnd w:id="21"/>
      <w:bookmarkStart w:id="22" w:name="_Toc341992710"/>
      <w:bookmarkEnd w:id="22"/>
      <w:bookmarkStart w:id="23" w:name="_Toc341988484"/>
      <w:bookmarkEnd w:id="23"/>
      <w:bookmarkStart w:id="24" w:name="_Toc16938518"/>
      <w:bookmarkEnd w:id="24"/>
      <w:bookmarkStart w:id="25" w:name="_Toc337622983"/>
      <w:bookmarkEnd w:id="25"/>
      <w:bookmarkStart w:id="26" w:name="_Toc342558384"/>
      <w:bookmarkEnd w:id="26"/>
      <w:bookmarkStart w:id="27" w:name="_Toc337584644"/>
      <w:bookmarkEnd w:id="27"/>
      <w:bookmarkStart w:id="28" w:name="_Toc337584877"/>
      <w:bookmarkEnd w:id="28"/>
      <w:bookmarkStart w:id="29" w:name="_Toc20823274"/>
      <w:bookmarkEnd w:id="29"/>
      <w:bookmarkStart w:id="30" w:name="_Toc341992630"/>
      <w:bookmarkEnd w:id="30"/>
      <w:bookmarkStart w:id="31" w:name="_Toc403560410"/>
      <w:bookmarkEnd w:id="31"/>
      <w:bookmarkStart w:id="32" w:name="_Toc373781378"/>
      <w:bookmarkEnd w:id="32"/>
      <w:bookmarkStart w:id="33" w:name="_Toc120614213"/>
      <w:bookmarkEnd w:id="33"/>
      <w:bookmarkStart w:id="34" w:name="_Toc341993788"/>
      <w:bookmarkEnd w:id="34"/>
      <w:bookmarkStart w:id="35" w:name="_Toc513029202"/>
      <w:bookmarkEnd w:id="35"/>
      <w:bookmarkStart w:id="36" w:name="_Toc342374716"/>
      <w:bookmarkEnd w:id="36"/>
      <w:bookmarkStart w:id="37" w:name="_Toc337622640"/>
      <w:bookmarkEnd w:id="37"/>
      <w:bookmarkStart w:id="38" w:name="_Toc337620620"/>
      <w:bookmarkEnd w:id="38"/>
      <w:bookmarkStart w:id="39" w:name="_Toc337620800"/>
      <w:bookmarkEnd w:id="39"/>
      <w:bookmarkStart w:id="40" w:name="_Toc517178991"/>
      <w:bookmarkEnd w:id="40"/>
      <w:bookmarkStart w:id="41" w:name="_Toc337622790"/>
      <w:bookmarkEnd w:id="41"/>
      <w:bookmarkStart w:id="42" w:name="_Toc441564066"/>
      <w:bookmarkEnd w:id="42"/>
      <w:bookmarkStart w:id="43" w:name="_Toc342497332"/>
      <w:bookmarkEnd w:id="43"/>
      <w:bookmarkStart w:id="44" w:name="_Toc337584958"/>
      <w:bookmarkEnd w:id="44"/>
      <w:bookmarkStart w:id="45" w:name="_Toc341991044"/>
      <w:bookmarkEnd w:id="45"/>
      <w:bookmarkStart w:id="46" w:name="_Toc342241487"/>
      <w:bookmarkEnd w:id="46"/>
      <w:bookmarkStart w:id="47" w:name="_Toc403401434"/>
      <w:bookmarkEnd w:id="47"/>
      <w:bookmarkStart w:id="48" w:name="_Toc337622278"/>
      <w:bookmarkEnd w:id="48"/>
      <w:bookmarkStart w:id="49" w:name="_Toc341993114"/>
      <w:bookmarkEnd w:id="49"/>
      <w:bookmarkStart w:id="50" w:name="_Toc337622590"/>
      <w:bookmarkEnd w:id="50"/>
      <w:bookmarkStart w:id="51" w:name="_Toc337622251"/>
      <w:bookmarkEnd w:id="51"/>
      <w:bookmarkStart w:id="52" w:name="_Toc366517151"/>
      <w:bookmarkEnd w:id="52"/>
      <w:bookmarkStart w:id="53" w:name="_Toc337622690"/>
      <w:bookmarkEnd w:id="53"/>
      <w:bookmarkStart w:id="54" w:name="_Toc528078006"/>
      <w:bookmarkStart w:id="55" w:name="_Toc9889"/>
      <w:bookmarkStart w:id="56" w:name="_Toc16770540"/>
      <w:bookmarkStart w:id="57" w:name="_Toc6024"/>
      <w:r>
        <w:rPr>
          <w:rFonts w:hint="eastAsia" w:ascii="宋体" w:hAnsi="宋体" w:eastAsia="宋体" w:cs="宋体"/>
          <w:color w:val="auto"/>
          <w:kern w:val="36"/>
          <w:sz w:val="24"/>
          <w:szCs w:val="24"/>
          <w:highlight w:val="none"/>
        </w:rPr>
        <w:t>第一章</w:t>
      </w:r>
      <w:bookmarkEnd w:id="54"/>
      <w:r>
        <w:rPr>
          <w:rFonts w:hint="eastAsia" w:ascii="宋体" w:hAnsi="宋体" w:eastAsia="宋体" w:cs="宋体"/>
          <w:color w:val="auto"/>
          <w:kern w:val="36"/>
          <w:sz w:val="24"/>
          <w:szCs w:val="24"/>
          <w:highlight w:val="none"/>
        </w:rPr>
        <w:t xml:space="preserve"> 竞争性磋商公告</w:t>
      </w:r>
      <w:bookmarkEnd w:id="55"/>
      <w:bookmarkEnd w:id="56"/>
      <w:bookmarkEnd w:id="57"/>
    </w:p>
    <w:p w14:paraId="5C050406">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高达建设管理发展有限责任公司</w:t>
      </w:r>
      <w:r>
        <w:rPr>
          <w:rFonts w:hint="eastAsia" w:ascii="宋体" w:hAnsi="宋体" w:cs="宋体"/>
          <w:color w:val="auto"/>
          <w:sz w:val="24"/>
          <w:highlight w:val="none"/>
        </w:rPr>
        <w:t>受</w:t>
      </w:r>
      <w:r>
        <w:rPr>
          <w:rFonts w:hint="eastAsia" w:ascii="宋体" w:hAnsi="宋体" w:cs="宋体"/>
          <w:color w:val="auto"/>
          <w:sz w:val="24"/>
          <w:highlight w:val="none"/>
          <w:lang w:eastAsia="zh-CN"/>
        </w:rPr>
        <w:t>渑池县韶阳街道办事处</w:t>
      </w:r>
      <w:r>
        <w:rPr>
          <w:rFonts w:hint="eastAsia" w:ascii="宋体" w:hAnsi="宋体" w:cs="宋体"/>
          <w:color w:val="auto"/>
          <w:sz w:val="24"/>
          <w:highlight w:val="none"/>
        </w:rPr>
        <w:t>的委托，就</w:t>
      </w:r>
      <w:r>
        <w:rPr>
          <w:rFonts w:hint="eastAsia" w:ascii="宋体" w:hAnsi="宋体" w:cs="宋体"/>
          <w:color w:val="auto"/>
          <w:sz w:val="24"/>
          <w:highlight w:val="none"/>
          <w:lang w:eastAsia="zh-CN"/>
        </w:rPr>
        <w:t>韶阳街道办事处黄花农副产品仓储及初加工项目</w:t>
      </w:r>
      <w:r>
        <w:rPr>
          <w:rFonts w:hint="eastAsia" w:ascii="宋体" w:hAnsi="宋体" w:cs="宋体"/>
          <w:color w:val="auto"/>
          <w:sz w:val="24"/>
          <w:highlight w:val="none"/>
        </w:rPr>
        <w:t>进行竞争性磋商，欢迎符合资格条件的供应商参加磋商。</w:t>
      </w:r>
    </w:p>
    <w:p w14:paraId="376AF77F">
      <w:pPr>
        <w:numPr>
          <w:ilvl w:val="0"/>
          <w:numId w:val="1"/>
        </w:numPr>
        <w:spacing w:line="46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项目基本情况</w:t>
      </w:r>
    </w:p>
    <w:p w14:paraId="4AEADFC6">
      <w:pPr>
        <w:numPr>
          <w:ilvl w:val="0"/>
          <w:numId w:val="2"/>
        </w:numPr>
        <w:spacing w:line="46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val="en-US" w:eastAsia="zh-CN"/>
        </w:rPr>
        <w:t>：MCGZ[2026]219-ZC198   渑池竞磋采购-2026-145</w:t>
      </w:r>
    </w:p>
    <w:p w14:paraId="6C715BC6">
      <w:pPr>
        <w:numPr>
          <w:ilvl w:val="0"/>
          <w:numId w:val="0"/>
        </w:numPr>
        <w:spacing w:line="46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2、项目名称：</w:t>
      </w:r>
      <w:r>
        <w:rPr>
          <w:rFonts w:hint="eastAsia" w:ascii="宋体" w:hAnsi="宋体" w:cs="宋体"/>
          <w:color w:val="auto"/>
          <w:sz w:val="24"/>
          <w:highlight w:val="none"/>
          <w:lang w:eastAsia="zh-CN"/>
        </w:rPr>
        <w:t>韶阳街道办事处黄花农副产品仓储及初加工项目</w:t>
      </w:r>
    </w:p>
    <w:p w14:paraId="4CC1FCD4">
      <w:pPr>
        <w:spacing w:line="460" w:lineRule="exact"/>
        <w:ind w:firstLine="480" w:firstLineChars="200"/>
        <w:rPr>
          <w:rFonts w:hint="eastAsia" w:ascii="宋体" w:hAnsi="宋体" w:cs="宋体"/>
          <w:color w:val="auto"/>
          <w:sz w:val="24"/>
          <w:highlight w:val="none"/>
        </w:rPr>
      </w:pPr>
      <w:r>
        <w:rPr>
          <w:rFonts w:hint="eastAsia" w:ascii="宋体" w:hAnsi="宋体" w:eastAsia="宋体" w:cs="宋体"/>
          <w:color w:val="auto"/>
          <w:sz w:val="24"/>
          <w:highlight w:val="none"/>
          <w:lang w:val="en-US" w:eastAsia="zh-CN"/>
        </w:rPr>
        <w:t>3、采购方式：竞争性磋商</w:t>
      </w:r>
    </w:p>
    <w:p w14:paraId="0189B867">
      <w:pPr>
        <w:spacing w:line="46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4、</w:t>
      </w:r>
      <w:r>
        <w:rPr>
          <w:rFonts w:hint="eastAsia" w:ascii="宋体" w:hAnsi="宋体" w:cs="宋体"/>
          <w:color w:val="auto"/>
          <w:sz w:val="24"/>
          <w:highlight w:val="none"/>
        </w:rPr>
        <w:t>项目预算金额：</w:t>
      </w:r>
      <w:r>
        <w:rPr>
          <w:rFonts w:hint="eastAsia" w:ascii="宋体" w:hAnsi="宋体" w:cs="宋体"/>
          <w:color w:val="auto"/>
          <w:sz w:val="24"/>
          <w:highlight w:val="none"/>
          <w:lang w:eastAsia="zh-CN"/>
        </w:rPr>
        <w:t>1818544.15元</w:t>
      </w:r>
      <w:r>
        <w:rPr>
          <w:rFonts w:hint="eastAsia" w:ascii="宋体" w:hAnsi="宋体" w:cs="宋体"/>
          <w:color w:val="auto"/>
          <w:sz w:val="24"/>
          <w:highlight w:val="none"/>
        </w:rPr>
        <w:t>；最高限价：</w:t>
      </w:r>
      <w:r>
        <w:rPr>
          <w:rFonts w:hint="eastAsia" w:ascii="宋体" w:hAnsi="宋体" w:cs="宋体"/>
          <w:color w:val="auto"/>
          <w:sz w:val="24"/>
          <w:highlight w:val="none"/>
          <w:lang w:eastAsia="zh-CN"/>
        </w:rPr>
        <w:t>1818544.15元；</w:t>
      </w:r>
    </w:p>
    <w:p w14:paraId="0E588FC8">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、采购需求</w:t>
      </w:r>
    </w:p>
    <w:p w14:paraId="6A636FAF">
      <w:pPr>
        <w:spacing w:line="46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5.1、</w:t>
      </w:r>
      <w:r>
        <w:rPr>
          <w:rFonts w:hint="eastAsia" w:ascii="宋体" w:hAnsi="宋体" w:cs="宋体"/>
          <w:color w:val="auto"/>
          <w:sz w:val="24"/>
          <w:highlight w:val="none"/>
        </w:rPr>
        <w:t>项目概况：本项目为</w:t>
      </w:r>
      <w:r>
        <w:rPr>
          <w:rFonts w:hint="eastAsia" w:ascii="宋体" w:hAnsi="宋体" w:cs="宋体"/>
          <w:color w:val="auto"/>
          <w:sz w:val="24"/>
          <w:highlight w:val="none"/>
          <w:lang w:eastAsia="zh-CN"/>
        </w:rPr>
        <w:t>韶阳街道办事处黄花农副产品仓储及初加工项目</w:t>
      </w:r>
      <w:r>
        <w:rPr>
          <w:rFonts w:hint="eastAsia" w:ascii="宋体" w:hAnsi="宋体" w:cs="宋体"/>
          <w:color w:val="auto"/>
          <w:sz w:val="24"/>
          <w:highlight w:val="none"/>
        </w:rPr>
        <w:t>，建设地点为三门峡市</w:t>
      </w:r>
      <w:r>
        <w:rPr>
          <w:rFonts w:hint="eastAsia" w:ascii="宋体" w:hAnsi="宋体" w:cs="宋体"/>
          <w:color w:val="auto"/>
          <w:sz w:val="24"/>
          <w:highlight w:val="none"/>
          <w:lang w:eastAsia="zh-CN"/>
        </w:rPr>
        <w:t>渑池县</w:t>
      </w:r>
      <w:r>
        <w:rPr>
          <w:rFonts w:hint="eastAsia" w:ascii="宋体" w:hAnsi="宋体" w:cs="宋体"/>
          <w:color w:val="auto"/>
          <w:sz w:val="24"/>
          <w:highlight w:val="none"/>
        </w:rPr>
        <w:t>，详见竞争性</w:t>
      </w:r>
      <w:r>
        <w:rPr>
          <w:rFonts w:hint="eastAsia" w:ascii="宋体" w:hAnsi="宋体" w:eastAsia="宋体" w:cs="宋体"/>
          <w:color w:val="auto"/>
          <w:sz w:val="24"/>
          <w:highlight w:val="none"/>
        </w:rPr>
        <w:t>磋商文件及工程量清单；</w:t>
      </w:r>
    </w:p>
    <w:p w14:paraId="378C9574">
      <w:pPr>
        <w:spacing w:line="4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5.2</w:t>
      </w:r>
      <w:r>
        <w:rPr>
          <w:rFonts w:hint="eastAsia" w:ascii="宋体" w:hAnsi="宋体" w:eastAsia="宋体" w:cs="宋体"/>
          <w:color w:val="auto"/>
          <w:sz w:val="24"/>
          <w:highlight w:val="none"/>
        </w:rPr>
        <w:t>、标段划分：一个标段</w:t>
      </w:r>
    </w:p>
    <w:p w14:paraId="62C3FE6D">
      <w:pPr>
        <w:spacing w:line="460" w:lineRule="exact"/>
        <w:ind w:firstLine="480" w:firstLineChars="200"/>
      </w:pPr>
      <w:r>
        <w:rPr>
          <w:rFonts w:hint="eastAsia" w:ascii="宋体" w:hAnsi="宋体" w:eastAsia="宋体" w:cs="宋体"/>
          <w:color w:val="auto"/>
          <w:sz w:val="24"/>
          <w:highlight w:val="none"/>
          <w:lang w:val="en-US" w:eastAsia="zh-CN"/>
        </w:rPr>
        <w:t>5.3</w:t>
      </w:r>
      <w:r>
        <w:rPr>
          <w:rFonts w:hint="eastAsia" w:ascii="宋体" w:hAnsi="宋体" w:eastAsia="宋体" w:cs="宋体"/>
          <w:color w:val="auto"/>
          <w:sz w:val="24"/>
          <w:highlight w:val="none"/>
          <w:lang w:eastAsia="zh-CN"/>
        </w:rPr>
        <w:t>、资金来源：财政资金，已落实；</w:t>
      </w:r>
    </w:p>
    <w:p w14:paraId="5416DAD8">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5.4、</w:t>
      </w:r>
      <w:r>
        <w:rPr>
          <w:rFonts w:hint="eastAsia" w:ascii="宋体" w:hAnsi="宋体" w:cs="宋体"/>
          <w:color w:val="auto"/>
          <w:sz w:val="24"/>
          <w:highlight w:val="none"/>
        </w:rPr>
        <w:t>标段划分：一个标段</w:t>
      </w:r>
    </w:p>
    <w:p w14:paraId="2C2F5399">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5.5、</w:t>
      </w:r>
      <w:r>
        <w:rPr>
          <w:rFonts w:hint="eastAsia" w:ascii="宋体" w:hAnsi="宋体" w:eastAsia="宋体" w:cs="宋体"/>
          <w:color w:val="auto"/>
          <w:sz w:val="24"/>
          <w:highlight w:val="none"/>
        </w:rPr>
        <w:t>工期：</w:t>
      </w:r>
      <w:r>
        <w:rPr>
          <w:rFonts w:hint="eastAsia" w:ascii="宋体" w:hAnsi="宋体" w:eastAsia="宋体" w:cs="宋体"/>
          <w:color w:val="auto"/>
          <w:sz w:val="24"/>
          <w:highlight w:val="none"/>
          <w:lang w:eastAsia="zh-CN"/>
        </w:rPr>
        <w:t>60日历天</w:t>
      </w:r>
      <w:r>
        <w:rPr>
          <w:rFonts w:hint="eastAsia" w:ascii="宋体" w:hAnsi="宋体" w:eastAsia="宋体" w:cs="宋体"/>
          <w:color w:val="auto"/>
          <w:sz w:val="24"/>
          <w:highlight w:val="none"/>
        </w:rPr>
        <w:t>；</w:t>
      </w:r>
    </w:p>
    <w:p w14:paraId="4181E3DA">
      <w:pPr>
        <w:spacing w:line="46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5.6、</w:t>
      </w:r>
      <w:r>
        <w:rPr>
          <w:rFonts w:hint="eastAsia" w:ascii="宋体" w:hAnsi="宋体" w:eastAsia="宋体" w:cs="宋体"/>
          <w:color w:val="auto"/>
          <w:sz w:val="24"/>
          <w:highlight w:val="none"/>
        </w:rPr>
        <w:t>质量：合格；</w:t>
      </w:r>
    </w:p>
    <w:p w14:paraId="27211ADD">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80" w:firstLineChars="200"/>
        <w:jc w:val="both"/>
        <w:textAlignment w:val="auto"/>
        <w:outlineLvl w:val="9"/>
        <w:rPr>
          <w:rFonts w:hint="default" w:eastAsia="宋体"/>
          <w:lang w:val="en-US" w:eastAsia="zh-CN"/>
        </w:rPr>
      </w:pPr>
      <w:r>
        <w:rPr>
          <w:rFonts w:hint="eastAsia" w:ascii="宋体" w:hAnsi="宋体" w:eastAsia="宋体" w:cs="宋体"/>
          <w:color w:val="auto"/>
          <w:kern w:val="0"/>
          <w:sz w:val="24"/>
          <w:szCs w:val="24"/>
          <w:highlight w:val="none"/>
        </w:rPr>
        <w:t>6、合同履约期限：</w:t>
      </w:r>
      <w:r>
        <w:rPr>
          <w:rFonts w:hint="eastAsia" w:ascii="宋体" w:hAnsi="宋体" w:eastAsia="宋体" w:cs="宋体"/>
          <w:color w:val="auto"/>
          <w:sz w:val="24"/>
          <w:highlight w:val="none"/>
          <w:lang w:eastAsia="zh-CN"/>
        </w:rPr>
        <w:t>60日历天</w:t>
      </w:r>
    </w:p>
    <w:p w14:paraId="5FED6E7E">
      <w:pPr>
        <w:spacing w:line="460" w:lineRule="exact"/>
        <w:ind w:firstLine="480" w:firstLineChars="20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lang w:val="en-US" w:eastAsia="zh-CN"/>
        </w:rPr>
        <w:t>、</w:t>
      </w:r>
      <w:r>
        <w:rPr>
          <w:rFonts w:hint="eastAsia" w:ascii="宋体" w:hAnsi="宋体" w:eastAsia="宋体" w:cs="宋体"/>
          <w:color w:val="auto"/>
          <w:sz w:val="24"/>
          <w:highlight w:val="none"/>
        </w:rPr>
        <w:t>本项目是否接受联合体投标：</w:t>
      </w:r>
      <w:r>
        <w:rPr>
          <w:rFonts w:hint="eastAsia" w:ascii="宋体" w:hAnsi="宋体" w:eastAsia="宋体" w:cs="宋体"/>
          <w:color w:val="auto"/>
          <w:sz w:val="24"/>
          <w:highlight w:val="none"/>
          <w:lang w:val="en-US" w:eastAsia="zh-CN"/>
        </w:rPr>
        <w:t>否</w:t>
      </w:r>
    </w:p>
    <w:p w14:paraId="1CDCAE3E">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80" w:firstLineChars="200"/>
        <w:jc w:val="both"/>
        <w:textAlignment w:val="auto"/>
        <w:outlineLvl w:val="9"/>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8、是否接受进口产品：否</w:t>
      </w:r>
    </w:p>
    <w:p w14:paraId="2E5445BA">
      <w:pPr>
        <w:keepNext w:val="0"/>
        <w:keepLines w:val="0"/>
        <w:pageBreakBefore w:val="0"/>
        <w:widowControl w:val="0"/>
        <w:kinsoku/>
        <w:wordWrap/>
        <w:overflowPunct/>
        <w:topLinePunct w:val="0"/>
        <w:autoSpaceDE/>
        <w:autoSpaceDN/>
        <w:bidi w:val="0"/>
        <w:adjustRightInd w:val="0"/>
        <w:snapToGrid w:val="0"/>
        <w:spacing w:line="460" w:lineRule="exact"/>
        <w:ind w:left="0" w:leftChars="0" w:firstLine="480" w:firstLineChars="200"/>
        <w:jc w:val="both"/>
        <w:textAlignment w:val="auto"/>
        <w:outlineLvl w:val="9"/>
        <w:rPr>
          <w:rFonts w:hint="default"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9、是否专门面向中小企业：</w:t>
      </w:r>
      <w:r>
        <w:rPr>
          <w:rFonts w:hint="eastAsia" w:ascii="宋体" w:hAnsi="宋体" w:cs="宋体"/>
          <w:color w:val="auto"/>
          <w:kern w:val="0"/>
          <w:sz w:val="24"/>
          <w:szCs w:val="24"/>
          <w:highlight w:val="none"/>
          <w:lang w:val="en-US" w:eastAsia="zh-CN"/>
        </w:rPr>
        <w:t>是</w:t>
      </w:r>
    </w:p>
    <w:p w14:paraId="68D131C1">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二</w:t>
      </w:r>
      <w:r>
        <w:rPr>
          <w:rFonts w:hint="eastAsia" w:ascii="宋体" w:hAnsi="宋体" w:cs="宋体"/>
          <w:color w:val="auto"/>
          <w:sz w:val="24"/>
          <w:highlight w:val="none"/>
        </w:rPr>
        <w:t>、申请人资格要求：</w:t>
      </w:r>
    </w:p>
    <w:p w14:paraId="755D29B4">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满足《中华人民共和国政府采购法》第二十二条规定；</w:t>
      </w:r>
    </w:p>
    <w:p w14:paraId="24A371CE">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落实政府采购政策满足的资格要求：</w:t>
      </w:r>
    </w:p>
    <w:p w14:paraId="223A0C72">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1、执行财政部、工信部印发的《政府采购促进中小企业发展管理办法》</w:t>
      </w:r>
    </w:p>
    <w:p w14:paraId="028C11C6">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2、落实政府采购政策满足的资格要求：专门面向中小企业采购</w:t>
      </w:r>
    </w:p>
    <w:p w14:paraId="62871320">
      <w:pPr>
        <w:spacing w:line="460" w:lineRule="exact"/>
        <w:ind w:firstLine="480" w:firstLineChars="200"/>
        <w:rPr>
          <w:rFonts w:hint="eastAsia"/>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本项目的特定资格要求</w:t>
      </w:r>
    </w:p>
    <w:p w14:paraId="7586C2AC">
      <w:pPr>
        <w:spacing w:line="46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1、</w:t>
      </w:r>
      <w:r>
        <w:rPr>
          <w:rFonts w:hint="eastAsia" w:ascii="宋体" w:hAnsi="宋体" w:cs="宋体"/>
          <w:color w:val="auto"/>
          <w:sz w:val="24"/>
          <w:highlight w:val="none"/>
          <w:lang w:eastAsia="zh-CN"/>
        </w:rPr>
        <w:t>响应人须提供有效的营业执照；</w:t>
      </w:r>
    </w:p>
    <w:p w14:paraId="4A316524">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2、供应商须具备建设行政主管部门核发的建筑工程施工总承包二级或以上资质，</w:t>
      </w:r>
      <w:r>
        <w:rPr>
          <w:rFonts w:hint="eastAsia" w:ascii="宋体" w:hAnsi="宋体" w:cs="宋体"/>
          <w:color w:val="auto"/>
          <w:sz w:val="24"/>
          <w:highlight w:val="none"/>
        </w:rPr>
        <w:t>具有有效的安全生产许可证；</w:t>
      </w:r>
    </w:p>
    <w:p w14:paraId="6ACEEDF6">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3.3、</w:t>
      </w:r>
      <w:r>
        <w:rPr>
          <w:rFonts w:hint="eastAsia" w:ascii="宋体" w:hAnsi="宋体" w:cs="宋体"/>
          <w:color w:val="auto"/>
          <w:sz w:val="24"/>
          <w:highlight w:val="none"/>
        </w:rPr>
        <w:t>拟派项目经理须具备相关专业</w:t>
      </w:r>
      <w:r>
        <w:rPr>
          <w:rFonts w:hint="eastAsia" w:ascii="宋体" w:hAnsi="宋体" w:cs="宋体"/>
          <w:color w:val="auto"/>
          <w:sz w:val="24"/>
          <w:highlight w:val="none"/>
          <w:lang w:eastAsia="zh-CN"/>
        </w:rPr>
        <w:t>二级或</w:t>
      </w:r>
      <w:r>
        <w:rPr>
          <w:rFonts w:hint="eastAsia" w:ascii="宋体" w:hAnsi="宋体" w:cs="宋体"/>
          <w:color w:val="auto"/>
          <w:sz w:val="24"/>
          <w:highlight w:val="none"/>
        </w:rPr>
        <w:t>以上注册建造师资格，具备有效的安全生产考核合格证书，</w:t>
      </w:r>
      <w:r>
        <w:rPr>
          <w:rFonts w:hint="eastAsia" w:ascii="宋体" w:hAnsi="宋体" w:cs="宋体"/>
          <w:color w:val="auto"/>
          <w:sz w:val="24"/>
          <w:highlight w:val="none"/>
          <w:lang w:eastAsia="zh-CN"/>
        </w:rPr>
        <w:t>须提供公司近半年来任意一个月为其缴纳社会养老保险缴费证明，且未在其他在建工程项目中担任项目经理（并出具无在建工程承诺书）</w:t>
      </w:r>
      <w:r>
        <w:rPr>
          <w:rFonts w:hint="eastAsia" w:ascii="宋体" w:hAnsi="宋体" w:cs="宋体"/>
          <w:color w:val="auto"/>
          <w:sz w:val="24"/>
          <w:highlight w:val="none"/>
        </w:rPr>
        <w:t>；</w:t>
      </w:r>
    </w:p>
    <w:p w14:paraId="006DF73F">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 xml:space="preserve">3.4、单位负责人为同一人或者存在控股、管理关系的不同单位，不得参加同一标段投标（提供“国家企业信用信息公示系统” </w:t>
      </w:r>
      <w:r>
        <w:rPr>
          <w:rFonts w:hint="eastAsia" w:ascii="宋体" w:hAnsi="宋体" w:cs="宋体"/>
          <w:color w:val="auto"/>
          <w:sz w:val="24"/>
          <w:highlight w:val="none"/>
          <w:lang w:val="en-US" w:eastAsia="zh-CN"/>
        </w:rPr>
        <w:fldChar w:fldCharType="begin"/>
      </w:r>
      <w:r>
        <w:rPr>
          <w:rFonts w:hint="eastAsia" w:ascii="宋体" w:hAnsi="宋体" w:cs="宋体"/>
          <w:color w:val="auto"/>
          <w:sz w:val="24"/>
          <w:highlight w:val="none"/>
          <w:lang w:val="en-US" w:eastAsia="zh-CN"/>
        </w:rPr>
        <w:instrText xml:space="preserve"> HYPERLINK "http://www.gsxt.gov.cn/index.html网页查询,需包含公司基本信息、股东信息及股权变更信息内容）。" </w:instrText>
      </w:r>
      <w:r>
        <w:rPr>
          <w:rFonts w:hint="eastAsia" w:ascii="宋体" w:hAnsi="宋体" w:cs="宋体"/>
          <w:color w:val="auto"/>
          <w:sz w:val="24"/>
          <w:highlight w:val="none"/>
          <w:lang w:val="en-US" w:eastAsia="zh-CN"/>
        </w:rPr>
        <w:fldChar w:fldCharType="separate"/>
      </w:r>
      <w:r>
        <w:rPr>
          <w:rFonts w:hint="eastAsia" w:ascii="宋体" w:hAnsi="宋体" w:cs="宋体"/>
          <w:color w:val="auto"/>
          <w:sz w:val="24"/>
          <w:highlight w:val="none"/>
          <w:lang w:val="en-US" w:eastAsia="zh-CN"/>
        </w:rPr>
        <w:t>http://www.gsxt.gov.cn/index.html网页查询,需包含公司基本信息、股东信息及股权变更信息内容）。</w:t>
      </w:r>
      <w:r>
        <w:rPr>
          <w:rFonts w:hint="eastAsia" w:ascii="宋体" w:hAnsi="宋体" w:cs="宋体"/>
          <w:color w:val="auto"/>
          <w:sz w:val="24"/>
          <w:highlight w:val="none"/>
          <w:lang w:val="en-US" w:eastAsia="zh-CN"/>
        </w:rPr>
        <w:fldChar w:fldCharType="end"/>
      </w:r>
    </w:p>
    <w:p w14:paraId="5BC72CE7">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3.5</w:t>
      </w:r>
      <w:r>
        <w:rPr>
          <w:rFonts w:hint="eastAsia" w:ascii="宋体" w:hAnsi="宋体" w:cs="宋体"/>
          <w:color w:val="auto"/>
          <w:sz w:val="24"/>
          <w:highlight w:val="none"/>
        </w:rPr>
        <w:t>、</w:t>
      </w:r>
      <w:r>
        <w:rPr>
          <w:rFonts w:hint="eastAsia" w:ascii="宋体" w:hAnsi="宋体" w:cs="宋体"/>
          <w:color w:val="auto"/>
          <w:sz w:val="24"/>
          <w:highlight w:val="none"/>
          <w:lang w:eastAsia="zh-CN"/>
        </w:rPr>
        <w:t>供应商须出具本企业无商业贿赂和不正当竞争行为的承诺书，并加盖单位公章</w:t>
      </w:r>
      <w:r>
        <w:rPr>
          <w:rFonts w:hint="eastAsia" w:ascii="宋体" w:hAnsi="宋体" w:cs="宋体"/>
          <w:color w:val="auto"/>
          <w:sz w:val="24"/>
          <w:highlight w:val="none"/>
        </w:rPr>
        <w:t>；</w:t>
      </w:r>
    </w:p>
    <w:p w14:paraId="15801E5A">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3.6</w:t>
      </w:r>
      <w:r>
        <w:rPr>
          <w:rFonts w:hint="eastAsia" w:ascii="宋体" w:hAnsi="宋体" w:cs="宋体"/>
          <w:color w:val="auto"/>
          <w:sz w:val="24"/>
          <w:highlight w:val="none"/>
        </w:rPr>
        <w:t>、响应人未被列入“信用中国”www.creditchina.gov.cn网站的“失信被执行人”和“</w:t>
      </w:r>
      <w:r>
        <w:rPr>
          <w:rFonts w:hint="eastAsia" w:ascii="宋体" w:hAnsi="宋体" w:cs="宋体"/>
          <w:color w:val="auto"/>
          <w:sz w:val="24"/>
          <w:highlight w:val="none"/>
          <w:lang w:eastAsia="zh-CN"/>
        </w:rPr>
        <w:t>重大税收违法失信主体</w:t>
      </w:r>
      <w:r>
        <w:rPr>
          <w:rFonts w:hint="eastAsia" w:ascii="宋体" w:hAnsi="宋体" w:cs="宋体"/>
          <w:color w:val="auto"/>
          <w:sz w:val="24"/>
          <w:highlight w:val="none"/>
        </w:rPr>
        <w:t>”及“中国政府采购网”www.ccgp.gov.cn网站的“政府采购严重违法失信行为记录名单”（</w:t>
      </w:r>
      <w:r>
        <w:rPr>
          <w:rFonts w:hint="eastAsia" w:ascii="宋体" w:hAnsi="宋体" w:cs="宋体"/>
          <w:color w:val="auto"/>
          <w:sz w:val="24"/>
          <w:highlight w:val="none"/>
          <w:lang w:eastAsia="zh-CN"/>
        </w:rPr>
        <w:t>提供“信用中国”和“中国政府采购网”网站的查询信息截图，查询时间自公告发布之日起至投标截止时间</w:t>
      </w:r>
      <w:r>
        <w:rPr>
          <w:rFonts w:hint="eastAsia" w:ascii="宋体" w:hAnsi="宋体" w:cs="宋体"/>
          <w:color w:val="auto"/>
          <w:sz w:val="24"/>
          <w:highlight w:val="none"/>
        </w:rPr>
        <w:t>）；</w:t>
      </w:r>
    </w:p>
    <w:p w14:paraId="33842E7D">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7、本次招标实行资格后审，资格审查的具体要求见竞争性磋商文件。</w:t>
      </w:r>
    </w:p>
    <w:p w14:paraId="52D29FD9">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8、本项目不接受联合体投标。</w:t>
      </w:r>
    </w:p>
    <w:p w14:paraId="5577EA51">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三</w:t>
      </w:r>
      <w:r>
        <w:rPr>
          <w:rFonts w:hint="eastAsia" w:ascii="宋体" w:hAnsi="宋体" w:cs="宋体"/>
          <w:color w:val="auto"/>
          <w:sz w:val="24"/>
          <w:highlight w:val="none"/>
        </w:rPr>
        <w:t>、获取竞争性磋商文件</w:t>
      </w:r>
    </w:p>
    <w:p w14:paraId="27C89985">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1、时间：202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29</w:t>
      </w:r>
      <w:r>
        <w:rPr>
          <w:rFonts w:hint="eastAsia" w:ascii="宋体" w:hAnsi="宋体" w:eastAsia="宋体" w:cs="宋体"/>
          <w:color w:val="auto"/>
          <w:sz w:val="24"/>
          <w:szCs w:val="24"/>
          <w:highlight w:val="none"/>
        </w:rPr>
        <w:t>日至</w:t>
      </w:r>
      <w:r>
        <w:rPr>
          <w:rFonts w:hint="eastAsia" w:ascii="宋体" w:hAnsi="宋体" w:eastAsia="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eastAsia="zh-CN"/>
        </w:rPr>
        <w:t>日</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每天上午00:00至12:00，下午12:00至23:59（北京时间，法定节假日除外。）</w:t>
      </w:r>
    </w:p>
    <w:p w14:paraId="7F02B220">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2、地点：三门峡市公共资源交易中心网（网址：http://gzjy.smx.gov.cn）</w:t>
      </w:r>
    </w:p>
    <w:p w14:paraId="05A36A4F">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方式：本项目没有报名环节，投标供应商凭CA数字证书通过三门峡市公共资源交易中心网（网址：http://gzjy.smx.gov.cn/），点击公共资源交易平台选择“交易主体登录”，在所参与项目右侧点击参与投标，即可直接下载本项目磋商文件。</w:t>
      </w:r>
    </w:p>
    <w:p w14:paraId="5505AFA6">
      <w:pPr>
        <w:pStyle w:val="114"/>
        <w:keepNext w:val="0"/>
        <w:keepLines w:val="0"/>
        <w:pageBreakBefore w:val="0"/>
        <w:widowControl w:val="0"/>
        <w:kinsoku/>
        <w:wordWrap/>
        <w:overflowPunct/>
        <w:topLinePunct w:val="0"/>
        <w:autoSpaceDE/>
        <w:autoSpaceDN/>
        <w:bidi w:val="0"/>
        <w:adjustRightInd w:val="0"/>
        <w:snapToGrid w:val="0"/>
        <w:spacing w:line="460" w:lineRule="exact"/>
        <w:ind w:left="0" w:leftChars="0" w:firstLine="480" w:firstLineChars="200"/>
        <w:jc w:val="both"/>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rPr>
        <w:t>4、售价：0元。</w:t>
      </w:r>
    </w:p>
    <w:p w14:paraId="4548D465">
      <w:pPr>
        <w:spacing w:line="460" w:lineRule="exact"/>
        <w:ind w:firstLine="480" w:firstLineChars="200"/>
        <w:rPr>
          <w:rFonts w:hint="eastAsia" w:ascii="宋体" w:hAnsi="宋体" w:eastAsia="宋体" w:cs="宋体"/>
          <w:color w:val="auto"/>
          <w:sz w:val="24"/>
          <w:szCs w:val="24"/>
          <w:highlight w:val="none"/>
        </w:rPr>
      </w:pPr>
      <w:bookmarkStart w:id="58" w:name="_Toc19873"/>
      <w:bookmarkStart w:id="59" w:name="_Toc32068"/>
      <w:r>
        <w:rPr>
          <w:rFonts w:hint="eastAsia" w:ascii="宋体" w:hAnsi="宋体" w:eastAsia="宋体" w:cs="宋体"/>
          <w:color w:val="auto"/>
          <w:sz w:val="24"/>
          <w:szCs w:val="24"/>
          <w:highlight w:val="none"/>
        </w:rPr>
        <w:t>四、响应文件提交：</w:t>
      </w:r>
      <w:bookmarkEnd w:id="58"/>
      <w:bookmarkEnd w:id="59"/>
    </w:p>
    <w:p w14:paraId="3BB5B999">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1、截至时间：</w:t>
      </w:r>
      <w:r>
        <w:rPr>
          <w:rFonts w:hint="eastAsia" w:ascii="宋体" w:hAnsi="宋体" w:eastAsia="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rPr>
        <w:t>分（北京时间）</w:t>
      </w:r>
    </w:p>
    <w:p w14:paraId="2007DE9E">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2、地点：在三门峡市公共资源交易中心网中上传加密响应文件</w:t>
      </w:r>
    </w:p>
    <w:p w14:paraId="1094867B">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outlineLvl w:val="0"/>
        <w:rPr>
          <w:rFonts w:hint="eastAsia" w:ascii="宋体" w:hAnsi="宋体" w:eastAsia="宋体" w:cs="宋体"/>
          <w:color w:val="auto"/>
          <w:sz w:val="24"/>
          <w:szCs w:val="24"/>
          <w:highlight w:val="none"/>
        </w:rPr>
      </w:pPr>
      <w:bookmarkStart w:id="60" w:name="_Toc32712"/>
      <w:bookmarkStart w:id="61" w:name="_Toc4830"/>
      <w:r>
        <w:rPr>
          <w:rFonts w:hint="eastAsia" w:ascii="宋体" w:hAnsi="宋体" w:eastAsia="宋体" w:cs="宋体"/>
          <w:color w:val="auto"/>
          <w:sz w:val="24"/>
          <w:szCs w:val="24"/>
          <w:highlight w:val="none"/>
        </w:rPr>
        <w:t>五、响应文件开启：</w:t>
      </w:r>
      <w:bookmarkEnd w:id="60"/>
      <w:bookmarkEnd w:id="61"/>
    </w:p>
    <w:p w14:paraId="1E5CF1F5">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1、时间：</w:t>
      </w:r>
      <w:r>
        <w:rPr>
          <w:rFonts w:hint="eastAsia" w:ascii="宋体" w:hAnsi="宋体" w:eastAsia="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cs="宋体"/>
          <w:color w:val="auto"/>
          <w:sz w:val="24"/>
          <w:highlight w:val="none"/>
        </w:rPr>
        <w:t>（北京时间）</w:t>
      </w:r>
    </w:p>
    <w:p w14:paraId="2FA31BB0">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2、地点：渑池县公共资源交易中心六楼开标区</w:t>
      </w:r>
    </w:p>
    <w:p w14:paraId="0D5EE7AC">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outlineLvl w:val="0"/>
        <w:rPr>
          <w:rFonts w:hint="eastAsia" w:ascii="宋体" w:hAnsi="宋体" w:eastAsia="宋体" w:cs="宋体"/>
          <w:color w:val="auto"/>
          <w:sz w:val="24"/>
          <w:szCs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w:t>
      </w:r>
      <w:bookmarkStart w:id="62" w:name="_Toc28173"/>
      <w:bookmarkStart w:id="63" w:name="_Toc16130"/>
      <w:r>
        <w:rPr>
          <w:rFonts w:hint="eastAsia" w:ascii="宋体" w:hAnsi="宋体" w:eastAsia="宋体" w:cs="宋体"/>
          <w:color w:val="auto"/>
          <w:sz w:val="24"/>
          <w:szCs w:val="24"/>
          <w:highlight w:val="none"/>
        </w:rPr>
        <w:t>发布公告的媒介及招标公告期限</w:t>
      </w:r>
      <w:bookmarkEnd w:id="62"/>
      <w:bookmarkEnd w:id="63"/>
    </w:p>
    <w:p w14:paraId="1DEA0B2E">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本次公告在《</w:t>
      </w:r>
      <w:r>
        <w:rPr>
          <w:rFonts w:hint="eastAsia" w:ascii="宋体" w:hAnsi="宋体" w:cs="宋体"/>
          <w:color w:val="auto"/>
          <w:sz w:val="24"/>
          <w:highlight w:val="none"/>
          <w:lang w:eastAsia="zh-CN"/>
        </w:rPr>
        <w:t>中国招标投标公共服务平台</w:t>
      </w:r>
      <w:r>
        <w:rPr>
          <w:rFonts w:hint="eastAsia" w:ascii="宋体" w:hAnsi="宋体" w:cs="宋体"/>
          <w:color w:val="auto"/>
          <w:sz w:val="24"/>
          <w:highlight w:val="none"/>
        </w:rPr>
        <w:t>》、《河南省政府采购网》、《三门峡市公共资源交易中心》上发布。</w:t>
      </w:r>
    </w:p>
    <w:p w14:paraId="1E9742CF">
      <w:pPr>
        <w:spacing w:line="46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七、其他注意事项</w:t>
      </w:r>
    </w:p>
    <w:p w14:paraId="4272B829">
      <w:pPr>
        <w:spacing w:line="460" w:lineRule="exact"/>
        <w:ind w:left="479" w:leftChars="228" w:firstLine="0" w:firstLineChars="0"/>
        <w:rPr>
          <w:rFonts w:hint="eastAsia" w:ascii="宋体" w:hAnsi="宋体" w:cs="宋体"/>
          <w:color w:val="auto"/>
          <w:sz w:val="24"/>
          <w:highlight w:val="none"/>
        </w:rPr>
      </w:pPr>
      <w:r>
        <w:rPr>
          <w:rFonts w:hint="eastAsia" w:ascii="宋体" w:hAnsi="宋体" w:cs="宋体"/>
          <w:color w:val="auto"/>
          <w:sz w:val="24"/>
          <w:highlight w:val="none"/>
        </w:rPr>
        <w:t>1、磋商所发生一切费用由各供应商自行承担，并承担相应的风险和责任。</w:t>
      </w:r>
      <w:r>
        <w:rPr>
          <w:rFonts w:hint="eastAsia" w:ascii="宋体" w:hAnsi="宋体" w:cs="宋体"/>
          <w:color w:val="auto"/>
          <w:sz w:val="24"/>
          <w:highlight w:val="none"/>
        </w:rPr>
        <w:br w:type="textWrapping"/>
      </w:r>
      <w:r>
        <w:rPr>
          <w:rFonts w:hint="eastAsia" w:ascii="宋体" w:hAnsi="宋体" w:cs="宋体"/>
          <w:color w:val="auto"/>
          <w:sz w:val="24"/>
          <w:highlight w:val="none"/>
        </w:rPr>
        <w:t>2、供应商递交的磋商文件不论中标与否均不予退还。</w:t>
      </w:r>
      <w:r>
        <w:rPr>
          <w:rFonts w:hint="eastAsia" w:ascii="宋体" w:hAnsi="宋体" w:cs="宋体"/>
          <w:color w:val="auto"/>
          <w:sz w:val="24"/>
          <w:highlight w:val="none"/>
        </w:rPr>
        <w:br w:type="textWrapping"/>
      </w:r>
      <w:r>
        <w:rPr>
          <w:rFonts w:hint="eastAsia" w:ascii="宋体" w:hAnsi="宋体" w:cs="宋体"/>
          <w:color w:val="auto"/>
          <w:sz w:val="24"/>
          <w:highlight w:val="none"/>
        </w:rPr>
        <w:t>3、我单位（采购人）严格按三财购【2021】9号文要求的时限发布中标结果公告，发</w:t>
      </w:r>
    </w:p>
    <w:p w14:paraId="1DEC1376">
      <w:pPr>
        <w:spacing w:line="460" w:lineRule="exact"/>
        <w:ind w:left="480" w:hanging="480" w:hangingChars="200"/>
        <w:rPr>
          <w:rFonts w:hint="eastAsia" w:ascii="宋体" w:hAnsi="宋体" w:cs="宋体"/>
          <w:color w:val="auto"/>
          <w:sz w:val="24"/>
          <w:highlight w:val="none"/>
          <w:lang w:val="en-US" w:eastAsia="zh-CN"/>
        </w:rPr>
      </w:pPr>
      <w:r>
        <w:rPr>
          <w:rFonts w:hint="eastAsia" w:ascii="宋体" w:hAnsi="宋体" w:cs="宋体"/>
          <w:color w:val="auto"/>
          <w:sz w:val="24"/>
          <w:highlight w:val="none"/>
        </w:rPr>
        <w:t>出中标通知书，签订采购合同，上传采购合同。</w:t>
      </w:r>
      <w:r>
        <w:rPr>
          <w:rFonts w:hint="eastAsia" w:ascii="宋体" w:hAnsi="宋体" w:cs="宋体"/>
          <w:color w:val="auto"/>
          <w:sz w:val="24"/>
          <w:highlight w:val="none"/>
        </w:rPr>
        <w:br w:type="textWrapping"/>
      </w:r>
      <w:r>
        <w:rPr>
          <w:rFonts w:hint="eastAsia" w:ascii="宋体" w:hAnsi="宋体" w:cs="宋体"/>
          <w:color w:val="auto"/>
          <w:sz w:val="24"/>
          <w:highlight w:val="none"/>
        </w:rPr>
        <w:t>4、以投标文件信息为准，可使用电子营业执照。</w:t>
      </w:r>
      <w:r>
        <w:rPr>
          <w:rFonts w:hint="eastAsia" w:ascii="宋体" w:hAnsi="宋体" w:cs="宋体"/>
          <w:color w:val="auto"/>
          <w:sz w:val="24"/>
          <w:highlight w:val="none"/>
        </w:rPr>
        <w:br w:type="textWrapping"/>
      </w:r>
      <w:r>
        <w:rPr>
          <w:rFonts w:hint="eastAsia" w:ascii="宋体" w:hAnsi="宋体" w:cs="宋体"/>
          <w:color w:val="auto"/>
          <w:sz w:val="24"/>
          <w:highlight w:val="none"/>
        </w:rPr>
        <w:t>5、评标打分部分：评标打分部分仍按照100分制原则进行，涉及到</w:t>
      </w:r>
      <w:r>
        <w:rPr>
          <w:rFonts w:hint="eastAsia" w:ascii="宋体" w:hAnsi="宋体" w:cs="宋体"/>
          <w:color w:val="auto"/>
          <w:sz w:val="24"/>
          <w:highlight w:val="none"/>
          <w:lang w:val="en-US" w:eastAsia="zh-CN"/>
        </w:rPr>
        <w:t>所有</w:t>
      </w:r>
      <w:r>
        <w:rPr>
          <w:rFonts w:hint="eastAsia" w:ascii="宋体" w:hAnsi="宋体" w:cs="宋体"/>
          <w:color w:val="auto"/>
          <w:sz w:val="24"/>
          <w:highlight w:val="none"/>
        </w:rPr>
        <w:t>计分部分</w:t>
      </w:r>
      <w:r>
        <w:rPr>
          <w:rFonts w:hint="eastAsia" w:ascii="宋体" w:hAnsi="宋体" w:cs="宋体"/>
          <w:color w:val="auto"/>
          <w:sz w:val="24"/>
          <w:highlight w:val="none"/>
          <w:lang w:val="en-US" w:eastAsia="zh-CN"/>
        </w:rPr>
        <w:t>内容</w:t>
      </w:r>
    </w:p>
    <w:p w14:paraId="5ABCCB56">
      <w:pPr>
        <w:spacing w:line="460" w:lineRule="exact"/>
        <w:rPr>
          <w:rFonts w:hint="eastAsia" w:ascii="宋体" w:hAnsi="宋体" w:cs="宋体"/>
          <w:color w:val="auto"/>
          <w:sz w:val="24"/>
          <w:highlight w:val="none"/>
        </w:rPr>
      </w:pPr>
      <w:r>
        <w:rPr>
          <w:rFonts w:hint="eastAsia" w:ascii="宋体" w:hAnsi="宋体" w:cs="宋体"/>
          <w:color w:val="auto"/>
          <w:sz w:val="24"/>
          <w:highlight w:val="none"/>
        </w:rPr>
        <w:t>时，以投标单位自行制作到投标文件中的相应内容为准。</w:t>
      </w:r>
    </w:p>
    <w:p w14:paraId="2609848A">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八</w:t>
      </w:r>
      <w:r>
        <w:rPr>
          <w:rFonts w:hint="eastAsia" w:ascii="宋体" w:hAnsi="宋体" w:cs="宋体"/>
          <w:color w:val="auto"/>
          <w:sz w:val="24"/>
          <w:highlight w:val="none"/>
        </w:rPr>
        <w:t>、</w:t>
      </w:r>
      <w:r>
        <w:rPr>
          <w:rFonts w:hint="eastAsia" w:ascii="宋体" w:hAnsi="宋体" w:eastAsia="宋体" w:cs="宋体"/>
          <w:color w:val="auto"/>
          <w:sz w:val="24"/>
          <w:szCs w:val="24"/>
          <w:highlight w:val="none"/>
        </w:rPr>
        <w:t>凡对本次招标提出询问，请按照以下方式联系</w:t>
      </w:r>
    </w:p>
    <w:p w14:paraId="653D02FA">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outlineLvl w:val="1"/>
        <w:rPr>
          <w:rFonts w:hint="eastAsia" w:ascii="宋体" w:hAnsi="宋体" w:cs="宋体"/>
          <w:color w:val="auto"/>
          <w:sz w:val="24"/>
          <w:highlight w:val="none"/>
        </w:rPr>
      </w:pPr>
      <w:bookmarkStart w:id="64" w:name="_Toc1278"/>
      <w:bookmarkStart w:id="65" w:name="_Toc11806"/>
      <w:r>
        <w:rPr>
          <w:rFonts w:hint="eastAsia" w:ascii="宋体" w:hAnsi="宋体" w:eastAsia="宋体" w:cs="宋体"/>
          <w:color w:val="auto"/>
          <w:sz w:val="24"/>
          <w:szCs w:val="24"/>
          <w:highlight w:val="none"/>
        </w:rPr>
        <w:t>1.采购人信息</w:t>
      </w:r>
      <w:bookmarkEnd w:id="64"/>
      <w:bookmarkEnd w:id="65"/>
    </w:p>
    <w:p w14:paraId="3CBF7605">
      <w:pPr>
        <w:spacing w:line="460" w:lineRule="exact"/>
        <w:ind w:firstLine="480" w:firstLineChars="200"/>
        <w:rPr>
          <w:rFonts w:ascii="宋体" w:hAnsi="宋体" w:cs="宋体"/>
          <w:color w:val="auto"/>
          <w:sz w:val="24"/>
          <w:highlight w:val="none"/>
        </w:rPr>
      </w:pPr>
      <w:r>
        <w:rPr>
          <w:rFonts w:hint="eastAsia" w:ascii="宋体" w:hAnsi="宋体" w:eastAsia="宋体" w:cs="宋体"/>
          <w:color w:val="auto"/>
          <w:sz w:val="24"/>
          <w:szCs w:val="24"/>
          <w:highlight w:val="none"/>
        </w:rPr>
        <w:t>采购人名称：</w:t>
      </w:r>
      <w:r>
        <w:rPr>
          <w:rFonts w:hint="eastAsia" w:ascii="宋体" w:hAnsi="宋体" w:cs="宋体"/>
          <w:color w:val="auto"/>
          <w:sz w:val="24"/>
          <w:highlight w:val="none"/>
          <w:lang w:eastAsia="zh-CN"/>
        </w:rPr>
        <w:t>渑池县韶阳街道办事处</w:t>
      </w:r>
      <w:r>
        <w:rPr>
          <w:rFonts w:hint="eastAsia" w:ascii="宋体" w:hAnsi="宋体" w:cs="宋体"/>
          <w:color w:val="auto"/>
          <w:sz w:val="24"/>
          <w:highlight w:val="none"/>
        </w:rPr>
        <w:t xml:space="preserve">     </w:t>
      </w:r>
    </w:p>
    <w:p w14:paraId="592E99F5">
      <w:pPr>
        <w:spacing w:line="460" w:lineRule="exact"/>
        <w:ind w:firstLine="480" w:firstLineChars="200"/>
        <w:rPr>
          <w:rFonts w:hint="default" w:ascii="宋体" w:hAnsi="宋体" w:eastAsia="宋体" w:cs="宋体"/>
          <w:color w:val="auto"/>
          <w:sz w:val="24"/>
          <w:highlight w:val="none"/>
          <w:lang w:val="en-US" w:eastAsia="zh-CN"/>
        </w:rPr>
      </w:pPr>
      <w:r>
        <w:rPr>
          <w:rFonts w:hint="eastAsia" w:ascii="宋体" w:hAnsi="宋体" w:cs="宋体"/>
          <w:color w:val="auto"/>
          <w:sz w:val="24"/>
          <w:highlight w:val="none"/>
        </w:rPr>
        <w:t>地址：</w:t>
      </w:r>
      <w:r>
        <w:rPr>
          <w:rFonts w:hint="eastAsia" w:ascii="宋体" w:hAnsi="宋体" w:cs="宋体"/>
          <w:color w:val="auto"/>
          <w:sz w:val="24"/>
          <w:highlight w:val="none"/>
          <w:lang w:eastAsia="zh-CN"/>
        </w:rPr>
        <w:t>渑池县</w:t>
      </w:r>
      <w:r>
        <w:rPr>
          <w:rFonts w:hint="eastAsia" w:ascii="宋体" w:hAnsi="宋体" w:cs="宋体"/>
          <w:color w:val="auto"/>
          <w:sz w:val="24"/>
          <w:highlight w:val="none"/>
          <w:lang w:val="en-US" w:eastAsia="zh-CN"/>
        </w:rPr>
        <w:t>会盟路</w:t>
      </w:r>
    </w:p>
    <w:p w14:paraId="4D99D63B">
      <w:pPr>
        <w:spacing w:line="46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eastAsia="zh-CN"/>
        </w:rPr>
        <w:t>联系人：</w:t>
      </w:r>
      <w:r>
        <w:rPr>
          <w:rFonts w:hint="eastAsia" w:ascii="宋体" w:hAnsi="宋体" w:cs="宋体"/>
          <w:color w:val="auto"/>
          <w:sz w:val="24"/>
          <w:highlight w:val="none"/>
          <w:lang w:val="en-US" w:eastAsia="zh-CN"/>
        </w:rPr>
        <w:t>古先生</w:t>
      </w:r>
      <w:r>
        <w:rPr>
          <w:rFonts w:hint="eastAsia" w:ascii="宋体" w:hAnsi="宋体" w:cs="宋体"/>
          <w:color w:val="auto"/>
          <w:sz w:val="24"/>
          <w:highlight w:val="none"/>
          <w:lang w:eastAsia="zh-CN"/>
        </w:rPr>
        <w:t xml:space="preserve">     </w:t>
      </w:r>
    </w:p>
    <w:p w14:paraId="0B758C46">
      <w:pPr>
        <w:spacing w:line="460" w:lineRule="exact"/>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eastAsia="zh-CN"/>
        </w:rPr>
        <w:t>联系方式：</w:t>
      </w:r>
      <w:r>
        <w:rPr>
          <w:rFonts w:hint="eastAsia" w:ascii="宋体" w:hAnsi="宋体" w:cs="宋体"/>
          <w:color w:val="auto"/>
          <w:sz w:val="24"/>
          <w:highlight w:val="none"/>
          <w:lang w:val="en-US" w:eastAsia="zh-CN"/>
        </w:rPr>
        <w:t>15139815211</w:t>
      </w:r>
    </w:p>
    <w:p w14:paraId="223AB086">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outlineLvl w:val="1"/>
        <w:rPr>
          <w:rFonts w:hint="default"/>
          <w:lang w:val="en-US" w:eastAsia="zh-CN"/>
        </w:rPr>
      </w:pPr>
      <w:bookmarkStart w:id="66" w:name="_Toc6476"/>
      <w:bookmarkStart w:id="67" w:name="_Toc31369"/>
      <w:r>
        <w:rPr>
          <w:rFonts w:hint="eastAsia" w:ascii="宋体" w:hAnsi="宋体" w:eastAsia="宋体" w:cs="宋体"/>
          <w:color w:val="auto"/>
          <w:sz w:val="24"/>
          <w:szCs w:val="24"/>
          <w:highlight w:val="none"/>
        </w:rPr>
        <w:t>2.采购代理机构信息</w:t>
      </w:r>
      <w:bookmarkEnd w:id="66"/>
      <w:bookmarkEnd w:id="67"/>
    </w:p>
    <w:p w14:paraId="08BF39CB">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采购代理机构：</w:t>
      </w:r>
      <w:r>
        <w:rPr>
          <w:rFonts w:hint="eastAsia" w:ascii="宋体" w:hAnsi="宋体" w:cs="宋体"/>
          <w:color w:val="auto"/>
          <w:sz w:val="24"/>
          <w:highlight w:val="none"/>
          <w:lang w:eastAsia="zh-CN"/>
        </w:rPr>
        <w:t>高达建设管理发展有限责任公司</w:t>
      </w:r>
      <w:r>
        <w:rPr>
          <w:rFonts w:hint="eastAsia" w:ascii="宋体" w:hAnsi="宋体" w:cs="宋体"/>
          <w:color w:val="auto"/>
          <w:sz w:val="24"/>
          <w:highlight w:val="none"/>
        </w:rPr>
        <w:t xml:space="preserve">   </w:t>
      </w:r>
    </w:p>
    <w:p w14:paraId="1CF7B26E">
      <w:pPr>
        <w:spacing w:line="46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地址:</w:t>
      </w:r>
      <w:r>
        <w:rPr>
          <w:rFonts w:hint="eastAsia" w:ascii="宋体" w:hAnsi="宋体" w:cs="宋体"/>
          <w:color w:val="auto"/>
          <w:sz w:val="24"/>
          <w:highlight w:val="none"/>
          <w:lang w:eastAsia="zh-CN"/>
        </w:rPr>
        <w:t>渑池县城东派出所东200米路北顺博名郡402</w:t>
      </w:r>
    </w:p>
    <w:p w14:paraId="45630199">
      <w:pPr>
        <w:spacing w:line="460" w:lineRule="exact"/>
        <w:ind w:firstLine="480" w:firstLineChars="200"/>
        <w:rPr>
          <w:rFonts w:hint="eastAsia" w:ascii="宋体" w:hAnsi="宋体" w:eastAsia="宋体" w:cs="宋体"/>
          <w:color w:val="auto"/>
          <w:sz w:val="24"/>
          <w:highlight w:val="none"/>
          <w:lang w:eastAsia="zh-CN"/>
        </w:rPr>
      </w:pPr>
      <w:r>
        <w:rPr>
          <w:rFonts w:hint="eastAsia" w:ascii="宋体" w:hAnsi="宋体" w:cs="宋体"/>
          <w:color w:val="auto"/>
          <w:sz w:val="24"/>
          <w:highlight w:val="none"/>
        </w:rPr>
        <w:t>联系人：</w:t>
      </w:r>
      <w:r>
        <w:rPr>
          <w:rFonts w:hint="eastAsia" w:ascii="宋体" w:hAnsi="宋体" w:cs="宋体"/>
          <w:color w:val="auto"/>
          <w:sz w:val="24"/>
          <w:highlight w:val="none"/>
          <w:lang w:eastAsia="zh-CN"/>
        </w:rPr>
        <w:t>赵女士</w:t>
      </w:r>
    </w:p>
    <w:p w14:paraId="177D6C27">
      <w:pPr>
        <w:spacing w:line="46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rPr>
        <w:t>联系方式：</w:t>
      </w:r>
      <w:r>
        <w:rPr>
          <w:rFonts w:hint="eastAsia" w:ascii="宋体" w:hAnsi="宋体" w:cs="宋体"/>
          <w:color w:val="auto"/>
          <w:sz w:val="24"/>
          <w:highlight w:val="none"/>
          <w:lang w:eastAsia="zh-CN"/>
        </w:rPr>
        <w:t>13403988828</w:t>
      </w:r>
    </w:p>
    <w:p w14:paraId="63C7811D">
      <w:pPr>
        <w:keepNext w:val="0"/>
        <w:keepLines w:val="0"/>
        <w:pageBreakBefore w:val="0"/>
        <w:widowControl w:val="0"/>
        <w:kinsoku/>
        <w:wordWrap w:val="0"/>
        <w:overflowPunct/>
        <w:autoSpaceDE/>
        <w:autoSpaceDN/>
        <w:bidi w:val="0"/>
        <w:adjustRightInd/>
        <w:snapToGrid/>
        <w:spacing w:line="360" w:lineRule="auto"/>
        <w:ind w:firstLine="480" w:firstLineChars="200"/>
        <w:jc w:val="both"/>
        <w:textAlignment w:val="auto"/>
        <w:outlineLvl w:val="1"/>
        <w:rPr>
          <w:rFonts w:hint="eastAsia"/>
          <w:lang w:eastAsia="zh-CN"/>
        </w:rPr>
      </w:pPr>
      <w:bookmarkStart w:id="68" w:name="_Toc3195"/>
      <w:r>
        <w:rPr>
          <w:rFonts w:hint="eastAsia" w:ascii="宋体" w:hAnsi="宋体" w:eastAsia="宋体" w:cs="宋体"/>
          <w:color w:val="auto"/>
          <w:sz w:val="24"/>
          <w:szCs w:val="24"/>
          <w:highlight w:val="none"/>
        </w:rPr>
        <w:t>3.监督单位信息</w:t>
      </w:r>
      <w:bookmarkEnd w:id="68"/>
    </w:p>
    <w:p w14:paraId="349259C6">
      <w:pPr>
        <w:spacing w:line="460" w:lineRule="exact"/>
        <w:ind w:firstLine="480" w:firstLineChars="200"/>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监</w:t>
      </w:r>
      <w:r>
        <w:rPr>
          <w:rFonts w:hint="eastAsia" w:ascii="宋体" w:hAnsi="宋体" w:eastAsia="宋体" w:cs="宋体"/>
          <w:color w:val="auto"/>
          <w:sz w:val="24"/>
          <w:highlight w:val="none"/>
          <w:lang w:val="en-US" w:eastAsia="zh-CN"/>
        </w:rPr>
        <w:t>督单位：渑池县政府采购办公室</w:t>
      </w:r>
    </w:p>
    <w:p w14:paraId="4AFFB1FC">
      <w:pPr>
        <w:spacing w:line="46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联系电话：0398—4818677</w:t>
      </w:r>
    </w:p>
    <w:p w14:paraId="2434EA39">
      <w:pPr>
        <w:spacing w:line="460" w:lineRule="exact"/>
        <w:ind w:firstLine="480" w:firstLineChars="200"/>
        <w:rPr>
          <w:rFonts w:hint="eastAsia" w:ascii="宋体" w:hAnsi="宋体" w:eastAsia="宋体" w:cs="宋体"/>
          <w:color w:val="auto"/>
          <w:sz w:val="24"/>
          <w:highlight w:val="none"/>
        </w:rPr>
      </w:pPr>
      <w:bookmarkStart w:id="69" w:name="_Toc26873"/>
      <w:bookmarkStart w:id="70" w:name="_Toc29021"/>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项目联系方式</w:t>
      </w:r>
      <w:bookmarkEnd w:id="69"/>
      <w:bookmarkEnd w:id="70"/>
    </w:p>
    <w:p w14:paraId="3D2BF7F5">
      <w:pPr>
        <w:spacing w:line="46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lang w:eastAsia="zh-CN"/>
        </w:rPr>
        <w:t>赵女士</w:t>
      </w:r>
    </w:p>
    <w:p w14:paraId="57F38AE9">
      <w:pPr>
        <w:spacing w:line="460" w:lineRule="exact"/>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联系方式：</w:t>
      </w:r>
      <w:r>
        <w:rPr>
          <w:rFonts w:hint="eastAsia" w:ascii="宋体" w:hAnsi="宋体" w:eastAsia="宋体" w:cs="宋体"/>
          <w:color w:val="auto"/>
          <w:sz w:val="24"/>
          <w:highlight w:val="none"/>
          <w:lang w:eastAsia="zh-CN"/>
        </w:rPr>
        <w:t>13403988828</w:t>
      </w:r>
    </w:p>
    <w:p w14:paraId="1FD593D3">
      <w:pPr>
        <w:spacing w:line="480" w:lineRule="exact"/>
        <w:jc w:val="center"/>
        <w:outlineLvl w:val="0"/>
        <w:rPr>
          <w:rFonts w:ascii="宋体" w:hAnsi="宋体" w:cs="宋体"/>
          <w:color w:val="auto"/>
          <w:sz w:val="24"/>
          <w:highlight w:val="none"/>
        </w:rPr>
      </w:pPr>
      <w:r>
        <w:rPr>
          <w:rFonts w:hint="eastAsia" w:ascii="宋体" w:hAnsi="宋体" w:cs="宋体"/>
          <w:b/>
          <w:bCs/>
          <w:color w:val="auto"/>
          <w:kern w:val="0"/>
          <w:sz w:val="24"/>
          <w:highlight w:val="none"/>
        </w:rPr>
        <w:br w:type="page"/>
      </w:r>
      <w:bookmarkStart w:id="71" w:name="_Toc517178992"/>
      <w:bookmarkEnd w:id="71"/>
      <w:bookmarkStart w:id="72" w:name="_Toc528078007"/>
      <w:bookmarkStart w:id="73" w:name="_Toc4716"/>
      <w:bookmarkStart w:id="74" w:name="_Toc16770548"/>
      <w:bookmarkStart w:id="75" w:name="_Toc18879"/>
      <w:r>
        <w:rPr>
          <w:rStyle w:val="53"/>
          <w:rFonts w:hint="eastAsia" w:ascii="宋体" w:hAnsi="宋体" w:eastAsia="宋体" w:cs="宋体"/>
          <w:color w:val="auto"/>
          <w:sz w:val="24"/>
          <w:szCs w:val="24"/>
          <w:highlight w:val="none"/>
        </w:rPr>
        <w:t>第二章</w:t>
      </w:r>
      <w:bookmarkEnd w:id="72"/>
      <w:r>
        <w:rPr>
          <w:rStyle w:val="53"/>
          <w:rFonts w:hint="eastAsia" w:ascii="宋体" w:hAnsi="宋体" w:eastAsia="宋体" w:cs="宋体"/>
          <w:color w:val="auto"/>
          <w:sz w:val="24"/>
          <w:szCs w:val="24"/>
          <w:highlight w:val="none"/>
        </w:rPr>
        <w:t xml:space="preserve">  响应人须知</w:t>
      </w:r>
      <w:bookmarkEnd w:id="73"/>
      <w:bookmarkEnd w:id="74"/>
      <w:bookmarkEnd w:id="75"/>
    </w:p>
    <w:p w14:paraId="53EC6BEE">
      <w:pPr>
        <w:pStyle w:val="9"/>
        <w:keepLines w:val="0"/>
        <w:widowControl/>
        <w:spacing w:before="0" w:line="480" w:lineRule="exact"/>
        <w:jc w:val="center"/>
        <w:rPr>
          <w:rFonts w:ascii="宋体" w:hAnsi="宋体" w:eastAsia="宋体" w:cs="宋体"/>
          <w:b/>
          <w:bCs/>
          <w:color w:val="auto"/>
          <w:sz w:val="24"/>
          <w:szCs w:val="24"/>
          <w:highlight w:val="none"/>
        </w:rPr>
      </w:pPr>
      <w:bookmarkStart w:id="76" w:name="_Toc44996337"/>
      <w:bookmarkEnd w:id="76"/>
      <w:r>
        <w:rPr>
          <w:rFonts w:hint="eastAsia" w:ascii="宋体" w:hAnsi="宋体" w:eastAsia="宋体" w:cs="宋体"/>
          <w:b/>
          <w:bCs/>
          <w:color w:val="auto"/>
          <w:sz w:val="24"/>
          <w:szCs w:val="24"/>
          <w:highlight w:val="none"/>
        </w:rPr>
        <w:t>响应人须知前附表</w:t>
      </w:r>
    </w:p>
    <w:tbl>
      <w:tblPr>
        <w:tblStyle w:val="29"/>
        <w:tblW w:w="8940" w:type="dxa"/>
        <w:tblInd w:w="87" w:type="dxa"/>
        <w:tblLayout w:type="fixed"/>
        <w:tblCellMar>
          <w:top w:w="0" w:type="dxa"/>
          <w:left w:w="108" w:type="dxa"/>
          <w:bottom w:w="0" w:type="dxa"/>
          <w:right w:w="108" w:type="dxa"/>
        </w:tblCellMar>
      </w:tblPr>
      <w:tblGrid>
        <w:gridCol w:w="697"/>
        <w:gridCol w:w="2070"/>
        <w:gridCol w:w="6173"/>
      </w:tblGrid>
      <w:tr w14:paraId="20635E61">
        <w:tblPrEx>
          <w:tblCellMar>
            <w:top w:w="0" w:type="dxa"/>
            <w:left w:w="108" w:type="dxa"/>
            <w:bottom w:w="0" w:type="dxa"/>
            <w:right w:w="108" w:type="dxa"/>
          </w:tblCellMar>
        </w:tblPrEx>
        <w:trPr>
          <w:trHeight w:val="411" w:hRule="atLeast"/>
        </w:trPr>
        <w:tc>
          <w:tcPr>
            <w:tcW w:w="697" w:type="dxa"/>
            <w:tcBorders>
              <w:top w:val="single" w:color="auto" w:sz="4" w:space="0"/>
              <w:left w:val="single" w:color="auto" w:sz="4" w:space="0"/>
              <w:bottom w:val="single" w:color="auto" w:sz="4" w:space="0"/>
              <w:right w:val="single" w:color="auto" w:sz="4" w:space="0"/>
            </w:tcBorders>
            <w:vAlign w:val="center"/>
          </w:tcPr>
          <w:p w14:paraId="7407AA52">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序号</w:t>
            </w:r>
          </w:p>
        </w:tc>
        <w:tc>
          <w:tcPr>
            <w:tcW w:w="2070" w:type="dxa"/>
            <w:tcBorders>
              <w:top w:val="single" w:color="auto" w:sz="4" w:space="0"/>
              <w:left w:val="nil"/>
              <w:bottom w:val="single" w:color="auto" w:sz="4" w:space="0"/>
              <w:right w:val="single" w:color="auto" w:sz="4" w:space="0"/>
            </w:tcBorders>
            <w:vAlign w:val="center"/>
          </w:tcPr>
          <w:p w14:paraId="363E6D2C">
            <w:pPr>
              <w:widowControl/>
              <w:spacing w:line="480" w:lineRule="exact"/>
              <w:ind w:firstLine="240" w:firstLineChars="100"/>
              <w:jc w:val="left"/>
              <w:rPr>
                <w:rFonts w:ascii="宋体" w:hAnsi="宋体" w:cs="宋体"/>
                <w:color w:val="auto"/>
                <w:sz w:val="24"/>
                <w:highlight w:val="none"/>
              </w:rPr>
            </w:pPr>
            <w:r>
              <w:rPr>
                <w:rFonts w:hint="eastAsia" w:ascii="宋体" w:hAnsi="宋体" w:cs="宋体"/>
                <w:color w:val="auto"/>
                <w:kern w:val="0"/>
                <w:sz w:val="24"/>
                <w:highlight w:val="none"/>
              </w:rPr>
              <w:t>条款名称</w:t>
            </w:r>
          </w:p>
        </w:tc>
        <w:tc>
          <w:tcPr>
            <w:tcW w:w="6173" w:type="dxa"/>
            <w:tcBorders>
              <w:top w:val="single" w:color="auto" w:sz="4" w:space="0"/>
              <w:left w:val="nil"/>
              <w:bottom w:val="single" w:color="auto" w:sz="4" w:space="0"/>
              <w:right w:val="single" w:color="auto" w:sz="4" w:space="0"/>
            </w:tcBorders>
            <w:vAlign w:val="center"/>
          </w:tcPr>
          <w:p w14:paraId="0F7EDF91">
            <w:pPr>
              <w:widowControl/>
              <w:spacing w:line="480" w:lineRule="exact"/>
              <w:ind w:firstLine="1080" w:firstLineChars="450"/>
              <w:jc w:val="left"/>
              <w:rPr>
                <w:rFonts w:ascii="宋体" w:hAnsi="宋体" w:cs="宋体"/>
                <w:color w:val="auto"/>
                <w:sz w:val="24"/>
                <w:highlight w:val="none"/>
              </w:rPr>
            </w:pPr>
            <w:r>
              <w:rPr>
                <w:rFonts w:hint="eastAsia" w:ascii="宋体" w:hAnsi="宋体" w:cs="宋体"/>
                <w:color w:val="auto"/>
                <w:kern w:val="0"/>
                <w:sz w:val="24"/>
                <w:highlight w:val="none"/>
              </w:rPr>
              <w:t>编列内容</w:t>
            </w:r>
          </w:p>
        </w:tc>
      </w:tr>
      <w:tr w14:paraId="2CF4A97B">
        <w:tblPrEx>
          <w:tblCellMar>
            <w:top w:w="0" w:type="dxa"/>
            <w:left w:w="108" w:type="dxa"/>
            <w:bottom w:w="0" w:type="dxa"/>
            <w:right w:w="108" w:type="dxa"/>
          </w:tblCellMar>
        </w:tblPrEx>
        <w:trPr>
          <w:trHeight w:val="614" w:hRule="atLeast"/>
        </w:trPr>
        <w:tc>
          <w:tcPr>
            <w:tcW w:w="697" w:type="dxa"/>
            <w:tcBorders>
              <w:top w:val="single" w:color="auto" w:sz="4" w:space="0"/>
              <w:left w:val="single" w:color="auto" w:sz="4" w:space="0"/>
              <w:bottom w:val="single" w:color="auto" w:sz="4" w:space="0"/>
              <w:right w:val="single" w:color="auto" w:sz="4" w:space="0"/>
            </w:tcBorders>
            <w:vAlign w:val="center"/>
          </w:tcPr>
          <w:p w14:paraId="5049D826">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rPr>
              <w:t>1</w:t>
            </w:r>
            <w:r>
              <w:rPr>
                <w:rFonts w:hint="eastAsia" w:ascii="宋体" w:hAnsi="宋体" w:cs="宋体"/>
                <w:color w:val="auto"/>
                <w:kern w:val="0"/>
                <w:sz w:val="24"/>
                <w:highlight w:val="none"/>
                <w:lang w:val="en-US" w:eastAsia="zh-CN"/>
              </w:rPr>
              <w:t>.1</w:t>
            </w:r>
          </w:p>
        </w:tc>
        <w:tc>
          <w:tcPr>
            <w:tcW w:w="2070" w:type="dxa"/>
            <w:tcBorders>
              <w:top w:val="single" w:color="auto" w:sz="4" w:space="0"/>
              <w:left w:val="nil"/>
              <w:bottom w:val="single" w:color="auto" w:sz="4" w:space="0"/>
              <w:right w:val="single" w:color="auto" w:sz="4" w:space="0"/>
            </w:tcBorders>
            <w:vAlign w:val="center"/>
          </w:tcPr>
          <w:p w14:paraId="751561A9">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sz w:val="24"/>
                <w:highlight w:val="none"/>
              </w:rPr>
              <w:t>采购人</w:t>
            </w:r>
          </w:p>
        </w:tc>
        <w:tc>
          <w:tcPr>
            <w:tcW w:w="6173" w:type="dxa"/>
            <w:tcBorders>
              <w:top w:val="single" w:color="auto" w:sz="4" w:space="0"/>
              <w:left w:val="nil"/>
              <w:bottom w:val="single" w:color="auto" w:sz="4" w:space="0"/>
              <w:right w:val="single" w:color="auto" w:sz="4" w:space="0"/>
            </w:tcBorders>
            <w:vAlign w:val="center"/>
          </w:tcPr>
          <w:p w14:paraId="14346B6B">
            <w:pPr>
              <w:widowControl/>
              <w:spacing w:line="480" w:lineRule="exact"/>
              <w:jc w:val="left"/>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rPr>
              <w:t>采购人</w:t>
            </w:r>
            <w:r>
              <w:rPr>
                <w:rFonts w:hint="eastAsia" w:ascii="宋体" w:hAnsi="宋体" w:cs="宋体"/>
                <w:color w:val="auto"/>
                <w:kern w:val="0"/>
                <w:sz w:val="24"/>
                <w:highlight w:val="none"/>
                <w:lang w:val="en-US" w:eastAsia="zh-CN"/>
              </w:rPr>
              <w:t>名称</w:t>
            </w:r>
            <w:r>
              <w:rPr>
                <w:rFonts w:hint="eastAsia" w:ascii="宋体" w:hAnsi="宋体" w:cs="宋体"/>
                <w:color w:val="auto"/>
                <w:kern w:val="0"/>
                <w:sz w:val="24"/>
                <w:highlight w:val="none"/>
              </w:rPr>
              <w:t>：</w:t>
            </w:r>
            <w:r>
              <w:rPr>
                <w:rFonts w:hint="eastAsia" w:ascii="宋体" w:hAnsi="宋体" w:cs="宋体"/>
                <w:color w:val="auto"/>
                <w:kern w:val="0"/>
                <w:sz w:val="24"/>
                <w:highlight w:val="none"/>
                <w:lang w:eastAsia="zh-CN"/>
              </w:rPr>
              <w:t>渑池县韶阳街道办事处</w:t>
            </w:r>
          </w:p>
          <w:p w14:paraId="189B07C0">
            <w:pPr>
              <w:widowControl/>
              <w:spacing w:line="480" w:lineRule="exact"/>
              <w:jc w:val="left"/>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地址：渑池县会盟路</w:t>
            </w:r>
          </w:p>
          <w:p w14:paraId="241F8177">
            <w:pPr>
              <w:widowControl/>
              <w:spacing w:line="480" w:lineRule="exact"/>
              <w:jc w:val="left"/>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 xml:space="preserve">联系人：古先生     </w:t>
            </w:r>
          </w:p>
          <w:p w14:paraId="07C2D286">
            <w:pPr>
              <w:widowControl/>
              <w:spacing w:line="480" w:lineRule="exact"/>
              <w:jc w:val="left"/>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联系方式：15139815211</w:t>
            </w:r>
          </w:p>
        </w:tc>
      </w:tr>
      <w:tr w14:paraId="25DD310D">
        <w:tblPrEx>
          <w:tblCellMar>
            <w:top w:w="0" w:type="dxa"/>
            <w:left w:w="108" w:type="dxa"/>
            <w:bottom w:w="0" w:type="dxa"/>
            <w:right w:w="108" w:type="dxa"/>
          </w:tblCellMar>
        </w:tblPrEx>
        <w:trPr>
          <w:trHeight w:val="1437" w:hRule="atLeast"/>
        </w:trPr>
        <w:tc>
          <w:tcPr>
            <w:tcW w:w="697" w:type="dxa"/>
            <w:tcBorders>
              <w:top w:val="single" w:color="auto" w:sz="4" w:space="0"/>
              <w:left w:val="single" w:color="auto" w:sz="4" w:space="0"/>
              <w:bottom w:val="single" w:color="auto" w:sz="4" w:space="0"/>
              <w:right w:val="single" w:color="auto" w:sz="4" w:space="0"/>
            </w:tcBorders>
            <w:vAlign w:val="center"/>
          </w:tcPr>
          <w:p w14:paraId="7A279BDC">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2</w:t>
            </w:r>
          </w:p>
        </w:tc>
        <w:tc>
          <w:tcPr>
            <w:tcW w:w="2070" w:type="dxa"/>
            <w:tcBorders>
              <w:top w:val="single" w:color="auto" w:sz="4" w:space="0"/>
              <w:left w:val="nil"/>
              <w:bottom w:val="single" w:color="auto" w:sz="4" w:space="0"/>
              <w:right w:val="single" w:color="auto" w:sz="4" w:space="0"/>
            </w:tcBorders>
            <w:vAlign w:val="center"/>
          </w:tcPr>
          <w:p w14:paraId="4BB63B1E">
            <w:pPr>
              <w:widowControl/>
              <w:spacing w:line="480" w:lineRule="exact"/>
              <w:jc w:val="center"/>
              <w:rPr>
                <w:rFonts w:ascii="宋体" w:hAnsi="宋体" w:cs="宋体"/>
                <w:color w:val="auto"/>
                <w:sz w:val="24"/>
                <w:highlight w:val="none"/>
              </w:rPr>
            </w:pPr>
          </w:p>
          <w:p w14:paraId="74066EF1">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采购代理机构</w:t>
            </w:r>
          </w:p>
          <w:p w14:paraId="07AE7D7B">
            <w:pPr>
              <w:widowControl/>
              <w:spacing w:line="480" w:lineRule="exact"/>
              <w:jc w:val="center"/>
              <w:rPr>
                <w:rFonts w:ascii="宋体" w:hAnsi="宋体" w:cs="宋体"/>
                <w:color w:val="auto"/>
                <w:sz w:val="24"/>
                <w:highlight w:val="none"/>
              </w:rPr>
            </w:pPr>
          </w:p>
        </w:tc>
        <w:tc>
          <w:tcPr>
            <w:tcW w:w="6173" w:type="dxa"/>
            <w:tcBorders>
              <w:top w:val="single" w:color="auto" w:sz="4" w:space="0"/>
              <w:left w:val="nil"/>
              <w:bottom w:val="single" w:color="auto" w:sz="4" w:space="0"/>
              <w:right w:val="single" w:color="auto" w:sz="4" w:space="0"/>
            </w:tcBorders>
            <w:vAlign w:val="center"/>
          </w:tcPr>
          <w:p w14:paraId="36680D4E">
            <w:pPr>
              <w:widowControl/>
              <w:spacing w:line="480" w:lineRule="exact"/>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采</w:t>
            </w:r>
            <w:r>
              <w:rPr>
                <w:rFonts w:hint="eastAsia" w:ascii="宋体" w:hAnsi="宋体" w:eastAsia="宋体" w:cs="宋体"/>
                <w:color w:val="auto"/>
                <w:kern w:val="0"/>
                <w:sz w:val="24"/>
                <w:highlight w:val="none"/>
              </w:rPr>
              <w:t>购代理机构：</w:t>
            </w:r>
            <w:r>
              <w:rPr>
                <w:rFonts w:hint="eastAsia" w:ascii="宋体" w:hAnsi="宋体" w:eastAsia="宋体" w:cs="宋体"/>
                <w:color w:val="auto"/>
                <w:kern w:val="0"/>
                <w:sz w:val="24"/>
                <w:highlight w:val="none"/>
                <w:lang w:eastAsia="zh-CN"/>
              </w:rPr>
              <w:t>高达建设管理发展有限责任公司</w:t>
            </w:r>
          </w:p>
          <w:p w14:paraId="26F13200">
            <w:pPr>
              <w:widowControl/>
              <w:spacing w:line="480" w:lineRule="exact"/>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地址：</w:t>
            </w:r>
            <w:r>
              <w:rPr>
                <w:rFonts w:hint="eastAsia" w:ascii="宋体" w:hAnsi="宋体" w:cs="宋体"/>
                <w:color w:val="auto"/>
                <w:kern w:val="0"/>
                <w:sz w:val="24"/>
                <w:highlight w:val="none"/>
                <w:lang w:eastAsia="zh-CN"/>
              </w:rPr>
              <w:t>渑池县城东派出所东200米路北顺博名郡402</w:t>
            </w:r>
          </w:p>
          <w:p w14:paraId="21FCC388">
            <w:pPr>
              <w:widowControl/>
              <w:spacing w:line="480" w:lineRule="exact"/>
              <w:jc w:val="left"/>
              <w:rPr>
                <w:rFonts w:hint="eastAsia" w:ascii="宋体" w:hAnsi="宋体" w:eastAsia="宋体" w:cs="宋体"/>
                <w:color w:val="auto"/>
                <w:kern w:val="0"/>
                <w:sz w:val="24"/>
                <w:highlight w:val="none"/>
                <w:lang w:eastAsia="zh-CN"/>
              </w:rPr>
            </w:pPr>
            <w:r>
              <w:rPr>
                <w:rFonts w:hint="eastAsia" w:ascii="宋体" w:hAnsi="宋体" w:eastAsia="宋体" w:cs="宋体"/>
                <w:color w:val="auto"/>
                <w:kern w:val="0"/>
                <w:sz w:val="24"/>
                <w:highlight w:val="none"/>
              </w:rPr>
              <w:t>联系人：</w:t>
            </w:r>
            <w:r>
              <w:rPr>
                <w:rFonts w:hint="eastAsia" w:ascii="宋体" w:hAnsi="宋体" w:eastAsia="宋体" w:cs="宋体"/>
                <w:color w:val="auto"/>
                <w:kern w:val="0"/>
                <w:sz w:val="24"/>
                <w:highlight w:val="none"/>
                <w:lang w:eastAsia="zh-CN"/>
              </w:rPr>
              <w:t>赵女士</w:t>
            </w:r>
          </w:p>
          <w:p w14:paraId="3DEDC73C">
            <w:pPr>
              <w:widowControl/>
              <w:spacing w:line="480" w:lineRule="exact"/>
              <w:jc w:val="left"/>
              <w:rPr>
                <w:rFonts w:hint="eastAsia" w:ascii="宋体" w:hAnsi="宋体" w:eastAsia="宋体" w:cs="宋体"/>
                <w:color w:val="auto"/>
                <w:sz w:val="24"/>
                <w:highlight w:val="none"/>
                <w:lang w:eastAsia="zh-CN"/>
              </w:rPr>
            </w:pPr>
            <w:r>
              <w:rPr>
                <w:rFonts w:hint="eastAsia" w:ascii="宋体" w:hAnsi="宋体" w:eastAsia="宋体" w:cs="宋体"/>
                <w:color w:val="auto"/>
                <w:kern w:val="0"/>
                <w:sz w:val="24"/>
                <w:highlight w:val="none"/>
              </w:rPr>
              <w:t>联系方式：</w:t>
            </w:r>
            <w:r>
              <w:rPr>
                <w:rFonts w:hint="eastAsia" w:ascii="宋体" w:hAnsi="宋体" w:eastAsia="宋体" w:cs="宋体"/>
                <w:color w:val="auto"/>
                <w:kern w:val="0"/>
                <w:sz w:val="24"/>
                <w:highlight w:val="none"/>
                <w:lang w:eastAsia="zh-CN"/>
              </w:rPr>
              <w:t>13403988828</w:t>
            </w:r>
          </w:p>
        </w:tc>
      </w:tr>
      <w:tr w14:paraId="47DA7007">
        <w:tblPrEx>
          <w:tblCellMar>
            <w:top w:w="0" w:type="dxa"/>
            <w:left w:w="108" w:type="dxa"/>
            <w:bottom w:w="0" w:type="dxa"/>
            <w:right w:w="108" w:type="dxa"/>
          </w:tblCellMar>
        </w:tblPrEx>
        <w:trPr>
          <w:trHeight w:val="735" w:hRule="atLeast"/>
        </w:trPr>
        <w:tc>
          <w:tcPr>
            <w:tcW w:w="697" w:type="dxa"/>
            <w:tcBorders>
              <w:top w:val="single" w:color="auto" w:sz="4" w:space="0"/>
              <w:left w:val="single" w:color="auto" w:sz="4" w:space="0"/>
              <w:bottom w:val="single" w:color="auto" w:sz="4" w:space="0"/>
              <w:right w:val="single" w:color="auto" w:sz="4" w:space="0"/>
            </w:tcBorders>
            <w:vAlign w:val="center"/>
          </w:tcPr>
          <w:p w14:paraId="0B60B9AA">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3</w:t>
            </w:r>
          </w:p>
        </w:tc>
        <w:tc>
          <w:tcPr>
            <w:tcW w:w="2070" w:type="dxa"/>
            <w:tcBorders>
              <w:top w:val="single" w:color="auto" w:sz="4" w:space="0"/>
              <w:left w:val="nil"/>
              <w:bottom w:val="single" w:color="auto" w:sz="4" w:space="0"/>
              <w:right w:val="single" w:color="auto" w:sz="4" w:space="0"/>
            </w:tcBorders>
            <w:vAlign w:val="center"/>
          </w:tcPr>
          <w:p w14:paraId="2429427E">
            <w:pPr>
              <w:widowControl/>
              <w:spacing w:line="480" w:lineRule="exact"/>
              <w:ind w:firstLine="360" w:firstLineChars="150"/>
              <w:jc w:val="left"/>
              <w:rPr>
                <w:rFonts w:ascii="宋体" w:hAnsi="宋体" w:cs="宋体"/>
                <w:color w:val="auto"/>
                <w:sz w:val="24"/>
                <w:highlight w:val="none"/>
              </w:rPr>
            </w:pPr>
            <w:r>
              <w:rPr>
                <w:rFonts w:hint="eastAsia" w:ascii="宋体" w:hAnsi="宋体" w:cs="宋体"/>
                <w:color w:val="auto"/>
                <w:kern w:val="0"/>
                <w:sz w:val="24"/>
                <w:highlight w:val="none"/>
              </w:rPr>
              <w:t>项目名称</w:t>
            </w:r>
          </w:p>
        </w:tc>
        <w:tc>
          <w:tcPr>
            <w:tcW w:w="6173" w:type="dxa"/>
            <w:tcBorders>
              <w:top w:val="single" w:color="auto" w:sz="4" w:space="0"/>
              <w:left w:val="nil"/>
              <w:bottom w:val="single" w:color="auto" w:sz="4" w:space="0"/>
              <w:right w:val="single" w:color="auto" w:sz="4" w:space="0"/>
            </w:tcBorders>
            <w:vAlign w:val="center"/>
          </w:tcPr>
          <w:p w14:paraId="7C4B5601">
            <w:pPr>
              <w:widowControl/>
              <w:spacing w:line="48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韶阳街道办事处黄花农副产品仓储及初加工项目</w:t>
            </w:r>
          </w:p>
        </w:tc>
      </w:tr>
      <w:tr w14:paraId="3392CFD2">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777D73B1">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4</w:t>
            </w:r>
          </w:p>
        </w:tc>
        <w:tc>
          <w:tcPr>
            <w:tcW w:w="2070" w:type="dxa"/>
            <w:tcBorders>
              <w:top w:val="single" w:color="auto" w:sz="4" w:space="0"/>
              <w:left w:val="nil"/>
              <w:bottom w:val="single" w:color="auto" w:sz="4" w:space="0"/>
              <w:right w:val="single" w:color="auto" w:sz="4" w:space="0"/>
            </w:tcBorders>
            <w:vAlign w:val="center"/>
          </w:tcPr>
          <w:p w14:paraId="781D527E">
            <w:pPr>
              <w:widowControl/>
              <w:spacing w:line="480" w:lineRule="exact"/>
              <w:ind w:firstLine="360" w:firstLineChars="150"/>
              <w:jc w:val="left"/>
              <w:rPr>
                <w:rFonts w:ascii="宋体" w:hAnsi="宋体" w:cs="宋体"/>
                <w:color w:val="auto"/>
                <w:sz w:val="24"/>
                <w:highlight w:val="none"/>
              </w:rPr>
            </w:pPr>
            <w:r>
              <w:rPr>
                <w:rFonts w:hint="eastAsia" w:ascii="宋体" w:hAnsi="宋体" w:cs="宋体"/>
                <w:color w:val="auto"/>
                <w:kern w:val="0"/>
                <w:sz w:val="24"/>
                <w:highlight w:val="none"/>
              </w:rPr>
              <w:t>预算金额</w:t>
            </w:r>
          </w:p>
        </w:tc>
        <w:tc>
          <w:tcPr>
            <w:tcW w:w="6173" w:type="dxa"/>
            <w:tcBorders>
              <w:top w:val="single" w:color="auto" w:sz="4" w:space="0"/>
              <w:left w:val="nil"/>
              <w:bottom w:val="single" w:color="auto" w:sz="4" w:space="0"/>
              <w:right w:val="single" w:color="auto" w:sz="4" w:space="0"/>
            </w:tcBorders>
            <w:vAlign w:val="center"/>
          </w:tcPr>
          <w:p w14:paraId="14EE844B">
            <w:pPr>
              <w:widowControl/>
              <w:spacing w:line="480" w:lineRule="auto"/>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1818544.15元</w:t>
            </w:r>
            <w:r>
              <w:rPr>
                <w:rFonts w:hint="eastAsia" w:ascii="宋体" w:hAnsi="宋体" w:eastAsia="宋体" w:cs="宋体"/>
                <w:color w:val="auto"/>
                <w:sz w:val="24"/>
                <w:highlight w:val="none"/>
                <w:lang w:eastAsia="zh-CN"/>
              </w:rPr>
              <w:t xml:space="preserve"> </w:t>
            </w:r>
          </w:p>
        </w:tc>
      </w:tr>
      <w:tr w14:paraId="2F73EA99">
        <w:tblPrEx>
          <w:tblCellMar>
            <w:top w:w="0" w:type="dxa"/>
            <w:left w:w="108" w:type="dxa"/>
            <w:bottom w:w="0" w:type="dxa"/>
            <w:right w:w="108" w:type="dxa"/>
          </w:tblCellMar>
        </w:tblPrEx>
        <w:trPr>
          <w:trHeight w:val="555" w:hRule="atLeast"/>
        </w:trPr>
        <w:tc>
          <w:tcPr>
            <w:tcW w:w="697" w:type="dxa"/>
            <w:tcBorders>
              <w:top w:val="single" w:color="auto" w:sz="4" w:space="0"/>
              <w:left w:val="single" w:color="auto" w:sz="4" w:space="0"/>
              <w:bottom w:val="single" w:color="auto" w:sz="4" w:space="0"/>
              <w:right w:val="single" w:color="auto" w:sz="4" w:space="0"/>
            </w:tcBorders>
            <w:vAlign w:val="center"/>
          </w:tcPr>
          <w:p w14:paraId="76E5B6B8">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5</w:t>
            </w:r>
          </w:p>
        </w:tc>
        <w:tc>
          <w:tcPr>
            <w:tcW w:w="2070" w:type="dxa"/>
            <w:tcBorders>
              <w:top w:val="single" w:color="auto" w:sz="4" w:space="0"/>
              <w:left w:val="nil"/>
              <w:bottom w:val="single" w:color="auto" w:sz="4" w:space="0"/>
              <w:right w:val="single" w:color="auto" w:sz="4" w:space="0"/>
            </w:tcBorders>
            <w:vAlign w:val="center"/>
          </w:tcPr>
          <w:p w14:paraId="7F17CDB6">
            <w:pPr>
              <w:widowControl/>
              <w:spacing w:line="480" w:lineRule="exact"/>
              <w:ind w:firstLine="360" w:firstLineChars="150"/>
              <w:jc w:val="left"/>
              <w:rPr>
                <w:rFonts w:ascii="宋体" w:hAnsi="宋体" w:cs="宋体"/>
                <w:color w:val="auto"/>
                <w:sz w:val="24"/>
                <w:highlight w:val="none"/>
              </w:rPr>
            </w:pPr>
            <w:r>
              <w:rPr>
                <w:rFonts w:hint="eastAsia" w:ascii="宋体" w:hAnsi="宋体" w:cs="宋体"/>
                <w:color w:val="auto"/>
                <w:kern w:val="0"/>
                <w:sz w:val="24"/>
                <w:highlight w:val="none"/>
              </w:rPr>
              <w:t>资金来源</w:t>
            </w:r>
          </w:p>
        </w:tc>
        <w:tc>
          <w:tcPr>
            <w:tcW w:w="6173" w:type="dxa"/>
            <w:tcBorders>
              <w:top w:val="single" w:color="auto" w:sz="4" w:space="0"/>
              <w:left w:val="nil"/>
              <w:bottom w:val="single" w:color="auto" w:sz="4" w:space="0"/>
              <w:right w:val="single" w:color="auto" w:sz="4" w:space="0"/>
            </w:tcBorders>
            <w:vAlign w:val="center"/>
          </w:tcPr>
          <w:p w14:paraId="3868ADE6">
            <w:pPr>
              <w:pStyle w:val="28"/>
              <w:spacing w:line="480" w:lineRule="auto"/>
              <w:ind w:left="0" w:leftChars="0" w:firstLine="0" w:firstLineChars="0"/>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财政资金</w:t>
            </w:r>
            <w:r>
              <w:rPr>
                <w:rFonts w:hint="eastAsia" w:ascii="宋体" w:hAnsi="宋体" w:cs="宋体"/>
                <w:color w:val="auto"/>
                <w:kern w:val="2"/>
                <w:sz w:val="24"/>
                <w:szCs w:val="24"/>
                <w:highlight w:val="none"/>
                <w:lang w:val="en-US" w:eastAsia="zh-CN" w:bidi="ar-SA"/>
              </w:rPr>
              <w:t>，已落实</w:t>
            </w:r>
          </w:p>
        </w:tc>
      </w:tr>
      <w:tr w14:paraId="2DE40F0A">
        <w:tblPrEx>
          <w:tblCellMar>
            <w:top w:w="0" w:type="dxa"/>
            <w:left w:w="108" w:type="dxa"/>
            <w:bottom w:w="0" w:type="dxa"/>
            <w:right w:w="108" w:type="dxa"/>
          </w:tblCellMar>
        </w:tblPrEx>
        <w:trPr>
          <w:trHeight w:val="628" w:hRule="atLeast"/>
        </w:trPr>
        <w:tc>
          <w:tcPr>
            <w:tcW w:w="697" w:type="dxa"/>
            <w:tcBorders>
              <w:top w:val="single" w:color="auto" w:sz="4" w:space="0"/>
              <w:left w:val="single" w:color="auto" w:sz="4" w:space="0"/>
              <w:bottom w:val="single" w:color="auto" w:sz="4" w:space="0"/>
              <w:right w:val="single" w:color="auto" w:sz="4" w:space="0"/>
            </w:tcBorders>
            <w:vAlign w:val="center"/>
          </w:tcPr>
          <w:p w14:paraId="79DE00AA">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6</w:t>
            </w:r>
          </w:p>
        </w:tc>
        <w:tc>
          <w:tcPr>
            <w:tcW w:w="2070" w:type="dxa"/>
            <w:tcBorders>
              <w:top w:val="single" w:color="auto" w:sz="4" w:space="0"/>
              <w:left w:val="nil"/>
              <w:bottom w:val="single" w:color="auto" w:sz="4" w:space="0"/>
              <w:right w:val="single" w:color="auto" w:sz="4" w:space="0"/>
            </w:tcBorders>
            <w:shd w:val="clear" w:color="auto" w:fill="auto"/>
            <w:vAlign w:val="center"/>
          </w:tcPr>
          <w:p w14:paraId="04CA894B">
            <w:pPr>
              <w:widowControl/>
              <w:spacing w:line="480" w:lineRule="exact"/>
              <w:jc w:val="center"/>
              <w:rPr>
                <w:rFonts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highlight w:val="none"/>
              </w:rPr>
              <w:t>工期</w:t>
            </w:r>
          </w:p>
        </w:tc>
        <w:tc>
          <w:tcPr>
            <w:tcW w:w="6173" w:type="dxa"/>
            <w:tcBorders>
              <w:top w:val="single" w:color="auto" w:sz="4" w:space="0"/>
              <w:left w:val="nil"/>
              <w:bottom w:val="single" w:color="auto" w:sz="4" w:space="0"/>
              <w:right w:val="single" w:color="auto" w:sz="4" w:space="0"/>
            </w:tcBorders>
            <w:shd w:val="clear" w:color="auto" w:fill="auto"/>
            <w:vAlign w:val="center"/>
          </w:tcPr>
          <w:p w14:paraId="77DB91B0">
            <w:pPr>
              <w:widowControl/>
              <w:spacing w:line="480" w:lineRule="auto"/>
              <w:rPr>
                <w:rFonts w:hint="default"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highlight w:val="none"/>
                <w:lang w:eastAsia="zh-CN"/>
              </w:rPr>
              <w:t>60日历天</w:t>
            </w:r>
          </w:p>
        </w:tc>
      </w:tr>
      <w:tr w14:paraId="3FBF96EA">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50A17221">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1.</w:t>
            </w:r>
            <w:r>
              <w:rPr>
                <w:rFonts w:hint="eastAsia" w:ascii="宋体" w:hAnsi="宋体" w:cs="宋体"/>
                <w:color w:val="auto"/>
                <w:kern w:val="0"/>
                <w:sz w:val="24"/>
                <w:highlight w:val="none"/>
              </w:rPr>
              <w:t>7</w:t>
            </w:r>
          </w:p>
        </w:tc>
        <w:tc>
          <w:tcPr>
            <w:tcW w:w="2070" w:type="dxa"/>
            <w:tcBorders>
              <w:top w:val="single" w:color="auto" w:sz="4" w:space="0"/>
              <w:left w:val="nil"/>
              <w:bottom w:val="single" w:color="auto" w:sz="4" w:space="0"/>
              <w:right w:val="single" w:color="auto" w:sz="4" w:space="0"/>
            </w:tcBorders>
            <w:shd w:val="clear" w:color="auto" w:fill="auto"/>
            <w:vAlign w:val="center"/>
          </w:tcPr>
          <w:p w14:paraId="3F6C138F">
            <w:pPr>
              <w:widowControl/>
              <w:spacing w:line="48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0"/>
                <w:sz w:val="24"/>
                <w:highlight w:val="none"/>
              </w:rPr>
              <w:t>标段划分</w:t>
            </w:r>
          </w:p>
        </w:tc>
        <w:tc>
          <w:tcPr>
            <w:tcW w:w="6173" w:type="dxa"/>
            <w:tcBorders>
              <w:top w:val="single" w:color="auto" w:sz="4" w:space="0"/>
              <w:left w:val="nil"/>
              <w:bottom w:val="single" w:color="auto" w:sz="4" w:space="0"/>
              <w:right w:val="single" w:color="auto" w:sz="4" w:space="0"/>
            </w:tcBorders>
            <w:shd w:val="clear" w:color="auto" w:fill="auto"/>
            <w:vAlign w:val="center"/>
          </w:tcPr>
          <w:p w14:paraId="1CD40495">
            <w:pPr>
              <w:widowControl/>
              <w:spacing w:line="480" w:lineRule="auto"/>
              <w:jc w:val="left"/>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highlight w:val="none"/>
              </w:rPr>
              <w:t>一个标段</w:t>
            </w:r>
          </w:p>
        </w:tc>
      </w:tr>
      <w:tr w14:paraId="18A72E62">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D9A11F5">
            <w:pPr>
              <w:widowControl/>
              <w:spacing w:line="480" w:lineRule="exact"/>
              <w:jc w:val="center"/>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lang w:val="en-US" w:eastAsia="zh-CN" w:bidi="ar-SA"/>
              </w:rPr>
              <w:t>1.8</w:t>
            </w:r>
          </w:p>
        </w:tc>
        <w:tc>
          <w:tcPr>
            <w:tcW w:w="2070" w:type="dxa"/>
            <w:tcBorders>
              <w:top w:val="single" w:color="auto" w:sz="4" w:space="0"/>
              <w:left w:val="nil"/>
              <w:bottom w:val="single" w:color="auto" w:sz="4" w:space="0"/>
              <w:right w:val="single" w:color="auto" w:sz="4" w:space="0"/>
            </w:tcBorders>
            <w:shd w:val="clear" w:color="auto" w:fill="auto"/>
            <w:vAlign w:val="center"/>
          </w:tcPr>
          <w:p w14:paraId="24C2BD23">
            <w:pPr>
              <w:widowControl/>
              <w:spacing w:line="48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质量</w:t>
            </w:r>
          </w:p>
        </w:tc>
        <w:tc>
          <w:tcPr>
            <w:tcW w:w="6173" w:type="dxa"/>
            <w:tcBorders>
              <w:top w:val="single" w:color="auto" w:sz="4" w:space="0"/>
              <w:left w:val="nil"/>
              <w:bottom w:val="single" w:color="auto" w:sz="4" w:space="0"/>
              <w:right w:val="single" w:color="auto" w:sz="4" w:space="0"/>
            </w:tcBorders>
            <w:shd w:val="clear" w:color="auto" w:fill="auto"/>
            <w:vAlign w:val="center"/>
          </w:tcPr>
          <w:p w14:paraId="029D9C99">
            <w:pPr>
              <w:widowControl/>
              <w:spacing w:line="480" w:lineRule="auto"/>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合格</w:t>
            </w:r>
          </w:p>
        </w:tc>
      </w:tr>
      <w:tr w14:paraId="4EA53A8D">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56C7FCB1">
            <w:pPr>
              <w:widowControl/>
              <w:spacing w:line="480" w:lineRule="exact"/>
              <w:jc w:val="center"/>
              <w:rPr>
                <w:rFonts w:hint="default"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lang w:val="en-US" w:eastAsia="zh-CN"/>
              </w:rPr>
              <w:t>1.9</w:t>
            </w:r>
          </w:p>
        </w:tc>
        <w:tc>
          <w:tcPr>
            <w:tcW w:w="2070" w:type="dxa"/>
            <w:tcBorders>
              <w:top w:val="single" w:color="auto" w:sz="4" w:space="0"/>
              <w:left w:val="nil"/>
              <w:bottom w:val="single" w:color="auto" w:sz="4" w:space="0"/>
              <w:right w:val="single" w:color="auto" w:sz="4" w:space="0"/>
            </w:tcBorders>
            <w:shd w:val="clear" w:color="auto" w:fill="auto"/>
            <w:vAlign w:val="center"/>
          </w:tcPr>
          <w:p w14:paraId="539F23BE">
            <w:pPr>
              <w:widowControl/>
              <w:spacing w:line="48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项目地点</w:t>
            </w:r>
          </w:p>
        </w:tc>
        <w:tc>
          <w:tcPr>
            <w:tcW w:w="6173" w:type="dxa"/>
            <w:tcBorders>
              <w:top w:val="single" w:color="auto" w:sz="4" w:space="0"/>
              <w:left w:val="nil"/>
              <w:bottom w:val="single" w:color="auto" w:sz="4" w:space="0"/>
              <w:right w:val="single" w:color="auto" w:sz="4" w:space="0"/>
            </w:tcBorders>
            <w:shd w:val="clear" w:color="auto" w:fill="auto"/>
            <w:vAlign w:val="center"/>
          </w:tcPr>
          <w:p w14:paraId="72402B92">
            <w:pPr>
              <w:widowControl/>
              <w:spacing w:line="480" w:lineRule="auto"/>
              <w:jc w:val="left"/>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highlight w:val="none"/>
              </w:rPr>
              <w:t>渑池县</w:t>
            </w:r>
          </w:p>
        </w:tc>
      </w:tr>
      <w:tr w14:paraId="56921104">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2E2D0926">
            <w:pPr>
              <w:widowControl/>
              <w:spacing w:line="480" w:lineRule="exact"/>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1.10</w:t>
            </w:r>
          </w:p>
        </w:tc>
        <w:tc>
          <w:tcPr>
            <w:tcW w:w="2070" w:type="dxa"/>
            <w:tcBorders>
              <w:top w:val="single" w:color="auto" w:sz="4" w:space="0"/>
              <w:left w:val="nil"/>
              <w:bottom w:val="single" w:color="auto" w:sz="4" w:space="0"/>
              <w:right w:val="single" w:color="auto" w:sz="4" w:space="0"/>
            </w:tcBorders>
            <w:shd w:val="clear" w:color="auto" w:fill="auto"/>
            <w:vAlign w:val="center"/>
          </w:tcPr>
          <w:p w14:paraId="05CE425D">
            <w:pPr>
              <w:widowControl/>
              <w:spacing w:line="48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sz w:val="24"/>
                <w:szCs w:val="24"/>
                <w:highlight w:val="none"/>
              </w:rPr>
              <w:t>是否专门面向中小企业</w:t>
            </w:r>
          </w:p>
        </w:tc>
        <w:tc>
          <w:tcPr>
            <w:tcW w:w="6173" w:type="dxa"/>
            <w:tcBorders>
              <w:top w:val="single" w:color="auto" w:sz="4" w:space="0"/>
              <w:left w:val="nil"/>
              <w:bottom w:val="single" w:color="auto" w:sz="4" w:space="0"/>
              <w:right w:val="single" w:color="auto" w:sz="4" w:space="0"/>
            </w:tcBorders>
            <w:shd w:val="clear" w:color="auto" w:fill="auto"/>
            <w:vAlign w:val="center"/>
          </w:tcPr>
          <w:p w14:paraId="398F3A53">
            <w:pPr>
              <w:widowControl/>
              <w:spacing w:line="480" w:lineRule="exact"/>
              <w:jc w:val="left"/>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bidi="ar-SA"/>
              </w:rPr>
              <w:t>是</w:t>
            </w:r>
          </w:p>
        </w:tc>
      </w:tr>
      <w:tr w14:paraId="46E7C6BD">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shd w:val="clear" w:color="auto" w:fill="auto"/>
            <w:vAlign w:val="center"/>
          </w:tcPr>
          <w:p w14:paraId="38E8A0AE">
            <w:pPr>
              <w:widowControl/>
              <w:spacing w:line="480" w:lineRule="exact"/>
              <w:jc w:val="center"/>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1.11</w:t>
            </w:r>
          </w:p>
        </w:tc>
        <w:tc>
          <w:tcPr>
            <w:tcW w:w="2070" w:type="dxa"/>
            <w:tcBorders>
              <w:top w:val="single" w:color="auto" w:sz="4" w:space="0"/>
              <w:left w:val="nil"/>
              <w:bottom w:val="single" w:color="auto" w:sz="4" w:space="0"/>
              <w:right w:val="single" w:color="auto" w:sz="4" w:space="0"/>
            </w:tcBorders>
            <w:shd w:val="clear" w:color="auto" w:fill="auto"/>
            <w:vAlign w:val="center"/>
          </w:tcPr>
          <w:p w14:paraId="418EC426">
            <w:pPr>
              <w:widowControl/>
              <w:spacing w:line="480" w:lineRule="exact"/>
              <w:jc w:val="center"/>
              <w:rPr>
                <w:rFonts w:hint="eastAsia" w:ascii="宋体" w:hAnsi="宋体" w:eastAsia="宋体" w:cs="宋体"/>
                <w:color w:val="auto"/>
                <w:kern w:val="0"/>
                <w:sz w:val="24"/>
                <w:szCs w:val="24"/>
                <w:highlight w:val="none"/>
                <w:lang w:val="en-US" w:eastAsia="zh-CN" w:bidi="ar-SA"/>
              </w:rPr>
            </w:pPr>
            <w:r>
              <w:rPr>
                <w:rFonts w:hint="eastAsia" w:ascii="宋体" w:hAnsi="宋体" w:cs="宋体"/>
                <w:color w:val="auto"/>
                <w:kern w:val="0"/>
                <w:sz w:val="24"/>
                <w:szCs w:val="24"/>
                <w:highlight w:val="none"/>
              </w:rPr>
              <w:t>本项目对应的中小企业划分标准所属行业</w:t>
            </w:r>
          </w:p>
        </w:tc>
        <w:tc>
          <w:tcPr>
            <w:tcW w:w="6173" w:type="dxa"/>
            <w:tcBorders>
              <w:top w:val="single" w:color="auto" w:sz="4" w:space="0"/>
              <w:left w:val="nil"/>
              <w:bottom w:val="single" w:color="auto" w:sz="4" w:space="0"/>
              <w:right w:val="single" w:color="auto" w:sz="4" w:space="0"/>
            </w:tcBorders>
            <w:shd w:val="clear" w:color="auto" w:fill="auto"/>
            <w:vAlign w:val="center"/>
          </w:tcPr>
          <w:p w14:paraId="43057BC3">
            <w:pPr>
              <w:widowControl/>
              <w:spacing w:line="480" w:lineRule="exact"/>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sz w:val="28"/>
                <w:szCs w:val="28"/>
                <w:highlight w:val="none"/>
                <w:lang w:val="en-US" w:eastAsia="zh-CN"/>
              </w:rPr>
              <w:t>建筑业</w:t>
            </w:r>
          </w:p>
        </w:tc>
      </w:tr>
      <w:tr w14:paraId="1E9A1B85">
        <w:tblPrEx>
          <w:tblCellMar>
            <w:top w:w="0" w:type="dxa"/>
            <w:left w:w="108" w:type="dxa"/>
            <w:bottom w:w="0" w:type="dxa"/>
            <w:right w:w="108" w:type="dxa"/>
          </w:tblCellMar>
        </w:tblPrEx>
        <w:trPr>
          <w:trHeight w:val="520" w:hRule="atLeast"/>
        </w:trPr>
        <w:tc>
          <w:tcPr>
            <w:tcW w:w="697" w:type="dxa"/>
            <w:tcBorders>
              <w:top w:val="single" w:color="auto" w:sz="4" w:space="0"/>
              <w:left w:val="single" w:color="auto" w:sz="4" w:space="0"/>
              <w:bottom w:val="single" w:color="auto" w:sz="4" w:space="0"/>
              <w:right w:val="single" w:color="auto" w:sz="4" w:space="0"/>
            </w:tcBorders>
            <w:vAlign w:val="center"/>
          </w:tcPr>
          <w:p w14:paraId="5A123B67">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2.1</w:t>
            </w:r>
          </w:p>
        </w:tc>
        <w:tc>
          <w:tcPr>
            <w:tcW w:w="2070" w:type="dxa"/>
            <w:tcBorders>
              <w:top w:val="single" w:color="auto" w:sz="4" w:space="0"/>
              <w:left w:val="nil"/>
              <w:bottom w:val="single" w:color="auto" w:sz="4" w:space="0"/>
              <w:right w:val="single" w:color="auto" w:sz="4" w:space="0"/>
            </w:tcBorders>
            <w:vAlign w:val="center"/>
          </w:tcPr>
          <w:p w14:paraId="52B66110">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资格要求</w:t>
            </w:r>
          </w:p>
        </w:tc>
        <w:tc>
          <w:tcPr>
            <w:tcW w:w="6173" w:type="dxa"/>
            <w:tcBorders>
              <w:top w:val="single" w:color="auto" w:sz="4" w:space="0"/>
              <w:left w:val="nil"/>
              <w:bottom w:val="single" w:color="auto" w:sz="4" w:space="0"/>
              <w:right w:val="single" w:color="auto" w:sz="4" w:space="0"/>
            </w:tcBorders>
            <w:vAlign w:val="center"/>
          </w:tcPr>
          <w:p w14:paraId="46FA9FB8">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满足《中华人民共和国政府采购法》第二十二条规定；</w:t>
            </w:r>
          </w:p>
          <w:p w14:paraId="7D2C0217">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落实政府采购政策满足的资格要求：</w:t>
            </w:r>
          </w:p>
          <w:p w14:paraId="73F7E5D5">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1、执行财政部、工信部印发的《政府采购促进中小企业发展管理办法》</w:t>
            </w:r>
          </w:p>
          <w:p w14:paraId="73DC4AF3">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2、落实政府采购政策满足的资格要求：专门面向中小企业采购</w:t>
            </w:r>
          </w:p>
          <w:p w14:paraId="2740F1E9">
            <w:pPr>
              <w:spacing w:line="460" w:lineRule="exact"/>
              <w:ind w:firstLine="480" w:firstLineChars="200"/>
              <w:rPr>
                <w:rFonts w:hint="eastAsia"/>
                <w:color w:val="auto"/>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本项目的特定资格要求</w:t>
            </w:r>
          </w:p>
          <w:p w14:paraId="23652A23">
            <w:pPr>
              <w:spacing w:line="460" w:lineRule="exact"/>
              <w:ind w:firstLine="480" w:firstLineChars="200"/>
              <w:rPr>
                <w:rFonts w:hint="eastAsia" w:ascii="宋体" w:hAnsi="宋体" w:cs="宋体"/>
                <w:color w:val="auto"/>
                <w:sz w:val="24"/>
                <w:highlight w:val="none"/>
                <w:lang w:eastAsia="zh-CN"/>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1、</w:t>
            </w:r>
            <w:r>
              <w:rPr>
                <w:rFonts w:hint="eastAsia" w:ascii="宋体" w:hAnsi="宋体" w:cs="宋体"/>
                <w:color w:val="auto"/>
                <w:sz w:val="24"/>
                <w:highlight w:val="none"/>
                <w:lang w:eastAsia="zh-CN"/>
              </w:rPr>
              <w:t>响应人须提供有效的营业执照；</w:t>
            </w:r>
          </w:p>
          <w:p w14:paraId="2CD80AEF">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2、供应商须具备建设行政主管部门核发的建筑工程施工总承包二级或以上资质，</w:t>
            </w:r>
            <w:r>
              <w:rPr>
                <w:rFonts w:hint="eastAsia" w:ascii="宋体" w:hAnsi="宋体" w:cs="宋体"/>
                <w:color w:val="auto"/>
                <w:sz w:val="24"/>
                <w:highlight w:val="none"/>
              </w:rPr>
              <w:t>具有有效的安全生产许可证；</w:t>
            </w:r>
          </w:p>
          <w:p w14:paraId="74CEB1FF">
            <w:pPr>
              <w:spacing w:line="46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val="en-US" w:eastAsia="zh-CN"/>
              </w:rPr>
              <w:t>3.3、</w:t>
            </w:r>
            <w:r>
              <w:rPr>
                <w:rFonts w:hint="eastAsia" w:ascii="宋体" w:hAnsi="宋体" w:cs="宋体"/>
                <w:color w:val="auto"/>
                <w:sz w:val="24"/>
                <w:highlight w:val="none"/>
              </w:rPr>
              <w:t>拟派项目经理须具备相关专业</w:t>
            </w:r>
            <w:r>
              <w:rPr>
                <w:rFonts w:hint="eastAsia" w:ascii="宋体" w:hAnsi="宋体" w:cs="宋体"/>
                <w:color w:val="auto"/>
                <w:sz w:val="24"/>
                <w:highlight w:val="none"/>
                <w:lang w:eastAsia="zh-CN"/>
              </w:rPr>
              <w:t>二级或</w:t>
            </w:r>
            <w:r>
              <w:rPr>
                <w:rFonts w:hint="eastAsia" w:ascii="宋体" w:hAnsi="宋体" w:cs="宋体"/>
                <w:color w:val="auto"/>
                <w:sz w:val="24"/>
                <w:highlight w:val="none"/>
              </w:rPr>
              <w:t>以上注册建造师资格，具备有效的安全生产考核合格证书，</w:t>
            </w:r>
            <w:r>
              <w:rPr>
                <w:rFonts w:hint="eastAsia" w:ascii="宋体" w:hAnsi="宋体" w:cs="宋体"/>
                <w:color w:val="auto"/>
                <w:sz w:val="24"/>
                <w:highlight w:val="none"/>
                <w:lang w:eastAsia="zh-CN"/>
              </w:rPr>
              <w:t>须提供公司近半年来任意一个月为其缴纳社会养老保险缴费证明，且未在其他在建工程项目中担任项目经理（并出具无在建工程承诺书）</w:t>
            </w:r>
            <w:r>
              <w:rPr>
                <w:rFonts w:hint="eastAsia" w:ascii="宋体" w:hAnsi="宋体" w:cs="宋体"/>
                <w:color w:val="auto"/>
                <w:sz w:val="24"/>
                <w:highlight w:val="none"/>
              </w:rPr>
              <w:t>；</w:t>
            </w:r>
          </w:p>
          <w:p w14:paraId="4B08147A">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 xml:space="preserve">3.4、单位负责人为同一人或者存在控股、管理关系的不同单位，不得参加同一标段投标（提供“国家企业信用信息公示系统” </w:t>
            </w:r>
            <w:r>
              <w:rPr>
                <w:rFonts w:hint="eastAsia" w:ascii="宋体" w:hAnsi="宋体" w:cs="宋体"/>
                <w:color w:val="auto"/>
                <w:sz w:val="24"/>
                <w:highlight w:val="none"/>
                <w:lang w:val="en-US" w:eastAsia="zh-CN"/>
              </w:rPr>
              <w:fldChar w:fldCharType="begin"/>
            </w:r>
            <w:r>
              <w:rPr>
                <w:rFonts w:hint="eastAsia" w:ascii="宋体" w:hAnsi="宋体" w:cs="宋体"/>
                <w:color w:val="auto"/>
                <w:sz w:val="24"/>
                <w:highlight w:val="none"/>
                <w:lang w:val="en-US" w:eastAsia="zh-CN"/>
              </w:rPr>
              <w:instrText xml:space="preserve"> HYPERLINK "http://www.gsxt.gov.cn/index.html网页查询,需包含公司基本信息、股东信息及股权变更信息内容）。" </w:instrText>
            </w:r>
            <w:r>
              <w:rPr>
                <w:rFonts w:hint="eastAsia" w:ascii="宋体" w:hAnsi="宋体" w:cs="宋体"/>
                <w:color w:val="auto"/>
                <w:sz w:val="24"/>
                <w:highlight w:val="none"/>
                <w:lang w:val="en-US" w:eastAsia="zh-CN"/>
              </w:rPr>
              <w:fldChar w:fldCharType="separate"/>
            </w:r>
            <w:r>
              <w:rPr>
                <w:rFonts w:hint="eastAsia" w:ascii="宋体" w:hAnsi="宋体" w:cs="宋体"/>
                <w:color w:val="auto"/>
                <w:sz w:val="24"/>
                <w:highlight w:val="none"/>
                <w:lang w:val="en-US" w:eastAsia="zh-CN"/>
              </w:rPr>
              <w:t>http://www.gsxt.gov.cn/index.html网页查询,需包含公司基本信息、股东信息及股权变更信息内容）。</w:t>
            </w:r>
            <w:r>
              <w:rPr>
                <w:rFonts w:hint="eastAsia" w:ascii="宋体" w:hAnsi="宋体" w:cs="宋体"/>
                <w:color w:val="auto"/>
                <w:sz w:val="24"/>
                <w:highlight w:val="none"/>
                <w:lang w:val="en-US" w:eastAsia="zh-CN"/>
              </w:rPr>
              <w:fldChar w:fldCharType="end"/>
            </w:r>
          </w:p>
          <w:p w14:paraId="5C11B7FC">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3.5</w:t>
            </w:r>
            <w:r>
              <w:rPr>
                <w:rFonts w:hint="eastAsia" w:ascii="宋体" w:hAnsi="宋体" w:cs="宋体"/>
                <w:color w:val="auto"/>
                <w:sz w:val="24"/>
                <w:highlight w:val="none"/>
              </w:rPr>
              <w:t>、</w:t>
            </w:r>
            <w:r>
              <w:rPr>
                <w:rFonts w:hint="eastAsia" w:ascii="宋体" w:hAnsi="宋体" w:cs="宋体"/>
                <w:color w:val="auto"/>
                <w:sz w:val="24"/>
                <w:highlight w:val="none"/>
                <w:lang w:eastAsia="zh-CN"/>
              </w:rPr>
              <w:t>供应商须出具本企业无商业贿赂和不正当竞争行为的承诺书，并加盖单位公章</w:t>
            </w:r>
            <w:r>
              <w:rPr>
                <w:rFonts w:hint="eastAsia" w:ascii="宋体" w:hAnsi="宋体" w:cs="宋体"/>
                <w:color w:val="auto"/>
                <w:sz w:val="24"/>
                <w:highlight w:val="none"/>
              </w:rPr>
              <w:t>；</w:t>
            </w:r>
          </w:p>
          <w:p w14:paraId="20647035">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3.6</w:t>
            </w:r>
            <w:r>
              <w:rPr>
                <w:rFonts w:hint="eastAsia" w:ascii="宋体" w:hAnsi="宋体" w:cs="宋体"/>
                <w:color w:val="auto"/>
                <w:sz w:val="24"/>
                <w:highlight w:val="none"/>
              </w:rPr>
              <w:t>、响应人未被列入“信用中国”www.creditchina.gov.cn网站的“失信被执行人”和“</w:t>
            </w:r>
            <w:r>
              <w:rPr>
                <w:rFonts w:hint="eastAsia" w:ascii="宋体" w:hAnsi="宋体" w:cs="宋体"/>
                <w:color w:val="auto"/>
                <w:sz w:val="24"/>
                <w:highlight w:val="none"/>
                <w:lang w:eastAsia="zh-CN"/>
              </w:rPr>
              <w:t>重大税收违法失信主体</w:t>
            </w:r>
            <w:r>
              <w:rPr>
                <w:rFonts w:hint="eastAsia" w:ascii="宋体" w:hAnsi="宋体" w:cs="宋体"/>
                <w:color w:val="auto"/>
                <w:sz w:val="24"/>
                <w:highlight w:val="none"/>
              </w:rPr>
              <w:t>”及“中国政府采购网”www.ccgp.gov.cn网站的“政府采购严重违法失信行为记录名单”（</w:t>
            </w:r>
            <w:r>
              <w:rPr>
                <w:rFonts w:hint="eastAsia" w:ascii="宋体" w:hAnsi="宋体" w:cs="宋体"/>
                <w:color w:val="auto"/>
                <w:sz w:val="24"/>
                <w:highlight w:val="none"/>
                <w:lang w:eastAsia="zh-CN"/>
              </w:rPr>
              <w:t>提供“信用中国”和“中国政府采购网”网站的查询信息截图，查询时间自公告发布之日起至投标截止时间</w:t>
            </w:r>
            <w:r>
              <w:rPr>
                <w:rFonts w:hint="eastAsia" w:ascii="宋体" w:hAnsi="宋体" w:cs="宋体"/>
                <w:color w:val="auto"/>
                <w:sz w:val="24"/>
                <w:highlight w:val="none"/>
              </w:rPr>
              <w:t>）；</w:t>
            </w:r>
          </w:p>
          <w:p w14:paraId="1A75E4E2">
            <w:pPr>
              <w:spacing w:line="46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7、本次招标实行资格后审，资格审查的具体要求见竞争性磋商文件。</w:t>
            </w:r>
          </w:p>
          <w:p w14:paraId="62F89D04">
            <w:pPr>
              <w:spacing w:line="460" w:lineRule="exact"/>
              <w:ind w:firstLine="480" w:firstLineChars="200"/>
              <w:rPr>
                <w:rFonts w:ascii="宋体" w:hAnsi="宋体" w:cs="宋体"/>
                <w:color w:val="auto"/>
                <w:kern w:val="0"/>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8、本项目不接受联合体投标。</w:t>
            </w:r>
          </w:p>
        </w:tc>
      </w:tr>
      <w:tr w14:paraId="1F6F6189">
        <w:tblPrEx>
          <w:tblCellMar>
            <w:top w:w="0" w:type="dxa"/>
            <w:left w:w="108" w:type="dxa"/>
            <w:bottom w:w="0" w:type="dxa"/>
            <w:right w:w="108" w:type="dxa"/>
          </w:tblCellMar>
        </w:tblPrEx>
        <w:trPr>
          <w:trHeight w:val="570" w:hRule="atLeast"/>
        </w:trPr>
        <w:tc>
          <w:tcPr>
            <w:tcW w:w="697" w:type="dxa"/>
            <w:tcBorders>
              <w:top w:val="single" w:color="auto" w:sz="4" w:space="0"/>
              <w:left w:val="single" w:color="auto" w:sz="4" w:space="0"/>
              <w:bottom w:val="single" w:color="auto" w:sz="4" w:space="0"/>
              <w:right w:val="single" w:color="auto" w:sz="4" w:space="0"/>
            </w:tcBorders>
            <w:vAlign w:val="center"/>
          </w:tcPr>
          <w:p w14:paraId="0ECFC3A9">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2.2</w:t>
            </w:r>
          </w:p>
        </w:tc>
        <w:tc>
          <w:tcPr>
            <w:tcW w:w="2070" w:type="dxa"/>
            <w:tcBorders>
              <w:top w:val="single" w:color="auto" w:sz="4" w:space="0"/>
              <w:left w:val="nil"/>
              <w:bottom w:val="single" w:color="auto" w:sz="4" w:space="0"/>
              <w:right w:val="single" w:color="auto" w:sz="4" w:space="0"/>
            </w:tcBorders>
            <w:vAlign w:val="center"/>
          </w:tcPr>
          <w:p w14:paraId="5C6729CB">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磋商保证金</w:t>
            </w:r>
          </w:p>
        </w:tc>
        <w:tc>
          <w:tcPr>
            <w:tcW w:w="6173" w:type="dxa"/>
            <w:tcBorders>
              <w:top w:val="single" w:color="auto" w:sz="4" w:space="0"/>
              <w:left w:val="nil"/>
              <w:bottom w:val="single" w:color="auto" w:sz="4" w:space="0"/>
              <w:right w:val="single" w:color="auto" w:sz="4" w:space="0"/>
            </w:tcBorders>
            <w:vAlign w:val="center"/>
          </w:tcPr>
          <w:p w14:paraId="44299C5F">
            <w:pPr>
              <w:widowControl/>
              <w:spacing w:line="480" w:lineRule="exact"/>
              <w:jc w:val="left"/>
              <w:rPr>
                <w:rFonts w:ascii="宋体" w:hAnsi="宋体" w:cs="宋体"/>
                <w:color w:val="auto"/>
                <w:sz w:val="24"/>
                <w:highlight w:val="none"/>
              </w:rPr>
            </w:pPr>
            <w:r>
              <w:rPr>
                <w:rFonts w:hint="eastAsia" w:ascii="宋体" w:hAnsi="宋体" w:cs="宋体"/>
                <w:color w:val="auto"/>
                <w:sz w:val="24"/>
                <w:highlight w:val="none"/>
              </w:rPr>
              <w:t>根据《河南省财政厅关于优化政府采购营商环境有关问题的通知》（豫财购【2019】4号）第6条的规定，磋商保证金不再收取。</w:t>
            </w:r>
          </w:p>
        </w:tc>
      </w:tr>
      <w:tr w14:paraId="58C64BE2">
        <w:tblPrEx>
          <w:tblCellMar>
            <w:top w:w="0" w:type="dxa"/>
            <w:left w:w="108" w:type="dxa"/>
            <w:bottom w:w="0" w:type="dxa"/>
            <w:right w:w="108" w:type="dxa"/>
          </w:tblCellMar>
        </w:tblPrEx>
        <w:trPr>
          <w:trHeight w:val="954" w:hRule="atLeast"/>
        </w:trPr>
        <w:tc>
          <w:tcPr>
            <w:tcW w:w="697" w:type="dxa"/>
            <w:tcBorders>
              <w:top w:val="single" w:color="auto" w:sz="4" w:space="0"/>
              <w:left w:val="single" w:color="auto" w:sz="4" w:space="0"/>
              <w:bottom w:val="single" w:color="auto" w:sz="4" w:space="0"/>
              <w:right w:val="single" w:color="auto" w:sz="4" w:space="0"/>
            </w:tcBorders>
            <w:vAlign w:val="center"/>
          </w:tcPr>
          <w:p w14:paraId="5D9AE0F0">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2.3</w:t>
            </w:r>
          </w:p>
        </w:tc>
        <w:tc>
          <w:tcPr>
            <w:tcW w:w="2070" w:type="dxa"/>
            <w:tcBorders>
              <w:top w:val="single" w:color="auto" w:sz="4" w:space="0"/>
              <w:left w:val="nil"/>
              <w:bottom w:val="single" w:color="auto" w:sz="4" w:space="0"/>
              <w:right w:val="single" w:color="auto" w:sz="4" w:space="0"/>
            </w:tcBorders>
            <w:vAlign w:val="center"/>
          </w:tcPr>
          <w:p w14:paraId="10284DCF">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磋商响应文件递交截止时间</w:t>
            </w:r>
          </w:p>
        </w:tc>
        <w:tc>
          <w:tcPr>
            <w:tcW w:w="6173" w:type="dxa"/>
            <w:tcBorders>
              <w:top w:val="single" w:color="auto" w:sz="4" w:space="0"/>
              <w:left w:val="nil"/>
              <w:bottom w:val="single" w:color="auto" w:sz="4" w:space="0"/>
              <w:right w:val="single" w:color="auto" w:sz="4" w:space="0"/>
            </w:tcBorders>
            <w:vAlign w:val="center"/>
          </w:tcPr>
          <w:p w14:paraId="57A54FA1">
            <w:pPr>
              <w:widowControl/>
              <w:spacing w:line="480" w:lineRule="exact"/>
              <w:jc w:val="left"/>
              <w:rPr>
                <w:rFonts w:hint="eastAsia" w:ascii="宋体" w:hAnsi="宋体" w:cs="宋体"/>
                <w:color w:val="auto"/>
                <w:kern w:val="0"/>
                <w:sz w:val="24"/>
                <w:highlight w:val="none"/>
              </w:rPr>
            </w:pPr>
            <w:r>
              <w:rPr>
                <w:rFonts w:hint="eastAsia" w:ascii="宋体" w:hAnsi="宋体" w:eastAsia="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cs="宋体"/>
                <w:color w:val="auto"/>
                <w:kern w:val="0"/>
                <w:sz w:val="24"/>
                <w:highlight w:val="none"/>
              </w:rPr>
              <w:t>（北京时间）</w:t>
            </w:r>
          </w:p>
        </w:tc>
      </w:tr>
      <w:tr w14:paraId="368574D3">
        <w:tblPrEx>
          <w:tblCellMar>
            <w:top w:w="0" w:type="dxa"/>
            <w:left w:w="108" w:type="dxa"/>
            <w:bottom w:w="0" w:type="dxa"/>
            <w:right w:w="108" w:type="dxa"/>
          </w:tblCellMar>
        </w:tblPrEx>
        <w:trPr>
          <w:trHeight w:val="637" w:hRule="atLeast"/>
        </w:trPr>
        <w:tc>
          <w:tcPr>
            <w:tcW w:w="697" w:type="dxa"/>
            <w:tcBorders>
              <w:top w:val="single" w:color="auto" w:sz="4" w:space="0"/>
              <w:left w:val="single" w:color="auto" w:sz="4" w:space="0"/>
              <w:bottom w:val="single" w:color="auto" w:sz="4" w:space="0"/>
              <w:right w:val="single" w:color="auto" w:sz="4" w:space="0"/>
            </w:tcBorders>
            <w:vAlign w:val="center"/>
          </w:tcPr>
          <w:p w14:paraId="3601622A">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2.4</w:t>
            </w:r>
          </w:p>
        </w:tc>
        <w:tc>
          <w:tcPr>
            <w:tcW w:w="2070" w:type="dxa"/>
            <w:tcBorders>
              <w:top w:val="single" w:color="auto" w:sz="4" w:space="0"/>
              <w:left w:val="nil"/>
              <w:bottom w:val="single" w:color="auto" w:sz="4" w:space="0"/>
              <w:right w:val="single" w:color="auto" w:sz="4" w:space="0"/>
            </w:tcBorders>
            <w:vAlign w:val="center"/>
          </w:tcPr>
          <w:p w14:paraId="17F65048">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磋商时间</w:t>
            </w:r>
          </w:p>
        </w:tc>
        <w:tc>
          <w:tcPr>
            <w:tcW w:w="6173" w:type="dxa"/>
            <w:tcBorders>
              <w:top w:val="single" w:color="auto" w:sz="4" w:space="0"/>
              <w:left w:val="nil"/>
              <w:bottom w:val="single" w:color="auto" w:sz="4" w:space="0"/>
              <w:right w:val="single" w:color="auto" w:sz="4" w:space="0"/>
            </w:tcBorders>
            <w:vAlign w:val="center"/>
          </w:tcPr>
          <w:p w14:paraId="3A44FACC">
            <w:pPr>
              <w:widowControl/>
              <w:spacing w:line="480" w:lineRule="exact"/>
              <w:jc w:val="left"/>
              <w:rPr>
                <w:rFonts w:hint="eastAsia" w:ascii="宋体" w:hAnsi="宋体" w:cs="宋体"/>
                <w:color w:val="auto"/>
                <w:kern w:val="0"/>
                <w:sz w:val="24"/>
                <w:highlight w:val="none"/>
              </w:rPr>
            </w:pPr>
            <w:r>
              <w:rPr>
                <w:rFonts w:hint="eastAsia" w:ascii="宋体" w:hAnsi="宋体" w:eastAsia="宋体" w:cs="宋体"/>
                <w:color w:val="auto"/>
                <w:sz w:val="24"/>
                <w:szCs w:val="24"/>
                <w:highlight w:val="none"/>
                <w:lang w:eastAsia="zh-CN"/>
              </w:rPr>
              <w:t>2026年</w:t>
            </w:r>
            <w:r>
              <w:rPr>
                <w:rFonts w:hint="eastAsia" w:ascii="宋体" w:hAnsi="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cs="宋体"/>
                <w:color w:val="auto"/>
                <w:sz w:val="24"/>
                <w:szCs w:val="24"/>
                <w:highlight w:val="none"/>
                <w:lang w:val="en-US" w:eastAsia="zh-CN"/>
              </w:rPr>
              <w:t>13</w:t>
            </w:r>
            <w:r>
              <w:rPr>
                <w:rFonts w:hint="eastAsia" w:ascii="宋体" w:hAnsi="宋体" w:eastAsia="宋体" w:cs="宋体"/>
                <w:color w:val="auto"/>
                <w:sz w:val="24"/>
                <w:szCs w:val="24"/>
                <w:highlight w:val="none"/>
                <w:lang w:eastAsia="zh-CN"/>
              </w:rPr>
              <w:t>日</w:t>
            </w:r>
            <w:r>
              <w:rPr>
                <w:rFonts w:hint="eastAsia" w:ascii="宋体" w:hAnsi="宋体" w:cs="宋体"/>
                <w:color w:val="auto"/>
                <w:sz w:val="24"/>
                <w:szCs w:val="24"/>
                <w:highlight w:val="none"/>
                <w:lang w:val="en-US" w:eastAsia="zh-CN"/>
              </w:rPr>
              <w:t>09</w:t>
            </w:r>
            <w:r>
              <w:rPr>
                <w:rFonts w:hint="eastAsia" w:ascii="宋体" w:hAnsi="宋体" w:eastAsia="宋体" w:cs="宋体"/>
                <w:color w:val="auto"/>
                <w:sz w:val="24"/>
                <w:szCs w:val="24"/>
                <w:highlight w:val="none"/>
              </w:rPr>
              <w:t>时</w:t>
            </w:r>
            <w:r>
              <w:rPr>
                <w:rFonts w:hint="eastAsia" w:ascii="宋体" w:hAnsi="宋体" w:cs="宋体"/>
                <w:color w:val="auto"/>
                <w:sz w:val="24"/>
                <w:szCs w:val="24"/>
                <w:highlight w:val="none"/>
                <w:lang w:val="en-US" w:eastAsia="zh-CN"/>
              </w:rPr>
              <w:t>00</w:t>
            </w:r>
            <w:r>
              <w:rPr>
                <w:rFonts w:hint="eastAsia" w:ascii="宋体" w:hAnsi="宋体" w:eastAsia="宋体" w:cs="宋体"/>
                <w:color w:val="auto"/>
                <w:sz w:val="24"/>
                <w:szCs w:val="24"/>
                <w:highlight w:val="none"/>
              </w:rPr>
              <w:t>分</w:t>
            </w:r>
            <w:r>
              <w:rPr>
                <w:rFonts w:hint="eastAsia" w:ascii="宋体" w:hAnsi="宋体" w:cs="宋体"/>
                <w:color w:val="auto"/>
                <w:kern w:val="0"/>
                <w:sz w:val="24"/>
                <w:highlight w:val="none"/>
              </w:rPr>
              <w:t>（北京时间）</w:t>
            </w:r>
          </w:p>
        </w:tc>
      </w:tr>
      <w:tr w14:paraId="2296540B">
        <w:tblPrEx>
          <w:tblCellMar>
            <w:top w:w="0" w:type="dxa"/>
            <w:left w:w="108" w:type="dxa"/>
            <w:bottom w:w="0" w:type="dxa"/>
            <w:right w:w="108" w:type="dxa"/>
          </w:tblCellMar>
        </w:tblPrEx>
        <w:trPr>
          <w:trHeight w:val="627" w:hRule="atLeast"/>
        </w:trPr>
        <w:tc>
          <w:tcPr>
            <w:tcW w:w="697" w:type="dxa"/>
            <w:tcBorders>
              <w:top w:val="single" w:color="auto" w:sz="4" w:space="0"/>
              <w:left w:val="single" w:color="auto" w:sz="4" w:space="0"/>
              <w:bottom w:val="single" w:color="auto" w:sz="4" w:space="0"/>
              <w:right w:val="single" w:color="auto" w:sz="4" w:space="0"/>
            </w:tcBorders>
            <w:vAlign w:val="center"/>
          </w:tcPr>
          <w:p w14:paraId="47864BC7">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2.5</w:t>
            </w:r>
          </w:p>
        </w:tc>
        <w:tc>
          <w:tcPr>
            <w:tcW w:w="2070" w:type="dxa"/>
            <w:tcBorders>
              <w:top w:val="single" w:color="auto" w:sz="4" w:space="0"/>
              <w:left w:val="nil"/>
              <w:bottom w:val="single" w:color="auto" w:sz="4" w:space="0"/>
              <w:right w:val="single" w:color="auto" w:sz="4" w:space="0"/>
            </w:tcBorders>
            <w:vAlign w:val="center"/>
          </w:tcPr>
          <w:p w14:paraId="1A559735">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磋商地点</w:t>
            </w:r>
          </w:p>
        </w:tc>
        <w:tc>
          <w:tcPr>
            <w:tcW w:w="6173" w:type="dxa"/>
            <w:tcBorders>
              <w:top w:val="single" w:color="auto" w:sz="4" w:space="0"/>
              <w:left w:val="nil"/>
              <w:bottom w:val="single" w:color="auto" w:sz="4" w:space="0"/>
              <w:right w:val="single" w:color="auto" w:sz="4" w:space="0"/>
            </w:tcBorders>
            <w:vAlign w:val="center"/>
          </w:tcPr>
          <w:p w14:paraId="4C0F4799">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渑池县公共资源交易中心</w:t>
            </w:r>
          </w:p>
        </w:tc>
      </w:tr>
      <w:tr w14:paraId="5069E340">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17939F01">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2.6</w:t>
            </w:r>
          </w:p>
        </w:tc>
        <w:tc>
          <w:tcPr>
            <w:tcW w:w="2070" w:type="dxa"/>
            <w:tcBorders>
              <w:top w:val="single" w:color="auto" w:sz="4" w:space="0"/>
              <w:left w:val="nil"/>
              <w:bottom w:val="single" w:color="auto" w:sz="4" w:space="0"/>
              <w:right w:val="single" w:color="auto" w:sz="4" w:space="0"/>
            </w:tcBorders>
            <w:vAlign w:val="center"/>
          </w:tcPr>
          <w:p w14:paraId="39CE6368">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磋商小组的组建</w:t>
            </w:r>
          </w:p>
        </w:tc>
        <w:tc>
          <w:tcPr>
            <w:tcW w:w="6173" w:type="dxa"/>
            <w:tcBorders>
              <w:top w:val="single" w:color="auto" w:sz="4" w:space="0"/>
              <w:left w:val="nil"/>
              <w:bottom w:val="single" w:color="auto" w:sz="4" w:space="0"/>
              <w:right w:val="single" w:color="auto" w:sz="4" w:space="0"/>
            </w:tcBorders>
            <w:vAlign w:val="center"/>
          </w:tcPr>
          <w:p w14:paraId="7247D2DC">
            <w:pPr>
              <w:widowControl/>
              <w:spacing w:line="480" w:lineRule="exact"/>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磋商小组构成：从</w:t>
            </w:r>
            <w:r>
              <w:rPr>
                <w:rFonts w:hint="eastAsia" w:ascii="宋体" w:hAnsi="宋体" w:eastAsia="宋体" w:cs="宋体"/>
                <w:color w:val="auto"/>
                <w:sz w:val="24"/>
                <w:highlight w:val="none"/>
                <w:lang w:val="en-US" w:eastAsia="zh-CN"/>
              </w:rPr>
              <w:t>河南省政府采购网</w:t>
            </w:r>
            <w:r>
              <w:rPr>
                <w:rFonts w:hint="eastAsia" w:ascii="宋体" w:hAnsi="宋体" w:eastAsia="宋体" w:cs="宋体"/>
                <w:color w:val="auto"/>
                <w:sz w:val="24"/>
                <w:highlight w:val="none"/>
              </w:rPr>
              <w:t>评标专家库中随机抽取2人，业主代表1人，共3人。</w:t>
            </w:r>
          </w:p>
          <w:p w14:paraId="555CF043">
            <w:pPr>
              <w:widowControl/>
              <w:spacing w:line="480" w:lineRule="exact"/>
              <w:jc w:val="left"/>
              <w:rPr>
                <w:rFonts w:ascii="宋体" w:hAnsi="宋体" w:cs="宋体"/>
                <w:color w:val="auto"/>
                <w:sz w:val="24"/>
                <w:highlight w:val="none"/>
              </w:rPr>
            </w:pPr>
            <w:r>
              <w:rPr>
                <w:rFonts w:hint="eastAsia" w:ascii="宋体" w:hAnsi="宋体" w:eastAsia="宋体" w:cs="宋体"/>
                <w:color w:val="auto"/>
                <w:sz w:val="24"/>
                <w:highlight w:val="none"/>
              </w:rPr>
              <w:t>根据省政府关于评标专家的有关管理规定，招标人代表（业主代表）无评标劳务费。</w:t>
            </w:r>
          </w:p>
        </w:tc>
      </w:tr>
      <w:tr w14:paraId="7936832B">
        <w:tblPrEx>
          <w:tblCellMar>
            <w:top w:w="0" w:type="dxa"/>
            <w:left w:w="108" w:type="dxa"/>
            <w:bottom w:w="0" w:type="dxa"/>
            <w:right w:w="108" w:type="dxa"/>
          </w:tblCellMar>
        </w:tblPrEx>
        <w:trPr>
          <w:trHeight w:val="653" w:hRule="atLeast"/>
        </w:trPr>
        <w:tc>
          <w:tcPr>
            <w:tcW w:w="697" w:type="dxa"/>
            <w:tcBorders>
              <w:top w:val="single" w:color="auto" w:sz="4" w:space="0"/>
              <w:left w:val="single" w:color="auto" w:sz="4" w:space="0"/>
              <w:bottom w:val="single" w:color="auto" w:sz="4" w:space="0"/>
              <w:right w:val="single" w:color="auto" w:sz="4" w:space="0"/>
            </w:tcBorders>
            <w:vAlign w:val="center"/>
          </w:tcPr>
          <w:p w14:paraId="6191461F">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2.7</w:t>
            </w:r>
          </w:p>
        </w:tc>
        <w:tc>
          <w:tcPr>
            <w:tcW w:w="2070" w:type="dxa"/>
            <w:tcBorders>
              <w:top w:val="single" w:color="auto" w:sz="4" w:space="0"/>
              <w:left w:val="nil"/>
              <w:bottom w:val="single" w:color="auto" w:sz="4" w:space="0"/>
              <w:right w:val="single" w:color="auto" w:sz="4" w:space="0"/>
            </w:tcBorders>
            <w:vAlign w:val="center"/>
          </w:tcPr>
          <w:p w14:paraId="177AD260">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授权评委小组推荐成交候选人</w:t>
            </w:r>
          </w:p>
        </w:tc>
        <w:tc>
          <w:tcPr>
            <w:tcW w:w="6173" w:type="dxa"/>
            <w:tcBorders>
              <w:top w:val="single" w:color="auto" w:sz="4" w:space="0"/>
              <w:left w:val="nil"/>
              <w:bottom w:val="single" w:color="auto" w:sz="4" w:space="0"/>
              <w:right w:val="single" w:color="auto" w:sz="4" w:space="0"/>
            </w:tcBorders>
            <w:vAlign w:val="center"/>
          </w:tcPr>
          <w:p w14:paraId="133192FD">
            <w:pPr>
              <w:widowControl/>
              <w:spacing w:line="480" w:lineRule="exact"/>
              <w:jc w:val="left"/>
              <w:rPr>
                <w:rFonts w:ascii="宋体" w:hAnsi="宋体" w:cs="宋体"/>
                <w:color w:val="auto"/>
                <w:sz w:val="24"/>
                <w:highlight w:val="none"/>
              </w:rPr>
            </w:pPr>
            <w:r>
              <w:rPr>
                <w:rFonts w:hint="eastAsia" w:ascii="宋体" w:hAnsi="宋体" w:cs="宋体"/>
                <w:color w:val="auto"/>
                <w:sz w:val="24"/>
                <w:highlight w:val="none"/>
              </w:rPr>
              <w:t>是，推荐的成交候选人数：</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3名</w:t>
            </w:r>
          </w:p>
          <w:p w14:paraId="399FB342">
            <w:pPr>
              <w:spacing w:line="480" w:lineRule="exact"/>
              <w:rPr>
                <w:rFonts w:ascii="宋体" w:hAnsi="宋体" w:cs="宋体"/>
                <w:color w:val="auto"/>
                <w:sz w:val="24"/>
                <w:highlight w:val="none"/>
              </w:rPr>
            </w:pPr>
            <w:r>
              <w:rPr>
                <w:rFonts w:hint="eastAsia" w:ascii="宋体" w:hAnsi="宋体" w:cs="宋体"/>
                <w:color w:val="auto"/>
                <w:kern w:val="0"/>
                <w:sz w:val="24"/>
                <w:highlight w:val="none"/>
              </w:rPr>
              <w:t>排名第一的成交候选人若放弃中标、因不可抗力提出不能履行合同，采购人可以确定排名第二的成交候选人为中标人。排名第二的成交候选人因前款原因不能签订合同的，采购人可以确定排名</w:t>
            </w:r>
            <w:r>
              <w:rPr>
                <w:rFonts w:hint="eastAsia" w:ascii="宋体" w:hAnsi="宋体" w:cs="宋体"/>
                <w:color w:val="auto"/>
                <w:kern w:val="0"/>
                <w:sz w:val="24"/>
                <w:highlight w:val="none"/>
                <w:lang w:val="en-US" w:eastAsia="zh-CN"/>
              </w:rPr>
              <w:t>第</w:t>
            </w:r>
            <w:r>
              <w:rPr>
                <w:rFonts w:hint="eastAsia" w:ascii="宋体" w:hAnsi="宋体" w:cs="宋体"/>
                <w:color w:val="auto"/>
                <w:kern w:val="0"/>
                <w:sz w:val="24"/>
                <w:highlight w:val="none"/>
              </w:rPr>
              <w:t>三的成交候选人为中标人。</w:t>
            </w:r>
          </w:p>
        </w:tc>
      </w:tr>
      <w:tr w14:paraId="45338696">
        <w:tblPrEx>
          <w:tblCellMar>
            <w:top w:w="0" w:type="dxa"/>
            <w:left w:w="108" w:type="dxa"/>
            <w:bottom w:w="0" w:type="dxa"/>
            <w:right w:w="108" w:type="dxa"/>
          </w:tblCellMar>
        </w:tblPrEx>
        <w:trPr>
          <w:trHeight w:val="514" w:hRule="atLeast"/>
        </w:trPr>
        <w:tc>
          <w:tcPr>
            <w:tcW w:w="697" w:type="dxa"/>
            <w:tcBorders>
              <w:top w:val="single" w:color="auto" w:sz="4" w:space="0"/>
              <w:left w:val="single" w:color="auto" w:sz="4" w:space="0"/>
              <w:bottom w:val="single" w:color="auto" w:sz="4" w:space="0"/>
              <w:right w:val="single" w:color="auto" w:sz="4" w:space="0"/>
            </w:tcBorders>
            <w:vAlign w:val="center"/>
          </w:tcPr>
          <w:p w14:paraId="036B8F44">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2.8</w:t>
            </w:r>
          </w:p>
        </w:tc>
        <w:tc>
          <w:tcPr>
            <w:tcW w:w="2070" w:type="dxa"/>
            <w:tcBorders>
              <w:top w:val="single" w:color="auto" w:sz="4" w:space="0"/>
              <w:left w:val="nil"/>
              <w:bottom w:val="single" w:color="auto" w:sz="4" w:space="0"/>
              <w:right w:val="single" w:color="auto" w:sz="4" w:space="0"/>
            </w:tcBorders>
            <w:vAlign w:val="center"/>
          </w:tcPr>
          <w:p w14:paraId="731FE690">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签订合同时间</w:t>
            </w:r>
          </w:p>
        </w:tc>
        <w:tc>
          <w:tcPr>
            <w:tcW w:w="6173" w:type="dxa"/>
            <w:tcBorders>
              <w:top w:val="single" w:color="auto" w:sz="4" w:space="0"/>
              <w:left w:val="nil"/>
              <w:bottom w:val="single" w:color="auto" w:sz="4" w:space="0"/>
              <w:right w:val="single" w:color="auto" w:sz="4" w:space="0"/>
            </w:tcBorders>
            <w:vAlign w:val="center"/>
          </w:tcPr>
          <w:p w14:paraId="6CCA16AE">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成交通知书发出后30日内</w:t>
            </w:r>
          </w:p>
        </w:tc>
      </w:tr>
      <w:tr w14:paraId="2EBBDE0B">
        <w:tblPrEx>
          <w:tblCellMar>
            <w:top w:w="0" w:type="dxa"/>
            <w:left w:w="108" w:type="dxa"/>
            <w:bottom w:w="0" w:type="dxa"/>
            <w:right w:w="108" w:type="dxa"/>
          </w:tblCellMar>
        </w:tblPrEx>
        <w:trPr>
          <w:trHeight w:val="90" w:hRule="atLeast"/>
        </w:trPr>
        <w:tc>
          <w:tcPr>
            <w:tcW w:w="697" w:type="dxa"/>
            <w:tcBorders>
              <w:top w:val="single" w:color="auto" w:sz="4" w:space="0"/>
              <w:left w:val="single" w:color="auto" w:sz="4" w:space="0"/>
              <w:bottom w:val="single" w:color="auto" w:sz="4" w:space="0"/>
              <w:right w:val="single" w:color="auto" w:sz="4" w:space="0"/>
            </w:tcBorders>
            <w:vAlign w:val="center"/>
          </w:tcPr>
          <w:p w14:paraId="23329C7A">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2.9</w:t>
            </w:r>
          </w:p>
        </w:tc>
        <w:tc>
          <w:tcPr>
            <w:tcW w:w="2070" w:type="dxa"/>
            <w:tcBorders>
              <w:top w:val="single" w:color="auto" w:sz="4" w:space="0"/>
              <w:left w:val="nil"/>
              <w:bottom w:val="single" w:color="auto" w:sz="4" w:space="0"/>
              <w:right w:val="single" w:color="auto" w:sz="4" w:space="0"/>
            </w:tcBorders>
            <w:vAlign w:val="center"/>
          </w:tcPr>
          <w:p w14:paraId="6D352293">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lang w:val="en-US" w:eastAsia="zh-CN"/>
              </w:rPr>
              <w:t>投标</w:t>
            </w:r>
            <w:r>
              <w:rPr>
                <w:rFonts w:hint="eastAsia" w:ascii="宋体" w:hAnsi="宋体" w:cs="宋体"/>
                <w:color w:val="auto"/>
                <w:kern w:val="0"/>
                <w:sz w:val="24"/>
                <w:highlight w:val="none"/>
              </w:rPr>
              <w:t>有效期</w:t>
            </w:r>
          </w:p>
        </w:tc>
        <w:tc>
          <w:tcPr>
            <w:tcW w:w="6173" w:type="dxa"/>
            <w:tcBorders>
              <w:top w:val="single" w:color="auto" w:sz="4" w:space="0"/>
              <w:left w:val="nil"/>
              <w:bottom w:val="single" w:color="auto" w:sz="4" w:space="0"/>
              <w:right w:val="single" w:color="auto" w:sz="4" w:space="0"/>
            </w:tcBorders>
            <w:vAlign w:val="center"/>
          </w:tcPr>
          <w:p w14:paraId="29521931">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lang w:eastAsia="zh-CN"/>
              </w:rPr>
            </w:pPr>
            <w:r>
              <w:rPr>
                <w:rFonts w:hint="eastAsia" w:ascii="宋体" w:hAnsi="宋体" w:cs="宋体"/>
                <w:b w:val="0"/>
                <w:i w:val="0"/>
                <w:caps w:val="0"/>
                <w:color w:val="auto"/>
                <w:spacing w:val="0"/>
                <w:w w:val="100"/>
                <w:kern w:val="0"/>
                <w:sz w:val="24"/>
                <w:szCs w:val="24"/>
                <w:highlight w:val="none"/>
                <w:lang w:val="en-US" w:eastAsia="zh-CN"/>
              </w:rPr>
              <w:t>投标截止之日起60日历天</w:t>
            </w:r>
          </w:p>
        </w:tc>
      </w:tr>
      <w:tr w14:paraId="69CFAAD9">
        <w:tblPrEx>
          <w:tblCellMar>
            <w:top w:w="0" w:type="dxa"/>
            <w:left w:w="108" w:type="dxa"/>
            <w:bottom w:w="0" w:type="dxa"/>
            <w:right w:w="108" w:type="dxa"/>
          </w:tblCellMar>
        </w:tblPrEx>
        <w:trPr>
          <w:trHeight w:val="442" w:hRule="atLeast"/>
        </w:trPr>
        <w:tc>
          <w:tcPr>
            <w:tcW w:w="697" w:type="dxa"/>
            <w:tcBorders>
              <w:top w:val="single" w:color="auto" w:sz="4" w:space="0"/>
              <w:left w:val="single" w:color="auto" w:sz="4" w:space="0"/>
              <w:bottom w:val="single" w:color="auto" w:sz="4" w:space="0"/>
              <w:right w:val="single" w:color="auto" w:sz="4" w:space="0"/>
            </w:tcBorders>
            <w:vAlign w:val="center"/>
          </w:tcPr>
          <w:p w14:paraId="21E7B35C">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2.10</w:t>
            </w:r>
          </w:p>
        </w:tc>
        <w:tc>
          <w:tcPr>
            <w:tcW w:w="2070" w:type="dxa"/>
            <w:tcBorders>
              <w:top w:val="single" w:color="auto" w:sz="4" w:space="0"/>
              <w:left w:val="nil"/>
              <w:bottom w:val="single" w:color="auto" w:sz="4" w:space="0"/>
              <w:right w:val="single" w:color="auto" w:sz="4" w:space="0"/>
            </w:tcBorders>
            <w:vAlign w:val="center"/>
          </w:tcPr>
          <w:p w14:paraId="5D9093C1">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解释</w:t>
            </w:r>
          </w:p>
        </w:tc>
        <w:tc>
          <w:tcPr>
            <w:tcW w:w="6173" w:type="dxa"/>
            <w:tcBorders>
              <w:top w:val="single" w:color="auto" w:sz="4" w:space="0"/>
              <w:left w:val="nil"/>
              <w:bottom w:val="single" w:color="auto" w:sz="4" w:space="0"/>
              <w:right w:val="single" w:color="auto" w:sz="4" w:space="0"/>
            </w:tcBorders>
            <w:vAlign w:val="center"/>
          </w:tcPr>
          <w:p w14:paraId="614C5E9A">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本磋商文件的解释权属于采购人。</w:t>
            </w:r>
          </w:p>
        </w:tc>
      </w:tr>
      <w:tr w14:paraId="6708C525">
        <w:tblPrEx>
          <w:tblCellMar>
            <w:top w:w="0" w:type="dxa"/>
            <w:left w:w="108" w:type="dxa"/>
            <w:bottom w:w="0" w:type="dxa"/>
            <w:right w:w="108" w:type="dxa"/>
          </w:tblCellMar>
        </w:tblPrEx>
        <w:trPr>
          <w:trHeight w:val="683" w:hRule="atLeast"/>
        </w:trPr>
        <w:tc>
          <w:tcPr>
            <w:tcW w:w="697" w:type="dxa"/>
            <w:tcBorders>
              <w:top w:val="single" w:color="auto" w:sz="4" w:space="0"/>
              <w:left w:val="single" w:color="auto" w:sz="4" w:space="0"/>
              <w:bottom w:val="single" w:color="auto" w:sz="4" w:space="0"/>
              <w:right w:val="single" w:color="auto" w:sz="4" w:space="0"/>
            </w:tcBorders>
            <w:vAlign w:val="center"/>
          </w:tcPr>
          <w:p w14:paraId="304AF14D">
            <w:pPr>
              <w:widowControl/>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lang w:val="en-US" w:eastAsia="zh-CN"/>
              </w:rPr>
              <w:t>3.1</w:t>
            </w:r>
          </w:p>
        </w:tc>
        <w:tc>
          <w:tcPr>
            <w:tcW w:w="2070" w:type="dxa"/>
            <w:tcBorders>
              <w:top w:val="single" w:color="auto" w:sz="4" w:space="0"/>
              <w:left w:val="nil"/>
              <w:bottom w:val="single" w:color="auto" w:sz="4" w:space="0"/>
              <w:right w:val="single" w:color="auto" w:sz="4" w:space="0"/>
            </w:tcBorders>
            <w:vAlign w:val="center"/>
          </w:tcPr>
          <w:p w14:paraId="2563E0DF">
            <w:pPr>
              <w:widowControl/>
              <w:spacing w:line="480" w:lineRule="exact"/>
              <w:jc w:val="center"/>
              <w:rPr>
                <w:rFonts w:ascii="宋体" w:hAnsi="宋体" w:cs="宋体"/>
                <w:color w:val="auto"/>
                <w:sz w:val="24"/>
                <w:highlight w:val="none"/>
              </w:rPr>
            </w:pPr>
            <w:r>
              <w:rPr>
                <w:rFonts w:hint="eastAsia" w:ascii="宋体" w:hAnsi="宋体" w:eastAsia="宋体" w:cs="宋体"/>
                <w:color w:val="auto"/>
                <w:kern w:val="0"/>
                <w:sz w:val="24"/>
                <w:highlight w:val="none"/>
              </w:rPr>
              <w:t>电子化交易注意事项</w:t>
            </w:r>
          </w:p>
        </w:tc>
        <w:tc>
          <w:tcPr>
            <w:tcW w:w="6173" w:type="dxa"/>
            <w:tcBorders>
              <w:top w:val="single" w:color="auto" w:sz="4" w:space="0"/>
              <w:left w:val="nil"/>
              <w:bottom w:val="single" w:color="auto" w:sz="4" w:space="0"/>
              <w:right w:val="single" w:color="auto" w:sz="4" w:space="0"/>
            </w:tcBorders>
            <w:vAlign w:val="center"/>
          </w:tcPr>
          <w:p w14:paraId="641375C5">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本项目为电子化交易项目，投标文件是投标人、供应商（以下简称“投标人”）通过中心投标文件制作系统制作，并经过电子签章和加密后生成的电子版投标文件。投标人投标时，不须提交纸质文件资料。</w:t>
            </w:r>
          </w:p>
          <w:p w14:paraId="524C6865">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cs="宋体"/>
                <w:color w:val="auto"/>
                <w:sz w:val="24"/>
                <w:szCs w:val="24"/>
                <w:highlight w:val="none"/>
              </w:rPr>
              <w:t>电子化响应文件具体制作教材请供应商通过CA证书登录三门峡市公共资源电子化交易系统在“下载专区”中查看。</w:t>
            </w:r>
            <w:r>
              <w:rPr>
                <w:rFonts w:hint="eastAsia" w:ascii="宋体" w:hAnsi="宋体" w:eastAsia="宋体" w:cs="宋体"/>
                <w:b w:val="0"/>
                <w:i w:val="0"/>
                <w:caps w:val="0"/>
                <w:color w:val="auto"/>
                <w:spacing w:val="0"/>
                <w:w w:val="100"/>
                <w:kern w:val="0"/>
                <w:sz w:val="24"/>
                <w:szCs w:val="24"/>
                <w:highlight w:val="none"/>
              </w:rPr>
              <w:t>温馨提示：本项目为电子化、无纸化交易项目，投标人时不接受任何纸质资料，为保证您能投标成功，请需仔细阅读以下条款。</w:t>
            </w:r>
          </w:p>
          <w:p w14:paraId="26DA0AF8">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一、电子化投标</w:t>
            </w:r>
          </w:p>
          <w:p w14:paraId="1EE6BD46">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（一）电子化投标文件的签章</w:t>
            </w:r>
          </w:p>
          <w:p w14:paraId="723544BD">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1、投标人在生成电子化投标文件后，应对电子化投标文件进行签章，未进行签章的视为无效投标。</w:t>
            </w:r>
          </w:p>
          <w:p w14:paraId="58DECB22">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2、投标文件中要求法定代表人或授权委托人签字或盖章的，投标人在进行电子化投标文件签章时，以签盖法定代表人签章为准。</w:t>
            </w:r>
          </w:p>
          <w:p w14:paraId="06AB39AC">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（二）电子化投标文件的格式及上传投标</w:t>
            </w:r>
          </w:p>
          <w:p w14:paraId="7FA41BCA">
            <w:pPr>
              <w:wordWrap w:val="0"/>
              <w:topLinePunct/>
              <w:spacing w:line="360" w:lineRule="auto"/>
              <w:ind w:firstLine="360" w:firstLineChars="15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1、供应商所上传的电子化投标文件，应是通过中心投标文件制作系统制作的</w:t>
            </w:r>
            <w:r>
              <w:rPr>
                <w:rFonts w:hint="eastAsia" w:ascii="宋体" w:hAnsi="宋体" w:cs="宋体"/>
                <w:color w:val="auto"/>
                <w:sz w:val="24"/>
                <w:szCs w:val="24"/>
                <w:highlight w:val="none"/>
              </w:rPr>
              <w:fldChar w:fldCharType="begin"/>
            </w:r>
            <w:r>
              <w:rPr>
                <w:rFonts w:hint="eastAsia" w:ascii="宋体" w:hAnsi="宋体" w:cs="宋体"/>
                <w:color w:val="auto"/>
                <w:sz w:val="24"/>
                <w:szCs w:val="24"/>
                <w:highlight w:val="none"/>
              </w:rPr>
              <w:instrText xml:space="preserve"> HYPERLINK "https://download.bqpoint.com/download/downloaddetail.html?SourceFrom=Ztb&amp;ZtbSoftXiaQuCode=1532&amp;ZtbSoftType=tballinclusive），经过签章和加密后生成的电子版投标文件。其中包含用于投标文件上传的主文件（后缀为.smxtf）和用于应急补救的投标文件备份文件（后缀为.nsmxtf）。备份文件主要用于电子化开标出现技术问题后的补救。" </w:instrText>
            </w:r>
            <w:r>
              <w:rPr>
                <w:rFonts w:hint="eastAsia" w:ascii="宋体" w:hAnsi="宋体" w:cs="宋体"/>
                <w:color w:val="auto"/>
                <w:sz w:val="24"/>
                <w:szCs w:val="24"/>
                <w:highlight w:val="none"/>
              </w:rPr>
              <w:fldChar w:fldCharType="separate"/>
            </w:r>
            <w:r>
              <w:rPr>
                <w:rFonts w:hint="eastAsia" w:ascii="宋体" w:hAnsi="宋体" w:cs="宋体"/>
                <w:color w:val="auto"/>
                <w:sz w:val="24"/>
                <w:szCs w:val="24"/>
                <w:highlight w:val="none"/>
              </w:rPr>
              <w:t>，经过签章和加密后生成的电子版投标文件。其中包含用于投标文件上传的主文件（后缀为.smxtf）和用于应急补救的投标文件备份文件（后缀为.nsmxtf）。备份文件主要用于电子化开标出现技术问题后的补救。</w:t>
            </w:r>
            <w:r>
              <w:rPr>
                <w:rFonts w:hint="eastAsia" w:ascii="宋体" w:hAnsi="宋体" w:cs="宋体"/>
                <w:color w:val="auto"/>
                <w:sz w:val="24"/>
                <w:szCs w:val="24"/>
                <w:highlight w:val="none"/>
              </w:rPr>
              <w:fldChar w:fldCharType="end"/>
            </w:r>
          </w:p>
          <w:p w14:paraId="293015E6">
            <w:pPr>
              <w:wordWrap w:val="0"/>
              <w:topLinePunct/>
              <w:spacing w:line="360" w:lineRule="auto"/>
              <w:ind w:firstLine="360" w:firstLineChars="150"/>
              <w:jc w:val="left"/>
              <w:rPr>
                <w:rFonts w:hint="eastAsia" w:ascii="宋体" w:hAnsi="宋体" w:eastAsia="宋体" w:cs="宋体"/>
                <w:b w:val="0"/>
                <w:i w:val="0"/>
                <w:caps w:val="0"/>
                <w:color w:val="auto"/>
                <w:spacing w:val="0"/>
                <w:w w:val="100"/>
                <w:kern w:val="0"/>
                <w:sz w:val="24"/>
                <w:szCs w:val="24"/>
                <w:highlight w:val="none"/>
              </w:rPr>
            </w:pPr>
            <w:r>
              <w:rPr>
                <w:rFonts w:hint="eastAsia" w:ascii="宋体" w:hAnsi="宋体" w:cs="宋体"/>
                <w:color w:val="auto"/>
                <w:sz w:val="24"/>
                <w:szCs w:val="24"/>
                <w:highlight w:val="none"/>
              </w:rPr>
              <w:t>2、电子化投标文件应在投标截止时间前成功上传至三门峡市公共资源电子化交易系统。至投标截止时间止，仍未上传成功的电子化投标文件将不予接收。</w:t>
            </w:r>
          </w:p>
          <w:p w14:paraId="65683E4E">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6A0451C6">
            <w:pPr>
              <w:wordWrap w:val="0"/>
              <w:topLinePunct/>
              <w:spacing w:line="360" w:lineRule="auto"/>
              <w:ind w:firstLine="361" w:firstLineChars="150"/>
              <w:jc w:val="left"/>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 xml:space="preserve">技术联系电话：0398-3117871 </w:t>
            </w:r>
          </w:p>
          <w:p w14:paraId="72FE0472">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（三）电子化项目开标、解密、唱标、评标</w:t>
            </w:r>
          </w:p>
          <w:p w14:paraId="6CD8AE24">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 xml:space="preserve">1、本项目采用电子化、无纸化进行招标，开标当日，投标人无需到开标现场参加开标会议，投标人应当在投标截止时间前，登陆不见面开标大厅选择登陆三门峡市公共资源电子招投标系统进行登陆（网址为   </w:t>
            </w:r>
          </w:p>
          <w:p w14:paraId="4058B41D">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http://120.194.249.36:10094/BidOpening/bidopeninghallaction/hall/login）,在线准时参加开标活动并进行投标文件解密等。</w:t>
            </w:r>
          </w:p>
          <w:p w14:paraId="58065077">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2、电子化投标文件采用一次加密方式。开标时，由投标人使用CA 证书，在规定时间内对其电子化投标文件进行解密。每位投标人的解密时间为开标时间起30 分钟内，如在规定时间内未完成解密的，其投标文件不予开标、唱标。</w:t>
            </w:r>
          </w:p>
          <w:p w14:paraId="3EB074B5">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3、电子化投标文件解密异常的处理</w:t>
            </w:r>
          </w:p>
          <w:p w14:paraId="7D062ACC">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如出现投标人的电子投标文件无法解密等异常情况，投标人应及时致电中介服务机构说明。投标文件异常，按以下步骤进行处理：</w:t>
            </w:r>
          </w:p>
          <w:p w14:paraId="4843036A">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（1）首先由技术人员进行问题排查。</w:t>
            </w:r>
          </w:p>
          <w:p w14:paraId="0AB393C6">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（2）经技术人员排查后，是投标人文件自身问题导致投标文件无法解密的，该投标文件将不予接收、解密和唱标。开标会议继续进行。</w:t>
            </w:r>
          </w:p>
          <w:p w14:paraId="1F51C9A2">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53109795">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4、待所有投标人投标文件解密完成后，由中介服务机构操作，对所有已解密投标文件进行唱标。</w:t>
            </w:r>
          </w:p>
          <w:p w14:paraId="6E145E0C">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投标人应保证在开标期间电话、电脑、网络能够正常工作，投标人因停电、电脑病毒、网络堵塞等原因，未在规定的解密时间内对投标文件进行解密的，其投标文件不予接收、唱标。</w:t>
            </w:r>
          </w:p>
          <w:p w14:paraId="798E978C">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5、开标时投标人可登录到交易系统中在开标解密栏中点击报价一览表查看自己的投标报价。如对自己的唱标内容有异议的，应在投标人解密成功后10分钟内向中介服务机构电话质疑。中介服务机构应在监督人员的监督下进行免提通话接受投标人的质疑并做好书面记录。投标人未在规定时间内提出质疑的，视为认可唱标内容。</w:t>
            </w:r>
          </w:p>
          <w:p w14:paraId="5A4CFA2A">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6、评标时，评标委员会对电子化投标文件有质疑的，将通过电子化交易系统对投标人发起质疑，并在监督人员的监督下，用免提模式致电需要答复的投标人对质疑进行回复。投标人的回复文件必须以经过投标人和其法定代表人签章的PDF格式文件为准，并通过电子化交易系统提交至评标委员会。</w:t>
            </w:r>
          </w:p>
          <w:p w14:paraId="5A618C40">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7、如评标委员会对需要回复的投标人连续三次致电未接通的，视为投标人放弃回复，评标委员会将自行对需要回复的内容进行认定。</w:t>
            </w:r>
          </w:p>
          <w:p w14:paraId="163078A1">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eastAsia="宋体" w:cs="宋体"/>
                <w:b w:val="0"/>
                <w:i w:val="0"/>
                <w:caps w:val="0"/>
                <w:color w:val="auto"/>
                <w:spacing w:val="0"/>
                <w:w w:val="100"/>
                <w:kern w:val="0"/>
                <w:sz w:val="24"/>
                <w:szCs w:val="24"/>
                <w:highlight w:val="none"/>
              </w:rPr>
              <w:t>二、相关证书原件的提交</w:t>
            </w:r>
          </w:p>
          <w:p w14:paraId="25564DAD">
            <w:pPr>
              <w:wordWrap w:val="0"/>
              <w:topLinePunct/>
              <w:spacing w:line="360" w:lineRule="auto"/>
              <w:ind w:firstLine="360" w:firstLineChars="150"/>
              <w:jc w:val="left"/>
              <w:rPr>
                <w:rFonts w:hint="eastAsia" w:ascii="宋体" w:hAnsi="宋体" w:cs="宋体"/>
                <w:b/>
                <w:bCs/>
                <w:color w:val="auto"/>
                <w:sz w:val="24"/>
                <w:szCs w:val="24"/>
                <w:highlight w:val="none"/>
              </w:rPr>
            </w:pPr>
            <w:r>
              <w:rPr>
                <w:rFonts w:hint="eastAsia" w:ascii="宋体" w:hAnsi="宋体" w:cs="宋体"/>
                <w:color w:val="auto"/>
                <w:sz w:val="24"/>
                <w:szCs w:val="24"/>
                <w:highlight w:val="none"/>
              </w:rPr>
              <w:t>（一）本项目实行资格后审，审查内容以投标截止时间前在三门峡市公共资源交易平台“投标文件”上传的信息为准。规定时间外上传或更改的信息不作为评标依据。投标文件中上传的信息真实有效，扫描件清晰可辨。否则，由此造成应得分而未得分或资格审查不合格等情况的，由投标人承担责任。</w:t>
            </w:r>
          </w:p>
          <w:p w14:paraId="0063BB87">
            <w:pPr>
              <w:wordWrap w:val="0"/>
              <w:topLinePunct/>
              <w:spacing w:line="360" w:lineRule="auto"/>
              <w:ind w:firstLine="360" w:firstLineChars="15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（二）投标人需仔细阅读操作手册，保证上传内容齐全，真实有效，原件扫描件清晰可辨。因投标人上传原因导致应得分项而未得分或资格审查不合格等情况的，由投标人自行承担责任。</w:t>
            </w:r>
          </w:p>
          <w:p w14:paraId="35CA5057">
            <w:pPr>
              <w:keepLines w:val="0"/>
              <w:widowControl w:val="0"/>
              <w:snapToGrid/>
              <w:spacing w:before="0" w:beforeAutospacing="0" w:after="0" w:afterAutospacing="0" w:line="360" w:lineRule="auto"/>
              <w:ind w:right="0" w:firstLine="480" w:firstLineChars="200"/>
              <w:textAlignment w:val="baseline"/>
              <w:rPr>
                <w:rFonts w:hint="eastAsia" w:ascii="宋体" w:hAnsi="宋体" w:eastAsia="宋体" w:cs="宋体"/>
                <w:b w:val="0"/>
                <w:i w:val="0"/>
                <w:caps w:val="0"/>
                <w:color w:val="auto"/>
                <w:spacing w:val="0"/>
                <w:w w:val="100"/>
                <w:kern w:val="0"/>
                <w:sz w:val="24"/>
                <w:szCs w:val="24"/>
                <w:highlight w:val="none"/>
              </w:rPr>
            </w:pPr>
            <w:r>
              <w:rPr>
                <w:rFonts w:hint="eastAsia" w:ascii="宋体" w:hAnsi="宋体" w:cs="宋体"/>
                <w:color w:val="auto"/>
                <w:sz w:val="24"/>
                <w:szCs w:val="24"/>
                <w:highlight w:val="none"/>
              </w:rPr>
              <w:t>提示：本项目为电子化、无纸化交易项目，评标时不再接受任何纸质资料，为保证您能投标成功，请需仔细阅读以上条款。</w:t>
            </w:r>
          </w:p>
        </w:tc>
      </w:tr>
    </w:tbl>
    <w:p w14:paraId="2D1B907C">
      <w:pPr>
        <w:spacing w:line="480" w:lineRule="exact"/>
        <w:rPr>
          <w:rFonts w:hint="eastAsia" w:ascii="宋体" w:hAnsi="宋体" w:cs="宋体"/>
          <w:b/>
          <w:bCs/>
          <w:color w:val="auto"/>
          <w:szCs w:val="24"/>
          <w:highlight w:val="none"/>
        </w:rPr>
      </w:pPr>
      <w:bookmarkStart w:id="77" w:name="_Toc20823275"/>
      <w:bookmarkEnd w:id="77"/>
      <w:bookmarkStart w:id="78" w:name="_Toc513029203"/>
      <w:bookmarkEnd w:id="78"/>
      <w:bookmarkStart w:id="79" w:name="_Toc16938519"/>
      <w:bookmarkEnd w:id="79"/>
      <w:bookmarkStart w:id="80" w:name="_Toc120614214"/>
      <w:bookmarkEnd w:id="80"/>
      <w:bookmarkStart w:id="81" w:name="_Toc517178993"/>
      <w:bookmarkEnd w:id="81"/>
      <w:bookmarkStart w:id="82" w:name="_Toc528078008"/>
      <w:bookmarkStart w:id="83" w:name="_Toc16770549"/>
    </w:p>
    <w:p w14:paraId="11AEC3F7">
      <w:pPr>
        <w:spacing w:line="480" w:lineRule="exact"/>
        <w:rPr>
          <w:rFonts w:hint="eastAsia" w:ascii="宋体" w:hAnsi="宋体" w:cs="宋体"/>
          <w:b/>
          <w:bCs/>
          <w:color w:val="auto"/>
          <w:szCs w:val="24"/>
          <w:highlight w:val="none"/>
        </w:rPr>
      </w:pPr>
    </w:p>
    <w:p w14:paraId="08DAA298">
      <w:pPr>
        <w:spacing w:line="480" w:lineRule="exact"/>
        <w:rPr>
          <w:rFonts w:hint="eastAsia" w:ascii="宋体" w:hAnsi="宋体" w:cs="宋体"/>
          <w:b/>
          <w:bCs/>
          <w:color w:val="auto"/>
          <w:szCs w:val="24"/>
          <w:highlight w:val="none"/>
        </w:rPr>
      </w:pPr>
    </w:p>
    <w:p w14:paraId="4B187154">
      <w:pPr>
        <w:pStyle w:val="28"/>
        <w:rPr>
          <w:rFonts w:hint="eastAsia" w:ascii="宋体" w:hAnsi="宋体" w:cs="宋体"/>
          <w:b/>
          <w:bCs/>
          <w:color w:val="auto"/>
          <w:szCs w:val="24"/>
          <w:highlight w:val="none"/>
        </w:rPr>
      </w:pPr>
    </w:p>
    <w:p w14:paraId="6CADD04E">
      <w:pPr>
        <w:pStyle w:val="28"/>
        <w:rPr>
          <w:rFonts w:hint="eastAsia" w:ascii="宋体" w:hAnsi="宋体" w:cs="宋体"/>
          <w:b/>
          <w:bCs/>
          <w:color w:val="auto"/>
          <w:szCs w:val="24"/>
          <w:highlight w:val="none"/>
        </w:rPr>
      </w:pPr>
    </w:p>
    <w:p w14:paraId="4F14728F">
      <w:pPr>
        <w:pStyle w:val="28"/>
        <w:rPr>
          <w:rFonts w:hint="eastAsia" w:ascii="宋体" w:hAnsi="宋体" w:cs="宋体"/>
          <w:b/>
          <w:bCs/>
          <w:color w:val="auto"/>
          <w:szCs w:val="24"/>
          <w:highlight w:val="none"/>
        </w:rPr>
      </w:pPr>
    </w:p>
    <w:p w14:paraId="7CF3DA64">
      <w:pPr>
        <w:pStyle w:val="28"/>
        <w:rPr>
          <w:rFonts w:hint="eastAsia" w:ascii="宋体" w:hAnsi="宋体" w:cs="宋体"/>
          <w:b/>
          <w:bCs/>
          <w:color w:val="auto"/>
          <w:szCs w:val="24"/>
          <w:highlight w:val="none"/>
        </w:rPr>
      </w:pPr>
    </w:p>
    <w:p w14:paraId="25121F01">
      <w:pPr>
        <w:pStyle w:val="28"/>
        <w:rPr>
          <w:rFonts w:hint="eastAsia" w:ascii="宋体" w:hAnsi="宋体" w:cs="宋体"/>
          <w:b/>
          <w:bCs/>
          <w:color w:val="auto"/>
          <w:szCs w:val="24"/>
          <w:highlight w:val="none"/>
        </w:rPr>
      </w:pPr>
    </w:p>
    <w:p w14:paraId="4C5E28A7">
      <w:pPr>
        <w:spacing w:line="480" w:lineRule="exact"/>
        <w:rPr>
          <w:rFonts w:hint="eastAsia" w:ascii="宋体" w:hAnsi="宋体" w:cs="宋体"/>
          <w:b/>
          <w:bCs/>
          <w:color w:val="auto"/>
          <w:szCs w:val="24"/>
          <w:highlight w:val="none"/>
        </w:rPr>
      </w:pPr>
    </w:p>
    <w:p w14:paraId="77CC0729">
      <w:pPr>
        <w:pStyle w:val="59"/>
        <w:spacing w:before="0" w:beforeAutospacing="0" w:after="0" w:line="480" w:lineRule="exact"/>
        <w:ind w:left="0" w:leftChars="0" w:firstLine="0" w:firstLineChars="0"/>
        <w:rPr>
          <w:rFonts w:hint="default" w:ascii="宋体" w:hAnsi="宋体" w:eastAsia="宋体" w:cs="宋体"/>
          <w:color w:val="auto"/>
          <w:highlight w:val="none"/>
        </w:rPr>
      </w:pPr>
      <w:r>
        <w:rPr>
          <w:rFonts w:ascii="宋体" w:hAnsi="宋体" w:eastAsia="宋体" w:cs="宋体"/>
          <w:color w:val="auto"/>
          <w:highlight w:val="none"/>
        </w:rPr>
        <w:t>1.总则</w:t>
      </w:r>
      <w:bookmarkEnd w:id="82"/>
      <w:bookmarkEnd w:id="83"/>
    </w:p>
    <w:p w14:paraId="78F7AB2C">
      <w:pPr>
        <w:pStyle w:val="57"/>
        <w:spacing w:before="0" w:beforeAutospacing="0" w:after="0" w:line="480" w:lineRule="exact"/>
        <w:ind w:left="0" w:firstLine="480" w:firstLineChars="200"/>
        <w:rPr>
          <w:rFonts w:ascii="宋体" w:cs="宋体"/>
          <w:color w:val="auto"/>
          <w:sz w:val="24"/>
          <w:szCs w:val="24"/>
          <w:highlight w:val="none"/>
        </w:rPr>
      </w:pPr>
      <w:bookmarkStart w:id="84" w:name="_Toc16938520"/>
      <w:bookmarkEnd w:id="84"/>
      <w:bookmarkStart w:id="85" w:name="_Toc20823276"/>
      <w:bookmarkEnd w:id="85"/>
      <w:bookmarkStart w:id="86" w:name="_Toc513029204"/>
      <w:bookmarkEnd w:id="86"/>
      <w:bookmarkStart w:id="87" w:name="_Toc528078009"/>
      <w:bookmarkStart w:id="88" w:name="_Toc16770550"/>
      <w:r>
        <w:rPr>
          <w:rFonts w:hint="eastAsia" w:ascii="宋体" w:cs="宋体"/>
          <w:color w:val="auto"/>
          <w:sz w:val="24"/>
          <w:szCs w:val="24"/>
          <w:highlight w:val="none"/>
        </w:rPr>
        <w:t>1.1.1</w:t>
      </w:r>
      <w:bookmarkEnd w:id="87"/>
      <w:r>
        <w:rPr>
          <w:rFonts w:hint="eastAsia" w:ascii="宋体" w:cs="宋体"/>
          <w:color w:val="auto"/>
          <w:sz w:val="24"/>
          <w:szCs w:val="24"/>
          <w:highlight w:val="none"/>
        </w:rPr>
        <w:t>采购方式及定义</w:t>
      </w:r>
      <w:bookmarkEnd w:id="88"/>
    </w:p>
    <w:p w14:paraId="78495D89">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本次招标采用竞争性磋商方式（以下简称磋商），本竞争性磋商文件仅适用于竞争性磋商公告中所述项目。</w:t>
      </w:r>
    </w:p>
    <w:p w14:paraId="42629BE7">
      <w:pPr>
        <w:pStyle w:val="56"/>
        <w:spacing w:before="0" w:beforeAutospacing="0" w:after="0" w:line="480" w:lineRule="exac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招标人指本项目的需求方</w:t>
      </w:r>
      <w:r>
        <w:rPr>
          <w:rFonts w:hint="eastAsia" w:ascii="宋体" w:hAnsi="宋体" w:cs="宋体"/>
          <w:color w:val="auto"/>
          <w:sz w:val="24"/>
          <w:szCs w:val="24"/>
          <w:highlight w:val="none"/>
          <w:lang w:eastAsia="zh-CN"/>
        </w:rPr>
        <w:t>渑池县韶阳街道办事处</w:t>
      </w:r>
    </w:p>
    <w:p w14:paraId="3EE89E63">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招标理机构指负责组织本次竞争性磋商</w:t>
      </w:r>
      <w:bookmarkStart w:id="89" w:name="_Toc513029205"/>
      <w:bookmarkEnd w:id="89"/>
      <w:bookmarkStart w:id="90" w:name="_Toc20823277"/>
      <w:bookmarkEnd w:id="90"/>
      <w:bookmarkStart w:id="91" w:name="_Toc16938521"/>
      <w:bookmarkEnd w:id="91"/>
      <w:r>
        <w:rPr>
          <w:rFonts w:hint="eastAsia" w:ascii="宋体" w:hAnsi="宋体" w:cs="宋体"/>
          <w:color w:val="auto"/>
          <w:sz w:val="24"/>
          <w:szCs w:val="24"/>
          <w:highlight w:val="none"/>
        </w:rPr>
        <w:t>活动</w:t>
      </w:r>
    </w:p>
    <w:p w14:paraId="205C69B4">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合格的响应人</w:t>
      </w:r>
    </w:p>
    <w:p w14:paraId="771ADE61">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1.满足竞争性磋商公告中投标人的资格条件的规定。</w:t>
      </w:r>
    </w:p>
    <w:p w14:paraId="64D52441">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2.满足本文件实质性条款的规定。</w:t>
      </w:r>
    </w:p>
    <w:p w14:paraId="0263977E">
      <w:pPr>
        <w:pStyle w:val="57"/>
        <w:spacing w:before="0" w:beforeAutospacing="0" w:after="0" w:line="480" w:lineRule="exact"/>
        <w:ind w:left="0" w:firstLine="480" w:firstLineChars="200"/>
        <w:rPr>
          <w:rFonts w:ascii="宋体" w:cs="宋体"/>
          <w:color w:val="auto"/>
          <w:sz w:val="24"/>
          <w:szCs w:val="24"/>
          <w:highlight w:val="none"/>
        </w:rPr>
      </w:pPr>
      <w:bookmarkStart w:id="92" w:name="_Toc16938522"/>
      <w:bookmarkEnd w:id="92"/>
      <w:bookmarkStart w:id="93" w:name="_Toc20823278"/>
      <w:bookmarkEnd w:id="93"/>
      <w:bookmarkStart w:id="94" w:name="_Toc513029206"/>
      <w:bookmarkEnd w:id="94"/>
      <w:bookmarkStart w:id="95" w:name="_Toc528078010"/>
      <w:bookmarkStart w:id="96" w:name="_Toc16770551"/>
      <w:r>
        <w:rPr>
          <w:rFonts w:hint="eastAsia" w:ascii="宋体" w:cs="宋体"/>
          <w:color w:val="auto"/>
          <w:sz w:val="24"/>
          <w:szCs w:val="24"/>
          <w:highlight w:val="none"/>
        </w:rPr>
        <w:t>1.1.2</w:t>
      </w:r>
      <w:bookmarkEnd w:id="95"/>
      <w:r>
        <w:rPr>
          <w:rFonts w:hint="eastAsia" w:ascii="宋体" w:cs="宋体"/>
          <w:color w:val="auto"/>
          <w:sz w:val="24"/>
          <w:szCs w:val="24"/>
          <w:highlight w:val="none"/>
        </w:rPr>
        <w:t>适用法律</w:t>
      </w:r>
      <w:bookmarkEnd w:id="96"/>
    </w:p>
    <w:p w14:paraId="55FB6F57">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本次竞争性磋商及由此产生的合同受中华人民共和国有关的法律法规制约和保护。</w:t>
      </w:r>
    </w:p>
    <w:p w14:paraId="1D9D4769">
      <w:pPr>
        <w:pStyle w:val="57"/>
        <w:spacing w:before="0" w:beforeAutospacing="0" w:after="0" w:line="480" w:lineRule="exact"/>
        <w:ind w:left="0" w:firstLine="480" w:firstLineChars="200"/>
        <w:rPr>
          <w:rFonts w:ascii="宋体" w:cs="宋体"/>
          <w:color w:val="auto"/>
          <w:sz w:val="24"/>
          <w:szCs w:val="24"/>
          <w:highlight w:val="none"/>
        </w:rPr>
      </w:pPr>
      <w:bookmarkStart w:id="97" w:name="_Toc462564067"/>
      <w:bookmarkEnd w:id="97"/>
      <w:bookmarkStart w:id="98" w:name="_Toc16938523"/>
      <w:bookmarkEnd w:id="98"/>
      <w:bookmarkStart w:id="99" w:name="_Toc513029207"/>
      <w:bookmarkEnd w:id="99"/>
      <w:bookmarkStart w:id="100" w:name="_Toc20823279"/>
      <w:bookmarkEnd w:id="100"/>
      <w:bookmarkStart w:id="101" w:name="_Toc528078011"/>
      <w:bookmarkStart w:id="102" w:name="_Toc16770552"/>
      <w:r>
        <w:rPr>
          <w:rFonts w:hint="eastAsia" w:ascii="宋体" w:cs="宋体"/>
          <w:color w:val="auto"/>
          <w:sz w:val="24"/>
          <w:szCs w:val="24"/>
          <w:highlight w:val="none"/>
        </w:rPr>
        <w:t>1.1.3</w:t>
      </w:r>
      <w:bookmarkEnd w:id="101"/>
      <w:r>
        <w:rPr>
          <w:rFonts w:hint="eastAsia" w:ascii="宋体" w:cs="宋体"/>
          <w:color w:val="auto"/>
          <w:sz w:val="24"/>
          <w:szCs w:val="24"/>
          <w:highlight w:val="none"/>
        </w:rPr>
        <w:t>磋商费用</w:t>
      </w:r>
      <w:bookmarkEnd w:id="102"/>
    </w:p>
    <w:p w14:paraId="10CB538E">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1.投标人应自行承担所有与参加磋商有关的费用，无论磋商过程中的做法和结果如何，</w:t>
      </w:r>
      <w:r>
        <w:rPr>
          <w:rFonts w:hint="eastAsia" w:ascii="宋体" w:hAnsi="宋体" w:cs="宋体"/>
          <w:color w:val="auto"/>
          <w:sz w:val="24"/>
          <w:szCs w:val="24"/>
          <w:highlight w:val="none"/>
          <w:lang w:eastAsia="zh-CN"/>
        </w:rPr>
        <w:t>高达建设管理发展有限责任公司</w:t>
      </w:r>
      <w:r>
        <w:rPr>
          <w:rFonts w:hint="eastAsia" w:ascii="宋体" w:hAnsi="宋体" w:cs="宋体"/>
          <w:color w:val="auto"/>
          <w:sz w:val="24"/>
          <w:szCs w:val="24"/>
          <w:highlight w:val="none"/>
        </w:rPr>
        <w:t>在任何情况下均无义务和责任承担这些费用。</w:t>
      </w:r>
    </w:p>
    <w:p w14:paraId="2D706704">
      <w:pPr>
        <w:pStyle w:val="56"/>
        <w:spacing w:before="0" w:beforeAutospacing="0" w:after="0" w:line="480" w:lineRule="exac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2.本次竞争性磋商磋商服务费：本次代理服务费收费标准按</w:t>
      </w:r>
      <w:r>
        <w:rPr>
          <w:rFonts w:hint="eastAsia" w:ascii="宋体" w:hAnsi="宋体" w:cs="宋体"/>
          <w:color w:val="auto"/>
          <w:sz w:val="24"/>
          <w:szCs w:val="24"/>
          <w:highlight w:val="none"/>
          <w:lang w:val="en-US" w:eastAsia="zh-CN"/>
        </w:rPr>
        <w:t>《河南省招标代理服务收费指导意见》规定的收费标准收取中标服务费</w:t>
      </w:r>
    </w:p>
    <w:p w14:paraId="40DF9902">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.投标人决定参加磋商，即被认为接受了本竞争性磋商文件的规定和约束，并且视为自竞争性磋商公告期限届满之日起已经知道或应当知道自身权益是否受到了损害。</w:t>
      </w:r>
    </w:p>
    <w:p w14:paraId="5A32035F">
      <w:pPr>
        <w:pStyle w:val="59"/>
        <w:spacing w:before="0" w:beforeAutospacing="0" w:after="0" w:line="480" w:lineRule="exact"/>
        <w:ind w:left="566" w:leftChars="218" w:hanging="108" w:hangingChars="45"/>
        <w:rPr>
          <w:rFonts w:hint="default" w:ascii="宋体" w:hAnsi="宋体" w:eastAsia="宋体" w:cs="宋体"/>
          <w:color w:val="auto"/>
          <w:highlight w:val="none"/>
        </w:rPr>
      </w:pPr>
      <w:bookmarkStart w:id="103" w:name="_Toc517178994"/>
      <w:bookmarkEnd w:id="103"/>
      <w:bookmarkStart w:id="104" w:name="_Toc16938525"/>
      <w:bookmarkEnd w:id="104"/>
      <w:bookmarkStart w:id="105" w:name="_Toc505350554"/>
      <w:bookmarkEnd w:id="105"/>
      <w:bookmarkStart w:id="106" w:name="_Toc120614215"/>
      <w:bookmarkEnd w:id="106"/>
      <w:bookmarkStart w:id="107" w:name="_Toc513029209"/>
      <w:bookmarkEnd w:id="107"/>
      <w:bookmarkStart w:id="108" w:name="_Toc403987206"/>
      <w:bookmarkEnd w:id="108"/>
      <w:bookmarkStart w:id="109" w:name="_Toc504491968"/>
      <w:bookmarkEnd w:id="109"/>
      <w:bookmarkStart w:id="110" w:name="_Toc20823281"/>
      <w:bookmarkEnd w:id="110"/>
      <w:bookmarkStart w:id="111" w:name="_Toc528078012"/>
      <w:bookmarkStart w:id="112" w:name="_Toc16770553"/>
      <w:r>
        <w:rPr>
          <w:rFonts w:ascii="宋体" w:hAnsi="宋体" w:eastAsia="宋体" w:cs="宋体"/>
          <w:color w:val="auto"/>
          <w:highlight w:val="none"/>
        </w:rPr>
        <w:t>2.</w:t>
      </w:r>
      <w:bookmarkEnd w:id="111"/>
      <w:r>
        <w:rPr>
          <w:rFonts w:ascii="宋体" w:hAnsi="宋体" w:eastAsia="宋体" w:cs="宋体"/>
          <w:color w:val="auto"/>
          <w:highlight w:val="none"/>
        </w:rPr>
        <w:t>竞争性磋商文件</w:t>
      </w:r>
      <w:bookmarkEnd w:id="112"/>
    </w:p>
    <w:p w14:paraId="1AFCCDF7">
      <w:pPr>
        <w:pStyle w:val="57"/>
        <w:spacing w:before="0" w:beforeAutospacing="0" w:after="0" w:line="480" w:lineRule="exact"/>
        <w:ind w:left="0" w:firstLine="480" w:firstLineChars="200"/>
        <w:rPr>
          <w:rFonts w:ascii="宋体" w:cs="宋体"/>
          <w:color w:val="auto"/>
          <w:sz w:val="24"/>
          <w:szCs w:val="24"/>
          <w:highlight w:val="none"/>
        </w:rPr>
      </w:pPr>
      <w:bookmarkStart w:id="113" w:name="_Toc20823282"/>
      <w:bookmarkEnd w:id="113"/>
      <w:bookmarkStart w:id="114" w:name="_Toc513029210"/>
      <w:bookmarkEnd w:id="114"/>
      <w:bookmarkStart w:id="115" w:name="_Toc16938526"/>
      <w:bookmarkEnd w:id="115"/>
      <w:bookmarkStart w:id="116" w:name="_Toc528078013"/>
      <w:bookmarkStart w:id="117" w:name="_Toc16770554"/>
      <w:r>
        <w:rPr>
          <w:rFonts w:hint="eastAsia" w:ascii="宋体" w:cs="宋体"/>
          <w:color w:val="auto"/>
          <w:sz w:val="24"/>
          <w:szCs w:val="24"/>
          <w:highlight w:val="none"/>
        </w:rPr>
        <w:t>2.1</w:t>
      </w:r>
      <w:bookmarkEnd w:id="116"/>
      <w:r>
        <w:rPr>
          <w:rFonts w:hint="eastAsia" w:ascii="宋体" w:cs="宋体"/>
          <w:color w:val="auto"/>
          <w:sz w:val="24"/>
          <w:szCs w:val="24"/>
          <w:highlight w:val="none"/>
        </w:rPr>
        <w:t>竞争性磋商文件构成</w:t>
      </w:r>
      <w:bookmarkEnd w:id="117"/>
    </w:p>
    <w:p w14:paraId="1476E756">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2.1.1竞争性磋商公告</w:t>
      </w:r>
    </w:p>
    <w:p w14:paraId="32D996D9">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2.1.2响应人须知</w:t>
      </w:r>
    </w:p>
    <w:p w14:paraId="1E05C53C">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2.1.3评审标准</w:t>
      </w:r>
    </w:p>
    <w:p w14:paraId="575BA153">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2.1.4合同条款及格式</w:t>
      </w:r>
    </w:p>
    <w:p w14:paraId="0C19B6B2">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2.1.5响应文件格式</w:t>
      </w:r>
    </w:p>
    <w:p w14:paraId="79CF61B7">
      <w:pPr>
        <w:pStyle w:val="57"/>
        <w:spacing w:before="0" w:beforeAutospacing="0" w:after="0" w:line="480" w:lineRule="exact"/>
        <w:ind w:left="0" w:firstLine="480" w:firstLineChars="200"/>
        <w:rPr>
          <w:rFonts w:ascii="宋体" w:cs="宋体"/>
          <w:color w:val="auto"/>
          <w:sz w:val="24"/>
          <w:szCs w:val="24"/>
          <w:highlight w:val="none"/>
        </w:rPr>
      </w:pPr>
      <w:bookmarkStart w:id="118" w:name="_Toc462564070"/>
      <w:bookmarkEnd w:id="118"/>
      <w:bookmarkStart w:id="119" w:name="_Toc20823283"/>
      <w:bookmarkEnd w:id="119"/>
      <w:bookmarkStart w:id="120" w:name="_Toc16938527"/>
      <w:bookmarkEnd w:id="120"/>
      <w:bookmarkStart w:id="121" w:name="_Toc513029211"/>
      <w:bookmarkEnd w:id="121"/>
      <w:bookmarkStart w:id="122" w:name="_Toc528078014"/>
      <w:bookmarkStart w:id="123" w:name="_Toc16770555"/>
      <w:r>
        <w:rPr>
          <w:rFonts w:hint="eastAsia" w:ascii="宋体" w:cs="宋体"/>
          <w:color w:val="auto"/>
          <w:sz w:val="24"/>
          <w:szCs w:val="24"/>
          <w:highlight w:val="none"/>
        </w:rPr>
        <w:t>2.2</w:t>
      </w:r>
      <w:bookmarkEnd w:id="122"/>
      <w:r>
        <w:rPr>
          <w:rFonts w:hint="eastAsia" w:ascii="宋体" w:cs="宋体"/>
          <w:color w:val="auto"/>
          <w:sz w:val="24"/>
          <w:szCs w:val="24"/>
          <w:highlight w:val="none"/>
        </w:rPr>
        <w:t>竞争性磋商文件的澄清及修改</w:t>
      </w:r>
      <w:bookmarkEnd w:id="123"/>
    </w:p>
    <w:p w14:paraId="3445A770">
      <w:pPr>
        <w:pStyle w:val="56"/>
        <w:spacing w:before="0" w:beforeAutospacing="0" w:after="0" w:line="48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2.2.1响应人应仔细阅读和检查磋商文件的全部内容。如发现缺页或附件不全，应及时向招标人提出，以便补齐。如有疑问，应在投标截止日期5日前在三门峡市公共资源交易系统中提出咨询并打电话至招标代理机构，要求招标人对磋商文件予以澄清。</w:t>
      </w:r>
    </w:p>
    <w:p w14:paraId="0A671258">
      <w:pPr>
        <w:pStyle w:val="56"/>
        <w:spacing w:before="0" w:beforeAutospacing="0" w:after="0" w:line="480" w:lineRule="exact"/>
        <w:rPr>
          <w:rFonts w:hint="eastAsia" w:ascii="宋体" w:hAnsi="宋体" w:cs="宋体"/>
          <w:color w:val="auto"/>
          <w:sz w:val="24"/>
          <w:szCs w:val="24"/>
          <w:highlight w:val="none"/>
          <w:lang w:eastAsia="zh-CN"/>
        </w:rPr>
      </w:pPr>
      <w:r>
        <w:rPr>
          <w:rFonts w:hint="eastAsia" w:ascii="宋体" w:hAnsi="宋体" w:cs="宋体"/>
          <w:bCs/>
          <w:color w:val="auto"/>
          <w:kern w:val="0"/>
          <w:sz w:val="24"/>
          <w:szCs w:val="24"/>
          <w:highlight w:val="none"/>
          <w:lang w:val="en-US" w:eastAsia="zh-CN"/>
        </w:rPr>
        <w:t>2.2.2</w:t>
      </w:r>
      <w:r>
        <w:rPr>
          <w:rFonts w:hint="eastAsia" w:ascii="宋体" w:hAnsi="宋体" w:cs="宋体"/>
          <w:bCs/>
          <w:color w:val="auto"/>
          <w:kern w:val="0"/>
          <w:sz w:val="24"/>
          <w:szCs w:val="24"/>
          <w:highlight w:val="none"/>
        </w:rPr>
        <w:t>如果在规定的时间内供应商未提出疑问，将视为供应商完全理解并接受磋商文件中的资格要求、供应商须知、格式、条款、技术规格、澄清、修改等所有要求，则供应商应按照磋商文件相应要求的要求提交有关资料和文件。</w:t>
      </w:r>
    </w:p>
    <w:p w14:paraId="7D64733A">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 xml:space="preserve">磋商文件的澄清以澄清回复的方式在三门峡市公共资源交易系统中回复所有报名完成的响应人或发布澄清公告，但不指明澄清问题的来源。澄清磋商文件实质性内容且影响投标文件编制的，应当顺延提交首次响应文件截止时间。 </w:t>
      </w:r>
    </w:p>
    <w:p w14:paraId="3BC3239F">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2.2.</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提交首次响应文件截止之日前，招标人、招标代理公司可以对已发出的磋商文件进行必要的澄清或者修改，澄清或者修改的内容作为磋商文件的组成部分。澄清或者修改的内容可能影响响应文件编制的，招标人、招标代理公司将在提交首次响应文件截止时间至少5日前，在相关网上发布变更公告形式通知所有获取磋商文件的响应人。不足5日的，应当顺延提交首次响应文件截止时间。</w:t>
      </w:r>
    </w:p>
    <w:p w14:paraId="05B013B3">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响应人应自行查看澄清或变更信息。</w:t>
      </w:r>
    </w:p>
    <w:p w14:paraId="6D5E1747">
      <w:pPr>
        <w:pStyle w:val="59"/>
        <w:spacing w:before="0" w:beforeAutospacing="0" w:after="0" w:line="480" w:lineRule="exact"/>
        <w:ind w:left="0" w:firstLine="482" w:firstLineChars="200"/>
        <w:rPr>
          <w:rFonts w:hint="default" w:ascii="宋体" w:hAnsi="宋体" w:eastAsia="宋体" w:cs="宋体"/>
          <w:color w:val="auto"/>
          <w:highlight w:val="none"/>
        </w:rPr>
      </w:pPr>
      <w:bookmarkStart w:id="124" w:name="_Toc505350555"/>
      <w:bookmarkEnd w:id="124"/>
      <w:bookmarkStart w:id="125" w:name="_Toc528078015"/>
      <w:bookmarkEnd w:id="125"/>
      <w:bookmarkStart w:id="126" w:name="_Toc120614216"/>
      <w:bookmarkEnd w:id="126"/>
      <w:bookmarkStart w:id="127" w:name="_Toc403987207"/>
      <w:bookmarkEnd w:id="127"/>
      <w:bookmarkStart w:id="128" w:name="_Toc20823285"/>
      <w:bookmarkEnd w:id="128"/>
      <w:bookmarkStart w:id="129" w:name="_Toc517178995"/>
      <w:bookmarkEnd w:id="129"/>
      <w:bookmarkStart w:id="130" w:name="_Toc504491969"/>
      <w:bookmarkEnd w:id="130"/>
      <w:bookmarkStart w:id="131" w:name="_Toc462564072"/>
      <w:bookmarkEnd w:id="131"/>
      <w:bookmarkStart w:id="132" w:name="_Toc16938529"/>
      <w:bookmarkEnd w:id="132"/>
      <w:bookmarkStart w:id="133" w:name="_Toc513029213"/>
      <w:bookmarkEnd w:id="133"/>
      <w:bookmarkStart w:id="134" w:name="_Toc16770556"/>
      <w:r>
        <w:rPr>
          <w:rFonts w:ascii="宋体" w:hAnsi="宋体" w:eastAsia="宋体" w:cs="宋体"/>
          <w:color w:val="auto"/>
          <w:highlight w:val="none"/>
        </w:rPr>
        <w:t>3.磋商响应文件的编制及递交</w:t>
      </w:r>
      <w:bookmarkEnd w:id="134"/>
    </w:p>
    <w:p w14:paraId="1EBB7D9B">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电子化交易项目竞争性磋商响应文件（以下简称“响应文件”）是投标人、供应商（以下简称“响应人”）通过中心投标文件制作系统制作，并经过签章和加密后生成的电子版响应文件。响应人投标时，将不再接受任何纸质文件资料。</w:t>
      </w:r>
    </w:p>
    <w:p w14:paraId="06164EAB">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电子化响应文件具体制作教材请响应人通过CA证书登录三门峡市公共资源电子化交易系统在“组建下载”中查看。</w:t>
      </w:r>
    </w:p>
    <w:p w14:paraId="00F044B1">
      <w:pPr>
        <w:pStyle w:val="57"/>
        <w:spacing w:before="0" w:beforeAutospacing="0" w:after="0" w:line="480" w:lineRule="exact"/>
        <w:ind w:left="0" w:firstLine="482" w:firstLineChars="200"/>
        <w:rPr>
          <w:rFonts w:ascii="宋体" w:cs="宋体"/>
          <w:b/>
          <w:bCs/>
          <w:color w:val="auto"/>
          <w:sz w:val="24"/>
          <w:szCs w:val="24"/>
          <w:highlight w:val="none"/>
        </w:rPr>
      </w:pPr>
      <w:bookmarkStart w:id="135" w:name="_Toc528078016"/>
      <w:bookmarkEnd w:id="135"/>
      <w:bookmarkStart w:id="136" w:name="_Toc16770557"/>
      <w:r>
        <w:rPr>
          <w:rFonts w:hint="eastAsia" w:ascii="宋体" w:cs="宋体"/>
          <w:b/>
          <w:bCs/>
          <w:color w:val="auto"/>
          <w:sz w:val="24"/>
          <w:szCs w:val="24"/>
          <w:highlight w:val="none"/>
        </w:rPr>
        <w:t>初次报价表</w:t>
      </w:r>
      <w:bookmarkEnd w:id="136"/>
    </w:p>
    <w:p w14:paraId="1EB7D808">
      <w:pPr>
        <w:pStyle w:val="57"/>
        <w:spacing w:before="0" w:beforeAutospacing="0" w:after="0" w:line="480" w:lineRule="exact"/>
        <w:ind w:left="0" w:firstLine="480" w:firstLineChars="200"/>
        <w:rPr>
          <w:rFonts w:ascii="宋体" w:cs="宋体"/>
          <w:color w:val="auto"/>
          <w:sz w:val="24"/>
          <w:szCs w:val="24"/>
          <w:highlight w:val="none"/>
        </w:rPr>
      </w:pPr>
      <w:bookmarkStart w:id="137" w:name="_Toc528078017"/>
      <w:bookmarkEnd w:id="137"/>
      <w:bookmarkStart w:id="138" w:name="_Toc16770558"/>
      <w:r>
        <w:rPr>
          <w:rFonts w:hint="eastAsia" w:ascii="宋体" w:cs="宋体"/>
          <w:color w:val="auto"/>
          <w:sz w:val="24"/>
          <w:szCs w:val="24"/>
          <w:highlight w:val="none"/>
        </w:rPr>
        <w:t>3.1响应人应按照竞争性磋商文件规定格式填报</w:t>
      </w:r>
      <w:bookmarkStart w:id="139" w:name="_Hlt26670399"/>
      <w:bookmarkEnd w:id="139"/>
      <w:r>
        <w:rPr>
          <w:rFonts w:hint="eastAsia" w:ascii="宋体" w:cs="宋体"/>
          <w:color w:val="auto"/>
          <w:sz w:val="24"/>
          <w:szCs w:val="24"/>
          <w:highlight w:val="none"/>
        </w:rPr>
        <w:t>初次报价表。每项费用允许有一个报价，任何有选择的报价将不予接受。</w:t>
      </w:r>
      <w:bookmarkEnd w:id="138"/>
    </w:p>
    <w:p w14:paraId="585820B9">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3.2有关费用处理</w:t>
      </w:r>
    </w:p>
    <w:p w14:paraId="71B6628E">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本项目应以人民币报价，响应人应就该项目完整投标（报价、服务、税费、售后服务等综合费用），招标人不另外支付其他任何费用；</w:t>
      </w:r>
    </w:p>
    <w:p w14:paraId="79CB6872">
      <w:pPr>
        <w:pStyle w:val="57"/>
        <w:spacing w:before="0" w:beforeAutospacing="0" w:after="0" w:line="480" w:lineRule="exact"/>
        <w:ind w:left="0" w:firstLine="480" w:firstLineChars="200"/>
        <w:rPr>
          <w:rFonts w:ascii="宋体" w:cs="宋体"/>
          <w:color w:val="auto"/>
          <w:sz w:val="24"/>
          <w:szCs w:val="24"/>
          <w:highlight w:val="none"/>
        </w:rPr>
      </w:pPr>
      <w:bookmarkStart w:id="140" w:name="_Toc528078018"/>
      <w:bookmarkEnd w:id="140"/>
      <w:bookmarkStart w:id="141" w:name="_Toc16770559"/>
      <w:r>
        <w:rPr>
          <w:rFonts w:hint="eastAsia" w:ascii="宋体" w:cs="宋体"/>
          <w:color w:val="auto"/>
          <w:sz w:val="24"/>
          <w:szCs w:val="24"/>
          <w:highlight w:val="none"/>
        </w:rPr>
        <w:t>3.3其它费用处理</w:t>
      </w:r>
      <w:bookmarkEnd w:id="141"/>
    </w:p>
    <w:p w14:paraId="360EC3E5">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竞争性磋商文件未列明，而响应人认为必需的费用也需列入报价。</w:t>
      </w:r>
    </w:p>
    <w:p w14:paraId="69EFCC17">
      <w:pPr>
        <w:pStyle w:val="57"/>
        <w:spacing w:before="0" w:beforeAutospacing="0" w:after="0" w:line="480" w:lineRule="exact"/>
        <w:ind w:left="0" w:firstLine="480" w:firstLineChars="200"/>
        <w:rPr>
          <w:rFonts w:ascii="宋体" w:cs="宋体"/>
          <w:color w:val="auto"/>
          <w:sz w:val="24"/>
          <w:szCs w:val="24"/>
          <w:highlight w:val="none"/>
        </w:rPr>
      </w:pPr>
      <w:bookmarkStart w:id="142" w:name="_Toc528078019"/>
      <w:bookmarkEnd w:id="142"/>
      <w:bookmarkStart w:id="143" w:name="_Toc16770560"/>
      <w:r>
        <w:rPr>
          <w:rFonts w:hint="eastAsia" w:ascii="宋体" w:cs="宋体"/>
          <w:color w:val="auto"/>
          <w:sz w:val="24"/>
          <w:szCs w:val="24"/>
          <w:highlight w:val="none"/>
        </w:rPr>
        <w:t>3.4响应文件货币</w:t>
      </w:r>
      <w:bookmarkEnd w:id="143"/>
    </w:p>
    <w:p w14:paraId="0EA03058">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响应文件中的报价无特殊规定的采用人民币报价，以元为单位标注。竞争性磋商文件中另有规定的按规定执行。</w:t>
      </w:r>
    </w:p>
    <w:p w14:paraId="13C76687">
      <w:pPr>
        <w:pStyle w:val="57"/>
        <w:spacing w:before="0" w:beforeAutospacing="0" w:after="0" w:line="480" w:lineRule="exact"/>
        <w:ind w:left="0" w:firstLine="480" w:firstLineChars="200"/>
        <w:rPr>
          <w:rFonts w:ascii="宋体" w:cs="宋体"/>
          <w:color w:val="auto"/>
          <w:sz w:val="24"/>
          <w:szCs w:val="24"/>
          <w:highlight w:val="none"/>
        </w:rPr>
      </w:pPr>
      <w:bookmarkStart w:id="144" w:name="_Toc528078020"/>
      <w:bookmarkEnd w:id="144"/>
      <w:bookmarkStart w:id="145" w:name="_Toc16770561"/>
      <w:r>
        <w:rPr>
          <w:rFonts w:hint="eastAsia" w:ascii="宋体" w:cs="宋体"/>
          <w:color w:val="auto"/>
          <w:sz w:val="24"/>
          <w:szCs w:val="24"/>
          <w:highlight w:val="none"/>
        </w:rPr>
        <w:t>3.5初次报价表上的价格应按下列方式填写：</w:t>
      </w:r>
      <w:bookmarkEnd w:id="145"/>
    </w:p>
    <w:p w14:paraId="3B677B8E">
      <w:pPr>
        <w:pStyle w:val="56"/>
        <w:spacing w:before="0" w:beforeAutospacing="0" w:after="0" w:line="480" w:lineRule="exact"/>
        <w:rPr>
          <w:rFonts w:ascii="宋体" w:hAnsi="宋体" w:cs="宋体"/>
          <w:color w:val="auto"/>
          <w:sz w:val="24"/>
          <w:szCs w:val="24"/>
          <w:highlight w:val="none"/>
        </w:rPr>
      </w:pPr>
      <w:bookmarkStart w:id="146" w:name="_Hlt26954844"/>
      <w:bookmarkEnd w:id="146"/>
      <w:bookmarkStart w:id="147" w:name="_Hlt26668983"/>
      <w:bookmarkEnd w:id="147"/>
      <w:bookmarkStart w:id="148" w:name="_Hlt26954842"/>
      <w:bookmarkEnd w:id="148"/>
      <w:bookmarkStart w:id="149" w:name="_Hlt26670403"/>
      <w:bookmarkEnd w:id="149"/>
      <w:bookmarkStart w:id="150" w:name="_Hlt26670425"/>
      <w:bookmarkEnd w:id="150"/>
      <w:r>
        <w:rPr>
          <w:rFonts w:hint="eastAsia" w:ascii="宋体" w:hAnsi="宋体" w:cs="宋体"/>
          <w:color w:val="auto"/>
          <w:sz w:val="24"/>
          <w:szCs w:val="24"/>
          <w:highlight w:val="none"/>
        </w:rPr>
        <w:t>3.5.1项目总价：包括买方服务需求所涉及的所有费用。</w:t>
      </w:r>
    </w:p>
    <w:p w14:paraId="25A30C14">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3.5.2各项报价的总和等于总价</w:t>
      </w:r>
    </w:p>
    <w:p w14:paraId="3E3B0CF9">
      <w:pPr>
        <w:pStyle w:val="56"/>
        <w:spacing w:before="0" w:beforeAutospacing="0" w:after="0" w:line="480" w:lineRule="exact"/>
        <w:ind w:firstLine="482"/>
        <w:rPr>
          <w:rFonts w:hint="eastAsia" w:ascii="宋体" w:hAnsi="宋体" w:eastAsia="宋体" w:cs="宋体"/>
          <w:b/>
          <w:bCs/>
          <w:color w:val="auto"/>
          <w:sz w:val="24"/>
          <w:szCs w:val="24"/>
          <w:highlight w:val="none"/>
          <w:lang w:eastAsia="zh-CN"/>
        </w:rPr>
      </w:pPr>
      <w:bookmarkStart w:id="151" w:name="_Hlt26954848"/>
      <w:bookmarkEnd w:id="151"/>
      <w:bookmarkStart w:id="152" w:name="_Hlt26954846"/>
      <w:bookmarkEnd w:id="152"/>
      <w:bookmarkStart w:id="153" w:name="_Hlt26954731"/>
      <w:bookmarkEnd w:id="153"/>
      <w:bookmarkStart w:id="154" w:name="_Hlt26670486"/>
      <w:bookmarkEnd w:id="154"/>
      <w:bookmarkStart w:id="155" w:name="_Hlt26670482"/>
      <w:bookmarkEnd w:id="155"/>
      <w:r>
        <w:rPr>
          <w:rFonts w:hint="eastAsia" w:ascii="宋体" w:hAnsi="宋体" w:cs="宋体"/>
          <w:b/>
          <w:bCs/>
          <w:color w:val="auto"/>
          <w:sz w:val="24"/>
          <w:szCs w:val="24"/>
          <w:highlight w:val="none"/>
        </w:rPr>
        <w:t>4.参加竞争性磋商响应</w:t>
      </w:r>
      <w:bookmarkStart w:id="156" w:name="_Toc528078023"/>
      <w:bookmarkEnd w:id="156"/>
      <w:r>
        <w:rPr>
          <w:rFonts w:hint="eastAsia" w:ascii="宋体" w:hAnsi="宋体" w:cs="宋体"/>
          <w:b/>
          <w:bCs/>
          <w:color w:val="auto"/>
          <w:sz w:val="24"/>
          <w:szCs w:val="24"/>
          <w:highlight w:val="none"/>
          <w:lang w:val="en-US" w:eastAsia="zh-CN"/>
        </w:rPr>
        <w:t>文件</w:t>
      </w:r>
    </w:p>
    <w:p w14:paraId="15C278C5">
      <w:pPr>
        <w:pStyle w:val="56"/>
        <w:spacing w:before="0" w:beforeAutospacing="0" w:after="0" w:line="480" w:lineRule="exac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4.1响应人应按照竞争性磋商文件中提供的格式完整、正确填写竞争性磋商响应</w:t>
      </w:r>
      <w:r>
        <w:rPr>
          <w:rFonts w:hint="eastAsia" w:ascii="宋体" w:hAnsi="宋体" w:cs="宋体"/>
          <w:color w:val="auto"/>
          <w:sz w:val="24"/>
          <w:szCs w:val="24"/>
          <w:highlight w:val="none"/>
          <w:lang w:val="en-US" w:eastAsia="zh-CN"/>
        </w:rPr>
        <w:t>文件</w:t>
      </w:r>
    </w:p>
    <w:p w14:paraId="255B81C0">
      <w:pPr>
        <w:pStyle w:val="59"/>
        <w:spacing w:before="0" w:beforeAutospacing="0" w:after="0" w:line="480" w:lineRule="exact"/>
        <w:ind w:left="0" w:firstLine="482" w:firstLineChars="200"/>
        <w:rPr>
          <w:rFonts w:hint="default" w:ascii="宋体" w:hAnsi="宋体" w:eastAsia="宋体" w:cs="宋体"/>
          <w:color w:val="auto"/>
          <w:highlight w:val="none"/>
        </w:rPr>
      </w:pPr>
      <w:bookmarkStart w:id="157" w:name="_Toc505350556"/>
      <w:bookmarkEnd w:id="157"/>
      <w:bookmarkStart w:id="158" w:name="_Toc517178996"/>
      <w:bookmarkEnd w:id="158"/>
      <w:bookmarkStart w:id="159" w:name="_Toc528078024"/>
      <w:bookmarkEnd w:id="159"/>
      <w:bookmarkStart w:id="160" w:name="_Toc528078025"/>
      <w:bookmarkStart w:id="161" w:name="_Toc16770562"/>
      <w:r>
        <w:rPr>
          <w:rFonts w:ascii="宋体" w:hAnsi="宋体" w:eastAsia="宋体" w:cs="宋体"/>
          <w:color w:val="auto"/>
          <w:highlight w:val="none"/>
        </w:rPr>
        <w:t>5.磋商与评审</w:t>
      </w:r>
      <w:bookmarkEnd w:id="160"/>
      <w:bookmarkEnd w:id="161"/>
      <w:bookmarkStart w:id="162" w:name="_Toc528078026"/>
      <w:bookmarkEnd w:id="162"/>
    </w:p>
    <w:p w14:paraId="0B0B08F8">
      <w:pPr>
        <w:pStyle w:val="59"/>
        <w:spacing w:before="0" w:beforeAutospacing="0" w:after="0" w:line="480" w:lineRule="exact"/>
        <w:ind w:left="0" w:firstLine="482" w:firstLineChars="200"/>
        <w:rPr>
          <w:rFonts w:hint="default" w:ascii="宋体" w:hAnsi="宋体" w:eastAsia="宋体" w:cs="宋体"/>
          <w:color w:val="auto"/>
          <w:highlight w:val="none"/>
        </w:rPr>
      </w:pPr>
      <w:bookmarkStart w:id="163" w:name="_Toc16770563"/>
      <w:r>
        <w:rPr>
          <w:rFonts w:ascii="宋体" w:hAnsi="宋体" w:eastAsia="宋体" w:cs="宋体"/>
          <w:color w:val="auto"/>
          <w:highlight w:val="none"/>
        </w:rPr>
        <w:t>5.1磋商</w:t>
      </w:r>
      <w:bookmarkEnd w:id="163"/>
      <w:r>
        <w:rPr>
          <w:rFonts w:hint="eastAsia" w:ascii="宋体" w:hAnsi="宋体" w:eastAsia="宋体" w:cs="宋体"/>
          <w:color w:val="auto"/>
          <w:highlight w:val="none"/>
        </w:rPr>
        <w:t>程序</w:t>
      </w:r>
    </w:p>
    <w:p w14:paraId="1ECCC44C">
      <w:pPr>
        <w:wordWrap w:val="0"/>
        <w:topLinePunct/>
        <w:spacing w:line="360" w:lineRule="auto"/>
        <w:ind w:firstLine="480" w:firstLineChars="200"/>
        <w:jc w:val="left"/>
        <w:rPr>
          <w:rFonts w:hint="eastAsia" w:ascii="宋体" w:hAnsi="宋体" w:cs="宋体"/>
          <w:bCs/>
          <w:color w:val="auto"/>
          <w:kern w:val="0"/>
          <w:sz w:val="24"/>
          <w:szCs w:val="24"/>
          <w:highlight w:val="none"/>
        </w:rPr>
      </w:pPr>
      <w:bookmarkStart w:id="164" w:name="_Toc513029231"/>
      <w:bookmarkEnd w:id="164"/>
      <w:bookmarkStart w:id="165" w:name="_Toc16938547"/>
      <w:bookmarkEnd w:id="165"/>
      <w:bookmarkStart w:id="166" w:name="_Toc20823303"/>
      <w:bookmarkEnd w:id="166"/>
      <w:r>
        <w:rPr>
          <w:rFonts w:hint="eastAsia" w:ascii="宋体" w:hAnsi="宋体" w:cs="宋体"/>
          <w:bCs/>
          <w:color w:val="auto"/>
          <w:kern w:val="0"/>
          <w:sz w:val="24"/>
          <w:szCs w:val="24"/>
          <w:highlight w:val="none"/>
        </w:rPr>
        <w:t>竞争磋商会议由磋商代理机构主持；</w:t>
      </w:r>
    </w:p>
    <w:p w14:paraId="14A00A1D">
      <w:pPr>
        <w:wordWrap w:val="0"/>
        <w:topLinePunct/>
        <w:spacing w:line="360" w:lineRule="auto"/>
        <w:ind w:firstLine="480" w:firstLineChars="200"/>
        <w:jc w:val="left"/>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（1）宣读会场纪律；</w:t>
      </w:r>
    </w:p>
    <w:p w14:paraId="035D7574">
      <w:pPr>
        <w:wordWrap w:val="0"/>
        <w:topLinePunct/>
        <w:spacing w:line="360" w:lineRule="auto"/>
        <w:ind w:firstLine="480" w:firstLineChars="200"/>
        <w:jc w:val="left"/>
        <w:rPr>
          <w:rFonts w:hint="eastAsia" w:ascii="宋体" w:hAnsi="宋体" w:cs="宋体"/>
          <w:bCs/>
          <w:color w:val="auto"/>
          <w:kern w:val="0"/>
          <w:sz w:val="24"/>
          <w:szCs w:val="24"/>
          <w:highlight w:val="none"/>
        </w:rPr>
      </w:pPr>
      <w:r>
        <w:rPr>
          <w:rFonts w:hint="eastAsia" w:ascii="宋体" w:hAnsi="宋体" w:cs="宋体"/>
          <w:bCs/>
          <w:color w:val="auto"/>
          <w:kern w:val="0"/>
          <w:sz w:val="24"/>
          <w:szCs w:val="24"/>
          <w:highlight w:val="none"/>
        </w:rPr>
        <w:t>（2）主持人介绍与会人员；</w:t>
      </w:r>
    </w:p>
    <w:p w14:paraId="0525737E">
      <w:pPr>
        <w:wordWrap w:val="0"/>
        <w:topLinePunct/>
        <w:spacing w:line="360" w:lineRule="auto"/>
        <w:ind w:firstLine="480" w:firstLineChars="200"/>
        <w:jc w:val="left"/>
        <w:rPr>
          <w:rFonts w:hint="eastAsia" w:ascii="宋体" w:hAnsi="宋体" w:cs="宋体"/>
          <w:color w:val="auto"/>
          <w:sz w:val="24"/>
          <w:szCs w:val="24"/>
          <w:highlight w:val="none"/>
        </w:rPr>
      </w:pPr>
      <w:r>
        <w:rPr>
          <w:rFonts w:ascii="宋体" w:hAnsi="宋体" w:cs="宋体"/>
          <w:color w:val="auto"/>
          <w:sz w:val="24"/>
          <w:szCs w:val="24"/>
          <w:highlight w:val="none"/>
        </w:rPr>
        <w:t>（</w:t>
      </w:r>
      <w:r>
        <w:rPr>
          <w:rFonts w:hint="eastAsia" w:ascii="宋体" w:hAnsi="宋体" w:cs="宋体"/>
          <w:color w:val="auto"/>
          <w:sz w:val="24"/>
          <w:szCs w:val="24"/>
          <w:highlight w:val="none"/>
        </w:rPr>
        <w:t>3</w:t>
      </w:r>
      <w:r>
        <w:rPr>
          <w:rFonts w:ascii="宋体" w:hAnsi="宋体" w:cs="宋体"/>
          <w:color w:val="auto"/>
          <w:sz w:val="24"/>
          <w:szCs w:val="24"/>
          <w:highlight w:val="none"/>
        </w:rPr>
        <w:t>）</w:t>
      </w:r>
      <w:r>
        <w:rPr>
          <w:rFonts w:hint="eastAsia" w:ascii="宋体" w:hAnsi="宋体" w:cs="宋体"/>
          <w:color w:val="auto"/>
          <w:sz w:val="24"/>
          <w:szCs w:val="24"/>
          <w:highlight w:val="none"/>
        </w:rPr>
        <w:t>公布在投标截止时间前递交投标文件的供应商名称；</w:t>
      </w:r>
    </w:p>
    <w:p w14:paraId="7B640217">
      <w:pPr>
        <w:wordWrap w:val="0"/>
        <w:topLinePunct/>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（4）投标文件解密；</w:t>
      </w:r>
    </w:p>
    <w:p w14:paraId="739CEA7D">
      <w:pPr>
        <w:wordWrap w:val="0"/>
        <w:topLinePunct/>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（5）公布开标结果；</w:t>
      </w:r>
    </w:p>
    <w:p w14:paraId="03991D1F">
      <w:pPr>
        <w:wordWrap w:val="0"/>
        <w:topLinePunct/>
        <w:spacing w:line="360" w:lineRule="auto"/>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（6）会议结束。</w:t>
      </w:r>
    </w:p>
    <w:p w14:paraId="2E035E7C">
      <w:pPr>
        <w:pStyle w:val="56"/>
        <w:spacing w:before="0" w:beforeAutospacing="0" w:after="0" w:line="480" w:lineRule="exact"/>
        <w:rPr>
          <w:rFonts w:ascii="宋体" w:hAnsi="宋体" w:cs="宋体"/>
          <w:b/>
          <w:bCs/>
          <w:color w:val="auto"/>
          <w:sz w:val="24"/>
          <w:szCs w:val="24"/>
          <w:highlight w:val="none"/>
        </w:rPr>
      </w:pPr>
      <w:r>
        <w:rPr>
          <w:rFonts w:hint="eastAsia" w:ascii="宋体" w:hAnsi="宋体" w:cs="宋体"/>
          <w:b/>
          <w:bCs/>
          <w:color w:val="auto"/>
          <w:sz w:val="24"/>
          <w:szCs w:val="24"/>
          <w:highlight w:val="none"/>
          <w:lang w:val="en-US" w:eastAsia="zh-CN"/>
        </w:rPr>
        <w:t>6.</w:t>
      </w:r>
      <w:r>
        <w:rPr>
          <w:rFonts w:hint="eastAsia" w:ascii="宋体" w:hAnsi="宋体" w:cs="宋体"/>
          <w:b/>
          <w:bCs/>
          <w:color w:val="auto"/>
          <w:sz w:val="24"/>
          <w:szCs w:val="24"/>
          <w:highlight w:val="none"/>
        </w:rPr>
        <w:t>磋商小组</w:t>
      </w:r>
    </w:p>
    <w:p w14:paraId="31CFD3F7">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6.1招标代理机构根据采购项目的特点依法组建磋商小组。磋商小组成员为3人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1名是甲方代表，另外</w:t>
      </w:r>
      <w:r>
        <w:rPr>
          <w:rFonts w:hint="eastAsia" w:ascii="宋体" w:hAnsi="宋体" w:cs="宋体"/>
          <w:color w:val="auto"/>
          <w:sz w:val="24"/>
          <w:szCs w:val="24"/>
          <w:highlight w:val="none"/>
        </w:rPr>
        <w:t>2名从相关专家库中随机抽取。</w:t>
      </w:r>
      <w:bookmarkStart w:id="167" w:name="_Toc528078027"/>
      <w:bookmarkEnd w:id="167"/>
    </w:p>
    <w:p w14:paraId="1FA8D5E6">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磋商工作纪律及保密</w:t>
      </w:r>
    </w:p>
    <w:p w14:paraId="2618942C">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6.3评审专家应当遵守评审工作纪律，不得泄露评审情况和评审中获悉的商业秘密。</w:t>
      </w:r>
    </w:p>
    <w:p w14:paraId="00EA2DDF">
      <w:pPr>
        <w:pStyle w:val="57"/>
        <w:spacing w:before="0" w:beforeAutospacing="0" w:after="0" w:line="480" w:lineRule="exact"/>
        <w:ind w:left="0" w:firstLine="480" w:firstLineChars="200"/>
        <w:rPr>
          <w:rFonts w:ascii="宋体" w:cs="宋体"/>
          <w:color w:val="auto"/>
          <w:sz w:val="24"/>
          <w:szCs w:val="24"/>
          <w:highlight w:val="none"/>
        </w:rPr>
      </w:pPr>
      <w:bookmarkStart w:id="168" w:name="_Toc528078028"/>
      <w:bookmarkEnd w:id="168"/>
      <w:bookmarkStart w:id="169" w:name="_Toc16770564"/>
      <w:r>
        <w:rPr>
          <w:rFonts w:hint="eastAsia" w:ascii="宋体" w:cs="宋体"/>
          <w:color w:val="auto"/>
          <w:sz w:val="24"/>
          <w:szCs w:val="24"/>
          <w:highlight w:val="none"/>
        </w:rPr>
        <w:t>6.4磋商小组工作原则</w:t>
      </w:r>
      <w:bookmarkEnd w:id="169"/>
    </w:p>
    <w:p w14:paraId="6C9E7C8E">
      <w:pPr>
        <w:pStyle w:val="57"/>
        <w:spacing w:before="0" w:beforeAutospacing="0" w:after="0" w:line="480" w:lineRule="exact"/>
        <w:ind w:left="0" w:firstLine="480" w:firstLineChars="200"/>
        <w:rPr>
          <w:rFonts w:ascii="宋体" w:cs="宋体"/>
          <w:color w:val="auto"/>
          <w:sz w:val="24"/>
          <w:szCs w:val="24"/>
          <w:highlight w:val="none"/>
        </w:rPr>
      </w:pPr>
      <w:bookmarkStart w:id="170" w:name="_Toc528078029"/>
      <w:bookmarkEnd w:id="170"/>
      <w:bookmarkStart w:id="171" w:name="_Toc16770565"/>
      <w:r>
        <w:rPr>
          <w:rFonts w:hint="eastAsia" w:ascii="宋体" w:cs="宋体"/>
          <w:color w:val="auto"/>
          <w:sz w:val="24"/>
          <w:szCs w:val="24"/>
          <w:highlight w:val="none"/>
        </w:rPr>
        <w:t>6.4.1磋商小组成员应当按照客观、公正、审慎的原则，根据磋商文件规定的评审程序、评审方法和评审标准进行独立评审。未实质性响应磋商文件的响应文件按无效响应处理，磋商小组应当告知提交响应文件的响应人。磋商文件内容违反国家有关强制性规定的，磋商小组应当停止评审并向招标人或者招标代理机构说明情况。</w:t>
      </w:r>
      <w:bookmarkEnd w:id="171"/>
    </w:p>
    <w:p w14:paraId="19C1B231">
      <w:pPr>
        <w:pStyle w:val="57"/>
        <w:spacing w:before="0" w:beforeAutospacing="0" w:after="0" w:line="480" w:lineRule="exact"/>
        <w:ind w:left="0" w:firstLine="480" w:firstLineChars="200"/>
        <w:rPr>
          <w:rFonts w:ascii="宋体" w:cs="宋体"/>
          <w:color w:val="auto"/>
          <w:sz w:val="24"/>
          <w:szCs w:val="24"/>
          <w:highlight w:val="none"/>
        </w:rPr>
      </w:pPr>
      <w:bookmarkStart w:id="172" w:name="_Toc528078030"/>
      <w:bookmarkEnd w:id="172"/>
      <w:bookmarkStart w:id="173" w:name="_Toc16770566"/>
      <w:r>
        <w:rPr>
          <w:rFonts w:hint="eastAsia" w:ascii="宋体" w:cs="宋体"/>
          <w:color w:val="auto"/>
          <w:sz w:val="24"/>
          <w:szCs w:val="24"/>
          <w:highlight w:val="none"/>
        </w:rPr>
        <w:t>6.5响应文件审查</w:t>
      </w:r>
      <w:bookmarkEnd w:id="173"/>
    </w:p>
    <w:p w14:paraId="34D44B59">
      <w:pPr>
        <w:pStyle w:val="57"/>
        <w:spacing w:before="0" w:beforeAutospacing="0" w:after="0" w:line="480" w:lineRule="exact"/>
        <w:ind w:left="0" w:firstLine="480" w:firstLineChars="200"/>
        <w:rPr>
          <w:rFonts w:ascii="宋体" w:cs="宋体"/>
          <w:color w:val="auto"/>
          <w:sz w:val="24"/>
          <w:szCs w:val="24"/>
          <w:highlight w:val="none"/>
        </w:rPr>
      </w:pPr>
      <w:bookmarkStart w:id="174" w:name="_Toc528078031"/>
      <w:bookmarkEnd w:id="174"/>
      <w:bookmarkStart w:id="175" w:name="_Toc16770567"/>
      <w:r>
        <w:rPr>
          <w:rFonts w:hint="eastAsia" w:ascii="宋体" w:cs="宋体"/>
          <w:color w:val="auto"/>
          <w:sz w:val="24"/>
          <w:szCs w:val="24"/>
          <w:highlight w:val="none"/>
        </w:rPr>
        <w:t>6.5.1磋商小组在对响应文件的有效性、完整性和响应程度进行审查时，可以要求响应人对响应文件中含义不明确、同类问题表述不一致或者有明显文字和计算错误的内容等做出必要的澄清、说明或者更正。响应人的澄清、说明或者更正不得超出响应文件的范围或者改变响应文件的实质性内容。</w:t>
      </w:r>
      <w:bookmarkEnd w:id="175"/>
    </w:p>
    <w:p w14:paraId="4497AB9C">
      <w:pPr>
        <w:pStyle w:val="57"/>
        <w:spacing w:before="0" w:beforeAutospacing="0" w:after="0" w:line="480" w:lineRule="exact"/>
        <w:ind w:left="0" w:firstLine="480" w:firstLineChars="200"/>
        <w:rPr>
          <w:rFonts w:ascii="宋体" w:cs="宋体"/>
          <w:color w:val="auto"/>
          <w:sz w:val="24"/>
          <w:szCs w:val="24"/>
          <w:highlight w:val="none"/>
        </w:rPr>
      </w:pPr>
      <w:bookmarkStart w:id="176" w:name="_Toc16938548"/>
      <w:bookmarkEnd w:id="176"/>
      <w:bookmarkStart w:id="177" w:name="_Toc20823304"/>
      <w:bookmarkEnd w:id="177"/>
      <w:bookmarkStart w:id="178" w:name="_Toc513029232"/>
      <w:bookmarkEnd w:id="178"/>
      <w:bookmarkStart w:id="179" w:name="_Toc528078032"/>
      <w:bookmarkStart w:id="180" w:name="_Toc16770568"/>
      <w:r>
        <w:rPr>
          <w:rFonts w:hint="eastAsia" w:ascii="宋体" w:cs="宋体"/>
          <w:color w:val="auto"/>
          <w:sz w:val="24"/>
          <w:szCs w:val="24"/>
          <w:highlight w:val="none"/>
        </w:rPr>
        <w:t>6.</w:t>
      </w:r>
      <w:bookmarkEnd w:id="179"/>
      <w:r>
        <w:rPr>
          <w:rFonts w:hint="eastAsia" w:ascii="宋体" w:cs="宋体"/>
          <w:color w:val="auto"/>
          <w:sz w:val="24"/>
          <w:szCs w:val="24"/>
          <w:highlight w:val="none"/>
          <w:lang w:val="en-US" w:eastAsia="zh-CN"/>
        </w:rPr>
        <w:t>6</w:t>
      </w:r>
      <w:r>
        <w:rPr>
          <w:rFonts w:hint="eastAsia" w:ascii="宋体" w:cs="宋体"/>
          <w:color w:val="auto"/>
          <w:sz w:val="24"/>
          <w:szCs w:val="24"/>
          <w:highlight w:val="none"/>
        </w:rPr>
        <w:t>响应人澄清</w:t>
      </w:r>
      <w:bookmarkEnd w:id="180"/>
    </w:p>
    <w:p w14:paraId="59F8546E">
      <w:pPr>
        <w:widowControl/>
        <w:spacing w:line="480" w:lineRule="exact"/>
        <w:ind w:firstLine="480" w:firstLineChars="200"/>
        <w:jc w:val="left"/>
        <w:rPr>
          <w:rFonts w:ascii="宋体" w:hAnsi="宋体" w:cs="宋体"/>
          <w:color w:val="auto"/>
          <w:sz w:val="24"/>
          <w:highlight w:val="none"/>
        </w:rPr>
      </w:pPr>
      <w:bookmarkStart w:id="181" w:name="_Toc513029233"/>
      <w:bookmarkEnd w:id="181"/>
      <w:bookmarkStart w:id="182" w:name="_Toc20823305"/>
      <w:bookmarkEnd w:id="182"/>
      <w:bookmarkStart w:id="183" w:name="_Toc16938549"/>
      <w:r>
        <w:rPr>
          <w:rFonts w:hint="eastAsia" w:ascii="宋体" w:hAnsi="宋体" w:cs="宋体"/>
          <w:color w:val="auto"/>
          <w:kern w:val="0"/>
          <w:sz w:val="24"/>
          <w:highlight w:val="none"/>
        </w:rPr>
        <w:t>6.7</w:t>
      </w:r>
      <w:bookmarkEnd w:id="183"/>
      <w:r>
        <w:rPr>
          <w:rFonts w:hint="eastAsia" w:ascii="宋体" w:hAnsi="宋体" w:cs="宋体"/>
          <w:color w:val="auto"/>
          <w:kern w:val="0"/>
          <w:sz w:val="24"/>
          <w:highlight w:val="none"/>
        </w:rPr>
        <w:t>磋商小组要求</w:t>
      </w:r>
      <w:r>
        <w:rPr>
          <w:rFonts w:hint="eastAsia" w:ascii="宋体" w:hAnsi="宋体" w:cs="宋体"/>
          <w:color w:val="auto"/>
          <w:sz w:val="24"/>
          <w:highlight w:val="none"/>
        </w:rPr>
        <w:t>响应</w:t>
      </w:r>
      <w:r>
        <w:rPr>
          <w:rFonts w:hint="eastAsia" w:ascii="宋体" w:hAnsi="宋体" w:cs="宋体"/>
          <w:color w:val="auto"/>
          <w:kern w:val="0"/>
          <w:sz w:val="24"/>
          <w:highlight w:val="none"/>
        </w:rPr>
        <w:t>人澄清、说明或者更正响应文件的，</w:t>
      </w:r>
      <w:r>
        <w:rPr>
          <w:rFonts w:hint="eastAsia" w:ascii="宋体" w:hAnsi="宋体" w:cs="宋体"/>
          <w:color w:val="auto"/>
          <w:sz w:val="24"/>
          <w:highlight w:val="none"/>
        </w:rPr>
        <w:t>响应</w:t>
      </w:r>
      <w:r>
        <w:rPr>
          <w:rFonts w:hint="eastAsia" w:ascii="宋体" w:hAnsi="宋体" w:cs="宋体"/>
          <w:color w:val="auto"/>
          <w:kern w:val="0"/>
          <w:sz w:val="24"/>
          <w:highlight w:val="none"/>
        </w:rPr>
        <w:t>人的回复文件必须以经过投标</w:t>
      </w:r>
      <w:r>
        <w:rPr>
          <w:rFonts w:hint="eastAsia" w:ascii="宋体" w:hAnsi="宋体" w:cs="宋体"/>
          <w:color w:val="auto"/>
          <w:sz w:val="24"/>
          <w:highlight w:val="none"/>
        </w:rPr>
        <w:t>响应</w:t>
      </w:r>
      <w:r>
        <w:rPr>
          <w:rFonts w:hint="eastAsia" w:ascii="宋体" w:hAnsi="宋体" w:cs="宋体"/>
          <w:color w:val="auto"/>
          <w:kern w:val="0"/>
          <w:sz w:val="24"/>
          <w:highlight w:val="none"/>
        </w:rPr>
        <w:t>人和其法定代表人签章的PDF格式文件为准，并通过电子化交易系统提交至评标委员会。</w:t>
      </w:r>
    </w:p>
    <w:p w14:paraId="0AEBA325">
      <w:pPr>
        <w:pStyle w:val="57"/>
        <w:spacing w:before="0" w:beforeAutospacing="0" w:after="0" w:line="480" w:lineRule="exact"/>
        <w:ind w:left="0" w:firstLine="480" w:firstLineChars="200"/>
        <w:rPr>
          <w:rFonts w:ascii="宋体" w:cs="宋体"/>
          <w:color w:val="auto"/>
          <w:sz w:val="24"/>
          <w:szCs w:val="24"/>
          <w:highlight w:val="none"/>
        </w:rPr>
      </w:pPr>
      <w:bookmarkStart w:id="184" w:name="_Toc528078033"/>
      <w:bookmarkEnd w:id="184"/>
      <w:bookmarkStart w:id="185" w:name="_Toc16770569"/>
      <w:r>
        <w:rPr>
          <w:rFonts w:hint="eastAsia" w:ascii="宋体" w:cs="宋体"/>
          <w:color w:val="auto"/>
          <w:sz w:val="24"/>
          <w:szCs w:val="24"/>
          <w:highlight w:val="none"/>
        </w:rPr>
        <w:t>6.8磋商程序、最后报价、综合评分</w:t>
      </w:r>
      <w:bookmarkEnd w:id="185"/>
    </w:p>
    <w:p w14:paraId="7B75F709">
      <w:pPr>
        <w:pStyle w:val="57"/>
        <w:spacing w:before="0" w:beforeAutospacing="0" w:after="0" w:line="480" w:lineRule="exact"/>
        <w:ind w:left="0" w:firstLine="480" w:firstLineChars="200"/>
        <w:rPr>
          <w:rFonts w:ascii="宋体" w:cs="宋体"/>
          <w:color w:val="auto"/>
          <w:sz w:val="24"/>
          <w:szCs w:val="24"/>
          <w:highlight w:val="none"/>
        </w:rPr>
      </w:pPr>
      <w:bookmarkStart w:id="186" w:name="_Toc528078034"/>
      <w:bookmarkEnd w:id="186"/>
      <w:bookmarkStart w:id="187" w:name="_Toc16770570"/>
      <w:r>
        <w:rPr>
          <w:rFonts w:hint="eastAsia" w:ascii="宋体" w:cs="宋体"/>
          <w:color w:val="auto"/>
          <w:sz w:val="24"/>
          <w:szCs w:val="24"/>
          <w:highlight w:val="none"/>
        </w:rPr>
        <w:t>6.8.1磋商小组所有成员应当集中与响应人分别进行磋商，并给予所有参加磋商的响应人平等的磋商机会。</w:t>
      </w:r>
      <w:bookmarkEnd w:id="187"/>
    </w:p>
    <w:p w14:paraId="672E6414">
      <w:pPr>
        <w:pStyle w:val="57"/>
        <w:spacing w:before="0" w:beforeAutospacing="0" w:after="0" w:line="480" w:lineRule="exact"/>
        <w:ind w:left="0" w:firstLine="480" w:firstLineChars="200"/>
        <w:rPr>
          <w:rFonts w:ascii="宋体" w:cs="宋体"/>
          <w:color w:val="auto"/>
          <w:sz w:val="24"/>
          <w:szCs w:val="24"/>
          <w:highlight w:val="none"/>
        </w:rPr>
      </w:pPr>
      <w:bookmarkStart w:id="188" w:name="_Toc528078035"/>
      <w:bookmarkEnd w:id="188"/>
      <w:bookmarkStart w:id="189" w:name="_Toc16770571"/>
      <w:r>
        <w:rPr>
          <w:rFonts w:hint="eastAsia" w:ascii="宋体" w:cs="宋体"/>
          <w:color w:val="auto"/>
          <w:sz w:val="24"/>
          <w:szCs w:val="24"/>
          <w:highlight w:val="none"/>
        </w:rPr>
        <w:t>6.8.2在磋商过程中，磋商小组可以根据磋商文件和磋商情况实质性变动采购需求中的技术、服务要求以及合同草案条款，但不得变动磋商文件中的其他内容。对磋商文件做出的实质性变动是磋商文件的有效组成部分，磋商小组应当及时以书面形式同时通知所有参加磋商的响应人。响应人应当按照磋商文件的变动情况和磋商小组的要求重新提交响应文件，并由其法定代表人或授权代表签字或者加盖公章。</w:t>
      </w:r>
      <w:bookmarkEnd w:id="189"/>
    </w:p>
    <w:p w14:paraId="05376EC4">
      <w:pPr>
        <w:pStyle w:val="57"/>
        <w:spacing w:before="0" w:beforeAutospacing="0" w:after="0" w:line="480" w:lineRule="exact"/>
        <w:ind w:left="0" w:firstLine="480" w:firstLineChars="200"/>
        <w:rPr>
          <w:rFonts w:ascii="宋体" w:cs="宋体"/>
          <w:color w:val="auto"/>
          <w:sz w:val="24"/>
          <w:szCs w:val="24"/>
          <w:highlight w:val="none"/>
        </w:rPr>
      </w:pPr>
      <w:bookmarkStart w:id="190" w:name="_Toc528078036"/>
      <w:bookmarkEnd w:id="190"/>
      <w:bookmarkStart w:id="191" w:name="_Toc16770572"/>
      <w:r>
        <w:rPr>
          <w:rFonts w:hint="eastAsia" w:ascii="宋体" w:cs="宋体"/>
          <w:color w:val="auto"/>
          <w:sz w:val="24"/>
          <w:szCs w:val="24"/>
          <w:highlight w:val="none"/>
        </w:rPr>
        <w:t>6.8.3磋商文件能够详细列明采购标的的技术、服务要求的，磋商结束后，磋商小组将要求所有实质性响应的响应人在规定时间内提交最后报价。最后报价是响应人响应文件的有效组成部分。</w:t>
      </w:r>
      <w:bookmarkEnd w:id="191"/>
    </w:p>
    <w:p w14:paraId="5A6F3A30">
      <w:pPr>
        <w:pStyle w:val="57"/>
        <w:spacing w:before="0" w:beforeAutospacing="0" w:after="0" w:line="480" w:lineRule="exact"/>
        <w:ind w:left="0" w:firstLine="480" w:firstLineChars="200"/>
        <w:rPr>
          <w:rFonts w:ascii="宋体" w:cs="宋体"/>
          <w:color w:val="auto"/>
          <w:sz w:val="24"/>
          <w:szCs w:val="24"/>
          <w:highlight w:val="none"/>
        </w:rPr>
      </w:pPr>
      <w:bookmarkStart w:id="192" w:name="_Toc528078037"/>
      <w:bookmarkEnd w:id="192"/>
      <w:bookmarkStart w:id="193" w:name="_Toc528078038"/>
      <w:bookmarkEnd w:id="193"/>
      <w:bookmarkStart w:id="194" w:name="_Toc16770573"/>
      <w:r>
        <w:rPr>
          <w:rFonts w:hint="eastAsia" w:ascii="宋体" w:cs="宋体"/>
          <w:color w:val="auto"/>
          <w:sz w:val="24"/>
          <w:szCs w:val="24"/>
          <w:highlight w:val="none"/>
        </w:rPr>
        <w:t>6.8.4经磋商确定最终采购需求和提交最后报价的响应人后，由磋商小组采用综合评分法对提交最后报价的响应人的响应文件和最后报价进行综合评分。综合评分法，是指响应文件满足磋商文件全部实质性要求且按评审因素的量化指标评审得分最高的响应人为成交人的评审方法。</w:t>
      </w:r>
      <w:bookmarkEnd w:id="194"/>
    </w:p>
    <w:p w14:paraId="34DD7860">
      <w:pPr>
        <w:pStyle w:val="57"/>
        <w:spacing w:before="0" w:beforeAutospacing="0" w:after="0" w:line="480" w:lineRule="exact"/>
        <w:ind w:left="0" w:firstLine="480" w:firstLineChars="200"/>
        <w:rPr>
          <w:rFonts w:ascii="宋体" w:cs="宋体"/>
          <w:color w:val="auto"/>
          <w:sz w:val="24"/>
          <w:szCs w:val="24"/>
          <w:highlight w:val="none"/>
        </w:rPr>
      </w:pPr>
      <w:bookmarkStart w:id="195" w:name="_Toc528078039"/>
      <w:bookmarkEnd w:id="195"/>
      <w:bookmarkStart w:id="196" w:name="_Toc16770574"/>
      <w:r>
        <w:rPr>
          <w:rFonts w:hint="eastAsia" w:ascii="宋体" w:cs="宋体"/>
          <w:color w:val="auto"/>
          <w:sz w:val="24"/>
          <w:szCs w:val="24"/>
          <w:highlight w:val="none"/>
        </w:rPr>
        <w:t>6.8.5评审时，磋商小组各成员独立对每个有效响应的文件进行评价、打分，然后汇总每个响应人每项评分因素的得分。</w:t>
      </w:r>
      <w:bookmarkEnd w:id="196"/>
    </w:p>
    <w:p w14:paraId="4DF95ADB">
      <w:pPr>
        <w:pStyle w:val="57"/>
        <w:spacing w:before="0" w:beforeAutospacing="0" w:after="0" w:line="480" w:lineRule="exact"/>
        <w:ind w:left="0" w:firstLine="480" w:firstLineChars="200"/>
        <w:rPr>
          <w:rFonts w:ascii="宋体" w:cs="宋体"/>
          <w:color w:val="auto"/>
          <w:sz w:val="24"/>
          <w:szCs w:val="24"/>
          <w:highlight w:val="none"/>
        </w:rPr>
      </w:pPr>
      <w:bookmarkStart w:id="197" w:name="_Toc528078040"/>
      <w:bookmarkEnd w:id="197"/>
      <w:bookmarkStart w:id="198" w:name="_Toc16770575"/>
      <w:r>
        <w:rPr>
          <w:rFonts w:hint="eastAsia" w:ascii="宋体" w:cs="宋体"/>
          <w:color w:val="auto"/>
          <w:sz w:val="24"/>
          <w:szCs w:val="24"/>
          <w:highlight w:val="none"/>
        </w:rPr>
        <w:t>磋商小组应当根据综合评分情况，按照评审得分由高到低顺序推荐</w:t>
      </w:r>
      <w:r>
        <w:rPr>
          <w:rFonts w:hint="eastAsia" w:ascii="宋体" w:cs="宋体"/>
          <w:color w:val="auto"/>
          <w:sz w:val="24"/>
          <w:szCs w:val="24"/>
          <w:highlight w:val="none"/>
          <w:lang w:val="en-US" w:eastAsia="zh-CN"/>
        </w:rPr>
        <w:t>1-</w:t>
      </w:r>
      <w:r>
        <w:rPr>
          <w:rFonts w:hint="eastAsia" w:ascii="宋体" w:cs="宋体"/>
          <w:color w:val="auto"/>
          <w:sz w:val="24"/>
          <w:szCs w:val="24"/>
          <w:highlight w:val="none"/>
        </w:rPr>
        <w:t>3名成交候选响应人，并编写评审报告。评审得分相同的，按照最后报价由低到高的顺序推荐。评审得分且最后报价相同的，按照技术指标优劣顺序推荐。</w:t>
      </w:r>
      <w:bookmarkEnd w:id="198"/>
    </w:p>
    <w:p w14:paraId="045E634E">
      <w:pPr>
        <w:pStyle w:val="57"/>
        <w:spacing w:before="0" w:beforeAutospacing="0" w:after="0" w:line="480" w:lineRule="exact"/>
        <w:ind w:left="0" w:firstLine="480" w:firstLineChars="200"/>
        <w:rPr>
          <w:rFonts w:ascii="宋体" w:cs="宋体"/>
          <w:color w:val="auto"/>
          <w:sz w:val="24"/>
          <w:szCs w:val="24"/>
          <w:highlight w:val="none"/>
        </w:rPr>
      </w:pPr>
      <w:bookmarkStart w:id="199" w:name="_Toc528078041"/>
      <w:bookmarkEnd w:id="199"/>
      <w:bookmarkStart w:id="200" w:name="_Toc16770576"/>
      <w:r>
        <w:rPr>
          <w:rFonts w:hint="eastAsia" w:ascii="宋体" w:cs="宋体"/>
          <w:color w:val="auto"/>
          <w:sz w:val="24"/>
          <w:szCs w:val="24"/>
          <w:highlight w:val="none"/>
        </w:rPr>
        <w:t>6.9响应无效和终止磋商活动条款</w:t>
      </w:r>
      <w:bookmarkEnd w:id="200"/>
    </w:p>
    <w:p w14:paraId="0B900906">
      <w:pPr>
        <w:pStyle w:val="56"/>
        <w:spacing w:before="0" w:beforeAutospacing="0" w:after="0" w:line="480" w:lineRule="exact"/>
        <w:rPr>
          <w:rFonts w:ascii="宋体" w:hAnsi="宋体" w:cs="宋体"/>
          <w:color w:val="auto"/>
          <w:sz w:val="24"/>
          <w:szCs w:val="24"/>
          <w:highlight w:val="none"/>
        </w:rPr>
      </w:pPr>
      <w:bookmarkStart w:id="201" w:name="_Toc513029235"/>
      <w:bookmarkEnd w:id="201"/>
      <w:bookmarkStart w:id="202" w:name="_Toc16938551"/>
      <w:bookmarkEnd w:id="202"/>
      <w:bookmarkStart w:id="203" w:name="_Toc20823307"/>
      <w:r>
        <w:rPr>
          <w:rFonts w:hint="eastAsia" w:ascii="宋体" w:hAnsi="宋体" w:cs="宋体"/>
          <w:color w:val="auto"/>
          <w:sz w:val="24"/>
          <w:szCs w:val="24"/>
          <w:highlight w:val="none"/>
        </w:rPr>
        <w:t>6.9.1</w:t>
      </w:r>
      <w:bookmarkEnd w:id="203"/>
      <w:r>
        <w:rPr>
          <w:rFonts w:hint="eastAsia" w:ascii="宋体" w:hAnsi="宋体" w:cs="宋体"/>
          <w:color w:val="auto"/>
          <w:sz w:val="24"/>
          <w:szCs w:val="24"/>
          <w:highlight w:val="none"/>
        </w:rPr>
        <w:t>响应无效条款</w:t>
      </w:r>
    </w:p>
    <w:p w14:paraId="09D6F12B">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1）未按照竞争性磋商文件规定要求签署、盖章的；</w:t>
      </w:r>
    </w:p>
    <w:p w14:paraId="571A01D0">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2）响应人不具备竞争性磋商文件中规定资格条件的；</w:t>
      </w:r>
    </w:p>
    <w:p w14:paraId="389144E8">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3）不符合法律、法规和竞争性磋商文件中规定的其他实质性要求的；</w:t>
      </w:r>
    </w:p>
    <w:p w14:paraId="2C74D59A">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4）其他法律、法规及本竞争性磋商文件规定的属响应无效的情形。</w:t>
      </w:r>
    </w:p>
    <w:p w14:paraId="788A4D6E">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6.9.2终止竞争性磋商采购活动的条款</w:t>
      </w:r>
    </w:p>
    <w:p w14:paraId="4955F05B">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出现下列情形之一的，采购中心将终止竞争性磋商采购活动，发布项目终止公告并说明原因，重新开展采购活动：</w:t>
      </w:r>
    </w:p>
    <w:p w14:paraId="720D9C67">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1）因情况变化，不再符合规定的竞争性磋商采购方式适用情形的；</w:t>
      </w:r>
    </w:p>
    <w:p w14:paraId="750E4174">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2）出现影响采购公正的违法、违规行为的；</w:t>
      </w:r>
    </w:p>
    <w:p w14:paraId="4BEFA990">
      <w:pPr>
        <w:pStyle w:val="58"/>
        <w:spacing w:before="0" w:beforeAutospacing="0" w:after="0" w:line="48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3)在采购过程中符合要求的响应人或者报价未超过采购预算的响应人不足3家的。</w:t>
      </w:r>
    </w:p>
    <w:p w14:paraId="79E223DB">
      <w:pPr>
        <w:pStyle w:val="59"/>
        <w:spacing w:before="0" w:beforeAutospacing="0" w:after="0" w:line="480" w:lineRule="exact"/>
        <w:ind w:left="0" w:firstLine="482" w:firstLineChars="200"/>
        <w:rPr>
          <w:rFonts w:hint="default" w:ascii="宋体" w:hAnsi="宋体" w:eastAsia="宋体" w:cs="宋体"/>
          <w:color w:val="auto"/>
          <w:highlight w:val="none"/>
        </w:rPr>
      </w:pPr>
      <w:bookmarkStart w:id="204" w:name="_Toc517178997"/>
      <w:bookmarkEnd w:id="204"/>
      <w:bookmarkStart w:id="205" w:name="_Toc505350557"/>
      <w:bookmarkEnd w:id="205"/>
      <w:bookmarkStart w:id="206" w:name="_Toc504491971"/>
      <w:bookmarkEnd w:id="206"/>
      <w:bookmarkStart w:id="207" w:name="_Toc528078042"/>
      <w:bookmarkStart w:id="208" w:name="_Toc16770577"/>
      <w:r>
        <w:rPr>
          <w:rFonts w:ascii="宋体" w:hAnsi="宋体" w:eastAsia="宋体" w:cs="宋体"/>
          <w:color w:val="auto"/>
          <w:highlight w:val="none"/>
        </w:rPr>
        <w:t>7.确定成交、询问及质疑</w:t>
      </w:r>
      <w:bookmarkEnd w:id="207"/>
      <w:bookmarkEnd w:id="208"/>
    </w:p>
    <w:p w14:paraId="148E36C7">
      <w:pPr>
        <w:pStyle w:val="57"/>
        <w:spacing w:before="0" w:beforeAutospacing="0" w:after="0" w:line="480" w:lineRule="exact"/>
        <w:ind w:left="0" w:firstLine="480" w:firstLineChars="200"/>
        <w:rPr>
          <w:rFonts w:ascii="宋体" w:cs="宋体"/>
          <w:color w:val="auto"/>
          <w:sz w:val="24"/>
          <w:szCs w:val="24"/>
          <w:highlight w:val="none"/>
        </w:rPr>
      </w:pPr>
      <w:bookmarkStart w:id="209" w:name="_Toc16938554"/>
      <w:bookmarkEnd w:id="209"/>
      <w:bookmarkStart w:id="210" w:name="_Toc20823310"/>
      <w:bookmarkEnd w:id="210"/>
      <w:bookmarkStart w:id="211" w:name="_Toc528078043"/>
      <w:bookmarkStart w:id="212" w:name="_Toc16770578"/>
      <w:r>
        <w:rPr>
          <w:rFonts w:hint="eastAsia" w:ascii="宋体" w:cs="宋体"/>
          <w:color w:val="auto"/>
          <w:sz w:val="24"/>
          <w:szCs w:val="24"/>
          <w:highlight w:val="none"/>
        </w:rPr>
        <w:t>7.1</w:t>
      </w:r>
      <w:bookmarkEnd w:id="211"/>
      <w:r>
        <w:rPr>
          <w:rFonts w:hint="eastAsia" w:ascii="宋体" w:cs="宋体"/>
          <w:color w:val="auto"/>
          <w:sz w:val="24"/>
          <w:szCs w:val="24"/>
          <w:highlight w:val="none"/>
        </w:rPr>
        <w:t>确定成交候选人</w:t>
      </w:r>
      <w:bookmarkEnd w:id="212"/>
    </w:p>
    <w:p w14:paraId="7B698985">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7.1.1招标代理机构应当在评标结束后2个工作日内将评标报告送招标人。招标人应当自收到评标报告之日起</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个工作日内，在评标报告确定的中标候选人名单中按顺序确定中标人。中标候选人并列的，由招标人或者招标人委托磋商小组按照竞争性磋商文件规定的方式确定中标人；竞争性磋商文件未规定的，采取随机抽取的方式确定。</w:t>
      </w:r>
    </w:p>
    <w:p w14:paraId="3EFB6905">
      <w:pPr>
        <w:pStyle w:val="57"/>
        <w:spacing w:before="0" w:beforeAutospacing="0" w:after="0" w:line="480" w:lineRule="exact"/>
        <w:ind w:left="0" w:firstLine="480" w:firstLineChars="200"/>
        <w:rPr>
          <w:rFonts w:ascii="宋体" w:cs="宋体"/>
          <w:color w:val="auto"/>
          <w:sz w:val="24"/>
          <w:szCs w:val="24"/>
          <w:highlight w:val="none"/>
        </w:rPr>
      </w:pPr>
      <w:bookmarkStart w:id="213" w:name="_Toc200451960"/>
      <w:bookmarkEnd w:id="213"/>
      <w:bookmarkStart w:id="214" w:name="_Toc528078044"/>
      <w:bookmarkStart w:id="215" w:name="_Toc16770579"/>
      <w:r>
        <w:rPr>
          <w:rFonts w:hint="eastAsia" w:ascii="宋体" w:cs="宋体"/>
          <w:color w:val="auto"/>
          <w:sz w:val="24"/>
          <w:szCs w:val="24"/>
          <w:highlight w:val="none"/>
        </w:rPr>
        <w:t>7.2询问及质疑</w:t>
      </w:r>
      <w:bookmarkEnd w:id="214"/>
      <w:bookmarkEnd w:id="215"/>
    </w:p>
    <w:p w14:paraId="26B4B5C9">
      <w:pPr>
        <w:pStyle w:val="56"/>
        <w:spacing w:before="0" w:beforeAutospacing="0" w:after="0" w:line="480" w:lineRule="exact"/>
        <w:rPr>
          <w:rFonts w:ascii="宋体" w:hAnsi="宋体" w:cs="宋体"/>
          <w:color w:val="auto"/>
          <w:sz w:val="24"/>
          <w:szCs w:val="24"/>
          <w:highlight w:val="none"/>
        </w:rPr>
      </w:pPr>
      <w:bookmarkStart w:id="216" w:name="_Toc20823308"/>
      <w:bookmarkEnd w:id="216"/>
      <w:bookmarkStart w:id="217" w:name="_Toc403987211"/>
      <w:bookmarkEnd w:id="217"/>
      <w:bookmarkStart w:id="218" w:name="_Toc517178998"/>
      <w:bookmarkEnd w:id="218"/>
      <w:bookmarkStart w:id="219" w:name="_Toc513029236"/>
      <w:bookmarkEnd w:id="219"/>
      <w:bookmarkStart w:id="220" w:name="_Toc505350558"/>
      <w:bookmarkEnd w:id="220"/>
      <w:bookmarkStart w:id="221" w:name="_Toc16938552"/>
      <w:bookmarkEnd w:id="221"/>
      <w:bookmarkStart w:id="222" w:name="_Toc120614220"/>
      <w:bookmarkEnd w:id="222"/>
      <w:bookmarkStart w:id="223" w:name="_Toc504491972"/>
      <w:bookmarkEnd w:id="223"/>
      <w:bookmarkStart w:id="224" w:name="_Toc528078045"/>
      <w:bookmarkStart w:id="225" w:name="_Toc16770580"/>
      <w:r>
        <w:rPr>
          <w:rFonts w:hint="eastAsia" w:ascii="宋体" w:hAnsi="宋体" w:cs="宋体"/>
          <w:color w:val="auto"/>
          <w:sz w:val="24"/>
          <w:szCs w:val="24"/>
          <w:highlight w:val="none"/>
        </w:rPr>
        <w:t>7.2.1政府采购供应商提出质疑和投诉应当坚持依法依规、诚实信用原则。</w:t>
      </w:r>
    </w:p>
    <w:p w14:paraId="0D591272">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1）质疑函的接收</w:t>
      </w:r>
    </w:p>
    <w:p w14:paraId="48B569FB">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接收质疑函的方式：供应商应在法定质疑期内以书面形式向采购人、采购代理机构递交质疑函原件（不接受邮寄、电报、电传、传真、电子数据交换和电子邮件）。</w:t>
      </w:r>
    </w:p>
    <w:p w14:paraId="363D8B3B">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2）质疑函接收联系事宜：</w:t>
      </w:r>
    </w:p>
    <w:p w14:paraId="3C0E479F">
      <w:pPr>
        <w:pStyle w:val="56"/>
        <w:spacing w:before="0" w:beforeAutospacing="0" w:after="0" w:line="480" w:lineRule="exac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接收单位：</w:t>
      </w:r>
      <w:r>
        <w:rPr>
          <w:rFonts w:hint="eastAsia" w:ascii="宋体" w:hAnsi="宋体" w:cs="宋体"/>
          <w:color w:val="auto"/>
          <w:sz w:val="24"/>
          <w:szCs w:val="24"/>
          <w:highlight w:val="none"/>
          <w:lang w:eastAsia="zh-CN"/>
        </w:rPr>
        <w:t>高达建设管理发展有限责任公司</w:t>
      </w:r>
    </w:p>
    <w:p w14:paraId="2FACA44F">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 xml:space="preserve">地  址、联系电话（详见供应商须知前附表） </w:t>
      </w:r>
    </w:p>
    <w:p w14:paraId="0C3ED2AC">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3）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代理人提出质疑和投诉，应当提交供应商签署的授权委托书。</w:t>
      </w:r>
    </w:p>
    <w:p w14:paraId="468D41C3">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4）以联合体形式参加政府采购活动的，其质疑和投诉应当由组成联合体的所有供应商共同提出。</w:t>
      </w:r>
    </w:p>
    <w:p w14:paraId="42FF4C66">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5）供应商认为磋商文件、采购过程、中标或者成交结果使自己的权益受到损害的，以书面形式向采购人或采购代理机构提出质疑；供应商应在法定质疑期内一次性提出针对同一采购程序环节的质疑。</w:t>
      </w:r>
    </w:p>
    <w:p w14:paraId="0A142344">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7.2.2供应商提出质疑应当提交质疑函和必要的证明材料。质疑函应当包括下列内容：</w:t>
      </w:r>
    </w:p>
    <w:p w14:paraId="791C834A">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（一）供应商的姓名或者名称、地址、邮编、联系人及联系电话；</w:t>
      </w:r>
    </w:p>
    <w:p w14:paraId="19F45897">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（二）质疑项目的名称、编号；</w:t>
      </w:r>
    </w:p>
    <w:p w14:paraId="6B6435D7">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（三）具体、明确的质疑事项和与质疑事项相关的请求；</w:t>
      </w:r>
    </w:p>
    <w:p w14:paraId="49F24585">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（四）事实依据；</w:t>
      </w:r>
    </w:p>
    <w:p w14:paraId="2C070579">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（五）必要的法律依据；</w:t>
      </w:r>
    </w:p>
    <w:p w14:paraId="3E014D18">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（六）提出质疑的日期。</w:t>
      </w:r>
    </w:p>
    <w:p w14:paraId="62B7A304">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7.2.3供应商为自然人的，应当由本人签字；供应商为法人或者其他组织的，应当由法定代表人、主要负责人，或者其授权代表签字或者盖章，并加盖公章。</w:t>
      </w:r>
    </w:p>
    <w:p w14:paraId="0740C704">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7.2.4质疑函格式详见附件1。</w:t>
      </w:r>
    </w:p>
    <w:p w14:paraId="0B9157FE">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7.2.5采购人、采购代理机构不得拒收质疑供应商在法定质疑期内发出的质疑函，应当在收到质疑函后7个工作日内作出答复，并以书面形式通知质疑供应商和其他有关供应商。</w:t>
      </w:r>
    </w:p>
    <w:p w14:paraId="0BCC6AB4">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7.2.6质疑供应商对采购人、采购代理机构的答复不满意，或者采购人、采购代理机构未在规定时间内作出答复的，可以在答复期满后15个工作日内按《政府采购质疑和投诉办法》（财政部令第94号）的规定向财政部门提起投诉。</w:t>
      </w:r>
    </w:p>
    <w:p w14:paraId="5D3E74A7">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7.2.7投诉人在全国范围12个月内三次以上投诉查无实据的，由财政部门列入不良行为记录名单，投诉人有下列行为之一的，属于虚假、恶意投诉，由财政部门列入不良行为记录名单，禁止其1至3年内参加政府采购活动：</w:t>
      </w:r>
    </w:p>
    <w:p w14:paraId="3F992EFA">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（一）捏造事实；</w:t>
      </w:r>
    </w:p>
    <w:p w14:paraId="0515C4DB">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（二）提供虚假材料；</w:t>
      </w:r>
    </w:p>
    <w:p w14:paraId="7A1F8F39">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（三）以非法手段取得证明材料。证据来源的合法性存在明显疑问，投诉人无法证明其取得方式合法的，视为以非法手段取得证明材料。</w:t>
      </w:r>
    </w:p>
    <w:p w14:paraId="43B4CDCC">
      <w:pPr>
        <w:pStyle w:val="56"/>
        <w:spacing w:before="0" w:beforeAutospacing="0" w:after="0" w:line="480" w:lineRule="exact"/>
        <w:rPr>
          <w:rFonts w:ascii="宋体" w:hAnsi="宋体" w:cs="宋体"/>
          <w:color w:val="auto"/>
          <w:sz w:val="24"/>
          <w:szCs w:val="24"/>
          <w:highlight w:val="none"/>
        </w:rPr>
      </w:pPr>
      <w:r>
        <w:rPr>
          <w:rFonts w:hint="eastAsia" w:ascii="宋体" w:hAnsi="宋体" w:cs="宋体"/>
          <w:color w:val="auto"/>
          <w:sz w:val="24"/>
          <w:szCs w:val="24"/>
          <w:highlight w:val="none"/>
        </w:rPr>
        <w:t>7.2.8其它未尽事宜按《政府采购质疑和投诉办法》（财政部令第94号）执行。</w:t>
      </w:r>
    </w:p>
    <w:p w14:paraId="1CC29845">
      <w:pPr>
        <w:pStyle w:val="59"/>
        <w:spacing w:before="0" w:beforeAutospacing="0" w:after="0" w:line="480" w:lineRule="exact"/>
        <w:ind w:left="0" w:firstLine="482" w:firstLineChars="200"/>
        <w:rPr>
          <w:rFonts w:hint="default" w:ascii="宋体" w:hAnsi="宋体" w:eastAsia="宋体" w:cs="宋体"/>
          <w:color w:val="auto"/>
          <w:highlight w:val="none"/>
        </w:rPr>
      </w:pPr>
      <w:r>
        <w:rPr>
          <w:rFonts w:ascii="宋体" w:hAnsi="宋体" w:eastAsia="宋体" w:cs="宋体"/>
          <w:color w:val="auto"/>
          <w:highlight w:val="none"/>
        </w:rPr>
        <w:t>8.</w:t>
      </w:r>
      <w:bookmarkEnd w:id="224"/>
      <w:r>
        <w:rPr>
          <w:rFonts w:ascii="宋体" w:hAnsi="宋体" w:eastAsia="宋体" w:cs="宋体"/>
          <w:color w:val="auto"/>
          <w:highlight w:val="none"/>
        </w:rPr>
        <w:t>授予合同</w:t>
      </w:r>
      <w:bookmarkEnd w:id="225"/>
    </w:p>
    <w:p w14:paraId="19DD0F82">
      <w:pPr>
        <w:pStyle w:val="57"/>
        <w:spacing w:before="0" w:beforeAutospacing="0" w:after="0" w:line="480" w:lineRule="exact"/>
        <w:ind w:left="0" w:firstLine="480" w:firstLineChars="200"/>
        <w:rPr>
          <w:rFonts w:ascii="宋体" w:cs="宋体"/>
          <w:color w:val="auto"/>
          <w:sz w:val="24"/>
          <w:szCs w:val="24"/>
          <w:highlight w:val="none"/>
        </w:rPr>
      </w:pPr>
      <w:bookmarkStart w:id="226" w:name="_Toc513029237"/>
      <w:bookmarkEnd w:id="226"/>
      <w:bookmarkStart w:id="227" w:name="_Toc16938553"/>
      <w:bookmarkEnd w:id="227"/>
      <w:bookmarkStart w:id="228" w:name="_Toc20823309"/>
      <w:bookmarkEnd w:id="228"/>
      <w:bookmarkStart w:id="229" w:name="_Toc16770581"/>
      <w:bookmarkStart w:id="230" w:name="_Toc528078046"/>
      <w:r>
        <w:rPr>
          <w:rFonts w:hint="eastAsia" w:ascii="宋体" w:cs="宋体"/>
          <w:color w:val="auto"/>
          <w:sz w:val="24"/>
          <w:szCs w:val="24"/>
          <w:highlight w:val="none"/>
        </w:rPr>
        <w:t>8.1签订合同</w:t>
      </w:r>
      <w:bookmarkEnd w:id="229"/>
      <w:bookmarkEnd w:id="230"/>
    </w:p>
    <w:p w14:paraId="085C0BC9">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8.1.1招标人、成交候选人在成交通知书发出之日起30日内（不超过30日），根据竞争性磋商文件确定的事项和成交候选人响应性文件签订合同。双方所签订的合同不得对竞争性磋商文件和成交候选人响应性文件作实质性修改。成交候选人逾期未签订合同，视为成交后无正当理由不与招标人签订合同，招标人逾期不与成交候选人签订合同的，按政府采购的有关规定处理。</w:t>
      </w:r>
    </w:p>
    <w:p w14:paraId="76ACDAF5">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8.1.2竞争性磋商文件、竞争性磋商文件的修改文件、成交候选人的响应性文件、补充或修改的文件及澄清或承诺文件等，均为双方签订合同的组成部分，并与合同一并作为本竞争性磋商文件所列采购项目的互补性法律文件，与合同具有同等法律效力。</w:t>
      </w:r>
    </w:p>
    <w:p w14:paraId="6E0C7D1C">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8.1.3成交人放弃成交、因不可抗力不能履行合同、不按照竞争性磋商文件要求提交履约保证金，或者被查实存在影响成交结果的违法行为等情形，不符合成交条件的，招标人可以按照磋商小组提出的成交候选人名单排序依次确定其他成交候选人为成交人，也可以重新组织采购。</w:t>
      </w:r>
    </w:p>
    <w:p w14:paraId="7428B740">
      <w:pPr>
        <w:widowControl/>
        <w:spacing w:line="480" w:lineRule="exact"/>
        <w:ind w:firstLine="480" w:firstLineChars="200"/>
        <w:jc w:val="left"/>
        <w:rPr>
          <w:rFonts w:ascii="宋体" w:hAnsi="宋体" w:cs="宋体"/>
          <w:b/>
          <w:bCs/>
          <w:color w:val="auto"/>
          <w:kern w:val="0"/>
          <w:sz w:val="24"/>
          <w:highlight w:val="none"/>
        </w:rPr>
      </w:pPr>
      <w:r>
        <w:rPr>
          <w:rFonts w:hint="eastAsia" w:ascii="宋体" w:hAnsi="宋体" w:cs="宋体"/>
          <w:color w:val="auto"/>
          <w:kern w:val="0"/>
          <w:sz w:val="24"/>
          <w:highlight w:val="none"/>
        </w:rPr>
        <w:br w:type="page"/>
      </w:r>
      <w:r>
        <w:rPr>
          <w:rFonts w:hint="eastAsia" w:ascii="宋体" w:hAnsi="宋体" w:cs="宋体"/>
          <w:b/>
          <w:bCs/>
          <w:color w:val="auto"/>
          <w:kern w:val="0"/>
          <w:sz w:val="24"/>
          <w:highlight w:val="none"/>
        </w:rPr>
        <w:t>附件1：质疑函范本</w:t>
      </w:r>
    </w:p>
    <w:p w14:paraId="305D2D65">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质疑函范本</w:t>
      </w:r>
    </w:p>
    <w:p w14:paraId="681CD473">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一、质疑供应商基本信息</w:t>
      </w:r>
    </w:p>
    <w:p w14:paraId="6B4F9B9E">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质疑供应商：                                        </w:t>
      </w:r>
    </w:p>
    <w:p w14:paraId="40F175EF">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地址：                          邮编：                                 </w:t>
      </w:r>
    </w:p>
    <w:p w14:paraId="38084F4D">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联系人：                      联系电话：                              </w:t>
      </w:r>
    </w:p>
    <w:p w14:paraId="4A7F80C6">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授权代表：                                          </w:t>
      </w:r>
    </w:p>
    <w:p w14:paraId="62C84211">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联系电话：                                            </w:t>
      </w:r>
    </w:p>
    <w:p w14:paraId="4B94B6F1">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地址：                         邮编：                                       </w:t>
      </w:r>
    </w:p>
    <w:p w14:paraId="0A4A1437">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二、质疑项目基本情况</w:t>
      </w:r>
    </w:p>
    <w:p w14:paraId="0AB2D812">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质疑项目的名称：                                      </w:t>
      </w:r>
    </w:p>
    <w:p w14:paraId="20B2365A">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质疑项目的编号：               包号：                 </w:t>
      </w:r>
    </w:p>
    <w:p w14:paraId="284EA262">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采购人名称：                                         </w:t>
      </w:r>
    </w:p>
    <w:p w14:paraId="1AED4AE5">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磋商文件获取日期：                                           </w:t>
      </w:r>
    </w:p>
    <w:p w14:paraId="098AF5B0">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三、质疑事项具体内容</w:t>
      </w:r>
    </w:p>
    <w:p w14:paraId="147C0135">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质疑事项1：                                         </w:t>
      </w:r>
    </w:p>
    <w:p w14:paraId="092571C0">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事实依据：                                          </w:t>
      </w:r>
    </w:p>
    <w:p w14:paraId="55C98CF7">
      <w:pPr>
        <w:widowControl/>
        <w:spacing w:line="480" w:lineRule="exact"/>
        <w:ind w:firstLine="480" w:firstLineChars="200"/>
        <w:jc w:val="left"/>
        <w:rPr>
          <w:rFonts w:ascii="宋体" w:hAnsi="宋体" w:cs="宋体"/>
          <w:color w:val="auto"/>
          <w:kern w:val="0"/>
          <w:sz w:val="24"/>
          <w:highlight w:val="none"/>
        </w:rPr>
      </w:pPr>
    </w:p>
    <w:p w14:paraId="2270D601">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法律依据：                                          </w:t>
      </w:r>
    </w:p>
    <w:p w14:paraId="4EEC2B15">
      <w:pPr>
        <w:widowControl/>
        <w:spacing w:line="480" w:lineRule="exact"/>
        <w:ind w:firstLine="480" w:firstLineChars="200"/>
        <w:jc w:val="left"/>
        <w:rPr>
          <w:rFonts w:ascii="宋体" w:hAnsi="宋体" w:cs="宋体"/>
          <w:color w:val="auto"/>
          <w:kern w:val="0"/>
          <w:sz w:val="24"/>
          <w:highlight w:val="none"/>
        </w:rPr>
      </w:pPr>
    </w:p>
    <w:p w14:paraId="0D7A3185">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质疑事项2</w:t>
      </w:r>
    </w:p>
    <w:p w14:paraId="1B27113B">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w:t>
      </w:r>
    </w:p>
    <w:p w14:paraId="078563EF">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四、与质疑事项相关的质疑请求</w:t>
      </w:r>
    </w:p>
    <w:p w14:paraId="784A12C1">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请求：                                               </w:t>
      </w:r>
    </w:p>
    <w:p w14:paraId="54207F38">
      <w:pPr>
        <w:widowControl/>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 xml:space="preserve">签字(签章)：                   公章：                      </w:t>
      </w:r>
    </w:p>
    <w:p w14:paraId="192904CE">
      <w:pPr>
        <w:widowControl/>
        <w:spacing w:line="480" w:lineRule="exact"/>
        <w:ind w:firstLine="480" w:firstLineChars="200"/>
        <w:jc w:val="left"/>
        <w:rPr>
          <w:rFonts w:ascii="宋体" w:hAnsi="宋体" w:cs="宋体"/>
          <w:color w:val="auto"/>
          <w:kern w:val="0"/>
          <w:sz w:val="24"/>
          <w:highlight w:val="none"/>
        </w:rPr>
        <w:sectPr>
          <w:footerReference r:id="rId3" w:type="default"/>
          <w:pgSz w:w="11915" w:h="16840"/>
          <w:pgMar w:top="1247" w:right="1135" w:bottom="1134" w:left="1135" w:header="720" w:footer="720" w:gutter="0"/>
          <w:pgNumType w:fmt="decimal" w:start="1"/>
          <w:cols w:space="720" w:num="1"/>
          <w:docGrid w:type="lines" w:linePitch="312" w:charSpace="0"/>
        </w:sectPr>
      </w:pPr>
      <w:r>
        <w:rPr>
          <w:rFonts w:hint="eastAsia" w:ascii="宋体" w:hAnsi="宋体" w:cs="宋体"/>
          <w:color w:val="auto"/>
          <w:kern w:val="0"/>
          <w:sz w:val="24"/>
          <w:highlight w:val="none"/>
        </w:rPr>
        <w:t>日期：</w:t>
      </w:r>
    </w:p>
    <w:p w14:paraId="45FBBC94">
      <w:pPr>
        <w:pStyle w:val="60"/>
        <w:spacing w:before="0" w:after="0" w:line="480" w:lineRule="exact"/>
        <w:rPr>
          <w:rFonts w:hint="default" w:cs="宋体"/>
          <w:color w:val="auto"/>
          <w:sz w:val="24"/>
          <w:szCs w:val="24"/>
          <w:highlight w:val="none"/>
        </w:rPr>
      </w:pPr>
      <w:bookmarkStart w:id="231" w:name="_Toc479757211"/>
      <w:bookmarkEnd w:id="231"/>
      <w:bookmarkStart w:id="232" w:name="_Hlt16619475"/>
      <w:bookmarkEnd w:id="232"/>
      <w:bookmarkStart w:id="233" w:name="_Toc20823314"/>
      <w:bookmarkEnd w:id="233"/>
      <w:bookmarkStart w:id="234" w:name="_Toc462564139"/>
      <w:bookmarkEnd w:id="234"/>
      <w:bookmarkStart w:id="235" w:name="_Toc479757207"/>
      <w:bookmarkEnd w:id="235"/>
      <w:bookmarkStart w:id="236" w:name="_Toc120614281"/>
      <w:bookmarkEnd w:id="236"/>
      <w:bookmarkStart w:id="237" w:name="_Toc513029242"/>
      <w:bookmarkEnd w:id="237"/>
      <w:bookmarkStart w:id="238" w:name="_Toc517179003"/>
      <w:bookmarkEnd w:id="238"/>
      <w:bookmarkStart w:id="239" w:name="_Toc49090575"/>
      <w:bookmarkEnd w:id="239"/>
      <w:bookmarkStart w:id="240" w:name="_Toc120614221"/>
      <w:bookmarkEnd w:id="240"/>
      <w:bookmarkStart w:id="241" w:name="_Toc26554093"/>
      <w:bookmarkEnd w:id="241"/>
      <w:bookmarkStart w:id="242" w:name="_Hlt16619369"/>
      <w:bookmarkEnd w:id="242"/>
      <w:bookmarkStart w:id="243" w:name="_Toc517178999"/>
      <w:bookmarkEnd w:id="243"/>
      <w:bookmarkStart w:id="244" w:name="_Toc22363"/>
      <w:bookmarkStart w:id="245" w:name="_Toc528078062"/>
      <w:bookmarkStart w:id="246" w:name="_Toc10930"/>
      <w:bookmarkStart w:id="247" w:name="_Toc16770582"/>
      <w:r>
        <w:rPr>
          <w:rFonts w:cs="宋体"/>
          <w:color w:val="auto"/>
          <w:sz w:val="24"/>
          <w:szCs w:val="24"/>
          <w:highlight w:val="none"/>
        </w:rPr>
        <w:t>第三章  评审标准</w:t>
      </w:r>
      <w:bookmarkEnd w:id="244"/>
      <w:bookmarkEnd w:id="245"/>
      <w:bookmarkEnd w:id="246"/>
      <w:bookmarkEnd w:id="247"/>
    </w:p>
    <w:p w14:paraId="4704F453">
      <w:pPr>
        <w:spacing w:line="480" w:lineRule="exact"/>
        <w:rPr>
          <w:rFonts w:ascii="宋体" w:hAnsi="宋体" w:cs="宋体"/>
          <w:color w:val="auto"/>
          <w:sz w:val="24"/>
          <w:highlight w:val="none"/>
        </w:rPr>
      </w:pPr>
      <w:bookmarkStart w:id="248" w:name="OLE_LINK2"/>
      <w:bookmarkEnd w:id="248"/>
      <w:bookmarkStart w:id="249" w:name="OLE_LINK1"/>
      <w:r>
        <w:rPr>
          <w:rFonts w:hint="eastAsia" w:ascii="宋体" w:hAnsi="宋体" w:cs="宋体"/>
          <w:color w:val="auto"/>
          <w:sz w:val="24"/>
          <w:highlight w:val="none"/>
        </w:rPr>
        <w:t>1.本次评标采用综合评估法。评标委员会对满足磋商文件实质性要求和提交最后报的响应文件，按本章节规定的评分标准进行综合评分，并按得分由高到低顺序推荐</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3名中标候选人。</w:t>
      </w:r>
    </w:p>
    <w:p w14:paraId="3C90FF9C">
      <w:pPr>
        <w:spacing w:line="480" w:lineRule="exact"/>
        <w:rPr>
          <w:rFonts w:ascii="宋体" w:hAnsi="宋体" w:cs="宋体"/>
          <w:color w:val="auto"/>
          <w:sz w:val="24"/>
          <w:highlight w:val="none"/>
        </w:rPr>
      </w:pPr>
      <w:r>
        <w:rPr>
          <w:rFonts w:hint="eastAsia" w:ascii="宋体" w:hAnsi="宋体" w:cs="宋体"/>
          <w:color w:val="auto"/>
          <w:sz w:val="24"/>
          <w:highlight w:val="none"/>
        </w:rPr>
        <w:t>2.评审标准</w:t>
      </w:r>
    </w:p>
    <w:p w14:paraId="76D624B5">
      <w:pPr>
        <w:spacing w:line="480" w:lineRule="exact"/>
        <w:rPr>
          <w:rFonts w:ascii="宋体" w:hAnsi="宋体" w:cs="宋体"/>
          <w:color w:val="auto"/>
          <w:sz w:val="24"/>
          <w:highlight w:val="none"/>
        </w:rPr>
      </w:pPr>
      <w:r>
        <w:rPr>
          <w:rFonts w:hint="eastAsia" w:ascii="宋体" w:hAnsi="宋体" w:cs="宋体"/>
          <w:color w:val="auto"/>
          <w:sz w:val="24"/>
          <w:highlight w:val="none"/>
        </w:rPr>
        <w:t>2.1初步评审标准</w:t>
      </w:r>
    </w:p>
    <w:p w14:paraId="09459D04">
      <w:pPr>
        <w:spacing w:line="480" w:lineRule="exact"/>
        <w:rPr>
          <w:rFonts w:ascii="宋体" w:hAnsi="宋体" w:cs="宋体"/>
          <w:color w:val="auto"/>
          <w:sz w:val="24"/>
          <w:highlight w:val="none"/>
        </w:rPr>
      </w:pPr>
      <w:r>
        <w:rPr>
          <w:rFonts w:hint="eastAsia" w:ascii="宋体" w:hAnsi="宋体" w:cs="宋体"/>
          <w:color w:val="auto"/>
          <w:sz w:val="24"/>
          <w:highlight w:val="none"/>
        </w:rPr>
        <w:t>2.1.1资格评审标准：见评标办法前附表。</w:t>
      </w:r>
    </w:p>
    <w:p w14:paraId="1189F0C3">
      <w:pPr>
        <w:spacing w:line="480" w:lineRule="exact"/>
        <w:rPr>
          <w:rFonts w:ascii="宋体" w:hAnsi="宋体" w:cs="宋体"/>
          <w:color w:val="auto"/>
          <w:sz w:val="24"/>
          <w:highlight w:val="none"/>
        </w:rPr>
      </w:pPr>
      <w:r>
        <w:rPr>
          <w:rFonts w:hint="eastAsia" w:ascii="宋体" w:hAnsi="宋体" w:cs="宋体"/>
          <w:color w:val="auto"/>
          <w:sz w:val="24"/>
          <w:highlight w:val="none"/>
        </w:rPr>
        <w:t>2.1.2</w:t>
      </w:r>
      <w:r>
        <w:rPr>
          <w:rFonts w:hint="eastAsia" w:ascii="宋体" w:hAnsi="宋体" w:cs="宋体"/>
          <w:color w:val="auto"/>
          <w:sz w:val="24"/>
          <w:highlight w:val="none"/>
          <w:lang w:val="en-US" w:eastAsia="zh-CN"/>
        </w:rPr>
        <w:t>符合</w:t>
      </w:r>
      <w:r>
        <w:rPr>
          <w:rFonts w:hint="eastAsia" w:ascii="宋体" w:hAnsi="宋体" w:cs="宋体"/>
          <w:color w:val="auto"/>
          <w:sz w:val="24"/>
          <w:highlight w:val="none"/>
        </w:rPr>
        <w:t>评审标准：见评标办法前附表。</w:t>
      </w:r>
    </w:p>
    <w:p w14:paraId="344454F2">
      <w:pPr>
        <w:spacing w:line="480" w:lineRule="exact"/>
        <w:rPr>
          <w:rFonts w:ascii="宋体" w:hAnsi="宋体" w:cs="宋体"/>
          <w:color w:val="auto"/>
          <w:sz w:val="24"/>
          <w:highlight w:val="none"/>
        </w:rPr>
      </w:pPr>
      <w:r>
        <w:rPr>
          <w:rFonts w:hint="eastAsia" w:ascii="宋体" w:hAnsi="宋体" w:cs="宋体"/>
          <w:color w:val="auto"/>
          <w:sz w:val="24"/>
          <w:highlight w:val="none"/>
        </w:rPr>
        <w:t>2.1.3响应性评审标准：见评标办法前附表。</w:t>
      </w:r>
    </w:p>
    <w:p w14:paraId="11B1C9E6">
      <w:pPr>
        <w:spacing w:line="480" w:lineRule="exact"/>
        <w:rPr>
          <w:rFonts w:ascii="宋体" w:hAnsi="宋体" w:cs="宋体"/>
          <w:color w:val="auto"/>
          <w:sz w:val="24"/>
          <w:highlight w:val="none"/>
        </w:rPr>
      </w:pPr>
      <w:r>
        <w:rPr>
          <w:rFonts w:hint="eastAsia" w:ascii="宋体" w:hAnsi="宋体" w:cs="宋体"/>
          <w:color w:val="auto"/>
          <w:sz w:val="24"/>
          <w:highlight w:val="none"/>
        </w:rPr>
        <w:t>2.2分值构成与评分标准</w:t>
      </w:r>
    </w:p>
    <w:p w14:paraId="46AA419E">
      <w:pPr>
        <w:spacing w:line="480" w:lineRule="exact"/>
        <w:rPr>
          <w:rFonts w:ascii="宋体" w:hAnsi="宋体" w:cs="宋体"/>
          <w:color w:val="auto"/>
          <w:sz w:val="24"/>
          <w:highlight w:val="none"/>
        </w:rPr>
      </w:pPr>
      <w:r>
        <w:rPr>
          <w:rFonts w:hint="eastAsia" w:ascii="宋体" w:hAnsi="宋体" w:cs="宋体"/>
          <w:color w:val="auto"/>
          <w:sz w:val="24"/>
          <w:highlight w:val="none"/>
        </w:rPr>
        <w:t>2.2.1分值构成</w:t>
      </w:r>
    </w:p>
    <w:p w14:paraId="28704937">
      <w:pPr>
        <w:spacing w:line="480" w:lineRule="exact"/>
        <w:rPr>
          <w:rFonts w:ascii="宋体" w:hAnsi="宋体" w:cs="宋体"/>
          <w:color w:val="auto"/>
          <w:sz w:val="24"/>
          <w:highlight w:val="none"/>
        </w:rPr>
      </w:pPr>
      <w:r>
        <w:rPr>
          <w:rFonts w:hint="eastAsia" w:ascii="宋体" w:hAnsi="宋体" w:cs="宋体"/>
          <w:color w:val="auto"/>
          <w:sz w:val="24"/>
          <w:highlight w:val="none"/>
        </w:rPr>
        <w:t>（1）商务标的权重占30%</w:t>
      </w:r>
    </w:p>
    <w:p w14:paraId="1431716A">
      <w:pPr>
        <w:spacing w:line="480" w:lineRule="exact"/>
        <w:rPr>
          <w:rFonts w:ascii="宋体" w:hAnsi="宋体" w:cs="宋体"/>
          <w:color w:val="auto"/>
          <w:sz w:val="24"/>
          <w:highlight w:val="none"/>
        </w:rPr>
      </w:pPr>
      <w:r>
        <w:rPr>
          <w:rFonts w:hint="eastAsia" w:ascii="宋体" w:hAnsi="宋体" w:cs="宋体"/>
          <w:color w:val="auto"/>
          <w:sz w:val="24"/>
          <w:highlight w:val="none"/>
        </w:rPr>
        <w:t>（2）技术标的权重占50%</w:t>
      </w:r>
    </w:p>
    <w:p w14:paraId="6D6B4F98">
      <w:pPr>
        <w:spacing w:line="480" w:lineRule="exact"/>
        <w:rPr>
          <w:rFonts w:ascii="宋体" w:hAnsi="宋体" w:cs="宋体"/>
          <w:color w:val="auto"/>
          <w:sz w:val="24"/>
          <w:highlight w:val="none"/>
        </w:rPr>
      </w:pPr>
      <w:r>
        <w:rPr>
          <w:rFonts w:hint="eastAsia" w:ascii="宋体" w:hAnsi="宋体" w:cs="宋体"/>
          <w:color w:val="auto"/>
          <w:sz w:val="24"/>
          <w:highlight w:val="none"/>
        </w:rPr>
        <w:t>（3）综合标的权重占20%</w:t>
      </w:r>
    </w:p>
    <w:p w14:paraId="5518F044">
      <w:pPr>
        <w:spacing w:line="480" w:lineRule="exact"/>
        <w:rPr>
          <w:rFonts w:ascii="宋体" w:hAnsi="宋体" w:cs="宋体"/>
          <w:color w:val="auto"/>
          <w:sz w:val="24"/>
          <w:highlight w:val="none"/>
        </w:rPr>
      </w:pPr>
      <w:r>
        <w:rPr>
          <w:rFonts w:hint="eastAsia" w:ascii="宋体" w:hAnsi="宋体" w:cs="宋体"/>
          <w:color w:val="auto"/>
          <w:sz w:val="24"/>
          <w:highlight w:val="none"/>
        </w:rPr>
        <w:t>2.2.2 评分标准：见评标办法前附表。</w:t>
      </w:r>
    </w:p>
    <w:p w14:paraId="327BEE8C">
      <w:pPr>
        <w:spacing w:line="480" w:lineRule="exact"/>
        <w:rPr>
          <w:rFonts w:ascii="宋体" w:hAnsi="宋体" w:cs="宋体"/>
          <w:color w:val="auto"/>
          <w:sz w:val="24"/>
          <w:highlight w:val="none"/>
        </w:rPr>
      </w:pPr>
      <w:r>
        <w:rPr>
          <w:rFonts w:hint="eastAsia" w:ascii="宋体" w:hAnsi="宋体" w:cs="宋体"/>
          <w:color w:val="auto"/>
          <w:sz w:val="24"/>
          <w:highlight w:val="none"/>
        </w:rPr>
        <w:t>3.评标程序</w:t>
      </w:r>
    </w:p>
    <w:p w14:paraId="4FE8F1A7">
      <w:pPr>
        <w:spacing w:line="480" w:lineRule="exact"/>
        <w:rPr>
          <w:rFonts w:ascii="宋体" w:hAnsi="宋体" w:cs="宋体"/>
          <w:color w:val="auto"/>
          <w:sz w:val="24"/>
          <w:highlight w:val="none"/>
        </w:rPr>
      </w:pPr>
      <w:r>
        <w:rPr>
          <w:rFonts w:hint="eastAsia" w:ascii="宋体" w:hAnsi="宋体" w:cs="宋体"/>
          <w:color w:val="auto"/>
          <w:sz w:val="24"/>
          <w:highlight w:val="none"/>
        </w:rPr>
        <w:t>3.1初步评审</w:t>
      </w:r>
    </w:p>
    <w:p w14:paraId="1554E631">
      <w:pPr>
        <w:spacing w:line="480" w:lineRule="exact"/>
        <w:rPr>
          <w:rFonts w:ascii="宋体" w:hAnsi="宋体" w:cs="宋体"/>
          <w:color w:val="auto"/>
          <w:sz w:val="24"/>
          <w:highlight w:val="none"/>
        </w:rPr>
      </w:pPr>
      <w:r>
        <w:rPr>
          <w:rFonts w:hint="eastAsia" w:ascii="宋体" w:hAnsi="宋体" w:cs="宋体"/>
          <w:color w:val="auto"/>
          <w:sz w:val="24"/>
          <w:highlight w:val="none"/>
        </w:rPr>
        <w:t>3.1.1评标委员会依据本章第2.1款规定的标准对响应文件进行初步评审。有一项不符合评审标准的，其投标将被否决。</w:t>
      </w:r>
    </w:p>
    <w:p w14:paraId="5063FD01">
      <w:pPr>
        <w:spacing w:line="480" w:lineRule="exact"/>
        <w:rPr>
          <w:rFonts w:ascii="宋体" w:hAnsi="宋体" w:cs="宋体"/>
          <w:color w:val="auto"/>
          <w:sz w:val="24"/>
          <w:highlight w:val="none"/>
        </w:rPr>
      </w:pPr>
      <w:r>
        <w:rPr>
          <w:rFonts w:hint="eastAsia" w:ascii="宋体" w:hAnsi="宋体" w:cs="宋体"/>
          <w:color w:val="auto"/>
          <w:sz w:val="24"/>
          <w:highlight w:val="none"/>
        </w:rPr>
        <w:t>3.1.2评标委员会依据本章第2.1项规定的评审标准对响应文件进行初步评审。有一项不符合评审标准的，其投标将被否决。</w:t>
      </w:r>
    </w:p>
    <w:p w14:paraId="335B8717">
      <w:pPr>
        <w:spacing w:line="480" w:lineRule="exact"/>
        <w:rPr>
          <w:rFonts w:ascii="宋体" w:hAnsi="宋体" w:cs="宋体"/>
          <w:color w:val="auto"/>
          <w:sz w:val="24"/>
          <w:highlight w:val="none"/>
        </w:rPr>
      </w:pPr>
      <w:r>
        <w:rPr>
          <w:rFonts w:hint="eastAsia" w:ascii="宋体" w:hAnsi="宋体" w:cs="宋体"/>
          <w:color w:val="auto"/>
          <w:sz w:val="24"/>
          <w:highlight w:val="none"/>
        </w:rPr>
        <w:t>3.1.3投标人有以下情形之一的，其投标作无效标处理：</w:t>
      </w:r>
    </w:p>
    <w:p w14:paraId="1733019A">
      <w:pPr>
        <w:spacing w:line="480" w:lineRule="exact"/>
        <w:rPr>
          <w:rFonts w:ascii="宋体" w:hAnsi="宋体" w:cs="宋体"/>
          <w:color w:val="auto"/>
          <w:sz w:val="24"/>
          <w:highlight w:val="none"/>
        </w:rPr>
      </w:pPr>
      <w:r>
        <w:rPr>
          <w:rFonts w:hint="eastAsia" w:ascii="宋体" w:hAnsi="宋体" w:cs="宋体"/>
          <w:color w:val="auto"/>
          <w:sz w:val="24"/>
          <w:highlight w:val="none"/>
        </w:rPr>
        <w:t>（1）串通投标或弄虚作假或有其他违法行为的；</w:t>
      </w:r>
    </w:p>
    <w:p w14:paraId="7DE9DE86">
      <w:pPr>
        <w:spacing w:line="480" w:lineRule="exact"/>
        <w:rPr>
          <w:rFonts w:ascii="宋体" w:hAnsi="宋体" w:cs="宋体"/>
          <w:color w:val="auto"/>
          <w:sz w:val="24"/>
          <w:highlight w:val="none"/>
        </w:rPr>
      </w:pPr>
      <w:r>
        <w:rPr>
          <w:rFonts w:hint="eastAsia" w:ascii="宋体" w:hAnsi="宋体" w:cs="宋体"/>
          <w:color w:val="auto"/>
          <w:sz w:val="24"/>
          <w:highlight w:val="none"/>
        </w:rPr>
        <w:t>（2）不按评标委员会要求澄清、说明或补正的。</w:t>
      </w:r>
    </w:p>
    <w:p w14:paraId="4F0B1111">
      <w:pPr>
        <w:spacing w:line="480" w:lineRule="exact"/>
        <w:rPr>
          <w:rFonts w:ascii="宋体" w:hAnsi="宋体" w:cs="宋体"/>
          <w:color w:val="auto"/>
          <w:sz w:val="24"/>
          <w:highlight w:val="none"/>
        </w:rPr>
      </w:pPr>
      <w:r>
        <w:rPr>
          <w:rFonts w:hint="eastAsia" w:ascii="宋体" w:hAnsi="宋体" w:cs="宋体"/>
          <w:color w:val="auto"/>
          <w:sz w:val="24"/>
          <w:highlight w:val="none"/>
        </w:rPr>
        <w:t>3.1.4投标报价有算术错误的，评标委员会按以下原则对投标报价进行修正，修正的价格经投标人书面确认后具有约束力。投标人不接受修正价格的，其投标将被否决。响应文件中的大写金额与小写金额不一致的，以大写金额为准；总价金额与依据单价计算出的结果不一致的，以单价金额为准修正总价，但单价金额小数点有明显错误的除外。</w:t>
      </w:r>
    </w:p>
    <w:p w14:paraId="64AAE739">
      <w:pPr>
        <w:spacing w:line="480" w:lineRule="exact"/>
        <w:rPr>
          <w:rFonts w:ascii="宋体" w:hAnsi="宋体" w:cs="宋体"/>
          <w:color w:val="auto"/>
          <w:sz w:val="24"/>
          <w:highlight w:val="none"/>
        </w:rPr>
      </w:pPr>
      <w:r>
        <w:rPr>
          <w:rFonts w:hint="eastAsia" w:ascii="宋体" w:hAnsi="宋体" w:cs="宋体"/>
          <w:color w:val="auto"/>
          <w:sz w:val="24"/>
          <w:highlight w:val="none"/>
        </w:rPr>
        <w:t>3.2 详细评审</w:t>
      </w:r>
    </w:p>
    <w:p w14:paraId="0D5C96CF">
      <w:pPr>
        <w:spacing w:line="480" w:lineRule="exact"/>
        <w:rPr>
          <w:rFonts w:ascii="宋体" w:hAnsi="宋体" w:cs="宋体"/>
          <w:color w:val="auto"/>
          <w:sz w:val="24"/>
          <w:highlight w:val="none"/>
        </w:rPr>
      </w:pPr>
      <w:r>
        <w:rPr>
          <w:rFonts w:hint="eastAsia" w:ascii="宋体" w:hAnsi="宋体" w:cs="宋体"/>
          <w:color w:val="auto"/>
          <w:sz w:val="24"/>
          <w:highlight w:val="none"/>
        </w:rPr>
        <w:t>3.2.1评标委员会按本章第2.2款规定的量化因素和分值进行打分，并计算出综合评估得分。</w:t>
      </w:r>
    </w:p>
    <w:p w14:paraId="6714C6D7">
      <w:pPr>
        <w:spacing w:line="480" w:lineRule="exact"/>
        <w:rPr>
          <w:rFonts w:ascii="宋体" w:hAnsi="宋体" w:cs="宋体"/>
          <w:color w:val="auto"/>
          <w:sz w:val="24"/>
          <w:highlight w:val="none"/>
        </w:rPr>
      </w:pPr>
      <w:r>
        <w:rPr>
          <w:rFonts w:hint="eastAsia" w:ascii="宋体" w:hAnsi="宋体" w:cs="宋体"/>
          <w:color w:val="auto"/>
          <w:sz w:val="24"/>
          <w:highlight w:val="none"/>
        </w:rPr>
        <w:t>3.2.2评标委员会发现投标人最终提交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无效标处理。</w:t>
      </w:r>
    </w:p>
    <w:p w14:paraId="3C56A6A7">
      <w:pPr>
        <w:spacing w:line="480" w:lineRule="exact"/>
        <w:rPr>
          <w:rFonts w:ascii="宋体" w:hAnsi="宋体" w:cs="宋体"/>
          <w:color w:val="auto"/>
          <w:sz w:val="24"/>
          <w:highlight w:val="none"/>
        </w:rPr>
      </w:pPr>
      <w:r>
        <w:rPr>
          <w:rFonts w:hint="eastAsia" w:ascii="宋体" w:hAnsi="宋体" w:cs="宋体"/>
          <w:color w:val="auto"/>
          <w:sz w:val="24"/>
          <w:highlight w:val="none"/>
        </w:rPr>
        <w:t>3.3 响应文件的澄清和补正</w:t>
      </w:r>
    </w:p>
    <w:p w14:paraId="1E3887E4">
      <w:pPr>
        <w:spacing w:line="480" w:lineRule="exact"/>
        <w:rPr>
          <w:rFonts w:ascii="宋体" w:hAnsi="宋体" w:cs="宋体"/>
          <w:color w:val="auto"/>
          <w:sz w:val="24"/>
          <w:highlight w:val="none"/>
        </w:rPr>
      </w:pPr>
      <w:r>
        <w:rPr>
          <w:rFonts w:hint="eastAsia" w:ascii="宋体" w:hAnsi="宋体" w:cs="宋体"/>
          <w:color w:val="auto"/>
          <w:sz w:val="24"/>
          <w:highlight w:val="none"/>
        </w:rPr>
        <w:t>3.3.1在评标过程中，评标委员会可以书面形式要求投标人对所提交响应文件中不明确的内容进行书面澄清或说明，或者对细微偏差进行补正。评标委员会不接受投标人主动提出的澄清、说明或补正。</w:t>
      </w:r>
    </w:p>
    <w:p w14:paraId="4AAC0D2B">
      <w:pPr>
        <w:spacing w:line="480" w:lineRule="exact"/>
        <w:rPr>
          <w:rFonts w:ascii="宋体" w:hAnsi="宋体" w:cs="宋体"/>
          <w:color w:val="auto"/>
          <w:sz w:val="24"/>
          <w:highlight w:val="none"/>
        </w:rPr>
      </w:pPr>
      <w:r>
        <w:rPr>
          <w:rFonts w:hint="eastAsia" w:ascii="宋体" w:hAnsi="宋体" w:cs="宋体"/>
          <w:color w:val="auto"/>
          <w:sz w:val="24"/>
          <w:highlight w:val="none"/>
        </w:rPr>
        <w:t>3.3.2 澄清、说明和补正不得改变响应文件的实质性内容（算术性错误修正的除外）。投标人的书面澄清、说明和补正属于响应文件的组成部分。</w:t>
      </w:r>
    </w:p>
    <w:p w14:paraId="779F95C1">
      <w:pPr>
        <w:spacing w:line="480" w:lineRule="exact"/>
        <w:rPr>
          <w:rFonts w:ascii="宋体" w:hAnsi="宋体" w:cs="宋体"/>
          <w:color w:val="auto"/>
          <w:sz w:val="24"/>
          <w:highlight w:val="none"/>
        </w:rPr>
      </w:pPr>
      <w:r>
        <w:rPr>
          <w:rFonts w:hint="eastAsia" w:ascii="宋体" w:hAnsi="宋体" w:cs="宋体"/>
          <w:color w:val="auto"/>
          <w:sz w:val="24"/>
          <w:highlight w:val="none"/>
        </w:rPr>
        <w:t>3.3.3 评标委员会对投标人提交的澄清、说明或补正有疑问的，可以要求投标人进一步澄清、说明或补正，直至满足评标委员会的要求。</w:t>
      </w:r>
    </w:p>
    <w:p w14:paraId="55CC14EB">
      <w:pPr>
        <w:spacing w:line="480" w:lineRule="exact"/>
        <w:rPr>
          <w:rFonts w:ascii="宋体" w:hAnsi="宋体" w:cs="宋体"/>
          <w:color w:val="auto"/>
          <w:sz w:val="24"/>
          <w:highlight w:val="none"/>
        </w:rPr>
      </w:pPr>
      <w:r>
        <w:rPr>
          <w:rFonts w:hint="eastAsia" w:ascii="宋体" w:hAnsi="宋体" w:cs="宋体"/>
          <w:color w:val="auto"/>
          <w:sz w:val="24"/>
          <w:highlight w:val="none"/>
        </w:rPr>
        <w:t>3.4投标人的最总得分</w:t>
      </w:r>
    </w:p>
    <w:p w14:paraId="1100ED10">
      <w:pPr>
        <w:spacing w:line="480" w:lineRule="exact"/>
        <w:rPr>
          <w:rFonts w:ascii="宋体" w:hAnsi="宋体" w:cs="宋体"/>
          <w:color w:val="auto"/>
          <w:sz w:val="24"/>
          <w:highlight w:val="none"/>
        </w:rPr>
      </w:pPr>
      <w:r>
        <w:rPr>
          <w:rFonts w:hint="eastAsia" w:ascii="宋体" w:hAnsi="宋体" w:cs="宋体"/>
          <w:color w:val="auto"/>
          <w:sz w:val="24"/>
          <w:highlight w:val="none"/>
        </w:rPr>
        <w:t>（1）评标委员会完成对技术标、商务标和综合标的汇总后，取平均值作为该投标人的最终得分。计算分值均保留两位小数。</w:t>
      </w:r>
    </w:p>
    <w:p w14:paraId="774C1C97">
      <w:pPr>
        <w:spacing w:line="480" w:lineRule="exact"/>
        <w:rPr>
          <w:rFonts w:ascii="宋体" w:hAnsi="宋体" w:cs="宋体"/>
          <w:color w:val="auto"/>
          <w:sz w:val="24"/>
          <w:highlight w:val="none"/>
        </w:rPr>
      </w:pPr>
      <w:r>
        <w:rPr>
          <w:rFonts w:hint="eastAsia" w:ascii="宋体" w:hAnsi="宋体" w:cs="宋体"/>
          <w:color w:val="auto"/>
          <w:sz w:val="24"/>
          <w:highlight w:val="none"/>
        </w:rPr>
        <w:t>3.5评标结果</w:t>
      </w:r>
    </w:p>
    <w:p w14:paraId="115404AA">
      <w:pPr>
        <w:spacing w:line="480" w:lineRule="exact"/>
        <w:rPr>
          <w:rFonts w:ascii="宋体" w:hAnsi="宋体" w:cs="宋体"/>
          <w:color w:val="auto"/>
          <w:sz w:val="24"/>
          <w:highlight w:val="none"/>
        </w:rPr>
      </w:pPr>
      <w:r>
        <w:rPr>
          <w:rFonts w:hint="eastAsia" w:ascii="宋体" w:hAnsi="宋体" w:cs="宋体"/>
          <w:color w:val="auto"/>
          <w:sz w:val="24"/>
          <w:highlight w:val="none"/>
        </w:rPr>
        <w:t>3.5.1评标委员会按照得分由高到低的顺序推荐</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3名中标候选人。</w:t>
      </w:r>
    </w:p>
    <w:p w14:paraId="3B5EB4A9">
      <w:pPr>
        <w:spacing w:line="480" w:lineRule="exact"/>
        <w:rPr>
          <w:rFonts w:ascii="宋体" w:hAnsi="宋体" w:cs="宋体"/>
          <w:color w:val="auto"/>
          <w:sz w:val="24"/>
          <w:highlight w:val="none"/>
        </w:rPr>
      </w:pPr>
      <w:r>
        <w:rPr>
          <w:rFonts w:hint="eastAsia" w:ascii="宋体" w:hAnsi="宋体" w:cs="宋体"/>
          <w:color w:val="auto"/>
          <w:sz w:val="24"/>
          <w:highlight w:val="none"/>
        </w:rPr>
        <w:t>3.5.2 评标委员会完成评标后，应当向招标人提交书面评标报告。</w:t>
      </w:r>
    </w:p>
    <w:bookmarkEnd w:id="249"/>
    <w:p w14:paraId="2EEA7EA9">
      <w:pPr>
        <w:widowControl/>
        <w:spacing w:line="480" w:lineRule="exact"/>
        <w:jc w:val="left"/>
        <w:rPr>
          <w:rFonts w:ascii="宋体" w:hAnsi="宋体" w:cs="宋体"/>
          <w:color w:val="auto"/>
          <w:kern w:val="0"/>
          <w:sz w:val="24"/>
          <w:highlight w:val="none"/>
        </w:rPr>
      </w:pPr>
      <w:r>
        <w:rPr>
          <w:rFonts w:hint="eastAsia" w:ascii="宋体" w:hAnsi="宋体" w:cs="宋体"/>
          <w:color w:val="auto"/>
          <w:kern w:val="0"/>
          <w:sz w:val="24"/>
          <w:highlight w:val="none"/>
        </w:rPr>
        <w:br w:type="page"/>
      </w:r>
      <w:r>
        <w:rPr>
          <w:rFonts w:hint="eastAsia" w:ascii="宋体" w:hAnsi="宋体" w:cs="宋体"/>
          <w:color w:val="auto"/>
          <w:kern w:val="0"/>
          <w:sz w:val="24"/>
          <w:highlight w:val="none"/>
        </w:rPr>
        <w:t>附表：</w:t>
      </w:r>
    </w:p>
    <w:p w14:paraId="7DF14074">
      <w:pPr>
        <w:widowControl/>
        <w:spacing w:line="480" w:lineRule="exact"/>
        <w:jc w:val="center"/>
        <w:rPr>
          <w:rFonts w:ascii="宋体" w:hAnsi="宋体" w:cs="宋体"/>
          <w:b/>
          <w:bCs/>
          <w:color w:val="auto"/>
          <w:kern w:val="0"/>
          <w:sz w:val="24"/>
          <w:highlight w:val="none"/>
        </w:rPr>
      </w:pPr>
      <w:r>
        <w:rPr>
          <w:rFonts w:hint="eastAsia" w:ascii="宋体" w:hAnsi="宋体" w:cs="宋体"/>
          <w:b/>
          <w:bCs/>
          <w:color w:val="auto"/>
          <w:kern w:val="0"/>
          <w:sz w:val="24"/>
          <w:highlight w:val="none"/>
        </w:rPr>
        <w:t>2.1初步审查</w:t>
      </w:r>
    </w:p>
    <w:tbl>
      <w:tblPr>
        <w:tblStyle w:val="29"/>
        <w:tblW w:w="9553" w:type="dxa"/>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187"/>
        <w:gridCol w:w="1706"/>
        <w:gridCol w:w="5891"/>
      </w:tblGrid>
      <w:tr w14:paraId="1904C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1956" w:type="dxa"/>
            <w:gridSpan w:val="2"/>
            <w:tcBorders>
              <w:top w:val="single" w:color="auto" w:sz="4" w:space="0"/>
              <w:left w:val="single" w:color="auto" w:sz="4" w:space="0"/>
              <w:bottom w:val="single" w:color="auto" w:sz="4" w:space="0"/>
              <w:right w:val="single" w:color="auto" w:sz="4" w:space="0"/>
            </w:tcBorders>
            <w:vAlign w:val="center"/>
          </w:tcPr>
          <w:p w14:paraId="2A613247">
            <w:pPr>
              <w:pStyle w:val="12"/>
              <w:widowControl/>
              <w:spacing w:before="0" w:beforeAutospacing="0" w:after="0" w:line="480" w:lineRule="exact"/>
              <w:jc w:val="center"/>
              <w:rPr>
                <w:rFonts w:hint="default" w:cs="宋体"/>
                <w:b/>
                <w:bCs/>
                <w:color w:val="auto"/>
                <w:highlight w:val="none"/>
              </w:rPr>
            </w:pPr>
            <w:r>
              <w:rPr>
                <w:rFonts w:cs="宋体"/>
                <w:b/>
                <w:bCs/>
                <w:color w:val="auto"/>
                <w:highlight w:val="none"/>
              </w:rPr>
              <w:t>条款号</w:t>
            </w:r>
          </w:p>
        </w:tc>
        <w:tc>
          <w:tcPr>
            <w:tcW w:w="1706" w:type="dxa"/>
            <w:tcBorders>
              <w:top w:val="single" w:color="auto" w:sz="4" w:space="0"/>
              <w:left w:val="nil"/>
              <w:bottom w:val="single" w:color="auto" w:sz="4" w:space="0"/>
              <w:right w:val="single" w:color="auto" w:sz="4" w:space="0"/>
            </w:tcBorders>
            <w:vAlign w:val="center"/>
          </w:tcPr>
          <w:p w14:paraId="5901915F">
            <w:pPr>
              <w:pStyle w:val="12"/>
              <w:widowControl/>
              <w:spacing w:before="0" w:beforeAutospacing="0" w:after="0" w:line="480" w:lineRule="exact"/>
              <w:jc w:val="center"/>
              <w:rPr>
                <w:rFonts w:hint="default" w:cs="宋体"/>
                <w:b/>
                <w:bCs/>
                <w:color w:val="auto"/>
                <w:highlight w:val="none"/>
              </w:rPr>
            </w:pPr>
            <w:r>
              <w:rPr>
                <w:rFonts w:cs="宋体"/>
                <w:b/>
                <w:bCs/>
                <w:color w:val="auto"/>
                <w:highlight w:val="none"/>
              </w:rPr>
              <w:t>评审因素</w:t>
            </w:r>
          </w:p>
        </w:tc>
        <w:tc>
          <w:tcPr>
            <w:tcW w:w="5891" w:type="dxa"/>
            <w:tcBorders>
              <w:top w:val="single" w:color="auto" w:sz="4" w:space="0"/>
              <w:left w:val="nil"/>
              <w:bottom w:val="single" w:color="auto" w:sz="4" w:space="0"/>
              <w:right w:val="single" w:color="auto" w:sz="4" w:space="0"/>
            </w:tcBorders>
            <w:vAlign w:val="center"/>
          </w:tcPr>
          <w:p w14:paraId="19D4AC26">
            <w:pPr>
              <w:pStyle w:val="12"/>
              <w:widowControl/>
              <w:spacing w:before="0" w:beforeAutospacing="0" w:after="0" w:line="480" w:lineRule="exact"/>
              <w:jc w:val="center"/>
              <w:rPr>
                <w:rFonts w:hint="default" w:cs="宋体"/>
                <w:b/>
                <w:bCs/>
                <w:color w:val="auto"/>
                <w:highlight w:val="none"/>
              </w:rPr>
            </w:pPr>
            <w:r>
              <w:rPr>
                <w:rFonts w:cs="宋体"/>
                <w:b/>
                <w:bCs/>
                <w:color w:val="auto"/>
                <w:highlight w:val="none"/>
              </w:rPr>
              <w:t>评审标准</w:t>
            </w:r>
          </w:p>
        </w:tc>
      </w:tr>
      <w:tr w14:paraId="0587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769" w:type="dxa"/>
            <w:vMerge w:val="restart"/>
            <w:tcBorders>
              <w:top w:val="nil"/>
              <w:left w:val="single" w:color="auto" w:sz="4" w:space="0"/>
              <w:right w:val="single" w:color="auto" w:sz="4" w:space="0"/>
            </w:tcBorders>
            <w:vAlign w:val="center"/>
          </w:tcPr>
          <w:p w14:paraId="5328B24C">
            <w:pPr>
              <w:pStyle w:val="12"/>
              <w:widowControl/>
              <w:spacing w:before="0" w:beforeAutospacing="0" w:after="0" w:line="480" w:lineRule="exact"/>
              <w:rPr>
                <w:rFonts w:hint="default" w:cs="宋体"/>
                <w:color w:val="auto"/>
                <w:highlight w:val="none"/>
              </w:rPr>
            </w:pPr>
            <w:r>
              <w:rPr>
                <w:rFonts w:cs="宋体"/>
                <w:color w:val="auto"/>
                <w:highlight w:val="none"/>
              </w:rPr>
              <w:t>2.1.1</w:t>
            </w:r>
          </w:p>
        </w:tc>
        <w:tc>
          <w:tcPr>
            <w:tcW w:w="1187" w:type="dxa"/>
            <w:vMerge w:val="restart"/>
            <w:tcBorders>
              <w:top w:val="nil"/>
              <w:left w:val="nil"/>
              <w:right w:val="single" w:color="auto" w:sz="4" w:space="0"/>
            </w:tcBorders>
            <w:vAlign w:val="center"/>
          </w:tcPr>
          <w:p w14:paraId="4A9100F3">
            <w:pPr>
              <w:pStyle w:val="12"/>
              <w:widowControl/>
              <w:spacing w:before="0" w:beforeAutospacing="0" w:after="0" w:line="480" w:lineRule="exact"/>
              <w:jc w:val="center"/>
              <w:rPr>
                <w:rFonts w:hint="default" w:cs="宋体"/>
                <w:color w:val="auto"/>
                <w:highlight w:val="none"/>
              </w:rPr>
            </w:pPr>
            <w:r>
              <w:rPr>
                <w:rFonts w:cs="宋体"/>
                <w:color w:val="auto"/>
                <w:highlight w:val="none"/>
              </w:rPr>
              <w:t>资格</w:t>
            </w:r>
          </w:p>
          <w:p w14:paraId="7C2925B6">
            <w:pPr>
              <w:pStyle w:val="12"/>
              <w:widowControl/>
              <w:spacing w:before="0" w:beforeAutospacing="0" w:after="0" w:line="480" w:lineRule="exact"/>
              <w:jc w:val="center"/>
              <w:rPr>
                <w:rFonts w:hint="default" w:cs="宋体"/>
                <w:color w:val="auto"/>
                <w:highlight w:val="none"/>
              </w:rPr>
            </w:pPr>
            <w:r>
              <w:rPr>
                <w:rFonts w:cs="宋体"/>
                <w:color w:val="auto"/>
                <w:highlight w:val="none"/>
              </w:rPr>
              <w:t>评审</w:t>
            </w:r>
          </w:p>
          <w:p w14:paraId="1759B81E">
            <w:pPr>
              <w:pStyle w:val="12"/>
              <w:widowControl/>
              <w:spacing w:before="0" w:beforeAutospacing="0" w:after="0" w:line="480" w:lineRule="exact"/>
              <w:jc w:val="center"/>
              <w:rPr>
                <w:rFonts w:hint="default" w:cs="宋体"/>
                <w:color w:val="auto"/>
                <w:highlight w:val="none"/>
              </w:rPr>
            </w:pPr>
            <w:r>
              <w:rPr>
                <w:rFonts w:cs="宋体"/>
                <w:color w:val="auto"/>
                <w:highlight w:val="none"/>
              </w:rPr>
              <w:t>标准</w:t>
            </w:r>
          </w:p>
          <w:p w14:paraId="089B6F00">
            <w:pPr>
              <w:pStyle w:val="12"/>
              <w:widowControl/>
              <w:spacing w:before="0" w:beforeAutospacing="0" w:after="0" w:line="480" w:lineRule="exact"/>
              <w:rPr>
                <w:rFonts w:hint="default" w:cs="宋体"/>
                <w:color w:val="auto"/>
                <w:highlight w:val="none"/>
              </w:rPr>
            </w:pPr>
          </w:p>
        </w:tc>
        <w:tc>
          <w:tcPr>
            <w:tcW w:w="1706" w:type="dxa"/>
            <w:tcBorders>
              <w:top w:val="single" w:color="auto" w:sz="4" w:space="0"/>
              <w:left w:val="nil"/>
              <w:right w:val="single" w:color="auto" w:sz="4" w:space="0"/>
            </w:tcBorders>
            <w:vAlign w:val="center"/>
          </w:tcPr>
          <w:p w14:paraId="0CF22FE2">
            <w:pPr>
              <w:pStyle w:val="12"/>
              <w:widowControl/>
              <w:spacing w:before="0" w:beforeAutospacing="0" w:after="0" w:line="480" w:lineRule="exact"/>
              <w:jc w:val="center"/>
              <w:rPr>
                <w:rFonts w:hint="default" w:cs="宋体"/>
                <w:color w:val="auto"/>
                <w:highlight w:val="none"/>
              </w:rPr>
            </w:pPr>
            <w:r>
              <w:rPr>
                <w:rFonts w:cs="宋体"/>
                <w:color w:val="auto"/>
                <w:highlight w:val="none"/>
              </w:rPr>
              <w:t>营业执照</w:t>
            </w:r>
          </w:p>
        </w:tc>
        <w:tc>
          <w:tcPr>
            <w:tcW w:w="5891" w:type="dxa"/>
            <w:tcBorders>
              <w:top w:val="single" w:color="auto" w:sz="4" w:space="0"/>
              <w:left w:val="nil"/>
              <w:bottom w:val="single" w:color="auto" w:sz="4" w:space="0"/>
              <w:right w:val="single" w:color="auto" w:sz="4" w:space="0"/>
            </w:tcBorders>
            <w:vAlign w:val="center"/>
          </w:tcPr>
          <w:p w14:paraId="570DA83B">
            <w:pPr>
              <w:widowControl/>
              <w:spacing w:line="480" w:lineRule="exact"/>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响应人须提供有效的营业执照</w:t>
            </w:r>
          </w:p>
        </w:tc>
      </w:tr>
      <w:tr w14:paraId="3C9C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trPr>
        <w:tc>
          <w:tcPr>
            <w:tcW w:w="769" w:type="dxa"/>
            <w:vMerge w:val="continue"/>
            <w:tcBorders>
              <w:left w:val="single" w:color="auto" w:sz="4" w:space="0"/>
              <w:right w:val="single" w:color="auto" w:sz="4" w:space="0"/>
            </w:tcBorders>
            <w:vAlign w:val="center"/>
          </w:tcPr>
          <w:p w14:paraId="73AAE0C3">
            <w:pPr>
              <w:widowControl/>
              <w:spacing w:line="480" w:lineRule="exact"/>
              <w:jc w:val="left"/>
              <w:rPr>
                <w:rFonts w:ascii="宋体" w:hAnsi="宋体" w:cs="宋体"/>
                <w:color w:val="auto"/>
                <w:kern w:val="0"/>
                <w:sz w:val="24"/>
                <w:highlight w:val="none"/>
              </w:rPr>
            </w:pPr>
          </w:p>
        </w:tc>
        <w:tc>
          <w:tcPr>
            <w:tcW w:w="1187" w:type="dxa"/>
            <w:vMerge w:val="continue"/>
            <w:tcBorders>
              <w:left w:val="nil"/>
              <w:right w:val="single" w:color="auto" w:sz="4" w:space="0"/>
            </w:tcBorders>
            <w:vAlign w:val="center"/>
          </w:tcPr>
          <w:p w14:paraId="5038516F">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15ACB706">
            <w:pPr>
              <w:widowControl/>
              <w:snapToGrid w:val="0"/>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资质要求</w:t>
            </w:r>
          </w:p>
        </w:tc>
        <w:tc>
          <w:tcPr>
            <w:tcW w:w="5891" w:type="dxa"/>
            <w:tcBorders>
              <w:top w:val="single" w:color="auto" w:sz="4" w:space="0"/>
              <w:left w:val="nil"/>
              <w:bottom w:val="single" w:color="auto" w:sz="4" w:space="0"/>
              <w:right w:val="single" w:color="auto" w:sz="4" w:space="0"/>
            </w:tcBorders>
            <w:vAlign w:val="center"/>
          </w:tcPr>
          <w:p w14:paraId="12757F7A">
            <w:pPr>
              <w:widowControl/>
              <w:spacing w:line="480" w:lineRule="exact"/>
              <w:jc w:val="left"/>
              <w:rPr>
                <w:rFonts w:ascii="宋体" w:hAnsi="宋体" w:cs="宋体"/>
                <w:color w:val="auto"/>
                <w:sz w:val="24"/>
                <w:highlight w:val="none"/>
              </w:rPr>
            </w:pPr>
            <w:r>
              <w:rPr>
                <w:rFonts w:hint="eastAsia" w:ascii="宋体" w:hAnsi="宋体" w:cs="宋体"/>
                <w:color w:val="auto"/>
                <w:sz w:val="24"/>
                <w:highlight w:val="none"/>
                <w:lang w:eastAsia="zh-CN"/>
              </w:rPr>
              <w:t>供应商须具备建设行政主管部门核发的建筑工程施工总承包二级或以上资质，</w:t>
            </w:r>
            <w:r>
              <w:rPr>
                <w:rFonts w:hint="eastAsia" w:ascii="宋体" w:hAnsi="宋体" w:cs="宋体"/>
                <w:color w:val="auto"/>
                <w:sz w:val="24"/>
                <w:highlight w:val="none"/>
              </w:rPr>
              <w:t>具有有效的安全生产许可证；</w:t>
            </w:r>
          </w:p>
        </w:tc>
      </w:tr>
      <w:tr w14:paraId="248D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0" w:hRule="atLeast"/>
        </w:trPr>
        <w:tc>
          <w:tcPr>
            <w:tcW w:w="769" w:type="dxa"/>
            <w:vMerge w:val="continue"/>
            <w:tcBorders>
              <w:left w:val="single" w:color="auto" w:sz="4" w:space="0"/>
              <w:right w:val="single" w:color="auto" w:sz="4" w:space="0"/>
            </w:tcBorders>
            <w:vAlign w:val="center"/>
          </w:tcPr>
          <w:p w14:paraId="6FC42C7E">
            <w:pPr>
              <w:widowControl/>
              <w:spacing w:line="480" w:lineRule="exact"/>
              <w:jc w:val="left"/>
              <w:rPr>
                <w:rFonts w:ascii="宋体" w:hAnsi="宋体" w:cs="宋体"/>
                <w:color w:val="auto"/>
                <w:kern w:val="0"/>
                <w:sz w:val="24"/>
                <w:highlight w:val="none"/>
              </w:rPr>
            </w:pPr>
          </w:p>
        </w:tc>
        <w:tc>
          <w:tcPr>
            <w:tcW w:w="1187" w:type="dxa"/>
            <w:vMerge w:val="continue"/>
            <w:tcBorders>
              <w:left w:val="nil"/>
              <w:right w:val="single" w:color="auto" w:sz="4" w:space="0"/>
            </w:tcBorders>
            <w:vAlign w:val="center"/>
          </w:tcPr>
          <w:p w14:paraId="3B345E9A">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56E67925">
            <w:pPr>
              <w:widowControl/>
              <w:snapToGrid w:val="0"/>
              <w:spacing w:line="480" w:lineRule="exact"/>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项目经理</w:t>
            </w:r>
          </w:p>
        </w:tc>
        <w:tc>
          <w:tcPr>
            <w:tcW w:w="5891" w:type="dxa"/>
            <w:tcBorders>
              <w:top w:val="single" w:color="auto" w:sz="4" w:space="0"/>
              <w:left w:val="nil"/>
              <w:bottom w:val="single" w:color="auto" w:sz="4" w:space="0"/>
              <w:right w:val="single" w:color="auto" w:sz="4" w:space="0"/>
            </w:tcBorders>
            <w:vAlign w:val="center"/>
          </w:tcPr>
          <w:p w14:paraId="1DA38494">
            <w:pPr>
              <w:widowControl/>
              <w:spacing w:line="480" w:lineRule="exact"/>
              <w:jc w:val="left"/>
              <w:rPr>
                <w:rFonts w:hint="eastAsia" w:ascii="宋体" w:hAnsi="宋体" w:cs="宋体"/>
                <w:color w:val="auto"/>
                <w:sz w:val="24"/>
                <w:highlight w:val="none"/>
              </w:rPr>
            </w:pPr>
            <w:r>
              <w:rPr>
                <w:rFonts w:hint="eastAsia" w:ascii="宋体" w:hAnsi="宋体" w:cs="宋体"/>
                <w:color w:val="auto"/>
                <w:sz w:val="24"/>
                <w:highlight w:val="none"/>
              </w:rPr>
              <w:t>拟派项目经理须具备相关专业</w:t>
            </w:r>
            <w:r>
              <w:rPr>
                <w:rFonts w:hint="eastAsia" w:ascii="宋体" w:hAnsi="宋体" w:cs="宋体"/>
                <w:color w:val="auto"/>
                <w:sz w:val="24"/>
                <w:highlight w:val="none"/>
                <w:lang w:eastAsia="zh-CN"/>
              </w:rPr>
              <w:t>二级或</w:t>
            </w:r>
            <w:r>
              <w:rPr>
                <w:rFonts w:hint="eastAsia" w:ascii="宋体" w:hAnsi="宋体" w:cs="宋体"/>
                <w:color w:val="auto"/>
                <w:sz w:val="24"/>
                <w:highlight w:val="none"/>
              </w:rPr>
              <w:t>以上注册建造师资格，具备有效的安全生产考核合格证书，</w:t>
            </w:r>
            <w:r>
              <w:rPr>
                <w:rFonts w:hint="eastAsia" w:ascii="宋体" w:hAnsi="宋体" w:cs="宋体"/>
                <w:color w:val="auto"/>
                <w:sz w:val="24"/>
                <w:highlight w:val="none"/>
                <w:lang w:eastAsia="zh-CN"/>
              </w:rPr>
              <w:t>须提供公司近半年来任意一个月为其缴纳社会养老保险缴费证明，且未在其他在建工程项目中担任项目经理（并出具无在建工程承诺书）</w:t>
            </w:r>
            <w:r>
              <w:rPr>
                <w:rFonts w:hint="eastAsia" w:ascii="宋体" w:hAnsi="宋体" w:cs="宋体"/>
                <w:color w:val="auto"/>
                <w:sz w:val="24"/>
                <w:highlight w:val="none"/>
              </w:rPr>
              <w:t>；</w:t>
            </w:r>
          </w:p>
        </w:tc>
      </w:tr>
      <w:tr w14:paraId="7ACB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6" w:hRule="atLeast"/>
        </w:trPr>
        <w:tc>
          <w:tcPr>
            <w:tcW w:w="769" w:type="dxa"/>
            <w:vMerge w:val="continue"/>
            <w:tcBorders>
              <w:left w:val="single" w:color="auto" w:sz="4" w:space="0"/>
              <w:right w:val="single" w:color="auto" w:sz="4" w:space="0"/>
            </w:tcBorders>
            <w:vAlign w:val="center"/>
          </w:tcPr>
          <w:p w14:paraId="6BA4C919">
            <w:pPr>
              <w:widowControl/>
              <w:spacing w:line="480" w:lineRule="exact"/>
              <w:jc w:val="left"/>
              <w:rPr>
                <w:rFonts w:ascii="宋体" w:hAnsi="宋体" w:cs="宋体"/>
                <w:color w:val="auto"/>
                <w:kern w:val="0"/>
                <w:sz w:val="24"/>
                <w:highlight w:val="none"/>
              </w:rPr>
            </w:pPr>
          </w:p>
        </w:tc>
        <w:tc>
          <w:tcPr>
            <w:tcW w:w="1187" w:type="dxa"/>
            <w:vMerge w:val="continue"/>
            <w:tcBorders>
              <w:left w:val="nil"/>
              <w:right w:val="single" w:color="auto" w:sz="4" w:space="0"/>
            </w:tcBorders>
            <w:vAlign w:val="center"/>
          </w:tcPr>
          <w:p w14:paraId="39C7461B">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1E6BF28B">
            <w:pPr>
              <w:widowControl/>
              <w:snapToGrid w:val="0"/>
              <w:spacing w:line="480" w:lineRule="exact"/>
              <w:jc w:val="center"/>
              <w:rPr>
                <w:rFonts w:ascii="宋体" w:hAnsi="宋体" w:cs="宋体"/>
                <w:color w:val="auto"/>
                <w:kern w:val="0"/>
                <w:sz w:val="24"/>
                <w:highlight w:val="none"/>
              </w:rPr>
            </w:pPr>
            <w:r>
              <w:rPr>
                <w:rFonts w:hint="eastAsia" w:ascii="宋体" w:hAnsi="宋体" w:cs="宋体"/>
                <w:color w:val="auto"/>
                <w:sz w:val="24"/>
                <w:highlight w:val="none"/>
                <w:lang w:val="en-US" w:eastAsia="zh-CN"/>
              </w:rPr>
              <w:t>企业法人及控股股东信息</w:t>
            </w:r>
          </w:p>
        </w:tc>
        <w:tc>
          <w:tcPr>
            <w:tcW w:w="5891" w:type="dxa"/>
            <w:tcBorders>
              <w:top w:val="single" w:color="auto" w:sz="4" w:space="0"/>
              <w:left w:val="nil"/>
              <w:bottom w:val="single" w:color="auto" w:sz="4" w:space="0"/>
              <w:right w:val="single" w:color="auto" w:sz="4" w:space="0"/>
            </w:tcBorders>
            <w:vAlign w:val="center"/>
          </w:tcPr>
          <w:p w14:paraId="1C1956C6">
            <w:pPr>
              <w:widowControl/>
              <w:spacing w:line="480" w:lineRule="exact"/>
              <w:jc w:val="left"/>
              <w:rPr>
                <w:rFonts w:ascii="宋体" w:hAnsi="宋体" w:cs="宋体"/>
                <w:color w:val="auto"/>
                <w:sz w:val="24"/>
                <w:highlight w:val="none"/>
              </w:rPr>
            </w:pPr>
            <w:r>
              <w:rPr>
                <w:rFonts w:hint="eastAsia" w:ascii="宋体" w:hAnsi="宋体" w:cs="宋体"/>
                <w:color w:val="auto"/>
                <w:sz w:val="24"/>
                <w:highlight w:val="none"/>
                <w:lang w:val="en-US" w:eastAsia="zh-CN"/>
              </w:rPr>
              <w:t xml:space="preserve">单位负责人为同一人或者存在控股、管理关系的不同单位，不得参加同一标段投标（提供“国家企业信用信息公示系统” </w:t>
            </w:r>
            <w:r>
              <w:rPr>
                <w:rFonts w:hint="eastAsia" w:ascii="宋体" w:hAnsi="宋体" w:cs="宋体"/>
                <w:color w:val="auto"/>
                <w:sz w:val="24"/>
                <w:highlight w:val="none"/>
                <w:lang w:val="en-US" w:eastAsia="zh-CN"/>
              </w:rPr>
              <w:fldChar w:fldCharType="begin"/>
            </w:r>
            <w:r>
              <w:rPr>
                <w:rFonts w:hint="eastAsia" w:ascii="宋体" w:hAnsi="宋体" w:cs="宋体"/>
                <w:color w:val="auto"/>
                <w:sz w:val="24"/>
                <w:highlight w:val="none"/>
                <w:lang w:val="en-US" w:eastAsia="zh-CN"/>
              </w:rPr>
              <w:instrText xml:space="preserve"> HYPERLINK "http://www.gsxt.gov.cn/index.html网页查询,需包含公司基本信息、股东信息及股权变更信息内容）。" </w:instrText>
            </w:r>
            <w:r>
              <w:rPr>
                <w:rFonts w:hint="eastAsia" w:ascii="宋体" w:hAnsi="宋体" w:cs="宋体"/>
                <w:color w:val="auto"/>
                <w:sz w:val="24"/>
                <w:highlight w:val="none"/>
                <w:lang w:val="en-US" w:eastAsia="zh-CN"/>
              </w:rPr>
              <w:fldChar w:fldCharType="separate"/>
            </w:r>
            <w:r>
              <w:rPr>
                <w:rFonts w:hint="eastAsia" w:ascii="宋体" w:hAnsi="宋体" w:cs="宋体"/>
                <w:color w:val="auto"/>
                <w:sz w:val="24"/>
                <w:highlight w:val="none"/>
                <w:lang w:val="en-US" w:eastAsia="zh-CN"/>
              </w:rPr>
              <w:t>http://www.gsxt.gov.cn/index.html网页查询,需包含公司基本信息、股东信息及股权变更信息内容）。</w:t>
            </w:r>
            <w:r>
              <w:rPr>
                <w:rFonts w:hint="eastAsia" w:ascii="宋体" w:hAnsi="宋体" w:cs="宋体"/>
                <w:color w:val="auto"/>
                <w:sz w:val="24"/>
                <w:highlight w:val="none"/>
                <w:lang w:val="en-US" w:eastAsia="zh-CN"/>
              </w:rPr>
              <w:fldChar w:fldCharType="end"/>
            </w:r>
          </w:p>
        </w:tc>
      </w:tr>
      <w:tr w14:paraId="0431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69" w:type="dxa"/>
            <w:vMerge w:val="continue"/>
            <w:tcBorders>
              <w:left w:val="single" w:color="auto" w:sz="4" w:space="0"/>
              <w:bottom w:val="single" w:color="auto" w:sz="4" w:space="0"/>
              <w:right w:val="single" w:color="auto" w:sz="4" w:space="0"/>
            </w:tcBorders>
            <w:vAlign w:val="center"/>
          </w:tcPr>
          <w:p w14:paraId="50829D66">
            <w:pPr>
              <w:widowControl/>
              <w:spacing w:line="480" w:lineRule="exact"/>
              <w:jc w:val="left"/>
              <w:rPr>
                <w:rFonts w:ascii="宋体" w:hAnsi="宋体" w:cs="宋体"/>
                <w:color w:val="auto"/>
                <w:kern w:val="0"/>
                <w:sz w:val="24"/>
                <w:highlight w:val="none"/>
              </w:rPr>
            </w:pPr>
          </w:p>
        </w:tc>
        <w:tc>
          <w:tcPr>
            <w:tcW w:w="1187" w:type="dxa"/>
            <w:vMerge w:val="continue"/>
            <w:tcBorders>
              <w:left w:val="nil"/>
              <w:bottom w:val="single" w:color="auto" w:sz="4" w:space="0"/>
              <w:right w:val="single" w:color="auto" w:sz="4" w:space="0"/>
            </w:tcBorders>
            <w:vAlign w:val="center"/>
          </w:tcPr>
          <w:p w14:paraId="2C9D88B1">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5D57B7A5">
            <w:pPr>
              <w:widowControl/>
              <w:snapToGrid w:val="0"/>
              <w:spacing w:line="480" w:lineRule="exact"/>
              <w:ind w:firstLine="360" w:firstLineChars="150"/>
              <w:jc w:val="left"/>
              <w:rPr>
                <w:rFonts w:ascii="宋体" w:hAnsi="宋体" w:cs="宋体"/>
                <w:color w:val="auto"/>
                <w:sz w:val="24"/>
                <w:highlight w:val="none"/>
              </w:rPr>
            </w:pPr>
            <w:r>
              <w:rPr>
                <w:rFonts w:hint="eastAsia" w:ascii="宋体" w:hAnsi="宋体" w:cs="宋体"/>
                <w:color w:val="auto"/>
                <w:kern w:val="0"/>
                <w:sz w:val="24"/>
                <w:highlight w:val="none"/>
              </w:rPr>
              <w:t>信誉证明</w:t>
            </w:r>
          </w:p>
        </w:tc>
        <w:tc>
          <w:tcPr>
            <w:tcW w:w="5891" w:type="dxa"/>
            <w:tcBorders>
              <w:top w:val="single" w:color="auto" w:sz="4" w:space="0"/>
              <w:left w:val="nil"/>
              <w:bottom w:val="single" w:color="auto" w:sz="4" w:space="0"/>
              <w:right w:val="single" w:color="auto" w:sz="4" w:space="0"/>
            </w:tcBorders>
            <w:vAlign w:val="center"/>
          </w:tcPr>
          <w:p w14:paraId="79F34B25">
            <w:pPr>
              <w:widowControl/>
              <w:spacing w:line="480" w:lineRule="exact"/>
              <w:jc w:val="left"/>
              <w:rPr>
                <w:rFonts w:ascii="宋体" w:hAnsi="宋体" w:cs="宋体"/>
                <w:color w:val="auto"/>
                <w:sz w:val="24"/>
                <w:highlight w:val="none"/>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w:t>
            </w:r>
            <w:r>
              <w:rPr>
                <w:rFonts w:hint="eastAsia" w:ascii="宋体" w:hAnsi="宋体" w:cs="宋体"/>
                <w:color w:val="auto"/>
                <w:sz w:val="24"/>
                <w:highlight w:val="none"/>
                <w:lang w:eastAsia="zh-CN"/>
              </w:rPr>
              <w:t>供应商须出具本企业无商业贿赂和不正当竞争行为的承诺书，并加盖单位公章</w:t>
            </w:r>
            <w:r>
              <w:rPr>
                <w:rFonts w:hint="eastAsia" w:ascii="宋体" w:hAnsi="宋体" w:cs="宋体"/>
                <w:color w:val="auto"/>
                <w:sz w:val="24"/>
                <w:highlight w:val="none"/>
              </w:rPr>
              <w:t>；</w:t>
            </w:r>
          </w:p>
          <w:p w14:paraId="322B458A">
            <w:pPr>
              <w:widowControl/>
              <w:spacing w:line="480" w:lineRule="exact"/>
              <w:jc w:val="left"/>
              <w:rPr>
                <w:rFonts w:ascii="宋体" w:hAnsi="宋体" w:cs="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、响应人未被列入“信用中国”www.creditchina.gov.cn网站的“失信被执行人”和“</w:t>
            </w:r>
            <w:r>
              <w:rPr>
                <w:rFonts w:hint="eastAsia" w:ascii="宋体" w:hAnsi="宋体" w:cs="宋体"/>
                <w:color w:val="auto"/>
                <w:sz w:val="24"/>
                <w:highlight w:val="none"/>
                <w:lang w:eastAsia="zh-CN"/>
              </w:rPr>
              <w:t>重大税收违法失信主体</w:t>
            </w:r>
            <w:r>
              <w:rPr>
                <w:rFonts w:hint="eastAsia" w:ascii="宋体" w:hAnsi="宋体" w:cs="宋体"/>
                <w:color w:val="auto"/>
                <w:sz w:val="24"/>
                <w:highlight w:val="none"/>
              </w:rPr>
              <w:t>”及“中国政府采购网”www.ccgp.gov.cn网站的“政府采购严重违法失信行为记录名单”（</w:t>
            </w:r>
            <w:r>
              <w:rPr>
                <w:rFonts w:hint="eastAsia" w:ascii="宋体" w:hAnsi="宋体" w:cs="宋体"/>
                <w:color w:val="auto"/>
                <w:sz w:val="24"/>
                <w:highlight w:val="none"/>
                <w:lang w:eastAsia="zh-CN"/>
              </w:rPr>
              <w:t>提供“信用中国”和“中国政府采购网”网站的查询信息截图，查询时间自公告发布之日起至投标截止时间</w:t>
            </w:r>
            <w:r>
              <w:rPr>
                <w:rFonts w:hint="eastAsia" w:ascii="宋体" w:hAnsi="宋体" w:cs="宋体"/>
                <w:color w:val="auto"/>
                <w:sz w:val="24"/>
                <w:highlight w:val="none"/>
              </w:rPr>
              <w:t>）</w:t>
            </w:r>
          </w:p>
        </w:tc>
      </w:tr>
      <w:tr w14:paraId="3568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69" w:type="dxa"/>
            <w:tcBorders>
              <w:left w:val="single" w:color="auto" w:sz="4" w:space="0"/>
              <w:bottom w:val="single" w:color="auto" w:sz="4" w:space="0"/>
              <w:right w:val="single" w:color="auto" w:sz="4" w:space="0"/>
            </w:tcBorders>
            <w:vAlign w:val="center"/>
          </w:tcPr>
          <w:p w14:paraId="76EEFC26">
            <w:pPr>
              <w:widowControl/>
              <w:spacing w:line="480" w:lineRule="exact"/>
              <w:jc w:val="left"/>
              <w:rPr>
                <w:rFonts w:ascii="宋体" w:hAnsi="宋体" w:cs="宋体"/>
                <w:color w:val="auto"/>
                <w:kern w:val="0"/>
                <w:sz w:val="24"/>
                <w:highlight w:val="none"/>
              </w:rPr>
            </w:pPr>
          </w:p>
        </w:tc>
        <w:tc>
          <w:tcPr>
            <w:tcW w:w="1187" w:type="dxa"/>
            <w:tcBorders>
              <w:left w:val="nil"/>
              <w:bottom w:val="single" w:color="auto" w:sz="4" w:space="0"/>
              <w:right w:val="single" w:color="auto" w:sz="4" w:space="0"/>
            </w:tcBorders>
            <w:vAlign w:val="center"/>
          </w:tcPr>
          <w:p w14:paraId="5FE05C6D">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77BAB9ED">
            <w:pPr>
              <w:widowControl/>
              <w:snapToGrid w:val="0"/>
              <w:spacing w:line="480" w:lineRule="exact"/>
              <w:jc w:val="left"/>
              <w:rPr>
                <w:rFonts w:hint="eastAsia" w:ascii="宋体" w:hAnsi="宋体" w:cs="宋体"/>
                <w:color w:val="auto"/>
                <w:kern w:val="0"/>
                <w:sz w:val="24"/>
                <w:highlight w:val="none"/>
              </w:rPr>
            </w:pPr>
            <w:r>
              <w:rPr>
                <w:rFonts w:hint="eastAsia" w:ascii="宋体" w:hAnsi="宋体" w:cs="宋体"/>
                <w:color w:val="auto"/>
                <w:sz w:val="24"/>
                <w:szCs w:val="24"/>
                <w:highlight w:val="none"/>
              </w:rPr>
              <w:t>非联合体投标</w:t>
            </w:r>
          </w:p>
        </w:tc>
        <w:tc>
          <w:tcPr>
            <w:tcW w:w="5891" w:type="dxa"/>
            <w:tcBorders>
              <w:top w:val="single" w:color="auto" w:sz="4" w:space="0"/>
              <w:left w:val="nil"/>
              <w:bottom w:val="single" w:color="auto" w:sz="4" w:space="0"/>
              <w:right w:val="single" w:color="auto" w:sz="4" w:space="0"/>
            </w:tcBorders>
            <w:vAlign w:val="center"/>
          </w:tcPr>
          <w:p w14:paraId="5FB897CA">
            <w:pPr>
              <w:widowControl/>
              <w:spacing w:line="480" w:lineRule="exact"/>
              <w:jc w:val="left"/>
              <w:rPr>
                <w:rFonts w:hint="default" w:ascii="宋体" w:hAnsi="宋体" w:eastAsia="宋体" w:cs="宋体"/>
                <w:color w:val="auto"/>
                <w:sz w:val="24"/>
                <w:highlight w:val="none"/>
                <w:lang w:val="en-US" w:eastAsia="zh-CN"/>
              </w:rPr>
            </w:pPr>
            <w:r>
              <w:rPr>
                <w:rFonts w:hint="eastAsia" w:ascii="宋体" w:hAnsi="宋体" w:cs="宋体"/>
                <w:color w:val="auto"/>
                <w:sz w:val="24"/>
                <w:szCs w:val="24"/>
                <w:highlight w:val="none"/>
              </w:rPr>
              <w:t>本项目不接受联合体投标</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自行承诺</w:t>
            </w:r>
          </w:p>
        </w:tc>
      </w:tr>
      <w:tr w14:paraId="08C74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769" w:type="dxa"/>
            <w:vMerge w:val="restart"/>
            <w:tcBorders>
              <w:top w:val="nil"/>
              <w:left w:val="single" w:color="auto" w:sz="4" w:space="0"/>
              <w:bottom w:val="single" w:color="auto" w:sz="4" w:space="0"/>
              <w:right w:val="single" w:color="auto" w:sz="4" w:space="0"/>
            </w:tcBorders>
            <w:vAlign w:val="center"/>
          </w:tcPr>
          <w:p w14:paraId="11600095">
            <w:pPr>
              <w:pStyle w:val="12"/>
              <w:widowControl/>
              <w:spacing w:before="0" w:beforeAutospacing="0" w:after="0" w:line="480" w:lineRule="exact"/>
              <w:jc w:val="center"/>
              <w:rPr>
                <w:rFonts w:hint="default" w:cs="宋体"/>
                <w:color w:val="auto"/>
                <w:highlight w:val="none"/>
              </w:rPr>
            </w:pPr>
            <w:r>
              <w:rPr>
                <w:rFonts w:cs="宋体"/>
                <w:color w:val="auto"/>
                <w:highlight w:val="none"/>
              </w:rPr>
              <w:t>2.1.2</w:t>
            </w:r>
          </w:p>
        </w:tc>
        <w:tc>
          <w:tcPr>
            <w:tcW w:w="1187" w:type="dxa"/>
            <w:vMerge w:val="restart"/>
            <w:tcBorders>
              <w:top w:val="nil"/>
              <w:left w:val="nil"/>
              <w:bottom w:val="single" w:color="auto" w:sz="4" w:space="0"/>
              <w:right w:val="single" w:color="auto" w:sz="4" w:space="0"/>
            </w:tcBorders>
            <w:vAlign w:val="center"/>
          </w:tcPr>
          <w:p w14:paraId="65F10E3D">
            <w:pPr>
              <w:pStyle w:val="12"/>
              <w:widowControl/>
              <w:spacing w:before="0" w:beforeAutospacing="0" w:after="0" w:line="480" w:lineRule="exact"/>
              <w:jc w:val="center"/>
              <w:rPr>
                <w:rFonts w:hint="default" w:cs="宋体"/>
                <w:color w:val="auto"/>
                <w:highlight w:val="none"/>
              </w:rPr>
            </w:pPr>
            <w:r>
              <w:rPr>
                <w:rFonts w:hint="eastAsia" w:cs="宋体"/>
                <w:color w:val="auto"/>
                <w:highlight w:val="none"/>
                <w:lang w:val="en-US" w:eastAsia="zh-CN"/>
              </w:rPr>
              <w:t>符合性</w:t>
            </w:r>
            <w:r>
              <w:rPr>
                <w:rFonts w:cs="宋体"/>
                <w:color w:val="auto"/>
                <w:highlight w:val="none"/>
              </w:rPr>
              <w:t>评审标准</w:t>
            </w:r>
          </w:p>
        </w:tc>
        <w:tc>
          <w:tcPr>
            <w:tcW w:w="1706" w:type="dxa"/>
            <w:tcBorders>
              <w:top w:val="single" w:color="auto" w:sz="4" w:space="0"/>
              <w:left w:val="nil"/>
              <w:bottom w:val="single" w:color="auto" w:sz="4" w:space="0"/>
              <w:right w:val="single" w:color="auto" w:sz="4" w:space="0"/>
            </w:tcBorders>
            <w:vAlign w:val="center"/>
          </w:tcPr>
          <w:p w14:paraId="3A6B44AB">
            <w:pPr>
              <w:pStyle w:val="12"/>
              <w:widowControl/>
              <w:spacing w:before="0" w:beforeAutospacing="0" w:after="0" w:line="480" w:lineRule="exact"/>
              <w:jc w:val="center"/>
              <w:rPr>
                <w:rFonts w:hint="default" w:cs="宋体"/>
                <w:color w:val="auto"/>
                <w:highlight w:val="none"/>
              </w:rPr>
            </w:pPr>
            <w:r>
              <w:rPr>
                <w:rFonts w:cs="宋体"/>
                <w:color w:val="auto"/>
                <w:highlight w:val="none"/>
              </w:rPr>
              <w:t>响应人名称</w:t>
            </w:r>
          </w:p>
        </w:tc>
        <w:tc>
          <w:tcPr>
            <w:tcW w:w="5891" w:type="dxa"/>
            <w:tcBorders>
              <w:top w:val="single" w:color="auto" w:sz="4" w:space="0"/>
              <w:left w:val="nil"/>
              <w:bottom w:val="single" w:color="auto" w:sz="4" w:space="0"/>
              <w:right w:val="single" w:color="auto" w:sz="4" w:space="0"/>
            </w:tcBorders>
            <w:vAlign w:val="center"/>
          </w:tcPr>
          <w:p w14:paraId="41E681F0">
            <w:pPr>
              <w:pStyle w:val="12"/>
              <w:widowControl/>
              <w:snapToGrid w:val="0"/>
              <w:spacing w:before="0" w:beforeAutospacing="0" w:after="0" w:line="480" w:lineRule="exact"/>
              <w:ind w:firstLine="480"/>
              <w:jc w:val="left"/>
              <w:rPr>
                <w:rFonts w:hint="default" w:cs="宋体"/>
                <w:color w:val="auto"/>
                <w:highlight w:val="none"/>
              </w:rPr>
            </w:pPr>
            <w:r>
              <w:rPr>
                <w:rFonts w:cs="宋体"/>
                <w:color w:val="auto"/>
                <w:highlight w:val="none"/>
              </w:rPr>
              <w:t>与营业执照、资质证书等证件一致</w:t>
            </w:r>
          </w:p>
        </w:tc>
      </w:tr>
      <w:tr w14:paraId="62D0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769" w:type="dxa"/>
            <w:vMerge w:val="continue"/>
            <w:tcBorders>
              <w:top w:val="nil"/>
              <w:left w:val="single" w:color="auto" w:sz="4" w:space="0"/>
              <w:bottom w:val="single" w:color="auto" w:sz="4" w:space="0"/>
              <w:right w:val="single" w:color="auto" w:sz="4" w:space="0"/>
            </w:tcBorders>
            <w:vAlign w:val="center"/>
          </w:tcPr>
          <w:p w14:paraId="081B2278">
            <w:pPr>
              <w:widowControl/>
              <w:spacing w:line="480" w:lineRule="exact"/>
              <w:jc w:val="left"/>
              <w:rPr>
                <w:rFonts w:ascii="宋体" w:hAnsi="宋体" w:cs="宋体"/>
                <w:color w:val="auto"/>
                <w:kern w:val="0"/>
                <w:sz w:val="24"/>
                <w:highlight w:val="none"/>
              </w:rPr>
            </w:pPr>
          </w:p>
        </w:tc>
        <w:tc>
          <w:tcPr>
            <w:tcW w:w="1187" w:type="dxa"/>
            <w:vMerge w:val="continue"/>
            <w:tcBorders>
              <w:top w:val="nil"/>
              <w:left w:val="nil"/>
              <w:bottom w:val="single" w:color="auto" w:sz="4" w:space="0"/>
              <w:right w:val="single" w:color="auto" w:sz="4" w:space="0"/>
            </w:tcBorders>
            <w:vAlign w:val="center"/>
          </w:tcPr>
          <w:p w14:paraId="4BF71ABE">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52A12EF9">
            <w:pPr>
              <w:pStyle w:val="12"/>
              <w:widowControl/>
              <w:spacing w:before="0" w:beforeAutospacing="0" w:after="0" w:line="480" w:lineRule="exact"/>
              <w:jc w:val="center"/>
              <w:rPr>
                <w:rFonts w:hint="default" w:cs="宋体"/>
                <w:color w:val="auto"/>
                <w:highlight w:val="none"/>
              </w:rPr>
            </w:pPr>
            <w:r>
              <w:rPr>
                <w:rFonts w:cs="宋体"/>
                <w:color w:val="auto"/>
                <w:highlight w:val="none"/>
              </w:rPr>
              <w:t>签字或盖章</w:t>
            </w:r>
          </w:p>
        </w:tc>
        <w:tc>
          <w:tcPr>
            <w:tcW w:w="5891" w:type="dxa"/>
            <w:tcBorders>
              <w:top w:val="single" w:color="auto" w:sz="4" w:space="0"/>
              <w:left w:val="nil"/>
              <w:bottom w:val="single" w:color="auto" w:sz="4" w:space="0"/>
              <w:right w:val="single" w:color="auto" w:sz="4" w:space="0"/>
            </w:tcBorders>
            <w:vAlign w:val="center"/>
          </w:tcPr>
          <w:p w14:paraId="6F7FF2B4">
            <w:pPr>
              <w:pStyle w:val="12"/>
              <w:widowControl/>
              <w:snapToGrid w:val="0"/>
              <w:spacing w:before="0" w:beforeAutospacing="0" w:after="0" w:line="480" w:lineRule="exact"/>
              <w:jc w:val="both"/>
              <w:rPr>
                <w:rFonts w:hint="default" w:cs="宋体"/>
                <w:color w:val="auto"/>
                <w:highlight w:val="none"/>
              </w:rPr>
            </w:pPr>
            <w:r>
              <w:rPr>
                <w:rFonts w:cs="宋体"/>
                <w:color w:val="auto"/>
                <w:highlight w:val="none"/>
              </w:rPr>
              <w:t>符合竞争性磋商文件要求的签字、盖章（竞争性磋商文件中要求法定代表人或授权委托人签字或盖章的，响应人在进行电子化投标文件签章时，以签盖法定代表人签章为准）</w:t>
            </w:r>
          </w:p>
        </w:tc>
      </w:tr>
      <w:tr w14:paraId="64DE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8" w:hRule="atLeast"/>
        </w:trPr>
        <w:tc>
          <w:tcPr>
            <w:tcW w:w="769" w:type="dxa"/>
            <w:vMerge w:val="continue"/>
            <w:tcBorders>
              <w:top w:val="nil"/>
              <w:left w:val="single" w:color="auto" w:sz="4" w:space="0"/>
              <w:bottom w:val="single" w:color="auto" w:sz="4" w:space="0"/>
              <w:right w:val="single" w:color="auto" w:sz="4" w:space="0"/>
            </w:tcBorders>
            <w:vAlign w:val="center"/>
          </w:tcPr>
          <w:p w14:paraId="0E0C7DFD">
            <w:pPr>
              <w:widowControl/>
              <w:spacing w:line="480" w:lineRule="exact"/>
              <w:jc w:val="left"/>
              <w:rPr>
                <w:rFonts w:ascii="宋体" w:hAnsi="宋体" w:cs="宋体"/>
                <w:color w:val="auto"/>
                <w:kern w:val="0"/>
                <w:sz w:val="24"/>
                <w:highlight w:val="none"/>
              </w:rPr>
            </w:pPr>
          </w:p>
        </w:tc>
        <w:tc>
          <w:tcPr>
            <w:tcW w:w="1187" w:type="dxa"/>
            <w:vMerge w:val="continue"/>
            <w:tcBorders>
              <w:top w:val="nil"/>
              <w:left w:val="nil"/>
              <w:bottom w:val="single" w:color="auto" w:sz="4" w:space="0"/>
              <w:right w:val="single" w:color="auto" w:sz="4" w:space="0"/>
            </w:tcBorders>
            <w:vAlign w:val="center"/>
          </w:tcPr>
          <w:p w14:paraId="27D3F8F8">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3C28A463">
            <w:pPr>
              <w:pStyle w:val="12"/>
              <w:widowControl/>
              <w:spacing w:before="0" w:beforeAutospacing="0" w:after="0" w:line="480" w:lineRule="exact"/>
              <w:jc w:val="center"/>
              <w:rPr>
                <w:rFonts w:hint="default" w:cs="宋体"/>
                <w:color w:val="auto"/>
                <w:highlight w:val="none"/>
              </w:rPr>
            </w:pPr>
            <w:r>
              <w:rPr>
                <w:rFonts w:cs="宋体"/>
                <w:color w:val="auto"/>
                <w:highlight w:val="none"/>
              </w:rPr>
              <w:t>报价唯一</w:t>
            </w:r>
          </w:p>
        </w:tc>
        <w:tc>
          <w:tcPr>
            <w:tcW w:w="5891" w:type="dxa"/>
            <w:tcBorders>
              <w:top w:val="single" w:color="auto" w:sz="4" w:space="0"/>
              <w:left w:val="nil"/>
              <w:bottom w:val="single" w:color="auto" w:sz="4" w:space="0"/>
              <w:right w:val="single" w:color="auto" w:sz="4" w:space="0"/>
            </w:tcBorders>
            <w:vAlign w:val="center"/>
          </w:tcPr>
          <w:p w14:paraId="592979DE">
            <w:pPr>
              <w:pStyle w:val="12"/>
              <w:widowControl/>
              <w:snapToGrid w:val="0"/>
              <w:spacing w:before="0" w:beforeAutospacing="0" w:after="0" w:line="480" w:lineRule="exact"/>
              <w:ind w:firstLine="480"/>
              <w:jc w:val="center"/>
              <w:rPr>
                <w:rFonts w:hint="default" w:cs="宋体"/>
                <w:color w:val="auto"/>
                <w:highlight w:val="none"/>
              </w:rPr>
            </w:pPr>
            <w:r>
              <w:rPr>
                <w:rFonts w:hint="eastAsia" w:ascii="宋体" w:hAnsi="宋体" w:cs="宋体"/>
                <w:color w:val="auto"/>
                <w:kern w:val="0"/>
                <w:szCs w:val="24"/>
                <w:highlight w:val="none"/>
              </w:rPr>
              <w:t>只能有一个有效报价且不超最高限价</w:t>
            </w:r>
          </w:p>
        </w:tc>
      </w:tr>
      <w:tr w14:paraId="7E27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769" w:type="dxa"/>
            <w:vMerge w:val="restart"/>
            <w:tcBorders>
              <w:top w:val="nil"/>
              <w:left w:val="single" w:color="auto" w:sz="4" w:space="0"/>
              <w:right w:val="single" w:color="auto" w:sz="4" w:space="0"/>
            </w:tcBorders>
            <w:vAlign w:val="center"/>
          </w:tcPr>
          <w:p w14:paraId="4EBB50C6">
            <w:pPr>
              <w:pStyle w:val="12"/>
              <w:widowControl/>
              <w:spacing w:before="0" w:beforeAutospacing="0" w:after="0" w:line="480" w:lineRule="exact"/>
              <w:jc w:val="center"/>
              <w:rPr>
                <w:rFonts w:hint="default" w:cs="宋体"/>
                <w:color w:val="auto"/>
                <w:highlight w:val="none"/>
              </w:rPr>
            </w:pPr>
            <w:r>
              <w:rPr>
                <w:rFonts w:cs="宋体"/>
                <w:color w:val="auto"/>
                <w:highlight w:val="none"/>
              </w:rPr>
              <w:t>2.1.3</w:t>
            </w:r>
          </w:p>
        </w:tc>
        <w:tc>
          <w:tcPr>
            <w:tcW w:w="1187" w:type="dxa"/>
            <w:vMerge w:val="restart"/>
            <w:tcBorders>
              <w:top w:val="nil"/>
              <w:left w:val="nil"/>
              <w:right w:val="single" w:color="auto" w:sz="4" w:space="0"/>
            </w:tcBorders>
            <w:vAlign w:val="center"/>
          </w:tcPr>
          <w:p w14:paraId="597D4F93">
            <w:pPr>
              <w:pStyle w:val="12"/>
              <w:widowControl/>
              <w:spacing w:before="0" w:beforeAutospacing="0" w:after="0" w:line="480" w:lineRule="exact"/>
              <w:jc w:val="center"/>
              <w:rPr>
                <w:rFonts w:hint="default" w:cs="宋体"/>
                <w:color w:val="auto"/>
                <w:highlight w:val="none"/>
              </w:rPr>
            </w:pPr>
            <w:r>
              <w:rPr>
                <w:rFonts w:cs="宋体"/>
                <w:color w:val="auto"/>
                <w:highlight w:val="none"/>
              </w:rPr>
              <w:t>响应性</w:t>
            </w:r>
          </w:p>
          <w:p w14:paraId="269693CA">
            <w:pPr>
              <w:pStyle w:val="12"/>
              <w:widowControl/>
              <w:spacing w:before="0" w:beforeAutospacing="0" w:after="0" w:line="480" w:lineRule="exact"/>
              <w:jc w:val="center"/>
              <w:rPr>
                <w:rFonts w:hint="default" w:cs="宋体"/>
                <w:color w:val="auto"/>
                <w:highlight w:val="none"/>
              </w:rPr>
            </w:pPr>
            <w:r>
              <w:rPr>
                <w:rFonts w:cs="宋体"/>
                <w:color w:val="auto"/>
                <w:highlight w:val="none"/>
              </w:rPr>
              <w:t>评审</w:t>
            </w:r>
          </w:p>
          <w:p w14:paraId="0BF0ED78">
            <w:pPr>
              <w:pStyle w:val="12"/>
              <w:widowControl/>
              <w:spacing w:before="0" w:beforeAutospacing="0" w:after="0" w:line="480" w:lineRule="exact"/>
              <w:jc w:val="center"/>
              <w:rPr>
                <w:rFonts w:hint="default" w:cs="宋体"/>
                <w:color w:val="auto"/>
                <w:highlight w:val="none"/>
              </w:rPr>
            </w:pPr>
            <w:r>
              <w:rPr>
                <w:rFonts w:cs="宋体"/>
                <w:color w:val="auto"/>
                <w:highlight w:val="none"/>
              </w:rPr>
              <w:t>标准</w:t>
            </w:r>
          </w:p>
        </w:tc>
        <w:tc>
          <w:tcPr>
            <w:tcW w:w="1706" w:type="dxa"/>
            <w:tcBorders>
              <w:top w:val="single" w:color="auto" w:sz="4" w:space="0"/>
              <w:left w:val="nil"/>
              <w:bottom w:val="single" w:color="auto" w:sz="4" w:space="0"/>
              <w:right w:val="single" w:color="auto" w:sz="4" w:space="0"/>
            </w:tcBorders>
            <w:vAlign w:val="center"/>
          </w:tcPr>
          <w:p w14:paraId="481BBD87">
            <w:pPr>
              <w:pStyle w:val="12"/>
              <w:widowControl/>
              <w:spacing w:before="0" w:beforeAutospacing="0" w:after="0" w:line="480" w:lineRule="exact"/>
              <w:jc w:val="center"/>
              <w:rPr>
                <w:rFonts w:hint="default" w:cs="宋体"/>
                <w:color w:val="auto"/>
                <w:highlight w:val="none"/>
              </w:rPr>
            </w:pPr>
            <w:r>
              <w:rPr>
                <w:rFonts w:cs="宋体"/>
                <w:color w:val="auto"/>
                <w:highlight w:val="none"/>
              </w:rPr>
              <w:t>工期</w:t>
            </w:r>
          </w:p>
        </w:tc>
        <w:tc>
          <w:tcPr>
            <w:tcW w:w="5891" w:type="dxa"/>
            <w:tcBorders>
              <w:top w:val="single" w:color="auto" w:sz="4" w:space="0"/>
              <w:left w:val="nil"/>
              <w:bottom w:val="single" w:color="auto" w:sz="4" w:space="0"/>
              <w:right w:val="single" w:color="auto" w:sz="4" w:space="0"/>
            </w:tcBorders>
            <w:vAlign w:val="center"/>
          </w:tcPr>
          <w:p w14:paraId="6760AE7A">
            <w:pPr>
              <w:pStyle w:val="12"/>
              <w:widowControl/>
              <w:snapToGrid w:val="0"/>
              <w:spacing w:before="0" w:beforeAutospacing="0" w:after="0" w:line="480" w:lineRule="exact"/>
              <w:ind w:firstLine="480"/>
              <w:jc w:val="center"/>
              <w:rPr>
                <w:rFonts w:hint="eastAsia" w:eastAsia="宋体" w:cs="宋体"/>
                <w:color w:val="auto"/>
                <w:highlight w:val="none"/>
                <w:lang w:eastAsia="zh-CN"/>
              </w:rPr>
            </w:pPr>
            <w:r>
              <w:rPr>
                <w:rFonts w:hint="eastAsia" w:cs="宋体"/>
                <w:color w:val="auto"/>
                <w:highlight w:val="none"/>
                <w:lang w:eastAsia="zh-CN"/>
              </w:rPr>
              <w:t>60日历天</w:t>
            </w:r>
          </w:p>
        </w:tc>
      </w:tr>
      <w:tr w14:paraId="7D56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69" w:type="dxa"/>
            <w:vMerge w:val="continue"/>
            <w:tcBorders>
              <w:left w:val="single" w:color="auto" w:sz="4" w:space="0"/>
              <w:right w:val="single" w:color="auto" w:sz="4" w:space="0"/>
            </w:tcBorders>
            <w:vAlign w:val="center"/>
          </w:tcPr>
          <w:p w14:paraId="1DD7ACB9">
            <w:pPr>
              <w:widowControl/>
              <w:spacing w:line="480" w:lineRule="exact"/>
              <w:jc w:val="left"/>
              <w:rPr>
                <w:rFonts w:ascii="宋体" w:hAnsi="宋体" w:cs="宋体"/>
                <w:color w:val="auto"/>
                <w:kern w:val="0"/>
                <w:sz w:val="24"/>
                <w:highlight w:val="none"/>
              </w:rPr>
            </w:pPr>
          </w:p>
        </w:tc>
        <w:tc>
          <w:tcPr>
            <w:tcW w:w="1187" w:type="dxa"/>
            <w:vMerge w:val="continue"/>
            <w:tcBorders>
              <w:left w:val="nil"/>
              <w:right w:val="single" w:color="auto" w:sz="4" w:space="0"/>
            </w:tcBorders>
            <w:vAlign w:val="center"/>
          </w:tcPr>
          <w:p w14:paraId="47AE7E27">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6E8E3842">
            <w:pPr>
              <w:pStyle w:val="12"/>
              <w:widowControl/>
              <w:spacing w:before="0" w:beforeAutospacing="0" w:after="0" w:line="480" w:lineRule="exact"/>
              <w:jc w:val="center"/>
              <w:rPr>
                <w:rFonts w:hint="default" w:cs="宋体"/>
                <w:color w:val="auto"/>
                <w:highlight w:val="none"/>
              </w:rPr>
            </w:pPr>
            <w:r>
              <w:rPr>
                <w:rFonts w:cs="宋体"/>
                <w:color w:val="auto"/>
                <w:highlight w:val="none"/>
              </w:rPr>
              <w:t>质量</w:t>
            </w:r>
          </w:p>
        </w:tc>
        <w:tc>
          <w:tcPr>
            <w:tcW w:w="5891" w:type="dxa"/>
            <w:tcBorders>
              <w:top w:val="single" w:color="auto" w:sz="4" w:space="0"/>
              <w:left w:val="nil"/>
              <w:bottom w:val="single" w:color="auto" w:sz="4" w:space="0"/>
              <w:right w:val="single" w:color="auto" w:sz="4" w:space="0"/>
            </w:tcBorders>
            <w:vAlign w:val="center"/>
          </w:tcPr>
          <w:p w14:paraId="64E785BC">
            <w:pPr>
              <w:pStyle w:val="12"/>
              <w:widowControl/>
              <w:snapToGrid w:val="0"/>
              <w:spacing w:before="0" w:beforeAutospacing="0" w:after="0" w:line="480" w:lineRule="exact"/>
              <w:ind w:firstLine="480"/>
              <w:jc w:val="center"/>
              <w:rPr>
                <w:rFonts w:hint="default" w:cs="宋体"/>
                <w:color w:val="auto"/>
                <w:highlight w:val="none"/>
              </w:rPr>
            </w:pPr>
            <w:r>
              <w:rPr>
                <w:rFonts w:cs="宋体"/>
                <w:color w:val="auto"/>
                <w:highlight w:val="none"/>
              </w:rPr>
              <w:t>合格</w:t>
            </w:r>
          </w:p>
        </w:tc>
      </w:tr>
      <w:tr w14:paraId="6188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69" w:type="dxa"/>
            <w:vMerge w:val="continue"/>
            <w:tcBorders>
              <w:left w:val="single" w:color="auto" w:sz="4" w:space="0"/>
              <w:right w:val="single" w:color="auto" w:sz="4" w:space="0"/>
            </w:tcBorders>
            <w:vAlign w:val="center"/>
          </w:tcPr>
          <w:p w14:paraId="0CE274B2">
            <w:pPr>
              <w:widowControl/>
              <w:spacing w:line="480" w:lineRule="exact"/>
              <w:jc w:val="left"/>
              <w:rPr>
                <w:rFonts w:ascii="宋体" w:hAnsi="宋体" w:cs="宋体"/>
                <w:color w:val="auto"/>
                <w:kern w:val="0"/>
                <w:sz w:val="24"/>
                <w:highlight w:val="none"/>
              </w:rPr>
            </w:pPr>
          </w:p>
        </w:tc>
        <w:tc>
          <w:tcPr>
            <w:tcW w:w="1187" w:type="dxa"/>
            <w:vMerge w:val="continue"/>
            <w:tcBorders>
              <w:left w:val="nil"/>
              <w:right w:val="single" w:color="auto" w:sz="4" w:space="0"/>
            </w:tcBorders>
            <w:vAlign w:val="center"/>
          </w:tcPr>
          <w:p w14:paraId="0BA9DD6C">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3352151B">
            <w:pPr>
              <w:pStyle w:val="12"/>
              <w:widowControl/>
              <w:spacing w:before="0" w:beforeAutospacing="0" w:after="0" w:line="480" w:lineRule="exact"/>
              <w:jc w:val="center"/>
              <w:rPr>
                <w:rFonts w:hint="default" w:cs="宋体"/>
                <w:color w:val="auto"/>
                <w:highlight w:val="none"/>
              </w:rPr>
            </w:pPr>
            <w:r>
              <w:rPr>
                <w:rFonts w:hint="eastAsia" w:ascii="宋体" w:hAnsi="宋体" w:cs="宋体"/>
                <w:color w:val="auto"/>
                <w:kern w:val="0"/>
                <w:szCs w:val="24"/>
                <w:highlight w:val="none"/>
              </w:rPr>
              <w:t>磋商有效期</w:t>
            </w:r>
          </w:p>
        </w:tc>
        <w:tc>
          <w:tcPr>
            <w:tcW w:w="5891" w:type="dxa"/>
            <w:tcBorders>
              <w:top w:val="single" w:color="auto" w:sz="4" w:space="0"/>
              <w:left w:val="nil"/>
              <w:bottom w:val="single" w:color="auto" w:sz="4" w:space="0"/>
              <w:right w:val="single" w:color="auto" w:sz="4" w:space="0"/>
            </w:tcBorders>
            <w:vAlign w:val="center"/>
          </w:tcPr>
          <w:p w14:paraId="204AD73D">
            <w:pPr>
              <w:pStyle w:val="12"/>
              <w:widowControl/>
              <w:snapToGrid w:val="0"/>
              <w:spacing w:before="0" w:beforeAutospacing="0" w:after="0" w:line="480" w:lineRule="exact"/>
              <w:ind w:firstLine="480"/>
              <w:jc w:val="center"/>
              <w:rPr>
                <w:rFonts w:hint="default" w:cs="宋体"/>
                <w:color w:val="auto"/>
                <w:highlight w:val="none"/>
              </w:rPr>
            </w:pPr>
            <w:r>
              <w:rPr>
                <w:rFonts w:hint="eastAsia" w:cs="宋体"/>
                <w:color w:val="auto"/>
                <w:kern w:val="0"/>
                <w:szCs w:val="24"/>
                <w:highlight w:val="none"/>
                <w:lang w:eastAsia="zh-CN"/>
              </w:rPr>
              <w:t>投标截止之日起60日历天</w:t>
            </w:r>
          </w:p>
        </w:tc>
      </w:tr>
      <w:tr w14:paraId="3566C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69" w:type="dxa"/>
            <w:vMerge w:val="continue"/>
            <w:tcBorders>
              <w:left w:val="single" w:color="auto" w:sz="4" w:space="0"/>
              <w:bottom w:val="single" w:color="auto" w:sz="4" w:space="0"/>
              <w:right w:val="single" w:color="auto" w:sz="4" w:space="0"/>
            </w:tcBorders>
            <w:vAlign w:val="center"/>
          </w:tcPr>
          <w:p w14:paraId="51D0F853">
            <w:pPr>
              <w:widowControl/>
              <w:spacing w:line="480" w:lineRule="exact"/>
              <w:jc w:val="left"/>
              <w:rPr>
                <w:rFonts w:ascii="宋体" w:hAnsi="宋体" w:cs="宋体"/>
                <w:color w:val="auto"/>
                <w:kern w:val="0"/>
                <w:sz w:val="24"/>
                <w:highlight w:val="none"/>
              </w:rPr>
            </w:pPr>
          </w:p>
        </w:tc>
        <w:tc>
          <w:tcPr>
            <w:tcW w:w="1187" w:type="dxa"/>
            <w:vMerge w:val="continue"/>
            <w:tcBorders>
              <w:left w:val="nil"/>
              <w:bottom w:val="single" w:color="auto" w:sz="4" w:space="0"/>
              <w:right w:val="single" w:color="auto" w:sz="4" w:space="0"/>
            </w:tcBorders>
            <w:vAlign w:val="center"/>
          </w:tcPr>
          <w:p w14:paraId="0F1291E3">
            <w:pPr>
              <w:widowControl/>
              <w:spacing w:line="480" w:lineRule="exact"/>
              <w:jc w:val="left"/>
              <w:rPr>
                <w:rFonts w:ascii="宋体" w:hAnsi="宋体" w:cs="宋体"/>
                <w:color w:val="auto"/>
                <w:kern w:val="0"/>
                <w:sz w:val="24"/>
                <w:highlight w:val="none"/>
              </w:rPr>
            </w:pPr>
          </w:p>
        </w:tc>
        <w:tc>
          <w:tcPr>
            <w:tcW w:w="1706" w:type="dxa"/>
            <w:tcBorders>
              <w:top w:val="single" w:color="auto" w:sz="4" w:space="0"/>
              <w:left w:val="nil"/>
              <w:bottom w:val="single" w:color="auto" w:sz="4" w:space="0"/>
              <w:right w:val="single" w:color="auto" w:sz="4" w:space="0"/>
            </w:tcBorders>
            <w:vAlign w:val="center"/>
          </w:tcPr>
          <w:p w14:paraId="6F834903">
            <w:pPr>
              <w:pStyle w:val="12"/>
              <w:widowControl/>
              <w:spacing w:before="0" w:beforeAutospacing="0" w:after="0" w:line="480" w:lineRule="exact"/>
              <w:jc w:val="center"/>
              <w:rPr>
                <w:rFonts w:hint="default" w:cs="宋体"/>
                <w:color w:val="auto"/>
                <w:highlight w:val="none"/>
              </w:rPr>
            </w:pPr>
            <w:r>
              <w:rPr>
                <w:rFonts w:cs="宋体"/>
                <w:color w:val="auto"/>
                <w:highlight w:val="none"/>
              </w:rPr>
              <w:t>其他</w:t>
            </w:r>
          </w:p>
        </w:tc>
        <w:tc>
          <w:tcPr>
            <w:tcW w:w="5891" w:type="dxa"/>
            <w:tcBorders>
              <w:top w:val="single" w:color="auto" w:sz="4" w:space="0"/>
              <w:left w:val="nil"/>
              <w:bottom w:val="single" w:color="auto" w:sz="4" w:space="0"/>
              <w:right w:val="single" w:color="auto" w:sz="4" w:space="0"/>
            </w:tcBorders>
            <w:vAlign w:val="center"/>
          </w:tcPr>
          <w:p w14:paraId="126F186A">
            <w:pPr>
              <w:pStyle w:val="12"/>
              <w:widowControl/>
              <w:snapToGrid w:val="0"/>
              <w:spacing w:before="0" w:beforeAutospacing="0" w:after="0" w:line="480" w:lineRule="exact"/>
              <w:ind w:firstLine="480"/>
              <w:jc w:val="center"/>
              <w:rPr>
                <w:rFonts w:hint="default" w:cs="宋体"/>
                <w:color w:val="auto"/>
                <w:highlight w:val="none"/>
              </w:rPr>
            </w:pPr>
            <w:r>
              <w:rPr>
                <w:rFonts w:cs="宋体"/>
                <w:color w:val="auto"/>
                <w:highlight w:val="none"/>
              </w:rPr>
              <w:t>磋商文件规定的其他内容</w:t>
            </w:r>
          </w:p>
        </w:tc>
      </w:tr>
    </w:tbl>
    <w:p w14:paraId="31C71D31">
      <w:pPr>
        <w:rPr>
          <w:color w:val="auto"/>
          <w:highlight w:val="none"/>
        </w:rPr>
      </w:pPr>
    </w:p>
    <w:p w14:paraId="64A23BCA">
      <w:pPr>
        <w:widowControl/>
        <w:spacing w:line="480" w:lineRule="exact"/>
        <w:jc w:val="center"/>
        <w:rPr>
          <w:color w:val="auto"/>
          <w:highlight w:val="none"/>
        </w:rPr>
      </w:pPr>
      <w:r>
        <w:rPr>
          <w:rFonts w:hint="eastAsia" w:ascii="宋体" w:hAnsi="宋体" w:cs="宋体"/>
          <w:b/>
          <w:bCs/>
          <w:color w:val="auto"/>
          <w:kern w:val="0"/>
          <w:sz w:val="24"/>
          <w:highlight w:val="none"/>
        </w:rPr>
        <w:br w:type="page"/>
      </w:r>
      <w:r>
        <w:rPr>
          <w:rFonts w:hint="eastAsia"/>
          <w:color w:val="auto"/>
          <w:highlight w:val="none"/>
        </w:rPr>
        <w:t>2.2详细评审</w:t>
      </w:r>
    </w:p>
    <w:tbl>
      <w:tblPr>
        <w:tblStyle w:val="29"/>
        <w:tblpPr w:leftFromText="180" w:rightFromText="180" w:vertAnchor="text" w:horzAnchor="page" w:tblpXSpec="center" w:tblpY="1295"/>
        <w:tblOverlap w:val="never"/>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1232"/>
        <w:gridCol w:w="749"/>
        <w:gridCol w:w="4623"/>
        <w:gridCol w:w="1560"/>
      </w:tblGrid>
      <w:tr w14:paraId="1E09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00" w:type="dxa"/>
            <w:tcBorders>
              <w:top w:val="single" w:color="auto" w:sz="4" w:space="0"/>
              <w:left w:val="single" w:color="auto" w:sz="4" w:space="0"/>
              <w:bottom w:val="single" w:color="auto" w:sz="4" w:space="0"/>
              <w:right w:val="single" w:color="auto" w:sz="4" w:space="0"/>
            </w:tcBorders>
          </w:tcPr>
          <w:p w14:paraId="0E8DBB65">
            <w:pPr>
              <w:widowControl/>
              <w:spacing w:line="480" w:lineRule="exact"/>
              <w:rPr>
                <w:rFonts w:ascii="宋体" w:hAnsi="宋体" w:cs="宋体"/>
                <w:color w:val="auto"/>
                <w:sz w:val="24"/>
                <w:highlight w:val="none"/>
              </w:rPr>
            </w:pPr>
            <w:bookmarkStart w:id="250" w:name="_Toc512514899"/>
            <w:bookmarkEnd w:id="250"/>
            <w:bookmarkStart w:id="251" w:name="_Toc517179004"/>
            <w:bookmarkEnd w:id="251"/>
            <w:bookmarkStart w:id="252" w:name="_Toc16770583"/>
            <w:bookmarkStart w:id="253" w:name="_Toc528078063"/>
            <w:r>
              <w:rPr>
                <w:rFonts w:hint="eastAsia" w:ascii="宋体" w:hAnsi="宋体" w:cs="宋体"/>
                <w:color w:val="auto"/>
                <w:sz w:val="24"/>
                <w:highlight w:val="none"/>
              </w:rPr>
              <w:t>评分项</w:t>
            </w:r>
          </w:p>
        </w:tc>
        <w:tc>
          <w:tcPr>
            <w:tcW w:w="1232" w:type="dxa"/>
            <w:tcBorders>
              <w:top w:val="single" w:color="auto" w:sz="4" w:space="0"/>
              <w:left w:val="nil"/>
              <w:bottom w:val="single" w:color="auto" w:sz="4" w:space="0"/>
              <w:right w:val="single" w:color="auto" w:sz="4" w:space="0"/>
            </w:tcBorders>
          </w:tcPr>
          <w:p w14:paraId="3325BE62">
            <w:pPr>
              <w:widowControl/>
              <w:spacing w:line="480" w:lineRule="exact"/>
              <w:rPr>
                <w:rFonts w:ascii="宋体" w:hAnsi="宋体" w:cs="宋体"/>
                <w:color w:val="auto"/>
                <w:sz w:val="24"/>
                <w:highlight w:val="none"/>
              </w:rPr>
            </w:pPr>
            <w:r>
              <w:rPr>
                <w:rFonts w:hint="eastAsia" w:ascii="宋体" w:hAnsi="宋体" w:cs="宋体"/>
                <w:color w:val="auto"/>
                <w:sz w:val="24"/>
                <w:highlight w:val="none"/>
              </w:rPr>
              <w:t>评审内容</w:t>
            </w:r>
          </w:p>
        </w:tc>
        <w:tc>
          <w:tcPr>
            <w:tcW w:w="749" w:type="dxa"/>
            <w:tcBorders>
              <w:top w:val="single" w:color="auto" w:sz="4" w:space="0"/>
              <w:left w:val="nil"/>
              <w:bottom w:val="single" w:color="auto" w:sz="4" w:space="0"/>
              <w:right w:val="single" w:color="auto" w:sz="4" w:space="0"/>
            </w:tcBorders>
          </w:tcPr>
          <w:p w14:paraId="1518FCA1">
            <w:pPr>
              <w:widowControl/>
              <w:spacing w:line="480" w:lineRule="exact"/>
              <w:rPr>
                <w:rFonts w:ascii="宋体" w:hAnsi="宋体" w:cs="宋体"/>
                <w:color w:val="auto"/>
                <w:sz w:val="24"/>
                <w:highlight w:val="none"/>
              </w:rPr>
            </w:pPr>
            <w:r>
              <w:rPr>
                <w:rFonts w:hint="eastAsia" w:ascii="宋体" w:hAnsi="宋体" w:cs="宋体"/>
                <w:color w:val="auto"/>
                <w:sz w:val="24"/>
                <w:highlight w:val="none"/>
              </w:rPr>
              <w:t>分值</w:t>
            </w:r>
          </w:p>
        </w:tc>
        <w:tc>
          <w:tcPr>
            <w:tcW w:w="6183" w:type="dxa"/>
            <w:gridSpan w:val="2"/>
            <w:tcBorders>
              <w:top w:val="single" w:color="auto" w:sz="4" w:space="0"/>
              <w:left w:val="nil"/>
              <w:bottom w:val="single" w:color="auto" w:sz="4" w:space="0"/>
              <w:right w:val="single" w:color="auto" w:sz="4" w:space="0"/>
            </w:tcBorders>
          </w:tcPr>
          <w:p w14:paraId="40CCBD1F">
            <w:pPr>
              <w:widowControl/>
              <w:spacing w:line="480" w:lineRule="exact"/>
              <w:ind w:firstLine="480" w:firstLineChars="200"/>
              <w:jc w:val="center"/>
              <w:rPr>
                <w:rFonts w:ascii="宋体" w:hAnsi="宋体" w:cs="宋体"/>
                <w:color w:val="auto"/>
                <w:sz w:val="24"/>
                <w:highlight w:val="none"/>
              </w:rPr>
            </w:pPr>
            <w:r>
              <w:rPr>
                <w:rFonts w:hint="eastAsia" w:ascii="宋体" w:hAnsi="宋体" w:cs="宋体"/>
                <w:color w:val="auto"/>
                <w:sz w:val="24"/>
                <w:highlight w:val="none"/>
              </w:rPr>
              <w:t>评分准则</w:t>
            </w:r>
          </w:p>
        </w:tc>
      </w:tr>
      <w:tr w14:paraId="3BBD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jc w:val="center"/>
        </w:trPr>
        <w:tc>
          <w:tcPr>
            <w:tcW w:w="1300" w:type="dxa"/>
            <w:tcBorders>
              <w:top w:val="single" w:color="auto" w:sz="4" w:space="0"/>
              <w:left w:val="single" w:color="auto" w:sz="4" w:space="0"/>
              <w:bottom w:val="single" w:color="auto" w:sz="4" w:space="0"/>
              <w:right w:val="single" w:color="auto" w:sz="4" w:space="0"/>
            </w:tcBorders>
            <w:vAlign w:val="center"/>
          </w:tcPr>
          <w:p w14:paraId="78CD65CB">
            <w:pPr>
              <w:widowControl/>
              <w:spacing w:line="480" w:lineRule="exact"/>
              <w:jc w:val="center"/>
              <w:rPr>
                <w:rFonts w:ascii="宋体" w:hAnsi="宋体" w:cs="宋体"/>
                <w:color w:val="auto"/>
                <w:sz w:val="24"/>
                <w:highlight w:val="none"/>
              </w:rPr>
            </w:pPr>
            <w:r>
              <w:rPr>
                <w:rFonts w:hint="eastAsia" w:ascii="宋体" w:hAnsi="宋体" w:cs="宋体"/>
                <w:color w:val="auto"/>
                <w:sz w:val="24"/>
                <w:highlight w:val="none"/>
              </w:rPr>
              <w:t>报价</w:t>
            </w:r>
          </w:p>
          <w:p w14:paraId="1964E3CD">
            <w:pPr>
              <w:widowControl/>
              <w:spacing w:line="480" w:lineRule="exact"/>
              <w:ind w:firstLine="480" w:firstLineChars="200"/>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29E4D2F3">
            <w:pPr>
              <w:widowControl/>
              <w:spacing w:line="480" w:lineRule="exact"/>
              <w:jc w:val="center"/>
              <w:rPr>
                <w:rFonts w:ascii="宋体" w:hAnsi="宋体" w:cs="宋体"/>
                <w:color w:val="auto"/>
                <w:sz w:val="24"/>
                <w:highlight w:val="none"/>
              </w:rPr>
            </w:pPr>
            <w:r>
              <w:rPr>
                <w:rFonts w:hint="eastAsia" w:ascii="宋体" w:hAnsi="宋体" w:cs="宋体"/>
                <w:color w:val="auto"/>
                <w:sz w:val="24"/>
                <w:highlight w:val="none"/>
              </w:rPr>
              <w:t>磋商报价</w:t>
            </w:r>
          </w:p>
        </w:tc>
        <w:tc>
          <w:tcPr>
            <w:tcW w:w="749" w:type="dxa"/>
            <w:tcBorders>
              <w:top w:val="single" w:color="auto" w:sz="4" w:space="0"/>
              <w:left w:val="nil"/>
              <w:bottom w:val="single" w:color="auto" w:sz="4" w:space="0"/>
              <w:right w:val="single" w:color="auto" w:sz="4" w:space="0"/>
            </w:tcBorders>
            <w:vAlign w:val="center"/>
          </w:tcPr>
          <w:p w14:paraId="73080369">
            <w:pPr>
              <w:widowControl/>
              <w:spacing w:line="480" w:lineRule="exact"/>
              <w:jc w:val="center"/>
              <w:rPr>
                <w:rFonts w:ascii="宋体" w:hAnsi="宋体" w:cs="宋体"/>
                <w:color w:val="auto"/>
                <w:sz w:val="24"/>
                <w:highlight w:val="none"/>
              </w:rPr>
            </w:pPr>
            <w:r>
              <w:rPr>
                <w:rFonts w:hint="eastAsia" w:ascii="宋体" w:hAnsi="宋体" w:cs="宋体"/>
                <w:color w:val="auto"/>
                <w:sz w:val="24"/>
                <w:highlight w:val="none"/>
              </w:rPr>
              <w:t>30分</w:t>
            </w:r>
          </w:p>
        </w:tc>
        <w:tc>
          <w:tcPr>
            <w:tcW w:w="6183" w:type="dxa"/>
            <w:gridSpan w:val="2"/>
            <w:tcBorders>
              <w:top w:val="single" w:color="auto" w:sz="4" w:space="0"/>
              <w:left w:val="nil"/>
              <w:bottom w:val="single" w:color="auto" w:sz="4" w:space="0"/>
              <w:right w:val="single" w:color="auto" w:sz="4" w:space="0"/>
            </w:tcBorders>
          </w:tcPr>
          <w:p w14:paraId="0E348820">
            <w:pPr>
              <w:autoSpaceDE w:val="0"/>
              <w:autoSpaceDN w:val="0"/>
              <w:adjustRightIn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综合评分法中的价格分用低价优先法计算，即满足竞争性磋商文件要求且投标价格最低的投标报价为评标基准价，其价格分为满分30分。</w:t>
            </w:r>
          </w:p>
          <w:p w14:paraId="5BA8B1E1">
            <w:pPr>
              <w:autoSpaceDE w:val="0"/>
              <w:autoSpaceDN w:val="0"/>
              <w:adjustRightIn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其他有效响应人的报价得分=（评标基准价/投标报价）×30%×100</w:t>
            </w:r>
          </w:p>
          <w:p w14:paraId="06B2FE54">
            <w:pPr>
              <w:autoSpaceDE w:val="0"/>
              <w:autoSpaceDN w:val="0"/>
              <w:adjustRightInd w:val="0"/>
              <w:spacing w:line="4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注：磋商小组认为响应人的报价明显低于其他通过符合性审查响应人的报价，有可能影响产品质量或者不能诚信履约的，应当要求其在评标现场合理的时间内提供书面说明，必要时提交相关证明材料；响应人不能证明其报价合理性的，磋商小组应当将其作为无效投标处理。</w:t>
            </w:r>
          </w:p>
          <w:p w14:paraId="2E378D0C">
            <w:pPr>
              <w:autoSpaceDE w:val="0"/>
              <w:autoSpaceDN w:val="0"/>
              <w:adjustRightInd w:val="0"/>
              <w:spacing w:line="480" w:lineRule="exact"/>
              <w:ind w:firstLine="480" w:firstLineChars="200"/>
              <w:rPr>
                <w:rFonts w:hint="eastAsia"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1</w:t>
            </w:r>
            <w:r>
              <w:rPr>
                <w:rFonts w:hint="eastAsia" w:ascii="宋体" w:hAnsi="宋体" w:cs="宋体"/>
                <w:color w:val="auto"/>
                <w:sz w:val="24"/>
                <w:highlight w:val="none"/>
                <w:lang w:eastAsia="zh-CN"/>
              </w:rPr>
              <w:t>）</w:t>
            </w:r>
            <w:r>
              <w:rPr>
                <w:rFonts w:hint="eastAsia" w:ascii="宋体" w:hAnsi="宋体" w:cs="宋体"/>
                <w:color w:val="auto"/>
                <w:sz w:val="24"/>
                <w:highlight w:val="none"/>
              </w:rPr>
              <w:t>本项目专门面向中小企业采购，不再进行价格扣除。</w:t>
            </w:r>
          </w:p>
          <w:p w14:paraId="4CD34F40">
            <w:pPr>
              <w:autoSpaceDE w:val="0"/>
              <w:autoSpaceDN w:val="0"/>
              <w:adjustRightInd w:val="0"/>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rPr>
              <w:t>2</w:t>
            </w:r>
            <w:r>
              <w:rPr>
                <w:rFonts w:hint="eastAsia" w:ascii="宋体" w:hAnsi="宋体" w:cs="宋体"/>
                <w:color w:val="auto"/>
                <w:sz w:val="24"/>
                <w:highlight w:val="none"/>
                <w:lang w:eastAsia="zh-CN"/>
              </w:rPr>
              <w:t>）</w:t>
            </w:r>
            <w:r>
              <w:rPr>
                <w:rFonts w:hint="eastAsia" w:ascii="宋体" w:hAnsi="宋体" w:cs="宋体"/>
                <w:color w:val="auto"/>
                <w:sz w:val="24"/>
                <w:highlight w:val="none"/>
              </w:rPr>
              <w:t>中小企业应在响应文件提供《中小企业声明函》。监狱企业应当在响应文件中提供由省级以上监狱管理局、戒毒管理局(含新疆生产建设兵团)出具的属于监狱企业的证明文件。残疾人福利性单位应当在响应文件中提供《残疾人福利性单位声明函》。</w:t>
            </w:r>
          </w:p>
          <w:p w14:paraId="0CD1E52D">
            <w:pPr>
              <w:widowControl/>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超过最高限价的报价招标人不予接受，做无效标处理。</w:t>
            </w:r>
          </w:p>
        </w:tc>
      </w:tr>
      <w:tr w14:paraId="23AF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5" w:hRule="atLeast"/>
          <w:jc w:val="center"/>
        </w:trPr>
        <w:tc>
          <w:tcPr>
            <w:tcW w:w="1300" w:type="dxa"/>
            <w:vMerge w:val="restart"/>
            <w:tcBorders>
              <w:top w:val="nil"/>
              <w:left w:val="single" w:color="auto" w:sz="4" w:space="0"/>
              <w:right w:val="single" w:color="auto" w:sz="4" w:space="0"/>
            </w:tcBorders>
            <w:vAlign w:val="center"/>
          </w:tcPr>
          <w:p w14:paraId="740C8F99">
            <w:pPr>
              <w:widowControl/>
              <w:spacing w:line="480" w:lineRule="exact"/>
              <w:jc w:val="center"/>
              <w:rPr>
                <w:rFonts w:ascii="宋体" w:hAnsi="宋体" w:cs="宋体"/>
                <w:color w:val="auto"/>
                <w:sz w:val="24"/>
                <w:highlight w:val="none"/>
              </w:rPr>
            </w:pPr>
            <w:r>
              <w:rPr>
                <w:rFonts w:hint="eastAsia" w:ascii="宋体" w:hAnsi="宋体" w:cs="宋体"/>
                <w:color w:val="auto"/>
                <w:sz w:val="24"/>
                <w:highlight w:val="none"/>
              </w:rPr>
              <w:t>综 合 实 力、业绩20分</w:t>
            </w:r>
          </w:p>
        </w:tc>
        <w:tc>
          <w:tcPr>
            <w:tcW w:w="1232" w:type="dxa"/>
            <w:tcBorders>
              <w:top w:val="single" w:color="auto" w:sz="4" w:space="0"/>
              <w:left w:val="nil"/>
              <w:bottom w:val="single" w:color="auto" w:sz="4" w:space="0"/>
              <w:right w:val="single" w:color="auto" w:sz="4" w:space="0"/>
            </w:tcBorders>
            <w:vAlign w:val="center"/>
          </w:tcPr>
          <w:p w14:paraId="0C0BB2BD">
            <w:pPr>
              <w:widowControl/>
              <w:spacing w:line="480" w:lineRule="exact"/>
              <w:jc w:val="center"/>
              <w:rPr>
                <w:rFonts w:ascii="宋体" w:hAnsi="宋体" w:cs="宋体"/>
                <w:color w:val="auto"/>
                <w:sz w:val="24"/>
                <w:highlight w:val="none"/>
              </w:rPr>
            </w:pPr>
            <w:r>
              <w:rPr>
                <w:rFonts w:hint="eastAsia" w:ascii="宋体" w:hAnsi="宋体" w:cs="宋体"/>
                <w:color w:val="auto"/>
                <w:sz w:val="24"/>
                <w:highlight w:val="none"/>
              </w:rPr>
              <w:t>业绩证明</w:t>
            </w:r>
          </w:p>
        </w:tc>
        <w:tc>
          <w:tcPr>
            <w:tcW w:w="749" w:type="dxa"/>
            <w:tcBorders>
              <w:top w:val="single" w:color="auto" w:sz="4" w:space="0"/>
              <w:left w:val="nil"/>
              <w:bottom w:val="single" w:color="auto" w:sz="4" w:space="0"/>
              <w:right w:val="single" w:color="auto" w:sz="4" w:space="0"/>
            </w:tcBorders>
            <w:vAlign w:val="center"/>
          </w:tcPr>
          <w:p w14:paraId="4D9D2720">
            <w:pPr>
              <w:widowControl/>
              <w:spacing w:line="480" w:lineRule="exact"/>
              <w:jc w:val="center"/>
              <w:rPr>
                <w:rFonts w:ascii="宋体" w:hAnsi="宋体" w:cs="宋体"/>
                <w:color w:val="auto"/>
                <w:sz w:val="24"/>
                <w:highlight w:val="none"/>
              </w:rPr>
            </w:pPr>
            <w:r>
              <w:rPr>
                <w:rFonts w:hint="eastAsia" w:ascii="宋体" w:hAnsi="宋体" w:cs="宋体"/>
                <w:color w:val="auto"/>
                <w:sz w:val="24"/>
                <w:highlight w:val="none"/>
              </w:rPr>
              <w:t>3分</w:t>
            </w:r>
          </w:p>
        </w:tc>
        <w:tc>
          <w:tcPr>
            <w:tcW w:w="6183" w:type="dxa"/>
            <w:gridSpan w:val="2"/>
            <w:tcBorders>
              <w:top w:val="single" w:color="auto" w:sz="4" w:space="0"/>
              <w:left w:val="nil"/>
              <w:bottom w:val="single" w:color="auto" w:sz="4" w:space="0"/>
              <w:right w:val="single" w:color="auto" w:sz="4" w:space="0"/>
            </w:tcBorders>
            <w:vAlign w:val="center"/>
          </w:tcPr>
          <w:p w14:paraId="5D204FEF">
            <w:pPr>
              <w:widowControl/>
              <w:spacing w:line="480" w:lineRule="exact"/>
              <w:rPr>
                <w:rFonts w:ascii="宋体" w:hAnsi="宋体" w:cs="宋体"/>
                <w:color w:val="auto"/>
                <w:sz w:val="24"/>
                <w:highlight w:val="none"/>
              </w:rPr>
            </w:pPr>
            <w:r>
              <w:rPr>
                <w:rFonts w:hint="eastAsia" w:ascii="宋体" w:hAnsi="宋体" w:cs="宋体"/>
                <w:color w:val="auto"/>
                <w:sz w:val="24"/>
                <w:highlight w:val="none"/>
              </w:rPr>
              <w:t>20</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年1月1日以来企业有工程类似项目业绩的每个得1分，最多得3分。（</w:t>
            </w:r>
            <w:r>
              <w:rPr>
                <w:rFonts w:hint="eastAsia" w:ascii="宋体" w:hAnsi="宋体" w:cs="宋体"/>
                <w:color w:val="auto"/>
                <w:sz w:val="24"/>
                <w:highlight w:val="none"/>
                <w:lang w:val="en-US" w:eastAsia="zh-CN"/>
              </w:rPr>
              <w:t>提供</w:t>
            </w:r>
            <w:r>
              <w:rPr>
                <w:rFonts w:hint="eastAsia" w:ascii="宋体" w:hAnsi="宋体" w:cs="宋体"/>
                <w:color w:val="auto"/>
                <w:sz w:val="24"/>
                <w:highlight w:val="none"/>
              </w:rPr>
              <w:t>中标通知书或合同协议书）</w:t>
            </w:r>
          </w:p>
        </w:tc>
      </w:tr>
      <w:tr w14:paraId="70CB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1300" w:type="dxa"/>
            <w:vMerge w:val="continue"/>
            <w:tcBorders>
              <w:left w:val="single" w:color="auto" w:sz="4" w:space="0"/>
              <w:right w:val="single" w:color="auto" w:sz="4" w:space="0"/>
            </w:tcBorders>
            <w:vAlign w:val="center"/>
          </w:tcPr>
          <w:p w14:paraId="4EFE7B9D">
            <w:pPr>
              <w:widowControl/>
              <w:spacing w:line="480" w:lineRule="exact"/>
              <w:jc w:val="left"/>
              <w:rPr>
                <w:rFonts w:ascii="宋体" w:hAnsi="宋体" w:cs="宋体"/>
                <w:color w:val="auto"/>
                <w:sz w:val="24"/>
                <w:highlight w:val="none"/>
              </w:rPr>
            </w:pPr>
          </w:p>
        </w:tc>
        <w:tc>
          <w:tcPr>
            <w:tcW w:w="1232" w:type="dxa"/>
            <w:vMerge w:val="restart"/>
            <w:tcBorders>
              <w:top w:val="single" w:color="auto" w:sz="4" w:space="0"/>
              <w:left w:val="nil"/>
              <w:right w:val="single" w:color="auto" w:sz="4" w:space="0"/>
            </w:tcBorders>
            <w:vAlign w:val="center"/>
          </w:tcPr>
          <w:p w14:paraId="6AD6AD34">
            <w:pPr>
              <w:spacing w:line="480" w:lineRule="exact"/>
              <w:rPr>
                <w:rFonts w:ascii="宋体" w:hAnsi="宋体" w:cs="宋体"/>
                <w:color w:val="auto"/>
                <w:sz w:val="24"/>
                <w:highlight w:val="none"/>
              </w:rPr>
            </w:pPr>
            <w:r>
              <w:rPr>
                <w:rFonts w:hint="eastAsia" w:ascii="宋体" w:hAnsi="宋体" w:cs="宋体"/>
                <w:color w:val="auto"/>
                <w:kern w:val="0"/>
                <w:sz w:val="24"/>
                <w:highlight w:val="none"/>
              </w:rPr>
              <w:t>服务承诺</w:t>
            </w:r>
          </w:p>
        </w:tc>
        <w:tc>
          <w:tcPr>
            <w:tcW w:w="749" w:type="dxa"/>
            <w:vMerge w:val="restart"/>
            <w:tcBorders>
              <w:top w:val="single" w:color="auto" w:sz="4" w:space="0"/>
              <w:left w:val="nil"/>
              <w:right w:val="single" w:color="auto" w:sz="4" w:space="0"/>
            </w:tcBorders>
            <w:vAlign w:val="center"/>
          </w:tcPr>
          <w:p w14:paraId="7B11DB05">
            <w:pPr>
              <w:pStyle w:val="12"/>
              <w:widowControl/>
              <w:spacing w:before="0" w:beforeAutospacing="0" w:after="0" w:line="480" w:lineRule="exact"/>
              <w:rPr>
                <w:rFonts w:hint="default" w:cs="宋体"/>
                <w:color w:val="auto"/>
                <w:highlight w:val="none"/>
              </w:rPr>
            </w:pPr>
            <w:r>
              <w:rPr>
                <w:rFonts w:cs="宋体"/>
                <w:color w:val="auto"/>
                <w:highlight w:val="none"/>
              </w:rPr>
              <w:t>11分</w:t>
            </w:r>
          </w:p>
        </w:tc>
        <w:tc>
          <w:tcPr>
            <w:tcW w:w="6183" w:type="dxa"/>
            <w:gridSpan w:val="2"/>
            <w:tcBorders>
              <w:top w:val="single" w:color="auto" w:sz="4" w:space="0"/>
              <w:left w:val="nil"/>
              <w:bottom w:val="single" w:color="auto" w:sz="4" w:space="0"/>
              <w:right w:val="single" w:color="auto" w:sz="4" w:space="0"/>
            </w:tcBorders>
            <w:vAlign w:val="center"/>
          </w:tcPr>
          <w:p w14:paraId="434E032F">
            <w:pPr>
              <w:spacing w:line="48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对工程交工后回访、保修承诺评委根据响应人的承诺酌情打分0-3分。</w:t>
            </w:r>
            <w:r>
              <w:rPr>
                <w:rFonts w:hint="eastAsia" w:ascii="宋体" w:hAnsi="宋体" w:cs="宋体"/>
                <w:color w:val="auto"/>
                <w:sz w:val="24"/>
                <w:szCs w:val="24"/>
                <w:highlight w:val="none"/>
                <w:shd w:val="clear" w:color="auto" w:fill="auto"/>
              </w:rPr>
              <w:t>承诺有针对性，全面、准确、完整，有操作依据、方法措施，易于操作</w:t>
            </w:r>
            <w:r>
              <w:rPr>
                <w:rFonts w:hint="eastAsia" w:ascii="宋体" w:hAnsi="宋体" w:cs="宋体"/>
                <w:color w:val="auto"/>
                <w:sz w:val="24"/>
                <w:szCs w:val="24"/>
                <w:highlight w:val="none"/>
                <w:shd w:val="clear" w:color="auto" w:fill="auto"/>
                <w:lang w:eastAsia="zh-CN"/>
              </w:rPr>
              <w:t>，服务承诺好，为优得</w:t>
            </w:r>
            <w:r>
              <w:rPr>
                <w:rFonts w:hint="eastAsia" w:ascii="宋体" w:hAnsi="宋体" w:cs="宋体"/>
                <w:color w:val="auto"/>
                <w:sz w:val="24"/>
                <w:szCs w:val="24"/>
                <w:highlight w:val="none"/>
                <w:shd w:val="clear" w:color="auto" w:fill="auto"/>
                <w:lang w:val="en-US" w:eastAsia="zh-CN"/>
              </w:rPr>
              <w:t>3分；服务承诺针对性，全面性，准确性，完整性，操作依据，方法措施，略显差距，操作有难度为良得2分；服务承诺不全面，不完整，方法措施难操作为一般得1分，没有内容不得分。</w:t>
            </w:r>
          </w:p>
        </w:tc>
      </w:tr>
      <w:tr w14:paraId="6279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1300" w:type="dxa"/>
            <w:vMerge w:val="continue"/>
            <w:tcBorders>
              <w:left w:val="single" w:color="auto" w:sz="4" w:space="0"/>
              <w:right w:val="single" w:color="auto" w:sz="4" w:space="0"/>
            </w:tcBorders>
            <w:vAlign w:val="center"/>
          </w:tcPr>
          <w:p w14:paraId="3ED1D3BD">
            <w:pPr>
              <w:widowControl/>
              <w:spacing w:line="480" w:lineRule="exact"/>
              <w:jc w:val="left"/>
              <w:rPr>
                <w:rFonts w:ascii="宋体" w:hAnsi="宋体" w:cs="宋体"/>
                <w:color w:val="auto"/>
                <w:sz w:val="24"/>
                <w:highlight w:val="none"/>
              </w:rPr>
            </w:pPr>
          </w:p>
        </w:tc>
        <w:tc>
          <w:tcPr>
            <w:tcW w:w="1232" w:type="dxa"/>
            <w:vMerge w:val="continue"/>
            <w:tcBorders>
              <w:left w:val="nil"/>
              <w:right w:val="single" w:color="auto" w:sz="4" w:space="0"/>
            </w:tcBorders>
            <w:vAlign w:val="center"/>
          </w:tcPr>
          <w:p w14:paraId="7A6C570A">
            <w:pPr>
              <w:spacing w:line="480" w:lineRule="exact"/>
              <w:jc w:val="center"/>
              <w:rPr>
                <w:rFonts w:ascii="宋体" w:hAnsi="宋体" w:cs="宋体"/>
                <w:color w:val="auto"/>
                <w:kern w:val="0"/>
                <w:sz w:val="24"/>
                <w:highlight w:val="none"/>
              </w:rPr>
            </w:pPr>
          </w:p>
        </w:tc>
        <w:tc>
          <w:tcPr>
            <w:tcW w:w="749" w:type="dxa"/>
            <w:vMerge w:val="continue"/>
            <w:tcBorders>
              <w:left w:val="nil"/>
              <w:right w:val="single" w:color="auto" w:sz="4" w:space="0"/>
            </w:tcBorders>
            <w:vAlign w:val="center"/>
          </w:tcPr>
          <w:p w14:paraId="3101BFCD">
            <w:pPr>
              <w:pStyle w:val="12"/>
              <w:widowControl/>
              <w:spacing w:before="0" w:beforeAutospacing="0" w:after="0" w:line="480" w:lineRule="exact"/>
              <w:rPr>
                <w:rFonts w:hint="default" w:cs="宋体"/>
                <w:color w:val="auto"/>
                <w:highlight w:val="none"/>
              </w:rPr>
            </w:pPr>
          </w:p>
        </w:tc>
        <w:tc>
          <w:tcPr>
            <w:tcW w:w="6183" w:type="dxa"/>
            <w:gridSpan w:val="2"/>
            <w:tcBorders>
              <w:top w:val="single" w:color="auto" w:sz="4" w:space="0"/>
              <w:left w:val="nil"/>
              <w:bottom w:val="single" w:color="auto" w:sz="4" w:space="0"/>
              <w:right w:val="single" w:color="auto" w:sz="4" w:space="0"/>
            </w:tcBorders>
            <w:vAlign w:val="center"/>
          </w:tcPr>
          <w:p w14:paraId="3B3D527B">
            <w:pPr>
              <w:spacing w:line="480" w:lineRule="exact"/>
              <w:jc w:val="left"/>
              <w:rPr>
                <w:rFonts w:hint="eastAsia" w:ascii="宋体" w:hAnsi="宋体" w:cs="宋体"/>
                <w:color w:val="auto"/>
                <w:kern w:val="0"/>
                <w:sz w:val="24"/>
                <w:highlight w:val="none"/>
                <w:lang w:eastAsia="zh-CN"/>
              </w:rPr>
            </w:pPr>
            <w:r>
              <w:rPr>
                <w:rFonts w:hint="eastAsia" w:ascii="宋体" w:hAnsi="宋体" w:cs="宋体"/>
                <w:color w:val="auto"/>
                <w:kern w:val="0"/>
                <w:sz w:val="24"/>
                <w:highlight w:val="none"/>
              </w:rPr>
              <w:t>在节假日或资金不到位的情况下连续施工的承诺，并有明确的自罚措施和保证民工工资不拖欠承诺0－5分</w:t>
            </w:r>
            <w:r>
              <w:rPr>
                <w:rFonts w:hint="eastAsia" w:ascii="宋体" w:hAnsi="宋体" w:cs="宋体"/>
                <w:color w:val="auto"/>
                <w:kern w:val="0"/>
                <w:sz w:val="24"/>
                <w:highlight w:val="none"/>
                <w:lang w:eastAsia="zh-CN"/>
              </w:rPr>
              <w:t>。</w:t>
            </w:r>
          </w:p>
          <w:p w14:paraId="0104275F">
            <w:pPr>
              <w:spacing w:line="480" w:lineRule="exact"/>
              <w:jc w:val="left"/>
              <w:rPr>
                <w:rFonts w:hint="eastAsia" w:ascii="宋体" w:hAnsi="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rPr>
              <w:t>承诺有针对性，全面、准确、完整，有操作依据、方法措施，易于操作</w:t>
            </w:r>
            <w:r>
              <w:rPr>
                <w:rFonts w:hint="eastAsia" w:ascii="宋体" w:hAnsi="宋体" w:cs="宋体"/>
                <w:color w:val="auto"/>
                <w:sz w:val="24"/>
                <w:szCs w:val="24"/>
                <w:highlight w:val="none"/>
                <w:shd w:val="clear" w:color="auto" w:fill="auto"/>
                <w:lang w:eastAsia="zh-CN"/>
              </w:rPr>
              <w:t>，服务承诺好，为优得</w:t>
            </w:r>
            <w:r>
              <w:rPr>
                <w:rFonts w:hint="eastAsia" w:ascii="宋体" w:hAnsi="宋体" w:cs="宋体"/>
                <w:color w:val="auto"/>
                <w:sz w:val="24"/>
                <w:szCs w:val="24"/>
                <w:highlight w:val="none"/>
                <w:shd w:val="clear" w:color="auto" w:fill="auto"/>
                <w:lang w:val="en-US" w:eastAsia="zh-CN"/>
              </w:rPr>
              <w:t>5分；</w:t>
            </w:r>
          </w:p>
          <w:p w14:paraId="18134B97">
            <w:pPr>
              <w:spacing w:line="480" w:lineRule="exact"/>
              <w:jc w:val="left"/>
              <w:rPr>
                <w:rFonts w:hint="eastAsia" w:ascii="宋体" w:hAnsi="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rPr>
              <w:t>承诺</w:t>
            </w:r>
            <w:r>
              <w:rPr>
                <w:rFonts w:hint="eastAsia" w:ascii="宋体" w:hAnsi="宋体" w:cs="宋体"/>
                <w:color w:val="auto"/>
                <w:sz w:val="24"/>
                <w:szCs w:val="24"/>
                <w:highlight w:val="none"/>
                <w:shd w:val="clear" w:color="auto" w:fill="auto"/>
                <w:lang w:val="en-US" w:eastAsia="zh-CN"/>
              </w:rPr>
              <w:t>比较有</w:t>
            </w:r>
            <w:r>
              <w:rPr>
                <w:rFonts w:hint="eastAsia" w:ascii="宋体" w:hAnsi="宋体" w:cs="宋体"/>
                <w:color w:val="auto"/>
                <w:sz w:val="24"/>
                <w:szCs w:val="24"/>
                <w:highlight w:val="none"/>
                <w:shd w:val="clear" w:color="auto" w:fill="auto"/>
              </w:rPr>
              <w:t>针对性，</w:t>
            </w:r>
            <w:r>
              <w:rPr>
                <w:rFonts w:hint="eastAsia" w:ascii="宋体" w:hAnsi="宋体" w:cs="宋体"/>
                <w:color w:val="auto"/>
                <w:sz w:val="24"/>
                <w:szCs w:val="24"/>
                <w:highlight w:val="none"/>
                <w:shd w:val="clear" w:color="auto" w:fill="auto"/>
                <w:lang w:val="en-US" w:eastAsia="zh-CN"/>
              </w:rPr>
              <w:t>比较</w:t>
            </w:r>
            <w:r>
              <w:rPr>
                <w:rFonts w:hint="eastAsia" w:ascii="宋体" w:hAnsi="宋体" w:cs="宋体"/>
                <w:color w:val="auto"/>
                <w:sz w:val="24"/>
                <w:szCs w:val="24"/>
                <w:highlight w:val="none"/>
                <w:shd w:val="clear" w:color="auto" w:fill="auto"/>
              </w:rPr>
              <w:t>全面、准确、完整，有操作依据、方法措施，易于操作</w:t>
            </w:r>
            <w:r>
              <w:rPr>
                <w:rFonts w:hint="eastAsia" w:ascii="宋体" w:hAnsi="宋体" w:cs="宋体"/>
                <w:color w:val="auto"/>
                <w:sz w:val="24"/>
                <w:szCs w:val="24"/>
                <w:highlight w:val="none"/>
                <w:shd w:val="clear" w:color="auto" w:fill="auto"/>
                <w:lang w:eastAsia="zh-CN"/>
              </w:rPr>
              <w:t>，服务承诺好，得</w:t>
            </w:r>
            <w:r>
              <w:rPr>
                <w:rFonts w:hint="eastAsia" w:ascii="宋体" w:hAnsi="宋体" w:cs="宋体"/>
                <w:color w:val="auto"/>
                <w:sz w:val="24"/>
                <w:szCs w:val="24"/>
                <w:highlight w:val="none"/>
                <w:shd w:val="clear" w:color="auto" w:fill="auto"/>
                <w:lang w:val="en-US" w:eastAsia="zh-CN"/>
              </w:rPr>
              <w:t>4分；</w:t>
            </w:r>
          </w:p>
          <w:p w14:paraId="5E72937B">
            <w:pPr>
              <w:spacing w:line="480" w:lineRule="exact"/>
              <w:jc w:val="left"/>
              <w:rPr>
                <w:rFonts w:hint="eastAsia" w:ascii="宋体" w:hAnsi="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承诺针对性、操作依据、方法措施，服务承诺一般，得3分；</w:t>
            </w:r>
          </w:p>
          <w:p w14:paraId="3C228287">
            <w:pPr>
              <w:spacing w:line="480" w:lineRule="exact"/>
              <w:jc w:val="left"/>
              <w:rPr>
                <w:rFonts w:hint="eastAsia" w:ascii="宋体" w:hAnsi="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承诺针对性，全面性，准确性，完整性，操作依据，方法措施，略显差距，操作有难度得2分；</w:t>
            </w:r>
          </w:p>
          <w:p w14:paraId="4D34754E">
            <w:pPr>
              <w:spacing w:line="480" w:lineRule="exact"/>
              <w:jc w:val="left"/>
              <w:rPr>
                <w:rFonts w:hint="eastAsia" w:ascii="宋体" w:hAnsi="宋体" w:cs="宋体"/>
                <w:color w:val="auto"/>
                <w:sz w:val="24"/>
                <w:szCs w:val="24"/>
                <w:highlight w:val="none"/>
                <w:shd w:val="clear" w:color="auto" w:fill="auto"/>
                <w:lang w:val="en-US" w:eastAsia="zh-CN"/>
              </w:rPr>
            </w:pPr>
            <w:r>
              <w:rPr>
                <w:rFonts w:hint="eastAsia" w:ascii="宋体" w:hAnsi="宋体" w:cs="宋体"/>
                <w:color w:val="auto"/>
                <w:sz w:val="24"/>
                <w:szCs w:val="24"/>
                <w:highlight w:val="none"/>
                <w:shd w:val="clear" w:color="auto" w:fill="auto"/>
                <w:lang w:val="en-US" w:eastAsia="zh-CN"/>
              </w:rPr>
              <w:t>服务承诺不全面，不完整，方法措施难，得1分；</w:t>
            </w:r>
          </w:p>
          <w:p w14:paraId="213F541A">
            <w:pPr>
              <w:spacing w:line="480" w:lineRule="exact"/>
              <w:jc w:val="left"/>
              <w:rPr>
                <w:rFonts w:ascii="宋体" w:hAnsi="宋体" w:cs="宋体"/>
                <w:color w:val="auto"/>
                <w:kern w:val="0"/>
                <w:sz w:val="24"/>
                <w:highlight w:val="none"/>
              </w:rPr>
            </w:pPr>
            <w:r>
              <w:rPr>
                <w:rFonts w:hint="eastAsia" w:ascii="宋体" w:hAnsi="宋体" w:cs="宋体"/>
                <w:color w:val="auto"/>
                <w:sz w:val="24"/>
                <w:szCs w:val="24"/>
                <w:highlight w:val="none"/>
                <w:shd w:val="clear" w:color="auto" w:fill="auto"/>
                <w:lang w:val="en-US" w:eastAsia="zh-CN"/>
              </w:rPr>
              <w:t>没有内容不得分。</w:t>
            </w:r>
          </w:p>
        </w:tc>
      </w:tr>
      <w:tr w14:paraId="3AE50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1300" w:type="dxa"/>
            <w:vMerge w:val="continue"/>
            <w:tcBorders>
              <w:left w:val="single" w:color="auto" w:sz="4" w:space="0"/>
              <w:right w:val="single" w:color="auto" w:sz="4" w:space="0"/>
            </w:tcBorders>
            <w:vAlign w:val="center"/>
          </w:tcPr>
          <w:p w14:paraId="43A6CDC0">
            <w:pPr>
              <w:widowControl/>
              <w:spacing w:line="480" w:lineRule="exact"/>
              <w:jc w:val="left"/>
              <w:rPr>
                <w:rFonts w:ascii="宋体" w:hAnsi="宋体" w:cs="宋体"/>
                <w:color w:val="auto"/>
                <w:sz w:val="24"/>
                <w:highlight w:val="none"/>
              </w:rPr>
            </w:pPr>
          </w:p>
        </w:tc>
        <w:tc>
          <w:tcPr>
            <w:tcW w:w="1232" w:type="dxa"/>
            <w:vMerge w:val="continue"/>
            <w:tcBorders>
              <w:left w:val="nil"/>
              <w:bottom w:val="single" w:color="auto" w:sz="4" w:space="0"/>
              <w:right w:val="single" w:color="auto" w:sz="4" w:space="0"/>
            </w:tcBorders>
            <w:vAlign w:val="center"/>
          </w:tcPr>
          <w:p w14:paraId="799572BA">
            <w:pPr>
              <w:spacing w:line="480" w:lineRule="exact"/>
              <w:jc w:val="center"/>
              <w:rPr>
                <w:rFonts w:ascii="宋体" w:hAnsi="宋体" w:cs="宋体"/>
                <w:color w:val="auto"/>
                <w:kern w:val="0"/>
                <w:sz w:val="24"/>
                <w:highlight w:val="none"/>
              </w:rPr>
            </w:pPr>
          </w:p>
        </w:tc>
        <w:tc>
          <w:tcPr>
            <w:tcW w:w="749" w:type="dxa"/>
            <w:vMerge w:val="continue"/>
            <w:tcBorders>
              <w:left w:val="nil"/>
              <w:bottom w:val="single" w:color="auto" w:sz="4" w:space="0"/>
              <w:right w:val="single" w:color="auto" w:sz="4" w:space="0"/>
            </w:tcBorders>
            <w:vAlign w:val="center"/>
          </w:tcPr>
          <w:p w14:paraId="58E7A906">
            <w:pPr>
              <w:pStyle w:val="12"/>
              <w:widowControl/>
              <w:spacing w:before="0" w:beforeAutospacing="0" w:after="0" w:line="480" w:lineRule="exact"/>
              <w:rPr>
                <w:rFonts w:hint="default" w:cs="宋体"/>
                <w:color w:val="auto"/>
                <w:highlight w:val="none"/>
              </w:rPr>
            </w:pPr>
          </w:p>
        </w:tc>
        <w:tc>
          <w:tcPr>
            <w:tcW w:w="6183" w:type="dxa"/>
            <w:gridSpan w:val="2"/>
            <w:tcBorders>
              <w:top w:val="single" w:color="auto" w:sz="4" w:space="0"/>
              <w:left w:val="nil"/>
              <w:bottom w:val="single" w:color="auto" w:sz="4" w:space="0"/>
              <w:right w:val="single" w:color="auto" w:sz="4" w:space="0"/>
            </w:tcBorders>
            <w:vAlign w:val="center"/>
          </w:tcPr>
          <w:p w14:paraId="4A4D49F7">
            <w:pPr>
              <w:spacing w:line="480" w:lineRule="exact"/>
              <w:jc w:val="left"/>
              <w:rPr>
                <w:rFonts w:ascii="宋体" w:hAnsi="宋体" w:cs="宋体"/>
                <w:color w:val="auto"/>
                <w:kern w:val="0"/>
                <w:sz w:val="24"/>
                <w:highlight w:val="none"/>
              </w:rPr>
            </w:pPr>
            <w:r>
              <w:rPr>
                <w:rFonts w:hint="eastAsia" w:ascii="宋体" w:hAnsi="宋体" w:cs="宋体"/>
                <w:color w:val="auto"/>
                <w:kern w:val="0"/>
                <w:sz w:val="24"/>
                <w:highlight w:val="none"/>
              </w:rPr>
              <w:t>协调周边关系承诺0-3分</w:t>
            </w:r>
            <w:r>
              <w:rPr>
                <w:rFonts w:hint="eastAsia" w:ascii="宋体" w:hAnsi="宋体" w:cs="宋体"/>
                <w:color w:val="auto"/>
                <w:kern w:val="0"/>
                <w:sz w:val="24"/>
                <w:highlight w:val="none"/>
                <w:lang w:eastAsia="zh-CN"/>
              </w:rPr>
              <w:t>，</w:t>
            </w:r>
            <w:r>
              <w:rPr>
                <w:rFonts w:hint="eastAsia" w:ascii="宋体" w:hAnsi="宋体" w:cs="宋体"/>
                <w:color w:val="auto"/>
                <w:sz w:val="24"/>
                <w:szCs w:val="24"/>
                <w:highlight w:val="none"/>
                <w:shd w:val="clear" w:color="auto" w:fill="auto"/>
              </w:rPr>
              <w:t>承诺有针对性，全面、准确、完整，有操作依据、方法措施，易于操作</w:t>
            </w:r>
            <w:r>
              <w:rPr>
                <w:rFonts w:hint="eastAsia" w:ascii="宋体" w:hAnsi="宋体" w:cs="宋体"/>
                <w:color w:val="auto"/>
                <w:sz w:val="24"/>
                <w:szCs w:val="24"/>
                <w:highlight w:val="none"/>
                <w:shd w:val="clear" w:color="auto" w:fill="auto"/>
                <w:lang w:eastAsia="zh-CN"/>
              </w:rPr>
              <w:t>，服务承诺好，为优得</w:t>
            </w:r>
            <w:r>
              <w:rPr>
                <w:rFonts w:hint="eastAsia" w:ascii="宋体" w:hAnsi="宋体" w:cs="宋体"/>
                <w:color w:val="auto"/>
                <w:sz w:val="24"/>
                <w:szCs w:val="24"/>
                <w:highlight w:val="none"/>
                <w:shd w:val="clear" w:color="auto" w:fill="auto"/>
                <w:lang w:val="en-US" w:eastAsia="zh-CN"/>
              </w:rPr>
              <w:t>3分；服务承诺针对性，全面性，准确性，完整性，操作依据，方法措施，略显差距，操作有难度为良得2分；服务承诺不全面，不完整，方法措施难操作为一般得1分，没有内容不得分。</w:t>
            </w:r>
          </w:p>
        </w:tc>
      </w:tr>
      <w:tr w14:paraId="071EE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jc w:val="center"/>
        </w:trPr>
        <w:tc>
          <w:tcPr>
            <w:tcW w:w="1300" w:type="dxa"/>
            <w:vMerge w:val="continue"/>
            <w:tcBorders>
              <w:left w:val="single" w:color="auto" w:sz="4" w:space="0"/>
              <w:right w:val="single" w:color="auto" w:sz="4" w:space="0"/>
            </w:tcBorders>
            <w:vAlign w:val="center"/>
          </w:tcPr>
          <w:p w14:paraId="61648156">
            <w:pPr>
              <w:widowControl/>
              <w:spacing w:line="480" w:lineRule="exact"/>
              <w:jc w:val="left"/>
              <w:rPr>
                <w:rFonts w:ascii="宋体" w:hAnsi="宋体" w:cs="宋体"/>
                <w:color w:val="auto"/>
                <w:sz w:val="24"/>
                <w:highlight w:val="none"/>
              </w:rPr>
            </w:pPr>
          </w:p>
        </w:tc>
        <w:tc>
          <w:tcPr>
            <w:tcW w:w="1232" w:type="dxa"/>
            <w:tcBorders>
              <w:left w:val="nil"/>
              <w:bottom w:val="single" w:color="auto" w:sz="4" w:space="0"/>
              <w:right w:val="single" w:color="auto" w:sz="4" w:space="0"/>
            </w:tcBorders>
          </w:tcPr>
          <w:p w14:paraId="3D800701">
            <w:pPr>
              <w:spacing w:line="480" w:lineRule="exact"/>
              <w:ind w:hanging="5"/>
              <w:jc w:val="center"/>
              <w:rPr>
                <w:rFonts w:ascii="宋体" w:hAnsi="宋体" w:cs="宋体"/>
                <w:color w:val="auto"/>
                <w:sz w:val="24"/>
                <w:highlight w:val="none"/>
              </w:rPr>
            </w:pPr>
            <w:r>
              <w:rPr>
                <w:rFonts w:hint="eastAsia" w:ascii="宋体" w:hAnsi="宋体" w:cs="宋体"/>
                <w:color w:val="auto"/>
                <w:sz w:val="24"/>
                <w:highlight w:val="none"/>
              </w:rPr>
              <w:t>承诺质量、工期达到磋商文件要求并有具体措施</w:t>
            </w:r>
          </w:p>
        </w:tc>
        <w:tc>
          <w:tcPr>
            <w:tcW w:w="749" w:type="dxa"/>
            <w:tcBorders>
              <w:left w:val="nil"/>
              <w:bottom w:val="single" w:color="auto" w:sz="4" w:space="0"/>
              <w:right w:val="single" w:color="auto" w:sz="4" w:space="0"/>
            </w:tcBorders>
            <w:vAlign w:val="center"/>
          </w:tcPr>
          <w:p w14:paraId="02BA3144">
            <w:pPr>
              <w:pStyle w:val="12"/>
              <w:widowControl/>
              <w:spacing w:before="0" w:beforeAutospacing="0" w:after="0" w:line="480" w:lineRule="exact"/>
              <w:rPr>
                <w:rFonts w:hint="default" w:cs="宋体"/>
                <w:color w:val="auto"/>
                <w:highlight w:val="none"/>
              </w:rPr>
            </w:pPr>
            <w:r>
              <w:rPr>
                <w:rFonts w:cs="宋体"/>
                <w:color w:val="auto"/>
                <w:highlight w:val="none"/>
              </w:rPr>
              <w:t>3分</w:t>
            </w:r>
          </w:p>
        </w:tc>
        <w:tc>
          <w:tcPr>
            <w:tcW w:w="6183" w:type="dxa"/>
            <w:gridSpan w:val="2"/>
            <w:tcBorders>
              <w:top w:val="single" w:color="auto" w:sz="4" w:space="0"/>
              <w:left w:val="nil"/>
              <w:bottom w:val="single" w:color="auto" w:sz="4" w:space="0"/>
              <w:right w:val="single" w:color="auto" w:sz="4" w:space="0"/>
            </w:tcBorders>
            <w:vAlign w:val="center"/>
          </w:tcPr>
          <w:p w14:paraId="30B1AFCB">
            <w:pPr>
              <w:spacing w:line="480" w:lineRule="exact"/>
              <w:rPr>
                <w:rFonts w:ascii="宋体" w:hAnsi="宋体" w:cs="宋体"/>
                <w:color w:val="auto"/>
                <w:kern w:val="0"/>
                <w:sz w:val="24"/>
                <w:highlight w:val="none"/>
              </w:rPr>
            </w:pPr>
            <w:r>
              <w:rPr>
                <w:rFonts w:hint="eastAsia" w:ascii="宋体" w:hAnsi="宋体" w:cs="宋体"/>
                <w:color w:val="auto"/>
                <w:sz w:val="24"/>
                <w:szCs w:val="24"/>
                <w:highlight w:val="none"/>
                <w:shd w:val="clear" w:color="auto" w:fill="auto"/>
              </w:rPr>
              <w:t>服务承诺有针对性，全面、准确、完整，有操作依据、方法措施，易于操作</w:t>
            </w:r>
            <w:r>
              <w:rPr>
                <w:rFonts w:hint="eastAsia" w:ascii="宋体" w:hAnsi="宋体" w:cs="宋体"/>
                <w:color w:val="auto"/>
                <w:sz w:val="24"/>
                <w:szCs w:val="24"/>
                <w:highlight w:val="none"/>
                <w:shd w:val="clear" w:color="auto" w:fill="auto"/>
                <w:lang w:eastAsia="zh-CN"/>
              </w:rPr>
              <w:t>，服务承诺好，为优得</w:t>
            </w:r>
            <w:r>
              <w:rPr>
                <w:rFonts w:hint="eastAsia" w:ascii="宋体" w:hAnsi="宋体" w:cs="宋体"/>
                <w:color w:val="auto"/>
                <w:sz w:val="24"/>
                <w:szCs w:val="24"/>
                <w:highlight w:val="none"/>
                <w:shd w:val="clear" w:color="auto" w:fill="auto"/>
                <w:lang w:val="en-US" w:eastAsia="zh-CN"/>
              </w:rPr>
              <w:t>3分；服务承诺针对性，全面性，准确性，完整性，操作依据，方法措施，略显差距，操作有难度为良得2分；服务承诺不全面，不完整，方法措施难操作为一般得1分，没有内容不得分。</w:t>
            </w:r>
          </w:p>
        </w:tc>
      </w:tr>
      <w:tr w14:paraId="265A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300" w:type="dxa"/>
            <w:vMerge w:val="continue"/>
            <w:tcBorders>
              <w:left w:val="single" w:color="auto" w:sz="4" w:space="0"/>
              <w:bottom w:val="single" w:color="auto" w:sz="4" w:space="0"/>
              <w:right w:val="single" w:color="auto" w:sz="4" w:space="0"/>
            </w:tcBorders>
            <w:vAlign w:val="center"/>
          </w:tcPr>
          <w:p w14:paraId="26C28AF9">
            <w:pPr>
              <w:widowControl/>
              <w:spacing w:line="480" w:lineRule="exact"/>
              <w:jc w:val="left"/>
              <w:rPr>
                <w:rFonts w:ascii="宋体" w:hAnsi="宋体" w:cs="宋体"/>
                <w:color w:val="auto"/>
                <w:sz w:val="24"/>
                <w:highlight w:val="none"/>
              </w:rPr>
            </w:pPr>
          </w:p>
        </w:tc>
        <w:tc>
          <w:tcPr>
            <w:tcW w:w="1232" w:type="dxa"/>
            <w:tcBorders>
              <w:left w:val="nil"/>
              <w:bottom w:val="single" w:color="auto" w:sz="4" w:space="0"/>
              <w:right w:val="single" w:color="auto" w:sz="4" w:space="0"/>
            </w:tcBorders>
            <w:vAlign w:val="center"/>
          </w:tcPr>
          <w:p w14:paraId="23B29447">
            <w:pPr>
              <w:spacing w:line="480" w:lineRule="exact"/>
              <w:rPr>
                <w:rFonts w:ascii="宋体" w:hAnsi="宋体" w:cs="宋体"/>
                <w:color w:val="auto"/>
                <w:sz w:val="24"/>
                <w:highlight w:val="none"/>
              </w:rPr>
            </w:pPr>
            <w:r>
              <w:rPr>
                <w:rFonts w:hint="eastAsia" w:ascii="宋体" w:hAnsi="宋体" w:cs="宋体"/>
                <w:color w:val="auto"/>
                <w:sz w:val="24"/>
                <w:highlight w:val="none"/>
              </w:rPr>
              <w:t>优惠条件的承诺</w:t>
            </w:r>
          </w:p>
          <w:p w14:paraId="64326784">
            <w:pPr>
              <w:spacing w:line="480" w:lineRule="exact"/>
              <w:jc w:val="center"/>
              <w:rPr>
                <w:rFonts w:ascii="宋体" w:hAnsi="宋体" w:cs="宋体"/>
                <w:color w:val="auto"/>
                <w:kern w:val="0"/>
                <w:sz w:val="24"/>
                <w:highlight w:val="none"/>
              </w:rPr>
            </w:pPr>
          </w:p>
        </w:tc>
        <w:tc>
          <w:tcPr>
            <w:tcW w:w="749" w:type="dxa"/>
            <w:tcBorders>
              <w:left w:val="nil"/>
              <w:bottom w:val="single" w:color="auto" w:sz="4" w:space="0"/>
              <w:right w:val="single" w:color="auto" w:sz="4" w:space="0"/>
            </w:tcBorders>
            <w:vAlign w:val="center"/>
          </w:tcPr>
          <w:p w14:paraId="4F686909">
            <w:pPr>
              <w:pStyle w:val="12"/>
              <w:widowControl/>
              <w:spacing w:before="0" w:beforeAutospacing="0" w:after="0" w:line="480" w:lineRule="exact"/>
              <w:rPr>
                <w:rFonts w:hint="default" w:cs="宋体"/>
                <w:color w:val="auto"/>
                <w:highlight w:val="none"/>
              </w:rPr>
            </w:pPr>
            <w:r>
              <w:rPr>
                <w:rFonts w:cs="宋体"/>
                <w:color w:val="auto"/>
                <w:highlight w:val="none"/>
              </w:rPr>
              <w:t>3分</w:t>
            </w:r>
          </w:p>
        </w:tc>
        <w:tc>
          <w:tcPr>
            <w:tcW w:w="6183" w:type="dxa"/>
            <w:gridSpan w:val="2"/>
            <w:tcBorders>
              <w:top w:val="single" w:color="auto" w:sz="4" w:space="0"/>
              <w:left w:val="nil"/>
              <w:bottom w:val="single" w:color="auto" w:sz="4" w:space="0"/>
              <w:right w:val="single" w:color="auto" w:sz="4" w:space="0"/>
            </w:tcBorders>
            <w:vAlign w:val="center"/>
          </w:tcPr>
          <w:p w14:paraId="346DEC54">
            <w:pPr>
              <w:spacing w:line="480" w:lineRule="exact"/>
              <w:rPr>
                <w:rFonts w:ascii="宋体" w:hAnsi="宋体" w:cs="宋体"/>
                <w:color w:val="auto"/>
                <w:kern w:val="0"/>
                <w:sz w:val="24"/>
                <w:highlight w:val="none"/>
              </w:rPr>
            </w:pPr>
            <w:r>
              <w:rPr>
                <w:rFonts w:hint="eastAsia" w:ascii="宋体" w:hAnsi="宋体" w:cs="宋体"/>
                <w:color w:val="auto"/>
                <w:sz w:val="24"/>
                <w:highlight w:val="none"/>
              </w:rPr>
              <w:t>根据承诺对招标人优惠的情况酌情打0-3 分。</w:t>
            </w:r>
            <w:r>
              <w:rPr>
                <w:rFonts w:hint="eastAsia"/>
                <w:color w:val="auto"/>
                <w:sz w:val="24"/>
                <w:szCs w:val="24"/>
                <w:highlight w:val="none"/>
                <w:lang w:eastAsia="zh-CN"/>
              </w:rPr>
              <w:t>对招标人最有利为优得</w:t>
            </w:r>
            <w:r>
              <w:rPr>
                <w:rFonts w:hint="eastAsia"/>
                <w:color w:val="auto"/>
                <w:sz w:val="24"/>
                <w:szCs w:val="24"/>
                <w:highlight w:val="none"/>
                <w:lang w:val="en-US" w:eastAsia="zh-CN"/>
              </w:rPr>
              <w:t>3分；投标人作出的优惠条件略显差距，为良得2分；投标人作出的优惠条件一般，实现难度大为差得1分；未提供者不得分。</w:t>
            </w:r>
          </w:p>
        </w:tc>
      </w:tr>
      <w:tr w14:paraId="1486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1300" w:type="dxa"/>
            <w:vMerge w:val="restart"/>
            <w:tcBorders>
              <w:top w:val="single" w:color="auto" w:sz="4" w:space="0"/>
              <w:left w:val="single" w:color="auto" w:sz="4" w:space="0"/>
              <w:right w:val="single" w:color="auto" w:sz="4" w:space="0"/>
            </w:tcBorders>
            <w:vAlign w:val="center"/>
          </w:tcPr>
          <w:p w14:paraId="3F102D97">
            <w:pPr>
              <w:spacing w:line="480" w:lineRule="exact"/>
              <w:rPr>
                <w:rFonts w:ascii="宋体" w:hAnsi="宋体" w:cs="宋体"/>
                <w:color w:val="auto"/>
                <w:sz w:val="24"/>
                <w:highlight w:val="none"/>
              </w:rPr>
            </w:pPr>
            <w:r>
              <w:rPr>
                <w:rFonts w:hint="eastAsia" w:ascii="宋体" w:hAnsi="宋体" w:cs="宋体"/>
                <w:color w:val="auto"/>
                <w:sz w:val="24"/>
                <w:highlight w:val="none"/>
              </w:rPr>
              <w:t>技术标</w:t>
            </w:r>
          </w:p>
          <w:p w14:paraId="209D139C">
            <w:pPr>
              <w:spacing w:line="480" w:lineRule="exact"/>
              <w:rPr>
                <w:rFonts w:ascii="宋体" w:hAnsi="宋体" w:cs="宋体"/>
                <w:color w:val="auto"/>
                <w:sz w:val="24"/>
                <w:highlight w:val="none"/>
              </w:rPr>
            </w:pPr>
            <w:r>
              <w:rPr>
                <w:rFonts w:hint="eastAsia" w:ascii="宋体" w:hAnsi="宋体" w:cs="宋体"/>
                <w:color w:val="auto"/>
                <w:sz w:val="24"/>
                <w:highlight w:val="none"/>
              </w:rPr>
              <w:t>50分</w:t>
            </w:r>
          </w:p>
        </w:tc>
        <w:tc>
          <w:tcPr>
            <w:tcW w:w="6604" w:type="dxa"/>
            <w:gridSpan w:val="3"/>
            <w:tcBorders>
              <w:top w:val="single" w:color="auto" w:sz="4" w:space="0"/>
              <w:left w:val="nil"/>
              <w:bottom w:val="single" w:color="auto" w:sz="4" w:space="0"/>
              <w:right w:val="single" w:color="auto" w:sz="4" w:space="0"/>
            </w:tcBorders>
            <w:vAlign w:val="center"/>
          </w:tcPr>
          <w:p w14:paraId="0B561EF3">
            <w:pPr>
              <w:spacing w:line="480" w:lineRule="exact"/>
              <w:rPr>
                <w:rFonts w:ascii="宋体" w:hAnsi="宋体" w:cs="宋体"/>
                <w:color w:val="auto"/>
                <w:sz w:val="24"/>
                <w:highlight w:val="none"/>
              </w:rPr>
            </w:pPr>
            <w:r>
              <w:rPr>
                <w:rFonts w:hint="eastAsia" w:ascii="宋体" w:hAnsi="宋体" w:eastAsia="宋体" w:cs="宋体"/>
                <w:color w:val="auto"/>
                <w:sz w:val="24"/>
                <w:szCs w:val="24"/>
                <w:highlight w:val="none"/>
              </w:rPr>
              <w:t>项目基本情况的认识</w:t>
            </w:r>
            <w:r>
              <w:rPr>
                <w:rFonts w:hint="eastAsia" w:ascii="宋体" w:hAnsi="宋体" w:cs="宋体"/>
                <w:color w:val="auto"/>
                <w:sz w:val="24"/>
                <w:highlight w:val="none"/>
                <w:lang w:eastAsia="zh-CN"/>
              </w:rPr>
              <w:t>，</w:t>
            </w:r>
            <w:r>
              <w:rPr>
                <w:rFonts w:hint="eastAsia" w:ascii="宋体" w:hAnsi="宋体" w:eastAsia="宋体" w:cs="宋体"/>
                <w:color w:val="auto"/>
                <w:sz w:val="24"/>
                <w:szCs w:val="24"/>
                <w:highlight w:val="none"/>
              </w:rPr>
              <w:t>详细合理、认识深刻的</w:t>
            </w:r>
            <w:r>
              <w:rPr>
                <w:rFonts w:hint="eastAsia" w:ascii="宋体" w:hAnsi="宋体" w:cs="宋体"/>
                <w:color w:val="auto"/>
                <w:sz w:val="24"/>
                <w:highlight w:val="none"/>
                <w:lang w:val="en-US" w:eastAsia="zh-CN"/>
              </w:rPr>
              <w:t>得4分，内容相对合理得3分，内容基本合理得2分，内容不够清楚得1分，缺项0分。</w:t>
            </w:r>
          </w:p>
        </w:tc>
        <w:tc>
          <w:tcPr>
            <w:tcW w:w="1560" w:type="dxa"/>
            <w:tcBorders>
              <w:top w:val="single" w:color="auto" w:sz="4" w:space="0"/>
              <w:left w:val="nil"/>
              <w:bottom w:val="single" w:color="auto" w:sz="4" w:space="0"/>
              <w:right w:val="single" w:color="auto" w:sz="4" w:space="0"/>
            </w:tcBorders>
            <w:vAlign w:val="center"/>
          </w:tcPr>
          <w:p w14:paraId="5848B3A8">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02CA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300" w:type="dxa"/>
            <w:vMerge w:val="continue"/>
            <w:tcBorders>
              <w:left w:val="single" w:color="auto" w:sz="4" w:space="0"/>
              <w:right w:val="single" w:color="auto" w:sz="4" w:space="0"/>
            </w:tcBorders>
            <w:vAlign w:val="center"/>
          </w:tcPr>
          <w:p w14:paraId="7A778D9B">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5C9F7C2E">
            <w:pPr>
              <w:spacing w:line="480" w:lineRule="exact"/>
              <w:rPr>
                <w:rFonts w:ascii="宋体" w:hAnsi="宋体" w:cs="宋体"/>
                <w:color w:val="auto"/>
                <w:sz w:val="24"/>
                <w:highlight w:val="none"/>
              </w:rPr>
            </w:pPr>
            <w:r>
              <w:rPr>
                <w:rFonts w:hint="eastAsia" w:ascii="宋体" w:hAnsi="宋体" w:cs="宋体"/>
                <w:color w:val="auto"/>
                <w:sz w:val="24"/>
                <w:highlight w:val="none"/>
              </w:rPr>
              <w:t>施工方案和技术措施</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2FB8CF2C">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4AF62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00" w:type="dxa"/>
            <w:vMerge w:val="continue"/>
            <w:tcBorders>
              <w:left w:val="single" w:color="auto" w:sz="4" w:space="0"/>
              <w:right w:val="single" w:color="auto" w:sz="4" w:space="0"/>
            </w:tcBorders>
            <w:vAlign w:val="center"/>
          </w:tcPr>
          <w:p w14:paraId="0CD95F9C">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7138E315">
            <w:pPr>
              <w:spacing w:line="480" w:lineRule="exact"/>
              <w:rPr>
                <w:rFonts w:ascii="宋体" w:hAnsi="宋体" w:cs="宋体"/>
                <w:color w:val="auto"/>
                <w:sz w:val="24"/>
                <w:highlight w:val="none"/>
              </w:rPr>
            </w:pPr>
            <w:r>
              <w:rPr>
                <w:rFonts w:hint="eastAsia" w:ascii="宋体" w:hAnsi="宋体" w:cs="宋体"/>
                <w:color w:val="auto"/>
                <w:sz w:val="24"/>
                <w:highlight w:val="none"/>
              </w:rPr>
              <w:t>质量管理体系与措施</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内容完整得5分，内容相对完整得3分，内容基本完整得2分，内容不够完整得1分，缺项0分。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3314F430">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-5分</w:t>
            </w:r>
          </w:p>
        </w:tc>
      </w:tr>
      <w:tr w14:paraId="32B6E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0" w:type="dxa"/>
            <w:vMerge w:val="continue"/>
            <w:tcBorders>
              <w:left w:val="single" w:color="auto" w:sz="4" w:space="0"/>
              <w:right w:val="single" w:color="auto" w:sz="4" w:space="0"/>
            </w:tcBorders>
            <w:vAlign w:val="center"/>
          </w:tcPr>
          <w:p w14:paraId="34B4AF2A">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395FE89F">
            <w:pPr>
              <w:spacing w:line="480" w:lineRule="exact"/>
              <w:rPr>
                <w:rFonts w:ascii="宋体" w:hAnsi="宋体" w:cs="宋体"/>
                <w:color w:val="auto"/>
                <w:sz w:val="24"/>
                <w:highlight w:val="none"/>
              </w:rPr>
            </w:pPr>
            <w:r>
              <w:rPr>
                <w:rFonts w:hint="eastAsia" w:ascii="宋体" w:hAnsi="宋体" w:cs="宋体"/>
                <w:color w:val="auto"/>
                <w:sz w:val="24"/>
                <w:highlight w:val="none"/>
              </w:rPr>
              <w:t>安全管理体系与措施</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内容完整得5分，内容相对完整得3分，内容基本完整得2分，内容不够完整得1分，缺项0分。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2942D6B3">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-5分</w:t>
            </w:r>
          </w:p>
        </w:tc>
      </w:tr>
      <w:tr w14:paraId="6D853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00" w:type="dxa"/>
            <w:vMerge w:val="continue"/>
            <w:tcBorders>
              <w:left w:val="single" w:color="auto" w:sz="4" w:space="0"/>
              <w:right w:val="single" w:color="auto" w:sz="4" w:space="0"/>
            </w:tcBorders>
            <w:vAlign w:val="center"/>
          </w:tcPr>
          <w:p w14:paraId="485F14AB">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2B99853A">
            <w:pPr>
              <w:spacing w:line="480" w:lineRule="exact"/>
              <w:rPr>
                <w:rFonts w:ascii="宋体" w:hAnsi="宋体" w:cs="宋体"/>
                <w:color w:val="auto"/>
                <w:sz w:val="24"/>
                <w:highlight w:val="none"/>
              </w:rPr>
            </w:pPr>
            <w:r>
              <w:rPr>
                <w:rFonts w:hint="eastAsia" w:ascii="宋体" w:hAnsi="宋体" w:cs="宋体"/>
                <w:color w:val="auto"/>
                <w:sz w:val="24"/>
                <w:highlight w:val="none"/>
              </w:rPr>
              <w:t>环境保护管理体系与措施</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7FBF79E8">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3161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300" w:type="dxa"/>
            <w:vMerge w:val="continue"/>
            <w:tcBorders>
              <w:left w:val="single" w:color="auto" w:sz="4" w:space="0"/>
              <w:right w:val="single" w:color="auto" w:sz="4" w:space="0"/>
            </w:tcBorders>
            <w:vAlign w:val="center"/>
          </w:tcPr>
          <w:p w14:paraId="09CF781F">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408CB2AB">
            <w:pPr>
              <w:spacing w:line="480" w:lineRule="exact"/>
              <w:rPr>
                <w:rFonts w:ascii="宋体" w:hAnsi="宋体" w:cs="宋体"/>
                <w:color w:val="auto"/>
                <w:sz w:val="24"/>
                <w:highlight w:val="none"/>
              </w:rPr>
            </w:pPr>
            <w:r>
              <w:rPr>
                <w:rFonts w:hint="eastAsia" w:ascii="宋体" w:hAnsi="宋体" w:cs="宋体"/>
                <w:color w:val="auto"/>
                <w:sz w:val="24"/>
                <w:highlight w:val="none"/>
              </w:rPr>
              <w:t>工程进度计划与措施</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31772505">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6EDF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1300" w:type="dxa"/>
            <w:vMerge w:val="continue"/>
            <w:tcBorders>
              <w:left w:val="single" w:color="auto" w:sz="4" w:space="0"/>
              <w:right w:val="single" w:color="auto" w:sz="4" w:space="0"/>
            </w:tcBorders>
            <w:vAlign w:val="center"/>
          </w:tcPr>
          <w:p w14:paraId="6B6F90EB">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45C3E722">
            <w:pPr>
              <w:spacing w:line="480" w:lineRule="exact"/>
              <w:rPr>
                <w:rFonts w:ascii="宋体" w:hAnsi="宋体" w:cs="宋体"/>
                <w:color w:val="auto"/>
                <w:sz w:val="24"/>
                <w:highlight w:val="none"/>
              </w:rPr>
            </w:pPr>
            <w:r>
              <w:rPr>
                <w:rFonts w:hint="eastAsia" w:ascii="宋体" w:hAnsi="宋体" w:cs="宋体"/>
                <w:color w:val="auto"/>
                <w:sz w:val="24"/>
                <w:highlight w:val="none"/>
              </w:rPr>
              <w:t>拟投入资源配备计划</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7426B66E">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7504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00" w:type="dxa"/>
            <w:vMerge w:val="continue"/>
            <w:tcBorders>
              <w:left w:val="single" w:color="auto" w:sz="4" w:space="0"/>
              <w:right w:val="single" w:color="auto" w:sz="4" w:space="0"/>
            </w:tcBorders>
            <w:vAlign w:val="center"/>
          </w:tcPr>
          <w:p w14:paraId="190409E5">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1037FD0F">
            <w:pPr>
              <w:spacing w:line="480" w:lineRule="exact"/>
              <w:rPr>
                <w:rFonts w:ascii="宋体" w:hAnsi="宋体" w:cs="宋体"/>
                <w:color w:val="auto"/>
                <w:sz w:val="24"/>
                <w:highlight w:val="none"/>
              </w:rPr>
            </w:pPr>
            <w:r>
              <w:rPr>
                <w:rFonts w:hint="eastAsia" w:ascii="宋体" w:hAnsi="宋体" w:cs="宋体"/>
                <w:color w:val="auto"/>
                <w:sz w:val="24"/>
                <w:highlight w:val="none"/>
              </w:rPr>
              <w:t>施工进度表或施工网络图</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2913BB0F">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6FC9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00" w:type="dxa"/>
            <w:vMerge w:val="continue"/>
            <w:tcBorders>
              <w:left w:val="single" w:color="auto" w:sz="4" w:space="0"/>
              <w:right w:val="single" w:color="auto" w:sz="4" w:space="0"/>
            </w:tcBorders>
            <w:vAlign w:val="center"/>
          </w:tcPr>
          <w:p w14:paraId="2B5CD44A">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5695980B">
            <w:pPr>
              <w:spacing w:line="480" w:lineRule="exact"/>
              <w:rPr>
                <w:rFonts w:ascii="宋体" w:hAnsi="宋体" w:cs="宋体"/>
                <w:color w:val="auto"/>
                <w:sz w:val="24"/>
                <w:highlight w:val="none"/>
              </w:rPr>
            </w:pPr>
            <w:r>
              <w:rPr>
                <w:rFonts w:hint="eastAsia" w:ascii="宋体" w:hAnsi="宋体" w:cs="宋体"/>
                <w:color w:val="auto"/>
                <w:sz w:val="24"/>
                <w:highlight w:val="none"/>
              </w:rPr>
              <w:t>施工总平面布置图</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6C27E3E3">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50B10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1300" w:type="dxa"/>
            <w:vMerge w:val="continue"/>
            <w:tcBorders>
              <w:left w:val="single" w:color="auto" w:sz="4" w:space="0"/>
              <w:right w:val="single" w:color="auto" w:sz="4" w:space="0"/>
            </w:tcBorders>
            <w:vAlign w:val="center"/>
          </w:tcPr>
          <w:p w14:paraId="2BF1DFE9">
            <w:pPr>
              <w:spacing w:line="480" w:lineRule="exact"/>
              <w:rPr>
                <w:rFonts w:ascii="宋体" w:hAnsi="宋体" w:cs="宋体"/>
                <w:color w:val="auto"/>
                <w:sz w:val="24"/>
                <w:highlight w:val="none"/>
              </w:rPr>
            </w:pPr>
          </w:p>
        </w:tc>
        <w:tc>
          <w:tcPr>
            <w:tcW w:w="6604" w:type="dxa"/>
            <w:gridSpan w:val="3"/>
            <w:tcBorders>
              <w:top w:val="single" w:color="auto" w:sz="4" w:space="0"/>
              <w:left w:val="nil"/>
              <w:bottom w:val="single" w:color="auto" w:sz="4" w:space="0"/>
              <w:right w:val="single" w:color="auto" w:sz="4" w:space="0"/>
            </w:tcBorders>
            <w:vAlign w:val="center"/>
          </w:tcPr>
          <w:p w14:paraId="5CADEAC4">
            <w:pPr>
              <w:spacing w:line="480" w:lineRule="exact"/>
              <w:rPr>
                <w:rFonts w:ascii="宋体" w:hAnsi="宋体" w:cs="宋体"/>
                <w:color w:val="auto"/>
                <w:sz w:val="24"/>
                <w:highlight w:val="none"/>
              </w:rPr>
            </w:pPr>
            <w:r>
              <w:rPr>
                <w:rFonts w:hint="eastAsia" w:ascii="宋体" w:hAnsi="宋体" w:cs="宋体"/>
                <w:color w:val="auto"/>
                <w:sz w:val="24"/>
                <w:highlight w:val="none"/>
              </w:rPr>
              <w:t>在节能减排绿色施工工艺创新针对本工程有具体措施自有新技术</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678A92CD">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505D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300" w:type="dxa"/>
            <w:vMerge w:val="continue"/>
            <w:tcBorders>
              <w:left w:val="single" w:color="auto" w:sz="4" w:space="0"/>
              <w:right w:val="single" w:color="auto" w:sz="4" w:space="0"/>
            </w:tcBorders>
            <w:vAlign w:val="center"/>
          </w:tcPr>
          <w:p w14:paraId="780DD3FB">
            <w:pPr>
              <w:spacing w:line="480" w:lineRule="exact"/>
              <w:rPr>
                <w:rFonts w:ascii="宋体" w:hAnsi="宋体" w:cs="宋体"/>
                <w:color w:val="auto"/>
                <w:sz w:val="24"/>
                <w:highlight w:val="none"/>
              </w:rPr>
            </w:pPr>
          </w:p>
        </w:tc>
        <w:tc>
          <w:tcPr>
            <w:tcW w:w="6604" w:type="dxa"/>
            <w:gridSpan w:val="3"/>
            <w:tcBorders>
              <w:top w:val="single" w:color="auto" w:sz="4" w:space="0"/>
              <w:left w:val="nil"/>
              <w:right w:val="single" w:color="auto" w:sz="4" w:space="0"/>
            </w:tcBorders>
            <w:vAlign w:val="center"/>
          </w:tcPr>
          <w:p w14:paraId="5F245C5C">
            <w:pPr>
              <w:spacing w:line="480" w:lineRule="exact"/>
              <w:rPr>
                <w:rFonts w:ascii="宋体" w:hAnsi="宋体" w:cs="宋体"/>
                <w:color w:val="auto"/>
                <w:sz w:val="24"/>
                <w:highlight w:val="none"/>
              </w:rPr>
            </w:pPr>
            <w:r>
              <w:rPr>
                <w:rFonts w:hint="eastAsia" w:ascii="宋体" w:hAnsi="宋体" w:cs="宋体"/>
                <w:color w:val="auto"/>
                <w:sz w:val="24"/>
                <w:highlight w:val="none"/>
              </w:rPr>
              <w:t>新工艺技术设备材料采用度在保质降成本缩工期减劳动提工效的作用</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445785E9">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4DBF3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300" w:type="dxa"/>
            <w:vMerge w:val="continue"/>
            <w:tcBorders>
              <w:left w:val="single" w:color="auto" w:sz="4" w:space="0"/>
              <w:right w:val="single" w:color="auto" w:sz="4" w:space="0"/>
            </w:tcBorders>
            <w:vAlign w:val="center"/>
          </w:tcPr>
          <w:p w14:paraId="6E3A45EE">
            <w:pPr>
              <w:spacing w:line="480" w:lineRule="exact"/>
              <w:rPr>
                <w:rFonts w:ascii="宋体" w:hAnsi="宋体" w:cs="宋体"/>
                <w:color w:val="auto"/>
                <w:sz w:val="24"/>
                <w:highlight w:val="none"/>
              </w:rPr>
            </w:pPr>
          </w:p>
        </w:tc>
        <w:tc>
          <w:tcPr>
            <w:tcW w:w="6604" w:type="dxa"/>
            <w:gridSpan w:val="3"/>
            <w:tcBorders>
              <w:top w:val="single" w:color="auto" w:sz="4" w:space="0"/>
              <w:left w:val="nil"/>
              <w:right w:val="single" w:color="auto" w:sz="4" w:space="0"/>
            </w:tcBorders>
            <w:vAlign w:val="top"/>
          </w:tcPr>
          <w:p w14:paraId="57459394">
            <w:pPr>
              <w:spacing w:line="480" w:lineRule="exact"/>
              <w:rPr>
                <w:rFonts w:ascii="宋体" w:hAnsi="宋体" w:cs="宋体"/>
                <w:color w:val="auto"/>
                <w:sz w:val="24"/>
                <w:highlight w:val="none"/>
              </w:rPr>
            </w:pPr>
            <w:r>
              <w:rPr>
                <w:rFonts w:hint="eastAsia" w:ascii="宋体" w:hAnsi="宋体" w:cs="宋体"/>
                <w:color w:val="auto"/>
                <w:sz w:val="24"/>
                <w:highlight w:val="none"/>
              </w:rPr>
              <w:t>企业具备信息化管理平台能使工程管理者对现场实施监控数据处理</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内容完整得4分，内容相对完整得3分，内容基本完整得2分，内容不够完整得1分，缺项0分。</w:t>
            </w:r>
          </w:p>
        </w:tc>
        <w:tc>
          <w:tcPr>
            <w:tcW w:w="1560" w:type="dxa"/>
            <w:tcBorders>
              <w:top w:val="single" w:color="auto" w:sz="4" w:space="0"/>
              <w:left w:val="nil"/>
              <w:bottom w:val="single" w:color="auto" w:sz="4" w:space="0"/>
              <w:right w:val="single" w:color="auto" w:sz="4" w:space="0"/>
            </w:tcBorders>
            <w:vAlign w:val="center"/>
          </w:tcPr>
          <w:p w14:paraId="53D3D256">
            <w:pPr>
              <w:spacing w:line="480" w:lineRule="exact"/>
              <w:jc w:val="center"/>
              <w:rPr>
                <w:rFonts w:ascii="宋体" w:hAnsi="宋体" w:cs="宋体"/>
                <w:color w:val="auto"/>
                <w:sz w:val="24"/>
                <w:highlight w:val="none"/>
              </w:rPr>
            </w:pPr>
            <w:r>
              <w:rPr>
                <w:rFonts w:hint="eastAsia" w:ascii="宋体" w:hAnsi="宋体" w:cs="宋体"/>
                <w:color w:val="auto"/>
                <w:sz w:val="24"/>
                <w:highlight w:val="none"/>
                <w:lang w:val="en-US" w:eastAsia="zh-CN"/>
              </w:rPr>
              <w:t>0</w:t>
            </w:r>
            <w:r>
              <w:rPr>
                <w:rFonts w:hint="eastAsia" w:ascii="宋体" w:hAnsi="宋体" w:cs="宋体"/>
                <w:color w:val="auto"/>
                <w:sz w:val="24"/>
                <w:highlight w:val="none"/>
              </w:rPr>
              <w:t>-4分</w:t>
            </w:r>
          </w:p>
        </w:tc>
      </w:tr>
      <w:tr w14:paraId="3B7C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300" w:type="dxa"/>
            <w:vMerge w:val="continue"/>
            <w:tcBorders>
              <w:left w:val="single" w:color="auto" w:sz="4" w:space="0"/>
              <w:bottom w:val="single" w:color="auto" w:sz="4" w:space="0"/>
              <w:right w:val="single" w:color="auto" w:sz="4" w:space="0"/>
            </w:tcBorders>
            <w:vAlign w:val="center"/>
          </w:tcPr>
          <w:p w14:paraId="086B2FD7">
            <w:pPr>
              <w:widowControl/>
              <w:spacing w:line="480" w:lineRule="exact"/>
              <w:rPr>
                <w:rFonts w:ascii="宋体" w:hAnsi="宋体" w:cs="宋体"/>
                <w:color w:val="auto"/>
                <w:sz w:val="24"/>
                <w:highlight w:val="none"/>
              </w:rPr>
            </w:pPr>
          </w:p>
        </w:tc>
        <w:tc>
          <w:tcPr>
            <w:tcW w:w="8164" w:type="dxa"/>
            <w:gridSpan w:val="4"/>
            <w:tcBorders>
              <w:left w:val="nil"/>
              <w:bottom w:val="single" w:color="auto" w:sz="4" w:space="0"/>
              <w:right w:val="single" w:color="auto" w:sz="4" w:space="0"/>
            </w:tcBorders>
            <w:vAlign w:val="center"/>
          </w:tcPr>
          <w:p w14:paraId="0DBBD1D8">
            <w:pPr>
              <w:widowControl/>
              <w:spacing w:line="480" w:lineRule="exact"/>
              <w:rPr>
                <w:rFonts w:ascii="宋体" w:hAnsi="宋体" w:cs="宋体"/>
                <w:color w:val="auto"/>
                <w:sz w:val="24"/>
                <w:highlight w:val="none"/>
              </w:rPr>
            </w:pPr>
            <w:r>
              <w:rPr>
                <w:rFonts w:hint="eastAsia" w:ascii="宋体" w:hAnsi="宋体" w:cs="宋体"/>
                <w:color w:val="auto"/>
                <w:sz w:val="24"/>
                <w:highlight w:val="none"/>
              </w:rPr>
              <w:t>以上项目若有缺项的，该项为0分；不缺项的，不低于最低分</w:t>
            </w:r>
          </w:p>
        </w:tc>
      </w:tr>
      <w:bookmarkEnd w:id="252"/>
      <w:bookmarkEnd w:id="253"/>
    </w:tbl>
    <w:p w14:paraId="15935F02">
      <w:pPr>
        <w:widowControl/>
        <w:spacing w:line="480" w:lineRule="exact"/>
        <w:jc w:val="left"/>
        <w:rPr>
          <w:rFonts w:ascii="宋体" w:hAnsi="宋体" w:cs="宋体"/>
          <w:b/>
          <w:bCs/>
          <w:color w:val="auto"/>
          <w:sz w:val="24"/>
          <w:highlight w:val="none"/>
        </w:rPr>
      </w:pPr>
      <w:r>
        <w:rPr>
          <w:rFonts w:hint="eastAsia" w:ascii="宋体" w:hAnsi="宋体" w:cs="宋体"/>
          <w:b/>
          <w:bCs/>
          <w:color w:val="auto"/>
          <w:kern w:val="0"/>
          <w:sz w:val="24"/>
          <w:highlight w:val="none"/>
        </w:rPr>
        <w:t>四、计分办法</w:t>
      </w:r>
    </w:p>
    <w:p w14:paraId="43247840">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根据磋商文件、响应文件，按照评分办法，得出每个评委对响应人的评标分数。响应人的最终得分为所有评委对其打分的算术平均值。计分过程按四舍五入取至小数点后两位，最终得分取至小数点后二位。</w:t>
      </w:r>
    </w:p>
    <w:p w14:paraId="1E1DE52A">
      <w:pPr>
        <w:widowControl/>
        <w:spacing w:line="480" w:lineRule="exact"/>
        <w:jc w:val="left"/>
        <w:rPr>
          <w:rFonts w:ascii="宋体" w:hAnsi="宋体" w:cs="宋体"/>
          <w:b/>
          <w:bCs/>
          <w:color w:val="auto"/>
          <w:sz w:val="24"/>
          <w:highlight w:val="none"/>
        </w:rPr>
      </w:pPr>
      <w:r>
        <w:rPr>
          <w:rFonts w:hint="eastAsia" w:ascii="宋体" w:hAnsi="宋体" w:cs="宋体"/>
          <w:b/>
          <w:bCs/>
          <w:color w:val="auto"/>
          <w:kern w:val="0"/>
          <w:sz w:val="24"/>
          <w:highlight w:val="none"/>
        </w:rPr>
        <w:t>五、定标办法</w:t>
      </w:r>
    </w:p>
    <w:p w14:paraId="13EFBA99">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1、响应人的排名按得分顺序从高到低排列；得分相同的，按响应报价由低到高顺序排列；得分且响应报价相同的，按技术指标优劣顺序排列。</w:t>
      </w:r>
    </w:p>
    <w:p w14:paraId="51AAFBF6">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2、采购人按磋商小组写出磋商报告确定成交人。</w:t>
      </w:r>
    </w:p>
    <w:p w14:paraId="05BDFB37">
      <w:pPr>
        <w:widowControl/>
        <w:spacing w:line="480" w:lineRule="exact"/>
        <w:jc w:val="left"/>
        <w:rPr>
          <w:rFonts w:ascii="宋体" w:hAnsi="宋体" w:cs="宋体"/>
          <w:b/>
          <w:bCs/>
          <w:color w:val="auto"/>
          <w:sz w:val="24"/>
          <w:highlight w:val="none"/>
        </w:rPr>
      </w:pPr>
      <w:r>
        <w:rPr>
          <w:rFonts w:hint="eastAsia" w:ascii="宋体" w:hAnsi="宋体" w:cs="宋体"/>
          <w:b/>
          <w:bCs/>
          <w:color w:val="auto"/>
          <w:kern w:val="0"/>
          <w:sz w:val="24"/>
          <w:highlight w:val="none"/>
        </w:rPr>
        <w:t>六、价格分计算</w:t>
      </w:r>
    </w:p>
    <w:p w14:paraId="498CAA7D">
      <w:pPr>
        <w:widowControl/>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价格分采用低价优先法计算，即满足磋商文件要求且投标价格最低的投标报价为评标基准价，其价格分为满分。</w:t>
      </w:r>
    </w:p>
    <w:p w14:paraId="0FA2FADD">
      <w:pPr>
        <w:widowControl/>
        <w:spacing w:line="480" w:lineRule="exact"/>
        <w:jc w:val="left"/>
        <w:rPr>
          <w:rFonts w:ascii="宋体" w:hAnsi="宋体" w:cs="宋体"/>
          <w:color w:val="auto"/>
          <w:sz w:val="24"/>
          <w:highlight w:val="none"/>
        </w:rPr>
      </w:pPr>
      <w:bookmarkStart w:id="254" w:name="_Toc528078047"/>
      <w:bookmarkEnd w:id="254"/>
      <w:bookmarkStart w:id="255" w:name="_Toc16938558"/>
      <w:bookmarkEnd w:id="255"/>
    </w:p>
    <w:p w14:paraId="6A14B8FE">
      <w:pPr>
        <w:widowControl/>
        <w:spacing w:line="480" w:lineRule="exact"/>
        <w:ind w:left="560"/>
        <w:jc w:val="center"/>
        <w:outlineLvl w:val="0"/>
        <w:rPr>
          <w:rFonts w:ascii="宋体" w:hAnsi="宋体" w:cs="宋体"/>
          <w:color w:val="auto"/>
          <w:sz w:val="24"/>
          <w:highlight w:val="none"/>
        </w:rPr>
      </w:pPr>
      <w:r>
        <w:rPr>
          <w:rFonts w:hint="eastAsia" w:ascii="宋体" w:hAnsi="宋体" w:cs="宋体"/>
          <w:color w:val="auto"/>
          <w:sz w:val="24"/>
          <w:highlight w:val="none"/>
        </w:rPr>
        <w:br w:type="page"/>
      </w:r>
      <w:bookmarkStart w:id="256" w:name="_Toc19430"/>
      <w:bookmarkStart w:id="257" w:name="_Toc26474"/>
      <w:r>
        <w:rPr>
          <w:rFonts w:hint="eastAsia" w:ascii="宋体" w:hAnsi="宋体" w:cs="宋体"/>
          <w:b/>
          <w:bCs/>
          <w:color w:val="auto"/>
          <w:kern w:val="0"/>
          <w:sz w:val="24"/>
          <w:highlight w:val="none"/>
        </w:rPr>
        <w:t>第四章合同条款及格式</w:t>
      </w:r>
      <w:bookmarkEnd w:id="256"/>
      <w:bookmarkEnd w:id="257"/>
    </w:p>
    <w:p w14:paraId="2F8E2241">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此合同仅供参考。以最终招标人与中标人签定的合同条款为准进行公示</w:t>
      </w:r>
    </w:p>
    <w:p w14:paraId="474443F1">
      <w:pPr>
        <w:autoSpaceDE w:val="0"/>
        <w:autoSpaceDN w:val="0"/>
        <w:adjustRightInd w:val="0"/>
        <w:spacing w:line="480" w:lineRule="exact"/>
        <w:ind w:firstLine="480" w:firstLineChars="200"/>
        <w:jc w:val="left"/>
        <w:rPr>
          <w:rFonts w:ascii="宋体" w:hAnsi="宋体" w:cs="宋体"/>
          <w:color w:val="auto"/>
          <w:kern w:val="0"/>
          <w:sz w:val="24"/>
          <w:highlight w:val="none"/>
        </w:rPr>
      </w:pPr>
    </w:p>
    <w:p w14:paraId="15CD1C7D">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发包人(全称)：                    (以下简称“甲方”)</w:t>
      </w:r>
    </w:p>
    <w:p w14:paraId="4D9D06F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承包人(全称)：                    (以下简称“乙方”)</w:t>
      </w:r>
    </w:p>
    <w:p w14:paraId="7BDE6E4A">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经甲方对乙方承包资格的考核，甲方同意将给乙方来完成。现为明确甲、乙双方在该工程中的权利义务，以利于双方配合协作，保质保进度完成，本着平等互利、协商一致的原则，根据《中华人民共和国合同法》的有关规定，经过充分协商，双方同意达成以下协议：</w:t>
      </w:r>
    </w:p>
    <w:p w14:paraId="3737C405">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第一条 工程项目</w:t>
      </w:r>
    </w:p>
    <w:p w14:paraId="52D6FCFD">
      <w:pPr>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一、工程名称：</w:t>
      </w:r>
    </w:p>
    <w:p w14:paraId="7597BAF1">
      <w:pPr>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二、工程地点：</w:t>
      </w:r>
    </w:p>
    <w:p w14:paraId="5A67FCE4">
      <w:pPr>
        <w:widowControl/>
        <w:overflowPunct w:val="0"/>
        <w:topLinePunct/>
        <w:adjustRightInd w:val="0"/>
        <w:snapToGrid w:val="0"/>
        <w:spacing w:line="480" w:lineRule="exact"/>
        <w:ind w:firstLine="480" w:firstLineChars="200"/>
        <w:jc w:val="left"/>
        <w:rPr>
          <w:rFonts w:ascii="宋体" w:hAnsi="宋体" w:cs="宋体"/>
          <w:color w:val="auto"/>
          <w:sz w:val="24"/>
          <w:highlight w:val="none"/>
        </w:rPr>
      </w:pPr>
      <w:r>
        <w:rPr>
          <w:rFonts w:hint="eastAsia" w:ascii="宋体" w:hAnsi="宋体" w:cs="宋体"/>
          <w:color w:val="auto"/>
          <w:kern w:val="0"/>
          <w:sz w:val="24"/>
          <w:highlight w:val="none"/>
        </w:rPr>
        <w:t>三、工程内容：</w:t>
      </w:r>
    </w:p>
    <w:p w14:paraId="4A1DC41D">
      <w:pPr>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第二条 工程实施</w:t>
      </w:r>
    </w:p>
    <w:p w14:paraId="535CD25B">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一、工程定于    年  月  日开工，    年  月  日竣工，工期    日历天。</w:t>
      </w:r>
    </w:p>
    <w:p w14:paraId="03309F97">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二、在施工过程中，如遇下列情况，经甲方认可，工期相应顺延。</w:t>
      </w:r>
    </w:p>
    <w:p w14:paraId="3AFF2107">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1、不可抗力原因。</w:t>
      </w:r>
    </w:p>
    <w:p w14:paraId="2CA1F28D">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2、甲方未提供施工必备条件。</w:t>
      </w:r>
    </w:p>
    <w:p w14:paraId="57403224">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3、其他非乙方原因引起的工期延误。</w:t>
      </w:r>
    </w:p>
    <w:p w14:paraId="0B70EB16">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三、甲方对该工程进行全过程、全方位的管理、监督并做好协调工作。</w:t>
      </w:r>
    </w:p>
    <w:p w14:paraId="6788B06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四、甲方指定乙方现场施工用水、电接口地点和临设布置位置，乙方承担现场施工用水、用电发生的费用和临时设施的相关费用。</w:t>
      </w:r>
    </w:p>
    <w:p w14:paraId="2152B40E">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五、在施工期间，乙方按工程需要自负看守、围栏和警卫。已完工未交付甲方之前，乙方负责完工后成品的保护。</w:t>
      </w:r>
    </w:p>
    <w:p w14:paraId="7D7288C4">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六、乙方每日完工后负责及时清理现场，并将自己施工生产的建渣或垃圾外运出场。</w:t>
      </w:r>
    </w:p>
    <w:p w14:paraId="19C862B1">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七、乙方负责竣工移交前工程范围的施工安全，期间发生的施工安全事故全部由乙方承担责任。</w:t>
      </w:r>
    </w:p>
    <w:p w14:paraId="25225170">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八、工程与其他分项工程交叉施工及其他因素等产生的费用，乙方在保证施工质量的前提下，上述费用自理。</w:t>
      </w:r>
    </w:p>
    <w:p w14:paraId="5031D2A7">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九、乙方未经甲方允许夜间不得施工。</w:t>
      </w:r>
    </w:p>
    <w:p w14:paraId="0CE34227">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十、乙方在施工过程中损害的各种线路和公共设施由乙方负责赔偿。</w:t>
      </w:r>
    </w:p>
    <w:p w14:paraId="7FECC122">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第三条 合同总价及付款方式</w:t>
      </w:r>
    </w:p>
    <w:p w14:paraId="60F50F7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一、合同总价为：大写：人民币                  (小写：¥             )。</w:t>
      </w:r>
    </w:p>
    <w:p w14:paraId="2566787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二、付款方式：由甲乙双方签订合同时具体商定。</w:t>
      </w:r>
    </w:p>
    <w:p w14:paraId="2B16BC0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第四条 工程质量</w:t>
      </w:r>
    </w:p>
    <w:p w14:paraId="54F3B3CD">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一、工程效果达到甲方要求。</w:t>
      </w:r>
    </w:p>
    <w:p w14:paraId="3B10AD02">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二、乙方所供产品和工程质量应符合磋商文件和甲方要求。应提供相应的质量合格证明文件，符合相应的国家或行业规范标准的要求等。</w:t>
      </w:r>
    </w:p>
    <w:p w14:paraId="3F6269F2">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第五条 售后服务</w:t>
      </w:r>
    </w:p>
    <w:p w14:paraId="7BF0C4D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一、该工程的质量保证期为    ，从验收合格之日起计算。</w:t>
      </w:r>
    </w:p>
    <w:p w14:paraId="6AFB737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二、质保期出现问题的处理办法：乙方在到甲方的通知后，应在24小时内到现场解决相应的问题。</w:t>
      </w:r>
    </w:p>
    <w:p w14:paraId="72B25416">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三、若乙方在上述规定的时间内不能及时派人到现场或不能及时解决问题，甲方有权自行处理，所产生的费用及责任由乙方承担。</w:t>
      </w:r>
    </w:p>
    <w:p w14:paraId="64C5671A">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第六条 工程竣工及验收</w:t>
      </w:r>
    </w:p>
    <w:p w14:paraId="0FEB58CB">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一、工程验收执行国家颁发的施工验收规范、质量检验标准、行业规范、本工程合同文件及甲方的要求。</w:t>
      </w:r>
    </w:p>
    <w:p w14:paraId="2E287AD5">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二、工程具备竣工验收条件后，乙方向甲方提交竣工报告，由甲方负责组织验收。</w:t>
      </w:r>
    </w:p>
    <w:p w14:paraId="536AD5CE">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甲方应在收到竣工报告十五日内批复：若已具备验收条件，则应在十五日内组织验收;若还不具备验收条件，则应在十五日内书面通知乙方。十五日后未批复，则视为已具备验收条件，该工程自动验收。</w:t>
      </w:r>
    </w:p>
    <w:p w14:paraId="7A54B2A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三、乙方向甲方提供的竣工报告中应包括详实、准确的竣工图和竣工资料各一式四套。</w:t>
      </w:r>
    </w:p>
    <w:p w14:paraId="19DF7AE7">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第七条 违约责任</w:t>
      </w:r>
    </w:p>
    <w:p w14:paraId="6FE79B7D">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乙方因自身原因无正当理由拖延工期，在合同工期内未完成本工程的，按合同总价的5‰/日向甲方支付违约金;因乙方原因无故拖延工期达半个月以上的，甲方有权终止合同，并且由此给甲方带来的损失由乙方承担。履约保证金不足部分，甲方保留追索的权利。</w:t>
      </w:r>
    </w:p>
    <w:p w14:paraId="27084339">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二、乙方每日完工后将自己施工产生的建渣或垃圾外运出场，未及时清理现场的;甲方有权按照每日200元标准予以扣罚。</w:t>
      </w:r>
    </w:p>
    <w:p w14:paraId="10C8FAAF">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三、甲方未按本合同要求验收和支付工程款项的，按合同总价的5‰/日向乙方支付违约金;</w:t>
      </w:r>
    </w:p>
    <w:p w14:paraId="2F6A9433">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第八条 其它事项</w:t>
      </w:r>
    </w:p>
    <w:p w14:paraId="289E397A">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一、本合同如有未尽事宜，需经甲乙双方共同协商，达成补协议。补充协议与本合同具有同等法律效力。</w:t>
      </w:r>
    </w:p>
    <w:p w14:paraId="3F814583">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二、合同发生纠纷时，双方应协商解决。经双方协商不能解决的，向当地人民法院提请诉讼。</w:t>
      </w:r>
    </w:p>
    <w:p w14:paraId="31C391FC">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三、本合同一式    份，双方各执    份。</w:t>
      </w:r>
    </w:p>
    <w:p w14:paraId="52EEECCD">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四、本合同经甲、乙双方加盖公章并且自法定代表人或经授权的代理人签字之日起生效。</w:t>
      </w:r>
    </w:p>
    <w:p w14:paraId="475B9563">
      <w:pPr>
        <w:autoSpaceDE w:val="0"/>
        <w:autoSpaceDN w:val="0"/>
        <w:adjustRightInd w:val="0"/>
        <w:spacing w:line="480" w:lineRule="exact"/>
        <w:ind w:firstLine="480" w:firstLineChars="200"/>
        <w:jc w:val="left"/>
        <w:rPr>
          <w:rFonts w:ascii="宋体" w:hAnsi="宋体" w:cs="宋体"/>
          <w:color w:val="auto"/>
          <w:kern w:val="0"/>
          <w:sz w:val="24"/>
          <w:highlight w:val="none"/>
        </w:rPr>
      </w:pPr>
    </w:p>
    <w:p w14:paraId="4C8F017D">
      <w:pPr>
        <w:autoSpaceDE w:val="0"/>
        <w:autoSpaceDN w:val="0"/>
        <w:adjustRightInd w:val="0"/>
        <w:spacing w:line="480" w:lineRule="exact"/>
        <w:ind w:firstLine="480" w:firstLineChars="200"/>
        <w:jc w:val="left"/>
        <w:rPr>
          <w:rFonts w:ascii="宋体" w:hAnsi="宋体" w:cs="宋体"/>
          <w:color w:val="auto"/>
          <w:kern w:val="0"/>
          <w:sz w:val="24"/>
          <w:highlight w:val="none"/>
        </w:rPr>
      </w:pPr>
      <w:r>
        <w:rPr>
          <w:rFonts w:hint="eastAsia" w:ascii="宋体" w:hAnsi="宋体" w:cs="宋体"/>
          <w:color w:val="auto"/>
          <w:kern w:val="0"/>
          <w:sz w:val="24"/>
          <w:highlight w:val="none"/>
        </w:rPr>
        <w:t>甲方(盖单位章)：                             乙方(盖单位章)：</w:t>
      </w:r>
    </w:p>
    <w:p w14:paraId="3E2336B3">
      <w:pPr>
        <w:autoSpaceDE w:val="0"/>
        <w:autoSpaceDN w:val="0"/>
        <w:adjustRightInd w:val="0"/>
        <w:spacing w:line="480" w:lineRule="exact"/>
        <w:ind w:firstLine="480" w:firstLineChars="200"/>
        <w:jc w:val="left"/>
        <w:rPr>
          <w:rFonts w:ascii="宋体" w:hAnsi="宋体" w:cs="宋体"/>
          <w:color w:val="auto"/>
          <w:kern w:val="0"/>
          <w:sz w:val="24"/>
          <w:highlight w:val="none"/>
        </w:rPr>
      </w:pPr>
    </w:p>
    <w:p w14:paraId="3F47657C">
      <w:pPr>
        <w:autoSpaceDE w:val="0"/>
        <w:autoSpaceDN w:val="0"/>
        <w:adjustRightInd w:val="0"/>
        <w:spacing w:line="480" w:lineRule="exact"/>
        <w:ind w:left="720" w:hanging="720" w:hangingChars="300"/>
        <w:jc w:val="left"/>
        <w:rPr>
          <w:rFonts w:ascii="宋体" w:hAnsi="宋体" w:cs="宋体"/>
          <w:color w:val="auto"/>
          <w:kern w:val="0"/>
          <w:sz w:val="24"/>
          <w:highlight w:val="none"/>
        </w:rPr>
      </w:pPr>
    </w:p>
    <w:p w14:paraId="0356C615">
      <w:pPr>
        <w:autoSpaceDE w:val="0"/>
        <w:autoSpaceDN w:val="0"/>
        <w:adjustRightInd w:val="0"/>
        <w:spacing w:line="480" w:lineRule="exact"/>
        <w:ind w:firstLine="720" w:firstLineChars="300"/>
        <w:jc w:val="left"/>
        <w:rPr>
          <w:rFonts w:ascii="宋体" w:hAnsi="宋体" w:cs="宋体"/>
          <w:color w:val="auto"/>
          <w:kern w:val="0"/>
          <w:sz w:val="24"/>
          <w:highlight w:val="none"/>
        </w:rPr>
      </w:pPr>
      <w:r>
        <w:rPr>
          <w:rFonts w:hint="eastAsia" w:ascii="宋体" w:hAnsi="宋体" w:cs="宋体"/>
          <w:color w:val="auto"/>
          <w:kern w:val="0"/>
          <w:sz w:val="24"/>
          <w:highlight w:val="none"/>
        </w:rPr>
        <w:t>年  月  日                                     年  月  日</w:t>
      </w:r>
    </w:p>
    <w:p w14:paraId="004A1EBA">
      <w:pPr>
        <w:autoSpaceDE w:val="0"/>
        <w:autoSpaceDN w:val="0"/>
        <w:adjustRightInd w:val="0"/>
        <w:spacing w:line="480" w:lineRule="exact"/>
        <w:ind w:firstLine="480" w:firstLineChars="200"/>
        <w:jc w:val="left"/>
        <w:rPr>
          <w:rFonts w:ascii="宋体" w:hAnsi="宋体" w:cs="宋体"/>
          <w:color w:val="auto"/>
          <w:kern w:val="0"/>
          <w:sz w:val="24"/>
          <w:highlight w:val="none"/>
        </w:rPr>
      </w:pPr>
    </w:p>
    <w:p w14:paraId="5A66ADE5">
      <w:pPr>
        <w:autoSpaceDE w:val="0"/>
        <w:autoSpaceDN w:val="0"/>
        <w:adjustRightInd w:val="0"/>
        <w:spacing w:line="480" w:lineRule="exact"/>
        <w:ind w:firstLine="480" w:firstLineChars="200"/>
        <w:jc w:val="left"/>
        <w:rPr>
          <w:rFonts w:ascii="宋体" w:hAnsi="宋体" w:cs="宋体"/>
          <w:color w:val="auto"/>
          <w:kern w:val="0"/>
          <w:sz w:val="24"/>
          <w:highlight w:val="none"/>
        </w:rPr>
      </w:pPr>
    </w:p>
    <w:p w14:paraId="3D3229AD">
      <w:pPr>
        <w:widowControl/>
        <w:spacing w:line="480" w:lineRule="exact"/>
        <w:jc w:val="center"/>
        <w:rPr>
          <w:rFonts w:ascii="宋体" w:hAnsi="宋体" w:cs="宋体"/>
          <w:color w:val="auto"/>
          <w:sz w:val="24"/>
          <w:highlight w:val="none"/>
        </w:rPr>
      </w:pPr>
    </w:p>
    <w:p w14:paraId="01DDD5A2">
      <w:pPr>
        <w:pStyle w:val="60"/>
        <w:spacing w:before="0" w:after="0" w:line="480" w:lineRule="exact"/>
        <w:rPr>
          <w:rFonts w:hint="default" w:cs="宋体"/>
          <w:color w:val="auto"/>
          <w:sz w:val="24"/>
          <w:szCs w:val="24"/>
          <w:highlight w:val="none"/>
        </w:rPr>
      </w:pPr>
      <w:bookmarkStart w:id="258" w:name="_Toc517179005"/>
      <w:bookmarkEnd w:id="258"/>
      <w:bookmarkStart w:id="259" w:name="_Toc528078064"/>
      <w:bookmarkStart w:id="260" w:name="_Toc29525"/>
      <w:bookmarkStart w:id="261" w:name="_Toc23449"/>
      <w:bookmarkStart w:id="262" w:name="_Toc16770584"/>
      <w:r>
        <w:rPr>
          <w:rFonts w:cs="宋体"/>
          <w:color w:val="auto"/>
          <w:sz w:val="24"/>
          <w:szCs w:val="24"/>
          <w:highlight w:val="none"/>
        </w:rPr>
        <w:t>第五章  响应文件格式</w:t>
      </w:r>
      <w:bookmarkEnd w:id="259"/>
      <w:bookmarkEnd w:id="260"/>
      <w:bookmarkEnd w:id="261"/>
      <w:bookmarkEnd w:id="262"/>
    </w:p>
    <w:p w14:paraId="3D7741CC">
      <w:pPr>
        <w:widowControl/>
        <w:spacing w:line="480" w:lineRule="exact"/>
        <w:jc w:val="left"/>
        <w:rPr>
          <w:rFonts w:ascii="宋体" w:hAnsi="宋体" w:cs="宋体"/>
          <w:color w:val="auto"/>
          <w:sz w:val="24"/>
          <w:highlight w:val="none"/>
        </w:rPr>
      </w:pPr>
    </w:p>
    <w:p w14:paraId="4DA7E394">
      <w:pPr>
        <w:widowControl/>
        <w:spacing w:line="480" w:lineRule="exact"/>
        <w:jc w:val="center"/>
        <w:rPr>
          <w:rFonts w:ascii="宋体" w:hAnsi="宋体" w:cs="宋体"/>
          <w:color w:val="auto"/>
          <w:sz w:val="40"/>
          <w:szCs w:val="40"/>
          <w:highlight w:val="none"/>
        </w:rPr>
      </w:pPr>
    </w:p>
    <w:p w14:paraId="60D8ADCC">
      <w:pPr>
        <w:widowControl/>
        <w:spacing w:line="480" w:lineRule="exact"/>
        <w:jc w:val="center"/>
        <w:outlineLvl w:val="0"/>
        <w:rPr>
          <w:rFonts w:ascii="宋体" w:hAnsi="宋体" w:cs="宋体"/>
          <w:color w:val="auto"/>
          <w:sz w:val="40"/>
          <w:szCs w:val="40"/>
          <w:highlight w:val="none"/>
        </w:rPr>
      </w:pPr>
      <w:bookmarkStart w:id="263" w:name="_Toc17756"/>
      <w:bookmarkStart w:id="264" w:name="_Toc3876"/>
      <w:bookmarkStart w:id="265" w:name="_Toc5716"/>
      <w:bookmarkStart w:id="266" w:name="_Toc17963"/>
      <w:r>
        <w:rPr>
          <w:rFonts w:hint="eastAsia" w:ascii="宋体" w:hAnsi="宋体" w:cs="宋体"/>
          <w:color w:val="auto"/>
          <w:kern w:val="0"/>
          <w:sz w:val="40"/>
          <w:szCs w:val="40"/>
          <w:highlight w:val="none"/>
          <w:u w:val="single"/>
        </w:rPr>
        <w:t>（项目名称）</w:t>
      </w:r>
      <w:bookmarkEnd w:id="263"/>
      <w:bookmarkEnd w:id="264"/>
      <w:bookmarkEnd w:id="265"/>
      <w:bookmarkEnd w:id="266"/>
    </w:p>
    <w:p w14:paraId="21F93AD1">
      <w:pPr>
        <w:widowControl/>
        <w:spacing w:line="480" w:lineRule="exact"/>
        <w:jc w:val="left"/>
        <w:rPr>
          <w:rFonts w:ascii="宋体" w:hAnsi="宋体" w:cs="宋体"/>
          <w:color w:val="auto"/>
          <w:sz w:val="40"/>
          <w:szCs w:val="40"/>
          <w:highlight w:val="none"/>
        </w:rPr>
      </w:pPr>
    </w:p>
    <w:p w14:paraId="0A9813E1">
      <w:pPr>
        <w:widowControl/>
        <w:spacing w:line="480" w:lineRule="exact"/>
        <w:jc w:val="left"/>
        <w:rPr>
          <w:rFonts w:ascii="宋体" w:hAnsi="宋体" w:cs="宋体"/>
          <w:color w:val="auto"/>
          <w:sz w:val="40"/>
          <w:szCs w:val="40"/>
          <w:highlight w:val="none"/>
        </w:rPr>
      </w:pPr>
    </w:p>
    <w:p w14:paraId="3730CCD4">
      <w:pPr>
        <w:widowControl/>
        <w:spacing w:line="480" w:lineRule="exact"/>
        <w:jc w:val="center"/>
        <w:outlineLvl w:val="0"/>
        <w:rPr>
          <w:rFonts w:ascii="宋体" w:hAnsi="宋体" w:cs="宋体"/>
          <w:color w:val="auto"/>
          <w:sz w:val="40"/>
          <w:szCs w:val="40"/>
          <w:highlight w:val="none"/>
        </w:rPr>
      </w:pPr>
      <w:bookmarkStart w:id="267" w:name="_Toc29218"/>
      <w:bookmarkStart w:id="268" w:name="_Toc7908"/>
      <w:bookmarkStart w:id="269" w:name="_Toc3247"/>
      <w:bookmarkStart w:id="270" w:name="_Toc24317"/>
      <w:r>
        <w:rPr>
          <w:rFonts w:hint="eastAsia" w:ascii="宋体" w:hAnsi="宋体" w:cs="宋体"/>
          <w:color w:val="auto"/>
          <w:kern w:val="0"/>
          <w:sz w:val="40"/>
          <w:szCs w:val="40"/>
          <w:highlight w:val="none"/>
        </w:rPr>
        <w:t>响 应 文 件</w:t>
      </w:r>
      <w:bookmarkEnd w:id="267"/>
      <w:bookmarkEnd w:id="268"/>
      <w:bookmarkEnd w:id="269"/>
      <w:bookmarkEnd w:id="270"/>
    </w:p>
    <w:p w14:paraId="0F5BEBBC">
      <w:pPr>
        <w:widowControl/>
        <w:spacing w:line="480" w:lineRule="exact"/>
        <w:jc w:val="left"/>
        <w:rPr>
          <w:rFonts w:ascii="宋体" w:hAnsi="宋体" w:cs="宋体"/>
          <w:color w:val="auto"/>
          <w:sz w:val="40"/>
          <w:szCs w:val="40"/>
          <w:highlight w:val="none"/>
        </w:rPr>
      </w:pPr>
    </w:p>
    <w:p w14:paraId="563538E2">
      <w:pPr>
        <w:widowControl/>
        <w:spacing w:line="480" w:lineRule="exact"/>
        <w:jc w:val="left"/>
        <w:rPr>
          <w:rFonts w:ascii="宋体" w:hAnsi="宋体" w:cs="宋体"/>
          <w:color w:val="auto"/>
          <w:sz w:val="24"/>
          <w:highlight w:val="none"/>
        </w:rPr>
      </w:pPr>
    </w:p>
    <w:p w14:paraId="640D9699">
      <w:pPr>
        <w:widowControl/>
        <w:spacing w:line="480" w:lineRule="exact"/>
        <w:jc w:val="left"/>
        <w:rPr>
          <w:rFonts w:ascii="宋体" w:hAnsi="宋体" w:cs="宋体"/>
          <w:color w:val="auto"/>
          <w:sz w:val="24"/>
          <w:highlight w:val="none"/>
        </w:rPr>
      </w:pPr>
    </w:p>
    <w:p w14:paraId="3762F0F4">
      <w:pPr>
        <w:widowControl/>
        <w:spacing w:line="480" w:lineRule="exact"/>
        <w:jc w:val="left"/>
        <w:rPr>
          <w:rFonts w:ascii="宋体" w:hAnsi="宋体" w:cs="宋体"/>
          <w:color w:val="auto"/>
          <w:sz w:val="24"/>
          <w:highlight w:val="none"/>
        </w:rPr>
      </w:pPr>
    </w:p>
    <w:p w14:paraId="1709DB3E">
      <w:pPr>
        <w:widowControl/>
        <w:spacing w:line="480" w:lineRule="exact"/>
        <w:jc w:val="left"/>
        <w:rPr>
          <w:rFonts w:ascii="宋体" w:hAnsi="宋体" w:cs="宋体"/>
          <w:color w:val="auto"/>
          <w:sz w:val="24"/>
          <w:highlight w:val="none"/>
        </w:rPr>
      </w:pPr>
    </w:p>
    <w:p w14:paraId="3F88598A">
      <w:pPr>
        <w:widowControl/>
        <w:spacing w:line="480" w:lineRule="exact"/>
        <w:jc w:val="left"/>
        <w:rPr>
          <w:rFonts w:ascii="宋体" w:hAnsi="宋体" w:cs="宋体"/>
          <w:color w:val="auto"/>
          <w:sz w:val="24"/>
          <w:highlight w:val="none"/>
        </w:rPr>
      </w:pPr>
    </w:p>
    <w:p w14:paraId="4A0B2675">
      <w:pPr>
        <w:widowControl/>
        <w:spacing w:line="480" w:lineRule="exact"/>
        <w:jc w:val="left"/>
        <w:rPr>
          <w:rFonts w:ascii="宋体" w:hAnsi="宋体" w:cs="宋体"/>
          <w:color w:val="auto"/>
          <w:sz w:val="24"/>
          <w:highlight w:val="none"/>
        </w:rPr>
      </w:pPr>
    </w:p>
    <w:p w14:paraId="019334B0">
      <w:pPr>
        <w:widowControl/>
        <w:spacing w:line="480" w:lineRule="exact"/>
        <w:jc w:val="left"/>
        <w:rPr>
          <w:rFonts w:ascii="宋体" w:hAnsi="宋体" w:cs="宋体"/>
          <w:color w:val="auto"/>
          <w:sz w:val="24"/>
          <w:highlight w:val="none"/>
        </w:rPr>
      </w:pPr>
    </w:p>
    <w:p w14:paraId="66D43162">
      <w:pPr>
        <w:widowControl/>
        <w:spacing w:line="480" w:lineRule="exact"/>
        <w:jc w:val="left"/>
        <w:rPr>
          <w:rFonts w:ascii="宋体" w:hAnsi="宋体" w:cs="宋体"/>
          <w:color w:val="auto"/>
          <w:sz w:val="24"/>
          <w:highlight w:val="none"/>
        </w:rPr>
      </w:pPr>
    </w:p>
    <w:p w14:paraId="45D917DB">
      <w:pPr>
        <w:widowControl/>
        <w:spacing w:line="480" w:lineRule="exact"/>
        <w:jc w:val="left"/>
        <w:rPr>
          <w:rFonts w:ascii="宋体" w:hAnsi="宋体" w:cs="宋体"/>
          <w:color w:val="auto"/>
          <w:sz w:val="24"/>
          <w:highlight w:val="none"/>
        </w:rPr>
      </w:pPr>
    </w:p>
    <w:p w14:paraId="5223C42D">
      <w:pPr>
        <w:widowControl/>
        <w:spacing w:line="480" w:lineRule="exact"/>
        <w:jc w:val="left"/>
        <w:rPr>
          <w:rFonts w:ascii="宋体" w:hAnsi="宋体" w:cs="宋体"/>
          <w:color w:val="auto"/>
          <w:sz w:val="24"/>
          <w:highlight w:val="none"/>
        </w:rPr>
      </w:pPr>
    </w:p>
    <w:p w14:paraId="015331A6">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响应人：（盖公章）</w:t>
      </w:r>
    </w:p>
    <w:p w14:paraId="7C184726">
      <w:pPr>
        <w:widowControl/>
        <w:spacing w:line="480" w:lineRule="exact"/>
        <w:jc w:val="center"/>
        <w:rPr>
          <w:rFonts w:ascii="宋体" w:hAnsi="宋体" w:cs="宋体"/>
          <w:color w:val="auto"/>
          <w:kern w:val="0"/>
          <w:sz w:val="24"/>
          <w:highlight w:val="none"/>
        </w:rPr>
      </w:pPr>
    </w:p>
    <w:p w14:paraId="65D56E8F">
      <w:pPr>
        <w:widowControl/>
        <w:spacing w:line="480" w:lineRule="exact"/>
        <w:jc w:val="center"/>
        <w:rPr>
          <w:rFonts w:ascii="宋体" w:hAnsi="宋体" w:cs="宋体"/>
          <w:color w:val="auto"/>
          <w:kern w:val="0"/>
          <w:sz w:val="24"/>
          <w:highlight w:val="none"/>
        </w:rPr>
      </w:pPr>
    </w:p>
    <w:p w14:paraId="1516659F">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法定代表人：（法人盖章）</w:t>
      </w:r>
    </w:p>
    <w:p w14:paraId="2425DCF1">
      <w:pPr>
        <w:widowControl/>
        <w:spacing w:line="480" w:lineRule="exact"/>
        <w:jc w:val="center"/>
        <w:rPr>
          <w:rFonts w:ascii="宋体" w:hAnsi="宋体" w:cs="宋体"/>
          <w:color w:val="auto"/>
          <w:sz w:val="24"/>
          <w:highlight w:val="none"/>
        </w:rPr>
      </w:pPr>
    </w:p>
    <w:p w14:paraId="2F8FDD41">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年    月    日</w:t>
      </w:r>
    </w:p>
    <w:p w14:paraId="40BF8C9E">
      <w:pPr>
        <w:widowControl/>
        <w:spacing w:line="480" w:lineRule="exact"/>
        <w:jc w:val="center"/>
        <w:rPr>
          <w:rFonts w:ascii="宋体" w:hAnsi="宋体" w:cs="宋体"/>
          <w:color w:val="auto"/>
          <w:sz w:val="24"/>
          <w:highlight w:val="none"/>
        </w:rPr>
      </w:pPr>
    </w:p>
    <w:p w14:paraId="4F94EEAB">
      <w:pPr>
        <w:pStyle w:val="6"/>
        <w:keepLines w:val="0"/>
        <w:widowControl/>
        <w:spacing w:before="0" w:line="480" w:lineRule="exact"/>
        <w:jc w:val="center"/>
        <w:rPr>
          <w:rFonts w:ascii="宋体" w:hAnsi="宋体" w:eastAsia="宋体" w:cs="宋体"/>
          <w:color w:val="auto"/>
          <w:sz w:val="24"/>
          <w:szCs w:val="24"/>
          <w:highlight w:val="none"/>
        </w:rPr>
      </w:pPr>
      <w:bookmarkStart w:id="271" w:name="_Toc246997098"/>
      <w:bookmarkEnd w:id="271"/>
      <w:bookmarkStart w:id="272" w:name="_Toc394651920"/>
      <w:bookmarkEnd w:id="272"/>
      <w:bookmarkStart w:id="273" w:name="_Toc246996355"/>
      <w:bookmarkEnd w:id="273"/>
      <w:bookmarkStart w:id="274" w:name="_Toc152045787"/>
      <w:bookmarkEnd w:id="274"/>
      <w:bookmarkStart w:id="275" w:name="_Toc144974856"/>
      <w:bookmarkEnd w:id="275"/>
      <w:bookmarkStart w:id="276" w:name="_Toc152042576"/>
      <w:bookmarkEnd w:id="276"/>
      <w:bookmarkStart w:id="277" w:name="_Toc6470"/>
      <w:bookmarkEnd w:id="277"/>
      <w:bookmarkStart w:id="278" w:name="_Toc247085873"/>
      <w:bookmarkEnd w:id="278"/>
      <w:bookmarkStart w:id="279" w:name="_Toc179632807"/>
      <w:bookmarkEnd w:id="279"/>
    </w:p>
    <w:p w14:paraId="4D65741D">
      <w:pPr>
        <w:spacing w:line="480" w:lineRule="exact"/>
        <w:rPr>
          <w:rFonts w:ascii="宋体" w:hAnsi="宋体" w:cs="宋体"/>
          <w:color w:val="auto"/>
          <w:sz w:val="24"/>
          <w:highlight w:val="none"/>
        </w:rPr>
      </w:pPr>
    </w:p>
    <w:p w14:paraId="7FFE453A">
      <w:pPr>
        <w:pStyle w:val="6"/>
        <w:keepLines w:val="0"/>
        <w:widowControl/>
        <w:spacing w:before="0"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bookmarkStart w:id="280" w:name="_Toc16770585"/>
      <w:r>
        <w:rPr>
          <w:rFonts w:hint="eastAsia" w:ascii="宋体" w:hAnsi="宋体" w:eastAsia="宋体" w:cs="宋体"/>
          <w:color w:val="auto"/>
          <w:sz w:val="24"/>
          <w:szCs w:val="24"/>
          <w:highlight w:val="none"/>
        </w:rPr>
        <w:t>目  录</w:t>
      </w:r>
      <w:bookmarkEnd w:id="280"/>
    </w:p>
    <w:p w14:paraId="066CC8C4">
      <w:pPr>
        <w:widowControl/>
        <w:spacing w:line="480" w:lineRule="exact"/>
        <w:jc w:val="center"/>
        <w:rPr>
          <w:rFonts w:ascii="宋体" w:hAnsi="宋体" w:cs="宋体"/>
          <w:color w:val="auto"/>
          <w:sz w:val="24"/>
          <w:highlight w:val="none"/>
        </w:rPr>
      </w:pPr>
      <w:r>
        <w:rPr>
          <w:rFonts w:hint="eastAsia" w:ascii="宋体" w:hAnsi="宋体" w:cs="宋体"/>
          <w:color w:val="auto"/>
          <w:kern w:val="0"/>
          <w:sz w:val="24"/>
          <w:highlight w:val="none"/>
        </w:rPr>
        <w:t>（自拟）</w:t>
      </w:r>
    </w:p>
    <w:p w14:paraId="5AD639E0">
      <w:pPr>
        <w:widowControl/>
        <w:spacing w:line="480" w:lineRule="exact"/>
        <w:ind w:firstLine="818" w:firstLineChars="341"/>
        <w:jc w:val="left"/>
        <w:rPr>
          <w:rFonts w:ascii="宋体" w:hAnsi="宋体" w:cs="宋体"/>
          <w:color w:val="auto"/>
          <w:sz w:val="24"/>
          <w:highlight w:val="none"/>
        </w:rPr>
      </w:pPr>
    </w:p>
    <w:p w14:paraId="7E5896E0">
      <w:pPr>
        <w:widowControl/>
        <w:spacing w:line="480" w:lineRule="exact"/>
        <w:jc w:val="left"/>
        <w:rPr>
          <w:rFonts w:ascii="宋体" w:hAnsi="宋体" w:cs="宋体"/>
          <w:color w:val="auto"/>
          <w:sz w:val="24"/>
          <w:highlight w:val="none"/>
        </w:rPr>
      </w:pPr>
    </w:p>
    <w:p w14:paraId="43A30199">
      <w:pPr>
        <w:widowControl/>
        <w:spacing w:line="480" w:lineRule="exact"/>
        <w:jc w:val="left"/>
        <w:rPr>
          <w:rFonts w:ascii="宋体" w:hAnsi="宋体" w:cs="宋体"/>
          <w:color w:val="auto"/>
          <w:sz w:val="24"/>
          <w:highlight w:val="none"/>
        </w:rPr>
      </w:pPr>
    </w:p>
    <w:p w14:paraId="2020BB34">
      <w:pPr>
        <w:widowControl/>
        <w:spacing w:line="480" w:lineRule="exact"/>
        <w:jc w:val="left"/>
        <w:rPr>
          <w:rFonts w:ascii="宋体" w:hAnsi="宋体" w:cs="宋体"/>
          <w:color w:val="auto"/>
          <w:sz w:val="24"/>
          <w:highlight w:val="none"/>
        </w:rPr>
      </w:pPr>
    </w:p>
    <w:p w14:paraId="16F98CCD">
      <w:pPr>
        <w:widowControl/>
        <w:spacing w:line="480" w:lineRule="exact"/>
        <w:jc w:val="left"/>
        <w:rPr>
          <w:rFonts w:ascii="宋体" w:hAnsi="宋体" w:cs="宋体"/>
          <w:color w:val="auto"/>
          <w:sz w:val="24"/>
          <w:highlight w:val="none"/>
        </w:rPr>
      </w:pPr>
    </w:p>
    <w:p w14:paraId="50E40B45">
      <w:pPr>
        <w:widowControl/>
        <w:spacing w:line="480" w:lineRule="exact"/>
        <w:jc w:val="left"/>
        <w:rPr>
          <w:rFonts w:ascii="宋体" w:hAnsi="宋体" w:cs="宋体"/>
          <w:color w:val="auto"/>
          <w:sz w:val="24"/>
          <w:highlight w:val="none"/>
        </w:rPr>
      </w:pPr>
    </w:p>
    <w:p w14:paraId="3EBC0863">
      <w:pPr>
        <w:widowControl/>
        <w:spacing w:line="480" w:lineRule="exact"/>
        <w:jc w:val="left"/>
        <w:rPr>
          <w:rFonts w:ascii="宋体" w:hAnsi="宋体" w:cs="宋体"/>
          <w:color w:val="auto"/>
          <w:sz w:val="24"/>
          <w:highlight w:val="none"/>
        </w:rPr>
      </w:pPr>
    </w:p>
    <w:p w14:paraId="056C33AC">
      <w:pPr>
        <w:widowControl/>
        <w:spacing w:line="480" w:lineRule="exact"/>
        <w:jc w:val="left"/>
        <w:rPr>
          <w:rFonts w:ascii="宋体" w:hAnsi="宋体" w:cs="宋体"/>
          <w:color w:val="auto"/>
          <w:sz w:val="24"/>
          <w:highlight w:val="none"/>
        </w:rPr>
      </w:pPr>
    </w:p>
    <w:p w14:paraId="6C207AC4">
      <w:pPr>
        <w:widowControl/>
        <w:spacing w:line="480" w:lineRule="exact"/>
        <w:jc w:val="left"/>
        <w:rPr>
          <w:rFonts w:ascii="宋体" w:hAnsi="宋体" w:cs="宋体"/>
          <w:color w:val="auto"/>
          <w:sz w:val="24"/>
          <w:highlight w:val="none"/>
        </w:rPr>
      </w:pPr>
    </w:p>
    <w:p w14:paraId="1A8C0742">
      <w:pPr>
        <w:widowControl/>
        <w:spacing w:line="480" w:lineRule="exact"/>
        <w:jc w:val="left"/>
        <w:rPr>
          <w:rFonts w:ascii="宋体" w:hAnsi="宋体" w:cs="宋体"/>
          <w:color w:val="auto"/>
          <w:sz w:val="24"/>
          <w:highlight w:val="none"/>
        </w:rPr>
      </w:pPr>
    </w:p>
    <w:p w14:paraId="123D55EE">
      <w:pPr>
        <w:widowControl/>
        <w:spacing w:line="480" w:lineRule="exact"/>
        <w:jc w:val="left"/>
        <w:rPr>
          <w:rFonts w:ascii="宋体" w:hAnsi="宋体" w:cs="宋体"/>
          <w:color w:val="auto"/>
          <w:sz w:val="24"/>
          <w:highlight w:val="none"/>
        </w:rPr>
      </w:pPr>
    </w:p>
    <w:p w14:paraId="56DCFA4D">
      <w:pPr>
        <w:widowControl/>
        <w:spacing w:line="480" w:lineRule="exact"/>
        <w:jc w:val="left"/>
        <w:rPr>
          <w:rFonts w:ascii="宋体" w:hAnsi="宋体" w:cs="宋体"/>
          <w:color w:val="auto"/>
          <w:sz w:val="24"/>
          <w:highlight w:val="none"/>
        </w:rPr>
      </w:pPr>
    </w:p>
    <w:p w14:paraId="6CEF48B9">
      <w:pPr>
        <w:widowControl/>
        <w:spacing w:line="480" w:lineRule="exact"/>
        <w:jc w:val="left"/>
        <w:rPr>
          <w:rFonts w:ascii="宋体" w:hAnsi="宋体" w:cs="宋体"/>
          <w:color w:val="auto"/>
          <w:sz w:val="24"/>
          <w:highlight w:val="none"/>
        </w:rPr>
      </w:pPr>
    </w:p>
    <w:p w14:paraId="1BCA5650">
      <w:pPr>
        <w:widowControl/>
        <w:spacing w:line="480" w:lineRule="exact"/>
        <w:jc w:val="left"/>
        <w:rPr>
          <w:rFonts w:ascii="宋体" w:hAnsi="宋体" w:cs="宋体"/>
          <w:color w:val="auto"/>
          <w:sz w:val="24"/>
          <w:highlight w:val="none"/>
        </w:rPr>
      </w:pPr>
    </w:p>
    <w:p w14:paraId="512B257E">
      <w:pPr>
        <w:widowControl/>
        <w:spacing w:line="480" w:lineRule="exact"/>
        <w:jc w:val="left"/>
        <w:rPr>
          <w:rFonts w:ascii="宋体" w:hAnsi="宋体" w:cs="宋体"/>
          <w:color w:val="auto"/>
          <w:sz w:val="24"/>
          <w:highlight w:val="none"/>
        </w:rPr>
      </w:pPr>
    </w:p>
    <w:p w14:paraId="46CA9992">
      <w:pPr>
        <w:widowControl/>
        <w:spacing w:line="480" w:lineRule="exact"/>
        <w:jc w:val="left"/>
        <w:rPr>
          <w:rFonts w:ascii="宋体" w:hAnsi="宋体" w:cs="宋体"/>
          <w:color w:val="auto"/>
          <w:sz w:val="24"/>
          <w:highlight w:val="none"/>
        </w:rPr>
      </w:pPr>
    </w:p>
    <w:p w14:paraId="67D25609">
      <w:pPr>
        <w:spacing w:line="480" w:lineRule="exact"/>
        <w:jc w:val="center"/>
        <w:outlineLvl w:val="0"/>
        <w:rPr>
          <w:rFonts w:ascii="宋体" w:hAnsi="宋体" w:cs="宋体"/>
          <w:color w:val="auto"/>
          <w:sz w:val="24"/>
          <w:highlight w:val="none"/>
        </w:rPr>
      </w:pPr>
      <w:bookmarkStart w:id="281" w:name="_Toc394651921"/>
      <w:bookmarkEnd w:id="281"/>
      <w:bookmarkStart w:id="282" w:name="_Toc27687"/>
      <w:bookmarkEnd w:id="282"/>
      <w:bookmarkStart w:id="283" w:name="_Toc528078066"/>
      <w:r>
        <w:rPr>
          <w:rFonts w:hint="eastAsia" w:ascii="宋体" w:hAnsi="宋体" w:cs="宋体"/>
          <w:color w:val="auto"/>
          <w:sz w:val="24"/>
          <w:highlight w:val="none"/>
        </w:rPr>
        <w:br w:type="page"/>
      </w:r>
      <w:bookmarkEnd w:id="283"/>
      <w:bookmarkStart w:id="284" w:name="_Toc18799"/>
      <w:bookmarkStart w:id="285" w:name="_Toc12864"/>
      <w:bookmarkStart w:id="286" w:name="_Toc9009_WPSOffice_Level1"/>
      <w:bookmarkStart w:id="287" w:name="_Toc7751"/>
      <w:bookmarkStart w:id="288" w:name="_Toc28205"/>
      <w:r>
        <w:rPr>
          <w:rFonts w:hint="eastAsia" w:ascii="宋体" w:hAnsi="宋体" w:cs="宋体"/>
          <w:color w:val="auto"/>
          <w:sz w:val="24"/>
          <w:highlight w:val="none"/>
        </w:rPr>
        <w:t>一、投标函及投标函附录</w:t>
      </w:r>
      <w:bookmarkEnd w:id="284"/>
      <w:bookmarkEnd w:id="285"/>
      <w:bookmarkEnd w:id="286"/>
      <w:bookmarkEnd w:id="287"/>
      <w:bookmarkEnd w:id="288"/>
    </w:p>
    <w:p w14:paraId="3EA4F204">
      <w:pPr>
        <w:pStyle w:val="6"/>
        <w:keepLines w:val="0"/>
        <w:widowControl/>
        <w:spacing w:before="0" w:line="480" w:lineRule="exact"/>
        <w:jc w:val="center"/>
        <w:rPr>
          <w:rFonts w:ascii="宋体" w:hAnsi="宋体" w:eastAsia="宋体" w:cs="宋体"/>
          <w:b w:val="0"/>
          <w:color w:val="auto"/>
          <w:sz w:val="24"/>
          <w:szCs w:val="24"/>
          <w:highlight w:val="none"/>
        </w:rPr>
      </w:pPr>
    </w:p>
    <w:p w14:paraId="1557D720">
      <w:pPr>
        <w:pStyle w:val="6"/>
        <w:spacing w:line="480" w:lineRule="exact"/>
        <w:jc w:val="center"/>
        <w:rPr>
          <w:rFonts w:ascii="宋体" w:hAnsi="宋体" w:eastAsia="宋体" w:cs="宋体"/>
          <w:color w:val="auto"/>
          <w:sz w:val="24"/>
          <w:szCs w:val="24"/>
          <w:highlight w:val="none"/>
        </w:rPr>
      </w:pPr>
      <w:bookmarkStart w:id="289" w:name="_Toc179632809"/>
      <w:bookmarkEnd w:id="289"/>
      <w:bookmarkStart w:id="290" w:name="_Toc19389"/>
      <w:bookmarkEnd w:id="290"/>
      <w:bookmarkStart w:id="291" w:name="_Toc246996357"/>
      <w:bookmarkEnd w:id="291"/>
      <w:bookmarkStart w:id="292" w:name="_Toc152042578"/>
      <w:bookmarkEnd w:id="292"/>
      <w:bookmarkStart w:id="293" w:name="_Toc144974858"/>
      <w:bookmarkEnd w:id="293"/>
      <w:bookmarkStart w:id="294" w:name="_Toc152045789"/>
      <w:bookmarkEnd w:id="294"/>
      <w:bookmarkStart w:id="295" w:name="_Toc247085875"/>
      <w:bookmarkEnd w:id="295"/>
      <w:bookmarkStart w:id="296" w:name="_Toc394651922"/>
      <w:bookmarkEnd w:id="296"/>
      <w:bookmarkStart w:id="297" w:name="_Toc528078068"/>
      <w:bookmarkEnd w:id="297"/>
      <w:bookmarkStart w:id="298" w:name="_Toc246997100"/>
      <w:bookmarkEnd w:id="298"/>
      <w:r>
        <w:rPr>
          <w:rFonts w:hint="eastAsia" w:ascii="宋体" w:hAnsi="宋体" w:eastAsia="宋体" w:cs="宋体"/>
          <w:color w:val="auto"/>
          <w:sz w:val="24"/>
          <w:szCs w:val="24"/>
          <w:highlight w:val="none"/>
        </w:rPr>
        <w:t>（一）投标函</w:t>
      </w:r>
    </w:p>
    <w:p w14:paraId="07E567CE">
      <w:pPr>
        <w:wordWrap w:val="0"/>
        <w:spacing w:line="48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（招标人名称）</w:t>
      </w:r>
      <w:r>
        <w:rPr>
          <w:rFonts w:hint="eastAsia" w:ascii="宋体" w:hAnsi="宋体" w:cs="宋体"/>
          <w:color w:val="auto"/>
          <w:sz w:val="24"/>
          <w:highlight w:val="none"/>
        </w:rPr>
        <w:t>：</w:t>
      </w:r>
    </w:p>
    <w:p w14:paraId="4870EA75">
      <w:pPr>
        <w:wordWrap w:val="0"/>
        <w:spacing w:line="480" w:lineRule="exact"/>
        <w:rPr>
          <w:rFonts w:ascii="宋体" w:hAnsi="宋体" w:cs="宋体"/>
          <w:color w:val="auto"/>
          <w:sz w:val="24"/>
          <w:highlight w:val="none"/>
        </w:rPr>
      </w:pPr>
      <w:r>
        <w:rPr>
          <w:rFonts w:hint="eastAsia" w:ascii="宋体" w:hAnsi="宋体" w:cs="宋体"/>
          <w:color w:val="auto"/>
          <w:sz w:val="24"/>
          <w:highlight w:val="none"/>
        </w:rPr>
        <w:t>1.我方经认真分析、研究了贵方提供的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的竞争性磋商文件，并考察现场后，决定参加该项目投标。在此郑重表示，愿意遵照竞争性磋商文件中提出的各项要求，工期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，质量</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，我方愿以（大写）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，（小写）</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元为投标总报价承担并完成本项目工作。 </w:t>
      </w:r>
    </w:p>
    <w:p w14:paraId="1244B456">
      <w:pPr>
        <w:wordWrap w:val="0"/>
        <w:spacing w:line="480" w:lineRule="exact"/>
        <w:rPr>
          <w:rFonts w:ascii="宋体" w:hAnsi="宋体" w:cs="宋体"/>
          <w:color w:val="auto"/>
          <w:sz w:val="24"/>
          <w:highlight w:val="none"/>
        </w:rPr>
      </w:pPr>
      <w:r>
        <w:rPr>
          <w:rFonts w:hint="eastAsia" w:ascii="宋体" w:hAnsi="宋体" w:cs="宋体"/>
          <w:color w:val="auto"/>
          <w:sz w:val="24"/>
          <w:highlight w:val="none"/>
        </w:rPr>
        <w:t>2．我方承诺在投标有效期</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日历天内不修改、撤销响应文件 。</w:t>
      </w:r>
    </w:p>
    <w:p w14:paraId="26DD34AA">
      <w:pPr>
        <w:wordWrap w:val="0"/>
        <w:spacing w:line="480" w:lineRule="exact"/>
        <w:rPr>
          <w:rFonts w:ascii="宋体" w:hAnsi="宋体" w:cs="宋体"/>
          <w:color w:val="auto"/>
          <w:sz w:val="24"/>
          <w:highlight w:val="none"/>
        </w:rPr>
      </w:pPr>
      <w:r>
        <w:rPr>
          <w:rFonts w:hint="eastAsia" w:ascii="宋体" w:hAnsi="宋体" w:cs="宋体"/>
          <w:color w:val="auto"/>
          <w:sz w:val="24"/>
          <w:highlight w:val="none"/>
        </w:rPr>
        <w:t>3．如我方中标：</w:t>
      </w:r>
    </w:p>
    <w:p w14:paraId="63BE0D2D">
      <w:pPr>
        <w:numPr>
          <w:ilvl w:val="0"/>
          <w:numId w:val="3"/>
        </w:numPr>
        <w:wordWrap w:val="0"/>
        <w:spacing w:line="480" w:lineRule="exact"/>
        <w:ind w:left="0" w:firstLine="540"/>
        <w:rPr>
          <w:rFonts w:ascii="宋体" w:hAnsi="宋体" w:cs="宋体"/>
          <w:color w:val="auto"/>
          <w:sz w:val="24"/>
          <w:highlight w:val="none"/>
        </w:rPr>
      </w:pPr>
      <w:r>
        <w:rPr>
          <w:rFonts w:hint="eastAsia" w:ascii="宋体" w:hAnsi="宋体" w:cs="宋体"/>
          <w:color w:val="auto"/>
          <w:sz w:val="24"/>
          <w:highlight w:val="none"/>
        </w:rPr>
        <w:t>我方承诺在收到通知后领取中标通知书，并在中标通知书规定的期限内与你方签订合同，逾期可视为放弃中标。</w:t>
      </w:r>
    </w:p>
    <w:p w14:paraId="512D65F9">
      <w:pPr>
        <w:numPr>
          <w:ilvl w:val="0"/>
          <w:numId w:val="3"/>
        </w:numPr>
        <w:wordWrap w:val="0"/>
        <w:spacing w:line="480" w:lineRule="exact"/>
        <w:ind w:left="0" w:firstLine="540"/>
        <w:rPr>
          <w:rFonts w:ascii="宋体" w:hAnsi="宋体" w:cs="宋体"/>
          <w:color w:val="auto"/>
          <w:sz w:val="24"/>
          <w:highlight w:val="none"/>
        </w:rPr>
      </w:pPr>
      <w:r>
        <w:rPr>
          <w:rFonts w:hint="eastAsia" w:ascii="宋体" w:hAnsi="宋体" w:cs="宋体"/>
          <w:color w:val="auto"/>
          <w:sz w:val="24"/>
          <w:highlight w:val="none"/>
        </w:rPr>
        <w:t>随同本投标函递交的投标函附录属于合同文件的组成部分。</w:t>
      </w:r>
    </w:p>
    <w:p w14:paraId="36309D02">
      <w:pPr>
        <w:numPr>
          <w:ilvl w:val="0"/>
          <w:numId w:val="3"/>
        </w:numPr>
        <w:wordWrap w:val="0"/>
        <w:spacing w:line="480" w:lineRule="exact"/>
        <w:ind w:left="0" w:firstLine="540"/>
        <w:rPr>
          <w:rFonts w:ascii="宋体" w:hAnsi="宋体" w:cs="宋体"/>
          <w:color w:val="auto"/>
          <w:sz w:val="24"/>
          <w:highlight w:val="none"/>
        </w:rPr>
      </w:pPr>
      <w:r>
        <w:rPr>
          <w:rFonts w:hint="eastAsia" w:ascii="宋体" w:hAnsi="宋体" w:cs="宋体"/>
          <w:color w:val="auto"/>
          <w:sz w:val="24"/>
          <w:highlight w:val="none"/>
        </w:rPr>
        <w:t>我方承诺按照竞争性磋商文件规定向你方递交履约保证金（如有）。</w:t>
      </w:r>
    </w:p>
    <w:p w14:paraId="391BD220">
      <w:pPr>
        <w:numPr>
          <w:ilvl w:val="0"/>
          <w:numId w:val="3"/>
        </w:numPr>
        <w:wordWrap w:val="0"/>
        <w:spacing w:line="480" w:lineRule="exact"/>
        <w:ind w:left="0" w:firstLine="540"/>
        <w:rPr>
          <w:rFonts w:ascii="宋体" w:hAnsi="宋体" w:cs="宋体"/>
          <w:color w:val="auto"/>
          <w:sz w:val="24"/>
          <w:highlight w:val="none"/>
        </w:rPr>
      </w:pPr>
      <w:r>
        <w:rPr>
          <w:rFonts w:hint="eastAsia" w:ascii="宋体" w:hAnsi="宋体" w:cs="宋体"/>
          <w:color w:val="auto"/>
          <w:sz w:val="24"/>
          <w:highlight w:val="none"/>
        </w:rPr>
        <w:t>我方承诺在合同约定的期限内完成并移交全部合同工程。</w:t>
      </w:r>
    </w:p>
    <w:p w14:paraId="04BAC9B7">
      <w:pPr>
        <w:numPr>
          <w:ilvl w:val="0"/>
          <w:numId w:val="3"/>
        </w:numPr>
        <w:wordWrap w:val="0"/>
        <w:spacing w:line="480" w:lineRule="exact"/>
        <w:ind w:left="0" w:firstLine="540"/>
        <w:rPr>
          <w:rFonts w:ascii="宋体" w:hAnsi="宋体" w:cs="宋体"/>
          <w:color w:val="auto"/>
          <w:sz w:val="24"/>
          <w:highlight w:val="none"/>
        </w:rPr>
      </w:pPr>
      <w:r>
        <w:rPr>
          <w:rFonts w:hint="eastAsia" w:ascii="宋体" w:hAnsi="宋体" w:cs="宋体"/>
          <w:color w:val="auto"/>
          <w:sz w:val="24"/>
          <w:highlight w:val="none"/>
        </w:rPr>
        <w:t>我方承诺满足合同专用条款中补充条款的内容。</w:t>
      </w:r>
    </w:p>
    <w:p w14:paraId="2BFC0B66">
      <w:pPr>
        <w:numPr>
          <w:ilvl w:val="0"/>
          <w:numId w:val="3"/>
        </w:numPr>
        <w:wordWrap w:val="0"/>
        <w:spacing w:line="480" w:lineRule="exact"/>
        <w:ind w:left="0" w:firstLine="540"/>
        <w:rPr>
          <w:rFonts w:ascii="宋体" w:hAnsi="宋体" w:cs="宋体"/>
          <w:color w:val="auto"/>
          <w:sz w:val="24"/>
          <w:highlight w:val="none"/>
        </w:rPr>
      </w:pPr>
      <w:r>
        <w:rPr>
          <w:rFonts w:hint="eastAsia" w:ascii="宋体" w:hAnsi="宋体" w:cs="宋体"/>
          <w:color w:val="auto"/>
          <w:sz w:val="24"/>
          <w:highlight w:val="none"/>
        </w:rPr>
        <w:t>我方承诺并理解招标人不以最低投标价为中标价的唯一选择。</w:t>
      </w:r>
    </w:p>
    <w:p w14:paraId="79A46BF8">
      <w:pPr>
        <w:wordWrap w:val="0"/>
        <w:spacing w:line="480" w:lineRule="exact"/>
        <w:rPr>
          <w:rFonts w:ascii="宋体" w:hAnsi="宋体" w:cs="宋体"/>
          <w:color w:val="auto"/>
          <w:sz w:val="24"/>
          <w:highlight w:val="none"/>
        </w:rPr>
      </w:pPr>
      <w:r>
        <w:rPr>
          <w:rFonts w:hint="eastAsia" w:ascii="宋体" w:hAnsi="宋体" w:cs="宋体"/>
          <w:color w:val="auto"/>
          <w:sz w:val="24"/>
          <w:highlight w:val="none"/>
        </w:rPr>
        <w:t>4．我方在此声明，所递交的响应文件及有关资料内容完整、真实和准确。</w:t>
      </w:r>
    </w:p>
    <w:p w14:paraId="4125522B">
      <w:pPr>
        <w:wordWrap w:val="0"/>
        <w:spacing w:line="480" w:lineRule="exact"/>
        <w:jc w:val="right"/>
        <w:rPr>
          <w:rFonts w:ascii="宋体" w:hAnsi="宋体" w:cs="宋体"/>
          <w:color w:val="auto"/>
          <w:sz w:val="24"/>
          <w:highlight w:val="none"/>
          <w:u w:val="single"/>
        </w:rPr>
      </w:pPr>
      <w:r>
        <w:rPr>
          <w:rFonts w:hint="eastAsia" w:ascii="宋体" w:hAnsi="宋体" w:cs="宋体"/>
          <w:color w:val="auto"/>
          <w:sz w:val="24"/>
          <w:highlight w:val="none"/>
        </w:rPr>
        <w:t>投 标 人：（盖章）</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p>
    <w:p w14:paraId="7F7C90E9">
      <w:pPr>
        <w:wordWrap w:val="0"/>
        <w:spacing w:line="480" w:lineRule="exact"/>
        <w:jc w:val="right"/>
        <w:rPr>
          <w:rFonts w:ascii="宋体" w:hAnsi="宋体" w:cs="宋体"/>
          <w:color w:val="auto"/>
          <w:sz w:val="24"/>
          <w:highlight w:val="none"/>
          <w:u w:val="single"/>
        </w:rPr>
      </w:pPr>
      <w:r>
        <w:rPr>
          <w:rFonts w:hint="eastAsia" w:ascii="宋体" w:hAnsi="宋体" w:cs="宋体"/>
          <w:color w:val="auto"/>
          <w:sz w:val="24"/>
          <w:highlight w:val="none"/>
        </w:rPr>
        <w:t>法定代表人：(盖章）</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 xml:space="preserve">   </w:t>
      </w:r>
    </w:p>
    <w:p w14:paraId="6DD48902">
      <w:pPr>
        <w:tabs>
          <w:tab w:val="center" w:pos="4080"/>
          <w:tab w:val="center" w:pos="5040"/>
          <w:tab w:val="center" w:pos="5880"/>
        </w:tabs>
        <w:wordWrap w:val="0"/>
        <w:spacing w:line="480" w:lineRule="exact"/>
        <w:jc w:val="right"/>
        <w:rPr>
          <w:rFonts w:ascii="宋体" w:hAnsi="宋体" w:cs="宋体"/>
          <w:color w:val="auto"/>
          <w:sz w:val="24"/>
          <w:highlight w:val="none"/>
        </w:rPr>
      </w:pPr>
      <w:r>
        <w:rPr>
          <w:rFonts w:hint="eastAsia" w:ascii="宋体" w:hAnsi="宋体" w:cs="宋体"/>
          <w:color w:val="auto"/>
          <w:sz w:val="24"/>
          <w:highlight w:val="none"/>
        </w:rPr>
        <w:tab/>
      </w:r>
      <w:r>
        <w:rPr>
          <w:rFonts w:hint="eastAsia" w:ascii="宋体" w:hAnsi="宋体" w:cs="宋体"/>
          <w:color w:val="auto"/>
          <w:sz w:val="24"/>
          <w:highlight w:val="none"/>
        </w:rPr>
        <w:t>日 期：年</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月 日</w:t>
      </w:r>
    </w:p>
    <w:p w14:paraId="0B4A0E8F">
      <w:pPr>
        <w:spacing w:line="480" w:lineRule="exact"/>
        <w:rPr>
          <w:rFonts w:ascii="宋体" w:hAnsi="宋体" w:cs="宋体"/>
          <w:color w:val="auto"/>
          <w:sz w:val="24"/>
          <w:highlight w:val="none"/>
        </w:rPr>
        <w:sectPr>
          <w:footerReference r:id="rId4" w:type="default"/>
          <w:pgSz w:w="11900" w:h="16838"/>
          <w:pgMar w:top="1933" w:right="1515" w:bottom="1621" w:left="1519" w:header="720" w:footer="720" w:gutter="0"/>
          <w:pgNumType w:fmt="decimal"/>
          <w:cols w:space="720" w:num="1"/>
          <w:docGrid w:type="lines" w:linePitch="312" w:charSpace="0"/>
        </w:sectPr>
      </w:pPr>
    </w:p>
    <w:p w14:paraId="6E50B085">
      <w:pPr>
        <w:pStyle w:val="6"/>
        <w:spacing w:line="4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（二）投标函附录</w:t>
      </w:r>
    </w:p>
    <w:tbl>
      <w:tblPr>
        <w:tblStyle w:val="29"/>
        <w:tblW w:w="8860" w:type="dxa"/>
        <w:tblInd w:w="0" w:type="dxa"/>
        <w:tblLayout w:type="fixed"/>
        <w:tblCellMar>
          <w:top w:w="0" w:type="dxa"/>
          <w:left w:w="0" w:type="dxa"/>
          <w:bottom w:w="163" w:type="dxa"/>
          <w:right w:w="31" w:type="dxa"/>
        </w:tblCellMar>
      </w:tblPr>
      <w:tblGrid>
        <w:gridCol w:w="2185"/>
        <w:gridCol w:w="1351"/>
        <w:gridCol w:w="867"/>
        <w:gridCol w:w="1402"/>
        <w:gridCol w:w="1098"/>
        <w:gridCol w:w="1957"/>
      </w:tblGrid>
      <w:tr w14:paraId="27D6A3F3">
        <w:tblPrEx>
          <w:tblCellMar>
            <w:top w:w="0" w:type="dxa"/>
            <w:left w:w="0" w:type="dxa"/>
            <w:bottom w:w="163" w:type="dxa"/>
            <w:right w:w="31" w:type="dxa"/>
          </w:tblCellMar>
        </w:tblPrEx>
        <w:trPr>
          <w:trHeight w:val="928"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3C49AA5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675" w:type="dxa"/>
            <w:gridSpan w:val="5"/>
            <w:tcBorders>
              <w:top w:val="single" w:color="000000" w:sz="4" w:space="0"/>
              <w:left w:val="single" w:color="000000" w:sz="4" w:space="0"/>
              <w:bottom w:val="single" w:color="000000" w:sz="4" w:space="0"/>
              <w:right w:val="single" w:color="000000" w:sz="4" w:space="0"/>
            </w:tcBorders>
          </w:tcPr>
          <w:p w14:paraId="7CE3E380">
            <w:pPr>
              <w:spacing w:line="480" w:lineRule="exact"/>
              <w:rPr>
                <w:rFonts w:ascii="宋体" w:hAnsi="宋体" w:cs="宋体"/>
                <w:color w:val="auto"/>
                <w:sz w:val="24"/>
                <w:highlight w:val="none"/>
              </w:rPr>
            </w:pPr>
          </w:p>
        </w:tc>
      </w:tr>
      <w:tr w14:paraId="69A74497">
        <w:tblPrEx>
          <w:tblCellMar>
            <w:top w:w="0" w:type="dxa"/>
            <w:left w:w="0" w:type="dxa"/>
            <w:bottom w:w="163" w:type="dxa"/>
            <w:right w:w="31" w:type="dxa"/>
          </w:tblCellMar>
        </w:tblPrEx>
        <w:trPr>
          <w:trHeight w:val="746"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71AA7B85">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项目编号</w:t>
            </w:r>
          </w:p>
        </w:tc>
        <w:tc>
          <w:tcPr>
            <w:tcW w:w="6675" w:type="dxa"/>
            <w:gridSpan w:val="5"/>
            <w:tcBorders>
              <w:top w:val="single" w:color="000000" w:sz="4" w:space="0"/>
              <w:left w:val="single" w:color="000000" w:sz="4" w:space="0"/>
              <w:bottom w:val="single" w:color="000000" w:sz="4" w:space="0"/>
              <w:right w:val="single" w:color="000000" w:sz="4" w:space="0"/>
            </w:tcBorders>
          </w:tcPr>
          <w:p w14:paraId="1F195590">
            <w:pPr>
              <w:spacing w:line="480" w:lineRule="exact"/>
              <w:rPr>
                <w:rFonts w:ascii="宋体" w:hAnsi="宋体" w:cs="宋体"/>
                <w:color w:val="auto"/>
                <w:sz w:val="24"/>
                <w:highlight w:val="none"/>
              </w:rPr>
            </w:pPr>
          </w:p>
        </w:tc>
      </w:tr>
      <w:tr w14:paraId="00994F81">
        <w:tblPrEx>
          <w:tblCellMar>
            <w:top w:w="0" w:type="dxa"/>
            <w:left w:w="0" w:type="dxa"/>
            <w:bottom w:w="163" w:type="dxa"/>
            <w:right w:w="31" w:type="dxa"/>
          </w:tblCellMar>
        </w:tblPrEx>
        <w:trPr>
          <w:trHeight w:val="763"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025BEE2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投标人</w:t>
            </w:r>
          </w:p>
        </w:tc>
        <w:tc>
          <w:tcPr>
            <w:tcW w:w="6675" w:type="dxa"/>
            <w:gridSpan w:val="5"/>
            <w:tcBorders>
              <w:top w:val="single" w:color="000000" w:sz="4" w:space="0"/>
              <w:left w:val="single" w:color="000000" w:sz="4" w:space="0"/>
              <w:bottom w:val="single" w:color="000000" w:sz="4" w:space="0"/>
              <w:right w:val="single" w:color="000000" w:sz="4" w:space="0"/>
            </w:tcBorders>
          </w:tcPr>
          <w:p w14:paraId="0719F8B6">
            <w:pPr>
              <w:spacing w:line="480" w:lineRule="exact"/>
              <w:rPr>
                <w:rFonts w:ascii="宋体" w:hAnsi="宋体" w:cs="宋体"/>
                <w:color w:val="auto"/>
                <w:sz w:val="24"/>
                <w:highlight w:val="none"/>
              </w:rPr>
            </w:pPr>
          </w:p>
        </w:tc>
      </w:tr>
      <w:tr w14:paraId="740B9151">
        <w:tblPrEx>
          <w:tblCellMar>
            <w:top w:w="0" w:type="dxa"/>
            <w:left w:w="0" w:type="dxa"/>
            <w:bottom w:w="163" w:type="dxa"/>
            <w:right w:w="31" w:type="dxa"/>
          </w:tblCellMar>
        </w:tblPrEx>
        <w:trPr>
          <w:trHeight w:val="1047"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3682735A">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1351" w:type="dxa"/>
            <w:tcBorders>
              <w:top w:val="single" w:color="000000" w:sz="4" w:space="0"/>
              <w:left w:val="single" w:color="000000" w:sz="4" w:space="0"/>
              <w:bottom w:val="single" w:color="000000" w:sz="4" w:space="0"/>
              <w:right w:val="single" w:color="000000" w:sz="4" w:space="0"/>
            </w:tcBorders>
            <w:vAlign w:val="center"/>
          </w:tcPr>
          <w:p w14:paraId="2B815D90">
            <w:pPr>
              <w:spacing w:line="480" w:lineRule="exact"/>
              <w:jc w:val="center"/>
              <w:rPr>
                <w:rFonts w:ascii="宋体" w:hAnsi="宋体" w:cs="宋体"/>
                <w:color w:val="auto"/>
                <w:sz w:val="24"/>
                <w:highlight w:val="none"/>
              </w:rPr>
            </w:pPr>
          </w:p>
        </w:tc>
        <w:tc>
          <w:tcPr>
            <w:tcW w:w="867" w:type="dxa"/>
            <w:tcBorders>
              <w:top w:val="single" w:color="000000" w:sz="4" w:space="0"/>
              <w:left w:val="single" w:color="000000" w:sz="4" w:space="0"/>
              <w:bottom w:val="single" w:color="000000" w:sz="4" w:space="0"/>
              <w:right w:val="single" w:color="000000" w:sz="4" w:space="0"/>
            </w:tcBorders>
            <w:vAlign w:val="center"/>
          </w:tcPr>
          <w:p w14:paraId="6C05F995">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级别</w:t>
            </w:r>
          </w:p>
        </w:tc>
        <w:tc>
          <w:tcPr>
            <w:tcW w:w="1402" w:type="dxa"/>
            <w:tcBorders>
              <w:top w:val="single" w:color="000000" w:sz="4" w:space="0"/>
              <w:left w:val="single" w:color="000000" w:sz="4" w:space="0"/>
              <w:bottom w:val="single" w:color="000000" w:sz="4" w:space="0"/>
              <w:right w:val="single" w:color="000000" w:sz="4" w:space="0"/>
            </w:tcBorders>
            <w:vAlign w:val="center"/>
          </w:tcPr>
          <w:p w14:paraId="265F7FC5">
            <w:pPr>
              <w:spacing w:line="480" w:lineRule="exact"/>
              <w:jc w:val="center"/>
              <w:rPr>
                <w:rFonts w:ascii="宋体" w:hAnsi="宋体" w:cs="宋体"/>
                <w:color w:val="auto"/>
                <w:sz w:val="24"/>
                <w:highlight w:val="none"/>
              </w:rPr>
            </w:pPr>
          </w:p>
        </w:tc>
        <w:tc>
          <w:tcPr>
            <w:tcW w:w="1098" w:type="dxa"/>
            <w:tcBorders>
              <w:top w:val="single" w:color="000000" w:sz="4" w:space="0"/>
              <w:left w:val="single" w:color="000000" w:sz="4" w:space="0"/>
              <w:bottom w:val="single" w:color="000000" w:sz="4" w:space="0"/>
              <w:right w:val="single" w:color="000000" w:sz="4" w:space="0"/>
            </w:tcBorders>
            <w:vAlign w:val="center"/>
          </w:tcPr>
          <w:p w14:paraId="30B6F14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证书编号</w:t>
            </w:r>
          </w:p>
        </w:tc>
        <w:tc>
          <w:tcPr>
            <w:tcW w:w="1957" w:type="dxa"/>
            <w:tcBorders>
              <w:top w:val="single" w:color="000000" w:sz="4" w:space="0"/>
              <w:left w:val="single" w:color="000000" w:sz="4" w:space="0"/>
              <w:bottom w:val="single" w:color="000000" w:sz="4" w:space="0"/>
              <w:right w:val="single" w:color="000000" w:sz="4" w:space="0"/>
            </w:tcBorders>
            <w:vAlign w:val="center"/>
          </w:tcPr>
          <w:p w14:paraId="084D4A1C">
            <w:pPr>
              <w:spacing w:line="480" w:lineRule="exact"/>
              <w:jc w:val="center"/>
              <w:rPr>
                <w:rFonts w:ascii="宋体" w:hAnsi="宋体" w:cs="宋体"/>
                <w:color w:val="auto"/>
                <w:sz w:val="24"/>
                <w:highlight w:val="none"/>
              </w:rPr>
            </w:pPr>
          </w:p>
        </w:tc>
      </w:tr>
      <w:tr w14:paraId="5EB3E7AE">
        <w:tblPrEx>
          <w:tblCellMar>
            <w:top w:w="0" w:type="dxa"/>
            <w:left w:w="0" w:type="dxa"/>
            <w:bottom w:w="163" w:type="dxa"/>
            <w:right w:w="31" w:type="dxa"/>
          </w:tblCellMar>
        </w:tblPrEx>
        <w:trPr>
          <w:trHeight w:val="992"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1D2A6B0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投标总报价（元）</w:t>
            </w:r>
          </w:p>
        </w:tc>
        <w:tc>
          <w:tcPr>
            <w:tcW w:w="6675" w:type="dxa"/>
            <w:gridSpan w:val="5"/>
            <w:tcBorders>
              <w:top w:val="single" w:color="000000" w:sz="4" w:space="0"/>
              <w:left w:val="single" w:color="000000" w:sz="4" w:space="0"/>
              <w:bottom w:val="single" w:color="000000" w:sz="4" w:space="0"/>
              <w:right w:val="single" w:color="000000" w:sz="4" w:space="0"/>
            </w:tcBorders>
            <w:vAlign w:val="bottom"/>
          </w:tcPr>
          <w:p w14:paraId="6A84D527">
            <w:pPr>
              <w:spacing w:line="480" w:lineRule="exact"/>
              <w:rPr>
                <w:rFonts w:ascii="宋体" w:hAnsi="宋体" w:cs="宋体"/>
                <w:color w:val="auto"/>
                <w:sz w:val="24"/>
                <w:highlight w:val="none"/>
              </w:rPr>
            </w:pPr>
            <w:r>
              <w:rPr>
                <w:rFonts w:hint="eastAsia" w:ascii="宋体" w:hAnsi="宋体" w:cs="宋体"/>
                <w:color w:val="auto"/>
                <w:sz w:val="24"/>
                <w:highlight w:val="none"/>
              </w:rPr>
              <w:t>大写：</w:t>
            </w:r>
          </w:p>
          <w:p w14:paraId="1F267C0C">
            <w:pPr>
              <w:spacing w:line="480" w:lineRule="exact"/>
              <w:rPr>
                <w:rFonts w:ascii="宋体" w:hAnsi="宋体" w:cs="宋体"/>
                <w:color w:val="auto"/>
                <w:sz w:val="24"/>
                <w:highlight w:val="none"/>
              </w:rPr>
            </w:pPr>
            <w:r>
              <w:rPr>
                <w:rFonts w:hint="eastAsia" w:ascii="宋体" w:hAnsi="宋体" w:cs="宋体"/>
                <w:color w:val="auto"/>
                <w:sz w:val="24"/>
                <w:highlight w:val="none"/>
              </w:rPr>
              <w:t>小写：</w:t>
            </w:r>
          </w:p>
        </w:tc>
      </w:tr>
      <w:tr w14:paraId="57F2E854">
        <w:tblPrEx>
          <w:tblCellMar>
            <w:top w:w="0" w:type="dxa"/>
            <w:left w:w="0" w:type="dxa"/>
            <w:bottom w:w="163" w:type="dxa"/>
            <w:right w:w="31" w:type="dxa"/>
          </w:tblCellMar>
        </w:tblPrEx>
        <w:trPr>
          <w:trHeight w:val="878"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6E31A8F8">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投标工期</w:t>
            </w:r>
          </w:p>
        </w:tc>
        <w:tc>
          <w:tcPr>
            <w:tcW w:w="6675" w:type="dxa"/>
            <w:gridSpan w:val="5"/>
            <w:tcBorders>
              <w:top w:val="single" w:color="000000" w:sz="4" w:space="0"/>
              <w:left w:val="single" w:color="000000" w:sz="4" w:space="0"/>
              <w:bottom w:val="single" w:color="000000" w:sz="4" w:space="0"/>
              <w:right w:val="single" w:color="000000" w:sz="4" w:space="0"/>
            </w:tcBorders>
            <w:vAlign w:val="bottom"/>
          </w:tcPr>
          <w:p w14:paraId="676E9F0F">
            <w:pPr>
              <w:spacing w:line="480" w:lineRule="exact"/>
              <w:rPr>
                <w:rFonts w:ascii="宋体" w:hAnsi="宋体" w:cs="宋体"/>
                <w:color w:val="auto"/>
                <w:sz w:val="24"/>
                <w:highlight w:val="none"/>
              </w:rPr>
            </w:pPr>
          </w:p>
        </w:tc>
      </w:tr>
      <w:tr w14:paraId="39692022">
        <w:tblPrEx>
          <w:tblCellMar>
            <w:top w:w="0" w:type="dxa"/>
            <w:left w:w="0" w:type="dxa"/>
            <w:bottom w:w="163" w:type="dxa"/>
            <w:right w:w="31" w:type="dxa"/>
          </w:tblCellMar>
        </w:tblPrEx>
        <w:trPr>
          <w:trHeight w:val="782"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672A908A">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投标质量</w:t>
            </w:r>
          </w:p>
        </w:tc>
        <w:tc>
          <w:tcPr>
            <w:tcW w:w="6675" w:type="dxa"/>
            <w:gridSpan w:val="5"/>
            <w:tcBorders>
              <w:top w:val="single" w:color="000000" w:sz="4" w:space="0"/>
              <w:left w:val="single" w:color="000000" w:sz="4" w:space="0"/>
              <w:bottom w:val="single" w:color="000000" w:sz="4" w:space="0"/>
              <w:right w:val="single" w:color="000000" w:sz="4" w:space="0"/>
            </w:tcBorders>
          </w:tcPr>
          <w:p w14:paraId="3FB009B0">
            <w:pPr>
              <w:spacing w:line="480" w:lineRule="exact"/>
              <w:rPr>
                <w:rFonts w:ascii="宋体" w:hAnsi="宋体" w:cs="宋体"/>
                <w:color w:val="auto"/>
                <w:sz w:val="24"/>
                <w:highlight w:val="none"/>
              </w:rPr>
            </w:pPr>
          </w:p>
        </w:tc>
      </w:tr>
      <w:tr w14:paraId="01F2F5D0">
        <w:tblPrEx>
          <w:tblCellMar>
            <w:top w:w="0" w:type="dxa"/>
            <w:left w:w="0" w:type="dxa"/>
            <w:bottom w:w="163" w:type="dxa"/>
            <w:right w:w="31" w:type="dxa"/>
          </w:tblCellMar>
        </w:tblPrEx>
        <w:trPr>
          <w:trHeight w:val="841"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332E61AD">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投标有效期</w:t>
            </w:r>
          </w:p>
        </w:tc>
        <w:tc>
          <w:tcPr>
            <w:tcW w:w="6675" w:type="dxa"/>
            <w:gridSpan w:val="5"/>
            <w:tcBorders>
              <w:top w:val="single" w:color="000000" w:sz="4" w:space="0"/>
              <w:left w:val="single" w:color="000000" w:sz="4" w:space="0"/>
              <w:bottom w:val="single" w:color="000000" w:sz="4" w:space="0"/>
              <w:right w:val="single" w:color="000000" w:sz="4" w:space="0"/>
            </w:tcBorders>
          </w:tcPr>
          <w:p w14:paraId="53D4F86C">
            <w:pPr>
              <w:spacing w:line="480" w:lineRule="exact"/>
              <w:rPr>
                <w:rFonts w:ascii="宋体" w:hAnsi="宋体" w:cs="宋体"/>
                <w:color w:val="auto"/>
                <w:sz w:val="24"/>
                <w:highlight w:val="none"/>
              </w:rPr>
            </w:pPr>
          </w:p>
        </w:tc>
      </w:tr>
      <w:tr w14:paraId="6FAF554E">
        <w:tblPrEx>
          <w:tblCellMar>
            <w:top w:w="0" w:type="dxa"/>
            <w:left w:w="0" w:type="dxa"/>
            <w:bottom w:w="163" w:type="dxa"/>
            <w:right w:w="31" w:type="dxa"/>
          </w:tblCellMar>
        </w:tblPrEx>
        <w:trPr>
          <w:trHeight w:val="955"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5FF1C98A">
            <w:pPr>
              <w:spacing w:line="48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项目联系人及电话</w:t>
            </w:r>
          </w:p>
        </w:tc>
        <w:tc>
          <w:tcPr>
            <w:tcW w:w="6675" w:type="dxa"/>
            <w:gridSpan w:val="5"/>
            <w:tcBorders>
              <w:top w:val="single" w:color="000000" w:sz="4" w:space="0"/>
              <w:left w:val="single" w:color="000000" w:sz="4" w:space="0"/>
              <w:bottom w:val="single" w:color="000000" w:sz="4" w:space="0"/>
              <w:right w:val="single" w:color="000000" w:sz="4" w:space="0"/>
            </w:tcBorders>
          </w:tcPr>
          <w:p w14:paraId="07542E57">
            <w:pPr>
              <w:spacing w:line="480" w:lineRule="exact"/>
              <w:rPr>
                <w:rFonts w:ascii="宋体" w:hAnsi="宋体" w:cs="宋体"/>
                <w:color w:val="auto"/>
                <w:sz w:val="24"/>
                <w:highlight w:val="none"/>
              </w:rPr>
            </w:pPr>
          </w:p>
        </w:tc>
      </w:tr>
      <w:tr w14:paraId="3DFB5BF1">
        <w:tblPrEx>
          <w:tblCellMar>
            <w:top w:w="0" w:type="dxa"/>
            <w:left w:w="0" w:type="dxa"/>
            <w:bottom w:w="163" w:type="dxa"/>
            <w:right w:w="31" w:type="dxa"/>
          </w:tblCellMar>
        </w:tblPrEx>
        <w:trPr>
          <w:trHeight w:val="1023" w:hRule="atLeast"/>
        </w:trPr>
        <w:tc>
          <w:tcPr>
            <w:tcW w:w="2185" w:type="dxa"/>
            <w:tcBorders>
              <w:top w:val="single" w:color="000000" w:sz="4" w:space="0"/>
              <w:left w:val="single" w:color="000000" w:sz="4" w:space="0"/>
              <w:bottom w:val="single" w:color="000000" w:sz="4" w:space="0"/>
              <w:right w:val="single" w:color="000000" w:sz="4" w:space="0"/>
            </w:tcBorders>
            <w:vAlign w:val="center"/>
          </w:tcPr>
          <w:p w14:paraId="44505019">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安全目标</w:t>
            </w:r>
          </w:p>
        </w:tc>
        <w:tc>
          <w:tcPr>
            <w:tcW w:w="6675" w:type="dxa"/>
            <w:gridSpan w:val="5"/>
            <w:tcBorders>
              <w:top w:val="single" w:color="000000" w:sz="4" w:space="0"/>
              <w:left w:val="single" w:color="000000" w:sz="4" w:space="0"/>
              <w:bottom w:val="single" w:color="000000" w:sz="4" w:space="0"/>
              <w:right w:val="single" w:color="000000" w:sz="4" w:space="0"/>
            </w:tcBorders>
            <w:vAlign w:val="center"/>
          </w:tcPr>
          <w:p w14:paraId="731E467F">
            <w:pPr>
              <w:spacing w:line="480" w:lineRule="exact"/>
              <w:rPr>
                <w:rFonts w:ascii="宋体" w:hAnsi="宋体" w:cs="宋体"/>
                <w:color w:val="auto"/>
                <w:sz w:val="24"/>
                <w:highlight w:val="none"/>
              </w:rPr>
            </w:pPr>
            <w:r>
              <w:rPr>
                <w:rFonts w:hint="eastAsia" w:ascii="宋体" w:hAnsi="宋体" w:cs="宋体"/>
                <w:color w:val="auto"/>
                <w:sz w:val="24"/>
                <w:highlight w:val="none"/>
              </w:rPr>
              <w:t>杜绝死亡事故</w:t>
            </w:r>
          </w:p>
        </w:tc>
      </w:tr>
    </w:tbl>
    <w:p w14:paraId="6460F388">
      <w:pPr>
        <w:spacing w:line="480" w:lineRule="exact"/>
        <w:rPr>
          <w:rFonts w:ascii="宋体" w:hAnsi="宋体" w:cs="宋体"/>
          <w:color w:val="auto"/>
          <w:sz w:val="24"/>
          <w:highlight w:val="none"/>
        </w:rPr>
      </w:pPr>
    </w:p>
    <w:p w14:paraId="0329904F">
      <w:pPr>
        <w:spacing w:line="480" w:lineRule="exact"/>
        <w:jc w:val="right"/>
        <w:rPr>
          <w:rFonts w:ascii="宋体" w:hAnsi="宋体" w:cs="宋体"/>
          <w:color w:val="auto"/>
          <w:sz w:val="24"/>
          <w:highlight w:val="none"/>
        </w:rPr>
      </w:pPr>
      <w:r>
        <w:rPr>
          <w:rFonts w:hint="eastAsia" w:ascii="宋体" w:hAnsi="宋体" w:cs="宋体"/>
          <w:color w:val="auto"/>
          <w:sz w:val="24"/>
          <w:highlight w:val="none"/>
        </w:rPr>
        <w:t>投标人：（盖章）</w:t>
      </w:r>
    </w:p>
    <w:p w14:paraId="31A4D31E">
      <w:pPr>
        <w:spacing w:line="480" w:lineRule="exact"/>
        <w:jc w:val="right"/>
        <w:rPr>
          <w:rFonts w:ascii="宋体" w:hAnsi="宋体" w:cs="宋体"/>
          <w:color w:val="auto"/>
          <w:sz w:val="24"/>
          <w:highlight w:val="none"/>
        </w:rPr>
      </w:pPr>
      <w:r>
        <w:rPr>
          <w:rFonts w:hint="eastAsia" w:ascii="宋体" w:hAnsi="宋体" w:cs="宋体"/>
          <w:color w:val="auto"/>
          <w:sz w:val="24"/>
          <w:highlight w:val="none"/>
        </w:rPr>
        <w:t>法定代表人 ：（盖章）</w:t>
      </w:r>
    </w:p>
    <w:p w14:paraId="25F38209">
      <w:pPr>
        <w:spacing w:line="480" w:lineRule="exact"/>
        <w:jc w:val="right"/>
        <w:rPr>
          <w:rFonts w:ascii="宋体" w:hAnsi="宋体" w:cs="宋体"/>
          <w:color w:val="auto"/>
          <w:sz w:val="24"/>
          <w:highlight w:val="none"/>
        </w:rPr>
      </w:pPr>
      <w:r>
        <w:rPr>
          <w:rFonts w:hint="eastAsia" w:ascii="宋体" w:hAnsi="宋体" w:cs="宋体"/>
          <w:color w:val="auto"/>
          <w:sz w:val="24"/>
          <w:highlight w:val="none"/>
        </w:rPr>
        <w:t>日期：</w:t>
      </w:r>
      <w:r>
        <w:rPr>
          <w:rFonts w:hint="eastAsia" w:ascii="宋体" w:hAnsi="宋体" w:cs="宋体"/>
          <w:color w:val="auto"/>
          <w:sz w:val="24"/>
          <w:highlight w:val="none"/>
        </w:rPr>
        <w:tab/>
      </w:r>
      <w:r>
        <w:rPr>
          <w:rFonts w:hint="eastAsia" w:ascii="宋体" w:hAnsi="宋体" w:cs="宋体"/>
          <w:color w:val="auto"/>
          <w:sz w:val="24"/>
          <w:highlight w:val="none"/>
        </w:rPr>
        <w:t>年</w:t>
      </w:r>
      <w:r>
        <w:rPr>
          <w:rFonts w:hint="eastAsia" w:ascii="宋体" w:hAnsi="宋体" w:cs="宋体"/>
          <w:color w:val="auto"/>
          <w:sz w:val="24"/>
          <w:highlight w:val="none"/>
        </w:rPr>
        <w:tab/>
      </w:r>
      <w:r>
        <w:rPr>
          <w:rFonts w:hint="eastAsia" w:ascii="宋体" w:hAnsi="宋体" w:cs="宋体"/>
          <w:color w:val="auto"/>
          <w:sz w:val="24"/>
          <w:highlight w:val="none"/>
        </w:rPr>
        <w:t>月</w:t>
      </w:r>
      <w:r>
        <w:rPr>
          <w:rFonts w:hint="eastAsia" w:ascii="宋体" w:hAnsi="宋体" w:cs="宋体"/>
          <w:color w:val="auto"/>
          <w:sz w:val="24"/>
          <w:highlight w:val="none"/>
        </w:rPr>
        <w:tab/>
      </w:r>
      <w:r>
        <w:rPr>
          <w:rFonts w:hint="eastAsia" w:ascii="宋体" w:hAnsi="宋体" w:cs="宋体"/>
          <w:color w:val="auto"/>
          <w:sz w:val="24"/>
          <w:highlight w:val="none"/>
        </w:rPr>
        <w:t>日</w:t>
      </w:r>
    </w:p>
    <w:p w14:paraId="42B853C6">
      <w:pPr>
        <w:spacing w:line="480" w:lineRule="exact"/>
        <w:rPr>
          <w:rFonts w:ascii="宋体" w:hAnsi="宋体" w:cs="宋体"/>
          <w:color w:val="auto"/>
          <w:sz w:val="24"/>
          <w:highlight w:val="none"/>
        </w:rPr>
        <w:sectPr>
          <w:pgSz w:w="11906" w:h="16838"/>
          <w:pgMar w:top="1519" w:right="1680" w:bottom="1731" w:left="1800" w:header="720" w:footer="1200" w:gutter="0"/>
          <w:pgNumType w:fmt="decimal"/>
          <w:cols w:space="720" w:num="1"/>
          <w:docGrid w:type="lines" w:linePitch="312" w:charSpace="0"/>
        </w:sectPr>
      </w:pPr>
    </w:p>
    <w:p w14:paraId="10F48397">
      <w:pPr>
        <w:widowControl/>
        <w:spacing w:line="480" w:lineRule="exact"/>
        <w:jc w:val="left"/>
        <w:rPr>
          <w:rFonts w:ascii="宋体" w:hAnsi="宋体" w:cs="宋体"/>
          <w:color w:val="auto"/>
          <w:sz w:val="24"/>
          <w:highlight w:val="none"/>
        </w:rPr>
      </w:pPr>
    </w:p>
    <w:p w14:paraId="69269608">
      <w:pPr>
        <w:pStyle w:val="6"/>
        <w:keepLines w:val="0"/>
        <w:widowControl/>
        <w:spacing w:before="0" w:line="480" w:lineRule="exact"/>
        <w:jc w:val="center"/>
        <w:rPr>
          <w:rFonts w:ascii="宋体" w:hAnsi="宋体" w:eastAsia="宋体" w:cs="宋体"/>
          <w:b w:val="0"/>
          <w:color w:val="auto"/>
          <w:sz w:val="24"/>
          <w:szCs w:val="24"/>
          <w:highlight w:val="none"/>
        </w:rPr>
      </w:pPr>
      <w:bookmarkStart w:id="299" w:name="_Toc15369"/>
      <w:bookmarkStart w:id="300" w:name="_Toc29414"/>
      <w:bookmarkStart w:id="301" w:name="_Toc16770589"/>
      <w:r>
        <w:rPr>
          <w:rFonts w:hint="eastAsia" w:ascii="宋体" w:hAnsi="宋体" w:eastAsia="宋体" w:cs="宋体"/>
          <w:color w:val="auto"/>
          <w:sz w:val="24"/>
          <w:szCs w:val="24"/>
          <w:highlight w:val="none"/>
        </w:rPr>
        <w:t>二、法定代表人身份证明</w:t>
      </w:r>
      <w:bookmarkEnd w:id="299"/>
      <w:bookmarkEnd w:id="300"/>
      <w:bookmarkEnd w:id="301"/>
    </w:p>
    <w:p w14:paraId="0CCD9CD7">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响应人：</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44890425">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单位性质：</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21C19669">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地址：</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5F13BE71">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成立时间：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r>
        <w:rPr>
          <w:rFonts w:hint="eastAsia" w:ascii="宋体" w:hAnsi="宋体" w:cs="宋体"/>
          <w:color w:val="auto"/>
          <w:kern w:val="0"/>
          <w:sz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r>
        <w:rPr>
          <w:rFonts w:hint="eastAsia" w:ascii="宋体" w:hAnsi="宋体" w:cs="宋体"/>
          <w:color w:val="auto"/>
          <w:kern w:val="0"/>
          <w:sz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r>
        <w:rPr>
          <w:rFonts w:hint="eastAsia" w:ascii="宋体" w:hAnsi="宋体" w:cs="宋体"/>
          <w:color w:val="auto"/>
          <w:kern w:val="0"/>
          <w:sz w:val="24"/>
          <w:highlight w:val="none"/>
        </w:rPr>
        <w:t>日</w:t>
      </w:r>
    </w:p>
    <w:p w14:paraId="3FFDA57A">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经营期限：</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p>
    <w:p w14:paraId="64096C29">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姓名：</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r>
        <w:rPr>
          <w:rFonts w:hint="eastAsia" w:ascii="宋体" w:hAnsi="宋体" w:cs="宋体"/>
          <w:color w:val="auto"/>
          <w:kern w:val="0"/>
          <w:sz w:val="24"/>
          <w:highlight w:val="none"/>
        </w:rPr>
        <w:t>性别：</w:t>
      </w:r>
      <w:r>
        <w:rPr>
          <w:rFonts w:hint="eastAsia" w:ascii="宋体" w:hAnsi="宋体" w:cs="宋体"/>
          <w:color w:val="auto"/>
          <w:sz w:val="24"/>
          <w:szCs w:val="24"/>
          <w:highlight w:val="none"/>
          <w:u w:val="single"/>
        </w:rPr>
        <w:t xml:space="preserve">        </w:t>
      </w:r>
    </w:p>
    <w:p w14:paraId="48F3F528">
      <w:pPr>
        <w:widowControl/>
        <w:spacing w:line="480" w:lineRule="exact"/>
        <w:jc w:val="left"/>
        <w:rPr>
          <w:rFonts w:ascii="宋体" w:hAnsi="宋体" w:cs="宋体"/>
          <w:color w:val="auto"/>
          <w:sz w:val="24"/>
          <w:highlight w:val="none"/>
        </w:rPr>
      </w:pPr>
      <w:r>
        <w:rPr>
          <w:rFonts w:hint="eastAsia" w:ascii="宋体" w:hAnsi="宋体" w:cs="宋体"/>
          <w:color w:val="auto"/>
          <w:kern w:val="0"/>
          <w:sz w:val="24"/>
          <w:highlight w:val="none"/>
        </w:rPr>
        <w:t>年龄：</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 xml:space="preserve"> </w:t>
      </w:r>
      <w:r>
        <w:rPr>
          <w:rFonts w:hint="eastAsia" w:ascii="宋体" w:hAnsi="宋体" w:cs="宋体"/>
          <w:color w:val="auto"/>
          <w:kern w:val="0"/>
          <w:sz w:val="24"/>
          <w:highlight w:val="none"/>
        </w:rPr>
        <w:t>职务：</w:t>
      </w:r>
      <w:r>
        <w:rPr>
          <w:rFonts w:hint="eastAsia" w:ascii="宋体" w:hAnsi="宋体" w:cs="宋体"/>
          <w:color w:val="auto"/>
          <w:sz w:val="24"/>
          <w:szCs w:val="24"/>
          <w:highlight w:val="none"/>
          <w:u w:val="single"/>
        </w:rPr>
        <w:t xml:space="preserve">        </w:t>
      </w:r>
    </w:p>
    <w:p w14:paraId="3AFE07DF">
      <w:pPr>
        <w:spacing w:line="560" w:lineRule="exact"/>
        <w:rPr>
          <w:rFonts w:ascii="宋体" w:hAnsi="宋体" w:cs="宋体"/>
          <w:color w:val="auto"/>
          <w:sz w:val="24"/>
          <w:szCs w:val="24"/>
          <w:highlight w:val="none"/>
        </w:rPr>
      </w:pPr>
      <w:r>
        <w:rPr>
          <w:rFonts w:hint="eastAsia" w:ascii="宋体" w:hAnsi="宋体" w:cs="宋体"/>
          <w:color w:val="auto"/>
          <w:sz w:val="24"/>
          <w:szCs w:val="24"/>
          <w:highlight w:val="none"/>
        </w:rPr>
        <w:t>身份证号码：</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，系</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（供应商名称）的法定代表人。</w:t>
      </w:r>
    </w:p>
    <w:p w14:paraId="495A89B5">
      <w:pPr>
        <w:spacing w:line="5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特此证明。</w:t>
      </w:r>
    </w:p>
    <w:p w14:paraId="34F67100">
      <w:pPr>
        <w:widowControl/>
        <w:spacing w:line="480" w:lineRule="exact"/>
        <w:jc w:val="left"/>
        <w:rPr>
          <w:rFonts w:ascii="宋体" w:hAnsi="宋体" w:cs="宋体"/>
          <w:color w:val="auto"/>
          <w:sz w:val="24"/>
          <w:highlight w:val="none"/>
        </w:rPr>
      </w:pPr>
    </w:p>
    <w:p w14:paraId="732EB77A">
      <w:pPr>
        <w:widowControl/>
        <w:spacing w:line="480" w:lineRule="exact"/>
        <w:jc w:val="left"/>
        <w:rPr>
          <w:rFonts w:ascii="宋体" w:hAnsi="宋体" w:cs="宋体"/>
          <w:color w:val="auto"/>
          <w:sz w:val="24"/>
          <w:highlight w:val="none"/>
        </w:rPr>
      </w:pPr>
    </w:p>
    <w:p w14:paraId="536D1AE4">
      <w:pPr>
        <w:widowControl/>
        <w:spacing w:line="480" w:lineRule="exact"/>
        <w:jc w:val="right"/>
        <w:rPr>
          <w:rFonts w:ascii="宋体" w:hAnsi="宋体" w:cs="宋体"/>
          <w:color w:val="auto"/>
          <w:sz w:val="24"/>
          <w:highlight w:val="none"/>
        </w:rPr>
      </w:pPr>
      <w:r>
        <w:rPr>
          <w:rFonts w:hint="eastAsia" w:ascii="宋体" w:hAnsi="宋体" w:cs="宋体"/>
          <w:color w:val="auto"/>
          <w:kern w:val="0"/>
          <w:sz w:val="24"/>
          <w:highlight w:val="none"/>
        </w:rPr>
        <w:t>响应人：（盖单位章）</w:t>
      </w:r>
    </w:p>
    <w:p w14:paraId="12DA959F">
      <w:pPr>
        <w:widowControl/>
        <w:spacing w:line="480" w:lineRule="exact"/>
        <w:jc w:val="right"/>
        <w:rPr>
          <w:rFonts w:ascii="宋体" w:hAnsi="宋体" w:cs="宋体"/>
          <w:color w:val="auto"/>
          <w:sz w:val="24"/>
          <w:highlight w:val="none"/>
        </w:rPr>
      </w:pPr>
      <w:r>
        <w:rPr>
          <w:rFonts w:hint="eastAsia" w:ascii="宋体" w:hAnsi="宋体" w:cs="宋体"/>
          <w:color w:val="auto"/>
          <w:kern w:val="0"/>
          <w:sz w:val="24"/>
          <w:highlight w:val="none"/>
        </w:rPr>
        <w:t>年   月   日</w:t>
      </w:r>
    </w:p>
    <w:p w14:paraId="20DD7D78">
      <w:pPr>
        <w:pStyle w:val="6"/>
        <w:keepLines w:val="0"/>
        <w:widowControl/>
        <w:spacing w:before="0" w:line="480" w:lineRule="exact"/>
        <w:jc w:val="center"/>
        <w:rPr>
          <w:rFonts w:ascii="宋体" w:hAnsi="宋体" w:eastAsia="宋体" w:cs="宋体"/>
          <w:b w:val="0"/>
          <w:color w:val="auto"/>
          <w:sz w:val="24"/>
          <w:szCs w:val="24"/>
          <w:highlight w:val="none"/>
        </w:rPr>
      </w:pPr>
      <w:r>
        <w:rPr>
          <w:rFonts w:hint="eastAsia" w:ascii="宋体" w:hAnsi="宋体" w:eastAsia="宋体" w:cs="宋体"/>
          <w:color w:val="auto"/>
          <w:sz w:val="24"/>
          <w:szCs w:val="24"/>
          <w:highlight w:val="none"/>
        </w:rPr>
        <w:br w:type="page"/>
      </w:r>
      <w:bookmarkStart w:id="302" w:name="_Toc528078069"/>
      <w:bookmarkEnd w:id="302"/>
      <w:bookmarkStart w:id="303" w:name="_Toc16770590"/>
      <w:bookmarkStart w:id="304" w:name="_Toc14616"/>
      <w:bookmarkStart w:id="305" w:name="_Toc1691"/>
      <w:r>
        <w:rPr>
          <w:rFonts w:hint="eastAsia" w:ascii="宋体" w:hAnsi="宋体" w:eastAsia="宋体" w:cs="宋体"/>
          <w:color w:val="auto"/>
          <w:sz w:val="24"/>
          <w:szCs w:val="24"/>
          <w:highlight w:val="none"/>
        </w:rPr>
        <w:t>三、授权委托书</w:t>
      </w:r>
      <w:bookmarkEnd w:id="303"/>
      <w:bookmarkEnd w:id="304"/>
      <w:bookmarkEnd w:id="305"/>
    </w:p>
    <w:p w14:paraId="4A5147C5">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r>
        <w:rPr>
          <w:rFonts w:hint="eastAsia" w:ascii="宋体" w:hAnsi="宋体" w:cs="宋体"/>
          <w:color w:val="auto"/>
          <w:kern w:val="0"/>
          <w:sz w:val="24"/>
          <w:highlight w:val="none"/>
        </w:rPr>
        <w:t>本人</w:t>
      </w:r>
      <w:r>
        <w:rPr>
          <w:rFonts w:hint="eastAsia" w:ascii="宋体" w:hAnsi="宋体" w:cs="宋体"/>
          <w:color w:val="auto"/>
          <w:kern w:val="0"/>
          <w:sz w:val="24"/>
          <w:highlight w:val="none"/>
          <w:lang w:val="en-US" w:eastAsia="zh-CN"/>
        </w:rPr>
        <w:t>______</w:t>
      </w:r>
      <w:r>
        <w:rPr>
          <w:rFonts w:hint="eastAsia" w:ascii="宋体" w:hAnsi="宋体" w:cs="宋体"/>
          <w:color w:val="auto"/>
          <w:kern w:val="0"/>
          <w:sz w:val="24"/>
          <w:highlight w:val="none"/>
        </w:rPr>
        <w:t>（姓名）系</w:t>
      </w:r>
      <w:r>
        <w:rPr>
          <w:rFonts w:hint="eastAsia" w:ascii="宋体" w:hAnsi="宋体" w:cs="宋体"/>
          <w:color w:val="auto"/>
          <w:kern w:val="0"/>
          <w:sz w:val="24"/>
          <w:highlight w:val="none"/>
          <w:lang w:val="en-US" w:eastAsia="zh-CN"/>
        </w:rPr>
        <w:t>_________</w:t>
      </w:r>
      <w:r>
        <w:rPr>
          <w:rFonts w:hint="eastAsia" w:ascii="宋体" w:hAnsi="宋体" w:cs="宋体"/>
          <w:color w:val="auto"/>
          <w:kern w:val="0"/>
          <w:sz w:val="24"/>
          <w:highlight w:val="none"/>
        </w:rPr>
        <w:t>（响应人名称）的法定代表人，现委托</w:t>
      </w:r>
      <w:r>
        <w:rPr>
          <w:rFonts w:hint="eastAsia" w:ascii="宋体" w:hAnsi="宋体" w:cs="宋体"/>
          <w:color w:val="auto"/>
          <w:kern w:val="0"/>
          <w:sz w:val="24"/>
          <w:highlight w:val="none"/>
          <w:lang w:val="en-US" w:eastAsia="zh-CN"/>
        </w:rPr>
        <w:t>______</w:t>
      </w:r>
      <w:r>
        <w:rPr>
          <w:rFonts w:hint="eastAsia" w:ascii="宋体" w:hAnsi="宋体" w:cs="宋体"/>
          <w:color w:val="auto"/>
          <w:kern w:val="0"/>
          <w:sz w:val="24"/>
          <w:highlight w:val="none"/>
        </w:rPr>
        <w:t>（姓名）为我方代理人。代理人根据授权，以我方名义签署、澄清、说明、补正、递交、撤回、修改</w:t>
      </w:r>
      <w:r>
        <w:rPr>
          <w:rFonts w:hint="eastAsia" w:ascii="宋体" w:hAnsi="宋体" w:cs="宋体"/>
          <w:color w:val="auto"/>
          <w:kern w:val="0"/>
          <w:sz w:val="24"/>
          <w:highlight w:val="none"/>
          <w:lang w:val="en-US" w:eastAsia="zh-CN"/>
        </w:rPr>
        <w:t>_________________</w:t>
      </w:r>
      <w:r>
        <w:rPr>
          <w:rFonts w:hint="eastAsia" w:ascii="宋体" w:hAnsi="宋体" w:cs="宋体"/>
          <w:color w:val="auto"/>
          <w:kern w:val="0"/>
          <w:sz w:val="24"/>
          <w:highlight w:val="none"/>
        </w:rPr>
        <w:t>（项目名称）响应文件、签订合同和处理有关事宜，其法律后果由我方承担。</w:t>
      </w:r>
    </w:p>
    <w:p w14:paraId="4C892025">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hint="default" w:ascii="宋体" w:hAnsi="宋体" w:eastAsia="宋体" w:cs="宋体"/>
          <w:color w:val="auto"/>
          <w:sz w:val="24"/>
          <w:highlight w:val="none"/>
          <w:lang w:val="en-US" w:eastAsia="zh-CN"/>
        </w:rPr>
      </w:pPr>
      <w:r>
        <w:rPr>
          <w:rFonts w:hint="eastAsia" w:ascii="宋体" w:hAnsi="宋体" w:cs="宋体"/>
          <w:color w:val="auto"/>
          <w:kern w:val="0"/>
          <w:sz w:val="24"/>
          <w:highlight w:val="none"/>
        </w:rPr>
        <w:t>委托期限：</w:t>
      </w:r>
      <w:r>
        <w:rPr>
          <w:rFonts w:hint="eastAsia" w:ascii="宋体" w:hAnsi="宋体" w:cs="宋体"/>
          <w:color w:val="auto"/>
          <w:kern w:val="0"/>
          <w:sz w:val="24"/>
          <w:highlight w:val="none"/>
          <w:lang w:val="en-US" w:eastAsia="zh-CN"/>
        </w:rPr>
        <w:t>_________</w:t>
      </w:r>
    </w:p>
    <w:p w14:paraId="3C906C7C">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r>
        <w:rPr>
          <w:rFonts w:hint="eastAsia" w:ascii="宋体" w:hAnsi="宋体" w:cs="宋体"/>
          <w:color w:val="auto"/>
          <w:kern w:val="0"/>
          <w:sz w:val="24"/>
          <w:highlight w:val="none"/>
        </w:rPr>
        <w:t>代理人无转委托权。</w:t>
      </w:r>
    </w:p>
    <w:p w14:paraId="71CEEAC9">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r>
        <w:rPr>
          <w:rFonts w:hint="eastAsia" w:ascii="宋体" w:hAnsi="宋体" w:cs="宋体"/>
          <w:color w:val="auto"/>
          <w:kern w:val="0"/>
          <w:sz w:val="24"/>
          <w:highlight w:val="none"/>
        </w:rPr>
        <w:t>附：法定代表人身份证明及授权代理人身份证明</w:t>
      </w:r>
    </w:p>
    <w:p w14:paraId="15840348">
      <w:pPr>
        <w:widowControl/>
        <w:spacing w:line="480" w:lineRule="exact"/>
        <w:jc w:val="left"/>
        <w:rPr>
          <w:rFonts w:ascii="宋体" w:hAnsi="宋体" w:cs="宋体"/>
          <w:color w:val="auto"/>
          <w:sz w:val="24"/>
          <w:highlight w:val="none"/>
        </w:rPr>
      </w:pPr>
    </w:p>
    <w:p w14:paraId="3A5EEFEC">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r>
        <w:rPr>
          <w:rFonts w:hint="eastAsia" w:ascii="宋体" w:hAnsi="宋体" w:cs="宋体"/>
          <w:color w:val="auto"/>
          <w:kern w:val="0"/>
          <w:sz w:val="24"/>
          <w:highlight w:val="none"/>
        </w:rPr>
        <w:t>响应人：</w:t>
      </w:r>
      <w:r>
        <w:rPr>
          <w:rFonts w:hint="eastAsia" w:ascii="宋体" w:hAnsi="宋体" w:cs="宋体"/>
          <w:color w:val="auto"/>
          <w:sz w:val="22"/>
          <w:szCs w:val="22"/>
          <w:highlight w:val="none"/>
          <w:u w:val="single"/>
        </w:rPr>
        <w:t xml:space="preserve">                        </w:t>
      </w:r>
      <w:r>
        <w:rPr>
          <w:rFonts w:hint="eastAsia" w:ascii="宋体" w:hAnsi="宋体" w:cs="宋体"/>
          <w:color w:val="auto"/>
          <w:kern w:val="0"/>
          <w:sz w:val="24"/>
          <w:highlight w:val="none"/>
        </w:rPr>
        <w:t>（盖单位章）</w:t>
      </w:r>
    </w:p>
    <w:p w14:paraId="0837E7B6">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p>
    <w:p w14:paraId="1A5DFABE">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r>
        <w:rPr>
          <w:rFonts w:hint="eastAsia" w:ascii="宋体" w:hAnsi="宋体" w:cs="宋体"/>
          <w:color w:val="auto"/>
          <w:kern w:val="0"/>
          <w:sz w:val="24"/>
          <w:highlight w:val="none"/>
        </w:rPr>
        <w:t>法定代表人：</w:t>
      </w:r>
      <w:r>
        <w:rPr>
          <w:rFonts w:hint="eastAsia" w:ascii="宋体" w:hAnsi="宋体" w:cs="宋体"/>
          <w:color w:val="auto"/>
          <w:sz w:val="22"/>
          <w:szCs w:val="22"/>
          <w:highlight w:val="none"/>
          <w:u w:val="single"/>
        </w:rPr>
        <w:t xml:space="preserve">                        </w:t>
      </w:r>
      <w:r>
        <w:rPr>
          <w:rFonts w:hint="eastAsia" w:ascii="宋体" w:hAnsi="宋体" w:cs="宋体"/>
          <w:color w:val="auto"/>
          <w:kern w:val="0"/>
          <w:sz w:val="24"/>
          <w:highlight w:val="none"/>
        </w:rPr>
        <w:t>（盖章）</w:t>
      </w:r>
    </w:p>
    <w:p w14:paraId="10F6D249">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p>
    <w:p w14:paraId="4A6D0618">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u w:val="single"/>
        </w:rPr>
      </w:pPr>
      <w:r>
        <w:rPr>
          <w:rFonts w:hint="eastAsia" w:ascii="宋体" w:hAnsi="宋体" w:cs="宋体"/>
          <w:color w:val="auto"/>
          <w:kern w:val="0"/>
          <w:sz w:val="24"/>
          <w:highlight w:val="none"/>
        </w:rPr>
        <w:t>身份证号码：</w:t>
      </w:r>
      <w:r>
        <w:rPr>
          <w:rFonts w:hint="eastAsia" w:ascii="宋体" w:hAnsi="宋体" w:cs="宋体"/>
          <w:color w:val="auto"/>
          <w:sz w:val="22"/>
          <w:szCs w:val="22"/>
          <w:highlight w:val="none"/>
          <w:u w:val="single"/>
        </w:rPr>
        <w:t xml:space="preserve">                        </w:t>
      </w:r>
    </w:p>
    <w:p w14:paraId="512236A1">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u w:val="single"/>
        </w:rPr>
      </w:pPr>
    </w:p>
    <w:p w14:paraId="235FF82B">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r>
        <w:rPr>
          <w:rFonts w:hint="eastAsia" w:ascii="宋体" w:hAnsi="宋体" w:cs="宋体"/>
          <w:color w:val="auto"/>
          <w:kern w:val="0"/>
          <w:sz w:val="24"/>
          <w:highlight w:val="none"/>
        </w:rPr>
        <w:t>委托代理人：</w:t>
      </w:r>
      <w:r>
        <w:rPr>
          <w:rFonts w:hint="eastAsia" w:ascii="宋体" w:hAnsi="宋体" w:cs="宋体"/>
          <w:color w:val="auto"/>
          <w:sz w:val="22"/>
          <w:szCs w:val="22"/>
          <w:highlight w:val="none"/>
          <w:u w:val="single"/>
        </w:rPr>
        <w:t xml:space="preserve">                        </w:t>
      </w:r>
      <w:r>
        <w:rPr>
          <w:rFonts w:hint="eastAsia" w:ascii="宋体" w:hAnsi="宋体" w:cs="宋体"/>
          <w:color w:val="auto"/>
          <w:kern w:val="0"/>
          <w:sz w:val="24"/>
          <w:highlight w:val="none"/>
        </w:rPr>
        <w:t xml:space="preserve"> （签字或盖章）</w:t>
      </w:r>
    </w:p>
    <w:p w14:paraId="53911681">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rPr>
      </w:pPr>
    </w:p>
    <w:p w14:paraId="21B3F7CE">
      <w:pPr>
        <w:keepNext w:val="0"/>
        <w:keepLines w:val="0"/>
        <w:pageBreakBefore w:val="0"/>
        <w:widowControl/>
        <w:kinsoku/>
        <w:wordWrap/>
        <w:overflowPunct/>
        <w:topLinePunct w:val="0"/>
        <w:autoSpaceDE/>
        <w:autoSpaceDN/>
        <w:bidi w:val="0"/>
        <w:adjustRightInd/>
        <w:snapToGrid/>
        <w:spacing w:line="480" w:lineRule="exact"/>
        <w:ind w:firstLine="480" w:firstLineChars="200"/>
        <w:jc w:val="left"/>
        <w:textAlignment w:val="auto"/>
        <w:rPr>
          <w:rFonts w:ascii="宋体" w:hAnsi="宋体" w:cs="宋体"/>
          <w:color w:val="auto"/>
          <w:sz w:val="24"/>
          <w:highlight w:val="none"/>
          <w:u w:val="single"/>
        </w:rPr>
      </w:pPr>
      <w:r>
        <w:rPr>
          <w:rFonts w:hint="eastAsia" w:ascii="宋体" w:hAnsi="宋体" w:cs="宋体"/>
          <w:color w:val="auto"/>
          <w:kern w:val="0"/>
          <w:sz w:val="24"/>
          <w:highlight w:val="none"/>
        </w:rPr>
        <w:t>身份证号码：</w:t>
      </w:r>
      <w:r>
        <w:rPr>
          <w:rFonts w:hint="eastAsia" w:ascii="宋体" w:hAnsi="宋体" w:cs="宋体"/>
          <w:color w:val="auto"/>
          <w:sz w:val="22"/>
          <w:szCs w:val="22"/>
          <w:highlight w:val="none"/>
          <w:u w:val="single"/>
        </w:rPr>
        <w:t xml:space="preserve">                        </w:t>
      </w:r>
    </w:p>
    <w:p w14:paraId="4B18CA7D">
      <w:pPr>
        <w:widowControl/>
        <w:spacing w:line="480" w:lineRule="exact"/>
        <w:ind w:firstLine="4080" w:firstLineChars="1700"/>
        <w:jc w:val="left"/>
        <w:rPr>
          <w:rFonts w:ascii="宋体" w:hAnsi="宋体" w:cs="宋体"/>
          <w:color w:val="auto"/>
          <w:sz w:val="24"/>
          <w:highlight w:val="none"/>
        </w:rPr>
      </w:pPr>
    </w:p>
    <w:p w14:paraId="63715DE6">
      <w:pPr>
        <w:widowControl/>
        <w:spacing w:line="480" w:lineRule="exact"/>
        <w:jc w:val="right"/>
        <w:rPr>
          <w:rFonts w:ascii="宋体" w:hAnsi="宋体" w:cs="宋体"/>
          <w:color w:val="auto"/>
          <w:sz w:val="24"/>
          <w:highlight w:val="none"/>
        </w:rPr>
      </w:pPr>
      <w:r>
        <w:rPr>
          <w:rFonts w:hint="eastAsia" w:ascii="宋体" w:hAnsi="宋体" w:cs="宋体"/>
          <w:color w:val="auto"/>
          <w:sz w:val="22"/>
          <w:szCs w:val="22"/>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sz w:val="22"/>
          <w:szCs w:val="22"/>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sz w:val="22"/>
          <w:szCs w:val="22"/>
          <w:highlight w:val="none"/>
          <w:u w:val="single"/>
        </w:rPr>
        <w:t xml:space="preserve">         </w:t>
      </w:r>
      <w:r>
        <w:rPr>
          <w:rFonts w:hint="eastAsia" w:ascii="宋体" w:hAnsi="宋体" w:cs="宋体"/>
          <w:color w:val="auto"/>
          <w:kern w:val="0"/>
          <w:sz w:val="24"/>
          <w:highlight w:val="none"/>
        </w:rPr>
        <w:t xml:space="preserve"> 日</w:t>
      </w:r>
    </w:p>
    <w:p w14:paraId="1FA9A7FA">
      <w:pPr>
        <w:widowControl/>
        <w:spacing w:line="480" w:lineRule="exact"/>
        <w:jc w:val="left"/>
        <w:rPr>
          <w:rFonts w:ascii="宋体" w:hAnsi="宋体" w:cs="宋体"/>
          <w:b/>
          <w:bCs/>
          <w:color w:val="auto"/>
          <w:kern w:val="0"/>
          <w:sz w:val="24"/>
          <w:highlight w:val="none"/>
        </w:rPr>
      </w:pPr>
    </w:p>
    <w:p w14:paraId="1269E46B">
      <w:pPr>
        <w:spacing w:line="480" w:lineRule="exact"/>
        <w:ind w:firstLine="120"/>
        <w:rPr>
          <w:rFonts w:hint="eastAsia" w:ascii="宋体" w:hAnsi="宋体" w:eastAsia="宋体" w:cs="宋体"/>
          <w:color w:val="auto"/>
          <w:sz w:val="24"/>
          <w:highlight w:val="none"/>
          <w:lang w:eastAsia="zh-CN"/>
        </w:rPr>
      </w:pPr>
      <w:bookmarkStart w:id="306" w:name="_Toc466566810"/>
      <w:bookmarkEnd w:id="306"/>
      <w:r>
        <w:rPr>
          <w:rFonts w:hint="eastAsia" w:ascii="宋体" w:hAnsi="宋体" w:cs="宋体"/>
          <w:color w:val="auto"/>
          <w:sz w:val="24"/>
          <w:highlight w:val="none"/>
        </w:rPr>
        <w:t>注：因竞争性磋商文件中授权委托书授权委托代理人无法手写签字，可以以印刷体代替（印刷体为电脑打出的字体）</w:t>
      </w:r>
      <w:r>
        <w:rPr>
          <w:rFonts w:hint="eastAsia" w:ascii="宋体" w:hAnsi="宋体" w:cs="宋体"/>
          <w:b/>
          <w:color w:val="auto"/>
          <w:sz w:val="24"/>
          <w:highlight w:val="none"/>
          <w:lang w:eastAsia="zh-CN"/>
        </w:rPr>
        <w:t>。</w:t>
      </w:r>
    </w:p>
    <w:p w14:paraId="3D9B8E8A">
      <w:pPr>
        <w:widowControl/>
        <w:spacing w:line="480" w:lineRule="exact"/>
        <w:jc w:val="left"/>
        <w:rPr>
          <w:rFonts w:ascii="宋体" w:hAnsi="宋体" w:cs="宋体"/>
          <w:color w:val="auto"/>
          <w:sz w:val="24"/>
          <w:highlight w:val="none"/>
        </w:rPr>
      </w:pPr>
    </w:p>
    <w:p w14:paraId="6E5913A2">
      <w:pPr>
        <w:spacing w:line="480" w:lineRule="exact"/>
        <w:jc w:val="center"/>
        <w:outlineLvl w:val="0"/>
        <w:rPr>
          <w:rFonts w:ascii="宋体" w:hAnsi="宋体" w:cs="宋体"/>
          <w:b/>
          <w:color w:val="auto"/>
          <w:sz w:val="24"/>
          <w:highlight w:val="none"/>
        </w:rPr>
      </w:pPr>
      <w:r>
        <w:rPr>
          <w:rFonts w:hint="eastAsia" w:ascii="宋体" w:hAnsi="宋体" w:cs="宋体"/>
          <w:color w:val="auto"/>
          <w:sz w:val="24"/>
          <w:highlight w:val="none"/>
        </w:rPr>
        <w:br w:type="page"/>
      </w:r>
      <w:bookmarkStart w:id="307" w:name="_Toc394651926"/>
      <w:bookmarkEnd w:id="307"/>
      <w:bookmarkStart w:id="308" w:name="_Toc144974862"/>
      <w:bookmarkEnd w:id="308"/>
      <w:bookmarkStart w:id="309" w:name="_Toc246996362"/>
      <w:bookmarkEnd w:id="309"/>
      <w:bookmarkStart w:id="310" w:name="_Toc247085880"/>
      <w:bookmarkEnd w:id="310"/>
      <w:bookmarkStart w:id="311" w:name="_Toc152042583"/>
      <w:bookmarkEnd w:id="311"/>
      <w:bookmarkStart w:id="312" w:name="_Toc246997105"/>
      <w:bookmarkEnd w:id="312"/>
      <w:bookmarkStart w:id="313" w:name="_Toc179632814"/>
      <w:bookmarkEnd w:id="313"/>
      <w:bookmarkStart w:id="314" w:name="_Toc361989462"/>
      <w:bookmarkEnd w:id="314"/>
      <w:bookmarkStart w:id="315" w:name="_Toc244934212"/>
      <w:bookmarkEnd w:id="315"/>
      <w:bookmarkStart w:id="316" w:name="_Toc152045794"/>
      <w:bookmarkEnd w:id="316"/>
      <w:bookmarkStart w:id="317" w:name="_Toc244934213"/>
      <w:bookmarkEnd w:id="317"/>
      <w:bookmarkStart w:id="318" w:name="_Toc528078072"/>
      <w:bookmarkEnd w:id="318"/>
      <w:bookmarkStart w:id="319" w:name="_Toc361989463"/>
      <w:bookmarkEnd w:id="319"/>
      <w:bookmarkStart w:id="320" w:name="_Toc10777"/>
      <w:bookmarkEnd w:id="320"/>
      <w:bookmarkStart w:id="321" w:name="_Toc14726"/>
      <w:bookmarkStart w:id="322" w:name="_Toc29016"/>
      <w:bookmarkStart w:id="323" w:name="_Toc24100"/>
      <w:bookmarkStart w:id="324" w:name="_Toc22326"/>
      <w:r>
        <w:rPr>
          <w:rFonts w:hint="eastAsia" w:ascii="宋体" w:hAnsi="宋体" w:cs="宋体"/>
          <w:b/>
          <w:bCs/>
          <w:color w:val="auto"/>
          <w:sz w:val="24"/>
          <w:highlight w:val="none"/>
        </w:rPr>
        <w:t>四</w:t>
      </w:r>
      <w:r>
        <w:rPr>
          <w:rFonts w:hint="eastAsia" w:ascii="宋体" w:hAnsi="宋体" w:cs="宋体"/>
          <w:color w:val="auto"/>
          <w:sz w:val="24"/>
          <w:highlight w:val="none"/>
        </w:rPr>
        <w:t>、</w:t>
      </w:r>
      <w:r>
        <w:rPr>
          <w:rFonts w:hint="eastAsia" w:ascii="宋体" w:hAnsi="宋体" w:cs="宋体"/>
          <w:b/>
          <w:color w:val="auto"/>
          <w:sz w:val="24"/>
          <w:highlight w:val="none"/>
        </w:rPr>
        <w:t>投标承诺函</w:t>
      </w:r>
      <w:bookmarkEnd w:id="321"/>
      <w:bookmarkEnd w:id="322"/>
      <w:bookmarkEnd w:id="323"/>
      <w:bookmarkEnd w:id="324"/>
    </w:p>
    <w:p w14:paraId="30E02B4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致（招标人）</w:t>
      </w:r>
      <w:r>
        <w:rPr>
          <w:rFonts w:hint="eastAsia" w:ascii="宋体" w:hAnsi="宋体" w:cs="宋体"/>
          <w:color w:val="auto"/>
          <w:sz w:val="24"/>
          <w:highlight w:val="none"/>
          <w:lang w:val="en-US" w:eastAsia="zh-CN"/>
        </w:rPr>
        <w:t>__________</w:t>
      </w:r>
      <w:r>
        <w:rPr>
          <w:rFonts w:hint="eastAsia" w:ascii="宋体" w:hAnsi="宋体" w:cs="宋体"/>
          <w:color w:val="auto"/>
          <w:sz w:val="24"/>
          <w:highlight w:val="none"/>
        </w:rPr>
        <w:t>：</w:t>
      </w:r>
    </w:p>
    <w:p w14:paraId="001DDB5E">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我公司作为本次采购项目的投标人，根据磋商文件要求，现郑重承诺如下：</w:t>
      </w:r>
    </w:p>
    <w:p w14:paraId="34A15574">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一、具备《中华人民共和国政府采购法》第二十二条第一款和本项目规定的条件：</w:t>
      </w:r>
    </w:p>
    <w:p w14:paraId="3B59F54B">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（一）具有独立承担民事责任的能力；</w:t>
      </w:r>
    </w:p>
    <w:p w14:paraId="73DAA7B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（二）具有良好的商业信誉和健全的财务会计制度；</w:t>
      </w:r>
    </w:p>
    <w:p w14:paraId="450E65F6">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（三）具有履行合同所必需的设备和专业技术能力；</w:t>
      </w:r>
    </w:p>
    <w:p w14:paraId="177AD7B7">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（四）有依法缴纳税收和社会保障资金的良好记录；</w:t>
      </w:r>
    </w:p>
    <w:p w14:paraId="33E6720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（五）参加政府采购活动前三年内，在经营活动中没有重大违法记录；</w:t>
      </w:r>
    </w:p>
    <w:p w14:paraId="674A901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（六）法律、行政法规规定的其他条件；</w:t>
      </w:r>
    </w:p>
    <w:p w14:paraId="51B1C3D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（七）根据采购项目提出的特殊条件。</w:t>
      </w:r>
    </w:p>
    <w:p w14:paraId="66169F87">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完全接受和满足本项目磋商文件中规定的实质性要求，如对磋商文件有异议，已经在投标截止时间届满前依法进行维权救济，不存在对磋商文件有异议的同时又参加投标以求侥幸中标或者为实现其他非法目的的行为。</w:t>
      </w:r>
    </w:p>
    <w:p w14:paraId="3E97D5D6">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三、参加本次招标采购活动，不存在与单位负责人为同一人或者存在直接控股、管理关系的其他投标人参与同一合同项下的政府采购活动的行为。</w:t>
      </w:r>
    </w:p>
    <w:p w14:paraId="56AA95E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四</w:t>
      </w:r>
      <w:r>
        <w:rPr>
          <w:rFonts w:hint="eastAsia" w:ascii="宋体" w:hAnsi="宋体" w:cs="宋体"/>
          <w:color w:val="auto"/>
          <w:sz w:val="24"/>
          <w:highlight w:val="none"/>
        </w:rPr>
        <w:t>、参加本次招标采购活动，不存在和其他投标人在同一合同项下的采购项目中，同时委托同一个自然人、同一家庭的人员、同一单位的人员作为代理人的行为。</w:t>
      </w:r>
    </w:p>
    <w:p w14:paraId="14382C49">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五</w:t>
      </w:r>
      <w:r>
        <w:rPr>
          <w:rFonts w:hint="eastAsia" w:ascii="宋体" w:hAnsi="宋体" w:cs="宋体"/>
          <w:color w:val="auto"/>
          <w:sz w:val="24"/>
          <w:highlight w:val="none"/>
        </w:rPr>
        <w:t>、投标人参加本次政府采购活动要求在近三年内投标人和其法定代表人没有行贿犯罪行为。</w:t>
      </w:r>
    </w:p>
    <w:p w14:paraId="2BD0FE68">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、参加本次招标采购活动，不存在联合体投标。</w:t>
      </w:r>
    </w:p>
    <w:p w14:paraId="71B50D86">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七、投标文件中提供的能够给予我公司带来优惠、好处的任何材料资料和技术、服务、商务等响应承诺情况都是真实的、有效的、合法的。</w:t>
      </w:r>
    </w:p>
    <w:p w14:paraId="17C0CD62">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八、如本项目评标过程中需要提供样品，则我公司提供的样品即为中标后将要提供的中标产品，我公司对提供样品的性能和质量负责，因样品存在缺陷或者不符合磋商文件要求导致未能中标的，我公司愿意承担相应不利后果。（如提供样品）</w:t>
      </w:r>
    </w:p>
    <w:p w14:paraId="27C7EFD5">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九、存在以下行为之一的愿意接受相关部门的处理：</w:t>
      </w:r>
    </w:p>
    <w:p w14:paraId="279A9CEA">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（一）投标有效期内撤销投标文件的；</w:t>
      </w:r>
    </w:p>
    <w:p w14:paraId="36B45BE0">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（二）在招标人确定中标人以前放弃中标候选资格的；</w:t>
      </w:r>
    </w:p>
    <w:p w14:paraId="6046D0B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（三）由于中标人的原因未能按照磋商文件的规定与招标人签订合同；</w:t>
      </w:r>
    </w:p>
    <w:p w14:paraId="6F831F8C">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（四）由于中标人的原因未能按照磋商文件的规定交纳履约保证金；</w:t>
      </w:r>
    </w:p>
    <w:p w14:paraId="58C74D1D">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（五）在投标文件中提供虚假材料谋取中标；</w:t>
      </w:r>
    </w:p>
    <w:p w14:paraId="5A18963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（六）与招标人、其他投标人或者招标代理机构恶意串通的；</w:t>
      </w:r>
    </w:p>
    <w:p w14:paraId="3DD97B41">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（七）投标有效期内，投标人在政府采购活动中有违法、违规、违纪行为。</w:t>
      </w:r>
    </w:p>
    <w:p w14:paraId="1DB65B7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由此产生的一切法律后果和责任由我公司承担。我公司声明放弃对此提出任何异议和追索的权利。</w:t>
      </w:r>
    </w:p>
    <w:p w14:paraId="4C29A2B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本公司对上述承诺的内容事项真实性负责。如经查实上述承诺的内容事项存在虚假，我公司愿意接受以提供虚假材料谋取中标追究法律责任。</w:t>
      </w:r>
    </w:p>
    <w:p w14:paraId="5021DBAA">
      <w:pPr>
        <w:spacing w:line="480" w:lineRule="exact"/>
        <w:ind w:firstLine="480" w:firstLineChars="200"/>
        <w:jc w:val="right"/>
        <w:rPr>
          <w:rFonts w:ascii="宋体" w:hAnsi="宋体" w:cs="宋体"/>
          <w:color w:val="auto"/>
          <w:sz w:val="24"/>
          <w:highlight w:val="none"/>
        </w:rPr>
      </w:pPr>
      <w:r>
        <w:rPr>
          <w:rFonts w:hint="eastAsia" w:ascii="宋体" w:hAnsi="宋体" w:cs="宋体"/>
          <w:color w:val="auto"/>
          <w:sz w:val="24"/>
          <w:highlight w:val="none"/>
        </w:rPr>
        <w:t>响应人名称：（盖章）</w:t>
      </w:r>
    </w:p>
    <w:p w14:paraId="35AF3D9B">
      <w:pPr>
        <w:spacing w:line="480" w:lineRule="exact"/>
        <w:ind w:firstLine="480" w:firstLineChars="200"/>
        <w:jc w:val="right"/>
        <w:rPr>
          <w:rFonts w:ascii="宋体" w:hAnsi="宋体" w:cs="宋体"/>
          <w:color w:val="auto"/>
          <w:sz w:val="24"/>
          <w:highlight w:val="none"/>
        </w:rPr>
      </w:pPr>
      <w:r>
        <w:rPr>
          <w:rFonts w:hint="eastAsia" w:ascii="宋体" w:hAnsi="宋体" w:cs="宋体"/>
          <w:color w:val="auto"/>
          <w:sz w:val="24"/>
          <w:highlight w:val="none"/>
        </w:rPr>
        <w:t>法定代表人：（盖章）</w:t>
      </w:r>
    </w:p>
    <w:p w14:paraId="1C933AF4">
      <w:pPr>
        <w:spacing w:line="480" w:lineRule="exact"/>
        <w:ind w:firstLine="480" w:firstLineChars="200"/>
        <w:jc w:val="right"/>
        <w:rPr>
          <w:rFonts w:ascii="宋体" w:hAnsi="宋体" w:cs="宋体"/>
          <w:color w:val="auto"/>
          <w:sz w:val="24"/>
          <w:highlight w:val="none"/>
        </w:rPr>
      </w:pPr>
      <w:r>
        <w:rPr>
          <w:rFonts w:hint="eastAsia" w:ascii="宋体" w:hAnsi="宋体" w:cs="宋体"/>
          <w:color w:val="auto"/>
          <w:sz w:val="24"/>
          <w:highlight w:val="none"/>
        </w:rPr>
        <w:t>日期：</w:t>
      </w:r>
    </w:p>
    <w:p w14:paraId="1FBDB864">
      <w:pPr>
        <w:widowControl/>
        <w:spacing w:line="480" w:lineRule="exact"/>
        <w:jc w:val="center"/>
        <w:rPr>
          <w:rFonts w:ascii="宋体" w:hAnsi="宋体" w:cs="宋体"/>
          <w:color w:val="auto"/>
          <w:sz w:val="24"/>
          <w:highlight w:val="none"/>
        </w:rPr>
      </w:pPr>
    </w:p>
    <w:p w14:paraId="5AB20A1B">
      <w:pPr>
        <w:widowControl/>
        <w:spacing w:line="480" w:lineRule="exact"/>
        <w:jc w:val="center"/>
        <w:rPr>
          <w:rFonts w:ascii="宋体" w:hAnsi="宋体" w:cs="宋体"/>
          <w:color w:val="auto"/>
          <w:sz w:val="24"/>
          <w:highlight w:val="none"/>
        </w:rPr>
      </w:pPr>
    </w:p>
    <w:p w14:paraId="7863B793">
      <w:pPr>
        <w:widowControl/>
        <w:spacing w:line="480" w:lineRule="exact"/>
        <w:jc w:val="center"/>
        <w:rPr>
          <w:rFonts w:ascii="宋体" w:hAnsi="宋体" w:cs="宋体"/>
          <w:color w:val="auto"/>
          <w:sz w:val="24"/>
          <w:highlight w:val="none"/>
        </w:rPr>
      </w:pPr>
    </w:p>
    <w:p w14:paraId="473779C8">
      <w:pPr>
        <w:spacing w:line="480" w:lineRule="exact"/>
        <w:rPr>
          <w:rFonts w:ascii="宋体" w:hAnsi="宋体" w:cs="宋体"/>
          <w:color w:val="auto"/>
          <w:sz w:val="24"/>
          <w:highlight w:val="none"/>
        </w:rPr>
      </w:pPr>
    </w:p>
    <w:p w14:paraId="3EF41FB3">
      <w:pPr>
        <w:widowControl/>
        <w:spacing w:line="480" w:lineRule="exact"/>
        <w:jc w:val="center"/>
        <w:rPr>
          <w:rFonts w:ascii="宋体" w:hAnsi="宋体" w:cs="宋体"/>
          <w:color w:val="auto"/>
          <w:sz w:val="24"/>
          <w:highlight w:val="none"/>
        </w:rPr>
      </w:pPr>
    </w:p>
    <w:p w14:paraId="1743F5BF">
      <w:pPr>
        <w:widowControl/>
        <w:spacing w:line="480" w:lineRule="exact"/>
        <w:jc w:val="center"/>
        <w:rPr>
          <w:rFonts w:ascii="宋体" w:hAnsi="宋体" w:cs="宋体"/>
          <w:color w:val="auto"/>
          <w:sz w:val="24"/>
          <w:highlight w:val="none"/>
        </w:rPr>
      </w:pPr>
    </w:p>
    <w:p w14:paraId="2CCA3B87">
      <w:pPr>
        <w:widowControl/>
        <w:spacing w:line="480" w:lineRule="exact"/>
        <w:jc w:val="center"/>
        <w:rPr>
          <w:rFonts w:ascii="宋体" w:hAnsi="宋体" w:cs="宋体"/>
          <w:color w:val="auto"/>
          <w:sz w:val="24"/>
          <w:highlight w:val="none"/>
        </w:rPr>
      </w:pPr>
    </w:p>
    <w:p w14:paraId="2043E284">
      <w:pPr>
        <w:widowControl/>
        <w:spacing w:line="480" w:lineRule="exact"/>
        <w:jc w:val="center"/>
        <w:rPr>
          <w:rFonts w:ascii="宋体" w:hAnsi="宋体" w:cs="宋体"/>
          <w:color w:val="auto"/>
          <w:sz w:val="24"/>
          <w:highlight w:val="none"/>
        </w:rPr>
      </w:pPr>
    </w:p>
    <w:p w14:paraId="4710BDA9">
      <w:pPr>
        <w:widowControl/>
        <w:spacing w:line="480" w:lineRule="exact"/>
        <w:jc w:val="center"/>
        <w:rPr>
          <w:rFonts w:ascii="宋体" w:hAnsi="宋体" w:cs="宋体"/>
          <w:color w:val="auto"/>
          <w:sz w:val="24"/>
          <w:highlight w:val="none"/>
        </w:rPr>
      </w:pPr>
    </w:p>
    <w:p w14:paraId="684E789C">
      <w:pPr>
        <w:pStyle w:val="2"/>
        <w:rPr>
          <w:rFonts w:ascii="宋体" w:hAnsi="宋体" w:cs="宋体"/>
          <w:color w:val="auto"/>
          <w:sz w:val="24"/>
          <w:highlight w:val="none"/>
        </w:rPr>
      </w:pPr>
    </w:p>
    <w:p w14:paraId="4B2D2039">
      <w:pPr>
        <w:pStyle w:val="2"/>
        <w:rPr>
          <w:rFonts w:ascii="宋体" w:hAnsi="宋体" w:cs="宋体"/>
          <w:color w:val="auto"/>
          <w:sz w:val="24"/>
          <w:highlight w:val="none"/>
        </w:rPr>
      </w:pPr>
    </w:p>
    <w:p w14:paraId="71CF1452">
      <w:pPr>
        <w:widowControl/>
        <w:spacing w:line="480" w:lineRule="exact"/>
        <w:jc w:val="center"/>
        <w:rPr>
          <w:rFonts w:ascii="宋体" w:hAnsi="宋体" w:cs="宋体"/>
          <w:color w:val="auto"/>
          <w:sz w:val="24"/>
          <w:highlight w:val="none"/>
        </w:rPr>
      </w:pPr>
    </w:p>
    <w:p w14:paraId="2D0FF9DD">
      <w:pPr>
        <w:widowControl/>
        <w:spacing w:line="480" w:lineRule="exact"/>
        <w:jc w:val="center"/>
        <w:outlineLvl w:val="0"/>
        <w:rPr>
          <w:rFonts w:ascii="宋体" w:hAnsi="宋体" w:cs="宋体"/>
          <w:b/>
          <w:bCs/>
          <w:color w:val="auto"/>
          <w:kern w:val="0"/>
          <w:sz w:val="24"/>
          <w:highlight w:val="none"/>
        </w:rPr>
      </w:pPr>
      <w:bookmarkStart w:id="325" w:name="_Toc28436"/>
      <w:bookmarkStart w:id="326" w:name="_Toc30265"/>
      <w:bookmarkStart w:id="327" w:name="_Toc15583"/>
      <w:bookmarkStart w:id="328" w:name="_Toc19998"/>
      <w:r>
        <w:rPr>
          <w:rFonts w:hint="eastAsia" w:ascii="宋体" w:hAnsi="宋体" w:cs="宋体"/>
          <w:color w:val="auto"/>
          <w:sz w:val="24"/>
          <w:highlight w:val="none"/>
        </w:rPr>
        <w:t>五</w:t>
      </w:r>
      <w:r>
        <w:rPr>
          <w:rFonts w:hint="eastAsia" w:ascii="宋体" w:hAnsi="宋体" w:cs="宋体"/>
          <w:b/>
          <w:bCs/>
          <w:color w:val="auto"/>
          <w:kern w:val="0"/>
          <w:sz w:val="24"/>
          <w:highlight w:val="none"/>
        </w:rPr>
        <w:t>、施工组织设计</w:t>
      </w:r>
      <w:bookmarkEnd w:id="325"/>
      <w:bookmarkEnd w:id="326"/>
      <w:bookmarkEnd w:id="327"/>
      <w:bookmarkEnd w:id="328"/>
    </w:p>
    <w:p w14:paraId="58F18ED2">
      <w:pPr>
        <w:numPr>
          <w:ilvl w:val="0"/>
          <w:numId w:val="0"/>
        </w:numPr>
        <w:spacing w:line="480" w:lineRule="exact"/>
        <w:ind w:left="425" w:leftChars="0" w:hanging="425" w:firstLineChars="0"/>
        <w:rPr>
          <w:rFonts w:hint="eastAsia" w:ascii="宋体" w:hAnsi="宋体" w:eastAsia="宋体" w:cs="宋体"/>
          <w:color w:val="auto"/>
          <w:sz w:val="24"/>
          <w:highlight w:val="none"/>
        </w:rPr>
      </w:pPr>
      <w:r>
        <w:rPr>
          <w:rFonts w:hint="eastAsia" w:ascii="宋体" w:hAnsi="宋体" w:cs="宋体"/>
          <w:color w:val="auto"/>
          <w:sz w:val="24"/>
          <w:highlight w:val="none"/>
        </w:rPr>
        <w:t>1．投标人应根据竞争性磋商文件和对现场的勘察情况，采用文字并结合图表形</w:t>
      </w:r>
      <w:r>
        <w:rPr>
          <w:rFonts w:hint="eastAsia" w:ascii="宋体" w:hAnsi="宋体" w:eastAsia="宋体" w:cs="宋体"/>
          <w:color w:val="auto"/>
          <w:sz w:val="24"/>
          <w:highlight w:val="none"/>
        </w:rPr>
        <w:t>式，</w:t>
      </w:r>
    </w:p>
    <w:p w14:paraId="263DA792">
      <w:pPr>
        <w:numPr>
          <w:ilvl w:val="0"/>
          <w:numId w:val="0"/>
        </w:numPr>
        <w:spacing w:line="480" w:lineRule="exact"/>
        <w:ind w:left="425" w:leftChars="0" w:hanging="425"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rPr>
        <w:t>参考以下要点编制本工程的施工组织设计：</w:t>
      </w:r>
    </w:p>
    <w:p w14:paraId="29CE880B">
      <w:pPr>
        <w:numPr>
          <w:ilvl w:val="0"/>
          <w:numId w:val="0"/>
        </w:numPr>
        <w:spacing w:line="480" w:lineRule="exact"/>
        <w:ind w:left="425" w:leftChars="0" w:hanging="425" w:firstLineChars="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项目基本情况的认识</w:t>
      </w:r>
    </w:p>
    <w:p w14:paraId="26979467">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施工</w:t>
      </w:r>
      <w:r>
        <w:rPr>
          <w:rFonts w:hint="eastAsia" w:ascii="宋体" w:hAnsi="宋体" w:cs="宋体"/>
          <w:color w:val="auto"/>
          <w:sz w:val="24"/>
          <w:highlight w:val="none"/>
        </w:rPr>
        <w:t>方案和技术措施；</w:t>
      </w:r>
    </w:p>
    <w:p w14:paraId="2BA3DC46">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3</w:t>
      </w:r>
      <w:r>
        <w:rPr>
          <w:rFonts w:hint="eastAsia" w:ascii="宋体" w:hAnsi="宋体" w:cs="宋体"/>
          <w:color w:val="auto"/>
          <w:sz w:val="24"/>
          <w:highlight w:val="none"/>
          <w:lang w:eastAsia="zh-CN"/>
        </w:rPr>
        <w:t>）</w:t>
      </w:r>
      <w:r>
        <w:rPr>
          <w:rFonts w:hint="eastAsia" w:ascii="宋体" w:hAnsi="宋体" w:cs="宋体"/>
          <w:color w:val="auto"/>
          <w:sz w:val="24"/>
          <w:highlight w:val="none"/>
        </w:rPr>
        <w:t>质量管理体系与措施；</w:t>
      </w:r>
    </w:p>
    <w:p w14:paraId="6D9C12A7">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（4）</w:t>
      </w:r>
      <w:r>
        <w:rPr>
          <w:rFonts w:hint="eastAsia" w:ascii="宋体" w:hAnsi="宋体" w:cs="宋体"/>
          <w:color w:val="auto"/>
          <w:sz w:val="24"/>
          <w:highlight w:val="none"/>
        </w:rPr>
        <w:t>安全管理体系与措施；</w:t>
      </w:r>
    </w:p>
    <w:p w14:paraId="7A884311">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（5）</w:t>
      </w:r>
      <w:r>
        <w:rPr>
          <w:rFonts w:hint="eastAsia" w:ascii="宋体" w:hAnsi="宋体" w:cs="宋体"/>
          <w:color w:val="auto"/>
          <w:sz w:val="24"/>
          <w:highlight w:val="none"/>
        </w:rPr>
        <w:t>环境保护管理体系与措施；</w:t>
      </w:r>
    </w:p>
    <w:p w14:paraId="449BA6EC">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（6）</w:t>
      </w:r>
      <w:r>
        <w:rPr>
          <w:rFonts w:hint="eastAsia" w:ascii="宋体" w:hAnsi="宋体" w:cs="宋体"/>
          <w:color w:val="auto"/>
          <w:sz w:val="24"/>
          <w:highlight w:val="none"/>
        </w:rPr>
        <w:t>工程进度计划与措施；</w:t>
      </w:r>
    </w:p>
    <w:p w14:paraId="7C14290A">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（7）</w:t>
      </w:r>
      <w:r>
        <w:rPr>
          <w:rFonts w:hint="eastAsia" w:ascii="宋体" w:hAnsi="宋体" w:cs="宋体"/>
          <w:color w:val="auto"/>
          <w:sz w:val="24"/>
          <w:highlight w:val="none"/>
        </w:rPr>
        <w:t>拟投入资源配备计划；</w:t>
      </w:r>
    </w:p>
    <w:p w14:paraId="04C83C65">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（8）</w:t>
      </w:r>
      <w:r>
        <w:rPr>
          <w:rFonts w:hint="eastAsia" w:ascii="宋体" w:hAnsi="宋体" w:cs="宋体"/>
          <w:color w:val="auto"/>
          <w:sz w:val="24"/>
          <w:highlight w:val="none"/>
        </w:rPr>
        <w:t>施工进度表或施工网络图；</w:t>
      </w:r>
    </w:p>
    <w:p w14:paraId="191A3754">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（9）</w:t>
      </w:r>
      <w:r>
        <w:rPr>
          <w:rFonts w:hint="eastAsia" w:ascii="宋体" w:hAnsi="宋体" w:cs="宋体"/>
          <w:color w:val="auto"/>
          <w:sz w:val="24"/>
          <w:highlight w:val="none"/>
        </w:rPr>
        <w:t>施工总平面布置图；</w:t>
      </w:r>
    </w:p>
    <w:p w14:paraId="6F4927D2">
      <w:pPr>
        <w:numPr>
          <w:ilvl w:val="0"/>
          <w:numId w:val="0"/>
        </w:numPr>
        <w:spacing w:line="480" w:lineRule="exact"/>
        <w:ind w:left="425" w:leftChars="0" w:hanging="425" w:firstLineChars="0"/>
        <w:rPr>
          <w:rFonts w:ascii="宋体" w:hAnsi="宋体" w:cs="宋体"/>
          <w:color w:val="auto"/>
          <w:sz w:val="24"/>
          <w:highlight w:val="none"/>
        </w:rPr>
      </w:pPr>
      <w:r>
        <w:rPr>
          <w:rFonts w:hint="eastAsia" w:ascii="宋体" w:hAnsi="宋体" w:cs="宋体"/>
          <w:color w:val="auto"/>
          <w:kern w:val="2"/>
          <w:sz w:val="24"/>
          <w:szCs w:val="24"/>
          <w:lang w:val="en-US" w:eastAsia="zh-CN" w:bidi="ar-SA"/>
        </w:rPr>
        <w:t>（10）</w:t>
      </w:r>
      <w:r>
        <w:rPr>
          <w:rFonts w:hint="eastAsia" w:ascii="宋体" w:hAnsi="宋体" w:cs="宋体"/>
          <w:color w:val="auto"/>
          <w:sz w:val="24"/>
          <w:highlight w:val="none"/>
        </w:rPr>
        <w:t>在节能减排、绿色施工、工艺创新方面针对本工程有具体措施或企业自有创新技术；</w:t>
      </w:r>
    </w:p>
    <w:p w14:paraId="01360AA8">
      <w:pPr>
        <w:numPr>
          <w:ilvl w:val="0"/>
          <w:numId w:val="0"/>
        </w:numPr>
        <w:spacing w:line="480" w:lineRule="exact"/>
        <w:ind w:left="425" w:leftChars="0" w:hanging="425" w:firstLineChars="0"/>
        <w:rPr>
          <w:rFonts w:ascii="宋体" w:hAnsi="宋体" w:cs="宋体"/>
          <w:color w:val="auto"/>
          <w:sz w:val="24"/>
          <w:highlight w:val="none"/>
        </w:rPr>
      </w:pPr>
      <w:r>
        <w:rPr>
          <w:rFonts w:hint="default"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11）</w:t>
      </w:r>
      <w:r>
        <w:rPr>
          <w:rFonts w:hint="eastAsia" w:ascii="宋体" w:hAnsi="宋体" w:cs="宋体"/>
          <w:color w:val="auto"/>
          <w:sz w:val="24"/>
          <w:highlight w:val="none"/>
        </w:rPr>
        <w:t>新工艺、新技术、新设备、新材料的采用程度，其在确保质量、降低成本、缩短工期、减轻劳动强度、提高工效等方面的作用；</w:t>
      </w:r>
    </w:p>
    <w:p w14:paraId="41AD734C">
      <w:pPr>
        <w:numPr>
          <w:ilvl w:val="0"/>
          <w:numId w:val="0"/>
        </w:numPr>
        <w:spacing w:line="480" w:lineRule="exact"/>
        <w:ind w:left="425" w:leftChars="0" w:hanging="425" w:firstLineChars="0"/>
        <w:rPr>
          <w:rFonts w:ascii="宋体" w:hAnsi="宋体" w:cs="宋体"/>
          <w:color w:val="auto"/>
          <w:sz w:val="24"/>
          <w:highlight w:val="none"/>
        </w:rPr>
      </w:pPr>
      <w:r>
        <w:rPr>
          <w:rFonts w:hint="default"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12）</w:t>
      </w:r>
      <w:r>
        <w:rPr>
          <w:rFonts w:hint="eastAsia" w:ascii="宋体" w:hAnsi="宋体" w:cs="宋体"/>
          <w:color w:val="auto"/>
          <w:sz w:val="24"/>
          <w:highlight w:val="none"/>
        </w:rPr>
        <w:t>企业具备信息化管理平台，能够使工程管理者对现场实施监控和数据处理；</w:t>
      </w:r>
    </w:p>
    <w:p w14:paraId="7DFBDB21">
      <w:pPr>
        <w:spacing w:line="480" w:lineRule="exact"/>
        <w:rPr>
          <w:rFonts w:ascii="宋体" w:hAnsi="宋体" w:cs="宋体"/>
          <w:color w:val="auto"/>
          <w:sz w:val="24"/>
          <w:highlight w:val="none"/>
        </w:rPr>
      </w:pPr>
      <w:r>
        <w:rPr>
          <w:rFonts w:hint="eastAsia" w:ascii="宋体" w:hAnsi="宋体" w:cs="宋体"/>
          <w:color w:val="auto"/>
          <w:sz w:val="24"/>
          <w:highlight w:val="none"/>
        </w:rPr>
        <w:t>2．施工组织设计除采用文字表述外可附下列图表，图表及格式要求附后。</w:t>
      </w:r>
    </w:p>
    <w:p w14:paraId="6B440DB1">
      <w:pPr>
        <w:pStyle w:val="26"/>
        <w:spacing w:after="0" w:line="480" w:lineRule="exact"/>
        <w:ind w:firstLine="240"/>
        <w:rPr>
          <w:color w:val="auto"/>
          <w:highlight w:val="none"/>
        </w:rPr>
      </w:pPr>
      <w:r>
        <w:rPr>
          <w:rFonts w:hint="eastAsia"/>
          <w:color w:val="auto"/>
          <w:highlight w:val="none"/>
        </w:rPr>
        <w:t>附表一  拟投入本工程的主要施工设备表</w:t>
      </w:r>
    </w:p>
    <w:p w14:paraId="0CA492A9">
      <w:pPr>
        <w:pStyle w:val="26"/>
        <w:spacing w:after="0" w:line="480" w:lineRule="exact"/>
        <w:ind w:firstLine="240"/>
        <w:rPr>
          <w:color w:val="auto"/>
          <w:highlight w:val="none"/>
        </w:rPr>
      </w:pPr>
      <w:r>
        <w:rPr>
          <w:rFonts w:hint="eastAsia"/>
          <w:color w:val="auto"/>
          <w:highlight w:val="none"/>
        </w:rPr>
        <w:t>附表二  拟配备本工程的试验和检测仪器设备表</w:t>
      </w:r>
    </w:p>
    <w:p w14:paraId="6C2DC8F6">
      <w:pPr>
        <w:pStyle w:val="26"/>
        <w:spacing w:after="0" w:line="480" w:lineRule="exact"/>
        <w:ind w:firstLine="240"/>
        <w:rPr>
          <w:color w:val="auto"/>
          <w:highlight w:val="none"/>
        </w:rPr>
      </w:pPr>
      <w:r>
        <w:rPr>
          <w:rFonts w:hint="eastAsia"/>
          <w:color w:val="auto"/>
          <w:highlight w:val="none"/>
        </w:rPr>
        <w:t>附表三  劳动力计划表</w:t>
      </w:r>
    </w:p>
    <w:p w14:paraId="557CE130">
      <w:pPr>
        <w:pStyle w:val="26"/>
        <w:spacing w:after="0" w:line="480" w:lineRule="exact"/>
        <w:ind w:firstLine="240"/>
        <w:rPr>
          <w:color w:val="auto"/>
          <w:highlight w:val="none"/>
        </w:rPr>
      </w:pPr>
      <w:r>
        <w:rPr>
          <w:rFonts w:hint="eastAsia"/>
          <w:color w:val="auto"/>
          <w:highlight w:val="none"/>
        </w:rPr>
        <w:t>附表四  计划开、竣工日期和施工进度网络图</w:t>
      </w:r>
    </w:p>
    <w:p w14:paraId="68427868">
      <w:pPr>
        <w:pStyle w:val="26"/>
        <w:spacing w:after="0" w:line="480" w:lineRule="exact"/>
        <w:ind w:firstLine="240"/>
        <w:rPr>
          <w:color w:val="auto"/>
          <w:highlight w:val="none"/>
        </w:rPr>
      </w:pPr>
      <w:r>
        <w:rPr>
          <w:rFonts w:hint="eastAsia"/>
          <w:color w:val="auto"/>
          <w:highlight w:val="none"/>
        </w:rPr>
        <w:t>附表五  施工总平面图</w:t>
      </w:r>
    </w:p>
    <w:p w14:paraId="4F105E49">
      <w:pPr>
        <w:pStyle w:val="26"/>
        <w:spacing w:after="0" w:line="480" w:lineRule="exact"/>
        <w:ind w:firstLine="240"/>
        <w:rPr>
          <w:color w:val="auto"/>
          <w:highlight w:val="none"/>
        </w:rPr>
      </w:pPr>
      <w:r>
        <w:rPr>
          <w:rFonts w:hint="eastAsia"/>
          <w:color w:val="auto"/>
          <w:highlight w:val="none"/>
        </w:rPr>
        <w:t>附表六  临时用地表</w:t>
      </w:r>
    </w:p>
    <w:p w14:paraId="2D7C266D">
      <w:pPr>
        <w:spacing w:line="480" w:lineRule="exact"/>
        <w:rPr>
          <w:rFonts w:ascii="宋体" w:hAnsi="宋体" w:cs="宋体"/>
          <w:color w:val="auto"/>
          <w:sz w:val="24"/>
          <w:highlight w:val="none"/>
        </w:rPr>
        <w:sectPr>
          <w:pgSz w:w="11906" w:h="16838"/>
          <w:pgMar w:top="1519" w:right="1680" w:bottom="1731" w:left="1800" w:header="720" w:footer="1200" w:gutter="0"/>
          <w:pgNumType w:fmt="decimal"/>
          <w:cols w:space="720" w:num="1"/>
          <w:docGrid w:type="lines" w:linePitch="312" w:charSpace="0"/>
        </w:sectPr>
      </w:pPr>
    </w:p>
    <w:p w14:paraId="7EC4133B">
      <w:pPr>
        <w:spacing w:line="480" w:lineRule="exact"/>
        <w:rPr>
          <w:rFonts w:ascii="宋体" w:hAnsi="宋体" w:cs="宋体"/>
          <w:color w:val="auto"/>
          <w:sz w:val="24"/>
          <w:highlight w:val="none"/>
        </w:rPr>
      </w:pPr>
      <w:r>
        <w:rPr>
          <w:rFonts w:hint="eastAsia" w:ascii="宋体" w:hAnsi="宋体" w:cs="宋体"/>
          <w:color w:val="auto"/>
          <w:sz w:val="24"/>
          <w:highlight w:val="none"/>
        </w:rPr>
        <w:t>附表一：拟投入本工程的主要施工设备表</w:t>
      </w:r>
    </w:p>
    <w:tbl>
      <w:tblPr>
        <w:tblStyle w:val="29"/>
        <w:tblW w:w="83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
        <w:gridCol w:w="1043"/>
        <w:gridCol w:w="659"/>
        <w:gridCol w:w="1003"/>
        <w:gridCol w:w="696"/>
        <w:gridCol w:w="695"/>
        <w:gridCol w:w="1153"/>
        <w:gridCol w:w="855"/>
        <w:gridCol w:w="854"/>
        <w:gridCol w:w="750"/>
      </w:tblGrid>
      <w:tr w14:paraId="7431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3"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7F58E4EE">
            <w:pPr>
              <w:spacing w:line="480" w:lineRule="exact"/>
              <w:rPr>
                <w:rFonts w:ascii="宋体" w:hAnsi="宋体" w:cs="宋体"/>
                <w:color w:val="auto"/>
                <w:sz w:val="24"/>
                <w:highlight w:val="none"/>
              </w:rPr>
            </w:pPr>
            <w:r>
              <w:rPr>
                <w:rFonts w:hint="eastAsia" w:ascii="宋体" w:hAnsi="宋体" w:cs="宋体"/>
                <w:color w:val="auto"/>
                <w:sz w:val="24"/>
                <w:highlight w:val="none"/>
              </w:rPr>
              <w:t>序号</w:t>
            </w:r>
          </w:p>
        </w:tc>
        <w:tc>
          <w:tcPr>
            <w:tcW w:w="1043" w:type="dxa"/>
            <w:tcBorders>
              <w:top w:val="single" w:color="auto" w:sz="4" w:space="0"/>
              <w:left w:val="nil"/>
              <w:bottom w:val="single" w:color="auto" w:sz="4" w:space="0"/>
              <w:right w:val="single" w:color="auto" w:sz="4" w:space="0"/>
            </w:tcBorders>
            <w:vAlign w:val="center"/>
          </w:tcPr>
          <w:p w14:paraId="6FB5EFF5">
            <w:pPr>
              <w:spacing w:line="480" w:lineRule="exact"/>
              <w:rPr>
                <w:rFonts w:ascii="宋体" w:hAnsi="宋体" w:cs="宋体"/>
                <w:color w:val="auto"/>
                <w:sz w:val="24"/>
                <w:highlight w:val="none"/>
              </w:rPr>
            </w:pPr>
            <w:r>
              <w:rPr>
                <w:rFonts w:hint="eastAsia" w:ascii="宋体" w:hAnsi="宋体" w:cs="宋体"/>
                <w:color w:val="auto"/>
                <w:sz w:val="24"/>
                <w:highlight w:val="none"/>
              </w:rPr>
              <w:t>设备名称</w:t>
            </w:r>
          </w:p>
        </w:tc>
        <w:tc>
          <w:tcPr>
            <w:tcW w:w="659" w:type="dxa"/>
            <w:tcBorders>
              <w:top w:val="single" w:color="auto" w:sz="4" w:space="0"/>
              <w:left w:val="nil"/>
              <w:bottom w:val="single" w:color="auto" w:sz="4" w:space="0"/>
              <w:right w:val="single" w:color="auto" w:sz="4" w:space="0"/>
            </w:tcBorders>
            <w:vAlign w:val="center"/>
          </w:tcPr>
          <w:p w14:paraId="39E83380">
            <w:pPr>
              <w:spacing w:line="480" w:lineRule="exact"/>
              <w:rPr>
                <w:rFonts w:ascii="宋体" w:hAnsi="宋体" w:cs="宋体"/>
                <w:color w:val="auto"/>
                <w:sz w:val="24"/>
                <w:highlight w:val="none"/>
              </w:rPr>
            </w:pPr>
            <w:r>
              <w:rPr>
                <w:rFonts w:hint="eastAsia" w:ascii="宋体" w:hAnsi="宋体" w:cs="宋体"/>
                <w:color w:val="auto"/>
                <w:sz w:val="24"/>
                <w:highlight w:val="none"/>
              </w:rPr>
              <w:t>型号规格</w:t>
            </w:r>
          </w:p>
        </w:tc>
        <w:tc>
          <w:tcPr>
            <w:tcW w:w="1003" w:type="dxa"/>
            <w:tcBorders>
              <w:top w:val="single" w:color="auto" w:sz="4" w:space="0"/>
              <w:left w:val="nil"/>
              <w:bottom w:val="single" w:color="auto" w:sz="4" w:space="0"/>
              <w:right w:val="single" w:color="auto" w:sz="4" w:space="0"/>
            </w:tcBorders>
            <w:vAlign w:val="center"/>
          </w:tcPr>
          <w:p w14:paraId="78B56670">
            <w:pPr>
              <w:spacing w:line="480" w:lineRule="exact"/>
              <w:rPr>
                <w:rFonts w:ascii="宋体" w:hAnsi="宋体" w:cs="宋体"/>
                <w:color w:val="auto"/>
                <w:sz w:val="24"/>
                <w:highlight w:val="none"/>
              </w:rPr>
            </w:pPr>
            <w:r>
              <w:rPr>
                <w:rFonts w:hint="eastAsia" w:ascii="宋体" w:hAnsi="宋体" w:cs="宋体"/>
                <w:color w:val="auto"/>
                <w:sz w:val="24"/>
                <w:highlight w:val="none"/>
              </w:rPr>
              <w:t>数  量</w:t>
            </w:r>
          </w:p>
        </w:tc>
        <w:tc>
          <w:tcPr>
            <w:tcW w:w="696" w:type="dxa"/>
            <w:tcBorders>
              <w:top w:val="single" w:color="auto" w:sz="4" w:space="0"/>
              <w:left w:val="nil"/>
              <w:bottom w:val="single" w:color="auto" w:sz="4" w:space="0"/>
              <w:right w:val="single" w:color="auto" w:sz="4" w:space="0"/>
            </w:tcBorders>
            <w:vAlign w:val="center"/>
          </w:tcPr>
          <w:p w14:paraId="5AB5C6C3">
            <w:pPr>
              <w:spacing w:line="480" w:lineRule="exact"/>
              <w:rPr>
                <w:rFonts w:ascii="宋体" w:hAnsi="宋体" w:cs="宋体"/>
                <w:color w:val="auto"/>
                <w:sz w:val="24"/>
                <w:highlight w:val="none"/>
              </w:rPr>
            </w:pPr>
            <w:r>
              <w:rPr>
                <w:rFonts w:hint="eastAsia" w:ascii="宋体" w:hAnsi="宋体" w:cs="宋体"/>
                <w:color w:val="auto"/>
                <w:sz w:val="24"/>
                <w:highlight w:val="none"/>
              </w:rPr>
              <w:t>国别</w:t>
            </w:r>
          </w:p>
          <w:p w14:paraId="237FD1BD">
            <w:pPr>
              <w:spacing w:line="480" w:lineRule="exact"/>
              <w:rPr>
                <w:rFonts w:ascii="宋体" w:hAnsi="宋体" w:cs="宋体"/>
                <w:color w:val="auto"/>
                <w:sz w:val="24"/>
                <w:highlight w:val="none"/>
              </w:rPr>
            </w:pPr>
            <w:r>
              <w:rPr>
                <w:rFonts w:hint="eastAsia" w:ascii="宋体" w:hAnsi="宋体" w:cs="宋体"/>
                <w:color w:val="auto"/>
                <w:sz w:val="24"/>
                <w:highlight w:val="none"/>
              </w:rPr>
              <w:t>产地</w:t>
            </w:r>
          </w:p>
        </w:tc>
        <w:tc>
          <w:tcPr>
            <w:tcW w:w="695" w:type="dxa"/>
            <w:tcBorders>
              <w:top w:val="single" w:color="auto" w:sz="4" w:space="0"/>
              <w:left w:val="nil"/>
              <w:bottom w:val="single" w:color="auto" w:sz="4" w:space="0"/>
              <w:right w:val="single" w:color="auto" w:sz="4" w:space="0"/>
            </w:tcBorders>
            <w:vAlign w:val="center"/>
          </w:tcPr>
          <w:p w14:paraId="5DF3F655">
            <w:pPr>
              <w:spacing w:line="480" w:lineRule="exact"/>
              <w:rPr>
                <w:rFonts w:ascii="宋体" w:hAnsi="宋体" w:cs="宋体"/>
                <w:color w:val="auto"/>
                <w:sz w:val="24"/>
                <w:highlight w:val="none"/>
              </w:rPr>
            </w:pPr>
            <w:r>
              <w:rPr>
                <w:rFonts w:hint="eastAsia" w:ascii="宋体" w:hAnsi="宋体" w:cs="宋体"/>
                <w:color w:val="auto"/>
                <w:sz w:val="24"/>
                <w:highlight w:val="none"/>
              </w:rPr>
              <w:t>制造</w:t>
            </w:r>
          </w:p>
          <w:p w14:paraId="49498395">
            <w:pPr>
              <w:spacing w:line="480" w:lineRule="exact"/>
              <w:rPr>
                <w:rFonts w:ascii="宋体" w:hAnsi="宋体" w:cs="宋体"/>
                <w:color w:val="auto"/>
                <w:sz w:val="24"/>
                <w:highlight w:val="none"/>
              </w:rPr>
            </w:pPr>
            <w:r>
              <w:rPr>
                <w:rFonts w:hint="eastAsia" w:ascii="宋体" w:hAnsi="宋体" w:cs="宋体"/>
                <w:color w:val="auto"/>
                <w:sz w:val="24"/>
                <w:highlight w:val="none"/>
              </w:rPr>
              <w:t>年份</w:t>
            </w:r>
          </w:p>
        </w:tc>
        <w:tc>
          <w:tcPr>
            <w:tcW w:w="1153" w:type="dxa"/>
            <w:tcBorders>
              <w:top w:val="single" w:color="auto" w:sz="4" w:space="0"/>
              <w:left w:val="nil"/>
              <w:bottom w:val="single" w:color="auto" w:sz="4" w:space="0"/>
              <w:right w:val="single" w:color="auto" w:sz="4" w:space="0"/>
            </w:tcBorders>
            <w:vAlign w:val="center"/>
          </w:tcPr>
          <w:p w14:paraId="510E8EB2">
            <w:pPr>
              <w:spacing w:line="480" w:lineRule="exact"/>
              <w:rPr>
                <w:rFonts w:ascii="宋体" w:hAnsi="宋体" w:cs="宋体"/>
                <w:color w:val="auto"/>
                <w:sz w:val="24"/>
                <w:highlight w:val="none"/>
              </w:rPr>
            </w:pPr>
            <w:r>
              <w:rPr>
                <w:rFonts w:hint="eastAsia" w:ascii="宋体" w:hAnsi="宋体" w:cs="宋体"/>
                <w:color w:val="auto"/>
                <w:sz w:val="24"/>
                <w:highlight w:val="none"/>
              </w:rPr>
              <w:t>额定功率</w:t>
            </w:r>
          </w:p>
          <w:p w14:paraId="552BFEE8">
            <w:pPr>
              <w:spacing w:line="480" w:lineRule="exact"/>
              <w:rPr>
                <w:rFonts w:ascii="宋体" w:hAnsi="宋体" w:cs="宋体"/>
                <w:color w:val="auto"/>
                <w:sz w:val="24"/>
                <w:highlight w:val="none"/>
              </w:rPr>
            </w:pPr>
            <w:r>
              <w:rPr>
                <w:rFonts w:hint="eastAsia" w:ascii="宋体" w:hAnsi="宋体" w:cs="宋体"/>
                <w:color w:val="auto"/>
                <w:sz w:val="24"/>
                <w:highlight w:val="none"/>
              </w:rPr>
              <w:t>（KW）</w:t>
            </w:r>
          </w:p>
        </w:tc>
        <w:tc>
          <w:tcPr>
            <w:tcW w:w="855" w:type="dxa"/>
            <w:tcBorders>
              <w:top w:val="single" w:color="auto" w:sz="4" w:space="0"/>
              <w:left w:val="nil"/>
              <w:bottom w:val="single" w:color="auto" w:sz="4" w:space="0"/>
              <w:right w:val="single" w:color="auto" w:sz="4" w:space="0"/>
            </w:tcBorders>
            <w:vAlign w:val="center"/>
          </w:tcPr>
          <w:p w14:paraId="0FE3154B">
            <w:pPr>
              <w:spacing w:line="480" w:lineRule="exact"/>
              <w:rPr>
                <w:rFonts w:ascii="宋体" w:hAnsi="宋体" w:cs="宋体"/>
                <w:color w:val="auto"/>
                <w:sz w:val="24"/>
                <w:highlight w:val="none"/>
              </w:rPr>
            </w:pPr>
            <w:r>
              <w:rPr>
                <w:rFonts w:hint="eastAsia" w:ascii="宋体" w:hAnsi="宋体" w:cs="宋体"/>
                <w:color w:val="auto"/>
                <w:sz w:val="24"/>
                <w:highlight w:val="none"/>
              </w:rPr>
              <w:t>生产</w:t>
            </w:r>
          </w:p>
          <w:p w14:paraId="0E0EADCF">
            <w:pPr>
              <w:spacing w:line="480" w:lineRule="exact"/>
              <w:rPr>
                <w:rFonts w:ascii="宋体" w:hAnsi="宋体" w:cs="宋体"/>
                <w:color w:val="auto"/>
                <w:sz w:val="24"/>
                <w:highlight w:val="none"/>
              </w:rPr>
            </w:pPr>
            <w:r>
              <w:rPr>
                <w:rFonts w:hint="eastAsia" w:ascii="宋体" w:hAnsi="宋体" w:cs="宋体"/>
                <w:color w:val="auto"/>
                <w:sz w:val="24"/>
                <w:highlight w:val="none"/>
              </w:rPr>
              <w:t>能力</w:t>
            </w:r>
          </w:p>
        </w:tc>
        <w:tc>
          <w:tcPr>
            <w:tcW w:w="854" w:type="dxa"/>
            <w:tcBorders>
              <w:top w:val="single" w:color="auto" w:sz="4" w:space="0"/>
              <w:left w:val="nil"/>
              <w:bottom w:val="single" w:color="auto" w:sz="4" w:space="0"/>
              <w:right w:val="single" w:color="auto" w:sz="4" w:space="0"/>
            </w:tcBorders>
            <w:vAlign w:val="center"/>
          </w:tcPr>
          <w:p w14:paraId="0691DA8C">
            <w:pPr>
              <w:spacing w:line="480" w:lineRule="exact"/>
              <w:rPr>
                <w:rFonts w:ascii="宋体" w:hAnsi="宋体" w:cs="宋体"/>
                <w:color w:val="auto"/>
                <w:sz w:val="24"/>
                <w:highlight w:val="none"/>
              </w:rPr>
            </w:pPr>
            <w:r>
              <w:rPr>
                <w:rFonts w:hint="eastAsia" w:ascii="宋体" w:hAnsi="宋体" w:cs="宋体"/>
                <w:color w:val="auto"/>
                <w:sz w:val="24"/>
                <w:highlight w:val="none"/>
              </w:rPr>
              <w:t>用于施</w:t>
            </w:r>
          </w:p>
          <w:p w14:paraId="5E5F412A">
            <w:pPr>
              <w:spacing w:line="480" w:lineRule="exact"/>
              <w:rPr>
                <w:rFonts w:ascii="宋体" w:hAnsi="宋体" w:cs="宋体"/>
                <w:color w:val="auto"/>
                <w:sz w:val="24"/>
                <w:highlight w:val="none"/>
              </w:rPr>
            </w:pPr>
            <w:r>
              <w:rPr>
                <w:rFonts w:hint="eastAsia" w:ascii="宋体" w:hAnsi="宋体" w:cs="宋体"/>
                <w:color w:val="auto"/>
                <w:sz w:val="24"/>
                <w:highlight w:val="none"/>
              </w:rPr>
              <w:t>工部位</w:t>
            </w:r>
          </w:p>
        </w:tc>
        <w:tc>
          <w:tcPr>
            <w:tcW w:w="750" w:type="dxa"/>
            <w:tcBorders>
              <w:top w:val="single" w:color="auto" w:sz="4" w:space="0"/>
              <w:left w:val="nil"/>
              <w:bottom w:val="single" w:color="auto" w:sz="4" w:space="0"/>
              <w:right w:val="single" w:color="auto" w:sz="4" w:space="0"/>
            </w:tcBorders>
            <w:vAlign w:val="center"/>
          </w:tcPr>
          <w:p w14:paraId="3E7E96CE">
            <w:pPr>
              <w:spacing w:line="480" w:lineRule="exact"/>
              <w:rPr>
                <w:rFonts w:ascii="宋体" w:hAnsi="宋体" w:cs="宋体"/>
                <w:color w:val="auto"/>
                <w:sz w:val="24"/>
                <w:highlight w:val="none"/>
              </w:rPr>
            </w:pPr>
            <w:r>
              <w:rPr>
                <w:rFonts w:hint="eastAsia" w:ascii="宋体" w:hAnsi="宋体" w:cs="宋体"/>
                <w:color w:val="auto"/>
                <w:sz w:val="24"/>
                <w:highlight w:val="none"/>
              </w:rPr>
              <w:t>备注</w:t>
            </w:r>
          </w:p>
        </w:tc>
      </w:tr>
      <w:tr w14:paraId="7CEF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A2C9621">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2D80C05C">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18A31905">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09ABA9DB">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7477A16C">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58DF8237">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71B31E71">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054D8ABF">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132E7A24">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30F08015">
            <w:pPr>
              <w:spacing w:line="480" w:lineRule="exact"/>
              <w:rPr>
                <w:rFonts w:ascii="宋体" w:hAnsi="宋体" w:cs="宋体"/>
                <w:color w:val="auto"/>
                <w:sz w:val="24"/>
                <w:highlight w:val="none"/>
              </w:rPr>
            </w:pPr>
          </w:p>
        </w:tc>
      </w:tr>
      <w:tr w14:paraId="7BBB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2D8608D1">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2CBC67F3">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17606DE7">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1D8C7237">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0EFEE0D9">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7DA88351">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08332E35">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3B846D6A">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056927ED">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5603FA30">
            <w:pPr>
              <w:spacing w:line="480" w:lineRule="exact"/>
              <w:rPr>
                <w:rFonts w:ascii="宋体" w:hAnsi="宋体" w:cs="宋体"/>
                <w:color w:val="auto"/>
                <w:sz w:val="24"/>
                <w:highlight w:val="none"/>
              </w:rPr>
            </w:pPr>
          </w:p>
        </w:tc>
      </w:tr>
      <w:tr w14:paraId="106D8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53B18D00">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798CF2AA">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74A6005F">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11D25DE1">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73B1F610">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44150D0B">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0D609137">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61F7C1F2">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4EE3D849">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44A17B22">
            <w:pPr>
              <w:spacing w:line="480" w:lineRule="exact"/>
              <w:rPr>
                <w:rFonts w:ascii="宋体" w:hAnsi="宋体" w:cs="宋体"/>
                <w:color w:val="auto"/>
                <w:sz w:val="24"/>
                <w:highlight w:val="none"/>
              </w:rPr>
            </w:pPr>
          </w:p>
        </w:tc>
      </w:tr>
      <w:tr w14:paraId="6BFB3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4A69BAD0">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34AC051F">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09C09890">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2D278F7C">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424DBED4">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7ABAC95D">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218266CB">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68D6F548">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1680F137">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6CA55ADA">
            <w:pPr>
              <w:spacing w:line="480" w:lineRule="exact"/>
              <w:rPr>
                <w:rFonts w:ascii="宋体" w:hAnsi="宋体" w:cs="宋体"/>
                <w:color w:val="auto"/>
                <w:sz w:val="24"/>
                <w:highlight w:val="none"/>
              </w:rPr>
            </w:pPr>
          </w:p>
        </w:tc>
      </w:tr>
      <w:tr w14:paraId="0124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213B973C">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532D644E">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76EF096D">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7E78BB71">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57BAB8B1">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795CA55D">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799E4A13">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3F84ACDD">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51925465">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72FC9DE7">
            <w:pPr>
              <w:spacing w:line="480" w:lineRule="exact"/>
              <w:rPr>
                <w:rFonts w:ascii="宋体" w:hAnsi="宋体" w:cs="宋体"/>
                <w:color w:val="auto"/>
                <w:sz w:val="24"/>
                <w:highlight w:val="none"/>
              </w:rPr>
            </w:pPr>
          </w:p>
        </w:tc>
      </w:tr>
      <w:tr w14:paraId="39206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21E39AC8">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52EC1021">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07AD26D3">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0CA3659E">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4CD5724D">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01DD2395">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5EFA3B32">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6AA046E1">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3A6CCD09">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18CB1399">
            <w:pPr>
              <w:spacing w:line="480" w:lineRule="exact"/>
              <w:rPr>
                <w:rFonts w:ascii="宋体" w:hAnsi="宋体" w:cs="宋体"/>
                <w:color w:val="auto"/>
                <w:sz w:val="24"/>
                <w:highlight w:val="none"/>
              </w:rPr>
            </w:pPr>
          </w:p>
        </w:tc>
      </w:tr>
      <w:tr w14:paraId="16F5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7D2C9CD">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241CDE8E">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734FBEF8">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7C95D971">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1CE3194E">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2269F9BF">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168A64C4">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293E5F54">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41842D31">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024F12FA">
            <w:pPr>
              <w:spacing w:line="480" w:lineRule="exact"/>
              <w:rPr>
                <w:rFonts w:ascii="宋体" w:hAnsi="宋体" w:cs="宋体"/>
                <w:color w:val="auto"/>
                <w:sz w:val="24"/>
                <w:highlight w:val="none"/>
              </w:rPr>
            </w:pPr>
          </w:p>
        </w:tc>
      </w:tr>
      <w:tr w14:paraId="167C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50817865">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0296608F">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03825314">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0E6215C3">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6558AFB7">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2861D30A">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2CA19DFE">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5C1E6A57">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2A20741D">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7F59CBED">
            <w:pPr>
              <w:spacing w:line="480" w:lineRule="exact"/>
              <w:rPr>
                <w:rFonts w:ascii="宋体" w:hAnsi="宋体" w:cs="宋体"/>
                <w:color w:val="auto"/>
                <w:sz w:val="24"/>
                <w:highlight w:val="none"/>
              </w:rPr>
            </w:pPr>
          </w:p>
        </w:tc>
      </w:tr>
      <w:tr w14:paraId="0950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48DF6520">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6695D647">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62ABFEB3">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0207D68E">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4335C32B">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276B3B71">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7F02C46B">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5DEDD17F">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58688D8D">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67BEF0A5">
            <w:pPr>
              <w:spacing w:line="480" w:lineRule="exact"/>
              <w:rPr>
                <w:rFonts w:ascii="宋体" w:hAnsi="宋体" w:cs="宋体"/>
                <w:color w:val="auto"/>
                <w:sz w:val="24"/>
                <w:highlight w:val="none"/>
              </w:rPr>
            </w:pPr>
          </w:p>
        </w:tc>
      </w:tr>
      <w:tr w14:paraId="4CD0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0018A4CB">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100D7E8E">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2648813C">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0623EC65">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45AFF44B">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479D55E3">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270095A6">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0DC453FA">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1A6118BB">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5FE9D3F2">
            <w:pPr>
              <w:spacing w:line="480" w:lineRule="exact"/>
              <w:rPr>
                <w:rFonts w:ascii="宋体" w:hAnsi="宋体" w:cs="宋体"/>
                <w:color w:val="auto"/>
                <w:sz w:val="24"/>
                <w:highlight w:val="none"/>
              </w:rPr>
            </w:pPr>
          </w:p>
        </w:tc>
      </w:tr>
      <w:tr w14:paraId="4D56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622B776">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45C7587B">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4EE3B091">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4F5151F7">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58F1C7BD">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404C683D">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65CA32CF">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01518EF1">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4AA21FD6">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71A485CA">
            <w:pPr>
              <w:spacing w:line="480" w:lineRule="exact"/>
              <w:rPr>
                <w:rFonts w:ascii="宋体" w:hAnsi="宋体" w:cs="宋体"/>
                <w:color w:val="auto"/>
                <w:sz w:val="24"/>
                <w:highlight w:val="none"/>
              </w:rPr>
            </w:pPr>
          </w:p>
        </w:tc>
      </w:tr>
      <w:tr w14:paraId="1803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69E724BF">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05F2184F">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7F935E76">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41DE6461">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4EEC98F3">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479A1586">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491C8F83">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5D04DA1A">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39B59417">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01CA9A6E">
            <w:pPr>
              <w:spacing w:line="480" w:lineRule="exact"/>
              <w:rPr>
                <w:rFonts w:ascii="宋体" w:hAnsi="宋体" w:cs="宋体"/>
                <w:color w:val="auto"/>
                <w:sz w:val="24"/>
                <w:highlight w:val="none"/>
              </w:rPr>
            </w:pPr>
          </w:p>
        </w:tc>
      </w:tr>
      <w:tr w14:paraId="1C1A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5B0A0E91">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30A474FD">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0884EF8F">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3E537394">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33C1C5CD">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1F0FD7E3">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53748FB5">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027103B6">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08E885D0">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230CB2F2">
            <w:pPr>
              <w:spacing w:line="480" w:lineRule="exact"/>
              <w:rPr>
                <w:rFonts w:ascii="宋体" w:hAnsi="宋体" w:cs="宋体"/>
                <w:color w:val="auto"/>
                <w:sz w:val="24"/>
                <w:highlight w:val="none"/>
              </w:rPr>
            </w:pPr>
          </w:p>
        </w:tc>
      </w:tr>
      <w:tr w14:paraId="6A80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32" w:type="dxa"/>
            <w:tcBorders>
              <w:top w:val="single" w:color="auto" w:sz="4" w:space="0"/>
              <w:left w:val="single" w:color="auto" w:sz="4" w:space="0"/>
              <w:bottom w:val="single" w:color="auto" w:sz="4" w:space="0"/>
              <w:right w:val="single" w:color="auto" w:sz="4" w:space="0"/>
            </w:tcBorders>
            <w:vAlign w:val="center"/>
          </w:tcPr>
          <w:p w14:paraId="0C94875D">
            <w:pPr>
              <w:spacing w:line="480" w:lineRule="exact"/>
              <w:rPr>
                <w:rFonts w:ascii="宋体" w:hAnsi="宋体" w:cs="宋体"/>
                <w:color w:val="auto"/>
                <w:sz w:val="24"/>
                <w:highlight w:val="none"/>
              </w:rPr>
            </w:pPr>
          </w:p>
        </w:tc>
        <w:tc>
          <w:tcPr>
            <w:tcW w:w="1043" w:type="dxa"/>
            <w:tcBorders>
              <w:top w:val="single" w:color="auto" w:sz="4" w:space="0"/>
              <w:left w:val="nil"/>
              <w:bottom w:val="single" w:color="auto" w:sz="4" w:space="0"/>
              <w:right w:val="single" w:color="auto" w:sz="4" w:space="0"/>
            </w:tcBorders>
            <w:vAlign w:val="center"/>
          </w:tcPr>
          <w:p w14:paraId="0431FB1D">
            <w:pPr>
              <w:spacing w:line="480" w:lineRule="exact"/>
              <w:rPr>
                <w:rFonts w:ascii="宋体" w:hAnsi="宋体" w:cs="宋体"/>
                <w:color w:val="auto"/>
                <w:sz w:val="24"/>
                <w:highlight w:val="none"/>
              </w:rPr>
            </w:pPr>
          </w:p>
        </w:tc>
        <w:tc>
          <w:tcPr>
            <w:tcW w:w="659" w:type="dxa"/>
            <w:tcBorders>
              <w:top w:val="single" w:color="auto" w:sz="4" w:space="0"/>
              <w:left w:val="nil"/>
              <w:bottom w:val="single" w:color="auto" w:sz="4" w:space="0"/>
              <w:right w:val="single" w:color="auto" w:sz="4" w:space="0"/>
            </w:tcBorders>
            <w:vAlign w:val="center"/>
          </w:tcPr>
          <w:p w14:paraId="2FD200CF">
            <w:pPr>
              <w:spacing w:line="480" w:lineRule="exact"/>
              <w:rPr>
                <w:rFonts w:ascii="宋体" w:hAnsi="宋体" w:cs="宋体"/>
                <w:color w:val="auto"/>
                <w:sz w:val="24"/>
                <w:highlight w:val="none"/>
              </w:rPr>
            </w:pPr>
          </w:p>
        </w:tc>
        <w:tc>
          <w:tcPr>
            <w:tcW w:w="1003" w:type="dxa"/>
            <w:tcBorders>
              <w:top w:val="single" w:color="auto" w:sz="4" w:space="0"/>
              <w:left w:val="nil"/>
              <w:bottom w:val="single" w:color="auto" w:sz="4" w:space="0"/>
              <w:right w:val="single" w:color="auto" w:sz="4" w:space="0"/>
            </w:tcBorders>
            <w:vAlign w:val="center"/>
          </w:tcPr>
          <w:p w14:paraId="455931FD">
            <w:pPr>
              <w:spacing w:line="480" w:lineRule="exact"/>
              <w:rPr>
                <w:rFonts w:ascii="宋体" w:hAnsi="宋体" w:cs="宋体"/>
                <w:color w:val="auto"/>
                <w:sz w:val="24"/>
                <w:highlight w:val="none"/>
              </w:rPr>
            </w:pPr>
          </w:p>
        </w:tc>
        <w:tc>
          <w:tcPr>
            <w:tcW w:w="696" w:type="dxa"/>
            <w:tcBorders>
              <w:top w:val="single" w:color="auto" w:sz="4" w:space="0"/>
              <w:left w:val="nil"/>
              <w:bottom w:val="single" w:color="auto" w:sz="4" w:space="0"/>
              <w:right w:val="single" w:color="auto" w:sz="4" w:space="0"/>
            </w:tcBorders>
            <w:vAlign w:val="center"/>
          </w:tcPr>
          <w:p w14:paraId="43402787">
            <w:pPr>
              <w:spacing w:line="480" w:lineRule="exact"/>
              <w:rPr>
                <w:rFonts w:ascii="宋体" w:hAnsi="宋体" w:cs="宋体"/>
                <w:color w:val="auto"/>
                <w:sz w:val="24"/>
                <w:highlight w:val="none"/>
              </w:rPr>
            </w:pPr>
          </w:p>
        </w:tc>
        <w:tc>
          <w:tcPr>
            <w:tcW w:w="695" w:type="dxa"/>
            <w:tcBorders>
              <w:top w:val="single" w:color="auto" w:sz="4" w:space="0"/>
              <w:left w:val="nil"/>
              <w:bottom w:val="single" w:color="auto" w:sz="4" w:space="0"/>
              <w:right w:val="single" w:color="auto" w:sz="4" w:space="0"/>
            </w:tcBorders>
            <w:vAlign w:val="center"/>
          </w:tcPr>
          <w:p w14:paraId="7D8439D3">
            <w:pPr>
              <w:spacing w:line="480" w:lineRule="exact"/>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1A7F35A2">
            <w:pPr>
              <w:spacing w:line="480" w:lineRule="exact"/>
              <w:rPr>
                <w:rFonts w:ascii="宋体" w:hAnsi="宋体" w:cs="宋体"/>
                <w:color w:val="auto"/>
                <w:sz w:val="24"/>
                <w:highlight w:val="none"/>
              </w:rPr>
            </w:pPr>
          </w:p>
        </w:tc>
        <w:tc>
          <w:tcPr>
            <w:tcW w:w="855" w:type="dxa"/>
            <w:tcBorders>
              <w:top w:val="single" w:color="auto" w:sz="4" w:space="0"/>
              <w:left w:val="nil"/>
              <w:bottom w:val="single" w:color="auto" w:sz="4" w:space="0"/>
              <w:right w:val="single" w:color="auto" w:sz="4" w:space="0"/>
            </w:tcBorders>
            <w:vAlign w:val="center"/>
          </w:tcPr>
          <w:p w14:paraId="5BC82BBF">
            <w:pPr>
              <w:spacing w:line="480" w:lineRule="exact"/>
              <w:rPr>
                <w:rFonts w:ascii="宋体" w:hAnsi="宋体" w:cs="宋体"/>
                <w:color w:val="auto"/>
                <w:sz w:val="24"/>
                <w:highlight w:val="none"/>
              </w:rPr>
            </w:pPr>
          </w:p>
        </w:tc>
        <w:tc>
          <w:tcPr>
            <w:tcW w:w="854" w:type="dxa"/>
            <w:tcBorders>
              <w:top w:val="single" w:color="auto" w:sz="4" w:space="0"/>
              <w:left w:val="nil"/>
              <w:bottom w:val="single" w:color="auto" w:sz="4" w:space="0"/>
              <w:right w:val="single" w:color="auto" w:sz="4" w:space="0"/>
            </w:tcBorders>
            <w:vAlign w:val="center"/>
          </w:tcPr>
          <w:p w14:paraId="453A15F4">
            <w:pPr>
              <w:spacing w:line="480" w:lineRule="exact"/>
              <w:rPr>
                <w:rFonts w:ascii="宋体" w:hAnsi="宋体" w:cs="宋体"/>
                <w:color w:val="auto"/>
                <w:sz w:val="24"/>
                <w:highlight w:val="none"/>
              </w:rPr>
            </w:pPr>
          </w:p>
        </w:tc>
        <w:tc>
          <w:tcPr>
            <w:tcW w:w="750" w:type="dxa"/>
            <w:tcBorders>
              <w:top w:val="single" w:color="auto" w:sz="4" w:space="0"/>
              <w:left w:val="nil"/>
              <w:bottom w:val="single" w:color="auto" w:sz="4" w:space="0"/>
              <w:right w:val="single" w:color="auto" w:sz="4" w:space="0"/>
            </w:tcBorders>
            <w:vAlign w:val="center"/>
          </w:tcPr>
          <w:p w14:paraId="172D1A57">
            <w:pPr>
              <w:spacing w:line="480" w:lineRule="exact"/>
              <w:rPr>
                <w:rFonts w:ascii="宋体" w:hAnsi="宋体" w:cs="宋体"/>
                <w:color w:val="auto"/>
                <w:sz w:val="24"/>
                <w:highlight w:val="none"/>
              </w:rPr>
            </w:pPr>
          </w:p>
        </w:tc>
      </w:tr>
    </w:tbl>
    <w:p w14:paraId="27E59FB1">
      <w:pPr>
        <w:spacing w:line="480" w:lineRule="exact"/>
        <w:rPr>
          <w:rFonts w:ascii="宋体" w:hAnsi="宋体" w:cs="宋体"/>
          <w:color w:val="auto"/>
          <w:sz w:val="24"/>
          <w:highlight w:val="none"/>
        </w:rPr>
      </w:pPr>
    </w:p>
    <w:p w14:paraId="31192BA3">
      <w:pPr>
        <w:spacing w:line="48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附表二：拟配备本工程的试验和检测仪器设备表</w:t>
      </w:r>
    </w:p>
    <w:tbl>
      <w:tblPr>
        <w:tblStyle w:val="29"/>
        <w:tblW w:w="8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040"/>
        <w:gridCol w:w="658"/>
        <w:gridCol w:w="999"/>
        <w:gridCol w:w="694"/>
        <w:gridCol w:w="694"/>
        <w:gridCol w:w="1150"/>
        <w:gridCol w:w="1624"/>
        <w:gridCol w:w="831"/>
      </w:tblGrid>
      <w:tr w14:paraId="6AFD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3"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03945760">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1040" w:type="dxa"/>
            <w:tcBorders>
              <w:top w:val="single" w:color="auto" w:sz="4" w:space="0"/>
              <w:left w:val="nil"/>
              <w:bottom w:val="single" w:color="auto" w:sz="4" w:space="0"/>
              <w:right w:val="single" w:color="auto" w:sz="4" w:space="0"/>
            </w:tcBorders>
            <w:vAlign w:val="center"/>
          </w:tcPr>
          <w:p w14:paraId="428E6849">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仪器设备</w:t>
            </w:r>
          </w:p>
          <w:p w14:paraId="7BDD54A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名    称</w:t>
            </w:r>
          </w:p>
        </w:tc>
        <w:tc>
          <w:tcPr>
            <w:tcW w:w="658" w:type="dxa"/>
            <w:tcBorders>
              <w:top w:val="single" w:color="auto" w:sz="4" w:space="0"/>
              <w:left w:val="nil"/>
              <w:bottom w:val="single" w:color="auto" w:sz="4" w:space="0"/>
              <w:right w:val="single" w:color="auto" w:sz="4" w:space="0"/>
            </w:tcBorders>
            <w:vAlign w:val="center"/>
          </w:tcPr>
          <w:p w14:paraId="54E65046">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型号</w:t>
            </w:r>
          </w:p>
          <w:p w14:paraId="5A4ED63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规格</w:t>
            </w:r>
          </w:p>
        </w:tc>
        <w:tc>
          <w:tcPr>
            <w:tcW w:w="999" w:type="dxa"/>
            <w:tcBorders>
              <w:top w:val="single" w:color="auto" w:sz="4" w:space="0"/>
              <w:left w:val="nil"/>
              <w:bottom w:val="single" w:color="auto" w:sz="4" w:space="0"/>
              <w:right w:val="single" w:color="auto" w:sz="4" w:space="0"/>
            </w:tcBorders>
            <w:vAlign w:val="center"/>
          </w:tcPr>
          <w:p w14:paraId="6896BF66">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数  量</w:t>
            </w:r>
          </w:p>
        </w:tc>
        <w:tc>
          <w:tcPr>
            <w:tcW w:w="694" w:type="dxa"/>
            <w:tcBorders>
              <w:top w:val="single" w:color="auto" w:sz="4" w:space="0"/>
              <w:left w:val="nil"/>
              <w:bottom w:val="single" w:color="auto" w:sz="4" w:space="0"/>
              <w:right w:val="single" w:color="auto" w:sz="4" w:space="0"/>
            </w:tcBorders>
            <w:vAlign w:val="center"/>
          </w:tcPr>
          <w:p w14:paraId="0AFAECD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国别</w:t>
            </w:r>
          </w:p>
          <w:p w14:paraId="5DDAF3DE">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产地</w:t>
            </w:r>
          </w:p>
        </w:tc>
        <w:tc>
          <w:tcPr>
            <w:tcW w:w="694" w:type="dxa"/>
            <w:tcBorders>
              <w:top w:val="single" w:color="auto" w:sz="4" w:space="0"/>
              <w:left w:val="nil"/>
              <w:bottom w:val="single" w:color="auto" w:sz="4" w:space="0"/>
              <w:right w:val="single" w:color="auto" w:sz="4" w:space="0"/>
            </w:tcBorders>
            <w:vAlign w:val="center"/>
          </w:tcPr>
          <w:p w14:paraId="46BDBE71">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制造</w:t>
            </w:r>
          </w:p>
          <w:p w14:paraId="058344BE">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年份</w:t>
            </w:r>
          </w:p>
        </w:tc>
        <w:tc>
          <w:tcPr>
            <w:tcW w:w="1150" w:type="dxa"/>
            <w:tcBorders>
              <w:top w:val="single" w:color="auto" w:sz="4" w:space="0"/>
              <w:left w:val="nil"/>
              <w:bottom w:val="single" w:color="auto" w:sz="4" w:space="0"/>
              <w:right w:val="single" w:color="auto" w:sz="4" w:space="0"/>
            </w:tcBorders>
            <w:vAlign w:val="center"/>
          </w:tcPr>
          <w:p w14:paraId="598357F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已使用台</w:t>
            </w:r>
          </w:p>
          <w:p w14:paraId="56B1EC38">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时    数</w:t>
            </w:r>
          </w:p>
        </w:tc>
        <w:tc>
          <w:tcPr>
            <w:tcW w:w="1624" w:type="dxa"/>
            <w:tcBorders>
              <w:top w:val="single" w:color="auto" w:sz="4" w:space="0"/>
              <w:left w:val="nil"/>
              <w:bottom w:val="single" w:color="auto" w:sz="4" w:space="0"/>
              <w:right w:val="single" w:color="auto" w:sz="4" w:space="0"/>
            </w:tcBorders>
            <w:vAlign w:val="center"/>
          </w:tcPr>
          <w:p w14:paraId="453F98E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用  途</w:t>
            </w:r>
          </w:p>
        </w:tc>
        <w:tc>
          <w:tcPr>
            <w:tcW w:w="831" w:type="dxa"/>
            <w:tcBorders>
              <w:top w:val="single" w:color="auto" w:sz="4" w:space="0"/>
              <w:left w:val="nil"/>
              <w:bottom w:val="single" w:color="auto" w:sz="4" w:space="0"/>
              <w:right w:val="single" w:color="auto" w:sz="4" w:space="0"/>
            </w:tcBorders>
            <w:vAlign w:val="center"/>
          </w:tcPr>
          <w:p w14:paraId="4548C9E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备注</w:t>
            </w:r>
          </w:p>
        </w:tc>
      </w:tr>
      <w:tr w14:paraId="7AC2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361D99D9">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61127FCF">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7A8F2ECB">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46B0FFFF">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779DB2AF">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21CB982F">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065C1288">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715D5E7D">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35227C95">
            <w:pPr>
              <w:spacing w:line="480" w:lineRule="exact"/>
              <w:rPr>
                <w:rFonts w:ascii="宋体" w:hAnsi="宋体" w:cs="宋体"/>
                <w:color w:val="auto"/>
                <w:sz w:val="24"/>
                <w:highlight w:val="none"/>
              </w:rPr>
            </w:pPr>
          </w:p>
        </w:tc>
      </w:tr>
      <w:tr w14:paraId="5D871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37D5527A">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5E063061">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35A2FAEF">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7C4F6857">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5233295">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34A9870F">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39B2E573">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463A149E">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02037894">
            <w:pPr>
              <w:spacing w:line="480" w:lineRule="exact"/>
              <w:rPr>
                <w:rFonts w:ascii="宋体" w:hAnsi="宋体" w:cs="宋体"/>
                <w:color w:val="auto"/>
                <w:sz w:val="24"/>
                <w:highlight w:val="none"/>
              </w:rPr>
            </w:pPr>
          </w:p>
        </w:tc>
      </w:tr>
      <w:tr w14:paraId="5F70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36ADDBDF">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701690FD">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68245D08">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7F786C1C">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61EE184B">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2EE19E0">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3D7FD87A">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5500B17C">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39840881">
            <w:pPr>
              <w:spacing w:line="480" w:lineRule="exact"/>
              <w:rPr>
                <w:rFonts w:ascii="宋体" w:hAnsi="宋体" w:cs="宋体"/>
                <w:color w:val="auto"/>
                <w:sz w:val="24"/>
                <w:highlight w:val="none"/>
              </w:rPr>
            </w:pPr>
          </w:p>
        </w:tc>
      </w:tr>
      <w:tr w14:paraId="64D7B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70C062AE">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11A8CA75">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097BB2A5">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69E0AE25">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2270A640">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011443A3">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5848E741">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5601F3A1">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7D35AEF2">
            <w:pPr>
              <w:spacing w:line="480" w:lineRule="exact"/>
              <w:rPr>
                <w:rFonts w:ascii="宋体" w:hAnsi="宋体" w:cs="宋体"/>
                <w:color w:val="auto"/>
                <w:sz w:val="24"/>
                <w:highlight w:val="none"/>
              </w:rPr>
            </w:pPr>
          </w:p>
        </w:tc>
      </w:tr>
      <w:tr w14:paraId="1457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4B56277B">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5B7481F9">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691ED26C">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3421EE52">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3EBB175B">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2E530B40">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5ECE2E35">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67175114">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3E80EEEE">
            <w:pPr>
              <w:spacing w:line="480" w:lineRule="exact"/>
              <w:rPr>
                <w:rFonts w:ascii="宋体" w:hAnsi="宋体" w:cs="宋体"/>
                <w:color w:val="auto"/>
                <w:sz w:val="24"/>
                <w:highlight w:val="none"/>
              </w:rPr>
            </w:pPr>
          </w:p>
        </w:tc>
      </w:tr>
      <w:tr w14:paraId="4600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5192FCB9">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4EF5121C">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7A143987">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2CC0A5FD">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136D9870">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68BC9A04">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1B444910">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5716CCCA">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58E98180">
            <w:pPr>
              <w:spacing w:line="480" w:lineRule="exact"/>
              <w:rPr>
                <w:rFonts w:ascii="宋体" w:hAnsi="宋体" w:cs="宋体"/>
                <w:color w:val="auto"/>
                <w:sz w:val="24"/>
                <w:highlight w:val="none"/>
              </w:rPr>
            </w:pPr>
          </w:p>
        </w:tc>
      </w:tr>
      <w:tr w14:paraId="39E32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7BB8779E">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6C44C853">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48D08352">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44ECCFCB">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AFE86D7">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25DFECE5">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1E8FCE68">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72A62A87">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41F4CDCF">
            <w:pPr>
              <w:spacing w:line="480" w:lineRule="exact"/>
              <w:rPr>
                <w:rFonts w:ascii="宋体" w:hAnsi="宋体" w:cs="宋体"/>
                <w:color w:val="auto"/>
                <w:sz w:val="24"/>
                <w:highlight w:val="none"/>
              </w:rPr>
            </w:pPr>
          </w:p>
        </w:tc>
      </w:tr>
      <w:tr w14:paraId="0CD51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7E1AFC0D">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5BB0CE0E">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429EDE2B">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0773EBC2">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EB5FF71">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1078F2CF">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19D869A2">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679C6B26">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21CC6AE1">
            <w:pPr>
              <w:spacing w:line="480" w:lineRule="exact"/>
              <w:rPr>
                <w:rFonts w:ascii="宋体" w:hAnsi="宋体" w:cs="宋体"/>
                <w:color w:val="auto"/>
                <w:sz w:val="24"/>
                <w:highlight w:val="none"/>
              </w:rPr>
            </w:pPr>
          </w:p>
        </w:tc>
      </w:tr>
      <w:tr w14:paraId="1D21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6489F101">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2861ABD1">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2B3F1E99">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5EBCB82C">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69A7B6E0">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3359A95B">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651FAC22">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6B4C9227">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6872233F">
            <w:pPr>
              <w:spacing w:line="480" w:lineRule="exact"/>
              <w:rPr>
                <w:rFonts w:ascii="宋体" w:hAnsi="宋体" w:cs="宋体"/>
                <w:color w:val="auto"/>
                <w:sz w:val="24"/>
                <w:highlight w:val="none"/>
              </w:rPr>
            </w:pPr>
          </w:p>
        </w:tc>
      </w:tr>
      <w:tr w14:paraId="46A7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7E9F355A">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7E71E7A8">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0C12B6EC">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20353529">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3A4732C">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0AC25D82">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514411E6">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1F95887A">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70FC207D">
            <w:pPr>
              <w:spacing w:line="480" w:lineRule="exact"/>
              <w:rPr>
                <w:rFonts w:ascii="宋体" w:hAnsi="宋体" w:cs="宋体"/>
                <w:color w:val="auto"/>
                <w:sz w:val="24"/>
                <w:highlight w:val="none"/>
              </w:rPr>
            </w:pPr>
          </w:p>
        </w:tc>
      </w:tr>
      <w:tr w14:paraId="4CBD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2F6C222F">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18D0E1FD">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77682D7A">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34DFC998">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64C3C17F">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FB459FF">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038DF072">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3CC409A6">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02A869B0">
            <w:pPr>
              <w:spacing w:line="480" w:lineRule="exact"/>
              <w:rPr>
                <w:rFonts w:ascii="宋体" w:hAnsi="宋体" w:cs="宋体"/>
                <w:color w:val="auto"/>
                <w:sz w:val="24"/>
                <w:highlight w:val="none"/>
              </w:rPr>
            </w:pPr>
          </w:p>
        </w:tc>
      </w:tr>
      <w:tr w14:paraId="51B49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60E9264F">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3639CB5D">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3AE0F568">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5EFCF412">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38EAC5E2">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263E9886">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5629950C">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26B41E09">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6C0DC166">
            <w:pPr>
              <w:spacing w:line="480" w:lineRule="exact"/>
              <w:rPr>
                <w:rFonts w:ascii="宋体" w:hAnsi="宋体" w:cs="宋体"/>
                <w:color w:val="auto"/>
                <w:sz w:val="24"/>
                <w:highlight w:val="none"/>
              </w:rPr>
            </w:pPr>
          </w:p>
        </w:tc>
      </w:tr>
      <w:tr w14:paraId="50532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3BF96598">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7138DDAA">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18167891">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4DF9D769">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22A8286">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48D5EEE2">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3A76E674">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7C018E49">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5E89EE91">
            <w:pPr>
              <w:spacing w:line="480" w:lineRule="exact"/>
              <w:rPr>
                <w:rFonts w:ascii="宋体" w:hAnsi="宋体" w:cs="宋体"/>
                <w:color w:val="auto"/>
                <w:sz w:val="24"/>
                <w:highlight w:val="none"/>
              </w:rPr>
            </w:pPr>
          </w:p>
        </w:tc>
      </w:tr>
      <w:tr w14:paraId="35A2B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1E52745F">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4E175208">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6651BA8A">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21440F95">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3F527356">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1602ADBE">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4216BE49">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561FC365">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2EA9A0EB">
            <w:pPr>
              <w:spacing w:line="480" w:lineRule="exact"/>
              <w:rPr>
                <w:rFonts w:ascii="宋体" w:hAnsi="宋体" w:cs="宋体"/>
                <w:color w:val="auto"/>
                <w:sz w:val="24"/>
                <w:highlight w:val="none"/>
              </w:rPr>
            </w:pPr>
          </w:p>
        </w:tc>
      </w:tr>
      <w:tr w14:paraId="15B1D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23443CAE">
            <w:pPr>
              <w:spacing w:line="480" w:lineRule="exact"/>
              <w:rPr>
                <w:rFonts w:ascii="宋体" w:hAnsi="宋体" w:cs="宋体"/>
                <w:color w:val="auto"/>
                <w:sz w:val="24"/>
                <w:highlight w:val="none"/>
              </w:rPr>
            </w:pPr>
          </w:p>
        </w:tc>
        <w:tc>
          <w:tcPr>
            <w:tcW w:w="1040" w:type="dxa"/>
            <w:tcBorders>
              <w:top w:val="single" w:color="auto" w:sz="4" w:space="0"/>
              <w:left w:val="nil"/>
              <w:bottom w:val="single" w:color="auto" w:sz="4" w:space="0"/>
              <w:right w:val="single" w:color="auto" w:sz="4" w:space="0"/>
            </w:tcBorders>
            <w:vAlign w:val="center"/>
          </w:tcPr>
          <w:p w14:paraId="44117CD0">
            <w:pPr>
              <w:spacing w:line="480" w:lineRule="exact"/>
              <w:rPr>
                <w:rFonts w:ascii="宋体" w:hAnsi="宋体" w:cs="宋体"/>
                <w:color w:val="auto"/>
                <w:sz w:val="24"/>
                <w:highlight w:val="none"/>
              </w:rPr>
            </w:pPr>
          </w:p>
        </w:tc>
        <w:tc>
          <w:tcPr>
            <w:tcW w:w="658" w:type="dxa"/>
            <w:tcBorders>
              <w:top w:val="single" w:color="auto" w:sz="4" w:space="0"/>
              <w:left w:val="nil"/>
              <w:bottom w:val="single" w:color="auto" w:sz="4" w:space="0"/>
              <w:right w:val="single" w:color="auto" w:sz="4" w:space="0"/>
            </w:tcBorders>
            <w:vAlign w:val="center"/>
          </w:tcPr>
          <w:p w14:paraId="7D93F949">
            <w:pPr>
              <w:spacing w:line="480" w:lineRule="exact"/>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22CE40D2">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112C3F73">
            <w:pPr>
              <w:spacing w:line="480" w:lineRule="exact"/>
              <w:rPr>
                <w:rFonts w:ascii="宋体" w:hAnsi="宋体" w:cs="宋体"/>
                <w:color w:val="auto"/>
                <w:sz w:val="24"/>
                <w:highlight w:val="none"/>
              </w:rPr>
            </w:pPr>
          </w:p>
        </w:tc>
        <w:tc>
          <w:tcPr>
            <w:tcW w:w="694" w:type="dxa"/>
            <w:tcBorders>
              <w:top w:val="single" w:color="auto" w:sz="4" w:space="0"/>
              <w:left w:val="nil"/>
              <w:bottom w:val="single" w:color="auto" w:sz="4" w:space="0"/>
              <w:right w:val="single" w:color="auto" w:sz="4" w:space="0"/>
            </w:tcBorders>
            <w:vAlign w:val="center"/>
          </w:tcPr>
          <w:p w14:paraId="5B9D82CC">
            <w:pPr>
              <w:spacing w:line="480" w:lineRule="exact"/>
              <w:rPr>
                <w:rFonts w:ascii="宋体" w:hAnsi="宋体" w:cs="宋体"/>
                <w:color w:val="auto"/>
                <w:sz w:val="24"/>
                <w:highlight w:val="none"/>
              </w:rPr>
            </w:pPr>
          </w:p>
        </w:tc>
        <w:tc>
          <w:tcPr>
            <w:tcW w:w="1150" w:type="dxa"/>
            <w:tcBorders>
              <w:top w:val="single" w:color="auto" w:sz="4" w:space="0"/>
              <w:left w:val="nil"/>
              <w:bottom w:val="single" w:color="auto" w:sz="4" w:space="0"/>
              <w:right w:val="single" w:color="auto" w:sz="4" w:space="0"/>
            </w:tcBorders>
            <w:vAlign w:val="center"/>
          </w:tcPr>
          <w:p w14:paraId="394EC24B">
            <w:pPr>
              <w:spacing w:line="480" w:lineRule="exact"/>
              <w:rPr>
                <w:rFonts w:ascii="宋体" w:hAnsi="宋体" w:cs="宋体"/>
                <w:color w:val="auto"/>
                <w:sz w:val="24"/>
                <w:highlight w:val="none"/>
              </w:rPr>
            </w:pPr>
          </w:p>
        </w:tc>
        <w:tc>
          <w:tcPr>
            <w:tcW w:w="1624" w:type="dxa"/>
            <w:tcBorders>
              <w:top w:val="single" w:color="auto" w:sz="4" w:space="0"/>
              <w:left w:val="nil"/>
              <w:bottom w:val="single" w:color="auto" w:sz="4" w:space="0"/>
              <w:right w:val="single" w:color="auto" w:sz="4" w:space="0"/>
            </w:tcBorders>
            <w:vAlign w:val="center"/>
          </w:tcPr>
          <w:p w14:paraId="3DC4FF93">
            <w:pPr>
              <w:spacing w:line="480" w:lineRule="exact"/>
              <w:rPr>
                <w:rFonts w:ascii="宋体" w:hAnsi="宋体" w:cs="宋体"/>
                <w:color w:val="auto"/>
                <w:sz w:val="24"/>
                <w:highlight w:val="none"/>
              </w:rPr>
            </w:pPr>
          </w:p>
        </w:tc>
        <w:tc>
          <w:tcPr>
            <w:tcW w:w="831" w:type="dxa"/>
            <w:tcBorders>
              <w:top w:val="single" w:color="auto" w:sz="4" w:space="0"/>
              <w:left w:val="nil"/>
              <w:bottom w:val="single" w:color="auto" w:sz="4" w:space="0"/>
              <w:right w:val="single" w:color="auto" w:sz="4" w:space="0"/>
            </w:tcBorders>
            <w:vAlign w:val="center"/>
          </w:tcPr>
          <w:p w14:paraId="2F9451E9">
            <w:pPr>
              <w:spacing w:line="480" w:lineRule="exact"/>
              <w:rPr>
                <w:rFonts w:ascii="宋体" w:hAnsi="宋体" w:cs="宋体"/>
                <w:color w:val="auto"/>
                <w:sz w:val="24"/>
                <w:highlight w:val="none"/>
              </w:rPr>
            </w:pPr>
          </w:p>
        </w:tc>
      </w:tr>
    </w:tbl>
    <w:p w14:paraId="4A1004C4">
      <w:pPr>
        <w:spacing w:line="48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附表三：劳动力计划表</w:t>
      </w:r>
    </w:p>
    <w:p w14:paraId="4C428199">
      <w:pPr>
        <w:wordWrap w:val="0"/>
        <w:spacing w:line="480" w:lineRule="exact"/>
        <w:jc w:val="right"/>
        <w:rPr>
          <w:rFonts w:ascii="宋体" w:hAnsi="宋体" w:cs="宋体"/>
          <w:color w:val="auto"/>
          <w:sz w:val="24"/>
          <w:highlight w:val="none"/>
        </w:rPr>
      </w:pPr>
      <w:r>
        <w:rPr>
          <w:rFonts w:hint="eastAsia" w:ascii="宋体" w:hAnsi="宋体" w:cs="宋体"/>
          <w:color w:val="auto"/>
          <w:sz w:val="24"/>
          <w:highlight w:val="none"/>
        </w:rPr>
        <w:t xml:space="preserve">单位：人   </w:t>
      </w:r>
    </w:p>
    <w:tbl>
      <w:tblPr>
        <w:tblStyle w:val="29"/>
        <w:tblW w:w="8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451"/>
        <w:gridCol w:w="1088"/>
        <w:gridCol w:w="1087"/>
        <w:gridCol w:w="1087"/>
        <w:gridCol w:w="1088"/>
        <w:gridCol w:w="1087"/>
        <w:gridCol w:w="1087"/>
      </w:tblGrid>
      <w:tr w14:paraId="32BB7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725" w:type="dxa"/>
            <w:tcBorders>
              <w:top w:val="single" w:color="auto" w:sz="4" w:space="0"/>
              <w:left w:val="single" w:color="auto" w:sz="4" w:space="0"/>
              <w:bottom w:val="single" w:color="auto" w:sz="4" w:space="0"/>
              <w:right w:val="single" w:color="auto" w:sz="4" w:space="0"/>
            </w:tcBorders>
            <w:vAlign w:val="center"/>
          </w:tcPr>
          <w:p w14:paraId="4488A50E">
            <w:pPr>
              <w:spacing w:line="480" w:lineRule="exact"/>
              <w:rPr>
                <w:rFonts w:ascii="宋体" w:hAnsi="宋体" w:cs="宋体"/>
                <w:color w:val="auto"/>
                <w:sz w:val="24"/>
                <w:highlight w:val="none"/>
              </w:rPr>
            </w:pPr>
            <w:r>
              <w:rPr>
                <w:rFonts w:hint="eastAsia" w:ascii="宋体" w:hAnsi="宋体" w:cs="宋体"/>
                <w:color w:val="auto"/>
                <w:sz w:val="24"/>
                <w:highlight w:val="none"/>
              </w:rPr>
              <w:t>工种</w:t>
            </w:r>
          </w:p>
        </w:tc>
        <w:tc>
          <w:tcPr>
            <w:tcW w:w="7975" w:type="dxa"/>
            <w:gridSpan w:val="7"/>
            <w:tcBorders>
              <w:top w:val="single" w:color="auto" w:sz="4" w:space="0"/>
              <w:left w:val="nil"/>
              <w:bottom w:val="single" w:color="auto" w:sz="4" w:space="0"/>
              <w:right w:val="single" w:color="auto" w:sz="4" w:space="0"/>
            </w:tcBorders>
            <w:vAlign w:val="center"/>
          </w:tcPr>
          <w:p w14:paraId="264A19A7">
            <w:pPr>
              <w:spacing w:line="480" w:lineRule="exact"/>
              <w:rPr>
                <w:rFonts w:ascii="宋体" w:hAnsi="宋体" w:cs="宋体"/>
                <w:color w:val="auto"/>
                <w:sz w:val="24"/>
                <w:highlight w:val="none"/>
              </w:rPr>
            </w:pPr>
            <w:r>
              <w:rPr>
                <w:rFonts w:hint="eastAsia" w:ascii="宋体" w:hAnsi="宋体" w:cs="宋体"/>
                <w:color w:val="auto"/>
                <w:sz w:val="24"/>
                <w:highlight w:val="none"/>
              </w:rPr>
              <w:t>按工程施工阶段投入劳动力情况</w:t>
            </w:r>
          </w:p>
        </w:tc>
      </w:tr>
      <w:tr w14:paraId="2FB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4FA1BF03">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13BA37FA">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20985F6E">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2D76242">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02722A46">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2414B1E3">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0F32932">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D92B606">
            <w:pPr>
              <w:spacing w:line="480" w:lineRule="exact"/>
              <w:rPr>
                <w:rFonts w:ascii="宋体" w:hAnsi="宋体" w:cs="宋体"/>
                <w:color w:val="auto"/>
                <w:sz w:val="24"/>
                <w:highlight w:val="none"/>
              </w:rPr>
            </w:pPr>
          </w:p>
        </w:tc>
      </w:tr>
      <w:tr w14:paraId="1C1E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534AA2DD">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48786133">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768D550">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66D6DAB">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8A9305F">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50A744F9">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E24CE55">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0EBF1CC4">
            <w:pPr>
              <w:spacing w:line="480" w:lineRule="exact"/>
              <w:rPr>
                <w:rFonts w:ascii="宋体" w:hAnsi="宋体" w:cs="宋体"/>
                <w:color w:val="auto"/>
                <w:sz w:val="24"/>
                <w:highlight w:val="none"/>
              </w:rPr>
            </w:pPr>
          </w:p>
        </w:tc>
      </w:tr>
      <w:tr w14:paraId="344C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6D24ADEE">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07F14C08">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5E133D81">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072D1C00">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274FED21">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454F52A0">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F62E9C4">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0626F07E">
            <w:pPr>
              <w:spacing w:line="480" w:lineRule="exact"/>
              <w:rPr>
                <w:rFonts w:ascii="宋体" w:hAnsi="宋体" w:cs="宋体"/>
                <w:color w:val="auto"/>
                <w:sz w:val="24"/>
                <w:highlight w:val="none"/>
              </w:rPr>
            </w:pPr>
          </w:p>
        </w:tc>
      </w:tr>
      <w:tr w14:paraId="1DEB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2AED6FAA">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537F91B2">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420C3C96">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46100B6">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9429626">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53AACA8A">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30CC741">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176D119">
            <w:pPr>
              <w:spacing w:line="480" w:lineRule="exact"/>
              <w:rPr>
                <w:rFonts w:ascii="宋体" w:hAnsi="宋体" w:cs="宋体"/>
                <w:color w:val="auto"/>
                <w:sz w:val="24"/>
                <w:highlight w:val="none"/>
              </w:rPr>
            </w:pPr>
          </w:p>
        </w:tc>
      </w:tr>
      <w:tr w14:paraId="4B32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4F87C742">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5AD8D08A">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62EB516D">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23B7DDC">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1D540A2">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88BBED3">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773EE8D">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12ABC0D">
            <w:pPr>
              <w:spacing w:line="480" w:lineRule="exact"/>
              <w:rPr>
                <w:rFonts w:ascii="宋体" w:hAnsi="宋体" w:cs="宋体"/>
                <w:color w:val="auto"/>
                <w:sz w:val="24"/>
                <w:highlight w:val="none"/>
              </w:rPr>
            </w:pPr>
          </w:p>
        </w:tc>
      </w:tr>
      <w:tr w14:paraId="13DDB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208FDF33">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1C28B894">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44030794">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9E518BD">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CD89339">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6B84C8C2">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9C5D190">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2979486">
            <w:pPr>
              <w:spacing w:line="480" w:lineRule="exact"/>
              <w:rPr>
                <w:rFonts w:ascii="宋体" w:hAnsi="宋体" w:cs="宋体"/>
                <w:color w:val="auto"/>
                <w:sz w:val="24"/>
                <w:highlight w:val="none"/>
              </w:rPr>
            </w:pPr>
          </w:p>
        </w:tc>
      </w:tr>
      <w:tr w14:paraId="175E1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3EB1654F">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40F913C4">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55009B13">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DD3DA7E">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FDFE9CC">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3CC99BA8">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1C3BF47">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7E62656">
            <w:pPr>
              <w:spacing w:line="480" w:lineRule="exact"/>
              <w:rPr>
                <w:rFonts w:ascii="宋体" w:hAnsi="宋体" w:cs="宋体"/>
                <w:color w:val="auto"/>
                <w:sz w:val="24"/>
                <w:highlight w:val="none"/>
              </w:rPr>
            </w:pPr>
          </w:p>
        </w:tc>
      </w:tr>
      <w:tr w14:paraId="1AEB5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76129391">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7F9A5C38">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68DE2901">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24F0480B">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A87D0C8">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28552AA1">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5DB04A9">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0FA844F">
            <w:pPr>
              <w:spacing w:line="480" w:lineRule="exact"/>
              <w:rPr>
                <w:rFonts w:ascii="宋体" w:hAnsi="宋体" w:cs="宋体"/>
                <w:color w:val="auto"/>
                <w:sz w:val="24"/>
                <w:highlight w:val="none"/>
              </w:rPr>
            </w:pPr>
          </w:p>
        </w:tc>
      </w:tr>
      <w:tr w14:paraId="66D56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3E1FD2BA">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794DD48E">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38DC13C5">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1300FFF">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0D9885F">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82F323A">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AC70BB5">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665059D">
            <w:pPr>
              <w:spacing w:line="480" w:lineRule="exact"/>
              <w:rPr>
                <w:rFonts w:ascii="宋体" w:hAnsi="宋体" w:cs="宋体"/>
                <w:color w:val="auto"/>
                <w:sz w:val="24"/>
                <w:highlight w:val="none"/>
              </w:rPr>
            </w:pPr>
          </w:p>
        </w:tc>
      </w:tr>
      <w:tr w14:paraId="03F1F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4A0BF60F">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1803545E">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68429F57">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3B8AE57">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EA040C8">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719A53AE">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7929BCB">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8B1BBB4">
            <w:pPr>
              <w:spacing w:line="480" w:lineRule="exact"/>
              <w:rPr>
                <w:rFonts w:ascii="宋体" w:hAnsi="宋体" w:cs="宋体"/>
                <w:color w:val="auto"/>
                <w:sz w:val="24"/>
                <w:highlight w:val="none"/>
              </w:rPr>
            </w:pPr>
          </w:p>
        </w:tc>
      </w:tr>
      <w:tr w14:paraId="7C44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0917C01F">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7BACBBFD">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77876EA6">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B0622D4">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46AA3A4">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61619DAE">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AC55EDB">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F653E0A">
            <w:pPr>
              <w:spacing w:line="480" w:lineRule="exact"/>
              <w:rPr>
                <w:rFonts w:ascii="宋体" w:hAnsi="宋体" w:cs="宋体"/>
                <w:color w:val="auto"/>
                <w:sz w:val="24"/>
                <w:highlight w:val="none"/>
              </w:rPr>
            </w:pPr>
          </w:p>
        </w:tc>
      </w:tr>
      <w:tr w14:paraId="41017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4728F619">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5EBC68B5">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B14265F">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0DF982E8">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4B15FE8">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702C9AD">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71F203B">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D760EC2">
            <w:pPr>
              <w:spacing w:line="480" w:lineRule="exact"/>
              <w:rPr>
                <w:rFonts w:ascii="宋体" w:hAnsi="宋体" w:cs="宋体"/>
                <w:color w:val="auto"/>
                <w:sz w:val="24"/>
                <w:highlight w:val="none"/>
              </w:rPr>
            </w:pPr>
          </w:p>
        </w:tc>
      </w:tr>
      <w:tr w14:paraId="00CD7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52DEC292">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5CCF339C">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37D942F">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27AD1BF">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8AFE68A">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2EE0DF53">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9BDCB8E">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8E4E5B5">
            <w:pPr>
              <w:spacing w:line="480" w:lineRule="exact"/>
              <w:rPr>
                <w:rFonts w:ascii="宋体" w:hAnsi="宋体" w:cs="宋体"/>
                <w:color w:val="auto"/>
                <w:sz w:val="24"/>
                <w:highlight w:val="none"/>
              </w:rPr>
            </w:pPr>
          </w:p>
        </w:tc>
      </w:tr>
      <w:tr w14:paraId="0FBB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4A95E42D">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5DA82286">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316730DD">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D869DD6">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2B8600B">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7EE59C3F">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0C82F708">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8F8A99B">
            <w:pPr>
              <w:spacing w:line="480" w:lineRule="exact"/>
              <w:rPr>
                <w:rFonts w:ascii="宋体" w:hAnsi="宋体" w:cs="宋体"/>
                <w:color w:val="auto"/>
                <w:sz w:val="24"/>
                <w:highlight w:val="none"/>
              </w:rPr>
            </w:pPr>
          </w:p>
        </w:tc>
      </w:tr>
      <w:tr w14:paraId="1ACE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729DB595">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571A5923">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63270786">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717C4B6C">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2B697869">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476DE985">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FEC3B18">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4531E732">
            <w:pPr>
              <w:spacing w:line="480" w:lineRule="exact"/>
              <w:rPr>
                <w:rFonts w:ascii="宋体" w:hAnsi="宋体" w:cs="宋体"/>
                <w:color w:val="auto"/>
                <w:sz w:val="24"/>
                <w:highlight w:val="none"/>
              </w:rPr>
            </w:pPr>
          </w:p>
        </w:tc>
      </w:tr>
      <w:tr w14:paraId="1164F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25" w:type="dxa"/>
            <w:tcBorders>
              <w:top w:val="single" w:color="auto" w:sz="4" w:space="0"/>
              <w:left w:val="single" w:color="auto" w:sz="4" w:space="0"/>
              <w:bottom w:val="single" w:color="auto" w:sz="4" w:space="0"/>
              <w:right w:val="single" w:color="auto" w:sz="4" w:space="0"/>
            </w:tcBorders>
            <w:vAlign w:val="center"/>
          </w:tcPr>
          <w:p w14:paraId="5C9A3CDB">
            <w:pPr>
              <w:spacing w:line="480" w:lineRule="exact"/>
              <w:rPr>
                <w:rFonts w:ascii="宋体" w:hAnsi="宋体" w:cs="宋体"/>
                <w:color w:val="auto"/>
                <w:sz w:val="24"/>
                <w:highlight w:val="none"/>
              </w:rPr>
            </w:pPr>
          </w:p>
        </w:tc>
        <w:tc>
          <w:tcPr>
            <w:tcW w:w="1451" w:type="dxa"/>
            <w:tcBorders>
              <w:top w:val="single" w:color="auto" w:sz="4" w:space="0"/>
              <w:left w:val="nil"/>
              <w:bottom w:val="single" w:color="auto" w:sz="4" w:space="0"/>
              <w:right w:val="single" w:color="auto" w:sz="4" w:space="0"/>
            </w:tcBorders>
            <w:vAlign w:val="center"/>
          </w:tcPr>
          <w:p w14:paraId="06D99FED">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155A2F70">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1F5F567B">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3B22A865">
            <w:pPr>
              <w:spacing w:line="480" w:lineRule="exact"/>
              <w:rPr>
                <w:rFonts w:ascii="宋体" w:hAnsi="宋体" w:cs="宋体"/>
                <w:color w:val="auto"/>
                <w:sz w:val="24"/>
                <w:highlight w:val="none"/>
              </w:rPr>
            </w:pPr>
          </w:p>
        </w:tc>
        <w:tc>
          <w:tcPr>
            <w:tcW w:w="1088" w:type="dxa"/>
            <w:tcBorders>
              <w:top w:val="single" w:color="auto" w:sz="4" w:space="0"/>
              <w:left w:val="nil"/>
              <w:bottom w:val="single" w:color="auto" w:sz="4" w:space="0"/>
              <w:right w:val="single" w:color="auto" w:sz="4" w:space="0"/>
            </w:tcBorders>
            <w:vAlign w:val="center"/>
          </w:tcPr>
          <w:p w14:paraId="5416B4E8">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5CF61956">
            <w:pPr>
              <w:spacing w:line="480" w:lineRule="exact"/>
              <w:rPr>
                <w:rFonts w:ascii="宋体" w:hAnsi="宋体" w:cs="宋体"/>
                <w:color w:val="auto"/>
                <w:sz w:val="24"/>
                <w:highlight w:val="none"/>
              </w:rPr>
            </w:pPr>
          </w:p>
        </w:tc>
        <w:tc>
          <w:tcPr>
            <w:tcW w:w="1087" w:type="dxa"/>
            <w:tcBorders>
              <w:top w:val="single" w:color="auto" w:sz="4" w:space="0"/>
              <w:left w:val="nil"/>
              <w:bottom w:val="single" w:color="auto" w:sz="4" w:space="0"/>
              <w:right w:val="single" w:color="auto" w:sz="4" w:space="0"/>
            </w:tcBorders>
            <w:vAlign w:val="center"/>
          </w:tcPr>
          <w:p w14:paraId="61CC72DD">
            <w:pPr>
              <w:spacing w:line="480" w:lineRule="exact"/>
              <w:rPr>
                <w:rFonts w:ascii="宋体" w:hAnsi="宋体" w:cs="宋体"/>
                <w:color w:val="auto"/>
                <w:sz w:val="24"/>
                <w:highlight w:val="none"/>
              </w:rPr>
            </w:pPr>
          </w:p>
        </w:tc>
      </w:tr>
    </w:tbl>
    <w:p w14:paraId="21526073">
      <w:pPr>
        <w:spacing w:line="48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附表四：计划开、竣工日期和施工进度网络图</w:t>
      </w:r>
    </w:p>
    <w:p w14:paraId="50804826">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1．投标人应递交施工进度网络图或施工进度表，说明按竞争性磋商文件要求的计划工期进行施工的各个关键日期。</w:t>
      </w:r>
    </w:p>
    <w:p w14:paraId="2BA2118F">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2．施工进度表可采用网络图和（或）横道图表示。</w:t>
      </w:r>
    </w:p>
    <w:p w14:paraId="68BC314E">
      <w:pPr>
        <w:spacing w:line="480" w:lineRule="exact"/>
        <w:rPr>
          <w:rFonts w:ascii="宋体" w:hAnsi="宋体" w:cs="宋体"/>
          <w:color w:val="auto"/>
          <w:sz w:val="24"/>
          <w:highlight w:val="none"/>
        </w:rPr>
      </w:pPr>
      <w:r>
        <w:rPr>
          <w:rFonts w:hint="eastAsia" w:ascii="宋体" w:hAnsi="宋体" w:cs="宋体"/>
          <w:color w:val="auto"/>
          <w:sz w:val="24"/>
          <w:highlight w:val="none"/>
        </w:rPr>
        <w:t>附表五：施工总平面图</w:t>
      </w:r>
    </w:p>
    <w:p w14:paraId="2551E143">
      <w:pPr>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投标人应递交一份施工总平面图，绘出现场临时设施布置图表并附文字说明，说明临时设施、加工车间、现场办公、设备及仓储、供电、供水、卫生、生活、道路、消防等设施的情况和布置。</w:t>
      </w:r>
    </w:p>
    <w:p w14:paraId="0ECCE2F7">
      <w:pPr>
        <w:spacing w:line="480" w:lineRule="exact"/>
        <w:rPr>
          <w:rFonts w:ascii="宋体" w:hAnsi="宋体" w:cs="宋体"/>
          <w:color w:val="auto"/>
          <w:sz w:val="24"/>
          <w:highlight w:val="none"/>
        </w:rPr>
      </w:pPr>
      <w:r>
        <w:rPr>
          <w:rFonts w:hint="eastAsia" w:ascii="宋体" w:hAnsi="宋体" w:cs="宋体"/>
          <w:color w:val="auto"/>
          <w:sz w:val="24"/>
          <w:highlight w:val="none"/>
        </w:rPr>
        <w:t>附表六：临时用地表</w:t>
      </w:r>
    </w:p>
    <w:tbl>
      <w:tblPr>
        <w:tblStyle w:val="29"/>
        <w:tblW w:w="88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2165"/>
        <w:gridCol w:w="2165"/>
        <w:gridCol w:w="2165"/>
      </w:tblGrid>
      <w:tr w14:paraId="3087C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2365" w:type="dxa"/>
            <w:tcBorders>
              <w:top w:val="single" w:color="auto" w:sz="4" w:space="0"/>
              <w:left w:val="single" w:color="auto" w:sz="4" w:space="0"/>
              <w:bottom w:val="single" w:color="auto" w:sz="4" w:space="0"/>
              <w:right w:val="single" w:color="auto" w:sz="4" w:space="0"/>
            </w:tcBorders>
            <w:vAlign w:val="center"/>
          </w:tcPr>
          <w:p w14:paraId="05CCDEE6">
            <w:pPr>
              <w:spacing w:line="480" w:lineRule="exact"/>
              <w:rPr>
                <w:rFonts w:ascii="宋体" w:hAnsi="宋体" w:cs="宋体"/>
                <w:color w:val="auto"/>
                <w:sz w:val="24"/>
                <w:highlight w:val="none"/>
              </w:rPr>
            </w:pPr>
            <w:r>
              <w:rPr>
                <w:rFonts w:hint="eastAsia" w:ascii="宋体" w:hAnsi="宋体" w:cs="宋体"/>
                <w:color w:val="auto"/>
                <w:sz w:val="24"/>
                <w:highlight w:val="none"/>
              </w:rPr>
              <w:t>用  途</w:t>
            </w:r>
          </w:p>
        </w:tc>
        <w:tc>
          <w:tcPr>
            <w:tcW w:w="2165" w:type="dxa"/>
            <w:tcBorders>
              <w:top w:val="single" w:color="auto" w:sz="4" w:space="0"/>
              <w:left w:val="nil"/>
              <w:bottom w:val="single" w:color="auto" w:sz="4" w:space="0"/>
              <w:right w:val="single" w:color="auto" w:sz="4" w:space="0"/>
            </w:tcBorders>
            <w:vAlign w:val="center"/>
          </w:tcPr>
          <w:p w14:paraId="03DFD52F">
            <w:pPr>
              <w:spacing w:line="480" w:lineRule="exact"/>
              <w:rPr>
                <w:rFonts w:ascii="宋体" w:hAnsi="宋体" w:cs="宋体"/>
                <w:color w:val="auto"/>
                <w:sz w:val="24"/>
                <w:highlight w:val="none"/>
              </w:rPr>
            </w:pPr>
            <w:r>
              <w:rPr>
                <w:rFonts w:hint="eastAsia" w:ascii="宋体" w:hAnsi="宋体" w:cs="宋体"/>
                <w:color w:val="auto"/>
                <w:sz w:val="24"/>
                <w:highlight w:val="none"/>
              </w:rPr>
              <w:t>面 积（平方米）</w:t>
            </w:r>
          </w:p>
        </w:tc>
        <w:tc>
          <w:tcPr>
            <w:tcW w:w="2165" w:type="dxa"/>
            <w:tcBorders>
              <w:top w:val="single" w:color="auto" w:sz="4" w:space="0"/>
              <w:left w:val="nil"/>
              <w:bottom w:val="single" w:color="auto" w:sz="4" w:space="0"/>
              <w:right w:val="single" w:color="auto" w:sz="4" w:space="0"/>
            </w:tcBorders>
            <w:vAlign w:val="center"/>
          </w:tcPr>
          <w:p w14:paraId="5176EF53">
            <w:pPr>
              <w:spacing w:line="480" w:lineRule="exact"/>
              <w:rPr>
                <w:rFonts w:ascii="宋体" w:hAnsi="宋体" w:cs="宋体"/>
                <w:color w:val="auto"/>
                <w:sz w:val="24"/>
                <w:highlight w:val="none"/>
              </w:rPr>
            </w:pPr>
            <w:r>
              <w:rPr>
                <w:rFonts w:hint="eastAsia" w:ascii="宋体" w:hAnsi="宋体" w:cs="宋体"/>
                <w:color w:val="auto"/>
                <w:sz w:val="24"/>
                <w:highlight w:val="none"/>
              </w:rPr>
              <w:t>位  置</w:t>
            </w:r>
          </w:p>
        </w:tc>
        <w:tc>
          <w:tcPr>
            <w:tcW w:w="2165" w:type="dxa"/>
            <w:tcBorders>
              <w:top w:val="single" w:color="auto" w:sz="4" w:space="0"/>
              <w:left w:val="nil"/>
              <w:bottom w:val="single" w:color="auto" w:sz="4" w:space="0"/>
              <w:right w:val="single" w:color="auto" w:sz="4" w:space="0"/>
            </w:tcBorders>
            <w:vAlign w:val="center"/>
          </w:tcPr>
          <w:p w14:paraId="2FF65FDD">
            <w:pPr>
              <w:spacing w:line="480" w:lineRule="exact"/>
              <w:rPr>
                <w:rFonts w:ascii="宋体" w:hAnsi="宋体" w:cs="宋体"/>
                <w:color w:val="auto"/>
                <w:sz w:val="24"/>
                <w:highlight w:val="none"/>
              </w:rPr>
            </w:pPr>
            <w:r>
              <w:rPr>
                <w:rFonts w:hint="eastAsia" w:ascii="宋体" w:hAnsi="宋体" w:cs="宋体"/>
                <w:color w:val="auto"/>
                <w:sz w:val="24"/>
                <w:highlight w:val="none"/>
              </w:rPr>
              <w:t>需用时间</w:t>
            </w:r>
          </w:p>
        </w:tc>
      </w:tr>
      <w:tr w14:paraId="5349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01721AFD">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5FCF2449">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31B669E5">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29EC9254">
            <w:pPr>
              <w:spacing w:line="480" w:lineRule="exact"/>
              <w:rPr>
                <w:rFonts w:ascii="宋体" w:hAnsi="宋体" w:cs="宋体"/>
                <w:color w:val="auto"/>
                <w:sz w:val="24"/>
                <w:highlight w:val="none"/>
              </w:rPr>
            </w:pPr>
          </w:p>
        </w:tc>
      </w:tr>
      <w:tr w14:paraId="482C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0E94F3EF">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3EB70E48">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05C58308">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63DFDD5F">
            <w:pPr>
              <w:spacing w:line="480" w:lineRule="exact"/>
              <w:rPr>
                <w:rFonts w:ascii="宋体" w:hAnsi="宋体" w:cs="宋体"/>
                <w:color w:val="auto"/>
                <w:sz w:val="24"/>
                <w:highlight w:val="none"/>
              </w:rPr>
            </w:pPr>
          </w:p>
        </w:tc>
      </w:tr>
      <w:tr w14:paraId="43F5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0EC3B70D">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2F71BF73">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50723611">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1B8954FD">
            <w:pPr>
              <w:spacing w:line="480" w:lineRule="exact"/>
              <w:rPr>
                <w:rFonts w:ascii="宋体" w:hAnsi="宋体" w:cs="宋体"/>
                <w:color w:val="auto"/>
                <w:sz w:val="24"/>
                <w:highlight w:val="none"/>
              </w:rPr>
            </w:pPr>
          </w:p>
        </w:tc>
      </w:tr>
      <w:tr w14:paraId="7CCB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54F5AAF4">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79B8C383">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0063A303">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05FD5720">
            <w:pPr>
              <w:spacing w:line="480" w:lineRule="exact"/>
              <w:rPr>
                <w:rFonts w:ascii="宋体" w:hAnsi="宋体" w:cs="宋体"/>
                <w:color w:val="auto"/>
                <w:sz w:val="24"/>
                <w:highlight w:val="none"/>
              </w:rPr>
            </w:pPr>
          </w:p>
        </w:tc>
      </w:tr>
      <w:tr w14:paraId="199D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119BE10B">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1A08EB0A">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23205820">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5AAF3ED2">
            <w:pPr>
              <w:spacing w:line="480" w:lineRule="exact"/>
              <w:rPr>
                <w:rFonts w:ascii="宋体" w:hAnsi="宋体" w:cs="宋体"/>
                <w:color w:val="auto"/>
                <w:sz w:val="24"/>
                <w:highlight w:val="none"/>
              </w:rPr>
            </w:pPr>
          </w:p>
        </w:tc>
      </w:tr>
      <w:tr w14:paraId="1FD67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220260D8">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1FDFBD22">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38B39D39">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4F5F2D52">
            <w:pPr>
              <w:spacing w:line="480" w:lineRule="exact"/>
              <w:rPr>
                <w:rFonts w:ascii="宋体" w:hAnsi="宋体" w:cs="宋体"/>
                <w:color w:val="auto"/>
                <w:sz w:val="24"/>
                <w:highlight w:val="none"/>
              </w:rPr>
            </w:pPr>
          </w:p>
        </w:tc>
      </w:tr>
      <w:tr w14:paraId="74CC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54202BCB">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58FFDD42">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753131FA">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14A3DCE6">
            <w:pPr>
              <w:spacing w:line="480" w:lineRule="exact"/>
              <w:rPr>
                <w:rFonts w:ascii="宋体" w:hAnsi="宋体" w:cs="宋体"/>
                <w:color w:val="auto"/>
                <w:sz w:val="24"/>
                <w:highlight w:val="none"/>
              </w:rPr>
            </w:pPr>
          </w:p>
        </w:tc>
      </w:tr>
      <w:tr w14:paraId="4E81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51086041">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7CDA713B">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3A685E53">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4F3306EB">
            <w:pPr>
              <w:spacing w:line="480" w:lineRule="exact"/>
              <w:rPr>
                <w:rFonts w:ascii="宋体" w:hAnsi="宋体" w:cs="宋体"/>
                <w:color w:val="auto"/>
                <w:sz w:val="24"/>
                <w:highlight w:val="none"/>
              </w:rPr>
            </w:pPr>
          </w:p>
        </w:tc>
      </w:tr>
      <w:tr w14:paraId="1550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2365" w:type="dxa"/>
            <w:tcBorders>
              <w:top w:val="single" w:color="auto" w:sz="4" w:space="0"/>
              <w:left w:val="single" w:color="auto" w:sz="4" w:space="0"/>
              <w:bottom w:val="single" w:color="auto" w:sz="4" w:space="0"/>
              <w:right w:val="single" w:color="auto" w:sz="4" w:space="0"/>
            </w:tcBorders>
          </w:tcPr>
          <w:p w14:paraId="7CE0CB3A">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7E80E846">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25B86EBD">
            <w:pPr>
              <w:spacing w:line="480" w:lineRule="exact"/>
              <w:rPr>
                <w:rFonts w:ascii="宋体" w:hAnsi="宋体" w:cs="宋体"/>
                <w:color w:val="auto"/>
                <w:sz w:val="24"/>
                <w:highlight w:val="none"/>
              </w:rPr>
            </w:pPr>
          </w:p>
        </w:tc>
        <w:tc>
          <w:tcPr>
            <w:tcW w:w="2165" w:type="dxa"/>
            <w:tcBorders>
              <w:top w:val="single" w:color="auto" w:sz="4" w:space="0"/>
              <w:left w:val="nil"/>
              <w:bottom w:val="single" w:color="auto" w:sz="4" w:space="0"/>
              <w:right w:val="single" w:color="auto" w:sz="4" w:space="0"/>
            </w:tcBorders>
          </w:tcPr>
          <w:p w14:paraId="307B57A9">
            <w:pPr>
              <w:spacing w:line="480" w:lineRule="exact"/>
              <w:rPr>
                <w:rFonts w:ascii="宋体" w:hAnsi="宋体" w:cs="宋体"/>
                <w:color w:val="auto"/>
                <w:sz w:val="24"/>
                <w:highlight w:val="none"/>
              </w:rPr>
            </w:pPr>
          </w:p>
        </w:tc>
      </w:tr>
    </w:tbl>
    <w:p w14:paraId="34E8F2BA">
      <w:pPr>
        <w:spacing w:line="480" w:lineRule="exact"/>
        <w:rPr>
          <w:rFonts w:ascii="宋体" w:hAnsi="宋体" w:cs="宋体"/>
          <w:color w:val="auto"/>
          <w:sz w:val="24"/>
          <w:highlight w:val="none"/>
        </w:rPr>
        <w:sectPr>
          <w:pgSz w:w="11906" w:h="16838"/>
          <w:pgMar w:top="1519" w:right="1680" w:bottom="1731" w:left="1800" w:header="720" w:footer="1200" w:gutter="0"/>
          <w:pgNumType w:fmt="decimal"/>
          <w:cols w:space="720" w:num="1"/>
          <w:docGrid w:type="lines" w:linePitch="312" w:charSpace="0"/>
        </w:sectPr>
      </w:pPr>
    </w:p>
    <w:p w14:paraId="6831F679">
      <w:pPr>
        <w:keepNext/>
        <w:keepLines/>
        <w:spacing w:line="480" w:lineRule="exact"/>
        <w:jc w:val="center"/>
        <w:outlineLvl w:val="0"/>
        <w:rPr>
          <w:rFonts w:ascii="宋体" w:hAnsi="宋体" w:cs="宋体"/>
          <w:b/>
          <w:bCs/>
          <w:color w:val="auto"/>
          <w:sz w:val="24"/>
          <w:highlight w:val="none"/>
        </w:rPr>
      </w:pPr>
      <w:bookmarkStart w:id="329" w:name="_Toc16770591"/>
      <w:bookmarkStart w:id="330" w:name="_Toc27604"/>
      <w:bookmarkStart w:id="331" w:name="_Toc22725"/>
      <w:bookmarkStart w:id="332" w:name="_Toc557"/>
      <w:bookmarkStart w:id="333" w:name="_Toc12730"/>
      <w:r>
        <w:rPr>
          <w:rFonts w:hint="eastAsia" w:ascii="宋体" w:hAnsi="宋体" w:cs="宋体"/>
          <w:b/>
          <w:bCs/>
          <w:color w:val="auto"/>
          <w:sz w:val="24"/>
          <w:highlight w:val="none"/>
        </w:rPr>
        <w:t>六、项目管理机构</w:t>
      </w:r>
      <w:bookmarkEnd w:id="329"/>
      <w:bookmarkEnd w:id="330"/>
      <w:bookmarkEnd w:id="331"/>
      <w:bookmarkEnd w:id="332"/>
      <w:bookmarkEnd w:id="333"/>
    </w:p>
    <w:p w14:paraId="0A589DE5">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（一）项目管理机构组成表</w:t>
      </w:r>
    </w:p>
    <w:tbl>
      <w:tblPr>
        <w:tblStyle w:val="29"/>
        <w:tblW w:w="8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687"/>
        <w:gridCol w:w="686"/>
        <w:gridCol w:w="1469"/>
        <w:gridCol w:w="1153"/>
        <w:gridCol w:w="1386"/>
        <w:gridCol w:w="1488"/>
        <w:gridCol w:w="685"/>
      </w:tblGrid>
      <w:tr w14:paraId="7CC4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vMerge w:val="restart"/>
            <w:tcBorders>
              <w:top w:val="single" w:color="auto" w:sz="4" w:space="0"/>
              <w:left w:val="single" w:color="auto" w:sz="4" w:space="0"/>
              <w:bottom w:val="single" w:color="auto" w:sz="4" w:space="0"/>
              <w:right w:val="single" w:color="auto" w:sz="4" w:space="0"/>
            </w:tcBorders>
            <w:vAlign w:val="center"/>
          </w:tcPr>
          <w:p w14:paraId="247AF967">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职务</w:t>
            </w:r>
          </w:p>
        </w:tc>
        <w:tc>
          <w:tcPr>
            <w:tcW w:w="687" w:type="dxa"/>
            <w:vMerge w:val="restart"/>
            <w:tcBorders>
              <w:top w:val="single" w:color="auto" w:sz="4" w:space="0"/>
              <w:left w:val="nil"/>
              <w:bottom w:val="single" w:color="auto" w:sz="4" w:space="0"/>
              <w:right w:val="single" w:color="auto" w:sz="4" w:space="0"/>
            </w:tcBorders>
            <w:vAlign w:val="center"/>
          </w:tcPr>
          <w:p w14:paraId="72D34895">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姓名</w:t>
            </w:r>
          </w:p>
        </w:tc>
        <w:tc>
          <w:tcPr>
            <w:tcW w:w="686" w:type="dxa"/>
            <w:vMerge w:val="restart"/>
            <w:tcBorders>
              <w:top w:val="single" w:color="auto" w:sz="4" w:space="0"/>
              <w:left w:val="nil"/>
              <w:bottom w:val="single" w:color="auto" w:sz="4" w:space="0"/>
              <w:right w:val="single" w:color="auto" w:sz="4" w:space="0"/>
            </w:tcBorders>
            <w:vAlign w:val="center"/>
          </w:tcPr>
          <w:p w14:paraId="03B210A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职称</w:t>
            </w:r>
          </w:p>
        </w:tc>
        <w:tc>
          <w:tcPr>
            <w:tcW w:w="5496" w:type="dxa"/>
            <w:gridSpan w:val="4"/>
            <w:tcBorders>
              <w:top w:val="single" w:color="auto" w:sz="4" w:space="0"/>
              <w:left w:val="nil"/>
              <w:bottom w:val="single" w:color="auto" w:sz="4" w:space="0"/>
              <w:right w:val="single" w:color="auto" w:sz="4" w:space="0"/>
            </w:tcBorders>
            <w:vAlign w:val="center"/>
          </w:tcPr>
          <w:p w14:paraId="7A85929B">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执业或职业资格证明</w:t>
            </w:r>
          </w:p>
        </w:tc>
        <w:tc>
          <w:tcPr>
            <w:tcW w:w="685" w:type="dxa"/>
            <w:vMerge w:val="restart"/>
            <w:tcBorders>
              <w:top w:val="single" w:color="auto" w:sz="4" w:space="0"/>
              <w:left w:val="nil"/>
              <w:bottom w:val="single" w:color="auto" w:sz="4" w:space="0"/>
              <w:right w:val="single" w:color="auto" w:sz="4" w:space="0"/>
            </w:tcBorders>
            <w:vAlign w:val="center"/>
          </w:tcPr>
          <w:p w14:paraId="330D0739">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备注</w:t>
            </w:r>
          </w:p>
        </w:tc>
      </w:tr>
      <w:tr w14:paraId="7F76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trPr>
        <w:tc>
          <w:tcPr>
            <w:tcW w:w="686" w:type="dxa"/>
            <w:vMerge w:val="continue"/>
            <w:tcBorders>
              <w:top w:val="single" w:color="auto" w:sz="4" w:space="0"/>
              <w:left w:val="single" w:color="auto" w:sz="4" w:space="0"/>
              <w:bottom w:val="single" w:color="auto" w:sz="4" w:space="0"/>
              <w:right w:val="single" w:color="auto" w:sz="4" w:space="0"/>
            </w:tcBorders>
            <w:vAlign w:val="center"/>
          </w:tcPr>
          <w:p w14:paraId="2656220E">
            <w:pPr>
              <w:spacing w:line="480" w:lineRule="exact"/>
              <w:rPr>
                <w:rFonts w:ascii="宋体" w:hAnsi="宋体" w:cs="宋体"/>
                <w:color w:val="auto"/>
                <w:sz w:val="24"/>
                <w:highlight w:val="none"/>
              </w:rPr>
            </w:pPr>
          </w:p>
        </w:tc>
        <w:tc>
          <w:tcPr>
            <w:tcW w:w="687" w:type="dxa"/>
            <w:vMerge w:val="continue"/>
            <w:tcBorders>
              <w:top w:val="single" w:color="auto" w:sz="4" w:space="0"/>
              <w:left w:val="nil"/>
              <w:bottom w:val="single" w:color="auto" w:sz="4" w:space="0"/>
              <w:right w:val="single" w:color="auto" w:sz="4" w:space="0"/>
            </w:tcBorders>
            <w:vAlign w:val="center"/>
          </w:tcPr>
          <w:p w14:paraId="369E42AB">
            <w:pPr>
              <w:spacing w:line="480" w:lineRule="exact"/>
              <w:rPr>
                <w:rFonts w:ascii="宋体" w:hAnsi="宋体" w:cs="宋体"/>
                <w:color w:val="auto"/>
                <w:sz w:val="24"/>
                <w:highlight w:val="none"/>
              </w:rPr>
            </w:pPr>
          </w:p>
        </w:tc>
        <w:tc>
          <w:tcPr>
            <w:tcW w:w="686" w:type="dxa"/>
            <w:vMerge w:val="continue"/>
            <w:tcBorders>
              <w:top w:val="single" w:color="auto" w:sz="4" w:space="0"/>
              <w:left w:val="nil"/>
              <w:bottom w:val="single" w:color="auto" w:sz="4" w:space="0"/>
              <w:right w:val="single" w:color="auto" w:sz="4" w:space="0"/>
            </w:tcBorders>
            <w:vAlign w:val="center"/>
          </w:tcPr>
          <w:p w14:paraId="7BF1DCC9">
            <w:pPr>
              <w:spacing w:line="480" w:lineRule="exact"/>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105AEB5A">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证书名称</w:t>
            </w:r>
          </w:p>
        </w:tc>
        <w:tc>
          <w:tcPr>
            <w:tcW w:w="1153" w:type="dxa"/>
            <w:tcBorders>
              <w:top w:val="single" w:color="auto" w:sz="4" w:space="0"/>
              <w:left w:val="nil"/>
              <w:bottom w:val="single" w:color="auto" w:sz="4" w:space="0"/>
              <w:right w:val="single" w:color="auto" w:sz="4" w:space="0"/>
            </w:tcBorders>
            <w:vAlign w:val="center"/>
          </w:tcPr>
          <w:p w14:paraId="15AF1FA8">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级别</w:t>
            </w:r>
          </w:p>
        </w:tc>
        <w:tc>
          <w:tcPr>
            <w:tcW w:w="1386" w:type="dxa"/>
            <w:tcBorders>
              <w:top w:val="single" w:color="auto" w:sz="4" w:space="0"/>
              <w:left w:val="nil"/>
              <w:bottom w:val="single" w:color="auto" w:sz="4" w:space="0"/>
              <w:right w:val="single" w:color="auto" w:sz="4" w:space="0"/>
            </w:tcBorders>
            <w:vAlign w:val="center"/>
          </w:tcPr>
          <w:p w14:paraId="4983F9C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证号</w:t>
            </w:r>
          </w:p>
        </w:tc>
        <w:tc>
          <w:tcPr>
            <w:tcW w:w="1488" w:type="dxa"/>
            <w:tcBorders>
              <w:top w:val="single" w:color="auto" w:sz="4" w:space="0"/>
              <w:left w:val="nil"/>
              <w:bottom w:val="single" w:color="auto" w:sz="4" w:space="0"/>
              <w:right w:val="single" w:color="auto" w:sz="4" w:space="0"/>
            </w:tcBorders>
            <w:vAlign w:val="center"/>
          </w:tcPr>
          <w:p w14:paraId="40E6EF87">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专业</w:t>
            </w:r>
          </w:p>
        </w:tc>
        <w:tc>
          <w:tcPr>
            <w:tcW w:w="685" w:type="dxa"/>
            <w:vMerge w:val="continue"/>
            <w:tcBorders>
              <w:top w:val="single" w:color="auto" w:sz="4" w:space="0"/>
              <w:left w:val="nil"/>
              <w:bottom w:val="single" w:color="auto" w:sz="4" w:space="0"/>
              <w:right w:val="single" w:color="auto" w:sz="4" w:space="0"/>
            </w:tcBorders>
            <w:vAlign w:val="center"/>
          </w:tcPr>
          <w:p w14:paraId="787C93B0">
            <w:pPr>
              <w:spacing w:line="480" w:lineRule="exact"/>
              <w:rPr>
                <w:rFonts w:ascii="宋体" w:hAnsi="宋体" w:cs="宋体"/>
                <w:color w:val="auto"/>
                <w:sz w:val="24"/>
                <w:highlight w:val="none"/>
              </w:rPr>
            </w:pPr>
          </w:p>
        </w:tc>
      </w:tr>
      <w:tr w14:paraId="1AAD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55459BE5">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0917BD59">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41678890">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0708ADB4">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061B0C45">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01F66FD0">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120C6810">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59BAFAAD">
            <w:pPr>
              <w:spacing w:line="480" w:lineRule="exact"/>
              <w:jc w:val="center"/>
              <w:rPr>
                <w:rFonts w:ascii="宋体" w:hAnsi="宋体" w:cs="宋体"/>
                <w:color w:val="auto"/>
                <w:sz w:val="24"/>
                <w:highlight w:val="none"/>
              </w:rPr>
            </w:pPr>
          </w:p>
        </w:tc>
      </w:tr>
      <w:tr w14:paraId="0D041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71291721">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07494FDD">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63E85CDA">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39D2E2DD">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132095FA">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7EE565C5">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305FF307">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75EF5EA1">
            <w:pPr>
              <w:spacing w:line="480" w:lineRule="exact"/>
              <w:jc w:val="center"/>
              <w:rPr>
                <w:rFonts w:ascii="宋体" w:hAnsi="宋体" w:cs="宋体"/>
                <w:color w:val="auto"/>
                <w:sz w:val="24"/>
                <w:highlight w:val="none"/>
              </w:rPr>
            </w:pPr>
          </w:p>
        </w:tc>
      </w:tr>
      <w:tr w14:paraId="1A11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570F8E48">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4374D2D0">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3B1EC326">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3F3C03B7">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07796B48">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555D048F">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6FC8B5BD">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26EA5F91">
            <w:pPr>
              <w:spacing w:line="480" w:lineRule="exact"/>
              <w:jc w:val="center"/>
              <w:rPr>
                <w:rFonts w:ascii="宋体" w:hAnsi="宋体" w:cs="宋体"/>
                <w:color w:val="auto"/>
                <w:sz w:val="24"/>
                <w:highlight w:val="none"/>
              </w:rPr>
            </w:pPr>
          </w:p>
        </w:tc>
      </w:tr>
      <w:tr w14:paraId="554E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686" w:type="dxa"/>
            <w:tcBorders>
              <w:top w:val="single" w:color="auto" w:sz="4" w:space="0"/>
              <w:left w:val="single" w:color="auto" w:sz="4" w:space="0"/>
              <w:bottom w:val="single" w:color="auto" w:sz="4" w:space="0"/>
              <w:right w:val="single" w:color="auto" w:sz="4" w:space="0"/>
            </w:tcBorders>
            <w:vAlign w:val="center"/>
          </w:tcPr>
          <w:p w14:paraId="34E4B996">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6B96DFAE">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10AA7581">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621B74D6">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5773BFF7">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250AE572">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5A777D66">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01DD459B">
            <w:pPr>
              <w:spacing w:line="480" w:lineRule="exact"/>
              <w:jc w:val="center"/>
              <w:rPr>
                <w:rFonts w:ascii="宋体" w:hAnsi="宋体" w:cs="宋体"/>
                <w:color w:val="auto"/>
                <w:sz w:val="24"/>
                <w:highlight w:val="none"/>
              </w:rPr>
            </w:pPr>
          </w:p>
        </w:tc>
      </w:tr>
      <w:tr w14:paraId="7174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686" w:type="dxa"/>
            <w:tcBorders>
              <w:top w:val="single" w:color="auto" w:sz="4" w:space="0"/>
              <w:left w:val="single" w:color="auto" w:sz="4" w:space="0"/>
              <w:bottom w:val="single" w:color="auto" w:sz="4" w:space="0"/>
              <w:right w:val="single" w:color="auto" w:sz="4" w:space="0"/>
            </w:tcBorders>
            <w:vAlign w:val="center"/>
          </w:tcPr>
          <w:p w14:paraId="4A53B11B">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33E53E0C">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2E2EC194">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37A383D1">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7327DA42">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6E4388AF">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5FD577E8">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5D76F474">
            <w:pPr>
              <w:spacing w:line="480" w:lineRule="exact"/>
              <w:jc w:val="center"/>
              <w:rPr>
                <w:rFonts w:ascii="宋体" w:hAnsi="宋体" w:cs="宋体"/>
                <w:color w:val="auto"/>
                <w:sz w:val="24"/>
                <w:highlight w:val="none"/>
              </w:rPr>
            </w:pPr>
          </w:p>
        </w:tc>
      </w:tr>
      <w:tr w14:paraId="7AB6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4A2B551A">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42F14EC2">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569623B9">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4C0D2B5A">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658FA247">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68134C91">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026140D8">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61FA2D70">
            <w:pPr>
              <w:spacing w:line="480" w:lineRule="exact"/>
              <w:jc w:val="center"/>
              <w:rPr>
                <w:rFonts w:ascii="宋体" w:hAnsi="宋体" w:cs="宋体"/>
                <w:color w:val="auto"/>
                <w:sz w:val="24"/>
                <w:highlight w:val="none"/>
              </w:rPr>
            </w:pPr>
          </w:p>
        </w:tc>
      </w:tr>
      <w:tr w14:paraId="5C40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630A6FAE">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008950DA">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591F37A1">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029FEBAB">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284F396C">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7970F829">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5D1B0321">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6E07A6DC">
            <w:pPr>
              <w:spacing w:line="480" w:lineRule="exact"/>
              <w:jc w:val="center"/>
              <w:rPr>
                <w:rFonts w:ascii="宋体" w:hAnsi="宋体" w:cs="宋体"/>
                <w:color w:val="auto"/>
                <w:sz w:val="24"/>
                <w:highlight w:val="none"/>
              </w:rPr>
            </w:pPr>
          </w:p>
        </w:tc>
      </w:tr>
      <w:tr w14:paraId="4894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06C81452">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2A995196">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5ED5C630">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4174D188">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46871E72">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7C7FF106">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4E3D8941">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58ECECEE">
            <w:pPr>
              <w:spacing w:line="480" w:lineRule="exact"/>
              <w:jc w:val="center"/>
              <w:rPr>
                <w:rFonts w:ascii="宋体" w:hAnsi="宋体" w:cs="宋体"/>
                <w:color w:val="auto"/>
                <w:sz w:val="24"/>
                <w:highlight w:val="none"/>
              </w:rPr>
            </w:pPr>
          </w:p>
        </w:tc>
      </w:tr>
      <w:tr w14:paraId="0D101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36136D0A">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61B062BF">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42E05F38">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6958AA3A">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6D62CD6B">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0EC72B58">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2CA85CED">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6ED7EBC2">
            <w:pPr>
              <w:spacing w:line="480" w:lineRule="exact"/>
              <w:jc w:val="center"/>
              <w:rPr>
                <w:rFonts w:ascii="宋体" w:hAnsi="宋体" w:cs="宋体"/>
                <w:color w:val="auto"/>
                <w:sz w:val="24"/>
                <w:highlight w:val="none"/>
              </w:rPr>
            </w:pPr>
          </w:p>
        </w:tc>
      </w:tr>
      <w:tr w14:paraId="05DDA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3DE5DC53">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304A7E8E">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3E7F0C7D">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36354337">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11D527AF">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5926D428">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5B872946">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313B30D1">
            <w:pPr>
              <w:spacing w:line="480" w:lineRule="exact"/>
              <w:jc w:val="center"/>
              <w:rPr>
                <w:rFonts w:ascii="宋体" w:hAnsi="宋体" w:cs="宋体"/>
                <w:color w:val="auto"/>
                <w:sz w:val="24"/>
                <w:highlight w:val="none"/>
              </w:rPr>
            </w:pPr>
          </w:p>
        </w:tc>
      </w:tr>
      <w:tr w14:paraId="088C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5A9E2B7F">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209A033E">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7BFB18AB">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3EA5D2A9">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6358CE78">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7587D79A">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690B8726">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0E94422E">
            <w:pPr>
              <w:spacing w:line="480" w:lineRule="exact"/>
              <w:jc w:val="center"/>
              <w:rPr>
                <w:rFonts w:ascii="宋体" w:hAnsi="宋体" w:cs="宋体"/>
                <w:color w:val="auto"/>
                <w:sz w:val="24"/>
                <w:highlight w:val="none"/>
              </w:rPr>
            </w:pPr>
          </w:p>
        </w:tc>
      </w:tr>
      <w:tr w14:paraId="4C68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21B93867">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37F2308A">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6D9772BA">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1B271C9A">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2731EB56">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72932C08">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0DFF7F3E">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17295313">
            <w:pPr>
              <w:spacing w:line="480" w:lineRule="exact"/>
              <w:jc w:val="center"/>
              <w:rPr>
                <w:rFonts w:ascii="宋体" w:hAnsi="宋体" w:cs="宋体"/>
                <w:color w:val="auto"/>
                <w:sz w:val="24"/>
                <w:highlight w:val="none"/>
              </w:rPr>
            </w:pPr>
          </w:p>
        </w:tc>
      </w:tr>
      <w:tr w14:paraId="053A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636DDAAF">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29EF5E81">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25FE5B20">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741187D4">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133AAACA">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29E1042E">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32342F1F">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22C0E7BB">
            <w:pPr>
              <w:spacing w:line="480" w:lineRule="exact"/>
              <w:jc w:val="center"/>
              <w:rPr>
                <w:rFonts w:ascii="宋体" w:hAnsi="宋体" w:cs="宋体"/>
                <w:color w:val="auto"/>
                <w:sz w:val="24"/>
                <w:highlight w:val="none"/>
              </w:rPr>
            </w:pPr>
          </w:p>
        </w:tc>
      </w:tr>
      <w:tr w14:paraId="7A4BA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86" w:type="dxa"/>
            <w:tcBorders>
              <w:top w:val="single" w:color="auto" w:sz="4" w:space="0"/>
              <w:left w:val="single" w:color="auto" w:sz="4" w:space="0"/>
              <w:bottom w:val="single" w:color="auto" w:sz="4" w:space="0"/>
              <w:right w:val="single" w:color="auto" w:sz="4" w:space="0"/>
            </w:tcBorders>
            <w:vAlign w:val="center"/>
          </w:tcPr>
          <w:p w14:paraId="6261A042">
            <w:pPr>
              <w:spacing w:line="480" w:lineRule="exact"/>
              <w:jc w:val="center"/>
              <w:rPr>
                <w:rFonts w:ascii="宋体" w:hAnsi="宋体" w:cs="宋体"/>
                <w:color w:val="auto"/>
                <w:sz w:val="24"/>
                <w:highlight w:val="none"/>
              </w:rPr>
            </w:pPr>
          </w:p>
        </w:tc>
        <w:tc>
          <w:tcPr>
            <w:tcW w:w="687" w:type="dxa"/>
            <w:tcBorders>
              <w:top w:val="single" w:color="auto" w:sz="4" w:space="0"/>
              <w:left w:val="nil"/>
              <w:bottom w:val="single" w:color="auto" w:sz="4" w:space="0"/>
              <w:right w:val="single" w:color="auto" w:sz="4" w:space="0"/>
            </w:tcBorders>
            <w:vAlign w:val="center"/>
          </w:tcPr>
          <w:p w14:paraId="5F5C48C9">
            <w:pPr>
              <w:spacing w:line="480" w:lineRule="exact"/>
              <w:jc w:val="center"/>
              <w:rPr>
                <w:rFonts w:ascii="宋体" w:hAnsi="宋体" w:cs="宋体"/>
                <w:color w:val="auto"/>
                <w:sz w:val="24"/>
                <w:highlight w:val="none"/>
              </w:rPr>
            </w:pPr>
          </w:p>
        </w:tc>
        <w:tc>
          <w:tcPr>
            <w:tcW w:w="686" w:type="dxa"/>
            <w:tcBorders>
              <w:top w:val="single" w:color="auto" w:sz="4" w:space="0"/>
              <w:left w:val="nil"/>
              <w:bottom w:val="single" w:color="auto" w:sz="4" w:space="0"/>
              <w:right w:val="single" w:color="auto" w:sz="4" w:space="0"/>
            </w:tcBorders>
            <w:vAlign w:val="center"/>
          </w:tcPr>
          <w:p w14:paraId="472F5FD1">
            <w:pPr>
              <w:spacing w:line="480" w:lineRule="exact"/>
              <w:jc w:val="center"/>
              <w:rPr>
                <w:rFonts w:ascii="宋体" w:hAnsi="宋体" w:cs="宋体"/>
                <w:color w:val="auto"/>
                <w:sz w:val="24"/>
                <w:highlight w:val="none"/>
              </w:rPr>
            </w:pPr>
          </w:p>
        </w:tc>
        <w:tc>
          <w:tcPr>
            <w:tcW w:w="1469" w:type="dxa"/>
            <w:tcBorders>
              <w:top w:val="single" w:color="auto" w:sz="4" w:space="0"/>
              <w:left w:val="nil"/>
              <w:bottom w:val="single" w:color="auto" w:sz="4" w:space="0"/>
              <w:right w:val="single" w:color="auto" w:sz="4" w:space="0"/>
            </w:tcBorders>
            <w:vAlign w:val="center"/>
          </w:tcPr>
          <w:p w14:paraId="122270D1">
            <w:pPr>
              <w:spacing w:line="480" w:lineRule="exact"/>
              <w:jc w:val="center"/>
              <w:rPr>
                <w:rFonts w:ascii="宋体" w:hAnsi="宋体" w:cs="宋体"/>
                <w:color w:val="auto"/>
                <w:sz w:val="24"/>
                <w:highlight w:val="none"/>
              </w:rPr>
            </w:pPr>
          </w:p>
        </w:tc>
        <w:tc>
          <w:tcPr>
            <w:tcW w:w="1153" w:type="dxa"/>
            <w:tcBorders>
              <w:top w:val="single" w:color="auto" w:sz="4" w:space="0"/>
              <w:left w:val="nil"/>
              <w:bottom w:val="single" w:color="auto" w:sz="4" w:space="0"/>
              <w:right w:val="single" w:color="auto" w:sz="4" w:space="0"/>
            </w:tcBorders>
            <w:vAlign w:val="center"/>
          </w:tcPr>
          <w:p w14:paraId="7D65F5CC">
            <w:pPr>
              <w:spacing w:line="480" w:lineRule="exact"/>
              <w:jc w:val="center"/>
              <w:rPr>
                <w:rFonts w:ascii="宋体" w:hAnsi="宋体" w:cs="宋体"/>
                <w:color w:val="auto"/>
                <w:sz w:val="24"/>
                <w:highlight w:val="none"/>
              </w:rPr>
            </w:pPr>
          </w:p>
        </w:tc>
        <w:tc>
          <w:tcPr>
            <w:tcW w:w="1386" w:type="dxa"/>
            <w:tcBorders>
              <w:top w:val="single" w:color="auto" w:sz="4" w:space="0"/>
              <w:left w:val="nil"/>
              <w:bottom w:val="single" w:color="auto" w:sz="4" w:space="0"/>
              <w:right w:val="single" w:color="auto" w:sz="4" w:space="0"/>
            </w:tcBorders>
            <w:vAlign w:val="center"/>
          </w:tcPr>
          <w:p w14:paraId="761E5620">
            <w:pPr>
              <w:spacing w:line="480" w:lineRule="exact"/>
              <w:jc w:val="center"/>
              <w:rPr>
                <w:rFonts w:ascii="宋体" w:hAnsi="宋体" w:cs="宋体"/>
                <w:color w:val="auto"/>
                <w:sz w:val="24"/>
                <w:highlight w:val="none"/>
              </w:rPr>
            </w:pPr>
          </w:p>
        </w:tc>
        <w:tc>
          <w:tcPr>
            <w:tcW w:w="1488" w:type="dxa"/>
            <w:tcBorders>
              <w:top w:val="single" w:color="auto" w:sz="4" w:space="0"/>
              <w:left w:val="nil"/>
              <w:bottom w:val="single" w:color="auto" w:sz="4" w:space="0"/>
              <w:right w:val="single" w:color="auto" w:sz="4" w:space="0"/>
            </w:tcBorders>
            <w:vAlign w:val="center"/>
          </w:tcPr>
          <w:p w14:paraId="1C7C1593">
            <w:pPr>
              <w:spacing w:line="480" w:lineRule="exact"/>
              <w:jc w:val="center"/>
              <w:rPr>
                <w:rFonts w:ascii="宋体" w:hAnsi="宋体" w:cs="宋体"/>
                <w:color w:val="auto"/>
                <w:sz w:val="24"/>
                <w:highlight w:val="none"/>
              </w:rPr>
            </w:pPr>
          </w:p>
        </w:tc>
        <w:tc>
          <w:tcPr>
            <w:tcW w:w="685" w:type="dxa"/>
            <w:tcBorders>
              <w:top w:val="single" w:color="auto" w:sz="4" w:space="0"/>
              <w:left w:val="nil"/>
              <w:bottom w:val="single" w:color="auto" w:sz="4" w:space="0"/>
              <w:right w:val="single" w:color="auto" w:sz="4" w:space="0"/>
            </w:tcBorders>
            <w:vAlign w:val="center"/>
          </w:tcPr>
          <w:p w14:paraId="52E22891">
            <w:pPr>
              <w:spacing w:line="480" w:lineRule="exact"/>
              <w:jc w:val="center"/>
              <w:rPr>
                <w:rFonts w:ascii="宋体" w:hAnsi="宋体" w:cs="宋体"/>
                <w:color w:val="auto"/>
                <w:sz w:val="24"/>
                <w:highlight w:val="none"/>
              </w:rPr>
            </w:pPr>
          </w:p>
        </w:tc>
      </w:tr>
    </w:tbl>
    <w:p w14:paraId="4C06376D">
      <w:pPr>
        <w:spacing w:line="480" w:lineRule="exact"/>
        <w:rPr>
          <w:rFonts w:ascii="宋体" w:hAnsi="宋体" w:cs="宋体"/>
          <w:color w:val="auto"/>
          <w:sz w:val="24"/>
          <w:highlight w:val="none"/>
        </w:rPr>
      </w:pPr>
    </w:p>
    <w:p w14:paraId="2FEBC073">
      <w:pPr>
        <w:spacing w:line="480" w:lineRule="exact"/>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（二）主要人员简历表</w:t>
      </w:r>
    </w:p>
    <w:p w14:paraId="286AE674">
      <w:pPr>
        <w:spacing w:line="480" w:lineRule="exact"/>
        <w:ind w:firstLine="360" w:firstLineChars="150"/>
        <w:rPr>
          <w:rFonts w:ascii="宋体" w:hAnsi="宋体" w:cs="宋体"/>
          <w:color w:val="auto"/>
          <w:sz w:val="24"/>
          <w:highlight w:val="none"/>
        </w:rPr>
      </w:pPr>
      <w:r>
        <w:rPr>
          <w:rFonts w:hint="eastAsia" w:ascii="宋体" w:hAnsi="宋体" w:cs="宋体"/>
          <w:color w:val="auto"/>
          <w:sz w:val="24"/>
          <w:highlight w:val="none"/>
        </w:rPr>
        <w:t>“主要人员简历表”中的项目经理应附注册建造师证、身份证、安全生产考核合格证、无在建工程承诺书、单位养老保险缴费证明等扫描件；技术负责人应附身份证、职称证（如有）等扫描件；其他主要人员应附职称证或执业证或上岗证书扫描件。</w:t>
      </w:r>
    </w:p>
    <w:tbl>
      <w:tblPr>
        <w:tblStyle w:val="29"/>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999"/>
        <w:gridCol w:w="1097"/>
        <w:gridCol w:w="1232"/>
        <w:gridCol w:w="1781"/>
        <w:gridCol w:w="2056"/>
      </w:tblGrid>
      <w:tr w14:paraId="356F1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055" w:type="dxa"/>
            <w:tcBorders>
              <w:top w:val="single" w:color="auto" w:sz="4" w:space="0"/>
              <w:left w:val="single" w:color="auto" w:sz="4" w:space="0"/>
              <w:bottom w:val="single" w:color="auto" w:sz="4" w:space="0"/>
              <w:right w:val="single" w:color="auto" w:sz="4" w:space="0"/>
            </w:tcBorders>
            <w:vAlign w:val="center"/>
          </w:tcPr>
          <w:p w14:paraId="29A6A458">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姓  名</w:t>
            </w:r>
          </w:p>
        </w:tc>
        <w:tc>
          <w:tcPr>
            <w:tcW w:w="999" w:type="dxa"/>
            <w:tcBorders>
              <w:top w:val="single" w:color="auto" w:sz="4" w:space="0"/>
              <w:left w:val="nil"/>
              <w:bottom w:val="single" w:color="auto" w:sz="4" w:space="0"/>
              <w:right w:val="single" w:color="auto" w:sz="4" w:space="0"/>
            </w:tcBorders>
            <w:vAlign w:val="center"/>
          </w:tcPr>
          <w:p w14:paraId="6FFD6821">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451FC6E0">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年  龄</w:t>
            </w:r>
          </w:p>
        </w:tc>
        <w:tc>
          <w:tcPr>
            <w:tcW w:w="1232" w:type="dxa"/>
            <w:tcBorders>
              <w:top w:val="single" w:color="auto" w:sz="4" w:space="0"/>
              <w:left w:val="nil"/>
              <w:bottom w:val="single" w:color="auto" w:sz="4" w:space="0"/>
              <w:right w:val="single" w:color="auto" w:sz="4" w:space="0"/>
            </w:tcBorders>
            <w:vAlign w:val="center"/>
          </w:tcPr>
          <w:p w14:paraId="6B02FDDA">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79FFC898">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学历</w:t>
            </w:r>
          </w:p>
        </w:tc>
        <w:tc>
          <w:tcPr>
            <w:tcW w:w="2056" w:type="dxa"/>
            <w:tcBorders>
              <w:top w:val="single" w:color="auto" w:sz="4" w:space="0"/>
              <w:left w:val="nil"/>
              <w:bottom w:val="single" w:color="auto" w:sz="4" w:space="0"/>
              <w:right w:val="single" w:color="auto" w:sz="4" w:space="0"/>
            </w:tcBorders>
            <w:vAlign w:val="center"/>
          </w:tcPr>
          <w:p w14:paraId="77137DBE">
            <w:pPr>
              <w:spacing w:line="480" w:lineRule="exact"/>
              <w:jc w:val="center"/>
              <w:rPr>
                <w:rFonts w:ascii="宋体" w:hAnsi="宋体" w:cs="宋体"/>
                <w:color w:val="auto"/>
                <w:sz w:val="24"/>
                <w:highlight w:val="none"/>
              </w:rPr>
            </w:pPr>
          </w:p>
        </w:tc>
      </w:tr>
      <w:tr w14:paraId="5B2A4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055" w:type="dxa"/>
            <w:tcBorders>
              <w:top w:val="single" w:color="auto" w:sz="4" w:space="0"/>
              <w:left w:val="single" w:color="auto" w:sz="4" w:space="0"/>
              <w:bottom w:val="single" w:color="auto" w:sz="4" w:space="0"/>
              <w:right w:val="single" w:color="auto" w:sz="4" w:space="0"/>
            </w:tcBorders>
            <w:vAlign w:val="center"/>
          </w:tcPr>
          <w:p w14:paraId="3AEE45D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职  称</w:t>
            </w:r>
          </w:p>
        </w:tc>
        <w:tc>
          <w:tcPr>
            <w:tcW w:w="999" w:type="dxa"/>
            <w:tcBorders>
              <w:top w:val="single" w:color="auto" w:sz="4" w:space="0"/>
              <w:left w:val="nil"/>
              <w:bottom w:val="single" w:color="auto" w:sz="4" w:space="0"/>
              <w:right w:val="single" w:color="auto" w:sz="4" w:space="0"/>
            </w:tcBorders>
            <w:vAlign w:val="center"/>
          </w:tcPr>
          <w:p w14:paraId="48A891AB">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1CA78A1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职  务</w:t>
            </w:r>
          </w:p>
        </w:tc>
        <w:tc>
          <w:tcPr>
            <w:tcW w:w="1232" w:type="dxa"/>
            <w:tcBorders>
              <w:top w:val="single" w:color="auto" w:sz="4" w:space="0"/>
              <w:left w:val="nil"/>
              <w:bottom w:val="single" w:color="auto" w:sz="4" w:space="0"/>
              <w:right w:val="single" w:color="auto" w:sz="4" w:space="0"/>
            </w:tcBorders>
            <w:vAlign w:val="center"/>
          </w:tcPr>
          <w:p w14:paraId="2852AFFC">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0137FBA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拟在本工程任职</w:t>
            </w:r>
          </w:p>
        </w:tc>
        <w:tc>
          <w:tcPr>
            <w:tcW w:w="2056" w:type="dxa"/>
            <w:tcBorders>
              <w:top w:val="single" w:color="auto" w:sz="4" w:space="0"/>
              <w:left w:val="nil"/>
              <w:bottom w:val="single" w:color="auto" w:sz="4" w:space="0"/>
              <w:right w:val="single" w:color="auto" w:sz="4" w:space="0"/>
            </w:tcBorders>
            <w:vAlign w:val="center"/>
          </w:tcPr>
          <w:p w14:paraId="381470CC">
            <w:pPr>
              <w:spacing w:line="480" w:lineRule="exact"/>
              <w:jc w:val="center"/>
              <w:rPr>
                <w:rFonts w:ascii="宋体" w:hAnsi="宋体" w:cs="宋体"/>
                <w:color w:val="auto"/>
                <w:sz w:val="24"/>
                <w:highlight w:val="none"/>
              </w:rPr>
            </w:pPr>
          </w:p>
        </w:tc>
      </w:tr>
      <w:tr w14:paraId="48C4A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055" w:type="dxa"/>
            <w:tcBorders>
              <w:top w:val="single" w:color="auto" w:sz="4" w:space="0"/>
              <w:left w:val="single" w:color="auto" w:sz="4" w:space="0"/>
              <w:bottom w:val="single" w:color="auto" w:sz="4" w:space="0"/>
              <w:right w:val="single" w:color="auto" w:sz="4" w:space="0"/>
            </w:tcBorders>
            <w:vAlign w:val="center"/>
          </w:tcPr>
          <w:p w14:paraId="06F5969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毕业学校</w:t>
            </w:r>
          </w:p>
        </w:tc>
        <w:tc>
          <w:tcPr>
            <w:tcW w:w="7165" w:type="dxa"/>
            <w:gridSpan w:val="5"/>
            <w:tcBorders>
              <w:top w:val="single" w:color="auto" w:sz="4" w:space="0"/>
              <w:left w:val="nil"/>
              <w:bottom w:val="single" w:color="auto" w:sz="4" w:space="0"/>
              <w:right w:val="single" w:color="auto" w:sz="4" w:space="0"/>
            </w:tcBorders>
            <w:vAlign w:val="center"/>
          </w:tcPr>
          <w:p w14:paraId="175436B5">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年毕业于                  学校            专业</w:t>
            </w:r>
          </w:p>
        </w:tc>
      </w:tr>
      <w:tr w14:paraId="7910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8220" w:type="dxa"/>
            <w:gridSpan w:val="6"/>
            <w:tcBorders>
              <w:top w:val="single" w:color="auto" w:sz="4" w:space="0"/>
              <w:left w:val="single" w:color="auto" w:sz="4" w:space="0"/>
              <w:bottom w:val="single" w:color="auto" w:sz="4" w:space="0"/>
              <w:right w:val="single" w:color="auto" w:sz="4" w:space="0"/>
            </w:tcBorders>
            <w:vAlign w:val="center"/>
          </w:tcPr>
          <w:p w14:paraId="32EE3E2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主要工作经历</w:t>
            </w:r>
          </w:p>
        </w:tc>
      </w:tr>
      <w:tr w14:paraId="4EE59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055" w:type="dxa"/>
            <w:tcBorders>
              <w:top w:val="single" w:color="auto" w:sz="4" w:space="0"/>
              <w:left w:val="single" w:color="auto" w:sz="4" w:space="0"/>
              <w:bottom w:val="single" w:color="auto" w:sz="4" w:space="0"/>
              <w:right w:val="single" w:color="auto" w:sz="4" w:space="0"/>
            </w:tcBorders>
            <w:vAlign w:val="center"/>
          </w:tcPr>
          <w:p w14:paraId="70B4C29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时  间</w:t>
            </w:r>
          </w:p>
        </w:tc>
        <w:tc>
          <w:tcPr>
            <w:tcW w:w="3328" w:type="dxa"/>
            <w:gridSpan w:val="3"/>
            <w:tcBorders>
              <w:top w:val="single" w:color="auto" w:sz="4" w:space="0"/>
              <w:left w:val="nil"/>
              <w:bottom w:val="single" w:color="auto" w:sz="4" w:space="0"/>
              <w:right w:val="single" w:color="auto" w:sz="4" w:space="0"/>
            </w:tcBorders>
            <w:vAlign w:val="center"/>
          </w:tcPr>
          <w:p w14:paraId="36CC73E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参加过的类似项目名称</w:t>
            </w:r>
          </w:p>
        </w:tc>
        <w:tc>
          <w:tcPr>
            <w:tcW w:w="1781" w:type="dxa"/>
            <w:tcBorders>
              <w:top w:val="single" w:color="auto" w:sz="4" w:space="0"/>
              <w:left w:val="nil"/>
              <w:bottom w:val="single" w:color="auto" w:sz="4" w:space="0"/>
              <w:right w:val="single" w:color="auto" w:sz="4" w:space="0"/>
            </w:tcBorders>
            <w:vAlign w:val="center"/>
          </w:tcPr>
          <w:p w14:paraId="6FF3C9F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担任职务</w:t>
            </w:r>
          </w:p>
        </w:tc>
        <w:tc>
          <w:tcPr>
            <w:tcW w:w="2056" w:type="dxa"/>
            <w:tcBorders>
              <w:top w:val="single" w:color="auto" w:sz="4" w:space="0"/>
              <w:left w:val="nil"/>
              <w:bottom w:val="single" w:color="auto" w:sz="4" w:space="0"/>
              <w:right w:val="single" w:color="auto" w:sz="4" w:space="0"/>
            </w:tcBorders>
            <w:vAlign w:val="center"/>
          </w:tcPr>
          <w:p w14:paraId="7827B32E">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发包人及联系电话</w:t>
            </w:r>
          </w:p>
        </w:tc>
      </w:tr>
      <w:tr w14:paraId="747B5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348DA520">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261AD336">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23649DFD">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62696039">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34492D36">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185EDA9C">
            <w:pPr>
              <w:spacing w:line="480" w:lineRule="exact"/>
              <w:jc w:val="center"/>
              <w:rPr>
                <w:rFonts w:ascii="宋体" w:hAnsi="宋体" w:cs="宋体"/>
                <w:color w:val="auto"/>
                <w:sz w:val="24"/>
                <w:highlight w:val="none"/>
              </w:rPr>
            </w:pPr>
          </w:p>
        </w:tc>
      </w:tr>
      <w:tr w14:paraId="491B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1B55BEE6">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0F89D955">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2B48B15B">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38A5C462">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685C0550">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58AAFF8C">
            <w:pPr>
              <w:spacing w:line="480" w:lineRule="exact"/>
              <w:jc w:val="center"/>
              <w:rPr>
                <w:rFonts w:ascii="宋体" w:hAnsi="宋体" w:cs="宋体"/>
                <w:color w:val="auto"/>
                <w:sz w:val="24"/>
                <w:highlight w:val="none"/>
              </w:rPr>
            </w:pPr>
          </w:p>
        </w:tc>
      </w:tr>
      <w:tr w14:paraId="3C8E0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2CEE0660">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745FFB7D">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7DB72B68">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1F86032F">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0CCCF160">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722231ED">
            <w:pPr>
              <w:spacing w:line="480" w:lineRule="exact"/>
              <w:jc w:val="center"/>
              <w:rPr>
                <w:rFonts w:ascii="宋体" w:hAnsi="宋体" w:cs="宋体"/>
                <w:color w:val="auto"/>
                <w:sz w:val="24"/>
                <w:highlight w:val="none"/>
              </w:rPr>
            </w:pPr>
          </w:p>
        </w:tc>
      </w:tr>
      <w:tr w14:paraId="225EF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5AD38C18">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6F01323B">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3B0290C8">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52596FEB">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05428669">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07643EC0">
            <w:pPr>
              <w:spacing w:line="480" w:lineRule="exact"/>
              <w:jc w:val="center"/>
              <w:rPr>
                <w:rFonts w:ascii="宋体" w:hAnsi="宋体" w:cs="宋体"/>
                <w:color w:val="auto"/>
                <w:sz w:val="24"/>
                <w:highlight w:val="none"/>
              </w:rPr>
            </w:pPr>
          </w:p>
        </w:tc>
      </w:tr>
      <w:tr w14:paraId="182E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0E57B80E">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7FEF7CDA">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2CECBA11">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2091DCF0">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5FF7FF27">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0AEFEC0A">
            <w:pPr>
              <w:spacing w:line="480" w:lineRule="exact"/>
              <w:jc w:val="center"/>
              <w:rPr>
                <w:rFonts w:ascii="宋体" w:hAnsi="宋体" w:cs="宋体"/>
                <w:color w:val="auto"/>
                <w:sz w:val="24"/>
                <w:highlight w:val="none"/>
              </w:rPr>
            </w:pPr>
          </w:p>
        </w:tc>
      </w:tr>
      <w:tr w14:paraId="01364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04AC122C">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26239D26">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0DE7A122">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28823A58">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25FE484B">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38ED87E6">
            <w:pPr>
              <w:spacing w:line="480" w:lineRule="exact"/>
              <w:jc w:val="center"/>
              <w:rPr>
                <w:rFonts w:ascii="宋体" w:hAnsi="宋体" w:cs="宋体"/>
                <w:color w:val="auto"/>
                <w:sz w:val="24"/>
                <w:highlight w:val="none"/>
              </w:rPr>
            </w:pPr>
          </w:p>
        </w:tc>
      </w:tr>
      <w:tr w14:paraId="682A0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trPr>
        <w:tc>
          <w:tcPr>
            <w:tcW w:w="1055" w:type="dxa"/>
            <w:tcBorders>
              <w:top w:val="single" w:color="auto" w:sz="4" w:space="0"/>
              <w:left w:val="single" w:color="auto" w:sz="4" w:space="0"/>
              <w:bottom w:val="single" w:color="auto" w:sz="4" w:space="0"/>
              <w:right w:val="single" w:color="auto" w:sz="4" w:space="0"/>
            </w:tcBorders>
            <w:vAlign w:val="center"/>
          </w:tcPr>
          <w:p w14:paraId="10E5D6A0">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5FCF891A">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588DFB26">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09AB9DF5">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3C4EABF9">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05952467">
            <w:pPr>
              <w:spacing w:line="480" w:lineRule="exact"/>
              <w:jc w:val="center"/>
              <w:rPr>
                <w:rFonts w:ascii="宋体" w:hAnsi="宋体" w:cs="宋体"/>
                <w:color w:val="auto"/>
                <w:sz w:val="24"/>
                <w:highlight w:val="none"/>
              </w:rPr>
            </w:pPr>
          </w:p>
        </w:tc>
      </w:tr>
      <w:tr w14:paraId="517D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55" w:type="dxa"/>
            <w:tcBorders>
              <w:top w:val="single" w:color="auto" w:sz="4" w:space="0"/>
              <w:left w:val="single" w:color="auto" w:sz="4" w:space="0"/>
              <w:bottom w:val="single" w:color="auto" w:sz="4" w:space="0"/>
              <w:right w:val="single" w:color="auto" w:sz="4" w:space="0"/>
            </w:tcBorders>
            <w:vAlign w:val="center"/>
          </w:tcPr>
          <w:p w14:paraId="62B5D092">
            <w:pPr>
              <w:spacing w:line="480" w:lineRule="exact"/>
              <w:jc w:val="center"/>
              <w:rPr>
                <w:rFonts w:ascii="宋体" w:hAnsi="宋体" w:cs="宋体"/>
                <w:color w:val="auto"/>
                <w:sz w:val="24"/>
                <w:highlight w:val="none"/>
              </w:rPr>
            </w:pPr>
          </w:p>
        </w:tc>
        <w:tc>
          <w:tcPr>
            <w:tcW w:w="999" w:type="dxa"/>
            <w:tcBorders>
              <w:top w:val="single" w:color="auto" w:sz="4" w:space="0"/>
              <w:left w:val="nil"/>
              <w:bottom w:val="single" w:color="auto" w:sz="4" w:space="0"/>
              <w:right w:val="single" w:color="auto" w:sz="4" w:space="0"/>
            </w:tcBorders>
            <w:vAlign w:val="center"/>
          </w:tcPr>
          <w:p w14:paraId="1C7A52B2">
            <w:pPr>
              <w:spacing w:line="480" w:lineRule="exact"/>
              <w:jc w:val="center"/>
              <w:rPr>
                <w:rFonts w:ascii="宋体" w:hAnsi="宋体" w:cs="宋体"/>
                <w:color w:val="auto"/>
                <w:sz w:val="24"/>
                <w:highlight w:val="none"/>
              </w:rPr>
            </w:pPr>
          </w:p>
        </w:tc>
        <w:tc>
          <w:tcPr>
            <w:tcW w:w="1097" w:type="dxa"/>
            <w:tcBorders>
              <w:top w:val="single" w:color="auto" w:sz="4" w:space="0"/>
              <w:left w:val="nil"/>
              <w:bottom w:val="single" w:color="auto" w:sz="4" w:space="0"/>
              <w:right w:val="single" w:color="auto" w:sz="4" w:space="0"/>
            </w:tcBorders>
            <w:vAlign w:val="center"/>
          </w:tcPr>
          <w:p w14:paraId="3CF53BF9">
            <w:pPr>
              <w:spacing w:line="480" w:lineRule="exact"/>
              <w:jc w:val="center"/>
              <w:rPr>
                <w:rFonts w:ascii="宋体" w:hAnsi="宋体" w:cs="宋体"/>
                <w:color w:val="auto"/>
                <w:sz w:val="24"/>
                <w:highlight w:val="none"/>
              </w:rPr>
            </w:pPr>
          </w:p>
        </w:tc>
        <w:tc>
          <w:tcPr>
            <w:tcW w:w="1232" w:type="dxa"/>
            <w:tcBorders>
              <w:top w:val="single" w:color="auto" w:sz="4" w:space="0"/>
              <w:left w:val="nil"/>
              <w:bottom w:val="single" w:color="auto" w:sz="4" w:space="0"/>
              <w:right w:val="single" w:color="auto" w:sz="4" w:space="0"/>
            </w:tcBorders>
            <w:vAlign w:val="center"/>
          </w:tcPr>
          <w:p w14:paraId="56355CD7">
            <w:pPr>
              <w:spacing w:line="480" w:lineRule="exact"/>
              <w:jc w:val="center"/>
              <w:rPr>
                <w:rFonts w:ascii="宋体" w:hAnsi="宋体" w:cs="宋体"/>
                <w:color w:val="auto"/>
                <w:sz w:val="24"/>
                <w:highlight w:val="none"/>
              </w:rPr>
            </w:pPr>
          </w:p>
        </w:tc>
        <w:tc>
          <w:tcPr>
            <w:tcW w:w="1781" w:type="dxa"/>
            <w:tcBorders>
              <w:top w:val="single" w:color="auto" w:sz="4" w:space="0"/>
              <w:left w:val="nil"/>
              <w:bottom w:val="single" w:color="auto" w:sz="4" w:space="0"/>
              <w:right w:val="single" w:color="auto" w:sz="4" w:space="0"/>
            </w:tcBorders>
            <w:vAlign w:val="center"/>
          </w:tcPr>
          <w:p w14:paraId="0D18E356">
            <w:pPr>
              <w:spacing w:line="480" w:lineRule="exact"/>
              <w:jc w:val="center"/>
              <w:rPr>
                <w:rFonts w:ascii="宋体" w:hAnsi="宋体" w:cs="宋体"/>
                <w:color w:val="auto"/>
                <w:sz w:val="24"/>
                <w:highlight w:val="none"/>
              </w:rPr>
            </w:pPr>
          </w:p>
        </w:tc>
        <w:tc>
          <w:tcPr>
            <w:tcW w:w="2056" w:type="dxa"/>
            <w:tcBorders>
              <w:top w:val="single" w:color="auto" w:sz="4" w:space="0"/>
              <w:left w:val="nil"/>
              <w:bottom w:val="single" w:color="auto" w:sz="4" w:space="0"/>
              <w:right w:val="single" w:color="auto" w:sz="4" w:space="0"/>
            </w:tcBorders>
            <w:vAlign w:val="center"/>
          </w:tcPr>
          <w:p w14:paraId="6F5ECD79">
            <w:pPr>
              <w:spacing w:line="480" w:lineRule="exact"/>
              <w:jc w:val="center"/>
              <w:rPr>
                <w:rFonts w:ascii="宋体" w:hAnsi="宋体" w:cs="宋体"/>
                <w:color w:val="auto"/>
                <w:sz w:val="24"/>
                <w:highlight w:val="none"/>
              </w:rPr>
            </w:pPr>
          </w:p>
        </w:tc>
      </w:tr>
    </w:tbl>
    <w:p w14:paraId="1DFBB994">
      <w:pPr>
        <w:widowControl/>
        <w:spacing w:line="480" w:lineRule="exact"/>
        <w:jc w:val="left"/>
        <w:rPr>
          <w:rFonts w:ascii="宋体" w:hAnsi="宋体" w:cs="宋体"/>
          <w:color w:val="auto"/>
          <w:kern w:val="0"/>
          <w:sz w:val="24"/>
          <w:highlight w:val="none"/>
        </w:rPr>
      </w:pPr>
      <w:r>
        <w:rPr>
          <w:rFonts w:hint="eastAsia" w:ascii="宋体" w:hAnsi="宋体" w:cs="宋体"/>
          <w:color w:val="auto"/>
          <w:sz w:val="24"/>
          <w:highlight w:val="none"/>
        </w:rPr>
        <w:br w:type="page"/>
      </w:r>
    </w:p>
    <w:p w14:paraId="25C733C4">
      <w:pPr>
        <w:widowControl/>
        <w:spacing w:line="480" w:lineRule="exact"/>
        <w:jc w:val="center"/>
        <w:outlineLvl w:val="0"/>
        <w:rPr>
          <w:rFonts w:ascii="宋体" w:hAnsi="宋体" w:cs="宋体"/>
          <w:b/>
          <w:bCs/>
          <w:color w:val="auto"/>
          <w:kern w:val="0"/>
          <w:sz w:val="24"/>
          <w:highlight w:val="none"/>
        </w:rPr>
      </w:pPr>
      <w:bookmarkStart w:id="334" w:name="_Toc236"/>
      <w:bookmarkStart w:id="335" w:name="_Toc7970"/>
      <w:bookmarkStart w:id="336" w:name="_Toc23538"/>
      <w:bookmarkStart w:id="337" w:name="_Toc25306"/>
      <w:r>
        <w:rPr>
          <w:rFonts w:hint="eastAsia" w:ascii="宋体" w:hAnsi="宋体" w:cs="宋体"/>
          <w:b/>
          <w:bCs/>
          <w:color w:val="auto"/>
          <w:kern w:val="0"/>
          <w:sz w:val="24"/>
          <w:highlight w:val="none"/>
        </w:rPr>
        <w:t>七、企业基本情况</w:t>
      </w:r>
      <w:bookmarkEnd w:id="334"/>
      <w:bookmarkEnd w:id="335"/>
      <w:bookmarkEnd w:id="336"/>
      <w:bookmarkEnd w:id="337"/>
    </w:p>
    <w:p w14:paraId="4B05C3EC">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（一）投标人基本情况表</w:t>
      </w:r>
    </w:p>
    <w:tbl>
      <w:tblPr>
        <w:tblStyle w:val="29"/>
        <w:tblW w:w="8720" w:type="dxa"/>
        <w:tblInd w:w="0" w:type="dxa"/>
        <w:tblLayout w:type="fixed"/>
        <w:tblCellMar>
          <w:top w:w="41" w:type="dxa"/>
          <w:left w:w="0" w:type="dxa"/>
          <w:bottom w:w="0" w:type="dxa"/>
          <w:right w:w="115" w:type="dxa"/>
        </w:tblCellMar>
      </w:tblPr>
      <w:tblGrid>
        <w:gridCol w:w="1703"/>
        <w:gridCol w:w="951"/>
        <w:gridCol w:w="988"/>
        <w:gridCol w:w="864"/>
        <w:gridCol w:w="292"/>
        <w:gridCol w:w="198"/>
        <w:gridCol w:w="1558"/>
        <w:gridCol w:w="140"/>
        <w:gridCol w:w="734"/>
        <w:gridCol w:w="1292"/>
      </w:tblGrid>
      <w:tr w14:paraId="63147DAC">
        <w:tblPrEx>
          <w:tblCellMar>
            <w:top w:w="41" w:type="dxa"/>
            <w:left w:w="0" w:type="dxa"/>
            <w:bottom w:w="0" w:type="dxa"/>
            <w:right w:w="115" w:type="dxa"/>
          </w:tblCellMar>
        </w:tblPrEx>
        <w:trPr>
          <w:trHeight w:val="475"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174B82C8">
            <w:pPr>
              <w:spacing w:line="480" w:lineRule="exact"/>
              <w:rPr>
                <w:rFonts w:ascii="宋体" w:hAnsi="宋体" w:cs="宋体"/>
                <w:color w:val="auto"/>
                <w:sz w:val="24"/>
                <w:highlight w:val="none"/>
              </w:rPr>
            </w:pPr>
            <w:r>
              <w:rPr>
                <w:rFonts w:hint="eastAsia" w:ascii="宋体" w:hAnsi="宋体" w:cs="宋体"/>
                <w:color w:val="auto"/>
                <w:sz w:val="24"/>
                <w:highlight w:val="none"/>
              </w:rPr>
              <w:t>投标人名称</w:t>
            </w:r>
          </w:p>
        </w:tc>
        <w:tc>
          <w:tcPr>
            <w:tcW w:w="7017" w:type="dxa"/>
            <w:gridSpan w:val="9"/>
            <w:tcBorders>
              <w:top w:val="single" w:color="000000" w:sz="4" w:space="0"/>
              <w:left w:val="single" w:color="000000" w:sz="4" w:space="0"/>
              <w:bottom w:val="single" w:color="000000" w:sz="4" w:space="0"/>
              <w:right w:val="single" w:color="000000" w:sz="4" w:space="0"/>
            </w:tcBorders>
          </w:tcPr>
          <w:p w14:paraId="5AB8C1A5">
            <w:pPr>
              <w:spacing w:line="480" w:lineRule="exact"/>
              <w:rPr>
                <w:rFonts w:ascii="宋体" w:hAnsi="宋体" w:cs="宋体"/>
                <w:color w:val="auto"/>
                <w:sz w:val="24"/>
                <w:highlight w:val="none"/>
              </w:rPr>
            </w:pPr>
          </w:p>
        </w:tc>
      </w:tr>
      <w:tr w14:paraId="35B81CB5">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576B92E0">
            <w:pPr>
              <w:spacing w:line="480" w:lineRule="exact"/>
              <w:rPr>
                <w:rFonts w:ascii="宋体" w:hAnsi="宋体" w:cs="宋体"/>
                <w:color w:val="auto"/>
                <w:sz w:val="24"/>
                <w:highlight w:val="none"/>
              </w:rPr>
            </w:pPr>
            <w:r>
              <w:rPr>
                <w:rFonts w:hint="eastAsia" w:ascii="宋体" w:hAnsi="宋体" w:cs="宋体"/>
                <w:color w:val="auto"/>
                <w:sz w:val="24"/>
                <w:highlight w:val="none"/>
              </w:rPr>
              <w:t>注册地址</w:t>
            </w:r>
          </w:p>
        </w:tc>
        <w:tc>
          <w:tcPr>
            <w:tcW w:w="3293" w:type="dxa"/>
            <w:gridSpan w:val="5"/>
            <w:tcBorders>
              <w:top w:val="single" w:color="000000" w:sz="4" w:space="0"/>
              <w:left w:val="single" w:color="000000" w:sz="4" w:space="0"/>
              <w:bottom w:val="single" w:color="000000" w:sz="4" w:space="0"/>
              <w:right w:val="single" w:color="000000" w:sz="4" w:space="0"/>
            </w:tcBorders>
          </w:tcPr>
          <w:p w14:paraId="0E01412C">
            <w:pPr>
              <w:spacing w:line="480" w:lineRule="exact"/>
              <w:rPr>
                <w:rFonts w:ascii="宋体" w:hAnsi="宋体" w:cs="宋体"/>
                <w:color w:val="auto"/>
                <w:sz w:val="24"/>
                <w:highlight w:val="none"/>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522A2B10">
            <w:pPr>
              <w:spacing w:line="480" w:lineRule="exact"/>
              <w:rPr>
                <w:rFonts w:ascii="宋体" w:hAnsi="宋体" w:cs="宋体"/>
                <w:color w:val="auto"/>
                <w:sz w:val="24"/>
                <w:highlight w:val="none"/>
              </w:rPr>
            </w:pPr>
            <w:r>
              <w:rPr>
                <w:rFonts w:hint="eastAsia" w:ascii="宋体" w:hAnsi="宋体" w:cs="宋体"/>
                <w:color w:val="auto"/>
                <w:sz w:val="24"/>
                <w:highlight w:val="none"/>
              </w:rPr>
              <w:t>邮政编码</w:t>
            </w:r>
          </w:p>
        </w:tc>
        <w:tc>
          <w:tcPr>
            <w:tcW w:w="2166" w:type="dxa"/>
            <w:gridSpan w:val="3"/>
            <w:tcBorders>
              <w:top w:val="single" w:color="000000" w:sz="4" w:space="0"/>
              <w:left w:val="single" w:color="000000" w:sz="4" w:space="0"/>
              <w:bottom w:val="single" w:color="000000" w:sz="4" w:space="0"/>
              <w:right w:val="single" w:color="000000" w:sz="4" w:space="0"/>
            </w:tcBorders>
          </w:tcPr>
          <w:p w14:paraId="7B1D0A0F">
            <w:pPr>
              <w:spacing w:line="480" w:lineRule="exact"/>
              <w:rPr>
                <w:rFonts w:ascii="宋体" w:hAnsi="宋体" w:cs="宋体"/>
                <w:color w:val="auto"/>
                <w:sz w:val="24"/>
                <w:highlight w:val="none"/>
              </w:rPr>
            </w:pPr>
          </w:p>
        </w:tc>
      </w:tr>
      <w:tr w14:paraId="525AAAE7">
        <w:tblPrEx>
          <w:tblCellMar>
            <w:top w:w="41" w:type="dxa"/>
            <w:left w:w="0" w:type="dxa"/>
            <w:bottom w:w="0" w:type="dxa"/>
            <w:right w:w="115" w:type="dxa"/>
          </w:tblCellMar>
        </w:tblPrEx>
        <w:trPr>
          <w:trHeight w:val="518" w:hRule="atLeast"/>
        </w:trPr>
        <w:tc>
          <w:tcPr>
            <w:tcW w:w="1703" w:type="dxa"/>
            <w:vMerge w:val="restart"/>
            <w:tcBorders>
              <w:top w:val="single" w:color="000000" w:sz="4" w:space="0"/>
              <w:left w:val="single" w:color="000000" w:sz="4" w:space="0"/>
              <w:bottom w:val="single" w:color="000000" w:sz="4" w:space="0"/>
              <w:right w:val="single" w:color="000000" w:sz="4" w:space="0"/>
            </w:tcBorders>
            <w:vAlign w:val="center"/>
          </w:tcPr>
          <w:p w14:paraId="3DB21FA9">
            <w:pPr>
              <w:spacing w:line="480" w:lineRule="exact"/>
              <w:rPr>
                <w:rFonts w:ascii="宋体" w:hAnsi="宋体" w:cs="宋体"/>
                <w:color w:val="auto"/>
                <w:sz w:val="24"/>
                <w:highlight w:val="none"/>
              </w:rPr>
            </w:pPr>
            <w:r>
              <w:rPr>
                <w:rFonts w:hint="eastAsia" w:ascii="宋体" w:hAnsi="宋体" w:cs="宋体"/>
                <w:color w:val="auto"/>
                <w:sz w:val="24"/>
                <w:highlight w:val="none"/>
              </w:rPr>
              <w:t>联系方式</w:t>
            </w:r>
          </w:p>
        </w:tc>
        <w:tc>
          <w:tcPr>
            <w:tcW w:w="951" w:type="dxa"/>
            <w:tcBorders>
              <w:top w:val="single" w:color="000000" w:sz="4" w:space="0"/>
              <w:left w:val="single" w:color="000000" w:sz="4" w:space="0"/>
              <w:bottom w:val="single" w:color="000000" w:sz="4" w:space="0"/>
              <w:right w:val="single" w:color="000000" w:sz="4" w:space="0"/>
            </w:tcBorders>
          </w:tcPr>
          <w:p w14:paraId="6A86BC5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联系人</w:t>
            </w:r>
          </w:p>
        </w:tc>
        <w:tc>
          <w:tcPr>
            <w:tcW w:w="2342" w:type="dxa"/>
            <w:gridSpan w:val="4"/>
            <w:tcBorders>
              <w:top w:val="single" w:color="000000" w:sz="4" w:space="0"/>
              <w:left w:val="single" w:color="000000" w:sz="4" w:space="0"/>
              <w:bottom w:val="single" w:color="000000" w:sz="4" w:space="0"/>
              <w:right w:val="single" w:color="000000" w:sz="4" w:space="0"/>
            </w:tcBorders>
          </w:tcPr>
          <w:p w14:paraId="263A4C1C">
            <w:pPr>
              <w:spacing w:line="480" w:lineRule="exact"/>
              <w:rPr>
                <w:rFonts w:ascii="宋体" w:hAnsi="宋体" w:cs="宋体"/>
                <w:color w:val="auto"/>
                <w:sz w:val="24"/>
                <w:highlight w:val="none"/>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50621BB">
            <w:pPr>
              <w:spacing w:line="480" w:lineRule="exact"/>
              <w:rPr>
                <w:rFonts w:ascii="宋体" w:hAnsi="宋体" w:cs="宋体"/>
                <w:color w:val="auto"/>
                <w:sz w:val="24"/>
                <w:highlight w:val="none"/>
              </w:rPr>
            </w:pPr>
            <w:r>
              <w:rPr>
                <w:rFonts w:hint="eastAsia" w:ascii="宋体" w:hAnsi="宋体" w:cs="宋体"/>
                <w:color w:val="auto"/>
                <w:sz w:val="24"/>
                <w:highlight w:val="none"/>
              </w:rPr>
              <w:t>电 话</w:t>
            </w:r>
          </w:p>
        </w:tc>
        <w:tc>
          <w:tcPr>
            <w:tcW w:w="2166" w:type="dxa"/>
            <w:gridSpan w:val="3"/>
            <w:tcBorders>
              <w:top w:val="single" w:color="000000" w:sz="4" w:space="0"/>
              <w:left w:val="single" w:color="000000" w:sz="4" w:space="0"/>
              <w:bottom w:val="single" w:color="000000" w:sz="4" w:space="0"/>
              <w:right w:val="single" w:color="000000" w:sz="4" w:space="0"/>
            </w:tcBorders>
          </w:tcPr>
          <w:p w14:paraId="33E8B62A">
            <w:pPr>
              <w:spacing w:line="480" w:lineRule="exact"/>
              <w:rPr>
                <w:rFonts w:ascii="宋体" w:hAnsi="宋体" w:cs="宋体"/>
                <w:color w:val="auto"/>
                <w:sz w:val="24"/>
                <w:highlight w:val="none"/>
              </w:rPr>
            </w:pPr>
          </w:p>
        </w:tc>
      </w:tr>
      <w:tr w14:paraId="31A5D348">
        <w:tblPrEx>
          <w:tblCellMar>
            <w:top w:w="41" w:type="dxa"/>
            <w:left w:w="0" w:type="dxa"/>
            <w:bottom w:w="0" w:type="dxa"/>
            <w:right w:w="115" w:type="dxa"/>
          </w:tblCellMar>
        </w:tblPrEx>
        <w:trPr>
          <w:trHeight w:val="701" w:hRule="atLeast"/>
        </w:trPr>
        <w:tc>
          <w:tcPr>
            <w:tcW w:w="1703" w:type="dxa"/>
            <w:vMerge w:val="continue"/>
            <w:tcBorders>
              <w:top w:val="single" w:color="000000" w:sz="4" w:space="0"/>
              <w:left w:val="single" w:color="000000" w:sz="4" w:space="0"/>
              <w:bottom w:val="single" w:color="000000" w:sz="4" w:space="0"/>
              <w:right w:val="single" w:color="000000" w:sz="4" w:space="0"/>
            </w:tcBorders>
            <w:vAlign w:val="center"/>
          </w:tcPr>
          <w:p w14:paraId="21DF06DF">
            <w:pPr>
              <w:spacing w:line="480" w:lineRule="exact"/>
              <w:rPr>
                <w:rFonts w:ascii="宋体" w:hAnsi="宋体" w:cs="宋体"/>
                <w:color w:val="auto"/>
                <w:sz w:val="24"/>
                <w:highlight w:val="none"/>
              </w:rPr>
            </w:pPr>
          </w:p>
        </w:tc>
        <w:tc>
          <w:tcPr>
            <w:tcW w:w="951" w:type="dxa"/>
            <w:tcBorders>
              <w:top w:val="single" w:color="000000" w:sz="4" w:space="0"/>
              <w:left w:val="single" w:color="000000" w:sz="4" w:space="0"/>
              <w:bottom w:val="single" w:color="000000" w:sz="4" w:space="0"/>
              <w:right w:val="single" w:color="000000" w:sz="4" w:space="0"/>
            </w:tcBorders>
          </w:tcPr>
          <w:p w14:paraId="05F715B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传真</w:t>
            </w:r>
          </w:p>
        </w:tc>
        <w:tc>
          <w:tcPr>
            <w:tcW w:w="2342" w:type="dxa"/>
            <w:gridSpan w:val="4"/>
            <w:tcBorders>
              <w:top w:val="single" w:color="000000" w:sz="4" w:space="0"/>
              <w:left w:val="single" w:color="000000" w:sz="4" w:space="0"/>
              <w:bottom w:val="single" w:color="000000" w:sz="4" w:space="0"/>
              <w:right w:val="single" w:color="000000" w:sz="4" w:space="0"/>
            </w:tcBorders>
          </w:tcPr>
          <w:p w14:paraId="29D3285C">
            <w:pPr>
              <w:spacing w:line="480" w:lineRule="exact"/>
              <w:rPr>
                <w:rFonts w:ascii="宋体" w:hAnsi="宋体" w:cs="宋体"/>
                <w:color w:val="auto"/>
                <w:sz w:val="24"/>
                <w:highlight w:val="none"/>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0A357B38">
            <w:pPr>
              <w:spacing w:line="480" w:lineRule="exact"/>
              <w:rPr>
                <w:rFonts w:ascii="宋体" w:hAnsi="宋体" w:cs="宋体"/>
                <w:color w:val="auto"/>
                <w:sz w:val="24"/>
                <w:highlight w:val="none"/>
              </w:rPr>
            </w:pPr>
            <w:r>
              <w:rPr>
                <w:rFonts w:hint="eastAsia" w:ascii="宋体" w:hAnsi="宋体" w:cs="宋体"/>
                <w:color w:val="auto"/>
                <w:sz w:val="24"/>
                <w:highlight w:val="none"/>
              </w:rPr>
              <w:t>网 址</w:t>
            </w:r>
          </w:p>
        </w:tc>
        <w:tc>
          <w:tcPr>
            <w:tcW w:w="2166" w:type="dxa"/>
            <w:gridSpan w:val="3"/>
            <w:tcBorders>
              <w:top w:val="single" w:color="000000" w:sz="4" w:space="0"/>
              <w:left w:val="single" w:color="000000" w:sz="4" w:space="0"/>
              <w:bottom w:val="single" w:color="000000" w:sz="4" w:space="0"/>
              <w:right w:val="single" w:color="000000" w:sz="4" w:space="0"/>
            </w:tcBorders>
          </w:tcPr>
          <w:p w14:paraId="32F9D39A">
            <w:pPr>
              <w:spacing w:line="480" w:lineRule="exact"/>
              <w:rPr>
                <w:rFonts w:ascii="宋体" w:hAnsi="宋体" w:cs="宋体"/>
                <w:color w:val="auto"/>
                <w:sz w:val="24"/>
                <w:highlight w:val="none"/>
              </w:rPr>
            </w:pPr>
          </w:p>
        </w:tc>
      </w:tr>
      <w:tr w14:paraId="157E5A7C">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2940330A">
            <w:pPr>
              <w:spacing w:line="480" w:lineRule="exact"/>
              <w:rPr>
                <w:rFonts w:ascii="宋体" w:hAnsi="宋体" w:cs="宋体"/>
                <w:color w:val="auto"/>
                <w:sz w:val="24"/>
                <w:highlight w:val="none"/>
              </w:rPr>
            </w:pPr>
            <w:r>
              <w:rPr>
                <w:rFonts w:hint="eastAsia" w:ascii="宋体" w:hAnsi="宋体" w:cs="宋体"/>
                <w:color w:val="auto"/>
                <w:sz w:val="24"/>
                <w:highlight w:val="none"/>
              </w:rPr>
              <w:t>组织结构</w:t>
            </w:r>
          </w:p>
        </w:tc>
        <w:tc>
          <w:tcPr>
            <w:tcW w:w="7017" w:type="dxa"/>
            <w:gridSpan w:val="9"/>
            <w:tcBorders>
              <w:top w:val="single" w:color="000000" w:sz="4" w:space="0"/>
              <w:left w:val="single" w:color="000000" w:sz="4" w:space="0"/>
              <w:bottom w:val="single" w:color="000000" w:sz="4" w:space="0"/>
              <w:right w:val="single" w:color="000000" w:sz="4" w:space="0"/>
            </w:tcBorders>
          </w:tcPr>
          <w:p w14:paraId="29DAADCB">
            <w:pPr>
              <w:spacing w:line="480" w:lineRule="exact"/>
              <w:rPr>
                <w:rFonts w:ascii="宋体" w:hAnsi="宋体" w:cs="宋体"/>
                <w:color w:val="auto"/>
                <w:sz w:val="24"/>
                <w:highlight w:val="none"/>
              </w:rPr>
            </w:pPr>
          </w:p>
        </w:tc>
      </w:tr>
      <w:tr w14:paraId="3708CBEE">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6A19C05E">
            <w:pPr>
              <w:spacing w:line="480" w:lineRule="exact"/>
              <w:rPr>
                <w:rFonts w:ascii="宋体" w:hAnsi="宋体" w:cs="宋体"/>
                <w:color w:val="auto"/>
                <w:sz w:val="24"/>
                <w:highlight w:val="none"/>
              </w:rPr>
            </w:pPr>
            <w:r>
              <w:rPr>
                <w:rFonts w:hint="eastAsia" w:ascii="宋体" w:hAnsi="宋体" w:cs="宋体"/>
                <w:color w:val="auto"/>
                <w:sz w:val="24"/>
                <w:highlight w:val="none"/>
              </w:rPr>
              <w:t>法定代表人</w:t>
            </w:r>
          </w:p>
        </w:tc>
        <w:tc>
          <w:tcPr>
            <w:tcW w:w="951" w:type="dxa"/>
            <w:tcBorders>
              <w:top w:val="single" w:color="000000" w:sz="4" w:space="0"/>
              <w:left w:val="single" w:color="000000" w:sz="4" w:space="0"/>
              <w:bottom w:val="single" w:color="000000" w:sz="4" w:space="0"/>
              <w:right w:val="single" w:color="000000" w:sz="4" w:space="0"/>
            </w:tcBorders>
            <w:vAlign w:val="center"/>
          </w:tcPr>
          <w:p w14:paraId="2E04655C">
            <w:pPr>
              <w:spacing w:line="480" w:lineRule="exact"/>
              <w:rPr>
                <w:rFonts w:ascii="宋体" w:hAnsi="宋体" w:cs="宋体"/>
                <w:color w:val="auto"/>
                <w:sz w:val="24"/>
                <w:highlight w:val="none"/>
              </w:rPr>
            </w:pPr>
            <w:r>
              <w:rPr>
                <w:rFonts w:hint="eastAsia" w:ascii="宋体" w:hAnsi="宋体" w:cs="宋体"/>
                <w:color w:val="auto"/>
                <w:sz w:val="24"/>
                <w:highlight w:val="none"/>
              </w:rPr>
              <w:t>姓名</w:t>
            </w:r>
          </w:p>
        </w:tc>
        <w:tc>
          <w:tcPr>
            <w:tcW w:w="988" w:type="dxa"/>
            <w:tcBorders>
              <w:top w:val="single" w:color="000000" w:sz="4" w:space="0"/>
              <w:left w:val="single" w:color="000000" w:sz="4" w:space="0"/>
              <w:bottom w:val="single" w:color="000000" w:sz="4" w:space="0"/>
              <w:right w:val="single" w:color="000000" w:sz="4" w:space="0"/>
            </w:tcBorders>
          </w:tcPr>
          <w:p w14:paraId="18E8CE48">
            <w:pPr>
              <w:spacing w:line="480" w:lineRule="exact"/>
              <w:rPr>
                <w:rFonts w:ascii="宋体" w:hAnsi="宋体" w:cs="宋体"/>
                <w:color w:val="auto"/>
                <w:sz w:val="24"/>
                <w:highlight w:val="none"/>
              </w:rPr>
            </w:pPr>
          </w:p>
        </w:tc>
        <w:tc>
          <w:tcPr>
            <w:tcW w:w="1156" w:type="dxa"/>
            <w:gridSpan w:val="2"/>
            <w:tcBorders>
              <w:top w:val="single" w:color="000000" w:sz="4" w:space="0"/>
              <w:left w:val="single" w:color="000000" w:sz="4" w:space="0"/>
              <w:bottom w:val="single" w:color="000000" w:sz="4" w:space="0"/>
              <w:right w:val="single" w:color="000000" w:sz="4" w:space="0"/>
            </w:tcBorders>
            <w:vAlign w:val="center"/>
          </w:tcPr>
          <w:p w14:paraId="76053CB7">
            <w:pPr>
              <w:spacing w:line="480" w:lineRule="exact"/>
              <w:rPr>
                <w:rFonts w:ascii="宋体" w:hAnsi="宋体" w:cs="宋体"/>
                <w:color w:val="auto"/>
                <w:sz w:val="24"/>
                <w:highlight w:val="none"/>
              </w:rPr>
            </w:pPr>
            <w:r>
              <w:rPr>
                <w:rFonts w:hint="eastAsia" w:ascii="宋体" w:hAnsi="宋体" w:cs="宋体"/>
                <w:color w:val="auto"/>
                <w:sz w:val="24"/>
                <w:highlight w:val="none"/>
              </w:rPr>
              <w:t>技术职称</w:t>
            </w:r>
          </w:p>
        </w:tc>
        <w:tc>
          <w:tcPr>
            <w:tcW w:w="1896" w:type="dxa"/>
            <w:gridSpan w:val="3"/>
            <w:tcBorders>
              <w:top w:val="single" w:color="000000" w:sz="4" w:space="0"/>
              <w:left w:val="single" w:color="000000" w:sz="4" w:space="0"/>
              <w:bottom w:val="single" w:color="000000" w:sz="4" w:space="0"/>
              <w:right w:val="single" w:color="000000" w:sz="4" w:space="0"/>
            </w:tcBorders>
          </w:tcPr>
          <w:p w14:paraId="35F22AA0">
            <w:pPr>
              <w:spacing w:line="480" w:lineRule="exact"/>
              <w:rPr>
                <w:rFonts w:ascii="宋体" w:hAnsi="宋体" w:cs="宋体"/>
                <w:color w:val="auto"/>
                <w:sz w:val="24"/>
                <w:highlight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3E5F5642">
            <w:pPr>
              <w:spacing w:line="480" w:lineRule="exact"/>
              <w:rPr>
                <w:rFonts w:ascii="宋体" w:hAnsi="宋体" w:cs="宋体"/>
                <w:color w:val="auto"/>
                <w:sz w:val="24"/>
                <w:highlight w:val="none"/>
              </w:rPr>
            </w:pPr>
            <w:r>
              <w:rPr>
                <w:rFonts w:hint="eastAsia" w:ascii="宋体" w:hAnsi="宋体" w:cs="宋体"/>
                <w:color w:val="auto"/>
                <w:sz w:val="24"/>
                <w:highlight w:val="none"/>
              </w:rPr>
              <w:t>电话</w:t>
            </w:r>
          </w:p>
        </w:tc>
        <w:tc>
          <w:tcPr>
            <w:tcW w:w="1292" w:type="dxa"/>
            <w:tcBorders>
              <w:top w:val="single" w:color="000000" w:sz="4" w:space="0"/>
              <w:left w:val="single" w:color="000000" w:sz="4" w:space="0"/>
              <w:bottom w:val="single" w:color="000000" w:sz="4" w:space="0"/>
              <w:right w:val="single" w:color="000000" w:sz="4" w:space="0"/>
            </w:tcBorders>
          </w:tcPr>
          <w:p w14:paraId="6EB9D0E5">
            <w:pPr>
              <w:spacing w:line="480" w:lineRule="exact"/>
              <w:rPr>
                <w:rFonts w:ascii="宋体" w:hAnsi="宋体" w:cs="宋体"/>
                <w:color w:val="auto"/>
                <w:sz w:val="24"/>
                <w:highlight w:val="none"/>
              </w:rPr>
            </w:pPr>
          </w:p>
        </w:tc>
      </w:tr>
      <w:tr w14:paraId="3E45B74E">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48EFA1BC">
            <w:pPr>
              <w:spacing w:line="480" w:lineRule="exact"/>
              <w:rPr>
                <w:rFonts w:ascii="宋体" w:hAnsi="宋体" w:cs="宋体"/>
                <w:color w:val="auto"/>
                <w:sz w:val="24"/>
                <w:highlight w:val="none"/>
              </w:rPr>
            </w:pPr>
            <w:r>
              <w:rPr>
                <w:rFonts w:hint="eastAsia" w:ascii="宋体" w:hAnsi="宋体" w:cs="宋体"/>
                <w:color w:val="auto"/>
                <w:sz w:val="24"/>
                <w:highlight w:val="none"/>
              </w:rPr>
              <w:t>技术负责人</w:t>
            </w:r>
          </w:p>
        </w:tc>
        <w:tc>
          <w:tcPr>
            <w:tcW w:w="951" w:type="dxa"/>
            <w:tcBorders>
              <w:top w:val="single" w:color="000000" w:sz="4" w:space="0"/>
              <w:left w:val="single" w:color="000000" w:sz="4" w:space="0"/>
              <w:bottom w:val="single" w:color="000000" w:sz="4" w:space="0"/>
              <w:right w:val="single" w:color="000000" w:sz="4" w:space="0"/>
            </w:tcBorders>
            <w:vAlign w:val="center"/>
          </w:tcPr>
          <w:p w14:paraId="05C6D7B4">
            <w:pPr>
              <w:spacing w:line="480" w:lineRule="exact"/>
              <w:rPr>
                <w:rFonts w:ascii="宋体" w:hAnsi="宋体" w:cs="宋体"/>
                <w:color w:val="auto"/>
                <w:sz w:val="24"/>
                <w:highlight w:val="none"/>
              </w:rPr>
            </w:pPr>
            <w:r>
              <w:rPr>
                <w:rFonts w:hint="eastAsia" w:ascii="宋体" w:hAnsi="宋体" w:cs="宋体"/>
                <w:color w:val="auto"/>
                <w:sz w:val="24"/>
                <w:highlight w:val="none"/>
              </w:rPr>
              <w:t>姓名</w:t>
            </w:r>
          </w:p>
        </w:tc>
        <w:tc>
          <w:tcPr>
            <w:tcW w:w="988" w:type="dxa"/>
            <w:tcBorders>
              <w:top w:val="single" w:color="000000" w:sz="4" w:space="0"/>
              <w:left w:val="single" w:color="000000" w:sz="4" w:space="0"/>
              <w:bottom w:val="single" w:color="000000" w:sz="4" w:space="0"/>
              <w:right w:val="single" w:color="000000" w:sz="4" w:space="0"/>
            </w:tcBorders>
          </w:tcPr>
          <w:p w14:paraId="0C875157">
            <w:pPr>
              <w:spacing w:line="480" w:lineRule="exact"/>
              <w:rPr>
                <w:rFonts w:ascii="宋体" w:hAnsi="宋体" w:cs="宋体"/>
                <w:color w:val="auto"/>
                <w:sz w:val="24"/>
                <w:highlight w:val="none"/>
              </w:rPr>
            </w:pPr>
          </w:p>
        </w:tc>
        <w:tc>
          <w:tcPr>
            <w:tcW w:w="1156" w:type="dxa"/>
            <w:gridSpan w:val="2"/>
            <w:tcBorders>
              <w:top w:val="single" w:color="000000" w:sz="4" w:space="0"/>
              <w:left w:val="single" w:color="000000" w:sz="4" w:space="0"/>
              <w:bottom w:val="single" w:color="000000" w:sz="4" w:space="0"/>
              <w:right w:val="single" w:color="000000" w:sz="4" w:space="0"/>
            </w:tcBorders>
            <w:vAlign w:val="center"/>
          </w:tcPr>
          <w:p w14:paraId="03D81DC0">
            <w:pPr>
              <w:spacing w:line="480" w:lineRule="exact"/>
              <w:rPr>
                <w:rFonts w:ascii="宋体" w:hAnsi="宋体" w:cs="宋体"/>
                <w:color w:val="auto"/>
                <w:sz w:val="24"/>
                <w:highlight w:val="none"/>
              </w:rPr>
            </w:pPr>
            <w:r>
              <w:rPr>
                <w:rFonts w:hint="eastAsia" w:ascii="宋体" w:hAnsi="宋体" w:cs="宋体"/>
                <w:color w:val="auto"/>
                <w:sz w:val="24"/>
                <w:highlight w:val="none"/>
              </w:rPr>
              <w:t>技术职称</w:t>
            </w:r>
          </w:p>
        </w:tc>
        <w:tc>
          <w:tcPr>
            <w:tcW w:w="1896" w:type="dxa"/>
            <w:gridSpan w:val="3"/>
            <w:tcBorders>
              <w:top w:val="single" w:color="000000" w:sz="4" w:space="0"/>
              <w:left w:val="single" w:color="000000" w:sz="4" w:space="0"/>
              <w:bottom w:val="single" w:color="000000" w:sz="4" w:space="0"/>
              <w:right w:val="single" w:color="000000" w:sz="4" w:space="0"/>
            </w:tcBorders>
          </w:tcPr>
          <w:p w14:paraId="3079B58A">
            <w:pPr>
              <w:spacing w:line="480" w:lineRule="exact"/>
              <w:rPr>
                <w:rFonts w:ascii="宋体" w:hAnsi="宋体" w:cs="宋体"/>
                <w:color w:val="auto"/>
                <w:sz w:val="24"/>
                <w:highlight w:val="none"/>
              </w:rPr>
            </w:pPr>
          </w:p>
        </w:tc>
        <w:tc>
          <w:tcPr>
            <w:tcW w:w="734" w:type="dxa"/>
            <w:tcBorders>
              <w:top w:val="single" w:color="000000" w:sz="4" w:space="0"/>
              <w:left w:val="single" w:color="000000" w:sz="4" w:space="0"/>
              <w:bottom w:val="single" w:color="000000" w:sz="4" w:space="0"/>
              <w:right w:val="single" w:color="000000" w:sz="4" w:space="0"/>
            </w:tcBorders>
            <w:vAlign w:val="center"/>
          </w:tcPr>
          <w:p w14:paraId="2B3305A4">
            <w:pPr>
              <w:spacing w:line="480" w:lineRule="exact"/>
              <w:rPr>
                <w:rFonts w:ascii="宋体" w:hAnsi="宋体" w:cs="宋体"/>
                <w:color w:val="auto"/>
                <w:sz w:val="24"/>
                <w:highlight w:val="none"/>
              </w:rPr>
            </w:pPr>
            <w:r>
              <w:rPr>
                <w:rFonts w:hint="eastAsia" w:ascii="宋体" w:hAnsi="宋体" w:cs="宋体"/>
                <w:color w:val="auto"/>
                <w:sz w:val="24"/>
                <w:highlight w:val="none"/>
              </w:rPr>
              <w:t>电话</w:t>
            </w:r>
          </w:p>
        </w:tc>
        <w:tc>
          <w:tcPr>
            <w:tcW w:w="1292" w:type="dxa"/>
            <w:tcBorders>
              <w:top w:val="single" w:color="000000" w:sz="4" w:space="0"/>
              <w:left w:val="single" w:color="000000" w:sz="4" w:space="0"/>
              <w:bottom w:val="single" w:color="000000" w:sz="4" w:space="0"/>
              <w:right w:val="single" w:color="000000" w:sz="4" w:space="0"/>
            </w:tcBorders>
          </w:tcPr>
          <w:p w14:paraId="5F6511EA">
            <w:pPr>
              <w:spacing w:line="480" w:lineRule="exact"/>
              <w:rPr>
                <w:rFonts w:ascii="宋体" w:hAnsi="宋体" w:cs="宋体"/>
                <w:color w:val="auto"/>
                <w:sz w:val="24"/>
                <w:highlight w:val="none"/>
              </w:rPr>
            </w:pPr>
          </w:p>
        </w:tc>
      </w:tr>
      <w:tr w14:paraId="16F0FEF9">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745AD990">
            <w:pPr>
              <w:spacing w:line="480" w:lineRule="exact"/>
              <w:rPr>
                <w:rFonts w:ascii="宋体" w:hAnsi="宋体" w:cs="宋体"/>
                <w:color w:val="auto"/>
                <w:sz w:val="24"/>
                <w:highlight w:val="none"/>
              </w:rPr>
            </w:pPr>
            <w:r>
              <w:rPr>
                <w:rFonts w:hint="eastAsia" w:ascii="宋体" w:hAnsi="宋体" w:cs="宋体"/>
                <w:color w:val="auto"/>
                <w:sz w:val="24"/>
                <w:highlight w:val="none"/>
              </w:rPr>
              <w:t>成立时间</w:t>
            </w:r>
          </w:p>
        </w:tc>
        <w:tc>
          <w:tcPr>
            <w:tcW w:w="1939" w:type="dxa"/>
            <w:gridSpan w:val="2"/>
            <w:tcBorders>
              <w:top w:val="single" w:color="000000" w:sz="4" w:space="0"/>
              <w:left w:val="single" w:color="000000" w:sz="4" w:space="0"/>
              <w:bottom w:val="single" w:color="000000" w:sz="4" w:space="0"/>
              <w:right w:val="single" w:color="000000" w:sz="4" w:space="0"/>
            </w:tcBorders>
          </w:tcPr>
          <w:p w14:paraId="0B7957E3">
            <w:pPr>
              <w:spacing w:line="480" w:lineRule="exact"/>
              <w:rPr>
                <w:rFonts w:ascii="宋体" w:hAnsi="宋体" w:cs="宋体"/>
                <w:color w:val="auto"/>
                <w:sz w:val="24"/>
                <w:highlight w:val="none"/>
              </w:rPr>
            </w:pPr>
          </w:p>
        </w:tc>
        <w:tc>
          <w:tcPr>
            <w:tcW w:w="5078" w:type="dxa"/>
            <w:gridSpan w:val="7"/>
            <w:tcBorders>
              <w:top w:val="single" w:color="000000" w:sz="4" w:space="0"/>
              <w:left w:val="single" w:color="000000" w:sz="4" w:space="0"/>
              <w:bottom w:val="single" w:color="000000" w:sz="4" w:space="0"/>
              <w:right w:val="single" w:color="000000" w:sz="4" w:space="0"/>
            </w:tcBorders>
          </w:tcPr>
          <w:p w14:paraId="1489DC8F">
            <w:pPr>
              <w:spacing w:line="480" w:lineRule="exact"/>
              <w:rPr>
                <w:rFonts w:ascii="宋体" w:hAnsi="宋体" w:cs="宋体"/>
                <w:color w:val="auto"/>
                <w:sz w:val="24"/>
                <w:highlight w:val="none"/>
              </w:rPr>
            </w:pPr>
            <w:r>
              <w:rPr>
                <w:rFonts w:hint="eastAsia" w:ascii="宋体" w:hAnsi="宋体" w:cs="宋体"/>
                <w:color w:val="auto"/>
                <w:sz w:val="24"/>
                <w:highlight w:val="none"/>
              </w:rPr>
              <w:t>员工总人数：</w:t>
            </w:r>
          </w:p>
        </w:tc>
      </w:tr>
      <w:tr w14:paraId="48E41F9F">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tcPr>
          <w:p w14:paraId="35CDD93C">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企业资质等级</w:t>
            </w:r>
          </w:p>
        </w:tc>
        <w:tc>
          <w:tcPr>
            <w:tcW w:w="1939" w:type="dxa"/>
            <w:gridSpan w:val="2"/>
            <w:tcBorders>
              <w:top w:val="single" w:color="000000" w:sz="4" w:space="0"/>
              <w:left w:val="single" w:color="000000" w:sz="4" w:space="0"/>
              <w:bottom w:val="single" w:color="000000" w:sz="4" w:space="0"/>
              <w:right w:val="single" w:color="000000" w:sz="4" w:space="0"/>
            </w:tcBorders>
          </w:tcPr>
          <w:p w14:paraId="0497A800">
            <w:pPr>
              <w:spacing w:line="480" w:lineRule="exact"/>
              <w:rPr>
                <w:rFonts w:ascii="宋体" w:hAnsi="宋体" w:cs="宋体"/>
                <w:color w:val="auto"/>
                <w:sz w:val="24"/>
                <w:highlight w:val="none"/>
              </w:rPr>
            </w:pPr>
          </w:p>
        </w:tc>
        <w:tc>
          <w:tcPr>
            <w:tcW w:w="864" w:type="dxa"/>
            <w:vMerge w:val="restart"/>
            <w:tcBorders>
              <w:top w:val="single" w:color="000000" w:sz="4" w:space="0"/>
              <w:left w:val="single" w:color="000000" w:sz="4" w:space="0"/>
              <w:bottom w:val="single" w:color="000000" w:sz="4" w:space="0"/>
              <w:right w:val="single" w:color="000000" w:sz="4" w:space="0"/>
            </w:tcBorders>
            <w:vAlign w:val="center"/>
          </w:tcPr>
          <w:p w14:paraId="7F532595">
            <w:pPr>
              <w:spacing w:line="480" w:lineRule="exact"/>
              <w:rPr>
                <w:rFonts w:ascii="宋体" w:hAnsi="宋体" w:cs="宋体"/>
                <w:color w:val="auto"/>
                <w:sz w:val="24"/>
                <w:highlight w:val="none"/>
              </w:rPr>
            </w:pPr>
            <w:r>
              <w:rPr>
                <w:rFonts w:hint="eastAsia" w:ascii="宋体" w:hAnsi="宋体" w:cs="宋体"/>
                <w:color w:val="auto"/>
                <w:sz w:val="24"/>
                <w:highlight w:val="none"/>
              </w:rPr>
              <w:t>其中</w:t>
            </w:r>
          </w:p>
        </w:tc>
        <w:tc>
          <w:tcPr>
            <w:tcW w:w="2188" w:type="dxa"/>
            <w:gridSpan w:val="4"/>
            <w:tcBorders>
              <w:top w:val="single" w:color="000000" w:sz="4" w:space="0"/>
              <w:left w:val="single" w:color="000000" w:sz="4" w:space="0"/>
              <w:bottom w:val="single" w:color="000000" w:sz="4" w:space="0"/>
              <w:right w:val="single" w:color="000000" w:sz="4" w:space="0"/>
            </w:tcBorders>
            <w:vAlign w:val="center"/>
          </w:tcPr>
          <w:p w14:paraId="605D6C5A">
            <w:pPr>
              <w:spacing w:line="480" w:lineRule="exact"/>
              <w:jc w:val="left"/>
              <w:rPr>
                <w:rFonts w:ascii="宋体" w:hAnsi="宋体" w:cs="宋体"/>
                <w:color w:val="auto"/>
                <w:sz w:val="24"/>
                <w:highlight w:val="none"/>
              </w:rPr>
            </w:pPr>
            <w:r>
              <w:rPr>
                <w:rFonts w:hint="eastAsia" w:ascii="宋体" w:hAnsi="宋体" w:cs="宋体"/>
                <w:color w:val="auto"/>
                <w:sz w:val="24"/>
                <w:highlight w:val="none"/>
              </w:rPr>
              <w:t>项目经理</w:t>
            </w:r>
          </w:p>
        </w:tc>
        <w:tc>
          <w:tcPr>
            <w:tcW w:w="2026" w:type="dxa"/>
            <w:gridSpan w:val="2"/>
            <w:tcBorders>
              <w:top w:val="single" w:color="000000" w:sz="4" w:space="0"/>
              <w:left w:val="single" w:color="000000" w:sz="4" w:space="0"/>
              <w:bottom w:val="single" w:color="000000" w:sz="4" w:space="0"/>
              <w:right w:val="single" w:color="000000" w:sz="4" w:space="0"/>
            </w:tcBorders>
          </w:tcPr>
          <w:p w14:paraId="53377767">
            <w:pPr>
              <w:spacing w:line="480" w:lineRule="exact"/>
              <w:rPr>
                <w:rFonts w:ascii="宋体" w:hAnsi="宋体" w:cs="宋体"/>
                <w:color w:val="auto"/>
                <w:sz w:val="24"/>
                <w:highlight w:val="none"/>
              </w:rPr>
            </w:pPr>
          </w:p>
        </w:tc>
      </w:tr>
      <w:tr w14:paraId="3140E2D2">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183B087E">
            <w:pPr>
              <w:spacing w:line="480" w:lineRule="exact"/>
              <w:rPr>
                <w:rFonts w:ascii="宋体" w:hAnsi="宋体" w:cs="宋体"/>
                <w:color w:val="auto"/>
                <w:sz w:val="24"/>
                <w:highlight w:val="none"/>
              </w:rPr>
            </w:pPr>
            <w:r>
              <w:rPr>
                <w:rFonts w:hint="eastAsia" w:ascii="宋体" w:hAnsi="宋体" w:cs="宋体"/>
                <w:color w:val="auto"/>
                <w:sz w:val="24"/>
                <w:highlight w:val="none"/>
              </w:rPr>
              <w:t>营业执照号</w:t>
            </w:r>
          </w:p>
        </w:tc>
        <w:tc>
          <w:tcPr>
            <w:tcW w:w="1939" w:type="dxa"/>
            <w:gridSpan w:val="2"/>
            <w:tcBorders>
              <w:top w:val="single" w:color="000000" w:sz="4" w:space="0"/>
              <w:left w:val="single" w:color="000000" w:sz="4" w:space="0"/>
              <w:bottom w:val="single" w:color="000000" w:sz="4" w:space="0"/>
              <w:right w:val="single" w:color="000000" w:sz="4" w:space="0"/>
            </w:tcBorders>
          </w:tcPr>
          <w:p w14:paraId="35CCFF6B">
            <w:pPr>
              <w:spacing w:line="480" w:lineRule="exact"/>
              <w:rPr>
                <w:rFonts w:ascii="宋体" w:hAnsi="宋体" w:cs="宋体"/>
                <w:color w:val="auto"/>
                <w:sz w:val="24"/>
                <w:highlight w:val="none"/>
              </w:rPr>
            </w:pPr>
          </w:p>
        </w:tc>
        <w:tc>
          <w:tcPr>
            <w:tcW w:w="864" w:type="dxa"/>
            <w:vMerge w:val="continue"/>
            <w:tcBorders>
              <w:top w:val="single" w:color="000000" w:sz="4" w:space="0"/>
              <w:left w:val="single" w:color="000000" w:sz="4" w:space="0"/>
              <w:bottom w:val="single" w:color="000000" w:sz="4" w:space="0"/>
              <w:right w:val="single" w:color="000000" w:sz="4" w:space="0"/>
            </w:tcBorders>
            <w:vAlign w:val="center"/>
          </w:tcPr>
          <w:p w14:paraId="11478832">
            <w:pPr>
              <w:spacing w:line="480" w:lineRule="exact"/>
              <w:rPr>
                <w:rFonts w:ascii="宋体" w:hAnsi="宋体" w:cs="宋体"/>
                <w:color w:val="auto"/>
                <w:sz w:val="24"/>
                <w:highlight w:val="none"/>
              </w:rPr>
            </w:pPr>
          </w:p>
        </w:tc>
        <w:tc>
          <w:tcPr>
            <w:tcW w:w="2188" w:type="dxa"/>
            <w:gridSpan w:val="4"/>
            <w:tcBorders>
              <w:top w:val="single" w:color="000000" w:sz="4" w:space="0"/>
              <w:left w:val="single" w:color="000000" w:sz="4" w:space="0"/>
              <w:bottom w:val="single" w:color="000000" w:sz="4" w:space="0"/>
              <w:right w:val="single" w:color="000000" w:sz="4" w:space="0"/>
            </w:tcBorders>
            <w:vAlign w:val="center"/>
          </w:tcPr>
          <w:p w14:paraId="623A1EA1">
            <w:pPr>
              <w:spacing w:line="480" w:lineRule="exact"/>
              <w:rPr>
                <w:rFonts w:ascii="宋体" w:hAnsi="宋体" w:cs="宋体"/>
                <w:color w:val="auto"/>
                <w:sz w:val="24"/>
                <w:highlight w:val="none"/>
              </w:rPr>
            </w:pPr>
            <w:r>
              <w:rPr>
                <w:rFonts w:hint="eastAsia" w:ascii="宋体" w:hAnsi="宋体" w:cs="宋体"/>
                <w:color w:val="auto"/>
                <w:sz w:val="24"/>
                <w:highlight w:val="none"/>
              </w:rPr>
              <w:t>高级职称人员</w:t>
            </w:r>
          </w:p>
        </w:tc>
        <w:tc>
          <w:tcPr>
            <w:tcW w:w="2026" w:type="dxa"/>
            <w:gridSpan w:val="2"/>
            <w:tcBorders>
              <w:top w:val="single" w:color="000000" w:sz="4" w:space="0"/>
              <w:left w:val="single" w:color="000000" w:sz="4" w:space="0"/>
              <w:bottom w:val="single" w:color="000000" w:sz="4" w:space="0"/>
              <w:right w:val="single" w:color="000000" w:sz="4" w:space="0"/>
            </w:tcBorders>
          </w:tcPr>
          <w:p w14:paraId="29D6301B">
            <w:pPr>
              <w:spacing w:line="480" w:lineRule="exact"/>
              <w:rPr>
                <w:rFonts w:ascii="宋体" w:hAnsi="宋体" w:cs="宋体"/>
                <w:color w:val="auto"/>
                <w:sz w:val="24"/>
                <w:highlight w:val="none"/>
              </w:rPr>
            </w:pPr>
          </w:p>
        </w:tc>
      </w:tr>
      <w:tr w14:paraId="6EAB1D5F">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53802C44">
            <w:pPr>
              <w:spacing w:line="480" w:lineRule="exact"/>
              <w:rPr>
                <w:rFonts w:ascii="宋体" w:hAnsi="宋体" w:cs="宋体"/>
                <w:color w:val="auto"/>
                <w:sz w:val="24"/>
                <w:highlight w:val="none"/>
              </w:rPr>
            </w:pPr>
            <w:r>
              <w:rPr>
                <w:rFonts w:hint="eastAsia" w:ascii="宋体" w:hAnsi="宋体" w:cs="宋体"/>
                <w:color w:val="auto"/>
                <w:sz w:val="24"/>
                <w:highlight w:val="none"/>
              </w:rPr>
              <w:t>注册资金</w:t>
            </w:r>
          </w:p>
        </w:tc>
        <w:tc>
          <w:tcPr>
            <w:tcW w:w="1939" w:type="dxa"/>
            <w:gridSpan w:val="2"/>
            <w:tcBorders>
              <w:top w:val="single" w:color="000000" w:sz="4" w:space="0"/>
              <w:left w:val="single" w:color="000000" w:sz="4" w:space="0"/>
              <w:bottom w:val="single" w:color="000000" w:sz="4" w:space="0"/>
              <w:right w:val="single" w:color="000000" w:sz="4" w:space="0"/>
            </w:tcBorders>
          </w:tcPr>
          <w:p w14:paraId="59AA715F">
            <w:pPr>
              <w:spacing w:line="480" w:lineRule="exact"/>
              <w:rPr>
                <w:rFonts w:ascii="宋体" w:hAnsi="宋体" w:cs="宋体"/>
                <w:color w:val="auto"/>
                <w:sz w:val="24"/>
                <w:highlight w:val="none"/>
              </w:rPr>
            </w:pPr>
          </w:p>
        </w:tc>
        <w:tc>
          <w:tcPr>
            <w:tcW w:w="864" w:type="dxa"/>
            <w:vMerge w:val="continue"/>
            <w:tcBorders>
              <w:top w:val="single" w:color="000000" w:sz="4" w:space="0"/>
              <w:left w:val="single" w:color="000000" w:sz="4" w:space="0"/>
              <w:bottom w:val="single" w:color="000000" w:sz="4" w:space="0"/>
              <w:right w:val="single" w:color="000000" w:sz="4" w:space="0"/>
            </w:tcBorders>
            <w:vAlign w:val="center"/>
          </w:tcPr>
          <w:p w14:paraId="0930916C">
            <w:pPr>
              <w:spacing w:line="480" w:lineRule="exact"/>
              <w:rPr>
                <w:rFonts w:ascii="宋体" w:hAnsi="宋体" w:cs="宋体"/>
                <w:color w:val="auto"/>
                <w:sz w:val="24"/>
                <w:highlight w:val="none"/>
              </w:rPr>
            </w:pPr>
          </w:p>
        </w:tc>
        <w:tc>
          <w:tcPr>
            <w:tcW w:w="2188" w:type="dxa"/>
            <w:gridSpan w:val="4"/>
            <w:tcBorders>
              <w:top w:val="single" w:color="000000" w:sz="4" w:space="0"/>
              <w:left w:val="single" w:color="000000" w:sz="4" w:space="0"/>
              <w:bottom w:val="single" w:color="000000" w:sz="4" w:space="0"/>
              <w:right w:val="single" w:color="000000" w:sz="4" w:space="0"/>
            </w:tcBorders>
            <w:vAlign w:val="center"/>
          </w:tcPr>
          <w:p w14:paraId="7A34BC3C">
            <w:pPr>
              <w:spacing w:line="480" w:lineRule="exact"/>
              <w:rPr>
                <w:rFonts w:ascii="宋体" w:hAnsi="宋体" w:cs="宋体"/>
                <w:color w:val="auto"/>
                <w:sz w:val="24"/>
                <w:highlight w:val="none"/>
              </w:rPr>
            </w:pPr>
            <w:r>
              <w:rPr>
                <w:rFonts w:hint="eastAsia" w:ascii="宋体" w:hAnsi="宋体" w:cs="宋体"/>
                <w:color w:val="auto"/>
                <w:sz w:val="24"/>
                <w:highlight w:val="none"/>
              </w:rPr>
              <w:t>中级职称人员</w:t>
            </w:r>
          </w:p>
        </w:tc>
        <w:tc>
          <w:tcPr>
            <w:tcW w:w="2026" w:type="dxa"/>
            <w:gridSpan w:val="2"/>
            <w:tcBorders>
              <w:top w:val="single" w:color="000000" w:sz="4" w:space="0"/>
              <w:left w:val="single" w:color="000000" w:sz="4" w:space="0"/>
              <w:bottom w:val="single" w:color="000000" w:sz="4" w:space="0"/>
              <w:right w:val="single" w:color="000000" w:sz="4" w:space="0"/>
            </w:tcBorders>
          </w:tcPr>
          <w:p w14:paraId="233BCEEF">
            <w:pPr>
              <w:spacing w:line="480" w:lineRule="exact"/>
              <w:rPr>
                <w:rFonts w:ascii="宋体" w:hAnsi="宋体" w:cs="宋体"/>
                <w:color w:val="auto"/>
                <w:sz w:val="24"/>
                <w:highlight w:val="none"/>
              </w:rPr>
            </w:pPr>
          </w:p>
        </w:tc>
      </w:tr>
      <w:tr w14:paraId="25E584C1">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2759CAB9">
            <w:pPr>
              <w:spacing w:line="480" w:lineRule="exact"/>
              <w:rPr>
                <w:rFonts w:ascii="宋体" w:hAnsi="宋体" w:cs="宋体"/>
                <w:color w:val="auto"/>
                <w:sz w:val="24"/>
                <w:highlight w:val="none"/>
              </w:rPr>
            </w:pPr>
            <w:r>
              <w:rPr>
                <w:rFonts w:hint="eastAsia" w:ascii="宋体" w:hAnsi="宋体" w:cs="宋体"/>
                <w:color w:val="auto"/>
                <w:sz w:val="24"/>
                <w:highlight w:val="none"/>
              </w:rPr>
              <w:t>开户银行</w:t>
            </w:r>
          </w:p>
        </w:tc>
        <w:tc>
          <w:tcPr>
            <w:tcW w:w="1939" w:type="dxa"/>
            <w:gridSpan w:val="2"/>
            <w:tcBorders>
              <w:top w:val="single" w:color="000000" w:sz="4" w:space="0"/>
              <w:left w:val="single" w:color="000000" w:sz="4" w:space="0"/>
              <w:bottom w:val="single" w:color="000000" w:sz="4" w:space="0"/>
              <w:right w:val="single" w:color="000000" w:sz="4" w:space="0"/>
            </w:tcBorders>
          </w:tcPr>
          <w:p w14:paraId="44D12925">
            <w:pPr>
              <w:spacing w:line="480" w:lineRule="exact"/>
              <w:rPr>
                <w:rFonts w:ascii="宋体" w:hAnsi="宋体" w:cs="宋体"/>
                <w:color w:val="auto"/>
                <w:sz w:val="24"/>
                <w:highlight w:val="none"/>
              </w:rPr>
            </w:pPr>
          </w:p>
        </w:tc>
        <w:tc>
          <w:tcPr>
            <w:tcW w:w="864" w:type="dxa"/>
            <w:vMerge w:val="continue"/>
            <w:tcBorders>
              <w:top w:val="single" w:color="000000" w:sz="4" w:space="0"/>
              <w:left w:val="single" w:color="000000" w:sz="4" w:space="0"/>
              <w:bottom w:val="single" w:color="000000" w:sz="4" w:space="0"/>
              <w:right w:val="single" w:color="000000" w:sz="4" w:space="0"/>
            </w:tcBorders>
            <w:vAlign w:val="center"/>
          </w:tcPr>
          <w:p w14:paraId="7F7538AB">
            <w:pPr>
              <w:spacing w:line="480" w:lineRule="exact"/>
              <w:rPr>
                <w:rFonts w:ascii="宋体" w:hAnsi="宋体" w:cs="宋体"/>
                <w:color w:val="auto"/>
                <w:sz w:val="24"/>
                <w:highlight w:val="none"/>
              </w:rPr>
            </w:pPr>
          </w:p>
        </w:tc>
        <w:tc>
          <w:tcPr>
            <w:tcW w:w="2188" w:type="dxa"/>
            <w:gridSpan w:val="4"/>
            <w:tcBorders>
              <w:top w:val="single" w:color="000000" w:sz="4" w:space="0"/>
              <w:left w:val="single" w:color="000000" w:sz="4" w:space="0"/>
              <w:bottom w:val="single" w:color="000000" w:sz="4" w:space="0"/>
              <w:right w:val="single" w:color="000000" w:sz="4" w:space="0"/>
            </w:tcBorders>
            <w:vAlign w:val="center"/>
          </w:tcPr>
          <w:p w14:paraId="7FEE76A3">
            <w:pPr>
              <w:spacing w:line="480" w:lineRule="exact"/>
              <w:rPr>
                <w:rFonts w:ascii="宋体" w:hAnsi="宋体" w:cs="宋体"/>
                <w:color w:val="auto"/>
                <w:sz w:val="24"/>
                <w:highlight w:val="none"/>
              </w:rPr>
            </w:pPr>
            <w:r>
              <w:rPr>
                <w:rFonts w:hint="eastAsia" w:ascii="宋体" w:hAnsi="宋体" w:cs="宋体"/>
                <w:color w:val="auto"/>
                <w:sz w:val="24"/>
                <w:highlight w:val="none"/>
              </w:rPr>
              <w:t>初级职称人员</w:t>
            </w:r>
          </w:p>
        </w:tc>
        <w:tc>
          <w:tcPr>
            <w:tcW w:w="2026" w:type="dxa"/>
            <w:gridSpan w:val="2"/>
            <w:tcBorders>
              <w:top w:val="single" w:color="000000" w:sz="4" w:space="0"/>
              <w:left w:val="single" w:color="000000" w:sz="4" w:space="0"/>
              <w:bottom w:val="single" w:color="000000" w:sz="4" w:space="0"/>
              <w:right w:val="single" w:color="000000" w:sz="4" w:space="0"/>
            </w:tcBorders>
          </w:tcPr>
          <w:p w14:paraId="1322A99A">
            <w:pPr>
              <w:spacing w:line="480" w:lineRule="exact"/>
              <w:rPr>
                <w:rFonts w:ascii="宋体" w:hAnsi="宋体" w:cs="宋体"/>
                <w:color w:val="auto"/>
                <w:sz w:val="24"/>
                <w:highlight w:val="none"/>
              </w:rPr>
            </w:pPr>
          </w:p>
        </w:tc>
      </w:tr>
      <w:tr w14:paraId="287E8C11">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26009597">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账号</w:t>
            </w:r>
          </w:p>
        </w:tc>
        <w:tc>
          <w:tcPr>
            <w:tcW w:w="1939" w:type="dxa"/>
            <w:gridSpan w:val="2"/>
            <w:tcBorders>
              <w:top w:val="single" w:color="000000" w:sz="4" w:space="0"/>
              <w:left w:val="single" w:color="000000" w:sz="4" w:space="0"/>
              <w:bottom w:val="single" w:color="000000" w:sz="4" w:space="0"/>
              <w:right w:val="single" w:color="000000" w:sz="4" w:space="0"/>
            </w:tcBorders>
          </w:tcPr>
          <w:p w14:paraId="36A9F338">
            <w:pPr>
              <w:spacing w:line="480" w:lineRule="exact"/>
              <w:rPr>
                <w:rFonts w:ascii="宋体" w:hAnsi="宋体" w:cs="宋体"/>
                <w:color w:val="auto"/>
                <w:sz w:val="24"/>
                <w:highlight w:val="none"/>
              </w:rPr>
            </w:pPr>
          </w:p>
        </w:tc>
        <w:tc>
          <w:tcPr>
            <w:tcW w:w="864" w:type="dxa"/>
            <w:vMerge w:val="continue"/>
            <w:tcBorders>
              <w:top w:val="single" w:color="000000" w:sz="4" w:space="0"/>
              <w:left w:val="single" w:color="000000" w:sz="4" w:space="0"/>
              <w:bottom w:val="single" w:color="000000" w:sz="4" w:space="0"/>
              <w:right w:val="single" w:color="000000" w:sz="4" w:space="0"/>
            </w:tcBorders>
            <w:vAlign w:val="center"/>
          </w:tcPr>
          <w:p w14:paraId="53EB68E3">
            <w:pPr>
              <w:spacing w:line="480" w:lineRule="exact"/>
              <w:rPr>
                <w:rFonts w:ascii="宋体" w:hAnsi="宋体" w:cs="宋体"/>
                <w:color w:val="auto"/>
                <w:sz w:val="24"/>
                <w:highlight w:val="none"/>
              </w:rPr>
            </w:pPr>
          </w:p>
        </w:tc>
        <w:tc>
          <w:tcPr>
            <w:tcW w:w="2188" w:type="dxa"/>
            <w:gridSpan w:val="4"/>
            <w:tcBorders>
              <w:top w:val="single" w:color="000000" w:sz="4" w:space="0"/>
              <w:left w:val="single" w:color="000000" w:sz="4" w:space="0"/>
              <w:bottom w:val="single" w:color="000000" w:sz="4" w:space="0"/>
              <w:right w:val="single" w:color="000000" w:sz="4" w:space="0"/>
            </w:tcBorders>
            <w:vAlign w:val="center"/>
          </w:tcPr>
          <w:p w14:paraId="7ACCE286">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技 工</w:t>
            </w:r>
          </w:p>
        </w:tc>
        <w:tc>
          <w:tcPr>
            <w:tcW w:w="2026" w:type="dxa"/>
            <w:gridSpan w:val="2"/>
            <w:tcBorders>
              <w:top w:val="single" w:color="000000" w:sz="4" w:space="0"/>
              <w:left w:val="single" w:color="000000" w:sz="4" w:space="0"/>
              <w:bottom w:val="single" w:color="000000" w:sz="4" w:space="0"/>
              <w:right w:val="single" w:color="000000" w:sz="4" w:space="0"/>
            </w:tcBorders>
          </w:tcPr>
          <w:p w14:paraId="6A2CE794">
            <w:pPr>
              <w:spacing w:line="480" w:lineRule="exact"/>
              <w:rPr>
                <w:rFonts w:ascii="宋体" w:hAnsi="宋体" w:cs="宋体"/>
                <w:color w:val="auto"/>
                <w:sz w:val="24"/>
                <w:highlight w:val="none"/>
              </w:rPr>
            </w:pPr>
          </w:p>
        </w:tc>
      </w:tr>
      <w:tr w14:paraId="0105A156">
        <w:tblPrEx>
          <w:tblCellMar>
            <w:top w:w="41" w:type="dxa"/>
            <w:left w:w="0" w:type="dxa"/>
            <w:bottom w:w="0" w:type="dxa"/>
            <w:right w:w="115" w:type="dxa"/>
          </w:tblCellMar>
        </w:tblPrEx>
        <w:trPr>
          <w:trHeight w:val="70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1191C418">
            <w:pPr>
              <w:spacing w:line="480" w:lineRule="exact"/>
              <w:rPr>
                <w:rFonts w:ascii="宋体" w:hAnsi="宋体" w:cs="宋体"/>
                <w:color w:val="auto"/>
                <w:sz w:val="24"/>
                <w:highlight w:val="none"/>
              </w:rPr>
            </w:pPr>
            <w:r>
              <w:rPr>
                <w:rFonts w:hint="eastAsia" w:ascii="宋体" w:hAnsi="宋体" w:cs="宋体"/>
                <w:color w:val="auto"/>
                <w:sz w:val="24"/>
                <w:highlight w:val="none"/>
              </w:rPr>
              <w:t>经营范围</w:t>
            </w:r>
          </w:p>
        </w:tc>
        <w:tc>
          <w:tcPr>
            <w:tcW w:w="7017" w:type="dxa"/>
            <w:gridSpan w:val="9"/>
            <w:tcBorders>
              <w:top w:val="single" w:color="000000" w:sz="4" w:space="0"/>
              <w:left w:val="single" w:color="000000" w:sz="4" w:space="0"/>
              <w:bottom w:val="single" w:color="000000" w:sz="4" w:space="0"/>
              <w:right w:val="single" w:color="000000" w:sz="4" w:space="0"/>
            </w:tcBorders>
          </w:tcPr>
          <w:p w14:paraId="2B8BCB1A">
            <w:pPr>
              <w:spacing w:line="480" w:lineRule="exact"/>
              <w:rPr>
                <w:rFonts w:ascii="宋体" w:hAnsi="宋体" w:cs="宋体"/>
                <w:color w:val="auto"/>
                <w:sz w:val="24"/>
                <w:highlight w:val="none"/>
              </w:rPr>
            </w:pPr>
          </w:p>
        </w:tc>
      </w:tr>
      <w:tr w14:paraId="3A32F335">
        <w:tblPrEx>
          <w:tblCellMar>
            <w:top w:w="41" w:type="dxa"/>
            <w:left w:w="0" w:type="dxa"/>
            <w:bottom w:w="0" w:type="dxa"/>
            <w:right w:w="115" w:type="dxa"/>
          </w:tblCellMar>
        </w:tblPrEx>
        <w:trPr>
          <w:trHeight w:val="711" w:hRule="atLeast"/>
        </w:trPr>
        <w:tc>
          <w:tcPr>
            <w:tcW w:w="1703" w:type="dxa"/>
            <w:tcBorders>
              <w:top w:val="single" w:color="000000" w:sz="4" w:space="0"/>
              <w:left w:val="single" w:color="000000" w:sz="4" w:space="0"/>
              <w:bottom w:val="single" w:color="000000" w:sz="4" w:space="0"/>
              <w:right w:val="single" w:color="000000" w:sz="4" w:space="0"/>
            </w:tcBorders>
            <w:vAlign w:val="center"/>
          </w:tcPr>
          <w:p w14:paraId="539D781D">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备注</w:t>
            </w:r>
          </w:p>
        </w:tc>
        <w:tc>
          <w:tcPr>
            <w:tcW w:w="7017" w:type="dxa"/>
            <w:gridSpan w:val="9"/>
            <w:tcBorders>
              <w:top w:val="single" w:color="000000" w:sz="4" w:space="0"/>
              <w:left w:val="single" w:color="000000" w:sz="4" w:space="0"/>
              <w:bottom w:val="single" w:color="000000" w:sz="4" w:space="0"/>
              <w:right w:val="single" w:color="000000" w:sz="4" w:space="0"/>
            </w:tcBorders>
          </w:tcPr>
          <w:p w14:paraId="048397F9">
            <w:pPr>
              <w:spacing w:line="480" w:lineRule="exact"/>
              <w:rPr>
                <w:rFonts w:ascii="宋体" w:hAnsi="宋体" w:cs="宋体"/>
                <w:color w:val="auto"/>
                <w:sz w:val="24"/>
                <w:highlight w:val="none"/>
              </w:rPr>
            </w:pPr>
          </w:p>
        </w:tc>
      </w:tr>
    </w:tbl>
    <w:p w14:paraId="72D5354B">
      <w:pPr>
        <w:spacing w:line="480" w:lineRule="exact"/>
        <w:rPr>
          <w:rFonts w:ascii="宋体" w:hAnsi="宋体" w:cs="宋体"/>
          <w:color w:val="auto"/>
          <w:sz w:val="24"/>
          <w:highlight w:val="none"/>
        </w:rPr>
      </w:pPr>
      <w:r>
        <w:rPr>
          <w:rFonts w:hint="eastAsia" w:ascii="宋体" w:hAnsi="宋体" w:cs="宋体"/>
          <w:color w:val="auto"/>
          <w:sz w:val="24"/>
          <w:highlight w:val="none"/>
        </w:rPr>
        <w:t>备注：本表后应附企业法人营业执照、资质证书、安全生产许可证等材料扫描件。</w:t>
      </w:r>
    </w:p>
    <w:p w14:paraId="160BE80C">
      <w:pPr>
        <w:spacing w:line="480" w:lineRule="exact"/>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（二）近年完成的类似项目情况表</w:t>
      </w:r>
    </w:p>
    <w:tbl>
      <w:tblPr>
        <w:tblStyle w:val="29"/>
        <w:tblW w:w="8840" w:type="dxa"/>
        <w:tblInd w:w="0" w:type="dxa"/>
        <w:tblLayout w:type="fixed"/>
        <w:tblCellMar>
          <w:top w:w="0" w:type="dxa"/>
          <w:left w:w="122" w:type="dxa"/>
          <w:bottom w:w="0" w:type="dxa"/>
          <w:right w:w="122" w:type="dxa"/>
        </w:tblCellMar>
      </w:tblPr>
      <w:tblGrid>
        <w:gridCol w:w="2505"/>
        <w:gridCol w:w="6335"/>
      </w:tblGrid>
      <w:tr w14:paraId="5A597FD9">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1EF0727F">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335" w:type="dxa"/>
            <w:tcBorders>
              <w:top w:val="single" w:color="000000" w:sz="4" w:space="0"/>
              <w:left w:val="single" w:color="000000" w:sz="4" w:space="0"/>
              <w:bottom w:val="single" w:color="000000" w:sz="4" w:space="0"/>
              <w:right w:val="single" w:color="000000" w:sz="4" w:space="0"/>
            </w:tcBorders>
          </w:tcPr>
          <w:p w14:paraId="1DD475EF">
            <w:pPr>
              <w:spacing w:line="480" w:lineRule="exact"/>
              <w:rPr>
                <w:rFonts w:ascii="宋体" w:hAnsi="宋体" w:cs="宋体"/>
                <w:color w:val="auto"/>
                <w:sz w:val="24"/>
                <w:highlight w:val="none"/>
              </w:rPr>
            </w:pPr>
          </w:p>
        </w:tc>
      </w:tr>
      <w:tr w14:paraId="50C46377">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5CCB606">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项目所在地</w:t>
            </w:r>
          </w:p>
        </w:tc>
        <w:tc>
          <w:tcPr>
            <w:tcW w:w="6335" w:type="dxa"/>
            <w:tcBorders>
              <w:top w:val="single" w:color="000000" w:sz="4" w:space="0"/>
              <w:left w:val="single" w:color="000000" w:sz="4" w:space="0"/>
              <w:bottom w:val="single" w:color="000000" w:sz="4" w:space="0"/>
              <w:right w:val="single" w:color="000000" w:sz="4" w:space="0"/>
            </w:tcBorders>
          </w:tcPr>
          <w:p w14:paraId="3B49EE68">
            <w:pPr>
              <w:spacing w:line="480" w:lineRule="exact"/>
              <w:rPr>
                <w:rFonts w:ascii="宋体" w:hAnsi="宋体" w:cs="宋体"/>
                <w:color w:val="auto"/>
                <w:sz w:val="24"/>
                <w:highlight w:val="none"/>
              </w:rPr>
            </w:pPr>
          </w:p>
        </w:tc>
      </w:tr>
      <w:tr w14:paraId="45046BC8">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6479C20">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发包人名称</w:t>
            </w:r>
          </w:p>
        </w:tc>
        <w:tc>
          <w:tcPr>
            <w:tcW w:w="6335" w:type="dxa"/>
            <w:tcBorders>
              <w:top w:val="single" w:color="000000" w:sz="4" w:space="0"/>
              <w:left w:val="single" w:color="000000" w:sz="4" w:space="0"/>
              <w:bottom w:val="single" w:color="000000" w:sz="4" w:space="0"/>
              <w:right w:val="single" w:color="000000" w:sz="4" w:space="0"/>
            </w:tcBorders>
          </w:tcPr>
          <w:p w14:paraId="547733BE">
            <w:pPr>
              <w:spacing w:line="480" w:lineRule="exact"/>
              <w:rPr>
                <w:rFonts w:ascii="宋体" w:hAnsi="宋体" w:cs="宋体"/>
                <w:color w:val="auto"/>
                <w:sz w:val="24"/>
                <w:highlight w:val="none"/>
              </w:rPr>
            </w:pPr>
          </w:p>
        </w:tc>
      </w:tr>
      <w:tr w14:paraId="53E4A8DF">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2A48289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发包人地址</w:t>
            </w:r>
          </w:p>
        </w:tc>
        <w:tc>
          <w:tcPr>
            <w:tcW w:w="6335" w:type="dxa"/>
            <w:tcBorders>
              <w:top w:val="single" w:color="000000" w:sz="4" w:space="0"/>
              <w:left w:val="single" w:color="000000" w:sz="4" w:space="0"/>
              <w:bottom w:val="single" w:color="000000" w:sz="4" w:space="0"/>
              <w:right w:val="single" w:color="000000" w:sz="4" w:space="0"/>
            </w:tcBorders>
          </w:tcPr>
          <w:p w14:paraId="3F3E9A88">
            <w:pPr>
              <w:spacing w:line="480" w:lineRule="exact"/>
              <w:rPr>
                <w:rFonts w:ascii="宋体" w:hAnsi="宋体" w:cs="宋体"/>
                <w:color w:val="auto"/>
                <w:sz w:val="24"/>
                <w:highlight w:val="none"/>
              </w:rPr>
            </w:pPr>
          </w:p>
        </w:tc>
      </w:tr>
      <w:tr w14:paraId="208EDCEF">
        <w:tblPrEx>
          <w:tblCellMar>
            <w:top w:w="0" w:type="dxa"/>
            <w:left w:w="122" w:type="dxa"/>
            <w:bottom w:w="0" w:type="dxa"/>
            <w:right w:w="122" w:type="dxa"/>
          </w:tblCellMar>
        </w:tblPrEx>
        <w:trPr>
          <w:trHeight w:val="682"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49B1810B">
            <w:pPr>
              <w:spacing w:line="480" w:lineRule="exact"/>
              <w:rPr>
                <w:rFonts w:ascii="宋体" w:hAnsi="宋体" w:cs="宋体"/>
                <w:color w:val="auto"/>
                <w:sz w:val="24"/>
                <w:highlight w:val="none"/>
              </w:rPr>
            </w:pPr>
            <w:r>
              <w:rPr>
                <w:rFonts w:hint="eastAsia" w:ascii="宋体" w:hAnsi="宋体" w:cs="宋体"/>
                <w:color w:val="auto"/>
                <w:sz w:val="24"/>
                <w:highlight w:val="none"/>
              </w:rPr>
              <w:t>发包人联系人及电话</w:t>
            </w:r>
          </w:p>
        </w:tc>
        <w:tc>
          <w:tcPr>
            <w:tcW w:w="6335" w:type="dxa"/>
            <w:tcBorders>
              <w:top w:val="single" w:color="000000" w:sz="4" w:space="0"/>
              <w:left w:val="single" w:color="000000" w:sz="4" w:space="0"/>
              <w:bottom w:val="single" w:color="000000" w:sz="4" w:space="0"/>
              <w:right w:val="single" w:color="000000" w:sz="4" w:space="0"/>
            </w:tcBorders>
          </w:tcPr>
          <w:p w14:paraId="0B0D024E">
            <w:pPr>
              <w:spacing w:line="480" w:lineRule="exact"/>
              <w:rPr>
                <w:rFonts w:ascii="宋体" w:hAnsi="宋体" w:cs="宋体"/>
                <w:color w:val="auto"/>
                <w:sz w:val="24"/>
                <w:highlight w:val="none"/>
              </w:rPr>
            </w:pPr>
          </w:p>
        </w:tc>
      </w:tr>
      <w:tr w14:paraId="55839D05">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2D44C36">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合同价格</w:t>
            </w:r>
          </w:p>
        </w:tc>
        <w:tc>
          <w:tcPr>
            <w:tcW w:w="6335" w:type="dxa"/>
            <w:tcBorders>
              <w:top w:val="single" w:color="000000" w:sz="4" w:space="0"/>
              <w:left w:val="single" w:color="000000" w:sz="4" w:space="0"/>
              <w:bottom w:val="single" w:color="000000" w:sz="4" w:space="0"/>
              <w:right w:val="single" w:color="000000" w:sz="4" w:space="0"/>
            </w:tcBorders>
          </w:tcPr>
          <w:p w14:paraId="1FD78BA7">
            <w:pPr>
              <w:spacing w:line="480" w:lineRule="exact"/>
              <w:rPr>
                <w:rFonts w:ascii="宋体" w:hAnsi="宋体" w:cs="宋体"/>
                <w:color w:val="auto"/>
                <w:sz w:val="24"/>
                <w:highlight w:val="none"/>
              </w:rPr>
            </w:pPr>
          </w:p>
        </w:tc>
      </w:tr>
      <w:tr w14:paraId="2A562DD7">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53C0E6E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开工日期</w:t>
            </w:r>
          </w:p>
        </w:tc>
        <w:tc>
          <w:tcPr>
            <w:tcW w:w="6335" w:type="dxa"/>
            <w:tcBorders>
              <w:top w:val="single" w:color="000000" w:sz="4" w:space="0"/>
              <w:left w:val="single" w:color="000000" w:sz="4" w:space="0"/>
              <w:bottom w:val="single" w:color="000000" w:sz="4" w:space="0"/>
              <w:right w:val="single" w:color="000000" w:sz="4" w:space="0"/>
            </w:tcBorders>
          </w:tcPr>
          <w:p w14:paraId="65731F19">
            <w:pPr>
              <w:spacing w:line="480" w:lineRule="exact"/>
              <w:rPr>
                <w:rFonts w:ascii="宋体" w:hAnsi="宋体" w:cs="宋体"/>
                <w:color w:val="auto"/>
                <w:sz w:val="24"/>
                <w:highlight w:val="none"/>
              </w:rPr>
            </w:pPr>
          </w:p>
        </w:tc>
      </w:tr>
      <w:tr w14:paraId="4B85BD8D">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9003FAC">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竣工日期</w:t>
            </w:r>
          </w:p>
        </w:tc>
        <w:tc>
          <w:tcPr>
            <w:tcW w:w="6335" w:type="dxa"/>
            <w:tcBorders>
              <w:top w:val="single" w:color="000000" w:sz="4" w:space="0"/>
              <w:left w:val="single" w:color="000000" w:sz="4" w:space="0"/>
              <w:bottom w:val="single" w:color="000000" w:sz="4" w:space="0"/>
              <w:right w:val="single" w:color="000000" w:sz="4" w:space="0"/>
            </w:tcBorders>
          </w:tcPr>
          <w:p w14:paraId="1B846876">
            <w:pPr>
              <w:spacing w:line="480" w:lineRule="exact"/>
              <w:rPr>
                <w:rFonts w:ascii="宋体" w:hAnsi="宋体" w:cs="宋体"/>
                <w:color w:val="auto"/>
                <w:sz w:val="24"/>
                <w:highlight w:val="none"/>
              </w:rPr>
            </w:pPr>
          </w:p>
        </w:tc>
      </w:tr>
      <w:tr w14:paraId="443FE7F8">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4EFBCD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承担的工作</w:t>
            </w:r>
          </w:p>
        </w:tc>
        <w:tc>
          <w:tcPr>
            <w:tcW w:w="6335" w:type="dxa"/>
            <w:tcBorders>
              <w:top w:val="single" w:color="000000" w:sz="4" w:space="0"/>
              <w:left w:val="single" w:color="000000" w:sz="4" w:space="0"/>
              <w:bottom w:val="single" w:color="000000" w:sz="4" w:space="0"/>
              <w:right w:val="single" w:color="000000" w:sz="4" w:space="0"/>
            </w:tcBorders>
          </w:tcPr>
          <w:p w14:paraId="79D10B28">
            <w:pPr>
              <w:spacing w:line="480" w:lineRule="exact"/>
              <w:rPr>
                <w:rFonts w:ascii="宋体" w:hAnsi="宋体" w:cs="宋体"/>
                <w:color w:val="auto"/>
                <w:sz w:val="24"/>
                <w:highlight w:val="none"/>
              </w:rPr>
            </w:pPr>
          </w:p>
        </w:tc>
      </w:tr>
      <w:tr w14:paraId="7C120C2A">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35D9242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工程质量</w:t>
            </w:r>
          </w:p>
        </w:tc>
        <w:tc>
          <w:tcPr>
            <w:tcW w:w="6335" w:type="dxa"/>
            <w:tcBorders>
              <w:top w:val="single" w:color="000000" w:sz="4" w:space="0"/>
              <w:left w:val="single" w:color="000000" w:sz="4" w:space="0"/>
              <w:bottom w:val="single" w:color="000000" w:sz="4" w:space="0"/>
              <w:right w:val="single" w:color="000000" w:sz="4" w:space="0"/>
            </w:tcBorders>
          </w:tcPr>
          <w:p w14:paraId="07CE09E3">
            <w:pPr>
              <w:spacing w:line="480" w:lineRule="exact"/>
              <w:rPr>
                <w:rFonts w:ascii="宋体" w:hAnsi="宋体" w:cs="宋体"/>
                <w:color w:val="auto"/>
                <w:sz w:val="24"/>
                <w:highlight w:val="none"/>
              </w:rPr>
            </w:pPr>
          </w:p>
        </w:tc>
      </w:tr>
      <w:tr w14:paraId="0674F108">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3489C768">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6335" w:type="dxa"/>
            <w:tcBorders>
              <w:top w:val="single" w:color="000000" w:sz="4" w:space="0"/>
              <w:left w:val="single" w:color="000000" w:sz="4" w:space="0"/>
              <w:bottom w:val="single" w:color="000000" w:sz="4" w:space="0"/>
              <w:right w:val="single" w:color="000000" w:sz="4" w:space="0"/>
            </w:tcBorders>
          </w:tcPr>
          <w:p w14:paraId="25FAF44E">
            <w:pPr>
              <w:spacing w:line="480" w:lineRule="exact"/>
              <w:rPr>
                <w:rFonts w:ascii="宋体" w:hAnsi="宋体" w:cs="宋体"/>
                <w:color w:val="auto"/>
                <w:sz w:val="24"/>
                <w:highlight w:val="none"/>
              </w:rPr>
            </w:pPr>
          </w:p>
        </w:tc>
      </w:tr>
      <w:tr w14:paraId="266925C0">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58F5DE8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6335" w:type="dxa"/>
            <w:tcBorders>
              <w:top w:val="single" w:color="000000" w:sz="4" w:space="0"/>
              <w:left w:val="single" w:color="000000" w:sz="4" w:space="0"/>
              <w:bottom w:val="single" w:color="000000" w:sz="4" w:space="0"/>
              <w:right w:val="single" w:color="000000" w:sz="4" w:space="0"/>
            </w:tcBorders>
          </w:tcPr>
          <w:p w14:paraId="3F437682">
            <w:pPr>
              <w:spacing w:line="480" w:lineRule="exact"/>
              <w:rPr>
                <w:rFonts w:ascii="宋体" w:hAnsi="宋体" w:cs="宋体"/>
                <w:color w:val="auto"/>
                <w:sz w:val="24"/>
                <w:highlight w:val="none"/>
              </w:rPr>
            </w:pPr>
          </w:p>
        </w:tc>
      </w:tr>
      <w:tr w14:paraId="0F859494">
        <w:tblPrEx>
          <w:tblCellMar>
            <w:top w:w="0" w:type="dxa"/>
            <w:left w:w="122" w:type="dxa"/>
            <w:bottom w:w="0" w:type="dxa"/>
            <w:right w:w="122" w:type="dxa"/>
          </w:tblCellMar>
        </w:tblPrEx>
        <w:trPr>
          <w:trHeight w:val="682"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00F8CBC">
            <w:pPr>
              <w:spacing w:line="480" w:lineRule="exact"/>
              <w:rPr>
                <w:rFonts w:ascii="宋体" w:hAnsi="宋体" w:cs="宋体"/>
                <w:color w:val="auto"/>
                <w:sz w:val="24"/>
                <w:highlight w:val="none"/>
              </w:rPr>
            </w:pPr>
            <w:r>
              <w:rPr>
                <w:rFonts w:hint="eastAsia" w:ascii="宋体" w:hAnsi="宋体" w:cs="宋体"/>
                <w:color w:val="auto"/>
                <w:sz w:val="24"/>
                <w:highlight w:val="none"/>
              </w:rPr>
              <w:t>总监理工程师及电话</w:t>
            </w:r>
          </w:p>
        </w:tc>
        <w:tc>
          <w:tcPr>
            <w:tcW w:w="6335" w:type="dxa"/>
            <w:tcBorders>
              <w:top w:val="single" w:color="000000" w:sz="4" w:space="0"/>
              <w:left w:val="single" w:color="000000" w:sz="4" w:space="0"/>
              <w:bottom w:val="single" w:color="000000" w:sz="4" w:space="0"/>
              <w:right w:val="single" w:color="000000" w:sz="4" w:space="0"/>
            </w:tcBorders>
          </w:tcPr>
          <w:p w14:paraId="44FBC175">
            <w:pPr>
              <w:spacing w:line="480" w:lineRule="exact"/>
              <w:rPr>
                <w:rFonts w:ascii="宋体" w:hAnsi="宋体" w:cs="宋体"/>
                <w:color w:val="auto"/>
                <w:sz w:val="24"/>
                <w:highlight w:val="none"/>
              </w:rPr>
            </w:pPr>
          </w:p>
        </w:tc>
      </w:tr>
      <w:tr w14:paraId="5E86699C">
        <w:tblPrEx>
          <w:tblCellMar>
            <w:top w:w="0" w:type="dxa"/>
            <w:left w:w="122" w:type="dxa"/>
            <w:bottom w:w="0" w:type="dxa"/>
            <w:right w:w="122" w:type="dxa"/>
          </w:tblCellMar>
        </w:tblPrEx>
        <w:trPr>
          <w:trHeight w:val="696"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60931CC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项目描述</w:t>
            </w:r>
          </w:p>
        </w:tc>
        <w:tc>
          <w:tcPr>
            <w:tcW w:w="6335" w:type="dxa"/>
            <w:tcBorders>
              <w:top w:val="single" w:color="000000" w:sz="4" w:space="0"/>
              <w:left w:val="single" w:color="000000" w:sz="4" w:space="0"/>
              <w:bottom w:val="single" w:color="000000" w:sz="4" w:space="0"/>
              <w:right w:val="single" w:color="000000" w:sz="4" w:space="0"/>
            </w:tcBorders>
          </w:tcPr>
          <w:p w14:paraId="5B195A5E">
            <w:pPr>
              <w:spacing w:line="480" w:lineRule="exact"/>
              <w:rPr>
                <w:rFonts w:ascii="宋体" w:hAnsi="宋体" w:cs="宋体"/>
                <w:color w:val="auto"/>
                <w:sz w:val="24"/>
                <w:highlight w:val="none"/>
              </w:rPr>
            </w:pPr>
          </w:p>
        </w:tc>
      </w:tr>
      <w:tr w14:paraId="5727852C">
        <w:tblPrEx>
          <w:tblCellMar>
            <w:top w:w="0" w:type="dxa"/>
            <w:left w:w="122" w:type="dxa"/>
            <w:bottom w:w="0" w:type="dxa"/>
            <w:right w:w="122" w:type="dxa"/>
          </w:tblCellMar>
        </w:tblPrEx>
        <w:trPr>
          <w:trHeight w:val="618" w:hRule="atLeast"/>
        </w:trPr>
        <w:tc>
          <w:tcPr>
            <w:tcW w:w="2505" w:type="dxa"/>
            <w:tcBorders>
              <w:top w:val="single" w:color="000000" w:sz="4" w:space="0"/>
              <w:left w:val="single" w:color="000000" w:sz="4" w:space="0"/>
              <w:bottom w:val="single" w:color="000000" w:sz="4" w:space="0"/>
              <w:right w:val="single" w:color="000000" w:sz="4" w:space="0"/>
            </w:tcBorders>
            <w:vAlign w:val="center"/>
          </w:tcPr>
          <w:p w14:paraId="0FBF2AE1">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备注</w:t>
            </w:r>
          </w:p>
        </w:tc>
        <w:tc>
          <w:tcPr>
            <w:tcW w:w="6335" w:type="dxa"/>
            <w:tcBorders>
              <w:top w:val="single" w:color="000000" w:sz="4" w:space="0"/>
              <w:left w:val="single" w:color="000000" w:sz="4" w:space="0"/>
              <w:bottom w:val="single" w:color="000000" w:sz="4" w:space="0"/>
              <w:right w:val="single" w:color="000000" w:sz="4" w:space="0"/>
            </w:tcBorders>
          </w:tcPr>
          <w:p w14:paraId="7B69FF5E">
            <w:pPr>
              <w:spacing w:line="480" w:lineRule="exact"/>
              <w:rPr>
                <w:rFonts w:ascii="宋体" w:hAnsi="宋体" w:cs="宋体"/>
                <w:color w:val="auto"/>
                <w:sz w:val="24"/>
                <w:highlight w:val="none"/>
              </w:rPr>
            </w:pPr>
          </w:p>
        </w:tc>
      </w:tr>
      <w:tr w14:paraId="0FE8F296">
        <w:tblPrEx>
          <w:tblCellMar>
            <w:top w:w="0" w:type="dxa"/>
            <w:left w:w="122" w:type="dxa"/>
            <w:bottom w:w="0" w:type="dxa"/>
            <w:right w:w="122" w:type="dxa"/>
          </w:tblCellMar>
        </w:tblPrEx>
        <w:trPr>
          <w:trHeight w:val="629" w:hRule="atLeast"/>
        </w:trPr>
        <w:tc>
          <w:tcPr>
            <w:tcW w:w="2505" w:type="dxa"/>
            <w:tcBorders>
              <w:top w:val="single" w:color="000000" w:sz="4" w:space="0"/>
              <w:left w:val="single" w:color="000000" w:sz="4" w:space="0"/>
              <w:bottom w:val="single" w:color="000000" w:sz="4" w:space="0"/>
              <w:right w:val="single" w:color="000000" w:sz="4" w:space="0"/>
            </w:tcBorders>
          </w:tcPr>
          <w:p w14:paraId="7E2F0DB5">
            <w:pPr>
              <w:spacing w:line="480" w:lineRule="exact"/>
              <w:rPr>
                <w:rFonts w:ascii="宋体" w:hAnsi="宋体" w:cs="宋体"/>
                <w:color w:val="auto"/>
                <w:sz w:val="24"/>
                <w:highlight w:val="none"/>
              </w:rPr>
            </w:pPr>
          </w:p>
        </w:tc>
        <w:tc>
          <w:tcPr>
            <w:tcW w:w="6335" w:type="dxa"/>
            <w:tcBorders>
              <w:top w:val="single" w:color="000000" w:sz="4" w:space="0"/>
              <w:left w:val="single" w:color="000000" w:sz="4" w:space="0"/>
              <w:bottom w:val="single" w:color="000000" w:sz="4" w:space="0"/>
              <w:right w:val="single" w:color="000000" w:sz="4" w:space="0"/>
            </w:tcBorders>
          </w:tcPr>
          <w:p w14:paraId="027BA911">
            <w:pPr>
              <w:spacing w:line="480" w:lineRule="exact"/>
              <w:rPr>
                <w:rFonts w:ascii="宋体" w:hAnsi="宋体" w:cs="宋体"/>
                <w:color w:val="auto"/>
                <w:sz w:val="24"/>
                <w:highlight w:val="none"/>
              </w:rPr>
            </w:pPr>
          </w:p>
        </w:tc>
      </w:tr>
    </w:tbl>
    <w:p w14:paraId="265AD936">
      <w:pPr>
        <w:spacing w:line="480" w:lineRule="exact"/>
        <w:rPr>
          <w:rFonts w:ascii="宋体" w:hAnsi="宋体" w:cs="宋体"/>
          <w:color w:val="auto"/>
          <w:sz w:val="24"/>
          <w:highlight w:val="none"/>
        </w:rPr>
      </w:pPr>
      <w:r>
        <w:rPr>
          <w:rFonts w:hint="eastAsia" w:ascii="宋体" w:hAnsi="宋体" w:cs="宋体"/>
          <w:color w:val="auto"/>
          <w:sz w:val="24"/>
          <w:highlight w:val="none"/>
        </w:rPr>
        <w:t>备注：本表后类似业绩相关证明资料扫描件，每张表格只填写一个项目，并标明序号。</w:t>
      </w:r>
    </w:p>
    <w:p w14:paraId="116DF160">
      <w:pPr>
        <w:spacing w:line="480" w:lineRule="exact"/>
        <w:rPr>
          <w:rFonts w:ascii="宋体" w:hAnsi="宋体" w:cs="宋体"/>
          <w:color w:val="auto"/>
          <w:sz w:val="24"/>
          <w:highlight w:val="none"/>
        </w:rPr>
      </w:pPr>
    </w:p>
    <w:p w14:paraId="63D2CE64">
      <w:pPr>
        <w:spacing w:line="480" w:lineRule="exact"/>
        <w:jc w:val="center"/>
        <w:rPr>
          <w:rFonts w:ascii="宋体" w:hAnsi="宋体" w:cs="宋体"/>
          <w:color w:val="auto"/>
          <w:sz w:val="24"/>
          <w:highlight w:val="none"/>
        </w:rPr>
      </w:pPr>
      <w:r>
        <w:rPr>
          <w:rFonts w:hint="eastAsia" w:ascii="宋体" w:hAnsi="宋体" w:cs="宋体"/>
          <w:color w:val="auto"/>
          <w:sz w:val="24"/>
          <w:highlight w:val="none"/>
        </w:rPr>
        <w:br w:type="page"/>
      </w:r>
      <w:r>
        <w:rPr>
          <w:rFonts w:hint="eastAsia" w:ascii="宋体" w:hAnsi="宋体" w:cs="宋体"/>
          <w:color w:val="auto"/>
          <w:sz w:val="24"/>
          <w:highlight w:val="none"/>
        </w:rPr>
        <w:t>（三）正在施工的和新承接的项目情况表</w:t>
      </w:r>
    </w:p>
    <w:tbl>
      <w:tblPr>
        <w:tblStyle w:val="29"/>
        <w:tblW w:w="8700" w:type="dxa"/>
        <w:tblInd w:w="0" w:type="dxa"/>
        <w:tblLayout w:type="fixed"/>
        <w:tblCellMar>
          <w:top w:w="0" w:type="dxa"/>
          <w:left w:w="124" w:type="dxa"/>
          <w:bottom w:w="0" w:type="dxa"/>
          <w:right w:w="126" w:type="dxa"/>
        </w:tblCellMar>
      </w:tblPr>
      <w:tblGrid>
        <w:gridCol w:w="2465"/>
        <w:gridCol w:w="6235"/>
      </w:tblGrid>
      <w:tr w14:paraId="5D1F0E57">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16E0E5EA">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35" w:type="dxa"/>
            <w:tcBorders>
              <w:top w:val="single" w:color="000000" w:sz="4" w:space="0"/>
              <w:left w:val="single" w:color="000000" w:sz="4" w:space="0"/>
              <w:bottom w:val="single" w:color="000000" w:sz="4" w:space="0"/>
              <w:right w:val="single" w:color="000000" w:sz="4" w:space="0"/>
            </w:tcBorders>
          </w:tcPr>
          <w:p w14:paraId="036B01CA">
            <w:pPr>
              <w:spacing w:line="480" w:lineRule="exact"/>
              <w:rPr>
                <w:rFonts w:ascii="宋体" w:hAnsi="宋体" w:cs="宋体"/>
                <w:color w:val="auto"/>
                <w:sz w:val="24"/>
                <w:highlight w:val="none"/>
              </w:rPr>
            </w:pPr>
          </w:p>
        </w:tc>
      </w:tr>
      <w:tr w14:paraId="493E8CC6">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7D23F1E1">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项目所在地</w:t>
            </w:r>
          </w:p>
        </w:tc>
        <w:tc>
          <w:tcPr>
            <w:tcW w:w="6235" w:type="dxa"/>
            <w:tcBorders>
              <w:top w:val="single" w:color="000000" w:sz="4" w:space="0"/>
              <w:left w:val="single" w:color="000000" w:sz="4" w:space="0"/>
              <w:bottom w:val="single" w:color="000000" w:sz="4" w:space="0"/>
              <w:right w:val="single" w:color="000000" w:sz="4" w:space="0"/>
            </w:tcBorders>
          </w:tcPr>
          <w:p w14:paraId="2E44B64F">
            <w:pPr>
              <w:spacing w:line="480" w:lineRule="exact"/>
              <w:rPr>
                <w:rFonts w:ascii="宋体" w:hAnsi="宋体" w:cs="宋体"/>
                <w:color w:val="auto"/>
                <w:sz w:val="24"/>
                <w:highlight w:val="none"/>
              </w:rPr>
            </w:pPr>
          </w:p>
        </w:tc>
      </w:tr>
      <w:tr w14:paraId="206C75EF">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50CC78F5">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发包人名称</w:t>
            </w:r>
          </w:p>
        </w:tc>
        <w:tc>
          <w:tcPr>
            <w:tcW w:w="6235" w:type="dxa"/>
            <w:tcBorders>
              <w:top w:val="single" w:color="000000" w:sz="4" w:space="0"/>
              <w:left w:val="single" w:color="000000" w:sz="4" w:space="0"/>
              <w:bottom w:val="single" w:color="000000" w:sz="4" w:space="0"/>
              <w:right w:val="single" w:color="000000" w:sz="4" w:space="0"/>
            </w:tcBorders>
          </w:tcPr>
          <w:p w14:paraId="14DE6C9A">
            <w:pPr>
              <w:spacing w:line="480" w:lineRule="exact"/>
              <w:rPr>
                <w:rFonts w:ascii="宋体" w:hAnsi="宋体" w:cs="宋体"/>
                <w:color w:val="auto"/>
                <w:sz w:val="24"/>
                <w:highlight w:val="none"/>
              </w:rPr>
            </w:pPr>
          </w:p>
        </w:tc>
      </w:tr>
      <w:tr w14:paraId="4E3822CB">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2C57C251">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发包人地址</w:t>
            </w:r>
          </w:p>
        </w:tc>
        <w:tc>
          <w:tcPr>
            <w:tcW w:w="6235" w:type="dxa"/>
            <w:tcBorders>
              <w:top w:val="single" w:color="000000" w:sz="4" w:space="0"/>
              <w:left w:val="single" w:color="000000" w:sz="4" w:space="0"/>
              <w:bottom w:val="single" w:color="000000" w:sz="4" w:space="0"/>
              <w:right w:val="single" w:color="000000" w:sz="4" w:space="0"/>
            </w:tcBorders>
          </w:tcPr>
          <w:p w14:paraId="2F576D48">
            <w:pPr>
              <w:spacing w:line="480" w:lineRule="exact"/>
              <w:rPr>
                <w:rFonts w:ascii="宋体" w:hAnsi="宋体" w:cs="宋体"/>
                <w:color w:val="auto"/>
                <w:sz w:val="24"/>
                <w:highlight w:val="none"/>
              </w:rPr>
            </w:pPr>
          </w:p>
        </w:tc>
      </w:tr>
      <w:tr w14:paraId="5839B062">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43ECCD39">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发包人电话</w:t>
            </w:r>
          </w:p>
        </w:tc>
        <w:tc>
          <w:tcPr>
            <w:tcW w:w="6235" w:type="dxa"/>
            <w:tcBorders>
              <w:top w:val="single" w:color="000000" w:sz="4" w:space="0"/>
              <w:left w:val="single" w:color="000000" w:sz="4" w:space="0"/>
              <w:bottom w:val="single" w:color="000000" w:sz="4" w:space="0"/>
              <w:right w:val="single" w:color="000000" w:sz="4" w:space="0"/>
            </w:tcBorders>
          </w:tcPr>
          <w:p w14:paraId="5A3D118D">
            <w:pPr>
              <w:spacing w:line="480" w:lineRule="exact"/>
              <w:rPr>
                <w:rFonts w:ascii="宋体" w:hAnsi="宋体" w:cs="宋体"/>
                <w:color w:val="auto"/>
                <w:sz w:val="24"/>
                <w:highlight w:val="none"/>
              </w:rPr>
            </w:pPr>
          </w:p>
        </w:tc>
      </w:tr>
      <w:tr w14:paraId="69CD448B">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3B50851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签约合同价</w:t>
            </w:r>
          </w:p>
        </w:tc>
        <w:tc>
          <w:tcPr>
            <w:tcW w:w="6235" w:type="dxa"/>
            <w:tcBorders>
              <w:top w:val="single" w:color="000000" w:sz="4" w:space="0"/>
              <w:left w:val="single" w:color="000000" w:sz="4" w:space="0"/>
              <w:bottom w:val="single" w:color="000000" w:sz="4" w:space="0"/>
              <w:right w:val="single" w:color="000000" w:sz="4" w:space="0"/>
            </w:tcBorders>
          </w:tcPr>
          <w:p w14:paraId="0BDADDB6">
            <w:pPr>
              <w:spacing w:line="480" w:lineRule="exact"/>
              <w:rPr>
                <w:rFonts w:ascii="宋体" w:hAnsi="宋体" w:cs="宋体"/>
                <w:color w:val="auto"/>
                <w:sz w:val="24"/>
                <w:highlight w:val="none"/>
              </w:rPr>
            </w:pPr>
          </w:p>
        </w:tc>
      </w:tr>
      <w:tr w14:paraId="5634C92A">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761D561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开工日期</w:t>
            </w:r>
          </w:p>
        </w:tc>
        <w:tc>
          <w:tcPr>
            <w:tcW w:w="6235" w:type="dxa"/>
            <w:tcBorders>
              <w:top w:val="single" w:color="000000" w:sz="4" w:space="0"/>
              <w:left w:val="single" w:color="000000" w:sz="4" w:space="0"/>
              <w:bottom w:val="single" w:color="000000" w:sz="4" w:space="0"/>
              <w:right w:val="single" w:color="000000" w:sz="4" w:space="0"/>
            </w:tcBorders>
          </w:tcPr>
          <w:p w14:paraId="5D282C86">
            <w:pPr>
              <w:spacing w:line="480" w:lineRule="exact"/>
              <w:rPr>
                <w:rFonts w:ascii="宋体" w:hAnsi="宋体" w:cs="宋体"/>
                <w:color w:val="auto"/>
                <w:sz w:val="24"/>
                <w:highlight w:val="none"/>
              </w:rPr>
            </w:pPr>
          </w:p>
        </w:tc>
      </w:tr>
      <w:tr w14:paraId="622671C6">
        <w:tblPrEx>
          <w:tblCellMar>
            <w:top w:w="0" w:type="dxa"/>
            <w:left w:w="124" w:type="dxa"/>
            <w:bottom w:w="0" w:type="dxa"/>
            <w:right w:w="126" w:type="dxa"/>
          </w:tblCellMar>
        </w:tblPrEx>
        <w:trPr>
          <w:trHeight w:val="692"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34C4F6F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计划竣工日期</w:t>
            </w:r>
          </w:p>
        </w:tc>
        <w:tc>
          <w:tcPr>
            <w:tcW w:w="6235" w:type="dxa"/>
            <w:tcBorders>
              <w:top w:val="single" w:color="000000" w:sz="4" w:space="0"/>
              <w:left w:val="single" w:color="000000" w:sz="4" w:space="0"/>
              <w:bottom w:val="single" w:color="000000" w:sz="4" w:space="0"/>
              <w:right w:val="single" w:color="000000" w:sz="4" w:space="0"/>
            </w:tcBorders>
          </w:tcPr>
          <w:p w14:paraId="6BD8CB68">
            <w:pPr>
              <w:spacing w:line="480" w:lineRule="exact"/>
              <w:rPr>
                <w:rFonts w:ascii="宋体" w:hAnsi="宋体" w:cs="宋体"/>
                <w:color w:val="auto"/>
                <w:sz w:val="24"/>
                <w:highlight w:val="none"/>
              </w:rPr>
            </w:pPr>
          </w:p>
        </w:tc>
      </w:tr>
      <w:tr w14:paraId="4D3556E2">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4E1BA25A">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承担的工作</w:t>
            </w:r>
          </w:p>
        </w:tc>
        <w:tc>
          <w:tcPr>
            <w:tcW w:w="6235" w:type="dxa"/>
            <w:tcBorders>
              <w:top w:val="single" w:color="000000" w:sz="4" w:space="0"/>
              <w:left w:val="single" w:color="000000" w:sz="4" w:space="0"/>
              <w:bottom w:val="single" w:color="000000" w:sz="4" w:space="0"/>
              <w:right w:val="single" w:color="000000" w:sz="4" w:space="0"/>
            </w:tcBorders>
          </w:tcPr>
          <w:p w14:paraId="1B909AF1">
            <w:pPr>
              <w:spacing w:line="480" w:lineRule="exact"/>
              <w:rPr>
                <w:rFonts w:ascii="宋体" w:hAnsi="宋体" w:cs="宋体"/>
                <w:color w:val="auto"/>
                <w:sz w:val="24"/>
                <w:highlight w:val="none"/>
              </w:rPr>
            </w:pPr>
          </w:p>
        </w:tc>
      </w:tr>
      <w:tr w14:paraId="690C579B">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5151585D">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工程质量</w:t>
            </w:r>
          </w:p>
        </w:tc>
        <w:tc>
          <w:tcPr>
            <w:tcW w:w="6235" w:type="dxa"/>
            <w:tcBorders>
              <w:top w:val="single" w:color="000000" w:sz="4" w:space="0"/>
              <w:left w:val="single" w:color="000000" w:sz="4" w:space="0"/>
              <w:bottom w:val="single" w:color="000000" w:sz="4" w:space="0"/>
              <w:right w:val="single" w:color="000000" w:sz="4" w:space="0"/>
            </w:tcBorders>
          </w:tcPr>
          <w:p w14:paraId="45A7BF9A">
            <w:pPr>
              <w:spacing w:line="480" w:lineRule="exact"/>
              <w:rPr>
                <w:rFonts w:ascii="宋体" w:hAnsi="宋体" w:cs="宋体"/>
                <w:color w:val="auto"/>
                <w:sz w:val="24"/>
                <w:highlight w:val="none"/>
              </w:rPr>
            </w:pPr>
          </w:p>
        </w:tc>
      </w:tr>
      <w:tr w14:paraId="6902B075">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6E3A6743">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建造师</w:t>
            </w:r>
          </w:p>
        </w:tc>
        <w:tc>
          <w:tcPr>
            <w:tcW w:w="6235" w:type="dxa"/>
            <w:tcBorders>
              <w:top w:val="single" w:color="000000" w:sz="4" w:space="0"/>
              <w:left w:val="single" w:color="000000" w:sz="4" w:space="0"/>
              <w:bottom w:val="single" w:color="000000" w:sz="4" w:space="0"/>
              <w:right w:val="single" w:color="000000" w:sz="4" w:space="0"/>
            </w:tcBorders>
          </w:tcPr>
          <w:p w14:paraId="7195E765">
            <w:pPr>
              <w:spacing w:line="480" w:lineRule="exact"/>
              <w:rPr>
                <w:rFonts w:ascii="宋体" w:hAnsi="宋体" w:cs="宋体"/>
                <w:color w:val="auto"/>
                <w:sz w:val="24"/>
                <w:highlight w:val="none"/>
              </w:rPr>
            </w:pPr>
          </w:p>
        </w:tc>
      </w:tr>
      <w:tr w14:paraId="7A7ABF36">
        <w:tblPrEx>
          <w:tblCellMar>
            <w:top w:w="0" w:type="dxa"/>
            <w:left w:w="124" w:type="dxa"/>
            <w:bottom w:w="0" w:type="dxa"/>
            <w:right w:w="126" w:type="dxa"/>
          </w:tblCellMar>
        </w:tblPrEx>
        <w:trPr>
          <w:trHeight w:val="66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431F693E">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6235" w:type="dxa"/>
            <w:tcBorders>
              <w:top w:val="single" w:color="000000" w:sz="4" w:space="0"/>
              <w:left w:val="single" w:color="000000" w:sz="4" w:space="0"/>
              <w:bottom w:val="single" w:color="000000" w:sz="4" w:space="0"/>
              <w:right w:val="single" w:color="000000" w:sz="4" w:space="0"/>
            </w:tcBorders>
          </w:tcPr>
          <w:p w14:paraId="063FF252">
            <w:pPr>
              <w:spacing w:line="480" w:lineRule="exact"/>
              <w:rPr>
                <w:rFonts w:ascii="宋体" w:hAnsi="宋体" w:cs="宋体"/>
                <w:color w:val="auto"/>
                <w:sz w:val="24"/>
                <w:highlight w:val="none"/>
              </w:rPr>
            </w:pPr>
          </w:p>
        </w:tc>
      </w:tr>
      <w:tr w14:paraId="64ABD8A7">
        <w:tblPrEx>
          <w:tblCellMar>
            <w:top w:w="0" w:type="dxa"/>
            <w:left w:w="124" w:type="dxa"/>
            <w:bottom w:w="0" w:type="dxa"/>
            <w:right w:w="126" w:type="dxa"/>
          </w:tblCellMar>
        </w:tblPrEx>
        <w:trPr>
          <w:trHeight w:val="692"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30CD5DF9">
            <w:pPr>
              <w:spacing w:line="480" w:lineRule="exact"/>
              <w:rPr>
                <w:rFonts w:ascii="宋体" w:hAnsi="宋体" w:cs="宋体"/>
                <w:color w:val="auto"/>
                <w:sz w:val="24"/>
                <w:highlight w:val="none"/>
              </w:rPr>
            </w:pPr>
            <w:r>
              <w:rPr>
                <w:rFonts w:hint="eastAsia" w:ascii="宋体" w:hAnsi="宋体" w:cs="宋体"/>
                <w:color w:val="auto"/>
                <w:sz w:val="24"/>
                <w:highlight w:val="none"/>
              </w:rPr>
              <w:t>总监理工程师及电话</w:t>
            </w:r>
          </w:p>
        </w:tc>
        <w:tc>
          <w:tcPr>
            <w:tcW w:w="6235" w:type="dxa"/>
            <w:tcBorders>
              <w:top w:val="single" w:color="000000" w:sz="4" w:space="0"/>
              <w:left w:val="single" w:color="000000" w:sz="4" w:space="0"/>
              <w:bottom w:val="single" w:color="000000" w:sz="4" w:space="0"/>
              <w:right w:val="single" w:color="000000" w:sz="4" w:space="0"/>
            </w:tcBorders>
          </w:tcPr>
          <w:p w14:paraId="5D12B3A9">
            <w:pPr>
              <w:spacing w:line="480" w:lineRule="exact"/>
              <w:rPr>
                <w:rFonts w:ascii="宋体" w:hAnsi="宋体" w:cs="宋体"/>
                <w:color w:val="auto"/>
                <w:sz w:val="24"/>
                <w:highlight w:val="none"/>
              </w:rPr>
            </w:pPr>
          </w:p>
        </w:tc>
      </w:tr>
      <w:tr w14:paraId="18C0EC69">
        <w:tblPrEx>
          <w:tblCellMar>
            <w:top w:w="0" w:type="dxa"/>
            <w:left w:w="124" w:type="dxa"/>
            <w:bottom w:w="0" w:type="dxa"/>
            <w:right w:w="126" w:type="dxa"/>
          </w:tblCellMar>
        </w:tblPrEx>
        <w:trPr>
          <w:trHeight w:val="996"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6D8AC22B">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项目描述</w:t>
            </w:r>
          </w:p>
        </w:tc>
        <w:tc>
          <w:tcPr>
            <w:tcW w:w="6235" w:type="dxa"/>
            <w:tcBorders>
              <w:top w:val="single" w:color="000000" w:sz="4" w:space="0"/>
              <w:left w:val="single" w:color="000000" w:sz="4" w:space="0"/>
              <w:bottom w:val="single" w:color="000000" w:sz="4" w:space="0"/>
              <w:right w:val="single" w:color="000000" w:sz="4" w:space="0"/>
            </w:tcBorders>
          </w:tcPr>
          <w:p w14:paraId="0D086D0E">
            <w:pPr>
              <w:spacing w:line="480" w:lineRule="exact"/>
              <w:rPr>
                <w:rFonts w:ascii="宋体" w:hAnsi="宋体" w:cs="宋体"/>
                <w:color w:val="auto"/>
                <w:sz w:val="24"/>
                <w:highlight w:val="none"/>
              </w:rPr>
            </w:pPr>
          </w:p>
        </w:tc>
      </w:tr>
      <w:tr w14:paraId="2680F352">
        <w:tblPrEx>
          <w:tblCellMar>
            <w:top w:w="0" w:type="dxa"/>
            <w:left w:w="124" w:type="dxa"/>
            <w:bottom w:w="0" w:type="dxa"/>
            <w:right w:w="126" w:type="dxa"/>
          </w:tblCellMar>
        </w:tblPrEx>
        <w:trPr>
          <w:trHeight w:val="670" w:hRule="atLeast"/>
        </w:trPr>
        <w:tc>
          <w:tcPr>
            <w:tcW w:w="2465" w:type="dxa"/>
            <w:tcBorders>
              <w:top w:val="single" w:color="000000" w:sz="4" w:space="0"/>
              <w:left w:val="single" w:color="000000" w:sz="4" w:space="0"/>
              <w:bottom w:val="single" w:color="000000" w:sz="4" w:space="0"/>
              <w:right w:val="single" w:color="000000" w:sz="4" w:space="0"/>
            </w:tcBorders>
            <w:vAlign w:val="center"/>
          </w:tcPr>
          <w:p w14:paraId="54126952">
            <w:pPr>
              <w:spacing w:line="480" w:lineRule="exact"/>
              <w:jc w:val="center"/>
              <w:rPr>
                <w:rFonts w:ascii="宋体" w:hAnsi="宋体" w:cs="宋体"/>
                <w:color w:val="auto"/>
                <w:sz w:val="24"/>
                <w:highlight w:val="none"/>
              </w:rPr>
            </w:pPr>
            <w:r>
              <w:rPr>
                <w:rFonts w:hint="eastAsia" w:ascii="宋体" w:hAnsi="宋体" w:cs="宋体"/>
                <w:color w:val="auto"/>
                <w:sz w:val="24"/>
                <w:highlight w:val="none"/>
              </w:rPr>
              <w:t>备注</w:t>
            </w:r>
          </w:p>
        </w:tc>
        <w:tc>
          <w:tcPr>
            <w:tcW w:w="6235" w:type="dxa"/>
            <w:tcBorders>
              <w:top w:val="single" w:color="000000" w:sz="4" w:space="0"/>
              <w:left w:val="single" w:color="000000" w:sz="4" w:space="0"/>
              <w:bottom w:val="single" w:color="000000" w:sz="4" w:space="0"/>
              <w:right w:val="single" w:color="000000" w:sz="4" w:space="0"/>
            </w:tcBorders>
          </w:tcPr>
          <w:p w14:paraId="0977EC75">
            <w:pPr>
              <w:spacing w:line="480" w:lineRule="exact"/>
              <w:rPr>
                <w:rFonts w:ascii="宋体" w:hAnsi="宋体" w:cs="宋体"/>
                <w:color w:val="auto"/>
                <w:sz w:val="24"/>
                <w:highlight w:val="none"/>
              </w:rPr>
            </w:pPr>
          </w:p>
        </w:tc>
      </w:tr>
    </w:tbl>
    <w:p w14:paraId="68E1F3C2">
      <w:pPr>
        <w:spacing w:line="480" w:lineRule="exact"/>
        <w:rPr>
          <w:rFonts w:ascii="宋体" w:hAnsi="宋体" w:cs="宋体"/>
          <w:color w:val="auto"/>
          <w:sz w:val="24"/>
          <w:highlight w:val="none"/>
        </w:rPr>
        <w:sectPr>
          <w:footerReference r:id="rId5" w:type="default"/>
          <w:pgSz w:w="11906" w:h="16838"/>
          <w:pgMar w:top="1519" w:right="1680" w:bottom="1731" w:left="1800" w:header="720" w:footer="1200" w:gutter="0"/>
          <w:pgNumType w:fmt="decimal"/>
          <w:cols w:space="720" w:num="1"/>
          <w:docGrid w:type="lines" w:linePitch="312" w:charSpace="0"/>
        </w:sectPr>
      </w:pPr>
      <w:r>
        <w:rPr>
          <w:rFonts w:hint="eastAsia" w:ascii="宋体" w:hAnsi="宋体" w:cs="宋体"/>
          <w:color w:val="auto"/>
          <w:sz w:val="24"/>
          <w:highlight w:val="none"/>
        </w:rPr>
        <w:t>备注：本表后附相关证明资料扫描件。每张表格只填写一个项目，并标明序号。</w:t>
      </w:r>
    </w:p>
    <w:p w14:paraId="3B5251CA">
      <w:pPr>
        <w:widowControl/>
        <w:spacing w:line="480" w:lineRule="exact"/>
        <w:jc w:val="center"/>
        <w:outlineLvl w:val="0"/>
        <w:rPr>
          <w:rFonts w:ascii="宋体" w:hAnsi="宋体" w:cs="宋体"/>
          <w:b/>
          <w:bCs/>
          <w:color w:val="auto"/>
          <w:kern w:val="0"/>
          <w:sz w:val="24"/>
          <w:highlight w:val="none"/>
        </w:rPr>
      </w:pPr>
      <w:bookmarkStart w:id="338" w:name="_Toc513214498"/>
      <w:bookmarkEnd w:id="338"/>
      <w:bookmarkStart w:id="339" w:name="_Toc513132411"/>
      <w:bookmarkEnd w:id="339"/>
      <w:bookmarkStart w:id="340" w:name="_Toc488083642"/>
      <w:bookmarkEnd w:id="340"/>
      <w:bookmarkStart w:id="341" w:name="_Toc512689779"/>
      <w:bookmarkStart w:id="342" w:name="_Toc10089"/>
      <w:bookmarkStart w:id="343" w:name="_Toc5854"/>
      <w:bookmarkStart w:id="344" w:name="_Toc17186"/>
      <w:bookmarkStart w:id="345" w:name="_Toc13499"/>
      <w:r>
        <w:rPr>
          <w:rFonts w:hint="eastAsia" w:ascii="宋体" w:hAnsi="宋体" w:cs="宋体"/>
          <w:b/>
          <w:bCs/>
          <w:color w:val="auto"/>
          <w:kern w:val="0"/>
          <w:sz w:val="24"/>
          <w:highlight w:val="none"/>
        </w:rPr>
        <w:t>八、</w:t>
      </w:r>
      <w:bookmarkEnd w:id="341"/>
      <w:r>
        <w:rPr>
          <w:rFonts w:hint="eastAsia" w:ascii="宋体" w:hAnsi="宋体" w:cs="宋体"/>
          <w:b/>
          <w:bCs/>
          <w:color w:val="auto"/>
          <w:kern w:val="0"/>
          <w:sz w:val="24"/>
          <w:highlight w:val="none"/>
        </w:rPr>
        <w:t>已标价工程量清单</w:t>
      </w:r>
      <w:bookmarkEnd w:id="342"/>
      <w:bookmarkEnd w:id="343"/>
      <w:bookmarkEnd w:id="344"/>
      <w:bookmarkEnd w:id="345"/>
    </w:p>
    <w:p w14:paraId="7DE967FC">
      <w:pPr>
        <w:keepNext/>
        <w:keepLines/>
        <w:widowControl/>
        <w:spacing w:line="480" w:lineRule="exact"/>
        <w:jc w:val="center"/>
        <w:outlineLvl w:val="0"/>
        <w:rPr>
          <w:rFonts w:hint="eastAsia" w:ascii="宋体" w:hAnsi="宋体" w:cs="宋体"/>
          <w:b/>
          <w:bCs/>
          <w:color w:val="auto"/>
          <w:sz w:val="24"/>
          <w:highlight w:val="none"/>
        </w:rPr>
      </w:pPr>
      <w:bookmarkStart w:id="346" w:name="_Toc512689780"/>
      <w:bookmarkEnd w:id="346"/>
      <w:bookmarkStart w:id="347" w:name="_Toc488083643"/>
      <w:bookmarkEnd w:id="347"/>
      <w:bookmarkStart w:id="348" w:name="_Toc480282415"/>
      <w:r>
        <w:rPr>
          <w:rFonts w:hint="eastAsia" w:ascii="宋体" w:hAnsi="宋体" w:cs="宋体"/>
          <w:b/>
          <w:bCs/>
          <w:color w:val="auto"/>
          <w:sz w:val="24"/>
          <w:highlight w:val="none"/>
        </w:rPr>
        <w:br w:type="page"/>
      </w:r>
      <w:bookmarkEnd w:id="348"/>
      <w:bookmarkStart w:id="349" w:name="_Toc514834639"/>
      <w:bookmarkEnd w:id="349"/>
      <w:bookmarkStart w:id="350" w:name="_Toc513214499"/>
      <w:bookmarkEnd w:id="350"/>
      <w:bookmarkStart w:id="351" w:name="_Toc513132412"/>
      <w:bookmarkEnd w:id="351"/>
      <w:bookmarkStart w:id="352" w:name="_Toc16770592"/>
      <w:bookmarkStart w:id="353" w:name="_Toc25109"/>
      <w:bookmarkStart w:id="354" w:name="_Toc18741"/>
      <w:bookmarkStart w:id="355" w:name="_Toc27691"/>
      <w:bookmarkStart w:id="356" w:name="_Toc25615"/>
      <w:r>
        <w:rPr>
          <w:rFonts w:hint="eastAsia" w:ascii="宋体" w:hAnsi="宋体" w:cs="宋体"/>
          <w:b/>
          <w:bCs/>
          <w:color w:val="auto"/>
          <w:sz w:val="24"/>
          <w:highlight w:val="none"/>
        </w:rPr>
        <w:t>九、</w:t>
      </w:r>
      <w:bookmarkEnd w:id="352"/>
      <w:bookmarkStart w:id="357" w:name="_Toc16770593"/>
      <w:r>
        <w:rPr>
          <w:rFonts w:hint="eastAsia" w:ascii="宋体" w:hAnsi="宋体" w:cs="宋体"/>
          <w:b/>
          <w:bCs/>
          <w:color w:val="auto"/>
          <w:sz w:val="24"/>
          <w:highlight w:val="none"/>
        </w:rPr>
        <w:t>投标人认为有必要提供的其他资料</w:t>
      </w:r>
      <w:bookmarkEnd w:id="353"/>
      <w:bookmarkEnd w:id="354"/>
      <w:bookmarkEnd w:id="355"/>
      <w:bookmarkEnd w:id="356"/>
      <w:bookmarkEnd w:id="357"/>
    </w:p>
    <w:p w14:paraId="0C8198F1">
      <w:pPr>
        <w:pStyle w:val="28"/>
        <w:rPr>
          <w:rFonts w:hint="eastAsia" w:ascii="宋体" w:hAnsi="宋体" w:cs="宋体"/>
          <w:b/>
          <w:bCs/>
          <w:color w:val="auto"/>
          <w:sz w:val="24"/>
          <w:highlight w:val="none"/>
        </w:rPr>
      </w:pPr>
    </w:p>
    <w:p w14:paraId="61DB3D0C">
      <w:pPr>
        <w:pStyle w:val="28"/>
        <w:rPr>
          <w:rFonts w:hint="eastAsia" w:ascii="宋体" w:hAnsi="宋体" w:cs="宋体"/>
          <w:b/>
          <w:bCs/>
          <w:color w:val="auto"/>
          <w:sz w:val="24"/>
          <w:highlight w:val="none"/>
        </w:rPr>
      </w:pPr>
    </w:p>
    <w:p w14:paraId="6935B98E">
      <w:pPr>
        <w:pStyle w:val="28"/>
        <w:rPr>
          <w:rFonts w:hint="eastAsia" w:ascii="宋体" w:hAnsi="宋体" w:cs="宋体"/>
          <w:b/>
          <w:bCs/>
          <w:color w:val="auto"/>
          <w:sz w:val="24"/>
          <w:highlight w:val="none"/>
        </w:rPr>
      </w:pPr>
    </w:p>
    <w:p w14:paraId="353EE941">
      <w:pPr>
        <w:pStyle w:val="28"/>
        <w:rPr>
          <w:rFonts w:hint="eastAsia" w:ascii="宋体" w:hAnsi="宋体" w:cs="宋体"/>
          <w:b/>
          <w:bCs/>
          <w:color w:val="auto"/>
          <w:sz w:val="24"/>
          <w:highlight w:val="none"/>
        </w:rPr>
      </w:pPr>
    </w:p>
    <w:p w14:paraId="1E4BE437">
      <w:pPr>
        <w:pStyle w:val="28"/>
        <w:rPr>
          <w:rFonts w:hint="eastAsia" w:ascii="宋体" w:hAnsi="宋体" w:cs="宋体"/>
          <w:b/>
          <w:bCs/>
          <w:color w:val="auto"/>
          <w:sz w:val="24"/>
          <w:highlight w:val="none"/>
        </w:rPr>
      </w:pPr>
    </w:p>
    <w:p w14:paraId="3E2782D4">
      <w:pPr>
        <w:pStyle w:val="28"/>
        <w:rPr>
          <w:rFonts w:hint="eastAsia" w:ascii="宋体" w:hAnsi="宋体" w:cs="宋体"/>
          <w:b/>
          <w:bCs/>
          <w:color w:val="auto"/>
          <w:sz w:val="24"/>
          <w:highlight w:val="none"/>
        </w:rPr>
      </w:pPr>
    </w:p>
    <w:p w14:paraId="45981742">
      <w:pPr>
        <w:pStyle w:val="28"/>
        <w:rPr>
          <w:rFonts w:hint="eastAsia" w:ascii="宋体" w:hAnsi="宋体" w:cs="宋体"/>
          <w:b/>
          <w:bCs/>
          <w:color w:val="auto"/>
          <w:sz w:val="24"/>
          <w:highlight w:val="none"/>
        </w:rPr>
      </w:pPr>
    </w:p>
    <w:p w14:paraId="642A0876">
      <w:pPr>
        <w:pStyle w:val="28"/>
        <w:rPr>
          <w:rFonts w:hint="eastAsia" w:ascii="宋体" w:hAnsi="宋体" w:cs="宋体"/>
          <w:b/>
          <w:bCs/>
          <w:color w:val="auto"/>
          <w:sz w:val="24"/>
          <w:highlight w:val="none"/>
        </w:rPr>
      </w:pPr>
    </w:p>
    <w:p w14:paraId="51B6459B">
      <w:pPr>
        <w:pStyle w:val="28"/>
        <w:rPr>
          <w:rFonts w:hint="eastAsia" w:ascii="宋体" w:hAnsi="宋体" w:cs="宋体"/>
          <w:b/>
          <w:bCs/>
          <w:color w:val="auto"/>
          <w:sz w:val="24"/>
          <w:highlight w:val="none"/>
        </w:rPr>
      </w:pPr>
    </w:p>
    <w:p w14:paraId="11EBAF68">
      <w:pPr>
        <w:pStyle w:val="28"/>
        <w:rPr>
          <w:rFonts w:hint="eastAsia" w:ascii="宋体" w:hAnsi="宋体" w:cs="宋体"/>
          <w:b/>
          <w:bCs/>
          <w:color w:val="auto"/>
          <w:sz w:val="24"/>
          <w:highlight w:val="none"/>
        </w:rPr>
      </w:pPr>
    </w:p>
    <w:p w14:paraId="26479507">
      <w:pPr>
        <w:pStyle w:val="28"/>
        <w:rPr>
          <w:rFonts w:hint="eastAsia" w:ascii="宋体" w:hAnsi="宋体" w:cs="宋体"/>
          <w:b/>
          <w:bCs/>
          <w:color w:val="auto"/>
          <w:sz w:val="24"/>
          <w:highlight w:val="none"/>
        </w:rPr>
      </w:pPr>
    </w:p>
    <w:p w14:paraId="2FC12695">
      <w:pPr>
        <w:pStyle w:val="28"/>
        <w:rPr>
          <w:rFonts w:hint="eastAsia" w:ascii="宋体" w:hAnsi="宋体" w:cs="宋体"/>
          <w:b/>
          <w:bCs/>
          <w:color w:val="auto"/>
          <w:sz w:val="24"/>
          <w:highlight w:val="none"/>
        </w:rPr>
      </w:pPr>
    </w:p>
    <w:p w14:paraId="4F9C9404">
      <w:pPr>
        <w:pStyle w:val="28"/>
        <w:rPr>
          <w:rFonts w:hint="eastAsia" w:ascii="宋体" w:hAnsi="宋体" w:cs="宋体"/>
          <w:b/>
          <w:bCs/>
          <w:color w:val="auto"/>
          <w:sz w:val="24"/>
          <w:highlight w:val="none"/>
        </w:rPr>
      </w:pPr>
    </w:p>
    <w:p w14:paraId="05C99B93">
      <w:pPr>
        <w:pStyle w:val="28"/>
        <w:rPr>
          <w:rFonts w:hint="eastAsia" w:ascii="宋体" w:hAnsi="宋体" w:cs="宋体"/>
          <w:b/>
          <w:bCs/>
          <w:color w:val="auto"/>
          <w:sz w:val="24"/>
          <w:highlight w:val="none"/>
        </w:rPr>
      </w:pPr>
    </w:p>
    <w:p w14:paraId="56B505E2">
      <w:pPr>
        <w:pStyle w:val="28"/>
        <w:rPr>
          <w:rFonts w:hint="eastAsia" w:ascii="宋体" w:hAnsi="宋体" w:cs="宋体"/>
          <w:b/>
          <w:bCs/>
          <w:color w:val="auto"/>
          <w:sz w:val="24"/>
          <w:highlight w:val="none"/>
        </w:rPr>
      </w:pPr>
    </w:p>
    <w:p w14:paraId="03D2A17C">
      <w:pPr>
        <w:pStyle w:val="28"/>
        <w:rPr>
          <w:rFonts w:hint="eastAsia" w:ascii="宋体" w:hAnsi="宋体" w:cs="宋体"/>
          <w:b/>
          <w:bCs/>
          <w:color w:val="auto"/>
          <w:sz w:val="24"/>
          <w:highlight w:val="none"/>
        </w:rPr>
      </w:pPr>
    </w:p>
    <w:p w14:paraId="565E6E8B">
      <w:pPr>
        <w:pStyle w:val="28"/>
        <w:rPr>
          <w:rFonts w:hint="eastAsia" w:ascii="宋体" w:hAnsi="宋体" w:cs="宋体"/>
          <w:b/>
          <w:bCs/>
          <w:color w:val="auto"/>
          <w:sz w:val="24"/>
          <w:highlight w:val="none"/>
        </w:rPr>
      </w:pPr>
    </w:p>
    <w:p w14:paraId="7D1FAF85">
      <w:pPr>
        <w:pStyle w:val="28"/>
        <w:rPr>
          <w:rFonts w:hint="eastAsia" w:ascii="宋体" w:hAnsi="宋体" w:cs="宋体"/>
          <w:b/>
          <w:bCs/>
          <w:color w:val="auto"/>
          <w:sz w:val="24"/>
          <w:highlight w:val="none"/>
        </w:rPr>
      </w:pPr>
    </w:p>
    <w:p w14:paraId="212149EE">
      <w:pPr>
        <w:pStyle w:val="28"/>
        <w:rPr>
          <w:rFonts w:hint="eastAsia" w:ascii="宋体" w:hAnsi="宋体" w:cs="宋体"/>
          <w:b/>
          <w:bCs/>
          <w:color w:val="auto"/>
          <w:sz w:val="24"/>
          <w:highlight w:val="none"/>
        </w:rPr>
      </w:pPr>
    </w:p>
    <w:p w14:paraId="692D8329">
      <w:pPr>
        <w:pStyle w:val="28"/>
        <w:rPr>
          <w:rFonts w:hint="eastAsia" w:ascii="宋体" w:hAnsi="宋体" w:cs="宋体"/>
          <w:b/>
          <w:bCs/>
          <w:color w:val="auto"/>
          <w:sz w:val="24"/>
          <w:highlight w:val="none"/>
        </w:rPr>
      </w:pPr>
    </w:p>
    <w:p w14:paraId="78762F67">
      <w:pPr>
        <w:pStyle w:val="28"/>
        <w:rPr>
          <w:rFonts w:hint="eastAsia" w:ascii="宋体" w:hAnsi="宋体" w:cs="宋体"/>
          <w:b/>
          <w:bCs/>
          <w:color w:val="auto"/>
          <w:sz w:val="24"/>
          <w:highlight w:val="none"/>
        </w:rPr>
      </w:pPr>
    </w:p>
    <w:p w14:paraId="4F04FD84">
      <w:pPr>
        <w:pStyle w:val="28"/>
        <w:rPr>
          <w:rFonts w:hint="eastAsia" w:ascii="宋体" w:hAnsi="宋体" w:cs="宋体"/>
          <w:b/>
          <w:bCs/>
          <w:color w:val="auto"/>
          <w:sz w:val="24"/>
          <w:highlight w:val="none"/>
        </w:rPr>
      </w:pPr>
    </w:p>
    <w:p w14:paraId="43448804">
      <w:pPr>
        <w:pStyle w:val="28"/>
        <w:rPr>
          <w:rFonts w:hint="eastAsia" w:ascii="宋体" w:hAnsi="宋体" w:cs="宋体"/>
          <w:b/>
          <w:bCs/>
          <w:color w:val="auto"/>
          <w:sz w:val="24"/>
          <w:highlight w:val="none"/>
        </w:rPr>
      </w:pPr>
    </w:p>
    <w:p w14:paraId="5E5C89DC">
      <w:pPr>
        <w:pStyle w:val="28"/>
        <w:rPr>
          <w:rFonts w:hint="eastAsia" w:ascii="宋体" w:hAnsi="宋体" w:cs="宋体"/>
          <w:b/>
          <w:bCs/>
          <w:color w:val="auto"/>
          <w:sz w:val="24"/>
          <w:highlight w:val="none"/>
        </w:rPr>
      </w:pPr>
    </w:p>
    <w:p w14:paraId="444167AA">
      <w:pPr>
        <w:pStyle w:val="28"/>
        <w:rPr>
          <w:rFonts w:hint="eastAsia" w:ascii="宋体" w:hAnsi="宋体" w:cs="宋体"/>
          <w:b/>
          <w:bCs/>
          <w:color w:val="auto"/>
          <w:sz w:val="24"/>
          <w:highlight w:val="none"/>
        </w:rPr>
      </w:pPr>
    </w:p>
    <w:p w14:paraId="271E6FC8">
      <w:pPr>
        <w:pStyle w:val="28"/>
        <w:rPr>
          <w:rFonts w:hint="eastAsia" w:ascii="宋体" w:hAnsi="宋体" w:cs="宋体"/>
          <w:b/>
          <w:bCs/>
          <w:color w:val="auto"/>
          <w:sz w:val="24"/>
          <w:highlight w:val="none"/>
        </w:rPr>
      </w:pPr>
    </w:p>
    <w:p w14:paraId="7EE4B574">
      <w:pPr>
        <w:pStyle w:val="28"/>
        <w:rPr>
          <w:rFonts w:hint="eastAsia" w:ascii="宋体" w:hAnsi="宋体" w:cs="宋体"/>
          <w:b/>
          <w:bCs/>
          <w:color w:val="auto"/>
          <w:sz w:val="24"/>
          <w:highlight w:val="none"/>
        </w:rPr>
      </w:pPr>
    </w:p>
    <w:p w14:paraId="429F2B82">
      <w:pPr>
        <w:pStyle w:val="28"/>
        <w:rPr>
          <w:rFonts w:hint="eastAsia" w:ascii="宋体" w:hAnsi="宋体" w:cs="宋体"/>
          <w:b/>
          <w:bCs/>
          <w:color w:val="auto"/>
          <w:sz w:val="24"/>
          <w:highlight w:val="none"/>
        </w:rPr>
      </w:pPr>
    </w:p>
    <w:p w14:paraId="44D5840B">
      <w:pPr>
        <w:pStyle w:val="28"/>
        <w:rPr>
          <w:rFonts w:hint="eastAsia" w:ascii="宋体" w:hAnsi="宋体" w:cs="宋体"/>
          <w:b/>
          <w:bCs/>
          <w:color w:val="auto"/>
          <w:sz w:val="24"/>
          <w:highlight w:val="none"/>
        </w:rPr>
      </w:pPr>
    </w:p>
    <w:p w14:paraId="5D5AD224">
      <w:pPr>
        <w:pStyle w:val="28"/>
        <w:rPr>
          <w:rFonts w:hint="eastAsia" w:ascii="宋体" w:hAnsi="宋体" w:cs="宋体"/>
          <w:b/>
          <w:bCs/>
          <w:color w:val="auto"/>
          <w:sz w:val="24"/>
          <w:highlight w:val="none"/>
        </w:rPr>
      </w:pPr>
    </w:p>
    <w:p w14:paraId="40B0B766">
      <w:pPr>
        <w:pStyle w:val="28"/>
        <w:rPr>
          <w:rFonts w:hint="eastAsia" w:ascii="宋体" w:hAnsi="宋体" w:cs="宋体"/>
          <w:b/>
          <w:bCs/>
          <w:color w:val="auto"/>
          <w:sz w:val="24"/>
          <w:highlight w:val="none"/>
        </w:rPr>
      </w:pPr>
    </w:p>
    <w:p w14:paraId="3FD87E66">
      <w:pPr>
        <w:spacing w:line="480" w:lineRule="exact"/>
        <w:jc w:val="center"/>
        <w:textAlignment w:val="baseline"/>
        <w:rPr>
          <w:rFonts w:ascii="宋体" w:hAnsi="宋体" w:cs="宋体"/>
          <w:b/>
          <w:color w:val="auto"/>
          <w:sz w:val="24"/>
          <w:szCs w:val="24"/>
          <w:highlight w:val="none"/>
        </w:rPr>
      </w:pPr>
      <w:r>
        <w:rPr>
          <w:rFonts w:hint="eastAsia" w:ascii="宋体" w:hAnsi="宋体" w:cs="宋体"/>
          <w:b/>
          <w:color w:val="auto"/>
          <w:sz w:val="24"/>
          <w:szCs w:val="24"/>
          <w:highlight w:val="none"/>
          <w:lang w:val="en-US" w:eastAsia="zh-CN"/>
        </w:rPr>
        <w:t>十、</w:t>
      </w:r>
      <w:r>
        <w:rPr>
          <w:rFonts w:hint="eastAsia" w:ascii="宋体" w:hAnsi="宋体" w:cs="宋体"/>
          <w:b/>
          <w:color w:val="auto"/>
          <w:sz w:val="24"/>
          <w:szCs w:val="24"/>
          <w:highlight w:val="none"/>
        </w:rPr>
        <w:t>中小企业声明函</w:t>
      </w:r>
    </w:p>
    <w:p w14:paraId="6A669409">
      <w:pPr>
        <w:spacing w:line="480" w:lineRule="exact"/>
        <w:jc w:val="center"/>
        <w:rPr>
          <w:rFonts w:ascii="宋体" w:hAnsi="宋体" w:cs="宋体"/>
          <w:b/>
          <w:bCs/>
          <w:color w:val="auto"/>
          <w:szCs w:val="24"/>
          <w:highlight w:val="none"/>
        </w:rPr>
      </w:pPr>
    </w:p>
    <w:p w14:paraId="40AFD354">
      <w:pPr>
        <w:pStyle w:val="28"/>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本公司郑重声明，根据《政府采购促进中小企业发展管理办法》（财库﹝2020﹞46号）的规定，本公司参加</w:t>
      </w:r>
      <w:r>
        <w:rPr>
          <w:rFonts w:hint="eastAsia" w:ascii="宋体" w:hAnsi="宋体" w:eastAsia="宋体" w:cs="宋体"/>
          <w:color w:val="auto"/>
          <w:kern w:val="2"/>
          <w:sz w:val="24"/>
          <w:szCs w:val="24"/>
          <w:highlight w:val="none"/>
          <w:u w:val="single"/>
          <w:lang w:val="en-US" w:eastAsia="zh-CN" w:bidi="ar-SA"/>
        </w:rPr>
        <w:t>（单位名称）</w:t>
      </w:r>
      <w:r>
        <w:rPr>
          <w:rFonts w:hint="eastAsia" w:ascii="宋体" w:hAnsi="宋体" w:eastAsia="宋体" w:cs="宋体"/>
          <w:color w:val="auto"/>
          <w:kern w:val="2"/>
          <w:sz w:val="24"/>
          <w:szCs w:val="24"/>
          <w:highlight w:val="none"/>
          <w:lang w:val="en-US" w:eastAsia="zh-CN" w:bidi="ar-SA"/>
        </w:rPr>
        <w:t>的</w:t>
      </w:r>
      <w:r>
        <w:rPr>
          <w:rFonts w:hint="eastAsia" w:ascii="宋体" w:hAnsi="宋体" w:eastAsia="宋体" w:cs="宋体"/>
          <w:color w:val="auto"/>
          <w:kern w:val="2"/>
          <w:sz w:val="24"/>
          <w:szCs w:val="24"/>
          <w:highlight w:val="none"/>
          <w:u w:val="single"/>
          <w:lang w:val="en-US" w:eastAsia="zh-CN" w:bidi="ar-SA"/>
        </w:rPr>
        <w:t>（项目名称）</w:t>
      </w:r>
      <w:r>
        <w:rPr>
          <w:rFonts w:hint="eastAsia" w:ascii="宋体" w:hAnsi="宋体" w:eastAsia="宋体" w:cs="宋体"/>
          <w:color w:val="auto"/>
          <w:kern w:val="2"/>
          <w:sz w:val="24"/>
          <w:szCs w:val="24"/>
          <w:highlight w:val="none"/>
          <w:lang w:val="en-US" w:eastAsia="zh-CN" w:bidi="ar-SA"/>
        </w:rPr>
        <w:t>采购活动，工程的施工单位全部为符合政策要求的中小企业。相关企业（含联合体中的中小企业、签订分包意向协议的中小企业）的具体情况如下：</w:t>
      </w:r>
    </w:p>
    <w:p w14:paraId="7A1852BE">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eastAsia="宋体" w:cs="宋体"/>
          <w:color w:val="auto"/>
          <w:kern w:val="2"/>
          <w:sz w:val="24"/>
          <w:szCs w:val="24"/>
          <w:highlight w:val="none"/>
          <w:u w:val="single"/>
          <w:lang w:val="en-US" w:eastAsia="zh-CN" w:bidi="ar-SA"/>
        </w:rPr>
        <w:t>（标的名称）</w:t>
      </w:r>
      <w:r>
        <w:rPr>
          <w:rFonts w:hint="eastAsia" w:ascii="宋体" w:hAnsi="宋体" w:eastAsia="宋体" w:cs="宋体"/>
          <w:color w:val="auto"/>
          <w:kern w:val="2"/>
          <w:sz w:val="24"/>
          <w:szCs w:val="24"/>
          <w:highlight w:val="none"/>
          <w:lang w:val="en-US" w:eastAsia="zh-CN" w:bidi="ar-SA"/>
        </w:rPr>
        <w:t>，属于</w:t>
      </w:r>
      <w:r>
        <w:rPr>
          <w:rFonts w:hint="eastAsia" w:ascii="宋体" w:hAnsi="宋体" w:eastAsia="宋体" w:cs="宋体"/>
          <w:color w:val="auto"/>
          <w:kern w:val="2"/>
          <w:sz w:val="24"/>
          <w:szCs w:val="24"/>
          <w:highlight w:val="none"/>
          <w:u w:val="single"/>
          <w:lang w:val="en-US" w:eastAsia="zh-CN" w:bidi="ar-SA"/>
        </w:rPr>
        <w:t>（采购文件中明确的所属行业）</w:t>
      </w:r>
      <w:r>
        <w:rPr>
          <w:rFonts w:hint="eastAsia" w:ascii="宋体" w:hAnsi="宋体" w:eastAsia="宋体" w:cs="宋体"/>
          <w:color w:val="auto"/>
          <w:kern w:val="2"/>
          <w:sz w:val="24"/>
          <w:szCs w:val="24"/>
          <w:highlight w:val="none"/>
          <w:lang w:val="en-US" w:eastAsia="zh-CN" w:bidi="ar-SA"/>
        </w:rPr>
        <w:t>；承建（承接）企业为</w:t>
      </w:r>
      <w:r>
        <w:rPr>
          <w:rFonts w:hint="eastAsia" w:ascii="宋体" w:hAnsi="宋体" w:eastAsia="宋体" w:cs="宋体"/>
          <w:color w:val="auto"/>
          <w:kern w:val="2"/>
          <w:sz w:val="24"/>
          <w:szCs w:val="24"/>
          <w:highlight w:val="none"/>
          <w:u w:val="single"/>
          <w:lang w:val="en-US" w:eastAsia="zh-CN" w:bidi="ar-SA"/>
        </w:rPr>
        <w:t>（企业名称）</w:t>
      </w:r>
      <w:r>
        <w:rPr>
          <w:rFonts w:hint="eastAsia" w:ascii="宋体" w:hAnsi="宋体" w:eastAsia="宋体" w:cs="宋体"/>
          <w:color w:val="auto"/>
          <w:kern w:val="2"/>
          <w:sz w:val="24"/>
          <w:szCs w:val="24"/>
          <w:highlight w:val="none"/>
          <w:lang w:val="en-US" w:eastAsia="zh-CN" w:bidi="ar-SA"/>
        </w:rPr>
        <w:t>，从业人员人</w:t>
      </w:r>
      <w:r>
        <w:rPr>
          <w:rFonts w:hint="eastAsia" w:ascii="宋体" w:hAnsi="宋体" w:eastAsia="宋体" w:cs="宋体"/>
          <w:color w:val="auto"/>
          <w:kern w:val="2"/>
          <w:sz w:val="24"/>
          <w:szCs w:val="24"/>
          <w:highlight w:val="none"/>
          <w:u w:val="single"/>
          <w:lang w:val="en-US" w:eastAsia="zh-CN" w:bidi="ar-SA"/>
        </w:rPr>
        <w:t xml:space="preserve">     人</w:t>
      </w:r>
      <w:r>
        <w:rPr>
          <w:rFonts w:hint="eastAsia" w:ascii="宋体" w:hAnsi="宋体" w:eastAsia="宋体" w:cs="宋体"/>
          <w:color w:val="auto"/>
          <w:kern w:val="2"/>
          <w:sz w:val="24"/>
          <w:szCs w:val="24"/>
          <w:highlight w:val="none"/>
          <w:lang w:val="en-US" w:eastAsia="zh-CN" w:bidi="ar-SA"/>
        </w:rPr>
        <w:t>，营业收入为</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万元，资产总额为</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万元，属于</w:t>
      </w:r>
      <w:r>
        <w:rPr>
          <w:rFonts w:hint="eastAsia" w:ascii="宋体" w:hAnsi="宋体" w:eastAsia="宋体" w:cs="宋体"/>
          <w:color w:val="auto"/>
          <w:kern w:val="2"/>
          <w:sz w:val="24"/>
          <w:szCs w:val="24"/>
          <w:highlight w:val="none"/>
          <w:u w:val="single"/>
          <w:lang w:val="en-US" w:eastAsia="zh-CN" w:bidi="ar-SA"/>
        </w:rPr>
        <w:t>（中型企业、小型企业、微型企业）</w:t>
      </w:r>
      <w:r>
        <w:rPr>
          <w:rFonts w:hint="eastAsia" w:ascii="宋体" w:hAnsi="宋体" w:eastAsia="宋体" w:cs="宋体"/>
          <w:color w:val="auto"/>
          <w:kern w:val="2"/>
          <w:sz w:val="24"/>
          <w:szCs w:val="24"/>
          <w:highlight w:val="none"/>
          <w:lang w:val="en-US" w:eastAsia="zh-CN" w:bidi="ar-SA"/>
        </w:rPr>
        <w:t>；</w:t>
      </w:r>
    </w:p>
    <w:p w14:paraId="6833DBC8">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color w:val="auto"/>
          <w:kern w:val="2"/>
          <w:sz w:val="24"/>
          <w:szCs w:val="24"/>
          <w:highlight w:val="none"/>
          <w:u w:val="single"/>
          <w:lang w:val="en-US" w:eastAsia="zh-CN" w:bidi="ar-SA"/>
        </w:rPr>
        <w:t>（标的名称）</w:t>
      </w:r>
      <w:r>
        <w:rPr>
          <w:rFonts w:hint="eastAsia" w:ascii="宋体" w:hAnsi="宋体" w:eastAsia="宋体" w:cs="宋体"/>
          <w:color w:val="auto"/>
          <w:kern w:val="2"/>
          <w:sz w:val="24"/>
          <w:szCs w:val="24"/>
          <w:highlight w:val="none"/>
          <w:lang w:val="en-US" w:eastAsia="zh-CN" w:bidi="ar-SA"/>
        </w:rPr>
        <w:t>，属于</w:t>
      </w:r>
      <w:r>
        <w:rPr>
          <w:rFonts w:hint="eastAsia" w:ascii="宋体" w:hAnsi="宋体" w:eastAsia="宋体" w:cs="宋体"/>
          <w:color w:val="auto"/>
          <w:kern w:val="2"/>
          <w:sz w:val="24"/>
          <w:szCs w:val="24"/>
          <w:highlight w:val="none"/>
          <w:u w:val="single"/>
          <w:lang w:val="en-US" w:eastAsia="zh-CN" w:bidi="ar-SA"/>
        </w:rPr>
        <w:t>（采购文件中明确的所属行业）</w:t>
      </w:r>
      <w:r>
        <w:rPr>
          <w:rFonts w:hint="eastAsia" w:ascii="宋体" w:hAnsi="宋体" w:eastAsia="宋体" w:cs="宋体"/>
          <w:color w:val="auto"/>
          <w:kern w:val="2"/>
          <w:sz w:val="24"/>
          <w:szCs w:val="24"/>
          <w:highlight w:val="none"/>
          <w:lang w:val="en-US" w:eastAsia="zh-CN" w:bidi="ar-SA"/>
        </w:rPr>
        <w:t>；承建（承接）企业为</w:t>
      </w:r>
      <w:r>
        <w:rPr>
          <w:rFonts w:hint="eastAsia" w:ascii="宋体" w:hAnsi="宋体" w:eastAsia="宋体" w:cs="宋体"/>
          <w:color w:val="auto"/>
          <w:kern w:val="2"/>
          <w:sz w:val="24"/>
          <w:szCs w:val="24"/>
          <w:highlight w:val="none"/>
          <w:u w:val="single"/>
          <w:lang w:val="en-US" w:eastAsia="zh-CN" w:bidi="ar-SA"/>
        </w:rPr>
        <w:t>（企业名称）</w:t>
      </w:r>
      <w:r>
        <w:rPr>
          <w:rFonts w:hint="eastAsia" w:ascii="宋体" w:hAnsi="宋体" w:eastAsia="宋体" w:cs="宋体"/>
          <w:color w:val="auto"/>
          <w:kern w:val="2"/>
          <w:sz w:val="24"/>
          <w:szCs w:val="24"/>
          <w:highlight w:val="none"/>
          <w:lang w:val="en-US" w:eastAsia="zh-CN" w:bidi="ar-SA"/>
        </w:rPr>
        <w:t>，从业人员</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人，营业收入为</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万元，资产总额为</w:t>
      </w:r>
      <w:r>
        <w:rPr>
          <w:rFonts w:hint="eastAsia" w:ascii="宋体" w:hAnsi="宋体" w:eastAsia="宋体" w:cs="宋体"/>
          <w:color w:val="auto"/>
          <w:kern w:val="2"/>
          <w:sz w:val="24"/>
          <w:szCs w:val="24"/>
          <w:highlight w:val="none"/>
          <w:u w:val="single"/>
          <w:lang w:val="en-US" w:eastAsia="zh-CN" w:bidi="ar-SA"/>
        </w:rPr>
        <w:t xml:space="preserve">     </w:t>
      </w:r>
      <w:r>
        <w:rPr>
          <w:rFonts w:hint="eastAsia" w:ascii="宋体" w:hAnsi="宋体" w:eastAsia="宋体" w:cs="宋体"/>
          <w:color w:val="auto"/>
          <w:kern w:val="2"/>
          <w:sz w:val="24"/>
          <w:szCs w:val="24"/>
          <w:highlight w:val="none"/>
          <w:lang w:val="en-US" w:eastAsia="zh-CN" w:bidi="ar-SA"/>
        </w:rPr>
        <w:t>万元，属于</w:t>
      </w:r>
      <w:r>
        <w:rPr>
          <w:rFonts w:hint="eastAsia" w:ascii="宋体" w:hAnsi="宋体" w:eastAsia="宋体" w:cs="宋体"/>
          <w:color w:val="auto"/>
          <w:kern w:val="2"/>
          <w:sz w:val="24"/>
          <w:szCs w:val="24"/>
          <w:highlight w:val="none"/>
          <w:u w:val="single"/>
          <w:lang w:val="en-US" w:eastAsia="zh-CN" w:bidi="ar-SA"/>
        </w:rPr>
        <w:t>（中型企业、小型企业、微型企业）</w:t>
      </w:r>
      <w:r>
        <w:rPr>
          <w:rFonts w:hint="eastAsia" w:ascii="宋体" w:hAnsi="宋体" w:eastAsia="宋体" w:cs="宋体"/>
          <w:color w:val="auto"/>
          <w:kern w:val="2"/>
          <w:sz w:val="24"/>
          <w:szCs w:val="24"/>
          <w:highlight w:val="none"/>
          <w:lang w:val="en-US" w:eastAsia="zh-CN" w:bidi="ar-SA"/>
        </w:rPr>
        <w:t>；</w:t>
      </w:r>
    </w:p>
    <w:p w14:paraId="279BE936">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w:t>
      </w:r>
    </w:p>
    <w:p w14:paraId="4957D7E9">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以上企业，不属于大企业的分支机构，不存在控股股东为大企业的情形，也不存在与大企业的负责人为同一人的情形。</w:t>
      </w:r>
    </w:p>
    <w:p w14:paraId="086E3436">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本企业对上述声明内容的真实性负责。如有虚假，将依法承担相应责任。</w:t>
      </w:r>
    </w:p>
    <w:p w14:paraId="64788A4B">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p>
    <w:p w14:paraId="175CD91B">
      <w:pPr>
        <w:pStyle w:val="28"/>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企业名称（盖章）：</w:t>
      </w:r>
    </w:p>
    <w:p w14:paraId="33D44D8A">
      <w:pPr>
        <w:pStyle w:val="28"/>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日 期：</w:t>
      </w:r>
    </w:p>
    <w:p w14:paraId="61F956F5">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说明：</w:t>
      </w:r>
    </w:p>
    <w:p w14:paraId="200D4E8C">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1、该声明函是针对小微型企业的，非小型、微型企业投标时不用提供该声明。</w:t>
      </w:r>
    </w:p>
    <w:p w14:paraId="76E0F16C">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2、供应商应提供相应证明材料。</w:t>
      </w:r>
    </w:p>
    <w:p w14:paraId="3FA4FE8E">
      <w:pPr>
        <w:pStyle w:val="2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3、供应商是小微企业的需按此格式提供相关资料，否则不需填写此表。</w:t>
      </w:r>
    </w:p>
    <w:p w14:paraId="0CEC78B2">
      <w:pPr>
        <w:pStyle w:val="28"/>
        <w:rPr>
          <w:rFonts w:hint="eastAsia" w:ascii="宋体" w:hAnsi="宋体" w:cs="宋体"/>
          <w:color w:val="auto"/>
          <w:sz w:val="24"/>
          <w:szCs w:val="24"/>
          <w:highlight w:val="none"/>
        </w:rPr>
      </w:pPr>
    </w:p>
    <w:p w14:paraId="30CB7814">
      <w:pPr>
        <w:pStyle w:val="28"/>
        <w:rPr>
          <w:rFonts w:hint="eastAsia" w:ascii="宋体" w:hAnsi="宋体" w:cs="宋体"/>
          <w:color w:val="auto"/>
          <w:sz w:val="24"/>
          <w:szCs w:val="24"/>
          <w:highlight w:val="none"/>
        </w:rPr>
      </w:pPr>
    </w:p>
    <w:p w14:paraId="2A726ACF">
      <w:pPr>
        <w:pStyle w:val="28"/>
        <w:ind w:left="0" w:leftChars="0" w:firstLine="0" w:firstLineChars="0"/>
        <w:rPr>
          <w:rFonts w:hint="eastAsia" w:ascii="宋体" w:hAnsi="宋体" w:cs="宋体"/>
          <w:color w:val="auto"/>
          <w:sz w:val="24"/>
          <w:szCs w:val="24"/>
          <w:highlight w:val="none"/>
        </w:rPr>
      </w:pPr>
    </w:p>
    <w:p w14:paraId="2941F356">
      <w:pPr>
        <w:pStyle w:val="28"/>
        <w:rPr>
          <w:rFonts w:hint="eastAsia" w:ascii="宋体" w:hAnsi="宋体" w:cs="宋体"/>
          <w:color w:val="auto"/>
          <w:sz w:val="24"/>
          <w:szCs w:val="24"/>
          <w:highlight w:val="none"/>
        </w:rPr>
      </w:pPr>
    </w:p>
    <w:p w14:paraId="5C5F17CD">
      <w:pPr>
        <w:pStyle w:val="28"/>
        <w:rPr>
          <w:rFonts w:hint="eastAsia" w:ascii="宋体" w:hAnsi="宋体" w:cs="宋体"/>
          <w:color w:val="auto"/>
          <w:sz w:val="24"/>
          <w:szCs w:val="24"/>
          <w:highlight w:val="none"/>
        </w:rPr>
      </w:pPr>
    </w:p>
    <w:p w14:paraId="3EBE1E9D">
      <w:pPr>
        <w:pStyle w:val="28"/>
        <w:rPr>
          <w:rFonts w:hint="eastAsia" w:ascii="宋体" w:hAnsi="宋体" w:cs="宋体"/>
          <w:color w:val="auto"/>
          <w:sz w:val="24"/>
          <w:szCs w:val="24"/>
          <w:highlight w:val="none"/>
        </w:rPr>
      </w:pPr>
    </w:p>
    <w:p w14:paraId="6C7510C6">
      <w:pPr>
        <w:widowControl w:val="0"/>
        <w:spacing w:line="560" w:lineRule="exact"/>
        <w:ind w:firstLine="361" w:firstLineChars="150"/>
        <w:jc w:val="center"/>
        <w:rPr>
          <w:rFonts w:ascii="宋体" w:hAnsi="宋体" w:cs="宋体"/>
          <w:bCs/>
          <w:color w:val="auto"/>
          <w:kern w:val="2"/>
          <w:sz w:val="24"/>
          <w:szCs w:val="24"/>
          <w:highlight w:val="none"/>
        </w:rPr>
      </w:pPr>
      <w:r>
        <w:rPr>
          <w:rFonts w:hint="eastAsia" w:ascii="宋体" w:hAnsi="宋体" w:eastAsia="宋体" w:cs="宋体"/>
          <w:b/>
          <w:bCs/>
          <w:color w:val="auto"/>
          <w:kern w:val="0"/>
          <w:sz w:val="24"/>
          <w:szCs w:val="24"/>
          <w:highlight w:val="none"/>
        </w:rPr>
        <w:t>附：残疾人福利性单位声明函（</w:t>
      </w:r>
      <w:r>
        <w:rPr>
          <w:rFonts w:hint="eastAsia" w:ascii="宋体" w:hAnsi="宋体" w:cs="宋体"/>
          <w:b/>
          <w:bCs/>
          <w:color w:val="auto"/>
          <w:kern w:val="0"/>
          <w:sz w:val="24"/>
          <w:szCs w:val="24"/>
          <w:highlight w:val="none"/>
        </w:rPr>
        <w:t>如有）</w:t>
      </w:r>
    </w:p>
    <w:p w14:paraId="54B4FF79">
      <w:pPr>
        <w:widowControl w:val="0"/>
        <w:spacing w:after="120" w:line="560" w:lineRule="exact"/>
        <w:ind w:firstLine="480" w:firstLineChars="200"/>
        <w:jc w:val="both"/>
        <w:rPr>
          <w:rFonts w:ascii="宋体" w:hAnsi="宋体" w:cs="宋体"/>
          <w:color w:val="auto"/>
          <w:kern w:val="2"/>
          <w:sz w:val="24"/>
          <w:szCs w:val="24"/>
          <w:highlight w:val="none"/>
        </w:rPr>
      </w:pPr>
    </w:p>
    <w:p w14:paraId="4D951887">
      <w:pPr>
        <w:widowControl w:val="0"/>
        <w:spacing w:after="120" w:line="5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本单位郑重声明，根据《财政部 民政部 中国残疾人联合会关于促进残疾人就业政府采购政策的通知》（财库【2017】141号）的规定，本单位为符合条件的残疾人福利性单位，且本单位参加______单位的_________项目采购活动提供本单位制造的货物，或者提供其他残疾人福利性单位制造的货物（不包括使用非残疾人福利性单位注册商标的货物）。</w:t>
      </w:r>
    </w:p>
    <w:p w14:paraId="098BE8AF">
      <w:pPr>
        <w:widowControl w:val="0"/>
        <w:spacing w:after="120" w:line="5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本单位对上述声明的真实性负责。如有虚假，将依法承担相应责任。</w:t>
      </w:r>
    </w:p>
    <w:p w14:paraId="7A53A715">
      <w:pPr>
        <w:widowControl w:val="0"/>
        <w:spacing w:after="120" w:line="560" w:lineRule="exact"/>
        <w:ind w:firstLine="480" w:firstLineChars="200"/>
        <w:jc w:val="both"/>
        <w:rPr>
          <w:rFonts w:hint="eastAsia" w:ascii="宋体" w:hAnsi="宋体" w:eastAsia="宋体" w:cs="宋体"/>
          <w:color w:val="auto"/>
          <w:kern w:val="2"/>
          <w:sz w:val="24"/>
          <w:szCs w:val="24"/>
          <w:highlight w:val="none"/>
          <w:lang w:val="en-US" w:eastAsia="zh-CN" w:bidi="ar-SA"/>
        </w:rPr>
      </w:pPr>
    </w:p>
    <w:p w14:paraId="3BF4D77B">
      <w:pPr>
        <w:widowControl w:val="0"/>
        <w:spacing w:after="120" w:line="560" w:lineRule="exact"/>
        <w:ind w:firstLine="3840" w:firstLineChars="16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单位名称（盖章）：</w:t>
      </w:r>
    </w:p>
    <w:p w14:paraId="4721F45C">
      <w:pPr>
        <w:widowControl w:val="0"/>
        <w:spacing w:after="120" w:line="560" w:lineRule="exact"/>
        <w:ind w:firstLine="3840" w:firstLineChars="16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日期：</w:t>
      </w:r>
    </w:p>
    <w:p w14:paraId="1EC2468A">
      <w:pPr>
        <w:spacing w:after="120" w:line="560" w:lineRule="exact"/>
        <w:ind w:left="420" w:leftChars="200"/>
        <w:rPr>
          <w:rFonts w:ascii="宋体" w:hAnsi="宋体" w:cs="宋体"/>
          <w:color w:val="auto"/>
          <w:sz w:val="24"/>
          <w:szCs w:val="24"/>
          <w:highlight w:val="none"/>
        </w:rPr>
      </w:pPr>
      <w:r>
        <w:rPr>
          <w:rFonts w:hint="eastAsia" w:ascii="宋体" w:hAnsi="宋体" w:cs="宋体"/>
          <w:color w:val="auto"/>
          <w:sz w:val="24"/>
          <w:szCs w:val="24"/>
          <w:highlight w:val="none"/>
        </w:rPr>
        <w:t>注：属于残疾人福利性单位的填写，不属于的无需填写此项内容。</w:t>
      </w:r>
    </w:p>
    <w:p w14:paraId="05D89016">
      <w:pPr>
        <w:spacing w:line="560" w:lineRule="exact"/>
        <w:ind w:firstLine="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br w:type="page"/>
      </w:r>
    </w:p>
    <w:p w14:paraId="14F7E2F8">
      <w:pPr>
        <w:widowControl w:val="0"/>
        <w:spacing w:after="120" w:line="560" w:lineRule="exact"/>
        <w:ind w:left="420" w:firstLine="0"/>
        <w:jc w:val="center"/>
        <w:rPr>
          <w:rFonts w:ascii="宋体" w:hAnsi="宋体" w:cs="宋体"/>
          <w:b/>
          <w:bCs/>
          <w:color w:val="auto"/>
          <w:kern w:val="2"/>
          <w:sz w:val="24"/>
          <w:szCs w:val="24"/>
          <w:highlight w:val="none"/>
        </w:rPr>
      </w:pPr>
      <w:r>
        <w:rPr>
          <w:rFonts w:hint="eastAsia" w:ascii="宋体" w:hAnsi="宋体" w:cs="宋体"/>
          <w:b/>
          <w:bCs/>
          <w:color w:val="auto"/>
          <w:kern w:val="2"/>
          <w:sz w:val="24"/>
          <w:szCs w:val="24"/>
          <w:highlight w:val="none"/>
        </w:rPr>
        <w:t>附：监狱企业证明文件</w:t>
      </w:r>
      <w:r>
        <w:rPr>
          <w:rFonts w:hint="eastAsia" w:ascii="宋体" w:hAnsi="宋体" w:cs="宋体"/>
          <w:b/>
          <w:bCs/>
          <w:color w:val="auto"/>
          <w:kern w:val="0"/>
          <w:sz w:val="24"/>
          <w:szCs w:val="24"/>
          <w:highlight w:val="none"/>
        </w:rPr>
        <w:t>（如有）</w:t>
      </w:r>
    </w:p>
    <w:p w14:paraId="76D3556A">
      <w:pPr>
        <w:widowControl w:val="0"/>
        <w:spacing w:after="120" w:line="560" w:lineRule="exact"/>
        <w:ind w:firstLine="480" w:firstLineChars="200"/>
        <w:jc w:val="both"/>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监狱企业参加政府采购活动时，应当提供由省级以上监狱管理局、戒毒管理局（含新疆生产建设兵团）出具的属于监狱企业的证明文件。在投标文件中提供原件扫描件。</w:t>
      </w:r>
    </w:p>
    <w:p w14:paraId="6370F96C">
      <w:pPr>
        <w:widowControl w:val="0"/>
        <w:spacing w:after="120" w:line="480" w:lineRule="auto"/>
        <w:ind w:firstLineChars="200"/>
        <w:jc w:val="both"/>
        <w:rPr>
          <w:rFonts w:ascii="宋体" w:hAnsi="宋体"/>
          <w:color w:val="auto"/>
          <w:kern w:val="2"/>
          <w:sz w:val="24"/>
          <w:szCs w:val="24"/>
          <w:highlight w:val="none"/>
        </w:rPr>
      </w:pPr>
    </w:p>
    <w:p w14:paraId="52713489">
      <w:pPr>
        <w:widowControl w:val="0"/>
        <w:ind w:firstLine="0"/>
        <w:jc w:val="both"/>
        <w:rPr>
          <w:color w:val="auto"/>
          <w:kern w:val="2"/>
          <w:sz w:val="24"/>
          <w:szCs w:val="24"/>
          <w:highlight w:val="none"/>
        </w:rPr>
      </w:pPr>
    </w:p>
    <w:p w14:paraId="15F9D793">
      <w:pPr>
        <w:widowControl w:val="0"/>
        <w:spacing w:after="120" w:line="480" w:lineRule="auto"/>
        <w:ind w:left="420" w:leftChars="200" w:firstLine="0"/>
        <w:jc w:val="both"/>
        <w:rPr>
          <w:rFonts w:ascii="宋体" w:hAnsi="宋体" w:cs="宋体"/>
          <w:color w:val="auto"/>
          <w:kern w:val="2"/>
          <w:sz w:val="24"/>
          <w:szCs w:val="24"/>
          <w:highlight w:val="none"/>
          <w:u w:val="single"/>
        </w:rPr>
      </w:pPr>
    </w:p>
    <w:p w14:paraId="34DDE40B">
      <w:pPr>
        <w:widowControl w:val="0"/>
        <w:ind w:firstLine="0"/>
        <w:jc w:val="both"/>
        <w:rPr>
          <w:color w:val="auto"/>
          <w:kern w:val="2"/>
          <w:sz w:val="24"/>
          <w:szCs w:val="24"/>
          <w:highlight w:val="none"/>
        </w:rPr>
      </w:pPr>
    </w:p>
    <w:p w14:paraId="3C0EF4FA">
      <w:pPr>
        <w:rPr>
          <w:color w:val="auto"/>
          <w:sz w:val="24"/>
          <w:szCs w:val="24"/>
          <w:highlight w:val="none"/>
        </w:rPr>
      </w:pPr>
    </w:p>
    <w:p w14:paraId="07451D62">
      <w:pPr>
        <w:pStyle w:val="28"/>
        <w:rPr>
          <w:rFonts w:hint="eastAsia" w:ascii="宋体" w:hAnsi="宋体" w:cs="宋体"/>
          <w:color w:val="auto"/>
          <w:sz w:val="24"/>
          <w:szCs w:val="24"/>
          <w:highlight w:val="none"/>
        </w:rPr>
      </w:pPr>
    </w:p>
    <w:p w14:paraId="439F338B">
      <w:pPr>
        <w:pStyle w:val="28"/>
        <w:rPr>
          <w:rFonts w:hint="eastAsia" w:ascii="宋体" w:hAnsi="宋体" w:cs="宋体"/>
          <w:color w:val="auto"/>
          <w:sz w:val="24"/>
          <w:szCs w:val="24"/>
          <w:highlight w:val="none"/>
        </w:rPr>
      </w:pPr>
    </w:p>
    <w:p w14:paraId="7ABDC978">
      <w:pPr>
        <w:pStyle w:val="28"/>
        <w:rPr>
          <w:rFonts w:hint="eastAsia" w:ascii="宋体" w:hAnsi="宋体" w:cs="宋体"/>
          <w:color w:val="auto"/>
          <w:sz w:val="24"/>
          <w:szCs w:val="24"/>
          <w:highlight w:val="none"/>
        </w:rPr>
      </w:pPr>
    </w:p>
    <w:p w14:paraId="1CA7EFF2">
      <w:pPr>
        <w:pStyle w:val="28"/>
        <w:rPr>
          <w:rFonts w:hint="eastAsia" w:ascii="宋体" w:hAnsi="宋体" w:cs="宋体"/>
          <w:color w:val="auto"/>
          <w:sz w:val="24"/>
          <w:szCs w:val="24"/>
          <w:highlight w:val="none"/>
        </w:rPr>
      </w:pPr>
    </w:p>
    <w:p w14:paraId="73DC36A1">
      <w:pPr>
        <w:rPr>
          <w:color w:val="auto"/>
          <w:sz w:val="24"/>
          <w:szCs w:val="24"/>
          <w:highlight w:val="none"/>
        </w:rPr>
      </w:pPr>
    </w:p>
    <w:p w14:paraId="52732EE6">
      <w:pPr>
        <w:pStyle w:val="28"/>
        <w:rPr>
          <w:rFonts w:hint="eastAsia" w:ascii="宋体" w:hAnsi="宋体" w:cs="宋体"/>
          <w:b/>
          <w:bCs/>
          <w:color w:val="auto"/>
          <w:sz w:val="24"/>
          <w:szCs w:val="24"/>
          <w:highlight w:val="none"/>
        </w:rPr>
      </w:pPr>
    </w:p>
    <w:p w14:paraId="02A6FC7A">
      <w:pPr>
        <w:spacing w:line="480" w:lineRule="exact"/>
        <w:ind w:firstLine="2484" w:firstLineChars="1035"/>
        <w:rPr>
          <w:rFonts w:ascii="宋体" w:hAnsi="宋体" w:cs="宋体"/>
          <w:color w:val="auto"/>
          <w:sz w:val="24"/>
          <w:szCs w:val="24"/>
          <w:highlight w:val="none"/>
        </w:rPr>
      </w:pPr>
    </w:p>
    <w:p w14:paraId="3B25E18C">
      <w:pPr>
        <w:spacing w:after="120" w:line="560" w:lineRule="exact"/>
        <w:ind w:left="420" w:leftChars="200"/>
        <w:rPr>
          <w:rFonts w:hint="eastAsia" w:ascii="宋体" w:hAnsi="宋体" w:cs="宋体"/>
          <w:color w:val="auto"/>
          <w:sz w:val="24"/>
          <w:szCs w:val="24"/>
          <w:highlight w:val="none"/>
        </w:rPr>
      </w:pPr>
      <w:r>
        <w:rPr>
          <w:rFonts w:hint="eastAsia" w:ascii="宋体" w:hAnsi="宋体" w:cs="宋体"/>
          <w:color w:val="auto"/>
          <w:sz w:val="24"/>
          <w:szCs w:val="24"/>
          <w:highlight w:val="none"/>
        </w:rPr>
        <w:t>注：属于监狱企业的提供，不属于的无需提供此项内容</w:t>
      </w:r>
    </w:p>
    <w:p w14:paraId="5E804C84">
      <w:pPr>
        <w:spacing w:line="480" w:lineRule="exact"/>
        <w:ind w:firstLine="2484" w:firstLineChars="1035"/>
        <w:rPr>
          <w:rFonts w:ascii="宋体" w:hAnsi="宋体" w:cs="宋体"/>
          <w:color w:val="auto"/>
          <w:sz w:val="24"/>
          <w:szCs w:val="24"/>
          <w:highlight w:val="none"/>
        </w:rPr>
      </w:pPr>
    </w:p>
    <w:p w14:paraId="00C97AB6">
      <w:pPr>
        <w:spacing w:beforeLines="100" w:afterLines="50" w:line="480" w:lineRule="exact"/>
        <w:jc w:val="center"/>
        <w:rPr>
          <w:rFonts w:ascii="宋体" w:hAnsi="宋体" w:cs="宋体"/>
          <w:color w:val="auto"/>
          <w:sz w:val="24"/>
          <w:szCs w:val="24"/>
          <w:highlight w:val="none"/>
        </w:rPr>
      </w:pPr>
    </w:p>
    <w:p w14:paraId="2837E24C">
      <w:pPr>
        <w:spacing w:line="480" w:lineRule="exact"/>
        <w:rPr>
          <w:rFonts w:ascii="宋体" w:hAnsi="宋体" w:cs="宋体"/>
          <w:color w:val="auto"/>
          <w:sz w:val="24"/>
          <w:szCs w:val="24"/>
          <w:highlight w:val="none"/>
        </w:rPr>
      </w:pPr>
    </w:p>
    <w:p w14:paraId="18BF9F35">
      <w:pPr>
        <w:spacing w:line="480" w:lineRule="exact"/>
        <w:rPr>
          <w:rFonts w:ascii="宋体" w:hAnsi="宋体" w:cs="宋体"/>
          <w:color w:val="auto"/>
          <w:sz w:val="24"/>
          <w:szCs w:val="24"/>
          <w:highlight w:val="none"/>
        </w:rPr>
      </w:pPr>
    </w:p>
    <w:p w14:paraId="2544BF5C">
      <w:pPr>
        <w:spacing w:line="480" w:lineRule="exact"/>
        <w:rPr>
          <w:rFonts w:ascii="宋体" w:hAnsi="宋体" w:cs="宋体"/>
          <w:color w:val="auto"/>
          <w:sz w:val="24"/>
          <w:szCs w:val="24"/>
          <w:highlight w:val="none"/>
        </w:rPr>
      </w:pPr>
    </w:p>
    <w:p w14:paraId="4DF88CB0">
      <w:pPr>
        <w:spacing w:line="480" w:lineRule="exact"/>
        <w:rPr>
          <w:rFonts w:ascii="宋体" w:hAnsi="宋体" w:cs="宋体"/>
          <w:color w:val="auto"/>
          <w:sz w:val="24"/>
          <w:szCs w:val="24"/>
          <w:highlight w:val="none"/>
        </w:rPr>
      </w:pPr>
    </w:p>
    <w:p w14:paraId="7ED3D37A">
      <w:pPr>
        <w:spacing w:line="480" w:lineRule="exact"/>
        <w:rPr>
          <w:rFonts w:ascii="宋体" w:hAnsi="宋体" w:cs="宋体"/>
          <w:color w:val="auto"/>
          <w:sz w:val="24"/>
          <w:szCs w:val="24"/>
          <w:highlight w:val="none"/>
        </w:rPr>
      </w:pPr>
    </w:p>
    <w:p w14:paraId="3DD07479">
      <w:pPr>
        <w:spacing w:line="480" w:lineRule="exact"/>
        <w:rPr>
          <w:rFonts w:ascii="宋体" w:hAnsi="宋体" w:cs="宋体"/>
          <w:b/>
          <w:bCs/>
          <w:color w:val="auto"/>
          <w:sz w:val="24"/>
          <w:szCs w:val="24"/>
          <w:highlight w:val="none"/>
        </w:rPr>
      </w:pPr>
    </w:p>
    <w:p w14:paraId="1FEC8FEE">
      <w:pPr>
        <w:spacing w:line="480" w:lineRule="exact"/>
        <w:rPr>
          <w:rFonts w:ascii="宋体" w:hAnsi="宋体" w:cs="宋体"/>
          <w:color w:val="auto"/>
          <w:sz w:val="24"/>
          <w:szCs w:val="24"/>
          <w:highlight w:val="none"/>
        </w:rPr>
      </w:pPr>
    </w:p>
    <w:p w14:paraId="31A95954">
      <w:pPr>
        <w:spacing w:line="480" w:lineRule="exact"/>
        <w:rPr>
          <w:rFonts w:ascii="宋体" w:hAnsi="宋体" w:cs="宋体"/>
          <w:color w:val="auto"/>
          <w:sz w:val="24"/>
          <w:szCs w:val="24"/>
          <w:highlight w:val="none"/>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2A1AD">
    <w:pPr>
      <w:pStyle w:val="19"/>
      <w:ind w:right="360"/>
    </w:pPr>
    <w:r>
      <w:rPr>
        <w:sz w:val="18"/>
      </w:rPr>
      <w:pict>
        <v:shape id="_x0000_s3076" o:spid="_x0000_s307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6445A08">
                <w:pPr>
                  <w:pStyle w:val="19"/>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D1681">
    <w:pPr>
      <w:pStyle w:val="19"/>
    </w:pPr>
    <w:r>
      <w:rPr>
        <w:sz w:val="18"/>
      </w:rPr>
      <w:pict>
        <v:shape id="_x0000_s3077" o:spid="_x0000_s3077"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1F5106DF">
                <w:pPr>
                  <w:pStyle w:val="19"/>
                </w:pPr>
                <w:r>
                  <w:fldChar w:fldCharType="begin"/>
                </w:r>
                <w:r>
                  <w:instrText xml:space="preserve"> PAGE  \* MERGEFORMAT </w:instrText>
                </w:r>
                <w:r>
                  <w:fldChar w:fldCharType="separate"/>
                </w:r>
                <w:r>
                  <w:t>1</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862EA">
    <w:pPr>
      <w:pStyle w:val="19"/>
    </w:pPr>
    <w:r>
      <w:rPr>
        <w:sz w:val="18"/>
      </w:rPr>
      <w:pict>
        <v:shape id="_x0000_s3078" o:spid="_x0000_s307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2E1DD976">
                <w:pPr>
                  <w:pStyle w:val="19"/>
                </w:pPr>
                <w:r>
                  <w:fldChar w:fldCharType="begin"/>
                </w:r>
                <w:r>
                  <w:instrText xml:space="preserve"> PAGE  \* MERGEFORMAT </w:instrText>
                </w:r>
                <w:r>
                  <w:fldChar w:fldCharType="separate"/>
                </w:r>
                <w:r>
                  <w:t>43</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24414A">
    <w:pPr>
      <w:pStyle w:val="19"/>
    </w:pPr>
    <w:r>
      <w:rPr>
        <w:sz w:val="18"/>
      </w:rPr>
      <w:pict>
        <v:shape id="_x0000_s3079" o:spid="_x0000_s307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219B3E09">
                <w:pPr>
                  <w:pStyle w:val="19"/>
                </w:pPr>
                <w:r>
                  <w:fldChar w:fldCharType="begin"/>
                </w:r>
                <w:r>
                  <w:instrText xml:space="preserve"> PAGE  \* MERGEFORMAT </w:instrText>
                </w:r>
                <w:r>
                  <w:fldChar w:fldCharType="separate"/>
                </w:r>
                <w:r>
                  <w:t>48</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76745B"/>
    <w:multiLevelType w:val="singleLevel"/>
    <w:tmpl w:val="F776745B"/>
    <w:lvl w:ilvl="0" w:tentative="0">
      <w:start w:val="1"/>
      <w:numFmt w:val="chineseCounting"/>
      <w:suff w:val="nothing"/>
      <w:lvlText w:val="%1、"/>
      <w:lvlJc w:val="left"/>
      <w:rPr>
        <w:rFonts w:hint="eastAsia"/>
      </w:rPr>
    </w:lvl>
  </w:abstractNum>
  <w:abstractNum w:abstractNumId="1">
    <w:nsid w:val="1C30AB0D"/>
    <w:multiLevelType w:val="multilevel"/>
    <w:tmpl w:val="1C30AB0D"/>
    <w:lvl w:ilvl="0" w:tentative="0">
      <w:start w:val="1"/>
      <w:numFmt w:val="decimal"/>
      <w:lvlText w:val="（%1）"/>
      <w:lvlJc w:val="left"/>
      <w:pPr>
        <w:ind w:left="568" w:firstLine="0"/>
      </w:pPr>
      <w:rPr>
        <w:rFonts w:ascii="宋体" w:hAnsi="宋体" w:eastAsia="宋体" w:cs="宋体"/>
        <w:b w:val="0"/>
        <w:strike w:val="0"/>
        <w:dstrike w:val="0"/>
        <w:color w:val="000000"/>
        <w:sz w:val="24"/>
        <w:szCs w:val="24"/>
        <w:u w:val="none" w:color="000000"/>
      </w:rPr>
    </w:lvl>
    <w:lvl w:ilvl="1" w:tentative="0">
      <w:start w:val="1"/>
      <w:numFmt w:val="lowerLetter"/>
      <w:lvlText w:val="%2"/>
      <w:lvlJc w:val="left"/>
      <w:pPr>
        <w:ind w:left="1620" w:firstLine="0"/>
      </w:pPr>
      <w:rPr>
        <w:rFonts w:ascii="宋体" w:hAnsi="宋体" w:eastAsia="宋体" w:cs="宋体"/>
        <w:b w:val="0"/>
        <w:strike w:val="0"/>
        <w:dstrike w:val="0"/>
        <w:color w:val="000000"/>
        <w:sz w:val="24"/>
        <w:szCs w:val="24"/>
        <w:u w:val="none" w:color="000000"/>
      </w:rPr>
    </w:lvl>
    <w:lvl w:ilvl="2" w:tentative="0">
      <w:start w:val="1"/>
      <w:numFmt w:val="lowerRoman"/>
      <w:lvlText w:val="%3"/>
      <w:lvlJc w:val="left"/>
      <w:pPr>
        <w:ind w:left="2340" w:firstLine="0"/>
      </w:pPr>
      <w:rPr>
        <w:rFonts w:ascii="宋体" w:hAnsi="宋体" w:eastAsia="宋体" w:cs="宋体"/>
        <w:b w:val="0"/>
        <w:strike w:val="0"/>
        <w:dstrike w:val="0"/>
        <w:color w:val="000000"/>
        <w:sz w:val="24"/>
        <w:szCs w:val="24"/>
        <w:u w:val="none" w:color="000000"/>
      </w:rPr>
    </w:lvl>
    <w:lvl w:ilvl="3" w:tentative="0">
      <w:start w:val="1"/>
      <w:numFmt w:val="decimal"/>
      <w:lvlText w:val="%4"/>
      <w:lvlJc w:val="left"/>
      <w:pPr>
        <w:ind w:left="3060" w:firstLine="0"/>
      </w:pPr>
      <w:rPr>
        <w:rFonts w:ascii="宋体" w:hAnsi="宋体" w:eastAsia="宋体" w:cs="宋体"/>
        <w:b w:val="0"/>
        <w:strike w:val="0"/>
        <w:dstrike w:val="0"/>
        <w:color w:val="000000"/>
        <w:sz w:val="24"/>
        <w:szCs w:val="24"/>
        <w:u w:val="none" w:color="000000"/>
      </w:rPr>
    </w:lvl>
    <w:lvl w:ilvl="4" w:tentative="0">
      <w:start w:val="1"/>
      <w:numFmt w:val="lowerLetter"/>
      <w:lvlText w:val="%5"/>
      <w:lvlJc w:val="left"/>
      <w:pPr>
        <w:ind w:left="3780" w:firstLine="0"/>
      </w:pPr>
      <w:rPr>
        <w:rFonts w:ascii="宋体" w:hAnsi="宋体" w:eastAsia="宋体" w:cs="宋体"/>
        <w:b w:val="0"/>
        <w:strike w:val="0"/>
        <w:dstrike w:val="0"/>
        <w:color w:val="000000"/>
        <w:sz w:val="24"/>
        <w:szCs w:val="24"/>
        <w:u w:val="none" w:color="000000"/>
      </w:rPr>
    </w:lvl>
    <w:lvl w:ilvl="5" w:tentative="0">
      <w:start w:val="1"/>
      <w:numFmt w:val="lowerRoman"/>
      <w:lvlText w:val="%6"/>
      <w:lvlJc w:val="left"/>
      <w:pPr>
        <w:ind w:left="4500" w:firstLine="0"/>
      </w:pPr>
      <w:rPr>
        <w:rFonts w:ascii="宋体" w:hAnsi="宋体" w:eastAsia="宋体" w:cs="宋体"/>
        <w:b w:val="0"/>
        <w:strike w:val="0"/>
        <w:dstrike w:val="0"/>
        <w:color w:val="000000"/>
        <w:sz w:val="24"/>
        <w:szCs w:val="24"/>
        <w:u w:val="none" w:color="000000"/>
      </w:rPr>
    </w:lvl>
    <w:lvl w:ilvl="6" w:tentative="0">
      <w:start w:val="1"/>
      <w:numFmt w:val="decimal"/>
      <w:lvlText w:val="%7"/>
      <w:lvlJc w:val="left"/>
      <w:pPr>
        <w:ind w:left="5220" w:firstLine="0"/>
      </w:pPr>
      <w:rPr>
        <w:rFonts w:ascii="宋体" w:hAnsi="宋体" w:eastAsia="宋体" w:cs="宋体"/>
        <w:b w:val="0"/>
        <w:strike w:val="0"/>
        <w:dstrike w:val="0"/>
        <w:color w:val="000000"/>
        <w:sz w:val="24"/>
        <w:szCs w:val="24"/>
        <w:u w:val="none" w:color="000000"/>
      </w:rPr>
    </w:lvl>
    <w:lvl w:ilvl="7" w:tentative="0">
      <w:start w:val="1"/>
      <w:numFmt w:val="lowerLetter"/>
      <w:lvlText w:val="%8"/>
      <w:lvlJc w:val="left"/>
      <w:pPr>
        <w:ind w:left="5940" w:firstLine="0"/>
      </w:pPr>
      <w:rPr>
        <w:rFonts w:ascii="宋体" w:hAnsi="宋体" w:eastAsia="宋体" w:cs="宋体"/>
        <w:b w:val="0"/>
        <w:strike w:val="0"/>
        <w:dstrike w:val="0"/>
        <w:color w:val="000000"/>
        <w:sz w:val="24"/>
        <w:szCs w:val="24"/>
        <w:u w:val="none" w:color="000000"/>
      </w:rPr>
    </w:lvl>
    <w:lvl w:ilvl="8" w:tentative="0">
      <w:start w:val="1"/>
      <w:numFmt w:val="lowerRoman"/>
      <w:lvlText w:val="%9"/>
      <w:lvlJc w:val="left"/>
      <w:pPr>
        <w:ind w:left="6660" w:firstLine="0"/>
      </w:pPr>
      <w:rPr>
        <w:rFonts w:ascii="宋体" w:hAnsi="宋体" w:eastAsia="宋体" w:cs="宋体"/>
        <w:b w:val="0"/>
        <w:strike w:val="0"/>
        <w:dstrike w:val="0"/>
        <w:color w:val="000000"/>
        <w:sz w:val="24"/>
        <w:szCs w:val="24"/>
        <w:u w:val="none" w:color="000000"/>
      </w:rPr>
    </w:lvl>
  </w:abstractNum>
  <w:abstractNum w:abstractNumId="2">
    <w:nsid w:val="679B528F"/>
    <w:multiLevelType w:val="singleLevel"/>
    <w:tmpl w:val="679B528F"/>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NotTrackMoves/>
  <w:trackRevisions w:val="1"/>
  <w:documentProtection w:edit="trackedChanges" w:enforcement="1" w:cryptProviderType="rsaFull" w:cryptAlgorithmClass="hash" w:cryptAlgorithmType="typeAny" w:cryptAlgorithmSid="4" w:cryptSpinCount="0" w:hash="jxK4ncYx44mP3YqMdM/eNU/8s8Q=" w:salt="Ub0k4EZkOuKuyl6CcdzKMA=="/>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I3NDczNzRkOWVkNjYxMWE5YzkzNWQ1NTc5NWFhNmUifQ=="/>
  </w:docVars>
  <w:rsids>
    <w:rsidRoot w:val="00F24DCC"/>
    <w:rsid w:val="001E3825"/>
    <w:rsid w:val="00243E47"/>
    <w:rsid w:val="00256756"/>
    <w:rsid w:val="00295844"/>
    <w:rsid w:val="003E27FA"/>
    <w:rsid w:val="00415E49"/>
    <w:rsid w:val="00453465"/>
    <w:rsid w:val="00481C3C"/>
    <w:rsid w:val="00536E7C"/>
    <w:rsid w:val="005A0F12"/>
    <w:rsid w:val="005C090A"/>
    <w:rsid w:val="00600653"/>
    <w:rsid w:val="00606382"/>
    <w:rsid w:val="006279CF"/>
    <w:rsid w:val="00641243"/>
    <w:rsid w:val="006771A2"/>
    <w:rsid w:val="00711F2C"/>
    <w:rsid w:val="0071229F"/>
    <w:rsid w:val="007E7EDC"/>
    <w:rsid w:val="008021F2"/>
    <w:rsid w:val="00821C6E"/>
    <w:rsid w:val="008259A2"/>
    <w:rsid w:val="0083050D"/>
    <w:rsid w:val="00831390"/>
    <w:rsid w:val="0085776D"/>
    <w:rsid w:val="008E1737"/>
    <w:rsid w:val="009722BA"/>
    <w:rsid w:val="00A06B08"/>
    <w:rsid w:val="00A245A1"/>
    <w:rsid w:val="00AB4216"/>
    <w:rsid w:val="00AC281F"/>
    <w:rsid w:val="00B1308A"/>
    <w:rsid w:val="00C06E43"/>
    <w:rsid w:val="00CE559E"/>
    <w:rsid w:val="00D24F67"/>
    <w:rsid w:val="00D72514"/>
    <w:rsid w:val="00EE7224"/>
    <w:rsid w:val="00F24DCC"/>
    <w:rsid w:val="00F6429A"/>
    <w:rsid w:val="00F82606"/>
    <w:rsid w:val="00F85B02"/>
    <w:rsid w:val="00F96133"/>
    <w:rsid w:val="00FC4318"/>
    <w:rsid w:val="00FF7E83"/>
    <w:rsid w:val="013B263D"/>
    <w:rsid w:val="014A492D"/>
    <w:rsid w:val="01822573"/>
    <w:rsid w:val="0187402D"/>
    <w:rsid w:val="01956B1A"/>
    <w:rsid w:val="01A95E0E"/>
    <w:rsid w:val="01C25065"/>
    <w:rsid w:val="01D27D75"/>
    <w:rsid w:val="01F30A06"/>
    <w:rsid w:val="0287080D"/>
    <w:rsid w:val="02A229ED"/>
    <w:rsid w:val="02F50957"/>
    <w:rsid w:val="03047241"/>
    <w:rsid w:val="030E7E36"/>
    <w:rsid w:val="031B1345"/>
    <w:rsid w:val="035442B4"/>
    <w:rsid w:val="036A344B"/>
    <w:rsid w:val="039D4FB7"/>
    <w:rsid w:val="03B960E0"/>
    <w:rsid w:val="03FD7252"/>
    <w:rsid w:val="04A51E37"/>
    <w:rsid w:val="04AB3AC0"/>
    <w:rsid w:val="04FA6973"/>
    <w:rsid w:val="04FD0162"/>
    <w:rsid w:val="05361424"/>
    <w:rsid w:val="058E4794"/>
    <w:rsid w:val="05A65AEE"/>
    <w:rsid w:val="05C25634"/>
    <w:rsid w:val="05EB10C6"/>
    <w:rsid w:val="05F14F57"/>
    <w:rsid w:val="06C74ECC"/>
    <w:rsid w:val="06D7270C"/>
    <w:rsid w:val="06F7755F"/>
    <w:rsid w:val="071371D7"/>
    <w:rsid w:val="07DB502A"/>
    <w:rsid w:val="080528C5"/>
    <w:rsid w:val="08323522"/>
    <w:rsid w:val="08C276F9"/>
    <w:rsid w:val="08F11E31"/>
    <w:rsid w:val="09095327"/>
    <w:rsid w:val="092E4D8E"/>
    <w:rsid w:val="096164E5"/>
    <w:rsid w:val="09B8577A"/>
    <w:rsid w:val="09BC683E"/>
    <w:rsid w:val="09F54721"/>
    <w:rsid w:val="0A1D0DA6"/>
    <w:rsid w:val="0A216D3B"/>
    <w:rsid w:val="0A513FAE"/>
    <w:rsid w:val="0ADD468E"/>
    <w:rsid w:val="0AFD318D"/>
    <w:rsid w:val="0B0417E9"/>
    <w:rsid w:val="0B5C5BE2"/>
    <w:rsid w:val="0BD70648"/>
    <w:rsid w:val="0BE94D05"/>
    <w:rsid w:val="0C19780F"/>
    <w:rsid w:val="0C252478"/>
    <w:rsid w:val="0C6F1945"/>
    <w:rsid w:val="0C870B2B"/>
    <w:rsid w:val="0C9C4C28"/>
    <w:rsid w:val="0CAA5073"/>
    <w:rsid w:val="0CEB3D68"/>
    <w:rsid w:val="0D1B16BD"/>
    <w:rsid w:val="0D3614AB"/>
    <w:rsid w:val="0D555C88"/>
    <w:rsid w:val="0D7336B7"/>
    <w:rsid w:val="0DCF4D92"/>
    <w:rsid w:val="0DCF6239"/>
    <w:rsid w:val="0DD7425F"/>
    <w:rsid w:val="0DDA5947"/>
    <w:rsid w:val="0DFA5B87"/>
    <w:rsid w:val="0E582358"/>
    <w:rsid w:val="0E6B35AB"/>
    <w:rsid w:val="0E72565B"/>
    <w:rsid w:val="0EA24254"/>
    <w:rsid w:val="0EE077AF"/>
    <w:rsid w:val="0F3D3F7D"/>
    <w:rsid w:val="0F655282"/>
    <w:rsid w:val="0F9E0DE1"/>
    <w:rsid w:val="101F18D4"/>
    <w:rsid w:val="102F7D69"/>
    <w:rsid w:val="10781896"/>
    <w:rsid w:val="108A1444"/>
    <w:rsid w:val="109E0B18"/>
    <w:rsid w:val="10AB58DC"/>
    <w:rsid w:val="10EF12A7"/>
    <w:rsid w:val="111B209C"/>
    <w:rsid w:val="117E7DFC"/>
    <w:rsid w:val="11B147AE"/>
    <w:rsid w:val="11E36325"/>
    <w:rsid w:val="122B4C83"/>
    <w:rsid w:val="12733C7A"/>
    <w:rsid w:val="127C1AAE"/>
    <w:rsid w:val="12821A6A"/>
    <w:rsid w:val="12A83E03"/>
    <w:rsid w:val="133073E7"/>
    <w:rsid w:val="13497394"/>
    <w:rsid w:val="134C0C32"/>
    <w:rsid w:val="13541895"/>
    <w:rsid w:val="13BF7656"/>
    <w:rsid w:val="13F65598"/>
    <w:rsid w:val="13FD3C50"/>
    <w:rsid w:val="14863CD0"/>
    <w:rsid w:val="14FA17D0"/>
    <w:rsid w:val="156C1262"/>
    <w:rsid w:val="15785D0F"/>
    <w:rsid w:val="1586703B"/>
    <w:rsid w:val="15AE34DE"/>
    <w:rsid w:val="15CE7214"/>
    <w:rsid w:val="16121CFD"/>
    <w:rsid w:val="162B548F"/>
    <w:rsid w:val="16307F8B"/>
    <w:rsid w:val="164264D6"/>
    <w:rsid w:val="1665196C"/>
    <w:rsid w:val="167056DA"/>
    <w:rsid w:val="17110F84"/>
    <w:rsid w:val="17434EB3"/>
    <w:rsid w:val="174D21E1"/>
    <w:rsid w:val="176E3C5D"/>
    <w:rsid w:val="179C6C52"/>
    <w:rsid w:val="17C072E1"/>
    <w:rsid w:val="185F15B7"/>
    <w:rsid w:val="18620C3E"/>
    <w:rsid w:val="18867B3B"/>
    <w:rsid w:val="18CB25F9"/>
    <w:rsid w:val="18E7246E"/>
    <w:rsid w:val="18FA61A4"/>
    <w:rsid w:val="19024807"/>
    <w:rsid w:val="19093A84"/>
    <w:rsid w:val="191819D2"/>
    <w:rsid w:val="19481B59"/>
    <w:rsid w:val="1952779D"/>
    <w:rsid w:val="195C76F5"/>
    <w:rsid w:val="19612A2C"/>
    <w:rsid w:val="19844E56"/>
    <w:rsid w:val="19C257C0"/>
    <w:rsid w:val="19EC6440"/>
    <w:rsid w:val="19EF0110"/>
    <w:rsid w:val="19F811CC"/>
    <w:rsid w:val="1A0465F7"/>
    <w:rsid w:val="1A2772C9"/>
    <w:rsid w:val="1A6320CE"/>
    <w:rsid w:val="1A6525DA"/>
    <w:rsid w:val="1A786A40"/>
    <w:rsid w:val="1AB548C1"/>
    <w:rsid w:val="1AE72162"/>
    <w:rsid w:val="1B135884"/>
    <w:rsid w:val="1B1E6441"/>
    <w:rsid w:val="1B2B55D1"/>
    <w:rsid w:val="1B734D5C"/>
    <w:rsid w:val="1BE701C2"/>
    <w:rsid w:val="1C0600FE"/>
    <w:rsid w:val="1C0960D8"/>
    <w:rsid w:val="1C542906"/>
    <w:rsid w:val="1CC655B2"/>
    <w:rsid w:val="1CCD428F"/>
    <w:rsid w:val="1D6B43AB"/>
    <w:rsid w:val="1DAF175C"/>
    <w:rsid w:val="1DBE272D"/>
    <w:rsid w:val="1DE96356"/>
    <w:rsid w:val="1E0F17B2"/>
    <w:rsid w:val="1E74103D"/>
    <w:rsid w:val="1EB31D24"/>
    <w:rsid w:val="1F336608"/>
    <w:rsid w:val="1F463AA2"/>
    <w:rsid w:val="1F532CAD"/>
    <w:rsid w:val="1FA34BDF"/>
    <w:rsid w:val="1FA60C4C"/>
    <w:rsid w:val="201F27A1"/>
    <w:rsid w:val="205B1C74"/>
    <w:rsid w:val="2095276E"/>
    <w:rsid w:val="21293BE9"/>
    <w:rsid w:val="215B0AC3"/>
    <w:rsid w:val="21706CC7"/>
    <w:rsid w:val="21773C8F"/>
    <w:rsid w:val="21A010F0"/>
    <w:rsid w:val="21D74FFF"/>
    <w:rsid w:val="21F56F02"/>
    <w:rsid w:val="220B5FB5"/>
    <w:rsid w:val="222039B6"/>
    <w:rsid w:val="222747B4"/>
    <w:rsid w:val="22327245"/>
    <w:rsid w:val="22E77460"/>
    <w:rsid w:val="22FA0101"/>
    <w:rsid w:val="23190855"/>
    <w:rsid w:val="23A15DB7"/>
    <w:rsid w:val="23BA1BE8"/>
    <w:rsid w:val="23DF33FD"/>
    <w:rsid w:val="23EE64B9"/>
    <w:rsid w:val="24373622"/>
    <w:rsid w:val="247C53FE"/>
    <w:rsid w:val="247E3149"/>
    <w:rsid w:val="24BF7810"/>
    <w:rsid w:val="250171DF"/>
    <w:rsid w:val="251F582C"/>
    <w:rsid w:val="252808EA"/>
    <w:rsid w:val="25290DD3"/>
    <w:rsid w:val="252D4593"/>
    <w:rsid w:val="2590738E"/>
    <w:rsid w:val="25FA3972"/>
    <w:rsid w:val="261A7ADD"/>
    <w:rsid w:val="26354D77"/>
    <w:rsid w:val="26416C16"/>
    <w:rsid w:val="26B31F61"/>
    <w:rsid w:val="26B95AA2"/>
    <w:rsid w:val="26DE0E73"/>
    <w:rsid w:val="26F17200"/>
    <w:rsid w:val="278A42D8"/>
    <w:rsid w:val="2838191B"/>
    <w:rsid w:val="285F1D8B"/>
    <w:rsid w:val="28BB0856"/>
    <w:rsid w:val="29236275"/>
    <w:rsid w:val="29343524"/>
    <w:rsid w:val="29D97ADD"/>
    <w:rsid w:val="29E3047A"/>
    <w:rsid w:val="29F33F5A"/>
    <w:rsid w:val="2A100EEF"/>
    <w:rsid w:val="2A2B40D9"/>
    <w:rsid w:val="2A8833EE"/>
    <w:rsid w:val="2AC5147F"/>
    <w:rsid w:val="2AF46ADF"/>
    <w:rsid w:val="2B22254D"/>
    <w:rsid w:val="2B23063D"/>
    <w:rsid w:val="2B2717FD"/>
    <w:rsid w:val="2B5A097B"/>
    <w:rsid w:val="2B5D17D7"/>
    <w:rsid w:val="2BD42B04"/>
    <w:rsid w:val="2C414C55"/>
    <w:rsid w:val="2C7A012E"/>
    <w:rsid w:val="2CB76CC5"/>
    <w:rsid w:val="2CC664AB"/>
    <w:rsid w:val="2CE657FC"/>
    <w:rsid w:val="2D3E2F42"/>
    <w:rsid w:val="2D62148A"/>
    <w:rsid w:val="2D867BE2"/>
    <w:rsid w:val="2E151BC7"/>
    <w:rsid w:val="2E67058D"/>
    <w:rsid w:val="2E7150B0"/>
    <w:rsid w:val="2E865F63"/>
    <w:rsid w:val="2F0F2FF5"/>
    <w:rsid w:val="2F544C9F"/>
    <w:rsid w:val="30590093"/>
    <w:rsid w:val="30CD2086"/>
    <w:rsid w:val="30D87BB0"/>
    <w:rsid w:val="311F12DD"/>
    <w:rsid w:val="31AC1766"/>
    <w:rsid w:val="31DE4CF4"/>
    <w:rsid w:val="320F1B90"/>
    <w:rsid w:val="322748ED"/>
    <w:rsid w:val="322A79B2"/>
    <w:rsid w:val="32463897"/>
    <w:rsid w:val="328A7762"/>
    <w:rsid w:val="32F01EE3"/>
    <w:rsid w:val="32FA4706"/>
    <w:rsid w:val="330B18B1"/>
    <w:rsid w:val="33363ECB"/>
    <w:rsid w:val="335F6616"/>
    <w:rsid w:val="337531FE"/>
    <w:rsid w:val="33854121"/>
    <w:rsid w:val="339F2060"/>
    <w:rsid w:val="340D0E15"/>
    <w:rsid w:val="34165435"/>
    <w:rsid w:val="34233FE5"/>
    <w:rsid w:val="34457F6A"/>
    <w:rsid w:val="348A4CBF"/>
    <w:rsid w:val="34A97672"/>
    <w:rsid w:val="34B66335"/>
    <w:rsid w:val="34F8431E"/>
    <w:rsid w:val="351A4295"/>
    <w:rsid w:val="353051EB"/>
    <w:rsid w:val="354F64F2"/>
    <w:rsid w:val="35731BF7"/>
    <w:rsid w:val="35814314"/>
    <w:rsid w:val="35843E04"/>
    <w:rsid w:val="359425C2"/>
    <w:rsid w:val="35EB7FA5"/>
    <w:rsid w:val="3617538A"/>
    <w:rsid w:val="365869C3"/>
    <w:rsid w:val="36884891"/>
    <w:rsid w:val="36FC0149"/>
    <w:rsid w:val="37143F97"/>
    <w:rsid w:val="376F660D"/>
    <w:rsid w:val="37C24EDD"/>
    <w:rsid w:val="37C410F8"/>
    <w:rsid w:val="37D3697D"/>
    <w:rsid w:val="38040C50"/>
    <w:rsid w:val="386C12AB"/>
    <w:rsid w:val="389A29C0"/>
    <w:rsid w:val="38C32995"/>
    <w:rsid w:val="38E70932"/>
    <w:rsid w:val="390D6A5E"/>
    <w:rsid w:val="392958EE"/>
    <w:rsid w:val="395064D7"/>
    <w:rsid w:val="396F4FF3"/>
    <w:rsid w:val="39CF19D2"/>
    <w:rsid w:val="39D37108"/>
    <w:rsid w:val="3A0948D8"/>
    <w:rsid w:val="3A744447"/>
    <w:rsid w:val="3AA0348E"/>
    <w:rsid w:val="3AEF1E1C"/>
    <w:rsid w:val="3B130553"/>
    <w:rsid w:val="3B2B0C14"/>
    <w:rsid w:val="3BA57751"/>
    <w:rsid w:val="3BB14FC6"/>
    <w:rsid w:val="3BBB1FAB"/>
    <w:rsid w:val="3BC64805"/>
    <w:rsid w:val="3BEA0F0F"/>
    <w:rsid w:val="3C011D0B"/>
    <w:rsid w:val="3C243F4A"/>
    <w:rsid w:val="3CC8635A"/>
    <w:rsid w:val="3D51281E"/>
    <w:rsid w:val="3D536596"/>
    <w:rsid w:val="3D6E1622"/>
    <w:rsid w:val="3D913371"/>
    <w:rsid w:val="3DBE355F"/>
    <w:rsid w:val="3E8451A2"/>
    <w:rsid w:val="3F0169B1"/>
    <w:rsid w:val="3F1B76EE"/>
    <w:rsid w:val="3F5D36FC"/>
    <w:rsid w:val="3F610D72"/>
    <w:rsid w:val="3FB36578"/>
    <w:rsid w:val="3FC66EEA"/>
    <w:rsid w:val="40297A82"/>
    <w:rsid w:val="404865C3"/>
    <w:rsid w:val="40491ED2"/>
    <w:rsid w:val="40AB4593"/>
    <w:rsid w:val="40D7203F"/>
    <w:rsid w:val="40F86E43"/>
    <w:rsid w:val="41417F80"/>
    <w:rsid w:val="4152150A"/>
    <w:rsid w:val="415A01F3"/>
    <w:rsid w:val="41735459"/>
    <w:rsid w:val="417E64AA"/>
    <w:rsid w:val="418B1335"/>
    <w:rsid w:val="419842BF"/>
    <w:rsid w:val="41A53336"/>
    <w:rsid w:val="425E425B"/>
    <w:rsid w:val="426E3E1F"/>
    <w:rsid w:val="428706D1"/>
    <w:rsid w:val="42A108E3"/>
    <w:rsid w:val="42C02CF4"/>
    <w:rsid w:val="42CE0808"/>
    <w:rsid w:val="42E9750C"/>
    <w:rsid w:val="43125B75"/>
    <w:rsid w:val="43707F1B"/>
    <w:rsid w:val="4373677E"/>
    <w:rsid w:val="439B025E"/>
    <w:rsid w:val="44057262"/>
    <w:rsid w:val="44667788"/>
    <w:rsid w:val="449D6439"/>
    <w:rsid w:val="451C5C58"/>
    <w:rsid w:val="459F2421"/>
    <w:rsid w:val="45BB5620"/>
    <w:rsid w:val="45C02494"/>
    <w:rsid w:val="45F91CA4"/>
    <w:rsid w:val="46D36999"/>
    <w:rsid w:val="46EC1094"/>
    <w:rsid w:val="471B630A"/>
    <w:rsid w:val="47361D04"/>
    <w:rsid w:val="473E24E5"/>
    <w:rsid w:val="47403845"/>
    <w:rsid w:val="47462CC7"/>
    <w:rsid w:val="4748093B"/>
    <w:rsid w:val="47543636"/>
    <w:rsid w:val="47574ED5"/>
    <w:rsid w:val="479253D7"/>
    <w:rsid w:val="479C49A8"/>
    <w:rsid w:val="48287BB1"/>
    <w:rsid w:val="48414688"/>
    <w:rsid w:val="485D3385"/>
    <w:rsid w:val="48CE7418"/>
    <w:rsid w:val="48E318DD"/>
    <w:rsid w:val="48EF13A0"/>
    <w:rsid w:val="494315A3"/>
    <w:rsid w:val="494320F5"/>
    <w:rsid w:val="494B72F2"/>
    <w:rsid w:val="495C2616"/>
    <w:rsid w:val="49A9108F"/>
    <w:rsid w:val="49B74350"/>
    <w:rsid w:val="4A0A0924"/>
    <w:rsid w:val="4A87673C"/>
    <w:rsid w:val="4AC52021"/>
    <w:rsid w:val="4B5C7BF8"/>
    <w:rsid w:val="4B9D2290"/>
    <w:rsid w:val="4C0467D2"/>
    <w:rsid w:val="4C3C28EB"/>
    <w:rsid w:val="4C520360"/>
    <w:rsid w:val="4C97153B"/>
    <w:rsid w:val="4CC638B1"/>
    <w:rsid w:val="4D043DD7"/>
    <w:rsid w:val="4D14749C"/>
    <w:rsid w:val="4DC72C20"/>
    <w:rsid w:val="4DD37436"/>
    <w:rsid w:val="4DF521E1"/>
    <w:rsid w:val="4E592247"/>
    <w:rsid w:val="4F7B197C"/>
    <w:rsid w:val="50375B12"/>
    <w:rsid w:val="50377F99"/>
    <w:rsid w:val="506568B4"/>
    <w:rsid w:val="509B22D6"/>
    <w:rsid w:val="51314920"/>
    <w:rsid w:val="51367791"/>
    <w:rsid w:val="51A035A2"/>
    <w:rsid w:val="51BE794C"/>
    <w:rsid w:val="52BE3679"/>
    <w:rsid w:val="52F13FE3"/>
    <w:rsid w:val="530A3743"/>
    <w:rsid w:val="54F505AD"/>
    <w:rsid w:val="555259AE"/>
    <w:rsid w:val="557835CB"/>
    <w:rsid w:val="55A0038E"/>
    <w:rsid w:val="55A26E30"/>
    <w:rsid w:val="55FA7A9F"/>
    <w:rsid w:val="55FB2586"/>
    <w:rsid w:val="566D2308"/>
    <w:rsid w:val="57573004"/>
    <w:rsid w:val="57C142E1"/>
    <w:rsid w:val="57EA6CAA"/>
    <w:rsid w:val="588D1E56"/>
    <w:rsid w:val="58EB0DCD"/>
    <w:rsid w:val="58F76517"/>
    <w:rsid w:val="591F15CA"/>
    <w:rsid w:val="59253085"/>
    <w:rsid w:val="593516B6"/>
    <w:rsid w:val="597E42AD"/>
    <w:rsid w:val="59AC7302"/>
    <w:rsid w:val="59C83A10"/>
    <w:rsid w:val="59F43EFC"/>
    <w:rsid w:val="5A5E0C44"/>
    <w:rsid w:val="5A647BDD"/>
    <w:rsid w:val="5A8738CB"/>
    <w:rsid w:val="5A981634"/>
    <w:rsid w:val="5AFD2262"/>
    <w:rsid w:val="5B7C1E35"/>
    <w:rsid w:val="5B930A18"/>
    <w:rsid w:val="5B946870"/>
    <w:rsid w:val="5B9F5D96"/>
    <w:rsid w:val="5BA67106"/>
    <w:rsid w:val="5BCA5738"/>
    <w:rsid w:val="5BCC3713"/>
    <w:rsid w:val="5C065ED1"/>
    <w:rsid w:val="5C290BBB"/>
    <w:rsid w:val="5C4528DA"/>
    <w:rsid w:val="5C50666A"/>
    <w:rsid w:val="5C8748E0"/>
    <w:rsid w:val="5C9669BB"/>
    <w:rsid w:val="5CD86465"/>
    <w:rsid w:val="5CF10E39"/>
    <w:rsid w:val="5D332535"/>
    <w:rsid w:val="5D50358C"/>
    <w:rsid w:val="5D97510A"/>
    <w:rsid w:val="5DF65A50"/>
    <w:rsid w:val="5DFC5B86"/>
    <w:rsid w:val="5E0E14FD"/>
    <w:rsid w:val="5E1D25FB"/>
    <w:rsid w:val="5EA467FA"/>
    <w:rsid w:val="5EB018B3"/>
    <w:rsid w:val="5EF2618E"/>
    <w:rsid w:val="5F0E4899"/>
    <w:rsid w:val="5F137A8A"/>
    <w:rsid w:val="5F22015E"/>
    <w:rsid w:val="5F3E23E4"/>
    <w:rsid w:val="5FCF4A74"/>
    <w:rsid w:val="608C62DC"/>
    <w:rsid w:val="60D4510C"/>
    <w:rsid w:val="61017E97"/>
    <w:rsid w:val="613F15E3"/>
    <w:rsid w:val="61A12E25"/>
    <w:rsid w:val="61AA5FCA"/>
    <w:rsid w:val="61F569C9"/>
    <w:rsid w:val="61FA2BD4"/>
    <w:rsid w:val="627975F7"/>
    <w:rsid w:val="63701BA4"/>
    <w:rsid w:val="63A454EE"/>
    <w:rsid w:val="63C74D38"/>
    <w:rsid w:val="63E258F0"/>
    <w:rsid w:val="63EF3D93"/>
    <w:rsid w:val="640B2A07"/>
    <w:rsid w:val="641461CF"/>
    <w:rsid w:val="646709F5"/>
    <w:rsid w:val="648938F9"/>
    <w:rsid w:val="648C71FA"/>
    <w:rsid w:val="64BA34CB"/>
    <w:rsid w:val="64F102BF"/>
    <w:rsid w:val="650008E1"/>
    <w:rsid w:val="6501070D"/>
    <w:rsid w:val="65046410"/>
    <w:rsid w:val="6505789A"/>
    <w:rsid w:val="651F45FF"/>
    <w:rsid w:val="65264922"/>
    <w:rsid w:val="655F16CC"/>
    <w:rsid w:val="65921AA2"/>
    <w:rsid w:val="65D54E0F"/>
    <w:rsid w:val="65EB25EF"/>
    <w:rsid w:val="660109D5"/>
    <w:rsid w:val="660E0B60"/>
    <w:rsid w:val="66166C4F"/>
    <w:rsid w:val="6642096E"/>
    <w:rsid w:val="667F2621"/>
    <w:rsid w:val="668C2BD9"/>
    <w:rsid w:val="66B663C5"/>
    <w:rsid w:val="66D57E15"/>
    <w:rsid w:val="66FB71D3"/>
    <w:rsid w:val="66FD4C28"/>
    <w:rsid w:val="670D26FD"/>
    <w:rsid w:val="677118C8"/>
    <w:rsid w:val="67801F79"/>
    <w:rsid w:val="678418BE"/>
    <w:rsid w:val="67B556A9"/>
    <w:rsid w:val="67CB190A"/>
    <w:rsid w:val="685F692B"/>
    <w:rsid w:val="68771869"/>
    <w:rsid w:val="68BF4536"/>
    <w:rsid w:val="68E041D5"/>
    <w:rsid w:val="692615E8"/>
    <w:rsid w:val="69446277"/>
    <w:rsid w:val="69675274"/>
    <w:rsid w:val="69882DD4"/>
    <w:rsid w:val="69C0723C"/>
    <w:rsid w:val="69FC398E"/>
    <w:rsid w:val="6A0942FC"/>
    <w:rsid w:val="6A1873B8"/>
    <w:rsid w:val="6A4F72AA"/>
    <w:rsid w:val="6ABE0496"/>
    <w:rsid w:val="6AC94F6E"/>
    <w:rsid w:val="6B124020"/>
    <w:rsid w:val="6B7632CC"/>
    <w:rsid w:val="6BD73B3C"/>
    <w:rsid w:val="6C005EAC"/>
    <w:rsid w:val="6C524424"/>
    <w:rsid w:val="6C64581A"/>
    <w:rsid w:val="6C7401DA"/>
    <w:rsid w:val="6C8506CC"/>
    <w:rsid w:val="6CC03388"/>
    <w:rsid w:val="6CE150BD"/>
    <w:rsid w:val="6D2A6A64"/>
    <w:rsid w:val="6D2F7BA3"/>
    <w:rsid w:val="6D336353"/>
    <w:rsid w:val="6D4920B7"/>
    <w:rsid w:val="6D640261"/>
    <w:rsid w:val="6D697E57"/>
    <w:rsid w:val="6DCE5641"/>
    <w:rsid w:val="6E5A5127"/>
    <w:rsid w:val="6E5B74ED"/>
    <w:rsid w:val="6E5F44EB"/>
    <w:rsid w:val="6E823758"/>
    <w:rsid w:val="6F135DC1"/>
    <w:rsid w:val="6F6A3CCB"/>
    <w:rsid w:val="6F90137E"/>
    <w:rsid w:val="6FA97B35"/>
    <w:rsid w:val="701D18A5"/>
    <w:rsid w:val="707C4929"/>
    <w:rsid w:val="70DA254F"/>
    <w:rsid w:val="70DF1363"/>
    <w:rsid w:val="71133EA9"/>
    <w:rsid w:val="71454F70"/>
    <w:rsid w:val="717C1858"/>
    <w:rsid w:val="71A50F5E"/>
    <w:rsid w:val="720369B6"/>
    <w:rsid w:val="72110C59"/>
    <w:rsid w:val="7213455A"/>
    <w:rsid w:val="72172FCC"/>
    <w:rsid w:val="722753C4"/>
    <w:rsid w:val="724A51F8"/>
    <w:rsid w:val="724C7A91"/>
    <w:rsid w:val="72CE21AC"/>
    <w:rsid w:val="72D27122"/>
    <w:rsid w:val="72DA4A88"/>
    <w:rsid w:val="72FF385F"/>
    <w:rsid w:val="735E6095"/>
    <w:rsid w:val="735F0AE9"/>
    <w:rsid w:val="73DD7494"/>
    <w:rsid w:val="74070C84"/>
    <w:rsid w:val="743A0AA4"/>
    <w:rsid w:val="74AC7D5E"/>
    <w:rsid w:val="75510906"/>
    <w:rsid w:val="757545F4"/>
    <w:rsid w:val="75DA08FB"/>
    <w:rsid w:val="761738FD"/>
    <w:rsid w:val="76255B97"/>
    <w:rsid w:val="764D5E90"/>
    <w:rsid w:val="76530DD9"/>
    <w:rsid w:val="771F6F0D"/>
    <w:rsid w:val="776771D1"/>
    <w:rsid w:val="77766557"/>
    <w:rsid w:val="780C627D"/>
    <w:rsid w:val="78395DAD"/>
    <w:rsid w:val="786A5B4B"/>
    <w:rsid w:val="78897EEF"/>
    <w:rsid w:val="78EF0982"/>
    <w:rsid w:val="791F131F"/>
    <w:rsid w:val="79760A8B"/>
    <w:rsid w:val="798E67FF"/>
    <w:rsid w:val="79B90C42"/>
    <w:rsid w:val="7A3E7A18"/>
    <w:rsid w:val="7A62652E"/>
    <w:rsid w:val="7AB94133"/>
    <w:rsid w:val="7ADB75EF"/>
    <w:rsid w:val="7AE83ABA"/>
    <w:rsid w:val="7B08631F"/>
    <w:rsid w:val="7B802591"/>
    <w:rsid w:val="7B841A35"/>
    <w:rsid w:val="7BE656D4"/>
    <w:rsid w:val="7BF73736"/>
    <w:rsid w:val="7BF85F7F"/>
    <w:rsid w:val="7C0C09DA"/>
    <w:rsid w:val="7C1E1794"/>
    <w:rsid w:val="7C3C2F1B"/>
    <w:rsid w:val="7C573BE4"/>
    <w:rsid w:val="7C7D364A"/>
    <w:rsid w:val="7C7F4224"/>
    <w:rsid w:val="7C9D5A7C"/>
    <w:rsid w:val="7CEA517B"/>
    <w:rsid w:val="7D961754"/>
    <w:rsid w:val="7DAA28BB"/>
    <w:rsid w:val="7E7B3B39"/>
    <w:rsid w:val="7E7E0B12"/>
    <w:rsid w:val="7EA93FCB"/>
    <w:rsid w:val="7EE2719E"/>
    <w:rsid w:val="7F602756"/>
    <w:rsid w:val="7F8545DD"/>
    <w:rsid w:val="7FE262F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9"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1"/>
    <w:basedOn w:val="1"/>
    <w:next w:val="1"/>
    <w:link w:val="53"/>
    <w:autoRedefine/>
    <w:qFormat/>
    <w:uiPriority w:val="0"/>
    <w:pPr>
      <w:keepNext/>
      <w:keepLines/>
      <w:spacing w:before="480" w:line="268" w:lineRule="auto"/>
      <w:jc w:val="left"/>
      <w:outlineLvl w:val="0"/>
    </w:pPr>
    <w:rPr>
      <w:rFonts w:ascii="Cambria" w:hAnsi="Cambria" w:eastAsia="Cambria"/>
      <w:b/>
      <w:color w:val="365F91"/>
      <w:kern w:val="0"/>
      <w:sz w:val="28"/>
      <w:szCs w:val="28"/>
    </w:rPr>
  </w:style>
  <w:style w:type="paragraph" w:styleId="6">
    <w:name w:val="heading 2"/>
    <w:basedOn w:val="1"/>
    <w:next w:val="1"/>
    <w:link w:val="49"/>
    <w:qFormat/>
    <w:uiPriority w:val="0"/>
    <w:pPr>
      <w:keepNext/>
      <w:keepLines/>
      <w:spacing w:before="200" w:line="268" w:lineRule="auto"/>
      <w:jc w:val="left"/>
      <w:outlineLvl w:val="1"/>
    </w:pPr>
    <w:rPr>
      <w:rFonts w:ascii="Arial" w:hAnsi="Arial" w:eastAsia="黑体"/>
      <w:b/>
      <w:kern w:val="0"/>
      <w:sz w:val="32"/>
      <w:szCs w:val="32"/>
    </w:rPr>
  </w:style>
  <w:style w:type="paragraph" w:styleId="7">
    <w:name w:val="heading 3"/>
    <w:basedOn w:val="1"/>
    <w:next w:val="1"/>
    <w:link w:val="51"/>
    <w:autoRedefine/>
    <w:qFormat/>
    <w:uiPriority w:val="0"/>
    <w:pPr>
      <w:keepNext/>
      <w:keepLines/>
      <w:spacing w:before="200" w:line="268" w:lineRule="auto"/>
      <w:jc w:val="left"/>
      <w:outlineLvl w:val="2"/>
    </w:pPr>
    <w:rPr>
      <w:rFonts w:ascii="Cambria" w:hAnsi="Cambria" w:eastAsia="Cambria"/>
      <w:b/>
      <w:color w:val="4F81BD"/>
      <w:kern w:val="0"/>
      <w:sz w:val="22"/>
      <w:szCs w:val="22"/>
    </w:rPr>
  </w:style>
  <w:style w:type="paragraph" w:styleId="8">
    <w:name w:val="heading 4"/>
    <w:basedOn w:val="1"/>
    <w:next w:val="1"/>
    <w:link w:val="63"/>
    <w:autoRedefine/>
    <w:qFormat/>
    <w:uiPriority w:val="99"/>
    <w:pPr>
      <w:keepNext/>
      <w:keepLines/>
      <w:spacing w:line="360" w:lineRule="auto"/>
      <w:outlineLvl w:val="3"/>
    </w:pPr>
    <w:rPr>
      <w:rFonts w:ascii="Arial" w:hAnsi="Arial"/>
      <w:b/>
      <w:bCs/>
      <w:szCs w:val="21"/>
    </w:rPr>
  </w:style>
  <w:style w:type="paragraph" w:styleId="9">
    <w:name w:val="heading 5"/>
    <w:basedOn w:val="1"/>
    <w:next w:val="1"/>
    <w:link w:val="48"/>
    <w:autoRedefine/>
    <w:qFormat/>
    <w:uiPriority w:val="0"/>
    <w:pPr>
      <w:keepNext/>
      <w:keepLines/>
      <w:spacing w:before="200" w:line="268" w:lineRule="auto"/>
      <w:jc w:val="left"/>
      <w:outlineLvl w:val="4"/>
    </w:pPr>
    <w:rPr>
      <w:rFonts w:ascii="Cambria" w:hAnsi="Cambria" w:eastAsia="Cambria"/>
      <w:color w:val="243F60"/>
      <w:kern w:val="0"/>
      <w:sz w:val="22"/>
      <w:szCs w:val="22"/>
    </w:rPr>
  </w:style>
  <w:style w:type="character" w:default="1" w:styleId="31">
    <w:name w:val="Default Paragraph Font"/>
    <w:autoRedefine/>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Body Text Indent 2"/>
    <w:basedOn w:val="1"/>
    <w:next w:val="3"/>
    <w:link w:val="70"/>
    <w:autoRedefine/>
    <w:qFormat/>
    <w:uiPriority w:val="99"/>
    <w:pPr>
      <w:spacing w:line="500" w:lineRule="exact"/>
      <w:ind w:firstLine="420" w:firstLineChars="200"/>
    </w:pPr>
    <w:rPr>
      <w:kern w:val="0"/>
      <w:sz w:val="24"/>
      <w:szCs w:val="21"/>
    </w:rPr>
  </w:style>
  <w:style w:type="paragraph" w:styleId="3">
    <w:name w:val="Plain Text"/>
    <w:basedOn w:val="1"/>
    <w:next w:val="4"/>
    <w:link w:val="55"/>
    <w:autoRedefine/>
    <w:qFormat/>
    <w:uiPriority w:val="0"/>
    <w:pPr>
      <w:widowControl/>
      <w:spacing w:before="100" w:beforeAutospacing="1" w:after="200" w:line="268" w:lineRule="auto"/>
      <w:jc w:val="left"/>
    </w:pPr>
    <w:rPr>
      <w:rFonts w:hint="eastAsia" w:ascii="宋体" w:hAnsi="Courier New" w:eastAsia="仿宋"/>
      <w:kern w:val="0"/>
      <w:sz w:val="20"/>
      <w:szCs w:val="20"/>
    </w:rPr>
  </w:style>
  <w:style w:type="paragraph" w:styleId="4">
    <w:name w:val="toc 5"/>
    <w:basedOn w:val="1"/>
    <w:next w:val="1"/>
    <w:qFormat/>
    <w:uiPriority w:val="0"/>
    <w:pPr>
      <w:ind w:left="400" w:leftChars="400"/>
    </w:pPr>
    <w:rPr>
      <w:rFonts w:ascii="Times New Roman" w:hAnsi="Times New Roman"/>
      <w:szCs w:val="24"/>
    </w:rPr>
  </w:style>
  <w:style w:type="paragraph" w:styleId="10">
    <w:name w:val="annotation text"/>
    <w:basedOn w:val="1"/>
    <w:link w:val="69"/>
    <w:autoRedefine/>
    <w:qFormat/>
    <w:uiPriority w:val="0"/>
    <w:pPr>
      <w:jc w:val="left"/>
    </w:pPr>
    <w:rPr>
      <w:rFonts w:ascii="Times New Roman" w:hAnsi="Times New Roman"/>
      <w:szCs w:val="21"/>
    </w:rPr>
  </w:style>
  <w:style w:type="paragraph" w:styleId="11">
    <w:name w:val="Body Text"/>
    <w:basedOn w:val="1"/>
    <w:next w:val="12"/>
    <w:link w:val="87"/>
    <w:autoRedefine/>
    <w:qFormat/>
    <w:uiPriority w:val="0"/>
    <w:pPr>
      <w:spacing w:after="120"/>
    </w:pPr>
  </w:style>
  <w:style w:type="paragraph" w:customStyle="1" w:styleId="12">
    <w:name w:val="Default"/>
    <w:basedOn w:val="1"/>
    <w:next w:val="13"/>
    <w:autoRedefine/>
    <w:qFormat/>
    <w:uiPriority w:val="0"/>
    <w:pPr>
      <w:autoSpaceDE w:val="0"/>
      <w:autoSpaceDN w:val="0"/>
      <w:adjustRightInd w:val="0"/>
      <w:spacing w:before="100" w:beforeAutospacing="1" w:after="200" w:line="268" w:lineRule="auto"/>
      <w:jc w:val="left"/>
    </w:pPr>
    <w:rPr>
      <w:rFonts w:hint="eastAsia" w:ascii="宋体" w:hAnsi="宋体"/>
      <w:color w:val="000000"/>
      <w:kern w:val="0"/>
      <w:sz w:val="24"/>
    </w:rPr>
  </w:style>
  <w:style w:type="paragraph" w:customStyle="1" w:styleId="13">
    <w:name w:val="大标题"/>
    <w:basedOn w:val="1"/>
    <w:next w:val="14"/>
    <w:qFormat/>
    <w:uiPriority w:val="0"/>
    <w:pPr>
      <w:pageBreakBefore/>
      <w:spacing w:after="200" w:line="720" w:lineRule="auto"/>
      <w:jc w:val="center"/>
      <w:outlineLvl w:val="0"/>
    </w:pPr>
    <w:rPr>
      <w:rFonts w:ascii="黑体" w:hAnsi="Calibri" w:eastAsia="黑体"/>
      <w:sz w:val="32"/>
      <w:szCs w:val="30"/>
      <w:lang w:eastAsia="en-US" w:bidi="en-US"/>
    </w:rPr>
  </w:style>
  <w:style w:type="paragraph" w:styleId="14">
    <w:name w:val="Body Text First Indent 2"/>
    <w:basedOn w:val="15"/>
    <w:next w:val="1"/>
    <w:qFormat/>
    <w:uiPriority w:val="0"/>
    <w:pPr>
      <w:ind w:firstLine="420" w:firstLineChars="200"/>
    </w:pPr>
    <w:rPr>
      <w:rFonts w:ascii="Times New Roman" w:hAnsi="Times New Roman" w:eastAsia="宋体" w:cs="Times New Roman"/>
    </w:rPr>
  </w:style>
  <w:style w:type="paragraph" w:styleId="15">
    <w:name w:val="Body Text Indent"/>
    <w:basedOn w:val="1"/>
    <w:next w:val="16"/>
    <w:qFormat/>
    <w:uiPriority w:val="0"/>
    <w:pPr>
      <w:adjustRightInd w:val="0"/>
      <w:ind w:left="960"/>
      <w:jc w:val="left"/>
      <w:textAlignment w:val="baseline"/>
    </w:pPr>
    <w:rPr>
      <w:rFonts w:ascii="楷体_GB2312" w:eastAsia="楷体_GB2312"/>
      <w:kern w:val="0"/>
      <w:sz w:val="28"/>
      <w:szCs w:val="20"/>
    </w:rPr>
  </w:style>
  <w:style w:type="paragraph" w:styleId="16">
    <w:name w:val="envelope return"/>
    <w:basedOn w:val="1"/>
    <w:qFormat/>
    <w:uiPriority w:val="0"/>
    <w:pPr>
      <w:snapToGrid w:val="0"/>
    </w:pPr>
    <w:rPr>
      <w:rFonts w:ascii="Arial" w:hAnsi="Arial"/>
    </w:rPr>
  </w:style>
  <w:style w:type="paragraph" w:styleId="17">
    <w:name w:val="toc 3"/>
    <w:basedOn w:val="1"/>
    <w:next w:val="1"/>
    <w:autoRedefine/>
    <w:qFormat/>
    <w:uiPriority w:val="39"/>
    <w:pPr>
      <w:ind w:left="840" w:leftChars="400"/>
    </w:pPr>
    <w:rPr>
      <w:rFonts w:ascii="Times New Roman" w:hAnsi="Times New Roman"/>
      <w:szCs w:val="21"/>
    </w:rPr>
  </w:style>
  <w:style w:type="paragraph" w:styleId="18">
    <w:name w:val="Balloon Text"/>
    <w:basedOn w:val="1"/>
    <w:link w:val="52"/>
    <w:autoRedefine/>
    <w:qFormat/>
    <w:uiPriority w:val="0"/>
    <w:rPr>
      <w:sz w:val="18"/>
    </w:rPr>
  </w:style>
  <w:style w:type="paragraph" w:styleId="19">
    <w:name w:val="footer"/>
    <w:basedOn w:val="1"/>
    <w:link w:val="54"/>
    <w:autoRedefine/>
    <w:qFormat/>
    <w:uiPriority w:val="0"/>
    <w:pPr>
      <w:tabs>
        <w:tab w:val="center" w:pos="4153"/>
        <w:tab w:val="right" w:pos="8306"/>
      </w:tabs>
      <w:snapToGrid w:val="0"/>
      <w:jc w:val="left"/>
    </w:pPr>
    <w:rPr>
      <w:sz w:val="18"/>
    </w:rPr>
  </w:style>
  <w:style w:type="paragraph" w:styleId="20">
    <w:name w:val="header"/>
    <w:basedOn w:val="1"/>
    <w:next w:val="21"/>
    <w:link w:val="64"/>
    <w:autoRedefine/>
    <w:qFormat/>
    <w:uiPriority w:val="0"/>
    <w:pPr>
      <w:pBdr>
        <w:bottom w:val="single" w:color="auto" w:sz="6" w:space="1"/>
      </w:pBdr>
      <w:snapToGrid w:val="0"/>
      <w:jc w:val="center"/>
    </w:pPr>
    <w:rPr>
      <w:rFonts w:ascii="Times New Roman" w:hAnsi="Times New Roman"/>
      <w:sz w:val="18"/>
      <w:szCs w:val="18"/>
    </w:rPr>
  </w:style>
  <w:style w:type="paragraph" w:styleId="21">
    <w:name w:val="Quote"/>
    <w:basedOn w:val="1"/>
    <w:next w:val="1"/>
    <w:qFormat/>
    <w:uiPriority w:val="0"/>
    <w:rPr>
      <w:rFonts w:ascii="Calibri" w:hAnsi="Calibri" w:eastAsia="宋体" w:cs="Times New Roman"/>
      <w:i/>
      <w:iCs/>
      <w:color w:val="000000"/>
    </w:rPr>
  </w:style>
  <w:style w:type="paragraph" w:styleId="22">
    <w:name w:val="toc 1"/>
    <w:basedOn w:val="1"/>
    <w:next w:val="1"/>
    <w:autoRedefine/>
    <w:qFormat/>
    <w:uiPriority w:val="39"/>
    <w:pPr>
      <w:widowControl/>
      <w:spacing w:before="120" w:after="120" w:line="268" w:lineRule="auto"/>
      <w:jc w:val="left"/>
    </w:pPr>
    <w:rPr>
      <w:b/>
      <w:caps/>
      <w:kern w:val="0"/>
      <w:sz w:val="22"/>
      <w:szCs w:val="22"/>
    </w:rPr>
  </w:style>
  <w:style w:type="paragraph" w:styleId="23">
    <w:name w:val="toc 2"/>
    <w:basedOn w:val="1"/>
    <w:next w:val="1"/>
    <w:qFormat/>
    <w:uiPriority w:val="39"/>
    <w:pPr>
      <w:ind w:left="420" w:leftChars="200"/>
    </w:pPr>
    <w:rPr>
      <w:rFonts w:ascii="Times New Roman" w:hAnsi="Times New Roman"/>
      <w:szCs w:val="21"/>
    </w:rPr>
  </w:style>
  <w:style w:type="paragraph" w:styleId="24">
    <w:name w:val="Body Text 2"/>
    <w:basedOn w:val="1"/>
    <w:autoRedefine/>
    <w:qFormat/>
    <w:uiPriority w:val="0"/>
    <w:pPr>
      <w:spacing w:before="100" w:beforeAutospacing="1" w:after="100" w:afterAutospacing="1"/>
    </w:pPr>
    <w:rPr>
      <w:kern w:val="0"/>
    </w:rPr>
  </w:style>
  <w:style w:type="paragraph" w:styleId="25">
    <w:name w:val="Message Header"/>
    <w:basedOn w:val="1"/>
    <w:next w:val="1"/>
    <w:link w:val="9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26">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27">
    <w:name w:val="annotation subject"/>
    <w:basedOn w:val="10"/>
    <w:next w:val="10"/>
    <w:link w:val="89"/>
    <w:autoRedefine/>
    <w:qFormat/>
    <w:uiPriority w:val="0"/>
    <w:rPr>
      <w:rFonts w:ascii="Calibri" w:hAnsi="Calibri"/>
      <w:b/>
      <w:bCs/>
      <w:szCs w:val="24"/>
    </w:rPr>
  </w:style>
  <w:style w:type="paragraph" w:styleId="28">
    <w:name w:val="Body Text First Indent"/>
    <w:basedOn w:val="11"/>
    <w:link w:val="88"/>
    <w:autoRedefine/>
    <w:qFormat/>
    <w:uiPriority w:val="99"/>
    <w:pPr>
      <w:ind w:firstLine="420" w:firstLineChars="100"/>
    </w:p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0"/>
    <w:rPr>
      <w:b/>
      <w:bCs/>
    </w:rPr>
  </w:style>
  <w:style w:type="character" w:styleId="33">
    <w:name w:val="page number"/>
    <w:basedOn w:val="31"/>
    <w:autoRedefine/>
    <w:qFormat/>
    <w:uiPriority w:val="0"/>
  </w:style>
  <w:style w:type="character" w:styleId="34">
    <w:name w:val="FollowedHyperlink"/>
    <w:basedOn w:val="31"/>
    <w:qFormat/>
    <w:uiPriority w:val="0"/>
    <w:rPr>
      <w:color w:val="666666"/>
      <w:u w:val="none"/>
    </w:rPr>
  </w:style>
  <w:style w:type="character" w:styleId="35">
    <w:name w:val="Emphasis"/>
    <w:basedOn w:val="31"/>
    <w:autoRedefine/>
    <w:qFormat/>
    <w:uiPriority w:val="0"/>
  </w:style>
  <w:style w:type="character" w:styleId="36">
    <w:name w:val="HTML Definition"/>
    <w:basedOn w:val="31"/>
    <w:qFormat/>
    <w:uiPriority w:val="0"/>
  </w:style>
  <w:style w:type="character" w:styleId="37">
    <w:name w:val="HTML Typewriter"/>
    <w:basedOn w:val="31"/>
    <w:autoRedefine/>
    <w:qFormat/>
    <w:uiPriority w:val="0"/>
    <w:rPr>
      <w:rFonts w:hint="default" w:ascii="monospace" w:hAnsi="monospace" w:eastAsia="monospace" w:cs="monospace"/>
      <w:sz w:val="20"/>
    </w:rPr>
  </w:style>
  <w:style w:type="character" w:styleId="38">
    <w:name w:val="HTML Acronym"/>
    <w:basedOn w:val="31"/>
    <w:autoRedefine/>
    <w:qFormat/>
    <w:uiPriority w:val="0"/>
  </w:style>
  <w:style w:type="character" w:styleId="39">
    <w:name w:val="HTML Variable"/>
    <w:basedOn w:val="31"/>
    <w:autoRedefine/>
    <w:qFormat/>
    <w:uiPriority w:val="0"/>
  </w:style>
  <w:style w:type="character" w:styleId="40">
    <w:name w:val="Hyperlink"/>
    <w:basedOn w:val="31"/>
    <w:autoRedefine/>
    <w:qFormat/>
    <w:uiPriority w:val="99"/>
    <w:rPr>
      <w:color w:val="666666"/>
      <w:u w:val="none"/>
    </w:rPr>
  </w:style>
  <w:style w:type="character" w:styleId="41">
    <w:name w:val="HTML Code"/>
    <w:basedOn w:val="31"/>
    <w:autoRedefine/>
    <w:qFormat/>
    <w:uiPriority w:val="0"/>
    <w:rPr>
      <w:rFonts w:ascii="monospace" w:hAnsi="monospace" w:eastAsia="monospace" w:cs="monospace"/>
      <w:sz w:val="20"/>
    </w:rPr>
  </w:style>
  <w:style w:type="character" w:styleId="42">
    <w:name w:val="annotation reference"/>
    <w:autoRedefine/>
    <w:qFormat/>
    <w:uiPriority w:val="0"/>
    <w:rPr>
      <w:sz w:val="21"/>
      <w:szCs w:val="21"/>
    </w:rPr>
  </w:style>
  <w:style w:type="character" w:styleId="43">
    <w:name w:val="HTML Cite"/>
    <w:basedOn w:val="31"/>
    <w:autoRedefine/>
    <w:qFormat/>
    <w:uiPriority w:val="0"/>
  </w:style>
  <w:style w:type="character" w:styleId="44">
    <w:name w:val="HTML Keyboard"/>
    <w:basedOn w:val="31"/>
    <w:autoRedefine/>
    <w:qFormat/>
    <w:uiPriority w:val="0"/>
    <w:rPr>
      <w:rFonts w:hint="default" w:ascii="monospace" w:hAnsi="monospace" w:eastAsia="monospace" w:cs="monospace"/>
      <w:sz w:val="20"/>
    </w:rPr>
  </w:style>
  <w:style w:type="character" w:styleId="45">
    <w:name w:val="HTML Sample"/>
    <w:basedOn w:val="31"/>
    <w:autoRedefine/>
    <w:qFormat/>
    <w:uiPriority w:val="0"/>
    <w:rPr>
      <w:rFonts w:hint="default" w:ascii="monospace" w:hAnsi="monospace" w:eastAsia="monospace" w:cs="monospace"/>
    </w:rPr>
  </w:style>
  <w:style w:type="paragraph" w:customStyle="1" w:styleId="46">
    <w:name w:val="无间隔1"/>
    <w:autoRedefine/>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7">
    <w:name w:val="段"/>
    <w:next w:val="1"/>
    <w:autoRedefine/>
    <w:qFormat/>
    <w:uiPriority w:val="0"/>
    <w:pPr>
      <w:autoSpaceDE w:val="0"/>
      <w:autoSpaceDN w:val="0"/>
      <w:adjustRightInd w:val="0"/>
      <w:snapToGrid w:val="0"/>
      <w:spacing w:line="360" w:lineRule="auto"/>
      <w:ind w:firstLine="200" w:firstLineChars="200"/>
      <w:jc w:val="both"/>
    </w:pPr>
    <w:rPr>
      <w:rFonts w:ascii="宋体" w:hAnsi="Calibri" w:eastAsia="宋体" w:cs="Times New Roman"/>
      <w:sz w:val="24"/>
      <w:szCs w:val="22"/>
      <w:lang w:val="en-US" w:eastAsia="zh-CN" w:bidi="ar-SA"/>
    </w:rPr>
  </w:style>
  <w:style w:type="character" w:customStyle="1" w:styleId="48">
    <w:name w:val="标题 5 Char"/>
    <w:basedOn w:val="31"/>
    <w:link w:val="9"/>
    <w:autoRedefine/>
    <w:qFormat/>
    <w:uiPriority w:val="0"/>
    <w:rPr>
      <w:rFonts w:hint="default" w:ascii="Cambria" w:hAnsi="Cambria" w:eastAsia="Cambria" w:cs="Cambria"/>
      <w:color w:val="243F60"/>
      <w:sz w:val="22"/>
      <w:szCs w:val="22"/>
    </w:rPr>
  </w:style>
  <w:style w:type="character" w:customStyle="1" w:styleId="49">
    <w:name w:val="标题 2 Char"/>
    <w:basedOn w:val="31"/>
    <w:link w:val="6"/>
    <w:autoRedefine/>
    <w:qFormat/>
    <w:uiPriority w:val="0"/>
    <w:rPr>
      <w:rFonts w:hint="default" w:ascii="Arial" w:hAnsi="Arial" w:eastAsia="黑体" w:cs="Arial"/>
      <w:b/>
      <w:sz w:val="32"/>
      <w:szCs w:val="32"/>
    </w:rPr>
  </w:style>
  <w:style w:type="character" w:customStyle="1" w:styleId="50">
    <w:name w:val="15"/>
    <w:basedOn w:val="31"/>
    <w:autoRedefine/>
    <w:qFormat/>
    <w:uiPriority w:val="0"/>
    <w:rPr>
      <w:rFonts w:hint="default" w:ascii="Calibri" w:hAnsi="Calibri" w:cs="Calibri"/>
      <w:color w:val="0000FF"/>
      <w:u w:val="single"/>
    </w:rPr>
  </w:style>
  <w:style w:type="character" w:customStyle="1" w:styleId="51">
    <w:name w:val="标题 3 Char"/>
    <w:basedOn w:val="31"/>
    <w:link w:val="7"/>
    <w:autoRedefine/>
    <w:qFormat/>
    <w:uiPriority w:val="0"/>
    <w:rPr>
      <w:rFonts w:hint="default" w:ascii="Cambria" w:hAnsi="Cambria" w:eastAsia="Cambria" w:cs="Cambria"/>
      <w:b/>
      <w:color w:val="4F81BD"/>
      <w:sz w:val="22"/>
      <w:szCs w:val="22"/>
    </w:rPr>
  </w:style>
  <w:style w:type="character" w:customStyle="1" w:styleId="52">
    <w:name w:val="批注框文本 Char"/>
    <w:basedOn w:val="31"/>
    <w:link w:val="18"/>
    <w:autoRedefine/>
    <w:qFormat/>
    <w:uiPriority w:val="0"/>
    <w:rPr>
      <w:rFonts w:hint="eastAsia" w:ascii="宋体" w:hAnsi="宋体" w:eastAsia="宋体" w:cs="宋体"/>
      <w:sz w:val="18"/>
      <w:szCs w:val="18"/>
    </w:rPr>
  </w:style>
  <w:style w:type="character" w:customStyle="1" w:styleId="53">
    <w:name w:val="标题 1 Char"/>
    <w:basedOn w:val="31"/>
    <w:link w:val="5"/>
    <w:autoRedefine/>
    <w:qFormat/>
    <w:uiPriority w:val="0"/>
    <w:rPr>
      <w:rFonts w:hint="default" w:ascii="Cambria" w:hAnsi="Cambria" w:eastAsia="Cambria" w:cs="Cambria"/>
      <w:b/>
      <w:color w:val="365F91"/>
      <w:sz w:val="28"/>
      <w:szCs w:val="28"/>
    </w:rPr>
  </w:style>
  <w:style w:type="character" w:customStyle="1" w:styleId="54">
    <w:name w:val="页脚 Char"/>
    <w:basedOn w:val="31"/>
    <w:link w:val="19"/>
    <w:autoRedefine/>
    <w:qFormat/>
    <w:uiPriority w:val="0"/>
    <w:rPr>
      <w:rFonts w:hint="eastAsia" w:ascii="宋体" w:hAnsi="宋体" w:eastAsia="仿宋" w:cs="宋体"/>
      <w:sz w:val="18"/>
      <w:szCs w:val="18"/>
    </w:rPr>
  </w:style>
  <w:style w:type="character" w:customStyle="1" w:styleId="55">
    <w:name w:val="纯文本 Char"/>
    <w:basedOn w:val="31"/>
    <w:link w:val="3"/>
    <w:autoRedefine/>
    <w:qFormat/>
    <w:uiPriority w:val="0"/>
    <w:rPr>
      <w:rFonts w:hint="eastAsia" w:ascii="宋体" w:hAnsi="Courier New" w:eastAsia="仿宋" w:cs="宋体"/>
    </w:rPr>
  </w:style>
  <w:style w:type="paragraph" w:customStyle="1" w:styleId="56">
    <w:name w:val="正文空2格  1."/>
    <w:basedOn w:val="1"/>
    <w:autoRedefine/>
    <w:qFormat/>
    <w:uiPriority w:val="0"/>
    <w:pPr>
      <w:widowControl/>
      <w:spacing w:before="100" w:beforeAutospacing="1" w:after="200" w:line="268" w:lineRule="auto"/>
      <w:ind w:firstLine="480" w:firstLineChars="200"/>
      <w:jc w:val="left"/>
    </w:pPr>
    <w:rPr>
      <w:kern w:val="0"/>
      <w:sz w:val="22"/>
      <w:szCs w:val="22"/>
    </w:rPr>
  </w:style>
  <w:style w:type="paragraph" w:customStyle="1" w:styleId="57">
    <w:name w:val="正文 1.1.1"/>
    <w:basedOn w:val="1"/>
    <w:next w:val="1"/>
    <w:autoRedefine/>
    <w:qFormat/>
    <w:uiPriority w:val="0"/>
    <w:pPr>
      <w:widowControl/>
      <w:spacing w:before="100" w:beforeAutospacing="1" w:after="200" w:line="268" w:lineRule="auto"/>
      <w:ind w:left="710"/>
      <w:jc w:val="left"/>
      <w:outlineLvl w:val="2"/>
    </w:pPr>
    <w:rPr>
      <w:rFonts w:hAnsi="宋体"/>
      <w:color w:val="FF0000"/>
      <w:kern w:val="0"/>
      <w:sz w:val="22"/>
      <w:szCs w:val="22"/>
    </w:rPr>
  </w:style>
  <w:style w:type="paragraph" w:customStyle="1" w:styleId="58">
    <w:name w:val="正文空4格  1）"/>
    <w:basedOn w:val="1"/>
    <w:autoRedefine/>
    <w:qFormat/>
    <w:uiPriority w:val="0"/>
    <w:pPr>
      <w:widowControl/>
      <w:spacing w:before="100" w:beforeAutospacing="1" w:after="200" w:line="268" w:lineRule="auto"/>
      <w:ind w:firstLine="1120" w:firstLineChars="400"/>
      <w:jc w:val="left"/>
    </w:pPr>
    <w:rPr>
      <w:kern w:val="0"/>
      <w:sz w:val="22"/>
      <w:szCs w:val="22"/>
    </w:rPr>
  </w:style>
  <w:style w:type="paragraph" w:customStyle="1" w:styleId="59">
    <w:name w:val="正文 1.1"/>
    <w:basedOn w:val="1"/>
    <w:next w:val="57"/>
    <w:autoRedefine/>
    <w:qFormat/>
    <w:uiPriority w:val="0"/>
    <w:pPr>
      <w:widowControl/>
      <w:spacing w:before="100" w:beforeAutospacing="1" w:after="200" w:line="268" w:lineRule="auto"/>
      <w:ind w:left="980" w:hanging="980"/>
      <w:jc w:val="left"/>
      <w:outlineLvl w:val="1"/>
    </w:pPr>
    <w:rPr>
      <w:rFonts w:hint="eastAsia" w:ascii="仿宋" w:hAnsi="仿宋" w:eastAsia="仿宋"/>
      <w:b/>
      <w:kern w:val="0"/>
      <w:sz w:val="24"/>
    </w:rPr>
  </w:style>
  <w:style w:type="paragraph" w:customStyle="1" w:styleId="60">
    <w:name w:val="正文 第一章"/>
    <w:basedOn w:val="1"/>
    <w:next w:val="59"/>
    <w:autoRedefine/>
    <w:qFormat/>
    <w:uiPriority w:val="0"/>
    <w:pPr>
      <w:pageBreakBefore/>
      <w:widowControl/>
      <w:spacing w:before="240" w:after="240" w:line="480" w:lineRule="auto"/>
      <w:jc w:val="center"/>
      <w:outlineLvl w:val="0"/>
    </w:pPr>
    <w:rPr>
      <w:rFonts w:hint="eastAsia" w:ascii="宋体" w:hAnsi="宋体"/>
      <w:b/>
      <w:kern w:val="0"/>
      <w:sz w:val="32"/>
      <w:szCs w:val="32"/>
    </w:rPr>
  </w:style>
  <w:style w:type="paragraph" w:customStyle="1" w:styleId="61">
    <w:name w:val="cjk"/>
    <w:basedOn w:val="1"/>
    <w:autoRedefine/>
    <w:qFormat/>
    <w:uiPriority w:val="0"/>
    <w:pPr>
      <w:widowControl/>
      <w:spacing w:before="100" w:beforeAutospacing="1" w:after="100" w:afterAutospacing="1"/>
      <w:jc w:val="left"/>
    </w:pPr>
    <w:rPr>
      <w:rFonts w:hint="eastAsia" w:ascii="宋体" w:hAnsi="宋体"/>
      <w:kern w:val="0"/>
      <w:sz w:val="24"/>
    </w:rPr>
  </w:style>
  <w:style w:type="paragraph" w:customStyle="1" w:styleId="62">
    <w:name w:val="msotocheading"/>
    <w:basedOn w:val="5"/>
    <w:next w:val="1"/>
    <w:autoRedefine/>
    <w:qFormat/>
    <w:uiPriority w:val="0"/>
    <w:pPr>
      <w:widowControl/>
      <w:spacing w:line="276" w:lineRule="auto"/>
    </w:pPr>
    <w:rPr>
      <w:rFonts w:eastAsia="宋体"/>
    </w:rPr>
  </w:style>
  <w:style w:type="character" w:customStyle="1" w:styleId="63">
    <w:name w:val="标题 4 Char"/>
    <w:basedOn w:val="31"/>
    <w:link w:val="8"/>
    <w:autoRedefine/>
    <w:qFormat/>
    <w:uiPriority w:val="99"/>
    <w:rPr>
      <w:rFonts w:ascii="Arial" w:hAnsi="Arial"/>
      <w:b/>
      <w:bCs/>
      <w:kern w:val="2"/>
      <w:sz w:val="21"/>
      <w:szCs w:val="21"/>
    </w:rPr>
  </w:style>
  <w:style w:type="character" w:customStyle="1" w:styleId="64">
    <w:name w:val="页眉 Char2"/>
    <w:basedOn w:val="31"/>
    <w:link w:val="20"/>
    <w:autoRedefine/>
    <w:qFormat/>
    <w:uiPriority w:val="0"/>
    <w:rPr>
      <w:rFonts w:ascii="Times New Roman" w:hAnsi="Times New Roman"/>
      <w:kern w:val="2"/>
      <w:sz w:val="18"/>
      <w:szCs w:val="18"/>
    </w:rPr>
  </w:style>
  <w:style w:type="character" w:customStyle="1" w:styleId="65">
    <w:name w:val="批注框文本 Char1"/>
    <w:basedOn w:val="31"/>
    <w:autoRedefine/>
    <w:semiHidden/>
    <w:qFormat/>
    <w:uiPriority w:val="99"/>
    <w:rPr>
      <w:rFonts w:ascii="Calibri" w:hAnsi="Calibri" w:eastAsia="宋体" w:cs="Times New Roman"/>
      <w:sz w:val="18"/>
      <w:szCs w:val="18"/>
    </w:rPr>
  </w:style>
  <w:style w:type="character" w:customStyle="1" w:styleId="66">
    <w:name w:val="纯文本 Char2"/>
    <w:basedOn w:val="31"/>
    <w:autoRedefine/>
    <w:semiHidden/>
    <w:qFormat/>
    <w:uiPriority w:val="99"/>
    <w:rPr>
      <w:rFonts w:ascii="宋体" w:hAnsi="Courier New" w:eastAsia="宋体" w:cs="Courier New"/>
      <w:szCs w:val="21"/>
    </w:rPr>
  </w:style>
  <w:style w:type="character" w:customStyle="1" w:styleId="67">
    <w:name w:val="10"/>
    <w:basedOn w:val="31"/>
    <w:autoRedefine/>
    <w:qFormat/>
    <w:uiPriority w:val="0"/>
    <w:rPr>
      <w:rFonts w:hint="default" w:ascii="Calibri" w:hAnsi="Calibri"/>
    </w:rPr>
  </w:style>
  <w:style w:type="character" w:customStyle="1" w:styleId="68">
    <w:name w:val="批注文字 Char"/>
    <w:basedOn w:val="31"/>
    <w:autoRedefine/>
    <w:qFormat/>
    <w:uiPriority w:val="0"/>
    <w:rPr>
      <w:kern w:val="2"/>
      <w:sz w:val="21"/>
      <w:szCs w:val="21"/>
    </w:rPr>
  </w:style>
  <w:style w:type="character" w:customStyle="1" w:styleId="69">
    <w:name w:val="批注文字 Char1"/>
    <w:basedOn w:val="31"/>
    <w:link w:val="10"/>
    <w:autoRedefine/>
    <w:qFormat/>
    <w:uiPriority w:val="99"/>
    <w:rPr>
      <w:rFonts w:ascii="Times New Roman" w:hAnsi="Times New Roman"/>
      <w:kern w:val="2"/>
      <w:sz w:val="21"/>
      <w:szCs w:val="21"/>
    </w:rPr>
  </w:style>
  <w:style w:type="character" w:customStyle="1" w:styleId="70">
    <w:name w:val="正文文本缩进 2 Char1"/>
    <w:basedOn w:val="31"/>
    <w:link w:val="2"/>
    <w:autoRedefine/>
    <w:qFormat/>
    <w:uiPriority w:val="99"/>
    <w:rPr>
      <w:sz w:val="24"/>
      <w:szCs w:val="21"/>
    </w:rPr>
  </w:style>
  <w:style w:type="character" w:customStyle="1" w:styleId="71">
    <w:name w:val="页眉 Char1"/>
    <w:basedOn w:val="31"/>
    <w:autoRedefine/>
    <w:semiHidden/>
    <w:qFormat/>
    <w:uiPriority w:val="99"/>
    <w:rPr>
      <w:rFonts w:ascii="Calibri" w:hAnsi="Calibri" w:eastAsia="宋体" w:cs="Times New Roman"/>
      <w:sz w:val="18"/>
      <w:szCs w:val="18"/>
    </w:rPr>
  </w:style>
  <w:style w:type="character" w:customStyle="1" w:styleId="72">
    <w:name w:val="16"/>
    <w:basedOn w:val="31"/>
    <w:autoRedefine/>
    <w:qFormat/>
    <w:uiPriority w:val="0"/>
    <w:rPr>
      <w:rFonts w:ascii="Arial" w:hAnsi="Arial" w:eastAsia="黑体" w:cs="Times New Roman"/>
      <w:b/>
      <w:bCs/>
      <w:sz w:val="32"/>
      <w:szCs w:val="32"/>
    </w:rPr>
  </w:style>
  <w:style w:type="character" w:customStyle="1" w:styleId="73">
    <w:name w:val="正文文本缩进 2 Char"/>
    <w:basedOn w:val="31"/>
    <w:autoRedefine/>
    <w:qFormat/>
    <w:uiPriority w:val="99"/>
    <w:rPr>
      <w:kern w:val="2"/>
      <w:sz w:val="21"/>
      <w:szCs w:val="21"/>
    </w:rPr>
  </w:style>
  <w:style w:type="character" w:customStyle="1" w:styleId="74">
    <w:name w:val="纯文本 Char1"/>
    <w:basedOn w:val="31"/>
    <w:autoRedefine/>
    <w:semiHidden/>
    <w:qFormat/>
    <w:uiPriority w:val="99"/>
    <w:rPr>
      <w:rFonts w:ascii="宋体" w:hAnsi="Courier New" w:eastAsia="宋体" w:cs="Courier New"/>
      <w:szCs w:val="21"/>
    </w:rPr>
  </w:style>
  <w:style w:type="character" w:customStyle="1" w:styleId="75">
    <w:name w:val="页脚 Char2"/>
    <w:basedOn w:val="31"/>
    <w:autoRedefine/>
    <w:qFormat/>
    <w:uiPriority w:val="99"/>
    <w:rPr>
      <w:rFonts w:ascii="Times New Roman" w:hAnsi="Times New Roman"/>
      <w:kern w:val="2"/>
      <w:sz w:val="18"/>
      <w:szCs w:val="18"/>
    </w:rPr>
  </w:style>
  <w:style w:type="character" w:customStyle="1" w:styleId="76">
    <w:name w:val="页眉 Char"/>
    <w:basedOn w:val="31"/>
    <w:autoRedefine/>
    <w:qFormat/>
    <w:uiPriority w:val="0"/>
    <w:rPr>
      <w:kern w:val="2"/>
      <w:sz w:val="18"/>
      <w:szCs w:val="18"/>
    </w:rPr>
  </w:style>
  <w:style w:type="character" w:customStyle="1" w:styleId="77">
    <w:name w:val="页脚 Char1"/>
    <w:basedOn w:val="31"/>
    <w:autoRedefine/>
    <w:semiHidden/>
    <w:qFormat/>
    <w:uiPriority w:val="99"/>
    <w:rPr>
      <w:rFonts w:ascii="Calibri" w:hAnsi="Calibri" w:eastAsia="宋体" w:cs="Times New Roman"/>
      <w:sz w:val="18"/>
      <w:szCs w:val="18"/>
    </w:rPr>
  </w:style>
  <w:style w:type="character" w:customStyle="1" w:styleId="78">
    <w:name w:val="批注文字 Char2"/>
    <w:basedOn w:val="31"/>
    <w:autoRedefine/>
    <w:qFormat/>
    <w:uiPriority w:val="0"/>
    <w:rPr>
      <w:kern w:val="2"/>
      <w:sz w:val="21"/>
      <w:szCs w:val="24"/>
    </w:rPr>
  </w:style>
  <w:style w:type="character" w:customStyle="1" w:styleId="79">
    <w:name w:val="页眉 Char3"/>
    <w:basedOn w:val="31"/>
    <w:autoRedefine/>
    <w:qFormat/>
    <w:uiPriority w:val="0"/>
    <w:rPr>
      <w:kern w:val="2"/>
      <w:sz w:val="18"/>
      <w:szCs w:val="18"/>
    </w:rPr>
  </w:style>
  <w:style w:type="character" w:customStyle="1" w:styleId="80">
    <w:name w:val="正文文本缩进 2 Char2"/>
    <w:basedOn w:val="31"/>
    <w:autoRedefine/>
    <w:qFormat/>
    <w:uiPriority w:val="0"/>
    <w:rPr>
      <w:kern w:val="2"/>
      <w:sz w:val="21"/>
      <w:szCs w:val="24"/>
    </w:rPr>
  </w:style>
  <w:style w:type="paragraph" w:customStyle="1" w:styleId="81">
    <w:name w:val="TOC 标题2"/>
    <w:basedOn w:val="5"/>
    <w:next w:val="1"/>
    <w:autoRedefine/>
    <w:qFormat/>
    <w:uiPriority w:val="0"/>
    <w:pPr>
      <w:widowControl/>
      <w:spacing w:before="240" w:line="259" w:lineRule="auto"/>
      <w:outlineLvl w:val="9"/>
    </w:pPr>
    <w:rPr>
      <w:rFonts w:eastAsia="宋体"/>
      <w:b w:val="0"/>
      <w:sz w:val="32"/>
      <w:szCs w:val="32"/>
    </w:rPr>
  </w:style>
  <w:style w:type="paragraph" w:customStyle="1" w:styleId="82">
    <w:name w:val="样式 标题 3 + (中文) 黑体 小四 非加粗 段前: 7.8 磅 段后: 0 磅 行距: 固定值 20 磅"/>
    <w:basedOn w:val="7"/>
    <w:autoRedefine/>
    <w:qFormat/>
    <w:uiPriority w:val="0"/>
    <w:pPr>
      <w:spacing w:before="0" w:line="400" w:lineRule="exact"/>
      <w:jc w:val="both"/>
    </w:pPr>
    <w:rPr>
      <w:rFonts w:ascii="Times New Roman" w:hAnsi="Times New Roman" w:eastAsia="黑体" w:cs="宋体"/>
      <w:b w:val="0"/>
      <w:color w:val="auto"/>
      <w:kern w:val="2"/>
      <w:sz w:val="24"/>
      <w:szCs w:val="24"/>
    </w:rPr>
  </w:style>
  <w:style w:type="paragraph" w:customStyle="1" w:styleId="83">
    <w:name w:val="msonormal"/>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84">
    <w:name w:val="WPSOffice手动目录 1"/>
    <w:basedOn w:val="1"/>
    <w:autoRedefine/>
    <w:qFormat/>
    <w:uiPriority w:val="0"/>
    <w:pPr>
      <w:widowControl/>
      <w:spacing w:before="100" w:beforeAutospacing="1" w:after="100" w:afterAutospacing="1"/>
      <w:jc w:val="left"/>
    </w:pPr>
    <w:rPr>
      <w:rFonts w:cs="Calibri"/>
      <w:kern w:val="0"/>
      <w:sz w:val="20"/>
      <w:szCs w:val="20"/>
    </w:rPr>
  </w:style>
  <w:style w:type="paragraph" w:customStyle="1" w:styleId="85">
    <w:name w:val="TOC 标题1"/>
    <w:basedOn w:val="5"/>
    <w:next w:val="1"/>
    <w:autoRedefine/>
    <w:qFormat/>
    <w:uiPriority w:val="0"/>
    <w:pPr>
      <w:widowControl/>
      <w:spacing w:before="240" w:line="259" w:lineRule="auto"/>
      <w:outlineLvl w:val="9"/>
    </w:pPr>
    <w:rPr>
      <w:rFonts w:eastAsia="宋体"/>
      <w:b w:val="0"/>
      <w:sz w:val="32"/>
      <w:szCs w:val="32"/>
    </w:rPr>
  </w:style>
  <w:style w:type="paragraph" w:customStyle="1" w:styleId="86">
    <w:name w:val="样式 标题 2 + Times New Roman 四号 非加粗 段前: 5 磅 段后: 0 磅 行距: 固定值 20..."/>
    <w:basedOn w:val="6"/>
    <w:autoRedefine/>
    <w:qFormat/>
    <w:uiPriority w:val="0"/>
    <w:pPr>
      <w:spacing w:before="100" w:line="400" w:lineRule="exact"/>
      <w:jc w:val="both"/>
    </w:pPr>
    <w:rPr>
      <w:rFonts w:ascii="Times New Roman" w:hAnsi="Times New Roman" w:cs="宋体"/>
      <w:b w:val="0"/>
      <w:kern w:val="2"/>
      <w:sz w:val="28"/>
      <w:szCs w:val="28"/>
    </w:rPr>
  </w:style>
  <w:style w:type="character" w:customStyle="1" w:styleId="87">
    <w:name w:val="正文文本 Char"/>
    <w:basedOn w:val="31"/>
    <w:link w:val="11"/>
    <w:autoRedefine/>
    <w:qFormat/>
    <w:uiPriority w:val="0"/>
    <w:rPr>
      <w:kern w:val="2"/>
      <w:sz w:val="21"/>
      <w:szCs w:val="24"/>
    </w:rPr>
  </w:style>
  <w:style w:type="character" w:customStyle="1" w:styleId="88">
    <w:name w:val="正文首行缩进 Char"/>
    <w:basedOn w:val="87"/>
    <w:link w:val="28"/>
    <w:autoRedefine/>
    <w:qFormat/>
    <w:uiPriority w:val="99"/>
    <w:rPr>
      <w:kern w:val="2"/>
      <w:sz w:val="21"/>
      <w:szCs w:val="24"/>
    </w:rPr>
  </w:style>
  <w:style w:type="character" w:customStyle="1" w:styleId="89">
    <w:name w:val="批注主题 Char"/>
    <w:basedOn w:val="69"/>
    <w:link w:val="27"/>
    <w:autoRedefine/>
    <w:qFormat/>
    <w:uiPriority w:val="0"/>
    <w:rPr>
      <w:rFonts w:ascii="Times New Roman" w:hAnsi="Times New Roman"/>
      <w:b/>
      <w:bCs/>
      <w:kern w:val="2"/>
      <w:sz w:val="21"/>
      <w:szCs w:val="24"/>
    </w:rPr>
  </w:style>
  <w:style w:type="paragraph" w:customStyle="1" w:styleId="90">
    <w:name w:val="TOC 标题3"/>
    <w:basedOn w:val="5"/>
    <w:next w:val="1"/>
    <w:autoRedefine/>
    <w:semiHidden/>
    <w:unhideWhenUsed/>
    <w:qFormat/>
    <w:uiPriority w:val="39"/>
    <w:pPr>
      <w:widowControl/>
      <w:spacing w:line="276" w:lineRule="auto"/>
      <w:outlineLvl w:val="9"/>
    </w:pPr>
    <w:rPr>
      <w:rFonts w:eastAsia="宋体"/>
      <w:bCs/>
    </w:rPr>
  </w:style>
  <w:style w:type="character" w:customStyle="1" w:styleId="91">
    <w:name w:val="信息标题 Char"/>
    <w:basedOn w:val="31"/>
    <w:link w:val="25"/>
    <w:autoRedefine/>
    <w:qFormat/>
    <w:uiPriority w:val="0"/>
    <w:rPr>
      <w:rFonts w:ascii="Cambria" w:hAnsi="Cambria" w:eastAsia="宋体" w:cs="Times New Roman"/>
      <w:kern w:val="2"/>
      <w:sz w:val="24"/>
      <w:szCs w:val="24"/>
      <w:shd w:val="pct20" w:color="auto" w:fill="auto"/>
    </w:rPr>
  </w:style>
  <w:style w:type="character" w:customStyle="1" w:styleId="92">
    <w:name w:val="layui-laypage-curr"/>
    <w:basedOn w:val="31"/>
    <w:autoRedefine/>
    <w:qFormat/>
    <w:uiPriority w:val="0"/>
  </w:style>
  <w:style w:type="character" w:customStyle="1" w:styleId="93">
    <w:name w:val="first-child"/>
    <w:basedOn w:val="31"/>
    <w:autoRedefine/>
    <w:qFormat/>
    <w:uiPriority w:val="0"/>
  </w:style>
  <w:style w:type="character" w:customStyle="1" w:styleId="94">
    <w:name w:val="mail-contents"/>
    <w:basedOn w:val="31"/>
    <w:autoRedefine/>
    <w:qFormat/>
    <w:uiPriority w:val="0"/>
  </w:style>
  <w:style w:type="character" w:customStyle="1" w:styleId="95">
    <w:name w:val="s5"/>
    <w:basedOn w:val="31"/>
    <w:autoRedefine/>
    <w:qFormat/>
    <w:uiPriority w:val="0"/>
    <w:rPr>
      <w:spacing w:val="87"/>
    </w:rPr>
  </w:style>
  <w:style w:type="character" w:customStyle="1" w:styleId="96">
    <w:name w:val="hover34"/>
    <w:basedOn w:val="31"/>
    <w:autoRedefine/>
    <w:qFormat/>
    <w:uiPriority w:val="0"/>
    <w:rPr>
      <w:color w:val="5FB878"/>
    </w:rPr>
  </w:style>
  <w:style w:type="character" w:customStyle="1" w:styleId="97">
    <w:name w:val="hover35"/>
    <w:basedOn w:val="31"/>
    <w:autoRedefine/>
    <w:qFormat/>
    <w:uiPriority w:val="0"/>
    <w:rPr>
      <w:color w:val="5FB878"/>
    </w:rPr>
  </w:style>
  <w:style w:type="character" w:customStyle="1" w:styleId="98">
    <w:name w:val="hover36"/>
    <w:basedOn w:val="31"/>
    <w:autoRedefine/>
    <w:qFormat/>
    <w:uiPriority w:val="0"/>
    <w:rPr>
      <w:color w:val="FFFFFF"/>
    </w:rPr>
  </w:style>
  <w:style w:type="character" w:customStyle="1" w:styleId="99">
    <w:name w:val="layui-this4"/>
    <w:basedOn w:val="31"/>
    <w:autoRedefine/>
    <w:qFormat/>
    <w:uiPriority w:val="0"/>
    <w:rPr>
      <w:bdr w:val="single" w:color="EEEEEE" w:sz="6" w:space="0"/>
      <w:shd w:val="clear" w:color="auto" w:fill="FFFFFF"/>
    </w:rPr>
  </w:style>
  <w:style w:type="character" w:customStyle="1" w:styleId="100">
    <w:name w:val="layui-this"/>
    <w:basedOn w:val="31"/>
    <w:autoRedefine/>
    <w:qFormat/>
    <w:uiPriority w:val="0"/>
    <w:rPr>
      <w:bdr w:val="single" w:color="EEEEEE" w:sz="6" w:space="0"/>
      <w:shd w:val="clear" w:color="auto" w:fill="FFFFFF"/>
    </w:rPr>
  </w:style>
  <w:style w:type="character" w:customStyle="1" w:styleId="101">
    <w:name w:val="hover33"/>
    <w:basedOn w:val="31"/>
    <w:autoRedefine/>
    <w:qFormat/>
    <w:uiPriority w:val="0"/>
    <w:rPr>
      <w:color w:val="FFFFFF"/>
    </w:rPr>
  </w:style>
  <w:style w:type="character" w:customStyle="1" w:styleId="102">
    <w:name w:val="hover1"/>
    <w:basedOn w:val="31"/>
    <w:autoRedefine/>
    <w:qFormat/>
    <w:uiPriority w:val="0"/>
    <w:rPr>
      <w:color w:val="2590EB"/>
    </w:rPr>
  </w:style>
  <w:style w:type="character" w:customStyle="1" w:styleId="103">
    <w:name w:val="hover2"/>
    <w:basedOn w:val="31"/>
    <w:autoRedefine/>
    <w:qFormat/>
    <w:uiPriority w:val="0"/>
    <w:rPr>
      <w:color w:val="2590EB"/>
    </w:rPr>
  </w:style>
  <w:style w:type="character" w:customStyle="1" w:styleId="104">
    <w:name w:val="hover3"/>
    <w:basedOn w:val="31"/>
    <w:autoRedefine/>
    <w:qFormat/>
    <w:uiPriority w:val="0"/>
  </w:style>
  <w:style w:type="character" w:customStyle="1" w:styleId="105">
    <w:name w:val="mini-outputtext1"/>
    <w:basedOn w:val="31"/>
    <w:autoRedefine/>
    <w:qFormat/>
    <w:uiPriority w:val="0"/>
  </w:style>
  <w:style w:type="paragraph" w:customStyle="1" w:styleId="106">
    <w:name w:val="正文首行缩进11"/>
    <w:basedOn w:val="11"/>
    <w:autoRedefine/>
    <w:qFormat/>
    <w:uiPriority w:val="0"/>
    <w:pPr>
      <w:spacing w:before="100" w:beforeAutospacing="1"/>
      <w:ind w:firstLine="420" w:firstLineChars="100"/>
    </w:pPr>
  </w:style>
  <w:style w:type="character" w:customStyle="1" w:styleId="107">
    <w:name w:val="hover37"/>
    <w:basedOn w:val="31"/>
    <w:autoRedefine/>
    <w:qFormat/>
    <w:uiPriority w:val="0"/>
    <w:rPr>
      <w:color w:val="5FB878"/>
    </w:rPr>
  </w:style>
  <w:style w:type="character" w:customStyle="1" w:styleId="108">
    <w:name w:val="hover38"/>
    <w:basedOn w:val="31"/>
    <w:qFormat/>
    <w:uiPriority w:val="0"/>
    <w:rPr>
      <w:color w:val="FFFFFF"/>
    </w:rPr>
  </w:style>
  <w:style w:type="character" w:customStyle="1" w:styleId="109">
    <w:name w:val="disabled"/>
    <w:basedOn w:val="31"/>
    <w:autoRedefine/>
    <w:qFormat/>
    <w:uiPriority w:val="0"/>
    <w:rPr>
      <w:color w:val="DFDFDF"/>
      <w:bdr w:val="single" w:color="DFDFDF" w:sz="6" w:space="0"/>
      <w:shd w:val="clear" w:fill="FFFFFF"/>
    </w:rPr>
  </w:style>
  <w:style w:type="character" w:customStyle="1" w:styleId="110">
    <w:name w:val="disabled1"/>
    <w:basedOn w:val="31"/>
    <w:autoRedefine/>
    <w:qFormat/>
    <w:uiPriority w:val="0"/>
    <w:rPr>
      <w:color w:val="DFDFDF"/>
      <w:bdr w:val="single" w:color="DFDFDF" w:sz="6" w:space="0"/>
      <w:shd w:val="clear" w:fill="FFFFFF"/>
    </w:rPr>
  </w:style>
  <w:style w:type="character" w:customStyle="1" w:styleId="111">
    <w:name w:val="curr"/>
    <w:basedOn w:val="31"/>
    <w:autoRedefine/>
    <w:qFormat/>
    <w:uiPriority w:val="0"/>
    <w:rPr>
      <w:color w:val="31ACE2"/>
      <w:bdr w:val="single" w:color="31ACE2" w:sz="6" w:space="0"/>
      <w:shd w:val="clear" w:fill="F0FDFF"/>
    </w:rPr>
  </w:style>
  <w:style w:type="character" w:customStyle="1" w:styleId="112">
    <w:name w:val="curr1"/>
    <w:basedOn w:val="31"/>
    <w:autoRedefine/>
    <w:qFormat/>
    <w:uiPriority w:val="0"/>
    <w:rPr>
      <w:color w:val="31ACE2"/>
      <w:bdr w:val="single" w:color="31ACE2" w:sz="6" w:space="0"/>
      <w:shd w:val="clear" w:fill="F0FDFF"/>
    </w:rPr>
  </w:style>
  <w:style w:type="character" w:customStyle="1" w:styleId="113">
    <w:name w:val="hover"/>
    <w:basedOn w:val="31"/>
    <w:autoRedefine/>
    <w:qFormat/>
    <w:uiPriority w:val="0"/>
    <w:rPr>
      <w:color w:val="2590EB"/>
    </w:rPr>
  </w:style>
  <w:style w:type="paragraph" w:customStyle="1" w:styleId="114">
    <w:name w:val="样式 样式 行距: 1.5 倍行距 + 首行缩进:  2 字符"/>
    <w:next w:val="11"/>
    <w:qFormat/>
    <w:uiPriority w:val="0"/>
    <w:pPr>
      <w:widowControl w:val="0"/>
      <w:spacing w:line="360" w:lineRule="auto"/>
      <w:ind w:firstLine="200" w:firstLineChars="200"/>
      <w:jc w:val="both"/>
    </w:pPr>
    <w:rPr>
      <w:rFonts w:ascii="Times New Roman" w:hAnsi="Times New Roman" w:eastAsia="宋体" w:cs="宋体"/>
      <w:kern w:val="2"/>
      <w:sz w:val="24"/>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76" textRotate="1"/>
    <customShpInfo spid="_x0000_s3077" textRotate="1"/>
    <customShpInfo spid="_x0000_s3078" textRotate="1"/>
    <customShpInfo spid="_x0000_s307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53</Pages>
  <Words>15972</Words>
  <Characters>17057</Characters>
  <Lines>167</Lines>
  <Paragraphs>47</Paragraphs>
  <TotalTime>5</TotalTime>
  <ScaleCrop>false</ScaleCrop>
  <LinksUpToDate>false</LinksUpToDate>
  <CharactersWithSpaces>18463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2019-12-30T11:37:00Z</dcterms:created>
  <dc:creator>华新项目管理有限公司:信安王浩丞</dc:creator>
  <cp:lastModifiedBy>Administrator</cp:lastModifiedBy>
  <dcterms:modified xsi:type="dcterms:W3CDTF">2026-09-28T08:16:11Z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CAAC2ED55126445DBDBD7ADFD73F81C0_13</vt:lpwstr>
  </property>
  <property fmtid="{D5CDD505-2E9C-101B-9397-08002B2CF9AE}" pid="4" name="KSOTemplateDocerSaveRecord">
    <vt:lpwstr>eyJoZGlkIjoiYzI3NDczNzRkOWVkNjYxMWE5YzkzNWQ1NTc5NWFhNmUiLCJ1c2VySWQiOiI5NjUxMTEzODkifQ==</vt:lpwstr>
  </property>
</Properties>
</file>