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D027F">
      <w:pPr>
        <w:keepNext/>
        <w:keepLines/>
        <w:widowControl w:val="0"/>
        <w:numPr>
          <w:ilvl w:val="0"/>
          <w:numId w:val="0"/>
        </w:numPr>
        <w:spacing w:before="0" w:after="0" w:line="413" w:lineRule="auto"/>
        <w:ind w:left="852" w:leftChars="0" w:firstLine="0" w:firstLineChars="0"/>
        <w:jc w:val="both"/>
        <w:outlineLvl w:val="9"/>
        <w:rPr>
          <w:rFonts w:hint="eastAsia" w:ascii="宋体" w:hAnsi="宋体" w:eastAsia="宋体" w:cs="宋体"/>
          <w:b/>
          <w:kern w:val="0"/>
          <w:sz w:val="30"/>
          <w:szCs w:val="20"/>
          <w:lang w:val="en-US" w:eastAsia="zh-CN" w:bidi="ar-SA"/>
        </w:rPr>
      </w:pPr>
    </w:p>
    <w:p w14:paraId="70AA8C05">
      <w:pPr>
        <w:rPr>
          <w:rFonts w:hint="eastAsia" w:ascii="宋体" w:hAnsi="宋体" w:eastAsia="宋体" w:cs="宋体"/>
        </w:rPr>
      </w:pPr>
    </w:p>
    <w:p w14:paraId="0C7605EE">
      <w:pPr>
        <w:pStyle w:val="3"/>
        <w:numPr>
          <w:ilvl w:val="0"/>
          <w:numId w:val="0"/>
        </w:numPr>
        <w:spacing w:before="0" w:after="0" w:line="240" w:lineRule="auto"/>
        <w:ind w:left="0" w:leftChars="0" w:firstLine="0" w:firstLineChars="0"/>
        <w:outlineLvl w:val="0"/>
        <w:rPr>
          <w:rFonts w:hint="eastAsia" w:ascii="宋体" w:hAnsi="宋体" w:eastAsia="宋体" w:cs="宋体"/>
          <w:sz w:val="56"/>
          <w:szCs w:val="56"/>
          <w:lang w:eastAsia="zh-CN"/>
        </w:rPr>
      </w:pPr>
      <w:bookmarkStart w:id="0" w:name="OLE_LINK4"/>
      <w:bookmarkStart w:id="1" w:name="OLE_LINK3"/>
      <w:bookmarkStart w:id="2" w:name="OLE_LINK1"/>
      <w:r>
        <w:rPr>
          <w:rFonts w:hint="eastAsia" w:ascii="宋体" w:hAnsi="宋体" w:cs="宋体"/>
          <w:sz w:val="56"/>
          <w:szCs w:val="56"/>
          <w:lang w:eastAsia="zh-CN"/>
        </w:rPr>
        <w:t>三门峡市水预算管理试点项目</w:t>
      </w:r>
    </w:p>
    <w:bookmarkEnd w:id="0"/>
    <w:bookmarkEnd w:id="1"/>
    <w:bookmarkEnd w:id="2"/>
    <w:p w14:paraId="61769D04">
      <w:pPr>
        <w:spacing w:before="120" w:beforeLines="50" w:line="480" w:lineRule="exact"/>
        <w:jc w:val="center"/>
        <w:rPr>
          <w:rFonts w:hint="eastAsia" w:ascii="宋体" w:hAnsi="宋体" w:cs="宋体"/>
          <w:b/>
          <w:sz w:val="28"/>
          <w:szCs w:val="28"/>
          <w:highlight w:val="none"/>
          <w:lang w:val="en-US" w:eastAsia="zh-CN"/>
        </w:rPr>
      </w:pPr>
    </w:p>
    <w:p w14:paraId="337CD9F6">
      <w:pPr>
        <w:spacing w:before="120" w:beforeLines="50" w:line="480" w:lineRule="exact"/>
        <w:jc w:val="center"/>
        <w:rPr>
          <w:rFonts w:hint="eastAsia" w:ascii="宋体" w:hAnsi="宋体" w:cs="宋体"/>
          <w:b/>
          <w:sz w:val="28"/>
          <w:szCs w:val="28"/>
          <w:highlight w:val="none"/>
          <w:lang w:val="en-US" w:eastAsia="zh-CN"/>
        </w:rPr>
      </w:pPr>
    </w:p>
    <w:p w14:paraId="15291350">
      <w:pPr>
        <w:pStyle w:val="14"/>
        <w:rPr>
          <w:rFonts w:hint="eastAsia" w:ascii="宋体" w:hAnsi="宋体" w:eastAsia="宋体" w:cs="宋体"/>
          <w:b/>
          <w:kern w:val="0"/>
          <w:sz w:val="30"/>
          <w:szCs w:val="20"/>
          <w:lang w:val="en-US" w:eastAsia="zh-CN" w:bidi="ar-SA"/>
        </w:rPr>
      </w:pPr>
    </w:p>
    <w:p w14:paraId="45863292">
      <w:pPr>
        <w:rPr>
          <w:rFonts w:hint="eastAsia"/>
          <w:lang w:val="en-US" w:eastAsia="zh-CN"/>
        </w:rPr>
      </w:pPr>
    </w:p>
    <w:p w14:paraId="2008E099">
      <w:pPr>
        <w:pStyle w:val="14"/>
        <w:jc w:val="center"/>
        <w:rPr>
          <w:rFonts w:hint="eastAsia" w:ascii="宋体" w:hAnsi="宋体" w:eastAsia="宋体" w:cs="宋体"/>
          <w:b/>
          <w:bCs/>
          <w:color w:val="000000"/>
          <w:sz w:val="36"/>
          <w:szCs w:val="36"/>
        </w:rPr>
      </w:pPr>
      <w:r>
        <w:rPr>
          <w:rFonts w:hint="eastAsia" w:ascii="宋体" w:hAnsi="宋体" w:eastAsia="宋体" w:cs="宋体"/>
          <w:b/>
          <w:bCs/>
          <w:color w:val="000000"/>
          <w:sz w:val="80"/>
          <w:szCs w:val="80"/>
        </w:rPr>
        <w:t>招 标 文 件</w:t>
      </w:r>
    </w:p>
    <w:p w14:paraId="397375D9">
      <w:pPr>
        <w:spacing w:before="120" w:beforeLines="50" w:line="480" w:lineRule="exact"/>
        <w:ind w:firstLine="3092" w:firstLineChars="1100"/>
        <w:jc w:val="both"/>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项目编号：</w:t>
      </w:r>
      <w:r>
        <w:rPr>
          <w:rFonts w:hint="eastAsia" w:ascii="宋体" w:hAnsi="宋体" w:eastAsia="宋体" w:cs="宋体"/>
          <w:b/>
          <w:color w:val="auto"/>
          <w:sz w:val="28"/>
          <w:szCs w:val="28"/>
          <w:highlight w:val="none"/>
        </w:rPr>
        <w:t>SGZ[2026]326-ZC234</w:t>
      </w:r>
    </w:p>
    <w:p w14:paraId="36E93220">
      <w:pPr>
        <w:spacing w:before="120" w:beforeLines="50" w:line="480" w:lineRule="exact"/>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 xml:space="preserve">  </w:t>
      </w:r>
      <w:r>
        <w:rPr>
          <w:rFonts w:hint="eastAsia" w:ascii="宋体" w:hAnsi="宋体" w:cs="宋体"/>
          <w:b/>
          <w:sz w:val="28"/>
          <w:szCs w:val="28"/>
          <w:highlight w:val="none"/>
          <w:lang w:val="en-US" w:eastAsia="zh-CN"/>
        </w:rPr>
        <w:t xml:space="preserve">         </w:t>
      </w:r>
      <w:r>
        <w:rPr>
          <w:rFonts w:hint="eastAsia" w:ascii="宋体" w:hAnsi="宋体" w:eastAsia="宋体" w:cs="宋体"/>
          <w:b/>
          <w:sz w:val="28"/>
          <w:szCs w:val="28"/>
          <w:highlight w:val="none"/>
        </w:rPr>
        <w:t>三财公开采购-2026-44</w:t>
      </w:r>
    </w:p>
    <w:p w14:paraId="0C3121A8">
      <w:pPr>
        <w:pStyle w:val="15"/>
        <w:rPr>
          <w:rFonts w:hint="eastAsia"/>
        </w:rPr>
      </w:pPr>
    </w:p>
    <w:p w14:paraId="03DAA2FD">
      <w:pPr>
        <w:keepNext/>
        <w:keepLines/>
        <w:widowControl w:val="0"/>
        <w:numPr>
          <w:ilvl w:val="0"/>
          <w:numId w:val="0"/>
        </w:numPr>
        <w:spacing w:before="260" w:after="260" w:line="412" w:lineRule="auto"/>
        <w:ind w:left="852"/>
        <w:jc w:val="both"/>
        <w:outlineLvl w:val="9"/>
        <w:rPr>
          <w:rFonts w:hint="eastAsia" w:ascii="宋体" w:hAnsi="宋体" w:eastAsia="宋体" w:cs="宋体"/>
          <w:b/>
          <w:kern w:val="0"/>
          <w:sz w:val="10"/>
          <w:szCs w:val="10"/>
          <w:lang w:val="en-US" w:eastAsia="zh-CN" w:bidi="ar-SA"/>
        </w:rPr>
      </w:pPr>
    </w:p>
    <w:p w14:paraId="412CD114">
      <w:pPr>
        <w:pStyle w:val="14"/>
        <w:rPr>
          <w:rFonts w:hint="eastAsia" w:ascii="宋体" w:hAnsi="宋体" w:eastAsia="宋体" w:cs="宋体"/>
          <w:b/>
          <w:kern w:val="0"/>
          <w:sz w:val="10"/>
          <w:szCs w:val="10"/>
          <w:lang w:val="en-US" w:eastAsia="zh-CN" w:bidi="ar-SA"/>
        </w:rPr>
      </w:pPr>
    </w:p>
    <w:p w14:paraId="205FF3EE">
      <w:pPr>
        <w:rPr>
          <w:rFonts w:hint="eastAsia" w:ascii="宋体" w:hAnsi="宋体" w:eastAsia="宋体" w:cs="宋体"/>
          <w:b/>
          <w:kern w:val="0"/>
          <w:sz w:val="10"/>
          <w:szCs w:val="10"/>
          <w:lang w:val="en-US" w:eastAsia="zh-CN" w:bidi="ar-SA"/>
        </w:rPr>
      </w:pPr>
    </w:p>
    <w:p w14:paraId="69C36135">
      <w:pPr>
        <w:pStyle w:val="14"/>
        <w:rPr>
          <w:rFonts w:hint="eastAsia" w:ascii="宋体" w:hAnsi="宋体" w:eastAsia="宋体" w:cs="宋体"/>
          <w:b/>
          <w:kern w:val="0"/>
          <w:sz w:val="10"/>
          <w:szCs w:val="10"/>
          <w:lang w:val="en-US" w:eastAsia="zh-CN" w:bidi="ar-SA"/>
        </w:rPr>
      </w:pPr>
    </w:p>
    <w:p w14:paraId="68E32A37">
      <w:pPr>
        <w:rPr>
          <w:rFonts w:hint="eastAsia" w:ascii="宋体" w:hAnsi="宋体" w:eastAsia="宋体" w:cs="宋体"/>
          <w:b/>
          <w:kern w:val="0"/>
          <w:sz w:val="10"/>
          <w:szCs w:val="10"/>
          <w:lang w:val="en-US" w:eastAsia="zh-CN" w:bidi="ar-SA"/>
        </w:rPr>
      </w:pPr>
    </w:p>
    <w:p w14:paraId="2F09AA21">
      <w:pPr>
        <w:pStyle w:val="14"/>
        <w:rPr>
          <w:rFonts w:hint="eastAsia" w:ascii="宋体" w:hAnsi="宋体" w:eastAsia="宋体" w:cs="宋体"/>
          <w:b/>
          <w:kern w:val="0"/>
          <w:sz w:val="10"/>
          <w:szCs w:val="10"/>
          <w:lang w:val="en-US" w:eastAsia="zh-CN" w:bidi="ar-SA"/>
        </w:rPr>
      </w:pPr>
    </w:p>
    <w:p w14:paraId="07A851C0">
      <w:pPr>
        <w:rPr>
          <w:rFonts w:hint="eastAsia" w:ascii="宋体" w:hAnsi="宋体" w:eastAsia="宋体" w:cs="宋体"/>
          <w:b/>
          <w:kern w:val="0"/>
          <w:sz w:val="10"/>
          <w:szCs w:val="10"/>
          <w:lang w:val="en-US" w:eastAsia="zh-CN" w:bidi="ar-SA"/>
        </w:rPr>
      </w:pPr>
    </w:p>
    <w:p w14:paraId="354E5312">
      <w:pPr>
        <w:pStyle w:val="14"/>
        <w:rPr>
          <w:rFonts w:hint="eastAsia" w:ascii="宋体" w:hAnsi="宋体" w:eastAsia="宋体" w:cs="宋体"/>
          <w:b/>
          <w:kern w:val="0"/>
          <w:sz w:val="10"/>
          <w:szCs w:val="10"/>
          <w:lang w:val="en-US" w:eastAsia="zh-CN" w:bidi="ar-SA"/>
        </w:rPr>
      </w:pPr>
    </w:p>
    <w:p w14:paraId="0711065D">
      <w:pPr>
        <w:rPr>
          <w:rFonts w:hint="eastAsia" w:ascii="宋体" w:hAnsi="宋体" w:eastAsia="宋体" w:cs="宋体"/>
          <w:b/>
          <w:kern w:val="0"/>
          <w:sz w:val="10"/>
          <w:szCs w:val="10"/>
          <w:lang w:val="en-US" w:eastAsia="zh-CN" w:bidi="ar-SA"/>
        </w:rPr>
      </w:pPr>
    </w:p>
    <w:p w14:paraId="4228BDC8">
      <w:pPr>
        <w:pStyle w:val="14"/>
        <w:rPr>
          <w:rFonts w:hint="eastAsia" w:ascii="宋体" w:hAnsi="宋体" w:eastAsia="宋体" w:cs="宋体"/>
          <w:b/>
          <w:kern w:val="0"/>
          <w:sz w:val="10"/>
          <w:szCs w:val="10"/>
          <w:lang w:val="en-US" w:eastAsia="zh-CN" w:bidi="ar-SA"/>
        </w:rPr>
      </w:pPr>
    </w:p>
    <w:p w14:paraId="03F9FA5A">
      <w:pPr>
        <w:rPr>
          <w:rFonts w:hint="eastAsia" w:ascii="宋体" w:hAnsi="宋体" w:eastAsia="宋体" w:cs="宋体"/>
          <w:b/>
          <w:kern w:val="0"/>
          <w:sz w:val="10"/>
          <w:szCs w:val="10"/>
          <w:lang w:val="en-US" w:eastAsia="zh-CN" w:bidi="ar-SA"/>
        </w:rPr>
      </w:pPr>
    </w:p>
    <w:p w14:paraId="1D373A43">
      <w:pPr>
        <w:pStyle w:val="14"/>
        <w:rPr>
          <w:rFonts w:hint="eastAsia"/>
          <w:lang w:val="en-US" w:eastAsia="zh-CN"/>
        </w:rPr>
      </w:pPr>
    </w:p>
    <w:p w14:paraId="10532AED">
      <w:pPr>
        <w:rPr>
          <w:rFonts w:hint="eastAsia" w:ascii="宋体" w:hAnsi="宋体" w:eastAsia="宋体" w:cs="宋体"/>
          <w:b/>
          <w:kern w:val="0"/>
          <w:sz w:val="10"/>
          <w:szCs w:val="10"/>
          <w:lang w:val="en-US" w:eastAsia="zh-CN" w:bidi="ar-SA"/>
        </w:rPr>
      </w:pPr>
    </w:p>
    <w:p w14:paraId="6BD2840F">
      <w:pPr>
        <w:pStyle w:val="14"/>
        <w:rPr>
          <w:rFonts w:hint="eastAsia"/>
          <w:lang w:val="en-US" w:eastAsia="zh-CN"/>
        </w:rPr>
      </w:pPr>
    </w:p>
    <w:p w14:paraId="6D861677">
      <w:pPr>
        <w:ind w:firstLine="1606" w:firstLineChars="500"/>
        <w:jc w:val="both"/>
        <w:rPr>
          <w:rFonts w:hint="eastAsia"/>
          <w:b/>
          <w:bCs/>
          <w:sz w:val="32"/>
          <w:szCs w:val="36"/>
          <w:lang w:eastAsia="zh-CN"/>
        </w:rPr>
      </w:pPr>
      <w:bookmarkStart w:id="3" w:name="_Toc13622"/>
      <w:r>
        <w:rPr>
          <w:rFonts w:hint="eastAsia"/>
          <w:b/>
          <w:bCs/>
          <w:sz w:val="32"/>
          <w:szCs w:val="36"/>
        </w:rPr>
        <w:t>采 购 人：</w:t>
      </w:r>
      <w:bookmarkEnd w:id="3"/>
      <w:r>
        <w:rPr>
          <w:rFonts w:hint="eastAsia"/>
          <w:b/>
          <w:bCs/>
          <w:sz w:val="32"/>
          <w:szCs w:val="36"/>
          <w:lang w:eastAsia="zh-CN"/>
        </w:rPr>
        <w:t>三门峡市水利科技与节水发展中心</w:t>
      </w:r>
      <w:bookmarkStart w:id="4" w:name="_Toc1992"/>
    </w:p>
    <w:p w14:paraId="6B88A591">
      <w:pPr>
        <w:ind w:firstLine="1606" w:firstLineChars="500"/>
        <w:jc w:val="both"/>
        <w:rPr>
          <w:rFonts w:hint="eastAsia"/>
          <w:b/>
          <w:bCs/>
          <w:sz w:val="32"/>
          <w:szCs w:val="36"/>
        </w:rPr>
      </w:pPr>
    </w:p>
    <w:p w14:paraId="4EAF5151">
      <w:pPr>
        <w:ind w:firstLine="1606" w:firstLineChars="500"/>
        <w:jc w:val="both"/>
        <w:rPr>
          <w:rFonts w:hint="eastAsia"/>
          <w:b/>
          <w:bCs/>
          <w:sz w:val="32"/>
          <w:szCs w:val="36"/>
          <w:lang w:eastAsia="zh-CN"/>
        </w:rPr>
      </w:pPr>
      <w:r>
        <w:rPr>
          <w:rFonts w:hint="eastAsia"/>
          <w:b/>
          <w:bCs/>
          <w:sz w:val="32"/>
          <w:szCs w:val="36"/>
        </w:rPr>
        <w:t>代理机构：</w:t>
      </w:r>
      <w:bookmarkEnd w:id="4"/>
      <w:r>
        <w:rPr>
          <w:rFonts w:hint="eastAsia"/>
          <w:b/>
          <w:bCs/>
          <w:sz w:val="32"/>
          <w:szCs w:val="36"/>
          <w:lang w:eastAsia="zh-CN"/>
        </w:rPr>
        <w:t>河南恒创工程咨询有限公司</w:t>
      </w:r>
    </w:p>
    <w:p w14:paraId="769C191A">
      <w:pPr>
        <w:ind w:firstLine="1606" w:firstLineChars="500"/>
        <w:jc w:val="both"/>
        <w:rPr>
          <w:rFonts w:hint="eastAsia"/>
          <w:b/>
          <w:bCs/>
          <w:sz w:val="32"/>
          <w:szCs w:val="36"/>
        </w:rPr>
      </w:pPr>
      <w:bookmarkStart w:id="5" w:name="_Toc4562"/>
    </w:p>
    <w:p w14:paraId="2956823E">
      <w:pPr>
        <w:ind w:firstLine="1606" w:firstLineChars="500"/>
        <w:jc w:val="both"/>
        <w:rPr>
          <w:rFonts w:hint="eastAsia"/>
          <w:b/>
          <w:bCs/>
          <w:sz w:val="32"/>
          <w:szCs w:val="36"/>
        </w:rPr>
      </w:pPr>
      <w:r>
        <w:rPr>
          <w:rFonts w:hint="eastAsia"/>
          <w:b/>
          <w:bCs/>
          <w:sz w:val="32"/>
          <w:szCs w:val="36"/>
        </w:rPr>
        <w:t>日    期：二零二</w:t>
      </w:r>
      <w:r>
        <w:rPr>
          <w:rFonts w:hint="eastAsia"/>
          <w:b/>
          <w:bCs/>
          <w:sz w:val="32"/>
          <w:szCs w:val="36"/>
          <w:lang w:val="en-US" w:eastAsia="zh-CN"/>
        </w:rPr>
        <w:t>六</w:t>
      </w:r>
      <w:r>
        <w:rPr>
          <w:rFonts w:hint="eastAsia"/>
          <w:b/>
          <w:bCs/>
          <w:sz w:val="32"/>
          <w:szCs w:val="36"/>
        </w:rPr>
        <w:t>年</w:t>
      </w:r>
      <w:r>
        <w:rPr>
          <w:rFonts w:hint="eastAsia"/>
          <w:b/>
          <w:bCs/>
          <w:sz w:val="32"/>
          <w:szCs w:val="36"/>
          <w:lang w:val="en-US" w:eastAsia="zh-CN"/>
        </w:rPr>
        <w:t>九</w:t>
      </w:r>
      <w:r>
        <w:rPr>
          <w:rFonts w:hint="eastAsia"/>
          <w:b/>
          <w:bCs/>
          <w:sz w:val="32"/>
          <w:szCs w:val="36"/>
        </w:rPr>
        <w:t>月</w:t>
      </w:r>
      <w:bookmarkEnd w:id="5"/>
    </w:p>
    <w:p w14:paraId="303019BE">
      <w:pPr>
        <w:autoSpaceDE w:val="0"/>
        <w:autoSpaceDN w:val="0"/>
        <w:adjustRightInd w:val="0"/>
        <w:spacing w:line="486" w:lineRule="atLeast"/>
        <w:rPr>
          <w:rFonts w:hint="eastAsia" w:ascii="宋体" w:hAnsi="宋体" w:eastAsia="宋体" w:cs="宋体"/>
          <w:b/>
          <w:bCs/>
          <w:color w:val="000000"/>
          <w:kern w:val="0"/>
          <w:sz w:val="48"/>
          <w:szCs w:val="48"/>
        </w:rPr>
      </w:pPr>
    </w:p>
    <w:p w14:paraId="1489F5C0">
      <w:pPr>
        <w:autoSpaceDE w:val="0"/>
        <w:autoSpaceDN w:val="0"/>
        <w:adjustRightInd w:val="0"/>
        <w:spacing w:line="486" w:lineRule="atLeast"/>
        <w:jc w:val="center"/>
        <w:rPr>
          <w:rFonts w:hint="eastAsia" w:ascii="宋体" w:hAnsi="宋体" w:eastAsia="宋体" w:cs="宋体"/>
          <w:b/>
          <w:bCs/>
          <w:color w:val="000000"/>
          <w:kern w:val="0"/>
          <w:sz w:val="44"/>
          <w:szCs w:val="44"/>
        </w:rPr>
        <w:sectPr>
          <w:footerReference r:id="rId3" w:type="default"/>
          <w:pgSz w:w="11906" w:h="16838"/>
          <w:pgMar w:top="1247" w:right="1134" w:bottom="1247" w:left="1134" w:header="851" w:footer="992" w:gutter="0"/>
          <w:pgNumType w:start="1"/>
          <w:cols w:space="720" w:num="1"/>
          <w:docGrid w:linePitch="312" w:charSpace="0"/>
        </w:sectPr>
      </w:pPr>
    </w:p>
    <w:sdt>
      <w:sdtPr>
        <w:rPr>
          <w:sz w:val="36"/>
          <w:szCs w:val="36"/>
          <w:lang w:val="en-US" w:eastAsia="zh-CN"/>
        </w:rPr>
        <w:id w:val="147465156"/>
        <w15:color w:val="DBDBDB"/>
        <w:docPartObj>
          <w:docPartGallery w:val="Table of Contents"/>
          <w:docPartUnique/>
        </w:docPartObj>
      </w:sdtPr>
      <w:sdtEndPr>
        <w:rPr>
          <w:rFonts w:hint="eastAsia" w:ascii="宋体" w:hAnsi="宋体" w:eastAsia="宋体" w:cs="宋体"/>
          <w:bCs/>
          <w:color w:val="000000"/>
          <w:kern w:val="0"/>
          <w:sz w:val="21"/>
          <w:szCs w:val="36"/>
          <w:lang w:val="en-US" w:eastAsia="zh-CN" w:bidi="ar-SA"/>
        </w:rPr>
      </w:sdtEndPr>
      <w:sdtContent>
        <w:p w14:paraId="5780B1E4">
          <w:pPr>
            <w:pStyle w:val="2"/>
            <w:pageBreakBefore w:val="0"/>
            <w:widowControl w:val="0"/>
            <w:kinsoku/>
            <w:wordWrap/>
            <w:overflowPunct/>
            <w:topLinePunct w:val="0"/>
            <w:bidi w:val="0"/>
            <w:adjustRightInd w:val="0"/>
            <w:snapToGrid w:val="0"/>
            <w:spacing w:line="360" w:lineRule="auto"/>
            <w:jc w:val="center"/>
            <w:textAlignment w:val="auto"/>
            <w:rPr>
              <w:sz w:val="36"/>
              <w:szCs w:val="36"/>
            </w:rPr>
          </w:pPr>
          <w:r>
            <w:rPr>
              <w:sz w:val="36"/>
              <w:szCs w:val="36"/>
            </w:rPr>
            <w:t>目</w:t>
          </w:r>
          <w:r>
            <w:rPr>
              <w:rFonts w:hint="eastAsia"/>
              <w:sz w:val="36"/>
              <w:szCs w:val="36"/>
              <w:lang w:val="en-US" w:eastAsia="zh-CN"/>
            </w:rPr>
            <w:t xml:space="preserve">  </w:t>
          </w:r>
          <w:r>
            <w:rPr>
              <w:sz w:val="36"/>
              <w:szCs w:val="36"/>
            </w:rPr>
            <w:t>录</w:t>
          </w:r>
        </w:p>
        <w:p w14:paraId="4FDC90D7">
          <w:pPr>
            <w:pStyle w:val="11"/>
            <w:pageBreakBefore w:val="0"/>
            <w:widowControl w:val="0"/>
            <w:tabs>
              <w:tab w:val="right" w:leader="hyphen" w:pos="9638"/>
            </w:tabs>
            <w:kinsoku/>
            <w:wordWrap/>
            <w:overflowPunct/>
            <w:topLinePunct w:val="0"/>
            <w:bidi w:val="0"/>
            <w:adjustRightInd w:val="0"/>
            <w:snapToGrid w:val="0"/>
            <w:spacing w:line="360" w:lineRule="auto"/>
            <w:textAlignment w:val="auto"/>
            <w:rPr>
              <w:rFonts w:hint="eastAsia" w:ascii="宋体" w:hAnsi="宋体" w:eastAsia="宋体" w:cs="宋体"/>
              <w:b/>
              <w:bCs w:val="0"/>
              <w:sz w:val="28"/>
              <w:szCs w:val="32"/>
            </w:rPr>
          </w:pPr>
          <w:r>
            <w:rPr>
              <w:rFonts w:hint="eastAsia" w:ascii="宋体" w:hAnsi="宋体" w:eastAsia="宋体" w:cs="宋体"/>
              <w:bCs/>
              <w:color w:val="000000"/>
              <w:kern w:val="0"/>
              <w:sz w:val="21"/>
              <w:szCs w:val="36"/>
              <w:lang w:val="en-US" w:eastAsia="zh-CN" w:bidi="ar-SA"/>
            </w:rPr>
            <w:fldChar w:fldCharType="begin"/>
          </w:r>
          <w:r>
            <w:rPr>
              <w:rFonts w:hint="eastAsia" w:ascii="宋体" w:hAnsi="宋体" w:eastAsia="宋体" w:cs="宋体"/>
              <w:bCs/>
              <w:color w:val="000000"/>
              <w:kern w:val="0"/>
              <w:sz w:val="21"/>
              <w:szCs w:val="36"/>
              <w:lang w:val="en-US" w:eastAsia="zh-CN" w:bidi="ar-SA"/>
            </w:rPr>
            <w:instrText xml:space="preserve">TOC \o "1-1" \h \u </w:instrText>
          </w:r>
          <w:r>
            <w:rPr>
              <w:rFonts w:hint="eastAsia" w:ascii="宋体" w:hAnsi="宋体" w:eastAsia="宋体" w:cs="宋体"/>
              <w:bCs/>
              <w:color w:val="000000"/>
              <w:kern w:val="0"/>
              <w:sz w:val="21"/>
              <w:szCs w:val="36"/>
              <w:lang w:val="en-US" w:eastAsia="zh-CN" w:bidi="ar-SA"/>
            </w:rPr>
            <w:fldChar w:fldCharType="separate"/>
          </w:r>
          <w:r>
            <w:rPr>
              <w:rFonts w:hint="eastAsia" w:ascii="宋体" w:hAnsi="宋体" w:eastAsia="宋体" w:cs="宋体"/>
              <w:b/>
              <w:bCs w:val="0"/>
              <w:color w:val="000000"/>
              <w:kern w:val="0"/>
              <w:sz w:val="28"/>
              <w:szCs w:val="48"/>
              <w:lang w:val="en-US" w:eastAsia="zh-CN" w:bidi="ar-SA"/>
            </w:rPr>
            <w:fldChar w:fldCharType="begin"/>
          </w:r>
          <w:r>
            <w:rPr>
              <w:rFonts w:hint="eastAsia" w:ascii="宋体" w:hAnsi="宋体" w:eastAsia="宋体" w:cs="宋体"/>
              <w:b/>
              <w:bCs w:val="0"/>
              <w:kern w:val="0"/>
              <w:sz w:val="28"/>
              <w:szCs w:val="48"/>
              <w:lang w:val="en-US" w:eastAsia="zh-CN" w:bidi="ar-SA"/>
            </w:rPr>
            <w:instrText xml:space="preserve"> HYPERLINK \l _Toc22301 </w:instrText>
          </w:r>
          <w:r>
            <w:rPr>
              <w:rFonts w:hint="eastAsia" w:ascii="宋体" w:hAnsi="宋体" w:eastAsia="宋体" w:cs="宋体"/>
              <w:b/>
              <w:bCs w:val="0"/>
              <w:kern w:val="0"/>
              <w:sz w:val="28"/>
              <w:szCs w:val="48"/>
              <w:lang w:val="en-US" w:eastAsia="zh-CN" w:bidi="ar-SA"/>
            </w:rPr>
            <w:fldChar w:fldCharType="separate"/>
          </w:r>
          <w:r>
            <w:rPr>
              <w:rFonts w:hint="eastAsia" w:ascii="宋体" w:hAnsi="宋体" w:eastAsia="宋体" w:cs="宋体"/>
              <w:b/>
              <w:bCs w:val="0"/>
              <w:kern w:val="0"/>
              <w:sz w:val="28"/>
              <w:szCs w:val="40"/>
            </w:rPr>
            <w:t>第一章 招标公告</w:t>
          </w:r>
          <w:r>
            <w:rPr>
              <w:rFonts w:hint="eastAsia" w:ascii="宋体" w:hAnsi="宋体" w:eastAsia="宋体" w:cs="宋体"/>
              <w:b/>
              <w:bCs w:val="0"/>
              <w:sz w:val="28"/>
              <w:szCs w:val="32"/>
            </w:rPr>
            <w:tab/>
          </w:r>
          <w:r>
            <w:rPr>
              <w:rFonts w:hint="eastAsia" w:ascii="宋体" w:hAnsi="宋体" w:cs="宋体"/>
              <w:b/>
              <w:bCs w:val="0"/>
              <w:sz w:val="28"/>
              <w:szCs w:val="32"/>
              <w:lang w:val="en-US" w:eastAsia="zh-CN"/>
            </w:rPr>
            <w:t>2</w:t>
          </w:r>
          <w:r>
            <w:rPr>
              <w:rFonts w:hint="eastAsia" w:ascii="宋体" w:hAnsi="宋体" w:eastAsia="宋体" w:cs="宋体"/>
              <w:b/>
              <w:bCs w:val="0"/>
              <w:color w:val="000000"/>
              <w:kern w:val="0"/>
              <w:sz w:val="28"/>
              <w:szCs w:val="48"/>
              <w:lang w:val="en-US" w:eastAsia="zh-CN" w:bidi="ar-SA"/>
            </w:rPr>
            <w:fldChar w:fldCharType="end"/>
          </w:r>
        </w:p>
        <w:p w14:paraId="4BBC1C19">
          <w:pPr>
            <w:pStyle w:val="11"/>
            <w:pageBreakBefore w:val="0"/>
            <w:widowControl w:val="0"/>
            <w:tabs>
              <w:tab w:val="right" w:leader="hyphen" w:pos="9638"/>
            </w:tabs>
            <w:kinsoku/>
            <w:wordWrap/>
            <w:overflowPunct/>
            <w:topLinePunct w:val="0"/>
            <w:bidi w:val="0"/>
            <w:adjustRightInd w:val="0"/>
            <w:snapToGrid w:val="0"/>
            <w:spacing w:line="360" w:lineRule="auto"/>
            <w:textAlignment w:val="auto"/>
            <w:rPr>
              <w:rFonts w:hint="eastAsia" w:ascii="宋体" w:hAnsi="宋体" w:eastAsia="宋体" w:cs="宋体"/>
              <w:b/>
              <w:bCs w:val="0"/>
              <w:sz w:val="28"/>
              <w:szCs w:val="32"/>
            </w:rPr>
          </w:pPr>
          <w:r>
            <w:rPr>
              <w:rFonts w:hint="eastAsia" w:ascii="宋体" w:hAnsi="宋体" w:eastAsia="宋体" w:cs="宋体"/>
              <w:b/>
              <w:bCs w:val="0"/>
              <w:color w:val="000000"/>
              <w:kern w:val="0"/>
              <w:sz w:val="28"/>
              <w:szCs w:val="48"/>
              <w:lang w:val="en-US" w:eastAsia="zh-CN" w:bidi="ar-SA"/>
            </w:rPr>
            <w:fldChar w:fldCharType="begin"/>
          </w:r>
          <w:r>
            <w:rPr>
              <w:rFonts w:hint="eastAsia" w:ascii="宋体" w:hAnsi="宋体" w:eastAsia="宋体" w:cs="宋体"/>
              <w:b/>
              <w:bCs w:val="0"/>
              <w:kern w:val="0"/>
              <w:sz w:val="28"/>
              <w:szCs w:val="48"/>
              <w:lang w:val="en-US" w:eastAsia="zh-CN" w:bidi="ar-SA"/>
            </w:rPr>
            <w:instrText xml:space="preserve"> HYPERLINK \l _Toc25330 </w:instrText>
          </w:r>
          <w:r>
            <w:rPr>
              <w:rFonts w:hint="eastAsia" w:ascii="宋体" w:hAnsi="宋体" w:eastAsia="宋体" w:cs="宋体"/>
              <w:b/>
              <w:bCs w:val="0"/>
              <w:kern w:val="0"/>
              <w:sz w:val="28"/>
              <w:szCs w:val="48"/>
              <w:lang w:val="en-US" w:eastAsia="zh-CN" w:bidi="ar-SA"/>
            </w:rPr>
            <w:fldChar w:fldCharType="separate"/>
          </w:r>
          <w:r>
            <w:rPr>
              <w:rFonts w:hint="eastAsia" w:ascii="宋体" w:hAnsi="宋体" w:eastAsia="宋体" w:cs="宋体"/>
              <w:b/>
              <w:bCs w:val="0"/>
              <w:sz w:val="28"/>
              <w:szCs w:val="48"/>
            </w:rPr>
            <w:t>第二章 投标供应商须知</w:t>
          </w:r>
          <w:r>
            <w:rPr>
              <w:rFonts w:hint="eastAsia" w:ascii="宋体" w:hAnsi="宋体" w:eastAsia="宋体" w:cs="宋体"/>
              <w:b/>
              <w:bCs w:val="0"/>
              <w:sz w:val="28"/>
              <w:szCs w:val="32"/>
            </w:rPr>
            <w:tab/>
          </w:r>
          <w:r>
            <w:rPr>
              <w:rFonts w:hint="eastAsia" w:ascii="宋体" w:hAnsi="宋体" w:cs="宋体"/>
              <w:b/>
              <w:bCs w:val="0"/>
              <w:sz w:val="28"/>
              <w:szCs w:val="32"/>
              <w:lang w:val="en-US" w:eastAsia="zh-CN"/>
            </w:rPr>
            <w:t>9</w:t>
          </w:r>
          <w:r>
            <w:rPr>
              <w:rFonts w:hint="eastAsia" w:ascii="宋体" w:hAnsi="宋体" w:eastAsia="宋体" w:cs="宋体"/>
              <w:b/>
              <w:bCs w:val="0"/>
              <w:color w:val="000000"/>
              <w:kern w:val="0"/>
              <w:sz w:val="28"/>
              <w:szCs w:val="48"/>
              <w:lang w:val="en-US" w:eastAsia="zh-CN" w:bidi="ar-SA"/>
            </w:rPr>
            <w:fldChar w:fldCharType="end"/>
          </w:r>
        </w:p>
        <w:p w14:paraId="07CC6792">
          <w:pPr>
            <w:pStyle w:val="11"/>
            <w:pageBreakBefore w:val="0"/>
            <w:widowControl w:val="0"/>
            <w:tabs>
              <w:tab w:val="right" w:leader="hyphen" w:pos="9638"/>
            </w:tabs>
            <w:kinsoku/>
            <w:wordWrap/>
            <w:overflowPunct/>
            <w:topLinePunct w:val="0"/>
            <w:bidi w:val="0"/>
            <w:adjustRightInd w:val="0"/>
            <w:snapToGrid w:val="0"/>
            <w:spacing w:line="360" w:lineRule="auto"/>
            <w:textAlignment w:val="auto"/>
            <w:rPr>
              <w:rFonts w:hint="default" w:ascii="宋体" w:hAnsi="宋体" w:eastAsia="宋体" w:cs="宋体"/>
              <w:b/>
              <w:bCs w:val="0"/>
              <w:sz w:val="28"/>
              <w:szCs w:val="32"/>
              <w:lang w:val="en-US"/>
            </w:rPr>
          </w:pPr>
          <w:r>
            <w:rPr>
              <w:rFonts w:hint="eastAsia" w:ascii="宋体" w:hAnsi="宋体" w:eastAsia="宋体" w:cs="宋体"/>
              <w:b/>
              <w:bCs w:val="0"/>
              <w:color w:val="000000"/>
              <w:kern w:val="0"/>
              <w:sz w:val="28"/>
              <w:szCs w:val="48"/>
              <w:lang w:val="en-US" w:eastAsia="zh-CN" w:bidi="ar-SA"/>
            </w:rPr>
            <w:fldChar w:fldCharType="begin"/>
          </w:r>
          <w:r>
            <w:rPr>
              <w:rFonts w:hint="eastAsia" w:ascii="宋体" w:hAnsi="宋体" w:eastAsia="宋体" w:cs="宋体"/>
              <w:b/>
              <w:bCs w:val="0"/>
              <w:kern w:val="0"/>
              <w:sz w:val="28"/>
              <w:szCs w:val="48"/>
              <w:lang w:val="en-US" w:eastAsia="zh-CN" w:bidi="ar-SA"/>
            </w:rPr>
            <w:instrText xml:space="preserve"> HYPERLINK \l _Toc23170 </w:instrText>
          </w:r>
          <w:r>
            <w:rPr>
              <w:rFonts w:hint="eastAsia" w:ascii="宋体" w:hAnsi="宋体" w:eastAsia="宋体" w:cs="宋体"/>
              <w:b/>
              <w:bCs w:val="0"/>
              <w:kern w:val="0"/>
              <w:sz w:val="28"/>
              <w:szCs w:val="48"/>
              <w:lang w:val="en-US" w:eastAsia="zh-CN" w:bidi="ar-SA"/>
            </w:rPr>
            <w:fldChar w:fldCharType="separate"/>
          </w:r>
          <w:r>
            <w:rPr>
              <w:rFonts w:hint="eastAsia" w:ascii="宋体" w:hAnsi="宋体" w:eastAsia="宋体" w:cs="宋体"/>
              <w:b/>
              <w:bCs w:val="0"/>
              <w:sz w:val="28"/>
              <w:szCs w:val="48"/>
            </w:rPr>
            <w:t xml:space="preserve">第三章 </w:t>
          </w:r>
          <w:r>
            <w:rPr>
              <w:rFonts w:hint="eastAsia" w:ascii="宋体" w:hAnsi="宋体" w:cs="宋体"/>
              <w:b/>
              <w:bCs w:val="0"/>
              <w:sz w:val="28"/>
              <w:szCs w:val="48"/>
              <w:lang w:val="en-US" w:eastAsia="zh-CN"/>
            </w:rPr>
            <w:t>服务内容</w:t>
          </w:r>
          <w:r>
            <w:rPr>
              <w:rFonts w:hint="eastAsia" w:ascii="宋体" w:hAnsi="宋体" w:eastAsia="宋体" w:cs="宋体"/>
              <w:b/>
              <w:bCs w:val="0"/>
              <w:sz w:val="28"/>
              <w:szCs w:val="32"/>
            </w:rPr>
            <w:tab/>
          </w:r>
          <w:r>
            <w:rPr>
              <w:rFonts w:hint="eastAsia" w:ascii="宋体" w:hAnsi="宋体" w:eastAsia="宋体" w:cs="宋体"/>
              <w:b/>
              <w:bCs w:val="0"/>
              <w:color w:val="000000"/>
              <w:kern w:val="0"/>
              <w:sz w:val="28"/>
              <w:szCs w:val="48"/>
              <w:lang w:val="en-US" w:eastAsia="zh-CN" w:bidi="ar-SA"/>
            </w:rPr>
            <w:fldChar w:fldCharType="end"/>
          </w:r>
          <w:r>
            <w:rPr>
              <w:rFonts w:hint="eastAsia" w:ascii="宋体" w:hAnsi="宋体" w:cs="宋体"/>
              <w:b/>
              <w:bCs w:val="0"/>
              <w:color w:val="000000"/>
              <w:kern w:val="0"/>
              <w:sz w:val="28"/>
              <w:szCs w:val="48"/>
              <w:lang w:val="en-US" w:eastAsia="zh-CN" w:bidi="ar-SA"/>
            </w:rPr>
            <w:t>31</w:t>
          </w:r>
        </w:p>
        <w:p w14:paraId="55FFED88">
          <w:pPr>
            <w:pStyle w:val="11"/>
            <w:pageBreakBefore w:val="0"/>
            <w:widowControl w:val="0"/>
            <w:tabs>
              <w:tab w:val="right" w:leader="hyphen" w:pos="9638"/>
            </w:tabs>
            <w:kinsoku/>
            <w:wordWrap/>
            <w:overflowPunct/>
            <w:topLinePunct w:val="0"/>
            <w:bidi w:val="0"/>
            <w:adjustRightInd w:val="0"/>
            <w:snapToGrid w:val="0"/>
            <w:spacing w:line="360" w:lineRule="auto"/>
            <w:textAlignment w:val="auto"/>
            <w:rPr>
              <w:rFonts w:hint="default" w:ascii="宋体" w:hAnsi="宋体" w:eastAsia="宋体" w:cs="宋体"/>
              <w:b/>
              <w:bCs w:val="0"/>
              <w:sz w:val="28"/>
              <w:szCs w:val="32"/>
              <w:lang w:val="en-US"/>
            </w:rPr>
          </w:pPr>
          <w:r>
            <w:rPr>
              <w:rFonts w:hint="eastAsia" w:ascii="宋体" w:hAnsi="宋体" w:eastAsia="宋体" w:cs="宋体"/>
              <w:b/>
              <w:bCs w:val="0"/>
              <w:color w:val="000000"/>
              <w:kern w:val="0"/>
              <w:sz w:val="28"/>
              <w:szCs w:val="48"/>
              <w:lang w:val="en-US" w:eastAsia="zh-CN" w:bidi="ar-SA"/>
            </w:rPr>
            <w:fldChar w:fldCharType="begin"/>
          </w:r>
          <w:r>
            <w:rPr>
              <w:rFonts w:hint="eastAsia" w:ascii="宋体" w:hAnsi="宋体" w:eastAsia="宋体" w:cs="宋体"/>
              <w:b/>
              <w:bCs w:val="0"/>
              <w:kern w:val="0"/>
              <w:sz w:val="28"/>
              <w:szCs w:val="48"/>
              <w:lang w:val="en-US" w:eastAsia="zh-CN" w:bidi="ar-SA"/>
            </w:rPr>
            <w:instrText xml:space="preserve"> HYPERLINK \l _Toc22550 </w:instrText>
          </w:r>
          <w:r>
            <w:rPr>
              <w:rFonts w:hint="eastAsia" w:ascii="宋体" w:hAnsi="宋体" w:eastAsia="宋体" w:cs="宋体"/>
              <w:b/>
              <w:bCs w:val="0"/>
              <w:kern w:val="0"/>
              <w:sz w:val="28"/>
              <w:szCs w:val="48"/>
              <w:lang w:val="en-US" w:eastAsia="zh-CN" w:bidi="ar-SA"/>
            </w:rPr>
            <w:fldChar w:fldCharType="separate"/>
          </w:r>
          <w:r>
            <w:rPr>
              <w:rFonts w:hint="eastAsia" w:ascii="宋体" w:hAnsi="宋体" w:eastAsia="宋体" w:cs="宋体"/>
              <w:b/>
              <w:bCs w:val="0"/>
              <w:sz w:val="28"/>
              <w:szCs w:val="48"/>
            </w:rPr>
            <w:t>第四章 评标办法</w:t>
          </w:r>
          <w:r>
            <w:rPr>
              <w:rFonts w:hint="eastAsia" w:ascii="宋体" w:hAnsi="宋体" w:eastAsia="宋体" w:cs="宋体"/>
              <w:b/>
              <w:bCs w:val="0"/>
              <w:sz w:val="28"/>
              <w:szCs w:val="32"/>
            </w:rPr>
            <w:tab/>
          </w:r>
          <w:r>
            <w:rPr>
              <w:rFonts w:hint="eastAsia" w:ascii="宋体" w:hAnsi="宋体" w:eastAsia="宋体" w:cs="宋体"/>
              <w:b/>
              <w:bCs w:val="0"/>
              <w:color w:val="000000"/>
              <w:kern w:val="0"/>
              <w:sz w:val="28"/>
              <w:szCs w:val="48"/>
              <w:lang w:val="en-US" w:eastAsia="zh-CN" w:bidi="ar-SA"/>
            </w:rPr>
            <w:fldChar w:fldCharType="end"/>
          </w:r>
          <w:r>
            <w:rPr>
              <w:rFonts w:hint="eastAsia" w:ascii="宋体" w:hAnsi="宋体" w:cs="宋体"/>
              <w:b/>
              <w:bCs w:val="0"/>
              <w:color w:val="000000"/>
              <w:kern w:val="0"/>
              <w:sz w:val="28"/>
              <w:szCs w:val="48"/>
              <w:lang w:val="en-US" w:eastAsia="zh-CN" w:bidi="ar-SA"/>
            </w:rPr>
            <w:t>59</w:t>
          </w:r>
        </w:p>
        <w:p w14:paraId="2B48122E">
          <w:pPr>
            <w:pStyle w:val="11"/>
            <w:pageBreakBefore w:val="0"/>
            <w:widowControl w:val="0"/>
            <w:tabs>
              <w:tab w:val="right" w:leader="hyphen" w:pos="9638"/>
            </w:tabs>
            <w:kinsoku/>
            <w:wordWrap/>
            <w:overflowPunct/>
            <w:topLinePunct w:val="0"/>
            <w:bidi w:val="0"/>
            <w:adjustRightInd w:val="0"/>
            <w:snapToGrid w:val="0"/>
            <w:spacing w:line="360" w:lineRule="auto"/>
            <w:textAlignment w:val="auto"/>
            <w:rPr>
              <w:rFonts w:hint="default" w:ascii="宋体" w:hAnsi="宋体" w:eastAsia="宋体" w:cs="宋体"/>
              <w:b/>
              <w:bCs w:val="0"/>
              <w:sz w:val="28"/>
              <w:szCs w:val="32"/>
              <w:lang w:val="en-US"/>
            </w:rPr>
          </w:pPr>
          <w:r>
            <w:rPr>
              <w:rFonts w:hint="eastAsia" w:ascii="宋体" w:hAnsi="宋体" w:eastAsia="宋体" w:cs="宋体"/>
              <w:b/>
              <w:bCs w:val="0"/>
              <w:color w:val="000000"/>
              <w:kern w:val="0"/>
              <w:sz w:val="28"/>
              <w:szCs w:val="48"/>
              <w:lang w:val="en-US" w:eastAsia="zh-CN" w:bidi="ar-SA"/>
            </w:rPr>
            <w:fldChar w:fldCharType="begin"/>
          </w:r>
          <w:r>
            <w:rPr>
              <w:rFonts w:hint="eastAsia" w:ascii="宋体" w:hAnsi="宋体" w:eastAsia="宋体" w:cs="宋体"/>
              <w:b/>
              <w:bCs w:val="0"/>
              <w:kern w:val="0"/>
              <w:sz w:val="28"/>
              <w:szCs w:val="48"/>
              <w:lang w:val="en-US" w:eastAsia="zh-CN" w:bidi="ar-SA"/>
            </w:rPr>
            <w:instrText xml:space="preserve"> HYPERLINK \l _Toc21054 </w:instrText>
          </w:r>
          <w:r>
            <w:rPr>
              <w:rFonts w:hint="eastAsia" w:ascii="宋体" w:hAnsi="宋体" w:eastAsia="宋体" w:cs="宋体"/>
              <w:b/>
              <w:bCs w:val="0"/>
              <w:kern w:val="0"/>
              <w:sz w:val="28"/>
              <w:szCs w:val="48"/>
              <w:lang w:val="en-US" w:eastAsia="zh-CN" w:bidi="ar-SA"/>
            </w:rPr>
            <w:fldChar w:fldCharType="separate"/>
          </w:r>
          <w:r>
            <w:rPr>
              <w:rFonts w:hint="eastAsia" w:ascii="宋体" w:hAnsi="宋体" w:eastAsia="宋体" w:cs="宋体"/>
              <w:b/>
              <w:bCs w:val="0"/>
              <w:kern w:val="0"/>
              <w:sz w:val="28"/>
              <w:szCs w:val="48"/>
            </w:rPr>
            <w:t xml:space="preserve">第五章 </w:t>
          </w:r>
          <w:r>
            <w:rPr>
              <w:rFonts w:hint="eastAsia" w:ascii="宋体" w:hAnsi="宋体" w:cs="宋体"/>
              <w:b/>
              <w:bCs w:val="0"/>
              <w:kern w:val="0"/>
              <w:sz w:val="28"/>
              <w:szCs w:val="48"/>
              <w:lang w:val="en-US" w:eastAsia="zh-CN"/>
            </w:rPr>
            <w:t>政府</w:t>
          </w:r>
          <w:r>
            <w:rPr>
              <w:rFonts w:hint="eastAsia" w:ascii="宋体" w:hAnsi="宋体" w:eastAsia="宋体" w:cs="宋体"/>
              <w:b/>
              <w:bCs w:val="0"/>
              <w:kern w:val="0"/>
              <w:sz w:val="28"/>
              <w:szCs w:val="48"/>
            </w:rPr>
            <w:t>采购合同</w:t>
          </w:r>
          <w:r>
            <w:rPr>
              <w:rFonts w:hint="eastAsia" w:ascii="宋体" w:hAnsi="宋体" w:eastAsia="宋体" w:cs="宋体"/>
              <w:b/>
              <w:bCs w:val="0"/>
              <w:sz w:val="28"/>
              <w:szCs w:val="32"/>
            </w:rPr>
            <w:tab/>
          </w:r>
          <w:r>
            <w:rPr>
              <w:rFonts w:hint="eastAsia" w:ascii="宋体" w:hAnsi="宋体" w:cs="宋体"/>
              <w:b/>
              <w:bCs w:val="0"/>
              <w:sz w:val="28"/>
              <w:szCs w:val="32"/>
              <w:lang w:val="en-US" w:eastAsia="zh-CN"/>
            </w:rPr>
            <w:t>8</w:t>
          </w:r>
          <w:r>
            <w:rPr>
              <w:rFonts w:hint="eastAsia" w:ascii="宋体" w:hAnsi="宋体" w:eastAsia="宋体" w:cs="宋体"/>
              <w:b/>
              <w:bCs w:val="0"/>
              <w:color w:val="000000"/>
              <w:kern w:val="0"/>
              <w:sz w:val="28"/>
              <w:szCs w:val="48"/>
              <w:lang w:val="en-US" w:eastAsia="zh-CN" w:bidi="ar-SA"/>
            </w:rPr>
            <w:fldChar w:fldCharType="end"/>
          </w:r>
          <w:r>
            <w:rPr>
              <w:rFonts w:hint="eastAsia" w:ascii="宋体" w:hAnsi="宋体" w:cs="宋体"/>
              <w:b/>
              <w:bCs w:val="0"/>
              <w:color w:val="000000"/>
              <w:kern w:val="0"/>
              <w:sz w:val="28"/>
              <w:szCs w:val="48"/>
              <w:lang w:val="en-US" w:eastAsia="zh-CN" w:bidi="ar-SA"/>
            </w:rPr>
            <w:t>1</w:t>
          </w:r>
        </w:p>
        <w:p w14:paraId="5017D900">
          <w:pPr>
            <w:pStyle w:val="11"/>
            <w:pageBreakBefore w:val="0"/>
            <w:widowControl w:val="0"/>
            <w:tabs>
              <w:tab w:val="right" w:leader="hyphen" w:pos="9638"/>
            </w:tabs>
            <w:kinsoku/>
            <w:wordWrap/>
            <w:overflowPunct/>
            <w:topLinePunct w:val="0"/>
            <w:bidi w:val="0"/>
            <w:adjustRightInd w:val="0"/>
            <w:snapToGrid w:val="0"/>
            <w:spacing w:line="360" w:lineRule="auto"/>
            <w:textAlignment w:val="auto"/>
            <w:rPr>
              <w:rFonts w:hint="default" w:ascii="宋体" w:hAnsi="宋体" w:eastAsia="宋体" w:cs="宋体"/>
              <w:b/>
              <w:bCs w:val="0"/>
              <w:sz w:val="28"/>
              <w:szCs w:val="32"/>
              <w:lang w:val="en-US"/>
            </w:rPr>
          </w:pPr>
          <w:r>
            <w:rPr>
              <w:rFonts w:hint="eastAsia" w:ascii="宋体" w:hAnsi="宋体" w:eastAsia="宋体" w:cs="宋体"/>
              <w:b/>
              <w:bCs w:val="0"/>
              <w:color w:val="000000"/>
              <w:kern w:val="0"/>
              <w:sz w:val="28"/>
              <w:szCs w:val="48"/>
              <w:lang w:val="en-US" w:eastAsia="zh-CN" w:bidi="ar-SA"/>
            </w:rPr>
            <w:fldChar w:fldCharType="begin"/>
          </w:r>
          <w:r>
            <w:rPr>
              <w:rFonts w:hint="eastAsia" w:ascii="宋体" w:hAnsi="宋体" w:eastAsia="宋体" w:cs="宋体"/>
              <w:b/>
              <w:bCs w:val="0"/>
              <w:kern w:val="0"/>
              <w:sz w:val="28"/>
              <w:szCs w:val="48"/>
              <w:lang w:val="en-US" w:eastAsia="zh-CN" w:bidi="ar-SA"/>
            </w:rPr>
            <w:instrText xml:space="preserve"> HYPERLINK \l _Toc27661 </w:instrText>
          </w:r>
          <w:r>
            <w:rPr>
              <w:rFonts w:hint="eastAsia" w:ascii="宋体" w:hAnsi="宋体" w:eastAsia="宋体" w:cs="宋体"/>
              <w:b/>
              <w:bCs w:val="0"/>
              <w:kern w:val="0"/>
              <w:sz w:val="28"/>
              <w:szCs w:val="48"/>
              <w:lang w:val="en-US" w:eastAsia="zh-CN" w:bidi="ar-SA"/>
            </w:rPr>
            <w:fldChar w:fldCharType="separate"/>
          </w:r>
          <w:r>
            <w:rPr>
              <w:rFonts w:hint="eastAsia" w:ascii="宋体" w:hAnsi="宋体" w:eastAsia="宋体" w:cs="宋体"/>
              <w:b/>
              <w:bCs w:val="0"/>
              <w:sz w:val="28"/>
              <w:szCs w:val="60"/>
            </w:rPr>
            <w:t>第六章 投标文件格式</w:t>
          </w:r>
          <w:r>
            <w:rPr>
              <w:rFonts w:hint="eastAsia" w:ascii="宋体" w:hAnsi="宋体" w:eastAsia="宋体" w:cs="宋体"/>
              <w:b/>
              <w:bCs w:val="0"/>
              <w:sz w:val="28"/>
              <w:szCs w:val="32"/>
            </w:rPr>
            <w:tab/>
          </w:r>
          <w:r>
            <w:rPr>
              <w:rFonts w:hint="eastAsia" w:ascii="宋体" w:hAnsi="宋体" w:cs="宋体"/>
              <w:b/>
              <w:bCs w:val="0"/>
              <w:sz w:val="28"/>
              <w:szCs w:val="32"/>
              <w:lang w:val="en-US" w:eastAsia="zh-CN"/>
            </w:rPr>
            <w:t>9</w:t>
          </w:r>
          <w:r>
            <w:rPr>
              <w:rFonts w:hint="eastAsia" w:ascii="宋体" w:hAnsi="宋体" w:eastAsia="宋体" w:cs="宋体"/>
              <w:b/>
              <w:bCs w:val="0"/>
              <w:color w:val="000000"/>
              <w:kern w:val="0"/>
              <w:sz w:val="28"/>
              <w:szCs w:val="48"/>
              <w:lang w:val="en-US" w:eastAsia="zh-CN" w:bidi="ar-SA"/>
            </w:rPr>
            <w:fldChar w:fldCharType="end"/>
          </w:r>
          <w:r>
            <w:rPr>
              <w:rFonts w:hint="eastAsia" w:ascii="宋体" w:hAnsi="宋体" w:cs="宋体"/>
              <w:b/>
              <w:bCs w:val="0"/>
              <w:color w:val="000000"/>
              <w:kern w:val="0"/>
              <w:sz w:val="28"/>
              <w:szCs w:val="48"/>
              <w:lang w:val="en-US" w:eastAsia="zh-CN" w:bidi="ar-SA"/>
            </w:rPr>
            <w:t>3</w:t>
          </w:r>
        </w:p>
        <w:p w14:paraId="2FB25923">
          <w:pPr>
            <w:pageBreakBefore w:val="0"/>
            <w:widowControl w:val="0"/>
            <w:kinsoku/>
            <w:wordWrap/>
            <w:overflowPunct/>
            <w:topLinePunct w:val="0"/>
            <w:autoSpaceDE w:val="0"/>
            <w:autoSpaceDN w:val="0"/>
            <w:bidi w:val="0"/>
            <w:adjustRightInd w:val="0"/>
            <w:snapToGrid w:val="0"/>
            <w:spacing w:line="360" w:lineRule="auto"/>
            <w:ind w:firstLine="308" w:firstLineChars="147"/>
            <w:textAlignment w:val="auto"/>
            <w:rPr>
              <w:rFonts w:hint="eastAsia" w:ascii="宋体" w:hAnsi="宋体" w:eastAsia="宋体" w:cs="宋体"/>
              <w:bCs/>
              <w:color w:val="000000"/>
              <w:kern w:val="0"/>
              <w:sz w:val="21"/>
              <w:szCs w:val="36"/>
              <w:lang w:val="en-US" w:eastAsia="zh-CN" w:bidi="ar-SA"/>
            </w:rPr>
          </w:pPr>
          <w:r>
            <w:rPr>
              <w:rFonts w:hint="eastAsia" w:ascii="宋体" w:hAnsi="宋体" w:eastAsia="宋体" w:cs="宋体"/>
              <w:bCs/>
              <w:color w:val="000000"/>
              <w:kern w:val="0"/>
              <w:szCs w:val="36"/>
              <w:lang w:val="en-US" w:eastAsia="zh-CN" w:bidi="ar-SA"/>
            </w:rPr>
            <w:fldChar w:fldCharType="end"/>
          </w:r>
        </w:p>
      </w:sdtContent>
    </w:sdt>
    <w:p w14:paraId="04669728">
      <w:pPr>
        <w:shd w:val="clear" w:color="auto" w:fill="FFFFFF"/>
        <w:snapToGrid w:val="0"/>
        <w:spacing w:line="360" w:lineRule="auto"/>
        <w:ind w:right="105" w:rightChars="50"/>
        <w:jc w:val="both"/>
        <w:outlineLvl w:val="9"/>
        <w:rPr>
          <w:rFonts w:hint="eastAsia" w:ascii="宋体" w:hAnsi="宋体" w:eastAsia="宋体" w:cs="宋体"/>
          <w:b/>
          <w:bCs/>
          <w:color w:val="000000"/>
          <w:sz w:val="32"/>
          <w:szCs w:val="32"/>
        </w:rPr>
        <w:sectPr>
          <w:footerReference r:id="rId4" w:type="default"/>
          <w:pgSz w:w="11906" w:h="16838"/>
          <w:pgMar w:top="1247" w:right="1134" w:bottom="1247" w:left="1134" w:header="851" w:footer="992" w:gutter="0"/>
          <w:pgNumType w:fmt="decimal" w:start="1"/>
          <w:cols w:space="720" w:num="1"/>
          <w:docGrid w:linePitch="312" w:charSpace="0"/>
        </w:sectPr>
      </w:pPr>
    </w:p>
    <w:p w14:paraId="0D82498D">
      <w:pPr>
        <w:jc w:val="center"/>
        <w:rPr>
          <w:rFonts w:hint="eastAsia"/>
          <w:b/>
          <w:bCs/>
          <w:sz w:val="32"/>
          <w:szCs w:val="36"/>
        </w:rPr>
      </w:pPr>
      <w:r>
        <w:rPr>
          <w:rFonts w:hint="eastAsia"/>
          <w:b/>
          <w:bCs/>
          <w:sz w:val="36"/>
          <w:szCs w:val="40"/>
        </w:rPr>
        <w:t>第一章 招标公告</w:t>
      </w:r>
    </w:p>
    <w:p w14:paraId="72EE5BB9">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项目概况</w:t>
      </w:r>
    </w:p>
    <w:p w14:paraId="0757C337">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三门峡市水预算管理试点项目</w:t>
      </w:r>
      <w:r>
        <w:rPr>
          <w:rFonts w:hint="eastAsia" w:ascii="宋体" w:hAnsi="宋体" w:eastAsia="宋体" w:cs="宋体"/>
          <w:sz w:val="24"/>
          <w:szCs w:val="24"/>
        </w:rPr>
        <w:t>的潜在投标供应商凭CA登录三门峡市公共资源交易中心网（网址：http://gzjy.smx.gov.cn/）获取采购文件，并</w:t>
      </w:r>
      <w:r>
        <w:rPr>
          <w:rFonts w:hint="eastAsia" w:ascii="宋体" w:hAnsi="宋体" w:eastAsia="宋体" w:cs="宋体"/>
          <w:color w:val="auto"/>
          <w:sz w:val="24"/>
          <w:szCs w:val="24"/>
        </w:rPr>
        <w:t>于</w:t>
      </w:r>
      <w:r>
        <w:rPr>
          <w:rFonts w:hint="eastAsia" w:ascii="宋体" w:hAnsi="宋体" w:cs="宋体"/>
          <w:color w:val="auto"/>
          <w:sz w:val="24"/>
          <w:szCs w:val="24"/>
          <w:highlight w:val="none"/>
          <w:lang w:eastAsia="zh-CN"/>
        </w:rPr>
        <w:t>2026年</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lang w:eastAsia="zh-CN"/>
        </w:rPr>
        <w:t>月</w:t>
      </w:r>
      <w:r>
        <w:rPr>
          <w:rFonts w:hint="eastAsia" w:ascii="宋体" w:hAnsi="宋体" w:cs="宋体"/>
          <w:color w:val="auto"/>
          <w:sz w:val="24"/>
          <w:szCs w:val="24"/>
          <w:highlight w:val="none"/>
          <w:lang w:val="en-US" w:eastAsia="zh-CN"/>
        </w:rPr>
        <w:t>20</w:t>
      </w:r>
      <w:r>
        <w:rPr>
          <w:rFonts w:hint="eastAsia" w:ascii="宋体" w:hAnsi="宋体" w:cs="宋体"/>
          <w:color w:val="auto"/>
          <w:sz w:val="24"/>
          <w:szCs w:val="24"/>
          <w:highlight w:val="none"/>
          <w:lang w:eastAsia="zh-CN"/>
        </w:rPr>
        <w:t>日8时</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0分</w:t>
      </w:r>
      <w:r>
        <w:rPr>
          <w:rFonts w:hint="eastAsia" w:ascii="宋体" w:hAnsi="宋体" w:eastAsia="宋体" w:cs="宋体"/>
          <w:color w:val="auto"/>
          <w:sz w:val="24"/>
          <w:szCs w:val="24"/>
          <w:highlight w:val="none"/>
        </w:rPr>
        <w:t>（</w:t>
      </w:r>
      <w:r>
        <w:rPr>
          <w:rFonts w:hint="eastAsia" w:ascii="宋体" w:hAnsi="宋体" w:eastAsia="宋体" w:cs="宋体"/>
          <w:sz w:val="24"/>
          <w:szCs w:val="24"/>
          <w:highlight w:val="none"/>
        </w:rPr>
        <w:t>北京时间）</w:t>
      </w:r>
      <w:r>
        <w:rPr>
          <w:rFonts w:hint="eastAsia" w:ascii="宋体" w:hAnsi="宋体" w:eastAsia="宋体" w:cs="宋体"/>
          <w:sz w:val="24"/>
          <w:szCs w:val="24"/>
        </w:rPr>
        <w:t>前递交响应文件。</w:t>
      </w:r>
    </w:p>
    <w:p w14:paraId="74113EC3">
      <w:pPr>
        <w:spacing w:line="360" w:lineRule="auto"/>
        <w:ind w:firstLine="480" w:firstLineChars="200"/>
        <w:outlineLvl w:val="1"/>
        <w:rPr>
          <w:rFonts w:hint="eastAsia" w:ascii="宋体" w:hAnsi="宋体" w:eastAsia="宋体" w:cs="宋体"/>
          <w:sz w:val="24"/>
          <w:szCs w:val="24"/>
        </w:rPr>
      </w:pPr>
      <w:r>
        <w:rPr>
          <w:rFonts w:hint="eastAsia" w:ascii="宋体" w:hAnsi="宋体" w:eastAsia="宋体" w:cs="宋体"/>
          <w:sz w:val="24"/>
          <w:szCs w:val="24"/>
        </w:rPr>
        <w:t>一、项目基本情况</w:t>
      </w:r>
    </w:p>
    <w:p w14:paraId="1CA4DCD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rPr>
        <w:t>1</w:t>
      </w:r>
      <w:r>
        <w:rPr>
          <w:rFonts w:hint="eastAsia" w:ascii="宋体" w:hAnsi="宋体" w:eastAsia="宋体" w:cs="宋体"/>
          <w:color w:val="auto"/>
          <w:sz w:val="24"/>
          <w:szCs w:val="24"/>
          <w:highlight w:val="none"/>
        </w:rPr>
        <w:t>、项目编号：SGZ[2026]326-ZC234</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三财公开采购-2026-44</w:t>
      </w:r>
    </w:p>
    <w:p w14:paraId="3D491AEF">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2、采购项目名称：</w:t>
      </w:r>
      <w:r>
        <w:rPr>
          <w:rFonts w:hint="eastAsia" w:ascii="宋体" w:hAnsi="宋体" w:cs="宋体"/>
          <w:sz w:val="24"/>
          <w:szCs w:val="24"/>
          <w:lang w:eastAsia="zh-CN"/>
        </w:rPr>
        <w:t>三门峡市水预算管理试点项目</w:t>
      </w:r>
    </w:p>
    <w:p w14:paraId="302145E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3、采购方式：公开招标</w:t>
      </w:r>
    </w:p>
    <w:p w14:paraId="0749312F">
      <w:pPr>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4、预算金额：</w:t>
      </w:r>
      <w:r>
        <w:rPr>
          <w:rFonts w:hint="eastAsia" w:ascii="宋体" w:hAnsi="宋体" w:cs="宋体"/>
          <w:color w:val="auto"/>
          <w:sz w:val="24"/>
          <w:szCs w:val="24"/>
          <w:highlight w:val="none"/>
          <w:lang w:val="en-US" w:eastAsia="zh-CN"/>
        </w:rPr>
        <w:t>3455000.00元</w:t>
      </w:r>
    </w:p>
    <w:p w14:paraId="751084E4">
      <w:pPr>
        <w:spacing w:line="360" w:lineRule="auto"/>
        <w:ind w:firstLine="480" w:firstLineChars="200"/>
        <w:outlineLvl w:val="2"/>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   最高限价：</w:t>
      </w:r>
      <w:r>
        <w:rPr>
          <w:rFonts w:hint="eastAsia" w:ascii="宋体" w:hAnsi="宋体" w:cs="宋体"/>
          <w:color w:val="auto"/>
          <w:sz w:val="24"/>
          <w:szCs w:val="24"/>
          <w:highlight w:val="none"/>
          <w:lang w:val="en-US" w:eastAsia="zh-CN"/>
        </w:rPr>
        <w:t>3455000.00元</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6"/>
        <w:gridCol w:w="2616"/>
        <w:gridCol w:w="2306"/>
        <w:gridCol w:w="1596"/>
        <w:gridCol w:w="1596"/>
      </w:tblGrid>
      <w:tr w14:paraId="0956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14:paraId="5964927D">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序号</w:t>
            </w:r>
          </w:p>
        </w:tc>
        <w:tc>
          <w:tcPr>
            <w:tcW w:w="1013" w:type="dxa"/>
            <w:vAlign w:val="center"/>
          </w:tcPr>
          <w:p w14:paraId="09AC1471">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包号</w:t>
            </w:r>
          </w:p>
        </w:tc>
        <w:tc>
          <w:tcPr>
            <w:tcW w:w="3487" w:type="dxa"/>
            <w:vAlign w:val="center"/>
          </w:tcPr>
          <w:p w14:paraId="1D9F19F8">
            <w:pPr>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lang w:val="en-US" w:eastAsia="zh-CN"/>
              </w:rPr>
              <w:t>包名称</w:t>
            </w:r>
          </w:p>
        </w:tc>
        <w:tc>
          <w:tcPr>
            <w:tcW w:w="1744" w:type="dxa"/>
            <w:vAlign w:val="center"/>
          </w:tcPr>
          <w:p w14:paraId="16532CCD">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包预算（元）</w:t>
            </w:r>
          </w:p>
        </w:tc>
        <w:tc>
          <w:tcPr>
            <w:tcW w:w="1744" w:type="dxa"/>
            <w:vAlign w:val="center"/>
          </w:tcPr>
          <w:p w14:paraId="2F517401">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包最高限价（元）</w:t>
            </w:r>
          </w:p>
        </w:tc>
      </w:tr>
      <w:tr w14:paraId="6C73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14:paraId="49453C1A">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013" w:type="dxa"/>
          </w:tcPr>
          <w:p w14:paraId="16A1F421">
            <w:pPr>
              <w:spacing w:line="360" w:lineRule="auto"/>
              <w:jc w:val="both"/>
              <w:rPr>
                <w:rFonts w:hint="default" w:ascii="宋体" w:hAnsi="宋体" w:eastAsia="宋体" w:cs="宋体"/>
                <w:sz w:val="24"/>
                <w:szCs w:val="24"/>
                <w:lang w:val="en-US" w:eastAsia="zh-CN"/>
              </w:rPr>
            </w:pPr>
            <w:r>
              <w:rPr>
                <w:rFonts w:hint="eastAsia" w:ascii="宋体" w:hAnsi="宋体" w:eastAsia="宋体" w:cs="宋体"/>
                <w:sz w:val="24"/>
                <w:szCs w:val="24"/>
              </w:rPr>
              <w:t>SGZ[2026]326-ZC234</w:t>
            </w:r>
            <w:r>
              <w:rPr>
                <w:rFonts w:hint="eastAsia" w:ascii="宋体" w:hAnsi="宋体" w:eastAsia="宋体" w:cs="宋体"/>
                <w:sz w:val="24"/>
                <w:szCs w:val="24"/>
                <w:lang w:val="en-US" w:eastAsia="zh-CN"/>
              </w:rPr>
              <w:t>-1</w:t>
            </w:r>
          </w:p>
        </w:tc>
        <w:tc>
          <w:tcPr>
            <w:tcW w:w="3487" w:type="dxa"/>
          </w:tcPr>
          <w:p w14:paraId="65853D1C">
            <w:pPr>
              <w:spacing w:line="360" w:lineRule="auto"/>
              <w:jc w:val="both"/>
              <w:rPr>
                <w:rFonts w:hint="default" w:ascii="宋体" w:hAnsi="宋体" w:eastAsia="宋体" w:cs="宋体"/>
                <w:sz w:val="24"/>
                <w:szCs w:val="24"/>
                <w:lang w:val="en-US"/>
              </w:rPr>
            </w:pPr>
            <w:r>
              <w:rPr>
                <w:rFonts w:hint="eastAsia" w:ascii="宋体" w:hAnsi="宋体" w:eastAsia="宋体" w:cs="宋体"/>
                <w:sz w:val="24"/>
                <w:szCs w:val="24"/>
                <w:lang w:eastAsia="zh-CN"/>
              </w:rPr>
              <w:t>三门峡市水预算管理试点项目</w:t>
            </w:r>
            <w:r>
              <w:rPr>
                <w:rFonts w:hint="eastAsia" w:ascii="宋体" w:hAnsi="宋体" w:eastAsia="宋体" w:cs="宋体"/>
                <w:sz w:val="24"/>
                <w:szCs w:val="24"/>
                <w:lang w:val="en-US" w:eastAsia="zh-CN"/>
              </w:rPr>
              <w:t>一标段</w:t>
            </w:r>
          </w:p>
        </w:tc>
        <w:tc>
          <w:tcPr>
            <w:tcW w:w="1744" w:type="dxa"/>
          </w:tcPr>
          <w:p w14:paraId="2E2B7ACE">
            <w:pPr>
              <w:spacing w:line="360" w:lineRule="auto"/>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3377400.00</w:t>
            </w:r>
          </w:p>
        </w:tc>
        <w:tc>
          <w:tcPr>
            <w:tcW w:w="1744" w:type="dxa"/>
            <w:shd w:val="clear" w:color="auto" w:fill="auto"/>
            <w:vAlign w:val="top"/>
          </w:tcPr>
          <w:p w14:paraId="0C00863A">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3377400.00</w:t>
            </w:r>
          </w:p>
        </w:tc>
      </w:tr>
      <w:tr w14:paraId="0646A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14:paraId="0A491249">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013" w:type="dxa"/>
          </w:tcPr>
          <w:p w14:paraId="4CBB04E4">
            <w:pPr>
              <w:spacing w:line="360" w:lineRule="auto"/>
              <w:jc w:val="both"/>
              <w:rPr>
                <w:rFonts w:hint="default" w:ascii="宋体" w:hAnsi="宋体" w:eastAsia="宋体" w:cs="宋体"/>
                <w:sz w:val="24"/>
                <w:szCs w:val="24"/>
                <w:lang w:val="en-US" w:eastAsia="zh-CN"/>
              </w:rPr>
            </w:pPr>
            <w:r>
              <w:rPr>
                <w:rFonts w:hint="eastAsia" w:ascii="宋体" w:hAnsi="宋体" w:eastAsia="宋体" w:cs="宋体"/>
                <w:sz w:val="24"/>
                <w:szCs w:val="24"/>
              </w:rPr>
              <w:t>SGZ[2026]326-ZC234</w:t>
            </w:r>
            <w:r>
              <w:rPr>
                <w:rFonts w:hint="eastAsia" w:ascii="宋体" w:hAnsi="宋体" w:eastAsia="宋体" w:cs="宋体"/>
                <w:sz w:val="24"/>
                <w:szCs w:val="24"/>
                <w:lang w:val="en-US" w:eastAsia="zh-CN"/>
              </w:rPr>
              <w:t>-2</w:t>
            </w:r>
          </w:p>
        </w:tc>
        <w:tc>
          <w:tcPr>
            <w:tcW w:w="3487" w:type="dxa"/>
          </w:tcPr>
          <w:p w14:paraId="211310B1">
            <w:pPr>
              <w:spacing w:line="360" w:lineRule="auto"/>
              <w:jc w:val="both"/>
              <w:rPr>
                <w:rFonts w:hint="default" w:ascii="宋体" w:hAnsi="宋体" w:eastAsia="宋体" w:cs="宋体"/>
                <w:sz w:val="24"/>
                <w:szCs w:val="24"/>
                <w:lang w:val="en-US"/>
              </w:rPr>
            </w:pPr>
            <w:r>
              <w:rPr>
                <w:rFonts w:hint="eastAsia" w:ascii="宋体" w:hAnsi="宋体" w:eastAsia="宋体" w:cs="宋体"/>
                <w:sz w:val="24"/>
                <w:szCs w:val="24"/>
                <w:lang w:eastAsia="zh-CN"/>
              </w:rPr>
              <w:t>三门峡市水预算管理试点项目</w:t>
            </w:r>
            <w:r>
              <w:rPr>
                <w:rFonts w:hint="eastAsia" w:ascii="宋体" w:hAnsi="宋体" w:eastAsia="宋体" w:cs="宋体"/>
                <w:sz w:val="24"/>
                <w:szCs w:val="24"/>
                <w:lang w:val="en-US" w:eastAsia="zh-CN"/>
              </w:rPr>
              <w:t>二标段</w:t>
            </w:r>
          </w:p>
        </w:tc>
        <w:tc>
          <w:tcPr>
            <w:tcW w:w="1744" w:type="dxa"/>
          </w:tcPr>
          <w:p w14:paraId="0377413C">
            <w:pPr>
              <w:spacing w:line="360" w:lineRule="auto"/>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38600.00</w:t>
            </w:r>
          </w:p>
        </w:tc>
        <w:tc>
          <w:tcPr>
            <w:tcW w:w="1744" w:type="dxa"/>
            <w:shd w:val="clear" w:color="auto" w:fill="auto"/>
            <w:vAlign w:val="top"/>
          </w:tcPr>
          <w:p w14:paraId="19C874D0">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38600.00</w:t>
            </w:r>
          </w:p>
        </w:tc>
      </w:tr>
      <w:tr w14:paraId="4DC3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14:paraId="12CF645E">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013" w:type="dxa"/>
          </w:tcPr>
          <w:p w14:paraId="253AA556">
            <w:pPr>
              <w:spacing w:line="360" w:lineRule="auto"/>
              <w:jc w:val="both"/>
              <w:rPr>
                <w:rFonts w:hint="default" w:ascii="宋体" w:hAnsi="宋体" w:eastAsia="宋体" w:cs="宋体"/>
                <w:sz w:val="24"/>
                <w:szCs w:val="24"/>
                <w:lang w:val="en-US" w:eastAsia="zh-CN"/>
              </w:rPr>
            </w:pPr>
            <w:r>
              <w:rPr>
                <w:rFonts w:hint="eastAsia" w:ascii="宋体" w:hAnsi="宋体" w:eastAsia="宋体" w:cs="宋体"/>
                <w:sz w:val="24"/>
                <w:szCs w:val="24"/>
              </w:rPr>
              <w:t>SGZ[2026]326-ZC234</w:t>
            </w:r>
            <w:r>
              <w:rPr>
                <w:rFonts w:hint="eastAsia" w:ascii="宋体" w:hAnsi="宋体" w:eastAsia="宋体" w:cs="宋体"/>
                <w:sz w:val="24"/>
                <w:szCs w:val="24"/>
                <w:lang w:val="en-US" w:eastAsia="zh-CN"/>
              </w:rPr>
              <w:t>-3</w:t>
            </w:r>
          </w:p>
        </w:tc>
        <w:tc>
          <w:tcPr>
            <w:tcW w:w="3487" w:type="dxa"/>
          </w:tcPr>
          <w:p w14:paraId="7F944E76">
            <w:pPr>
              <w:spacing w:line="360" w:lineRule="auto"/>
              <w:jc w:val="both"/>
              <w:rPr>
                <w:rFonts w:hint="default" w:ascii="宋体" w:hAnsi="宋体" w:eastAsia="宋体" w:cs="宋体"/>
                <w:sz w:val="24"/>
                <w:szCs w:val="24"/>
                <w:lang w:val="en-US"/>
              </w:rPr>
            </w:pPr>
            <w:r>
              <w:rPr>
                <w:rFonts w:hint="eastAsia" w:ascii="宋体" w:hAnsi="宋体" w:eastAsia="宋体" w:cs="宋体"/>
                <w:sz w:val="24"/>
                <w:szCs w:val="24"/>
                <w:lang w:eastAsia="zh-CN"/>
              </w:rPr>
              <w:t>三门峡市水预算管理试点项目</w:t>
            </w:r>
            <w:r>
              <w:rPr>
                <w:rFonts w:hint="eastAsia" w:ascii="宋体" w:hAnsi="宋体" w:eastAsia="宋体" w:cs="宋体"/>
                <w:sz w:val="24"/>
                <w:szCs w:val="24"/>
                <w:lang w:val="en-US" w:eastAsia="zh-CN"/>
              </w:rPr>
              <w:t>三标段</w:t>
            </w:r>
          </w:p>
        </w:tc>
        <w:tc>
          <w:tcPr>
            <w:tcW w:w="1744" w:type="dxa"/>
          </w:tcPr>
          <w:p w14:paraId="2682024A">
            <w:pPr>
              <w:spacing w:line="360" w:lineRule="auto"/>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39000.00</w:t>
            </w:r>
          </w:p>
        </w:tc>
        <w:tc>
          <w:tcPr>
            <w:tcW w:w="1744" w:type="dxa"/>
            <w:shd w:val="clear" w:color="auto" w:fill="auto"/>
            <w:vAlign w:val="top"/>
          </w:tcPr>
          <w:p w14:paraId="37368996">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39000.00</w:t>
            </w:r>
          </w:p>
        </w:tc>
      </w:tr>
    </w:tbl>
    <w:p w14:paraId="0098ACC0">
      <w:pPr>
        <w:spacing w:line="360" w:lineRule="auto"/>
        <w:ind w:firstLine="480" w:firstLineChars="200"/>
        <w:outlineLvl w:val="2"/>
        <w:rPr>
          <w:rFonts w:hint="eastAsia" w:ascii="宋体" w:hAnsi="宋体" w:eastAsia="宋体" w:cs="宋体"/>
          <w:sz w:val="24"/>
          <w:szCs w:val="24"/>
        </w:rPr>
      </w:pPr>
      <w:r>
        <w:rPr>
          <w:rFonts w:hint="eastAsia" w:ascii="宋体" w:hAnsi="宋体" w:eastAsia="宋体" w:cs="宋体"/>
          <w:sz w:val="24"/>
          <w:szCs w:val="24"/>
        </w:rPr>
        <w:t>5、采购需求（包括但不限于标的的名称、数量、简要技术需求或服务要求等）</w:t>
      </w:r>
    </w:p>
    <w:p w14:paraId="65F911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5.1采购内容：</w:t>
      </w:r>
    </w:p>
    <w:p w14:paraId="41DC6E28">
      <w:pPr>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lang w:val="en-US" w:eastAsia="zh-CN"/>
        </w:rPr>
        <w:t>一标段：</w:t>
      </w:r>
      <w:r>
        <w:rPr>
          <w:rFonts w:hint="eastAsia" w:ascii="宋体" w:hAnsi="宋体" w:cs="宋体"/>
          <w:sz w:val="24"/>
          <w:szCs w:val="24"/>
          <w:lang w:eastAsia="zh-CN"/>
        </w:rPr>
        <w:t>编制《三门峡市水资源摸底调查与需求分析报告》，完善水预算感知体系，开发三门峡水预算管理模块，水预算制度创新与长效机制分析。</w:t>
      </w:r>
      <w:r>
        <w:rPr>
          <w:rFonts w:hint="eastAsia" w:ascii="宋体" w:hAnsi="宋体" w:eastAsia="宋体" w:cs="宋体"/>
          <w:sz w:val="24"/>
          <w:szCs w:val="24"/>
        </w:rPr>
        <w:t>（具体详见</w:t>
      </w:r>
      <w:r>
        <w:rPr>
          <w:rFonts w:hint="eastAsia" w:ascii="宋体" w:hAnsi="宋体" w:cs="宋体"/>
          <w:sz w:val="24"/>
          <w:szCs w:val="24"/>
          <w:lang w:eastAsia="zh-CN"/>
        </w:rPr>
        <w:t>服务</w:t>
      </w:r>
      <w:r>
        <w:rPr>
          <w:rFonts w:hint="eastAsia" w:ascii="宋体" w:hAnsi="宋体" w:cs="宋体"/>
          <w:sz w:val="24"/>
          <w:szCs w:val="24"/>
          <w:lang w:val="en-US" w:eastAsia="zh-CN"/>
        </w:rPr>
        <w:t>内容</w:t>
      </w:r>
      <w:r>
        <w:rPr>
          <w:rFonts w:hint="eastAsia" w:ascii="宋体" w:hAnsi="宋体" w:eastAsia="宋体" w:cs="宋体"/>
          <w:sz w:val="24"/>
          <w:szCs w:val="24"/>
        </w:rPr>
        <w:t>）</w:t>
      </w:r>
      <w:r>
        <w:rPr>
          <w:rFonts w:hint="eastAsia" w:ascii="宋体" w:hAnsi="宋体" w:cs="宋体"/>
          <w:sz w:val="24"/>
          <w:szCs w:val="24"/>
          <w:lang w:eastAsia="zh-CN"/>
        </w:rPr>
        <w:t>；</w:t>
      </w:r>
    </w:p>
    <w:p w14:paraId="1D277508">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二标段：本项目为</w:t>
      </w:r>
      <w:r>
        <w:rPr>
          <w:rFonts w:hint="eastAsia" w:ascii="宋体" w:hAnsi="宋体" w:cs="宋体"/>
          <w:sz w:val="24"/>
          <w:szCs w:val="24"/>
          <w:lang w:eastAsia="zh-CN"/>
        </w:rPr>
        <w:t>三门峡市水预算管理试点项目</w:t>
      </w:r>
      <w:r>
        <w:rPr>
          <w:rFonts w:hint="eastAsia" w:ascii="宋体" w:hAnsi="宋体" w:cs="宋体"/>
          <w:sz w:val="24"/>
          <w:szCs w:val="24"/>
          <w:lang w:val="en-US" w:eastAsia="zh-CN"/>
        </w:rPr>
        <w:t>提供监理服务</w:t>
      </w:r>
      <w:r>
        <w:rPr>
          <w:rFonts w:hint="eastAsia" w:ascii="宋体" w:hAnsi="宋体" w:cs="宋体"/>
          <w:sz w:val="24"/>
          <w:szCs w:val="24"/>
          <w:lang w:eastAsia="zh-CN"/>
        </w:rPr>
        <w:t>（具体详见服务</w:t>
      </w:r>
      <w:r>
        <w:rPr>
          <w:rFonts w:hint="eastAsia" w:ascii="宋体" w:hAnsi="宋体" w:cs="宋体"/>
          <w:sz w:val="24"/>
          <w:szCs w:val="24"/>
          <w:lang w:val="en-US" w:eastAsia="zh-CN"/>
        </w:rPr>
        <w:t>内容</w:t>
      </w:r>
      <w:r>
        <w:rPr>
          <w:rFonts w:hint="eastAsia" w:ascii="宋体" w:hAnsi="宋体" w:cs="宋体"/>
          <w:sz w:val="24"/>
          <w:szCs w:val="24"/>
          <w:lang w:eastAsia="zh-CN"/>
        </w:rPr>
        <w:t>）；</w:t>
      </w:r>
    </w:p>
    <w:p w14:paraId="394D0447">
      <w:pPr>
        <w:spacing w:line="360"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lang w:val="en-US" w:eastAsia="zh-CN"/>
        </w:rPr>
        <w:t>三标段：本项目为</w:t>
      </w:r>
      <w:r>
        <w:rPr>
          <w:rFonts w:hint="eastAsia" w:ascii="宋体" w:hAnsi="宋体" w:cs="宋体"/>
          <w:sz w:val="24"/>
          <w:szCs w:val="24"/>
          <w:lang w:eastAsia="zh-CN"/>
        </w:rPr>
        <w:t>三门峡市水预算管理试点项目</w:t>
      </w:r>
      <w:r>
        <w:rPr>
          <w:rFonts w:hint="eastAsia" w:ascii="宋体" w:hAnsi="宋体" w:cs="宋体"/>
          <w:sz w:val="24"/>
          <w:szCs w:val="24"/>
          <w:lang w:val="en-US" w:eastAsia="zh-CN"/>
        </w:rPr>
        <w:t>提供第三方软件测试服务</w:t>
      </w:r>
      <w:r>
        <w:rPr>
          <w:rFonts w:hint="eastAsia" w:ascii="宋体" w:hAnsi="宋体" w:cs="宋体"/>
          <w:sz w:val="24"/>
          <w:szCs w:val="24"/>
          <w:lang w:eastAsia="zh-CN"/>
        </w:rPr>
        <w:t>（具体详见服务</w:t>
      </w:r>
      <w:r>
        <w:rPr>
          <w:rFonts w:hint="eastAsia" w:ascii="宋体" w:hAnsi="宋体" w:cs="宋体"/>
          <w:sz w:val="24"/>
          <w:szCs w:val="24"/>
          <w:lang w:val="en-US" w:eastAsia="zh-CN"/>
        </w:rPr>
        <w:t>内容</w:t>
      </w:r>
      <w:r>
        <w:rPr>
          <w:rFonts w:hint="eastAsia" w:ascii="宋体" w:hAnsi="宋体" w:cs="宋体"/>
          <w:sz w:val="24"/>
          <w:szCs w:val="24"/>
          <w:lang w:eastAsia="zh-CN"/>
        </w:rPr>
        <w:t>）。</w:t>
      </w:r>
    </w:p>
    <w:p w14:paraId="7DA19733">
      <w:pPr>
        <w:spacing w:line="360" w:lineRule="auto"/>
        <w:ind w:firstLine="480" w:firstLineChars="200"/>
        <w:outlineLvl w:val="3"/>
        <w:rPr>
          <w:rFonts w:hint="eastAsia" w:ascii="宋体" w:hAnsi="宋体" w:eastAsia="宋体" w:cs="宋体"/>
          <w:sz w:val="24"/>
          <w:szCs w:val="24"/>
        </w:rPr>
      </w:pPr>
      <w:r>
        <w:rPr>
          <w:rFonts w:hint="eastAsia" w:ascii="宋体" w:hAnsi="宋体" w:eastAsia="宋体" w:cs="宋体"/>
          <w:sz w:val="24"/>
          <w:szCs w:val="24"/>
        </w:rPr>
        <w:t>5.2资金来源：财政资金</w:t>
      </w:r>
      <w:r>
        <w:rPr>
          <w:rFonts w:hint="eastAsia" w:ascii="宋体" w:hAnsi="宋体" w:cs="宋体"/>
          <w:sz w:val="24"/>
          <w:szCs w:val="24"/>
          <w:lang w:val="en-US" w:eastAsia="zh-CN"/>
        </w:rPr>
        <w:t>及自筹资金</w:t>
      </w:r>
      <w:r>
        <w:rPr>
          <w:rFonts w:hint="eastAsia" w:ascii="宋体" w:hAnsi="宋体" w:eastAsia="宋体" w:cs="宋体"/>
          <w:sz w:val="24"/>
          <w:szCs w:val="24"/>
        </w:rPr>
        <w:t>，已落实</w:t>
      </w:r>
    </w:p>
    <w:p w14:paraId="63E220D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w:t>
      </w:r>
      <w:r>
        <w:rPr>
          <w:rFonts w:hint="eastAsia" w:ascii="宋体" w:hAnsi="宋体" w:cs="宋体"/>
          <w:color w:val="auto"/>
          <w:sz w:val="24"/>
          <w:szCs w:val="24"/>
          <w:highlight w:val="none"/>
          <w:lang w:eastAsia="zh-CN"/>
        </w:rPr>
        <w:t>服务期限</w:t>
      </w:r>
      <w:r>
        <w:rPr>
          <w:rFonts w:hint="eastAsia" w:ascii="宋体" w:hAnsi="宋体" w:eastAsia="宋体" w:cs="宋体"/>
          <w:color w:val="auto"/>
          <w:sz w:val="24"/>
          <w:szCs w:val="24"/>
          <w:highlight w:val="none"/>
        </w:rPr>
        <w:t>：</w:t>
      </w:r>
    </w:p>
    <w:p w14:paraId="42EAF7F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一标段：</w:t>
      </w:r>
      <w:r>
        <w:rPr>
          <w:rFonts w:hint="eastAsia" w:ascii="宋体" w:hAnsi="宋体" w:cs="宋体"/>
          <w:color w:val="auto"/>
          <w:sz w:val="24"/>
          <w:szCs w:val="24"/>
          <w:highlight w:val="none"/>
          <w:lang w:eastAsia="zh-CN"/>
        </w:rPr>
        <w:t>自合同生效之日起</w:t>
      </w:r>
      <w:r>
        <w:rPr>
          <w:rFonts w:hint="eastAsia" w:ascii="宋体" w:hAnsi="宋体" w:cs="宋体"/>
          <w:color w:val="auto"/>
          <w:sz w:val="24"/>
          <w:szCs w:val="24"/>
          <w:highlight w:val="none"/>
          <w:lang w:val="en-US" w:eastAsia="zh-CN"/>
        </w:rPr>
        <w:t>18</w:t>
      </w:r>
      <w:r>
        <w:rPr>
          <w:rFonts w:hint="eastAsia" w:ascii="宋体" w:hAnsi="宋体" w:cs="宋体"/>
          <w:color w:val="auto"/>
          <w:sz w:val="24"/>
          <w:szCs w:val="24"/>
          <w:highlight w:val="none"/>
          <w:lang w:eastAsia="zh-CN"/>
        </w:rPr>
        <w:t>0日历天内完成所有工作</w:t>
      </w:r>
      <w:r>
        <w:rPr>
          <w:rFonts w:hint="eastAsia" w:ascii="宋体" w:hAnsi="宋体" w:eastAsia="宋体" w:cs="宋体"/>
          <w:color w:val="auto"/>
          <w:sz w:val="24"/>
          <w:szCs w:val="24"/>
          <w:highlight w:val="none"/>
        </w:rPr>
        <w:t>；</w:t>
      </w:r>
    </w:p>
    <w:p w14:paraId="0C821DF2">
      <w:p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二标段：自合同生效之日起180日历天内完成所有工作；</w:t>
      </w:r>
    </w:p>
    <w:p w14:paraId="27BFF64F">
      <w:pPr>
        <w:spacing w:line="360" w:lineRule="auto"/>
        <w:ind w:firstLine="480" w:firstLineChars="2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三标段：自合同签订生效之日起开始，全程同步配合项目建设进度实施，直至项目完成系统上线、试运行、竣工验收及缺陷责任期届满全部结束；</w:t>
      </w:r>
    </w:p>
    <w:p w14:paraId="2F105038">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5.4质量要求：符合国家及行业现行标准、规范，并满足采购人需求</w:t>
      </w:r>
      <w:r>
        <w:rPr>
          <w:rFonts w:hint="eastAsia" w:ascii="宋体" w:hAnsi="宋体" w:cs="宋体"/>
          <w:sz w:val="24"/>
          <w:szCs w:val="24"/>
          <w:lang w:val="en-US" w:eastAsia="zh-CN"/>
        </w:rPr>
        <w:t>；</w:t>
      </w:r>
    </w:p>
    <w:p w14:paraId="57AB6133">
      <w:pPr>
        <w:spacing w:line="360" w:lineRule="auto"/>
        <w:ind w:firstLine="480" w:firstLineChars="200"/>
        <w:rPr>
          <w:rFonts w:hint="eastAsia" w:ascii="宋体" w:hAnsi="宋体" w:cs="宋体"/>
          <w:sz w:val="24"/>
          <w:szCs w:val="24"/>
          <w:lang w:val="en-US" w:eastAsia="zh-CN"/>
        </w:rPr>
      </w:pPr>
      <w:r>
        <w:rPr>
          <w:rFonts w:hint="eastAsia" w:ascii="宋体" w:hAnsi="宋体" w:eastAsia="宋体" w:cs="宋体"/>
          <w:sz w:val="24"/>
          <w:szCs w:val="24"/>
        </w:rPr>
        <w:t>5.</w:t>
      </w:r>
      <w:r>
        <w:rPr>
          <w:rFonts w:hint="eastAsia" w:ascii="宋体" w:hAnsi="宋体" w:cs="宋体"/>
          <w:sz w:val="24"/>
          <w:szCs w:val="24"/>
          <w:lang w:val="en-US" w:eastAsia="zh-CN"/>
        </w:rPr>
        <w:t>5</w:t>
      </w:r>
      <w:r>
        <w:rPr>
          <w:rFonts w:hint="eastAsia" w:ascii="宋体" w:hAnsi="宋体" w:cs="宋体"/>
          <w:sz w:val="24"/>
          <w:szCs w:val="24"/>
          <w:lang w:eastAsia="zh-CN"/>
        </w:rPr>
        <w:t>履约地点</w:t>
      </w:r>
      <w:r>
        <w:rPr>
          <w:rFonts w:hint="eastAsia" w:ascii="宋体" w:hAnsi="宋体" w:eastAsia="宋体" w:cs="宋体"/>
          <w:sz w:val="24"/>
          <w:szCs w:val="24"/>
        </w:rPr>
        <w:t>：采购人指定地点</w:t>
      </w:r>
      <w:r>
        <w:rPr>
          <w:rFonts w:hint="eastAsia" w:ascii="宋体" w:hAnsi="宋体" w:cs="宋体"/>
          <w:sz w:val="24"/>
          <w:szCs w:val="24"/>
          <w:lang w:val="en-US" w:eastAsia="zh-CN"/>
        </w:rPr>
        <w:t>；</w:t>
      </w:r>
    </w:p>
    <w:p w14:paraId="5275FA8D">
      <w:pPr>
        <w:spacing w:line="360" w:lineRule="auto"/>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5.6标段划分：本项目划分三个标段；</w:t>
      </w:r>
    </w:p>
    <w:p w14:paraId="57BC83E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6、合同履行期限：按合同约定执行</w:t>
      </w:r>
    </w:p>
    <w:p w14:paraId="09BF101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7、本项目是否接受联合体投标：否</w:t>
      </w:r>
      <w:r>
        <w:rPr>
          <w:rFonts w:hint="eastAsia" w:ascii="宋体" w:hAnsi="宋体" w:cs="宋体"/>
          <w:sz w:val="24"/>
          <w:szCs w:val="24"/>
          <w:lang w:val="en-US" w:eastAsia="zh-CN"/>
        </w:rPr>
        <w:t>；</w:t>
      </w:r>
    </w:p>
    <w:p w14:paraId="733C47A4">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8、是否接受进口产品：否</w:t>
      </w:r>
      <w:r>
        <w:rPr>
          <w:rFonts w:hint="eastAsia" w:ascii="宋体" w:hAnsi="宋体" w:cs="宋体"/>
          <w:sz w:val="24"/>
          <w:szCs w:val="24"/>
          <w:lang w:val="en-US" w:eastAsia="zh-CN"/>
        </w:rPr>
        <w:t>；</w:t>
      </w:r>
    </w:p>
    <w:p w14:paraId="78F8A807">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9、是否专门面向中小企业：</w:t>
      </w:r>
      <w:r>
        <w:rPr>
          <w:rFonts w:hint="eastAsia" w:ascii="宋体" w:hAnsi="宋体" w:cs="宋体"/>
          <w:sz w:val="24"/>
          <w:szCs w:val="24"/>
          <w:lang w:val="en-US" w:eastAsia="zh-CN"/>
        </w:rPr>
        <w:t>否</w:t>
      </w:r>
      <w:r>
        <w:rPr>
          <w:rFonts w:hint="eastAsia" w:ascii="宋体" w:hAnsi="宋体" w:cs="宋体"/>
          <w:sz w:val="24"/>
          <w:szCs w:val="24"/>
          <w:lang w:eastAsia="zh-CN"/>
        </w:rPr>
        <w:t>。</w:t>
      </w:r>
    </w:p>
    <w:p w14:paraId="6251102B">
      <w:pPr>
        <w:spacing w:line="360" w:lineRule="auto"/>
        <w:ind w:firstLine="480" w:firstLineChars="200"/>
        <w:outlineLvl w:val="1"/>
        <w:rPr>
          <w:rFonts w:hint="eastAsia" w:ascii="宋体" w:hAnsi="宋体" w:eastAsia="宋体" w:cs="宋体"/>
          <w:sz w:val="24"/>
          <w:szCs w:val="24"/>
        </w:rPr>
      </w:pPr>
      <w:r>
        <w:rPr>
          <w:rFonts w:hint="eastAsia" w:ascii="宋体" w:hAnsi="宋体" w:eastAsia="宋体" w:cs="宋体"/>
          <w:sz w:val="24"/>
          <w:szCs w:val="24"/>
        </w:rPr>
        <w:t>二、申请人资格要求：</w:t>
      </w:r>
    </w:p>
    <w:p w14:paraId="055F73F6">
      <w:pPr>
        <w:spacing w:line="360" w:lineRule="auto"/>
        <w:ind w:firstLine="480" w:firstLineChars="200"/>
        <w:outlineLvl w:val="2"/>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139F61A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2、落实政府采购政策满足的资格要求：本项目执行促进中小型企业发展政策（监狱企业、残疾人福利性企业视同小微企业），优先采购节能环保产品等政府采购政策；  </w:t>
      </w:r>
    </w:p>
    <w:p w14:paraId="2AA1C973">
      <w:pPr>
        <w:spacing w:line="360" w:lineRule="auto"/>
        <w:ind w:firstLine="480" w:firstLineChars="200"/>
        <w:outlineLvl w:val="2"/>
        <w:rPr>
          <w:rFonts w:hint="eastAsia" w:ascii="宋体" w:hAnsi="宋体" w:eastAsia="宋体" w:cs="宋体"/>
          <w:sz w:val="24"/>
          <w:szCs w:val="24"/>
        </w:rPr>
      </w:pPr>
      <w:r>
        <w:rPr>
          <w:rFonts w:hint="eastAsia" w:ascii="宋体" w:hAnsi="宋体" w:eastAsia="宋体" w:cs="宋体"/>
          <w:sz w:val="24"/>
          <w:szCs w:val="24"/>
        </w:rPr>
        <w:t>3、本项目的特定资格要求</w:t>
      </w:r>
    </w:p>
    <w:p w14:paraId="62DF710F">
      <w:pPr>
        <w:spacing w:line="360" w:lineRule="auto"/>
        <w:ind w:firstLine="480" w:firstLineChars="200"/>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一标段：</w:t>
      </w:r>
    </w:p>
    <w:p w14:paraId="5693F7E0">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eastAsia="zh-CN"/>
        </w:rPr>
        <w:t>供应商具有独立承担民事责任的能力（提供有效的企业营业执照或其他证明材料）</w:t>
      </w:r>
      <w:r>
        <w:rPr>
          <w:rFonts w:hint="eastAsia" w:ascii="宋体" w:hAnsi="宋体" w:eastAsia="宋体" w:cs="宋体"/>
          <w:sz w:val="24"/>
          <w:szCs w:val="24"/>
          <w:highlight w:val="none"/>
        </w:rPr>
        <w:t>；</w:t>
      </w:r>
    </w:p>
    <w:p w14:paraId="654AB91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）单位负责人为同一人或者存在直接控股、管理关系的不同</w:t>
      </w:r>
      <w:r>
        <w:rPr>
          <w:rFonts w:hint="eastAsia" w:ascii="宋体" w:hAnsi="宋体" w:cs="宋体"/>
          <w:sz w:val="24"/>
          <w:szCs w:val="24"/>
          <w:lang w:eastAsia="zh-CN"/>
        </w:rPr>
        <w:t>供应商</w:t>
      </w:r>
      <w:r>
        <w:rPr>
          <w:rFonts w:hint="eastAsia" w:ascii="宋体" w:hAnsi="宋体" w:eastAsia="宋体" w:cs="宋体"/>
          <w:sz w:val="24"/>
          <w:szCs w:val="24"/>
        </w:rPr>
        <w:t>，不得同时参加本次招标活动，须提供国家企业信用信息公示系统（网址http://www.gsxt.gov.cn/）公示的企业信息网页截图，至少应包含股东信息，查询日期为本公告发布之日起，网站截图应含有日期且显示查询结果；</w:t>
      </w:r>
    </w:p>
    <w:p w14:paraId="77D7D3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w:t>
      </w:r>
      <w:r>
        <w:rPr>
          <w:rFonts w:hint="eastAsia" w:ascii="宋体" w:hAnsi="宋体" w:eastAsia="宋体" w:cs="宋体"/>
          <w:b w:val="0"/>
          <w:bCs w:val="0"/>
          <w:color w:val="auto"/>
          <w:sz w:val="24"/>
          <w:szCs w:val="24"/>
          <w:highlight w:val="none"/>
        </w:rPr>
        <w:t>项目负责人：</w:t>
      </w:r>
      <w:r>
        <w:rPr>
          <w:rFonts w:hint="eastAsia" w:ascii="宋体" w:hAnsi="宋体" w:cs="宋体"/>
          <w:b w:val="0"/>
          <w:bCs w:val="0"/>
          <w:color w:val="auto"/>
          <w:sz w:val="24"/>
          <w:szCs w:val="24"/>
          <w:highlight w:val="none"/>
          <w:lang w:eastAsia="zh-CN"/>
        </w:rPr>
        <w:t>具有水利类相关专业高级工程师及以上职称（以职称证书为准），为投标单位正式员工（提供劳动合同及本单位养老保险证明）；</w:t>
      </w:r>
    </w:p>
    <w:p w14:paraId="349C28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4</w:t>
      </w:r>
      <w:r>
        <w:rPr>
          <w:rFonts w:hint="eastAsia" w:ascii="宋体" w:hAnsi="宋体" w:eastAsia="宋体" w:cs="宋体"/>
          <w:sz w:val="24"/>
          <w:szCs w:val="24"/>
        </w:rPr>
        <w:t>）投标供应商出具企业及法定代表人无商业贿赂及无不正当竞争行为的承诺书；</w:t>
      </w:r>
    </w:p>
    <w:p w14:paraId="63ECDB4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）投标供应商提供企业、法定代表人无行贿犯罪记录，在中国裁判文书网查询（提供公告后网页查询截图）或供应商自行承诺；</w:t>
      </w:r>
    </w:p>
    <w:p w14:paraId="49297E0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6</w:t>
      </w:r>
      <w:r>
        <w:rPr>
          <w:rFonts w:hint="eastAsia" w:ascii="宋体" w:hAnsi="宋体" w:eastAsia="宋体" w:cs="宋体"/>
          <w:sz w:val="24"/>
          <w:szCs w:val="24"/>
        </w:rPr>
        <w:t>）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投标供应商须提供公告后相关网页查询页截图；查询日期自公告发布之日起，查询截止时间为投标截止时间止；</w:t>
      </w:r>
    </w:p>
    <w:p w14:paraId="4E15AB4B">
      <w:pPr>
        <w:spacing w:line="360" w:lineRule="auto"/>
        <w:ind w:firstLine="480" w:firstLineChars="200"/>
        <w:outlineLvl w:val="3"/>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7</w:t>
      </w:r>
      <w:r>
        <w:rPr>
          <w:rFonts w:hint="eastAsia" w:ascii="宋体" w:hAnsi="宋体" w:eastAsia="宋体" w:cs="宋体"/>
          <w:sz w:val="24"/>
          <w:szCs w:val="24"/>
        </w:rPr>
        <w:t>）本项目不接受联合体投标。</w:t>
      </w:r>
    </w:p>
    <w:p w14:paraId="60E30789">
      <w:pPr>
        <w:spacing w:line="360" w:lineRule="auto"/>
        <w:ind w:firstLine="480" w:firstLineChars="200"/>
        <w:outlineLvl w:val="1"/>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二标段：</w:t>
      </w:r>
    </w:p>
    <w:p w14:paraId="3E9766C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eastAsia="zh-CN"/>
        </w:rPr>
        <w:t>供应商具有独立承担民事责任的能力（提供有效的企业营业执照或其他证明材料）</w:t>
      </w:r>
      <w:r>
        <w:rPr>
          <w:rFonts w:hint="eastAsia" w:ascii="宋体" w:hAnsi="宋体" w:eastAsia="宋体" w:cs="宋体"/>
          <w:sz w:val="24"/>
          <w:szCs w:val="24"/>
          <w:highlight w:val="none"/>
        </w:rPr>
        <w:t>；</w:t>
      </w:r>
    </w:p>
    <w:p w14:paraId="1F684A7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）单位负责人为同一人或者存在直接控股、管理关系的不同</w:t>
      </w:r>
      <w:r>
        <w:rPr>
          <w:rFonts w:hint="eastAsia" w:ascii="宋体" w:hAnsi="宋体" w:cs="宋体"/>
          <w:sz w:val="24"/>
          <w:szCs w:val="24"/>
          <w:lang w:eastAsia="zh-CN"/>
        </w:rPr>
        <w:t>供应商</w:t>
      </w:r>
      <w:r>
        <w:rPr>
          <w:rFonts w:hint="eastAsia" w:ascii="宋体" w:hAnsi="宋体" w:eastAsia="宋体" w:cs="宋体"/>
          <w:sz w:val="24"/>
          <w:szCs w:val="24"/>
        </w:rPr>
        <w:t>，不得同时参加本次招标活动，须提供国家企业信用信息公示系统（网址http://www.gsxt.gov.cn/）公示的企业信息网页截图，至少应包含股东信息，查询日期为本公告发布之日起，网站截图应含有日期且显示查询结果；</w:t>
      </w:r>
    </w:p>
    <w:p w14:paraId="648F6589">
      <w:pP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（3）</w:t>
      </w:r>
      <w:r>
        <w:rPr>
          <w:rFonts w:hint="eastAsia" w:ascii="宋体" w:hAnsi="宋体" w:cs="宋体"/>
          <w:sz w:val="24"/>
          <w:szCs w:val="24"/>
          <w:highlight w:val="none"/>
          <w:lang w:eastAsia="zh-CN"/>
        </w:rPr>
        <w:t>拟派项目负责人须具备信息系统监理师（中级及以上）证书或</w:t>
      </w:r>
      <w:r>
        <w:rPr>
          <w:rFonts w:hint="eastAsia" w:ascii="宋体" w:hAnsi="宋体" w:cs="宋体"/>
          <w:sz w:val="24"/>
          <w:szCs w:val="24"/>
          <w:highlight w:val="none"/>
          <w:lang w:val="en-US" w:eastAsia="zh-CN"/>
        </w:rPr>
        <w:t>水利类（中级及以上）职称证书或计算机技术与软件专业中级及以上职称</w:t>
      </w:r>
      <w:r>
        <w:rPr>
          <w:rFonts w:hint="eastAsia" w:ascii="宋体" w:hAnsi="宋体" w:cs="宋体"/>
          <w:sz w:val="24"/>
          <w:szCs w:val="24"/>
          <w:highlight w:val="none"/>
          <w:lang w:eastAsia="zh-CN"/>
        </w:rPr>
        <w:t>，为投标单位正式员工（提供劳动合同及本单位养老保险证明）</w:t>
      </w:r>
      <w:r>
        <w:rPr>
          <w:rFonts w:hint="eastAsia" w:ascii="宋体" w:hAnsi="宋体" w:eastAsia="宋体" w:cs="宋体"/>
          <w:sz w:val="24"/>
          <w:szCs w:val="24"/>
          <w:highlight w:val="none"/>
          <w:lang w:eastAsia="zh-CN"/>
        </w:rPr>
        <w:t>；</w:t>
      </w:r>
    </w:p>
    <w:p w14:paraId="2365D03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）投</w:t>
      </w:r>
      <w:r>
        <w:rPr>
          <w:rFonts w:hint="eastAsia" w:ascii="宋体" w:hAnsi="宋体" w:eastAsia="宋体" w:cs="宋体"/>
          <w:sz w:val="24"/>
          <w:szCs w:val="24"/>
        </w:rPr>
        <w:t>标供应商出具企业及法定代表人无商业贿赂及无不正当竞争行为的承诺书；</w:t>
      </w:r>
    </w:p>
    <w:p w14:paraId="6434826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）投标供应商提供企业、法定代表人无行贿犯罪记录，在中国裁判文书网查询（提供公告后网页查询截图）或供应商自行承诺；</w:t>
      </w:r>
    </w:p>
    <w:p w14:paraId="2BC3E2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6</w:t>
      </w:r>
      <w:r>
        <w:rPr>
          <w:rFonts w:hint="eastAsia" w:ascii="宋体" w:hAnsi="宋体" w:eastAsia="宋体" w:cs="宋体"/>
          <w:sz w:val="24"/>
          <w:szCs w:val="24"/>
        </w:rPr>
        <w:t>）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投标供应商须提供公告后相关网页查询页截图；查询日期自公告发布之日起，查询截止时间为投标截止时间止；</w:t>
      </w:r>
    </w:p>
    <w:p w14:paraId="2E5F29B0">
      <w:pPr>
        <w:spacing w:line="360" w:lineRule="auto"/>
        <w:ind w:firstLine="480" w:firstLineChars="200"/>
        <w:outlineLvl w:val="3"/>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7</w:t>
      </w:r>
      <w:r>
        <w:rPr>
          <w:rFonts w:hint="eastAsia" w:ascii="宋体" w:hAnsi="宋体" w:eastAsia="宋体" w:cs="宋体"/>
          <w:sz w:val="24"/>
          <w:szCs w:val="24"/>
        </w:rPr>
        <w:t>）本项目不接受联合体投标。</w:t>
      </w:r>
    </w:p>
    <w:p w14:paraId="5A651DEA">
      <w:pPr>
        <w:spacing w:line="360" w:lineRule="auto"/>
        <w:ind w:firstLine="480" w:firstLineChars="200"/>
        <w:outlineLvl w:val="1"/>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三标段：</w:t>
      </w:r>
    </w:p>
    <w:p w14:paraId="77C91E38">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eastAsia="zh-CN"/>
        </w:rPr>
        <w:t>供应商具有独立承担民事责任的能力（提供有效的企业营业执照或其他证明材料）</w:t>
      </w:r>
      <w:r>
        <w:rPr>
          <w:rFonts w:hint="eastAsia" w:ascii="宋体" w:hAnsi="宋体" w:eastAsia="宋体" w:cs="宋体"/>
          <w:sz w:val="24"/>
          <w:szCs w:val="24"/>
          <w:highlight w:val="none"/>
        </w:rPr>
        <w:t>；</w:t>
      </w:r>
    </w:p>
    <w:p w14:paraId="5146257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）单位负责人为同一人或者存在直接控股、管理关系的不同</w:t>
      </w:r>
      <w:r>
        <w:rPr>
          <w:rFonts w:hint="eastAsia" w:ascii="宋体" w:hAnsi="宋体" w:cs="宋体"/>
          <w:sz w:val="24"/>
          <w:szCs w:val="24"/>
          <w:lang w:eastAsia="zh-CN"/>
        </w:rPr>
        <w:t>供应商</w:t>
      </w:r>
      <w:r>
        <w:rPr>
          <w:rFonts w:hint="eastAsia" w:ascii="宋体" w:hAnsi="宋体" w:eastAsia="宋体" w:cs="宋体"/>
          <w:sz w:val="24"/>
          <w:szCs w:val="24"/>
        </w:rPr>
        <w:t>，不得同时参加本次招标活动，须提供国家企业信用信息公示系统（网址http://www.gsxt.gov.cn/）公示的企业信息网页截图，至少应包含股东信息，查询日期为本公告发布之日起，网站截图应含有日期且显示查询结果；</w:t>
      </w:r>
    </w:p>
    <w:p w14:paraId="7A654F9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（3）供应商须具备</w:t>
      </w:r>
      <w:r>
        <w:rPr>
          <w:rFonts w:hint="eastAsia" w:ascii="宋体" w:hAnsi="宋体" w:cs="宋体"/>
          <w:color w:val="auto"/>
          <w:sz w:val="24"/>
          <w:szCs w:val="24"/>
          <w:highlight w:val="none"/>
          <w:lang w:val="en-US" w:eastAsia="zh-CN"/>
        </w:rPr>
        <w:t>CMA检验检测机构资质认定（范围包含软件检测）或CNAS实验室认可证书（范围包含软件检测）；</w:t>
      </w:r>
    </w:p>
    <w:p w14:paraId="3854B145">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lang w:val="en-US" w:eastAsia="zh-CN"/>
        </w:rPr>
        <w:t>拟派项目负责人须具有</w:t>
      </w:r>
      <w:r>
        <w:rPr>
          <w:rFonts w:hint="eastAsia" w:ascii="宋体" w:hAnsi="宋体" w:cs="宋体"/>
          <w:color w:val="auto"/>
          <w:kern w:val="0"/>
          <w:sz w:val="24"/>
          <w:szCs w:val="24"/>
          <w:highlight w:val="none"/>
          <w:lang w:val="en-US" w:eastAsia="zh-CN"/>
        </w:rPr>
        <w:t>软件工程或</w:t>
      </w:r>
      <w:r>
        <w:rPr>
          <w:rFonts w:hint="eastAsia" w:ascii="宋体" w:hAnsi="宋体" w:eastAsia="宋体" w:cs="宋体"/>
          <w:color w:val="auto"/>
          <w:kern w:val="0"/>
          <w:sz w:val="24"/>
          <w:szCs w:val="24"/>
          <w:highlight w:val="none"/>
          <w:lang w:val="en-US" w:eastAsia="zh-CN"/>
        </w:rPr>
        <w:t>信息</w:t>
      </w:r>
      <w:r>
        <w:rPr>
          <w:rFonts w:hint="eastAsia" w:ascii="宋体" w:hAnsi="宋体" w:cs="宋体"/>
          <w:color w:val="auto"/>
          <w:kern w:val="0"/>
          <w:sz w:val="24"/>
          <w:szCs w:val="24"/>
          <w:highlight w:val="none"/>
          <w:lang w:val="en-US" w:eastAsia="zh-CN"/>
        </w:rPr>
        <w:t>技术</w:t>
      </w:r>
      <w:r>
        <w:rPr>
          <w:rFonts w:hint="eastAsia" w:ascii="宋体" w:hAnsi="宋体" w:eastAsia="宋体" w:cs="宋体"/>
          <w:color w:val="auto"/>
          <w:kern w:val="0"/>
          <w:sz w:val="24"/>
          <w:szCs w:val="24"/>
          <w:highlight w:val="none"/>
          <w:lang w:val="en-US" w:eastAsia="zh-CN"/>
        </w:rPr>
        <w:t>相关专业中级及以上职称，</w:t>
      </w:r>
      <w:r>
        <w:rPr>
          <w:rFonts w:hint="eastAsia" w:ascii="宋体" w:hAnsi="宋体" w:eastAsia="宋体" w:cs="宋体"/>
          <w:color w:val="auto"/>
          <w:kern w:val="0"/>
          <w:sz w:val="24"/>
          <w:szCs w:val="24"/>
          <w:highlight w:val="none"/>
          <w:lang w:eastAsia="zh-CN"/>
        </w:rPr>
        <w:t>为投标单位正式员工（提供劳动合同及本单位养老保险证明）</w:t>
      </w:r>
      <w:r>
        <w:rPr>
          <w:rFonts w:hint="eastAsia" w:ascii="宋体" w:hAnsi="宋体" w:eastAsia="宋体" w:cs="宋体"/>
          <w:color w:val="auto"/>
          <w:sz w:val="24"/>
          <w:szCs w:val="24"/>
          <w:highlight w:val="none"/>
          <w:lang w:eastAsia="zh-CN"/>
        </w:rPr>
        <w:t>；</w:t>
      </w:r>
    </w:p>
    <w:p w14:paraId="03B5516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）投标供应商出具企业及法定代表人无商业贿赂及无不正当竞争行为的承诺书；</w:t>
      </w:r>
    </w:p>
    <w:p w14:paraId="4EE37A1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6</w:t>
      </w:r>
      <w:r>
        <w:rPr>
          <w:rFonts w:hint="eastAsia" w:ascii="宋体" w:hAnsi="宋体" w:eastAsia="宋体" w:cs="宋体"/>
          <w:sz w:val="24"/>
          <w:szCs w:val="24"/>
        </w:rPr>
        <w:t>）投标供应商提供企业、法定代表人无行贿犯罪记录，在中国裁判文书网查询（提供公告后网页查询截图）或供应商自行承诺；</w:t>
      </w:r>
    </w:p>
    <w:p w14:paraId="09FE07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7</w:t>
      </w:r>
      <w:r>
        <w:rPr>
          <w:rFonts w:hint="eastAsia" w:ascii="宋体" w:hAnsi="宋体" w:eastAsia="宋体" w:cs="宋体"/>
          <w:sz w:val="24"/>
          <w:szCs w:val="24"/>
        </w:rPr>
        <w:t>）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投标供应商须提供公告后相关网页查询页截图；查询日期自公告发布之日起，查询截止时间为投标截止时间止；</w:t>
      </w:r>
    </w:p>
    <w:p w14:paraId="6902453B">
      <w:pPr>
        <w:spacing w:line="360" w:lineRule="auto"/>
        <w:ind w:firstLine="480" w:firstLineChars="200"/>
        <w:outlineLvl w:val="3"/>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8</w:t>
      </w:r>
      <w:r>
        <w:rPr>
          <w:rFonts w:hint="eastAsia" w:ascii="宋体" w:hAnsi="宋体" w:eastAsia="宋体" w:cs="宋体"/>
          <w:sz w:val="24"/>
          <w:szCs w:val="24"/>
        </w:rPr>
        <w:t>）本项目不接受联合体投标。</w:t>
      </w:r>
    </w:p>
    <w:p w14:paraId="6C7AB7CB">
      <w:pPr>
        <w:spacing w:line="360" w:lineRule="auto"/>
        <w:ind w:firstLine="480" w:firstLineChars="200"/>
        <w:outlineLvl w:val="1"/>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注</w:t>
      </w:r>
      <w:r>
        <w:rPr>
          <w:rFonts w:hint="default" w:ascii="宋体" w:hAnsi="宋体" w:cs="宋体"/>
          <w:sz w:val="24"/>
          <w:szCs w:val="24"/>
          <w:highlight w:val="none"/>
          <w:lang w:val="en-US" w:eastAsia="zh-CN"/>
        </w:rPr>
        <w:t>：本项目为资格后审，资格审查的具体要求见招标文件。</w:t>
      </w:r>
    </w:p>
    <w:p w14:paraId="774B2A82">
      <w:pPr>
        <w:spacing w:line="360" w:lineRule="auto"/>
        <w:ind w:firstLine="480" w:firstLineChars="200"/>
        <w:outlineLvl w:val="1"/>
        <w:rPr>
          <w:rFonts w:hint="eastAsia" w:ascii="宋体" w:hAnsi="宋体" w:eastAsia="宋体" w:cs="宋体"/>
          <w:sz w:val="24"/>
          <w:szCs w:val="24"/>
          <w:highlight w:val="none"/>
        </w:rPr>
      </w:pPr>
      <w:r>
        <w:rPr>
          <w:rFonts w:hint="eastAsia" w:ascii="宋体" w:hAnsi="宋体" w:eastAsia="宋体" w:cs="宋体"/>
          <w:sz w:val="24"/>
          <w:szCs w:val="24"/>
          <w:highlight w:val="none"/>
        </w:rPr>
        <w:t>三、获取招标文件：</w:t>
      </w:r>
    </w:p>
    <w:p w14:paraId="269627B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lang w:eastAsia="zh-CN"/>
        </w:rPr>
        <w:t>年</w:t>
      </w:r>
      <w:r>
        <w:rPr>
          <w:rFonts w:hint="eastAsia" w:ascii="宋体" w:hAnsi="宋体" w:cs="宋体"/>
          <w:color w:val="auto"/>
          <w:sz w:val="24"/>
          <w:szCs w:val="24"/>
          <w:lang w:val="en-US" w:eastAsia="zh-CN"/>
        </w:rPr>
        <w:t>9月30</w:t>
      </w:r>
      <w:r>
        <w:rPr>
          <w:rFonts w:hint="eastAsia" w:ascii="宋体" w:hAnsi="宋体" w:eastAsia="宋体" w:cs="宋体"/>
          <w:color w:val="auto"/>
          <w:sz w:val="24"/>
          <w:szCs w:val="24"/>
          <w:lang w:eastAsia="zh-CN"/>
        </w:rPr>
        <w:t>日</w:t>
      </w:r>
      <w:r>
        <w:rPr>
          <w:rFonts w:hint="eastAsia" w:ascii="宋体" w:hAnsi="宋体" w:eastAsia="宋体" w:cs="宋体"/>
          <w:color w:val="auto"/>
          <w:sz w:val="24"/>
          <w:szCs w:val="24"/>
        </w:rPr>
        <w:t xml:space="preserve">至 </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lang w:val="en-US" w:eastAsia="zh-CN"/>
        </w:rPr>
        <w:t>月</w:t>
      </w:r>
      <w:r>
        <w:rPr>
          <w:rFonts w:hint="eastAsia" w:ascii="宋体" w:hAnsi="宋体" w:cs="宋体"/>
          <w:color w:val="auto"/>
          <w:sz w:val="24"/>
          <w:szCs w:val="24"/>
          <w:lang w:val="en-US" w:eastAsia="zh-CN"/>
        </w:rPr>
        <w:t>19</w:t>
      </w:r>
      <w:r>
        <w:rPr>
          <w:rFonts w:hint="eastAsia" w:ascii="宋体" w:hAnsi="宋体" w:eastAsia="宋体" w:cs="宋体"/>
          <w:color w:val="auto"/>
          <w:sz w:val="24"/>
          <w:szCs w:val="24"/>
          <w:lang w:val="en-US" w:eastAsia="zh-CN"/>
        </w:rPr>
        <w:t>日</w:t>
      </w:r>
      <w:r>
        <w:rPr>
          <w:rFonts w:hint="eastAsia" w:ascii="宋体" w:hAnsi="宋体" w:eastAsia="宋体" w:cs="宋体"/>
          <w:color w:val="auto"/>
          <w:sz w:val="24"/>
          <w:szCs w:val="24"/>
        </w:rPr>
        <w:t>，每天上午00:00至12:00，下午12:00至23:59（北京时间）</w:t>
      </w:r>
    </w:p>
    <w:p w14:paraId="2BD9B6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2、地点：三门峡市公共资源交易中心网（网址：http://gzjy.smx.gov.cn/）</w:t>
      </w:r>
    </w:p>
    <w:p w14:paraId="43FF5C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本项目没有报名环节，供应商凭CA数字证书通过三门峡市公共资源交易中心网（网址：http://gzjy.smx.gov.cn/），点击公共资源交易平台选择“交易主体登录”，在所参与项目右侧点击参与投标，即可直接下载本项目</w:t>
      </w:r>
      <w:r>
        <w:rPr>
          <w:rFonts w:hint="eastAsia" w:ascii="宋体" w:hAnsi="宋体" w:cs="宋体"/>
          <w:sz w:val="24"/>
          <w:szCs w:val="24"/>
          <w:lang w:val="en-US" w:eastAsia="zh-CN"/>
        </w:rPr>
        <w:t>招标</w:t>
      </w:r>
      <w:r>
        <w:rPr>
          <w:rFonts w:hint="eastAsia" w:ascii="宋体" w:hAnsi="宋体" w:eastAsia="宋体" w:cs="宋体"/>
          <w:sz w:val="24"/>
          <w:szCs w:val="24"/>
        </w:rPr>
        <w:t>文件。</w:t>
      </w:r>
    </w:p>
    <w:p w14:paraId="32C6F99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注：根据《关于进一步加强公共资源交易管理持续优化营商环境的通知》（三公管办〔2020〕2号）文件的要求,招标（磋商）文件费用不再收取。。</w:t>
      </w:r>
    </w:p>
    <w:p w14:paraId="4923F43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4.售价：0元。</w:t>
      </w:r>
    </w:p>
    <w:p w14:paraId="1766A7E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四、投标截止时间及地点：</w:t>
      </w:r>
    </w:p>
    <w:p w14:paraId="5DF0F4D9">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1.时间：</w:t>
      </w:r>
      <w:r>
        <w:rPr>
          <w:rFonts w:hint="eastAsia" w:ascii="宋体" w:hAnsi="宋体" w:cs="Times New Roman"/>
          <w:bCs/>
          <w:color w:val="auto"/>
          <w:sz w:val="24"/>
          <w:szCs w:val="24"/>
          <w:highlight w:val="none"/>
          <w:lang w:eastAsia="zh-CN"/>
        </w:rPr>
        <w:t>2026年</w:t>
      </w:r>
      <w:r>
        <w:rPr>
          <w:rFonts w:hint="eastAsia" w:ascii="宋体" w:hAnsi="宋体" w:cs="Times New Roman"/>
          <w:bCs/>
          <w:color w:val="auto"/>
          <w:sz w:val="24"/>
          <w:szCs w:val="24"/>
          <w:highlight w:val="none"/>
          <w:lang w:val="en-US" w:eastAsia="zh-CN"/>
        </w:rPr>
        <w:t>10</w:t>
      </w:r>
      <w:r>
        <w:rPr>
          <w:rFonts w:hint="eastAsia" w:ascii="宋体" w:hAnsi="宋体" w:cs="Times New Roman"/>
          <w:bCs/>
          <w:color w:val="auto"/>
          <w:sz w:val="24"/>
          <w:szCs w:val="24"/>
          <w:highlight w:val="none"/>
          <w:lang w:eastAsia="zh-CN"/>
        </w:rPr>
        <w:t>月</w:t>
      </w:r>
      <w:r>
        <w:rPr>
          <w:rFonts w:hint="eastAsia" w:ascii="宋体" w:hAnsi="宋体" w:cs="Times New Roman"/>
          <w:bCs/>
          <w:color w:val="auto"/>
          <w:sz w:val="24"/>
          <w:szCs w:val="24"/>
          <w:highlight w:val="none"/>
          <w:lang w:val="en-US" w:eastAsia="zh-CN"/>
        </w:rPr>
        <w:t>20</w:t>
      </w:r>
      <w:r>
        <w:rPr>
          <w:rFonts w:hint="eastAsia" w:ascii="宋体" w:hAnsi="宋体" w:cs="Times New Roman"/>
          <w:bCs/>
          <w:color w:val="auto"/>
          <w:sz w:val="24"/>
          <w:szCs w:val="24"/>
          <w:highlight w:val="none"/>
          <w:lang w:eastAsia="zh-CN"/>
        </w:rPr>
        <w:t>日8时</w:t>
      </w:r>
      <w:r>
        <w:rPr>
          <w:rFonts w:hint="eastAsia" w:ascii="宋体" w:hAnsi="宋体" w:cs="Times New Roman"/>
          <w:bCs/>
          <w:color w:val="auto"/>
          <w:sz w:val="24"/>
          <w:szCs w:val="24"/>
          <w:highlight w:val="none"/>
          <w:lang w:val="en-US" w:eastAsia="zh-CN"/>
        </w:rPr>
        <w:t>3</w:t>
      </w:r>
      <w:r>
        <w:rPr>
          <w:rFonts w:hint="eastAsia" w:ascii="宋体" w:hAnsi="宋体" w:cs="Times New Roman"/>
          <w:bCs/>
          <w:color w:val="auto"/>
          <w:sz w:val="24"/>
          <w:szCs w:val="24"/>
          <w:highlight w:val="none"/>
          <w:lang w:eastAsia="zh-CN"/>
        </w:rPr>
        <w:t>0分</w:t>
      </w:r>
      <w:r>
        <w:rPr>
          <w:rFonts w:hint="eastAsia" w:ascii="宋体" w:hAnsi="宋体" w:eastAsia="宋体" w:cs="Times New Roman"/>
          <w:bCs/>
          <w:color w:val="auto"/>
          <w:sz w:val="24"/>
          <w:szCs w:val="24"/>
          <w:highlight w:val="none"/>
        </w:rPr>
        <w:t>（北京时间）</w:t>
      </w:r>
      <w:r>
        <w:rPr>
          <w:rFonts w:hint="eastAsia" w:ascii="宋体" w:hAnsi="宋体" w:eastAsia="宋体" w:cs="Times New Roman"/>
          <w:bCs/>
          <w:color w:val="auto"/>
          <w:sz w:val="24"/>
          <w:szCs w:val="24"/>
          <w:highlight w:val="none"/>
        </w:rPr>
        <w:tab/>
      </w:r>
    </w:p>
    <w:p w14:paraId="7203F25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Times New Roman"/>
          <w:bCs/>
          <w:color w:val="auto"/>
          <w:sz w:val="24"/>
          <w:szCs w:val="24"/>
          <w:highlight w:val="none"/>
        </w:rPr>
        <w:t>2.地点：在三门峡市公共资源交易中心网中上传加密</w:t>
      </w:r>
      <w:r>
        <w:rPr>
          <w:rFonts w:hint="eastAsia" w:ascii="宋体" w:hAnsi="宋体" w:eastAsia="宋体" w:cs="Times New Roman"/>
          <w:bCs/>
          <w:color w:val="auto"/>
          <w:sz w:val="24"/>
          <w:szCs w:val="24"/>
          <w:highlight w:val="none"/>
          <w:lang w:val="en-US" w:eastAsia="zh-CN"/>
        </w:rPr>
        <w:t>投标</w:t>
      </w:r>
      <w:r>
        <w:rPr>
          <w:rFonts w:hint="eastAsia" w:ascii="宋体" w:hAnsi="宋体" w:eastAsia="宋体" w:cs="Times New Roman"/>
          <w:bCs/>
          <w:color w:val="auto"/>
          <w:sz w:val="24"/>
          <w:szCs w:val="24"/>
          <w:highlight w:val="none"/>
        </w:rPr>
        <w:t>文件</w:t>
      </w:r>
      <w:r>
        <w:rPr>
          <w:rFonts w:hint="eastAsia" w:ascii="宋体" w:hAnsi="宋体" w:eastAsia="宋体" w:cs="宋体"/>
          <w:sz w:val="24"/>
          <w:szCs w:val="24"/>
          <w:highlight w:val="none"/>
        </w:rPr>
        <w:t>。</w:t>
      </w:r>
    </w:p>
    <w:p w14:paraId="3E202F54">
      <w:pPr>
        <w:spacing w:line="360" w:lineRule="auto"/>
        <w:ind w:firstLine="480" w:firstLineChars="200"/>
        <w:outlineLvl w:val="1"/>
        <w:rPr>
          <w:rFonts w:hint="eastAsia" w:ascii="宋体" w:hAnsi="宋体" w:eastAsia="宋体" w:cs="宋体"/>
          <w:sz w:val="24"/>
          <w:szCs w:val="24"/>
          <w:highlight w:val="none"/>
        </w:rPr>
      </w:pPr>
      <w:r>
        <w:rPr>
          <w:rFonts w:hint="eastAsia" w:ascii="宋体" w:hAnsi="宋体" w:eastAsia="宋体" w:cs="宋体"/>
          <w:sz w:val="24"/>
          <w:szCs w:val="24"/>
          <w:highlight w:val="none"/>
        </w:rPr>
        <w:t>五、开标时间及地点：</w:t>
      </w:r>
    </w:p>
    <w:p w14:paraId="12357BE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1、开标时间：</w:t>
      </w:r>
      <w:r>
        <w:rPr>
          <w:rFonts w:hint="eastAsia" w:ascii="宋体" w:hAnsi="宋体" w:eastAsia="宋体" w:cs="宋体"/>
          <w:color w:val="auto"/>
          <w:sz w:val="24"/>
          <w:szCs w:val="24"/>
          <w:lang w:eastAsia="zh-CN"/>
        </w:rPr>
        <w:t>2026年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lang w:eastAsia="zh-CN"/>
        </w:rPr>
        <w:t>月</w:t>
      </w:r>
      <w:r>
        <w:rPr>
          <w:rFonts w:hint="eastAsia" w:ascii="宋体" w:hAnsi="宋体" w:cs="宋体"/>
          <w:color w:val="auto"/>
          <w:sz w:val="24"/>
          <w:szCs w:val="24"/>
          <w:lang w:val="en-US" w:eastAsia="zh-CN"/>
        </w:rPr>
        <w:t>20</w:t>
      </w:r>
      <w:r>
        <w:rPr>
          <w:rFonts w:hint="eastAsia" w:ascii="宋体" w:hAnsi="宋体" w:eastAsia="宋体" w:cs="宋体"/>
          <w:color w:val="auto"/>
          <w:sz w:val="24"/>
          <w:szCs w:val="24"/>
          <w:lang w:eastAsia="zh-CN"/>
        </w:rPr>
        <w:t>日8时</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eastAsia="zh-CN"/>
        </w:rPr>
        <w:t>0分</w:t>
      </w:r>
      <w:r>
        <w:rPr>
          <w:rFonts w:hint="eastAsia" w:ascii="宋体" w:hAnsi="宋体" w:eastAsia="宋体" w:cs="宋体"/>
          <w:color w:val="auto"/>
          <w:sz w:val="24"/>
          <w:szCs w:val="24"/>
        </w:rPr>
        <w:t>（北京时间）</w:t>
      </w:r>
    </w:p>
    <w:p w14:paraId="53398B60">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2、开标地点：三门峡市公共资源交易中心五楼开标区</w:t>
      </w:r>
    </w:p>
    <w:p w14:paraId="14DDECB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注：本项目为不见面开标项目，开标当日，投标供应商无需到开标现场参加开标会议，投标供应商应当在投标截止时间前，登陆不见面开标大厅选择登陆三门峡市公共资源电子招投标系统进行登陆，网址为：</w:t>
      </w:r>
    </w:p>
    <w:p w14:paraId="06A4EA6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http://120.194.249.36:10094/BidOpening/bidopeninghallaction/hall/login,在线准时参加开标活动并进行投标文件解密等。每位投标供应商的解密时间为开标时间起30分钟内完成。因投标供应商原因未能解密、解密失败或解密超时的将被拒绝。</w:t>
      </w:r>
    </w:p>
    <w:p w14:paraId="0279C9C0">
      <w:pPr>
        <w:spacing w:line="360" w:lineRule="auto"/>
        <w:ind w:firstLine="480" w:firstLineChars="200"/>
        <w:outlineLvl w:val="1"/>
        <w:rPr>
          <w:rFonts w:hint="eastAsia" w:ascii="宋体" w:hAnsi="宋体" w:eastAsia="宋体" w:cs="宋体"/>
          <w:sz w:val="24"/>
          <w:szCs w:val="24"/>
        </w:rPr>
      </w:pPr>
      <w:r>
        <w:rPr>
          <w:rFonts w:hint="eastAsia" w:ascii="宋体" w:hAnsi="宋体" w:eastAsia="宋体" w:cs="宋体"/>
          <w:sz w:val="24"/>
          <w:szCs w:val="24"/>
        </w:rPr>
        <w:t>六、发布公告的媒介及招标公告期限</w:t>
      </w:r>
    </w:p>
    <w:p w14:paraId="5C788E5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本次招标公告在《河南省政府采购网》、《中国招标投标公共服务平台》、《三门峡市公共资源交易中心网》</w:t>
      </w:r>
      <w:r>
        <w:rPr>
          <w:rFonts w:hint="eastAsia" w:ascii="宋体" w:hAnsi="宋体" w:cs="宋体"/>
          <w:sz w:val="24"/>
          <w:szCs w:val="24"/>
          <w:lang w:val="en-US" w:eastAsia="zh-CN"/>
        </w:rPr>
        <w:t>及</w:t>
      </w:r>
      <w:r>
        <w:rPr>
          <w:rFonts w:hint="eastAsia" w:ascii="宋体" w:hAnsi="宋体" w:eastAsia="宋体" w:cs="宋体"/>
          <w:b w:val="0"/>
          <w:i w:val="0"/>
          <w:caps w:val="0"/>
          <w:color w:val="auto"/>
          <w:spacing w:val="0"/>
          <w:sz w:val="24"/>
          <w:szCs w:val="24"/>
          <w:highlight w:val="none"/>
          <w:u w:val="none"/>
        </w:rPr>
        <w:t>《</w:t>
      </w:r>
      <w:r>
        <w:rPr>
          <w:rFonts w:hint="eastAsia" w:eastAsia="宋体" w:cs="宋体"/>
          <w:b w:val="0"/>
          <w:i w:val="0"/>
          <w:caps w:val="0"/>
          <w:color w:val="auto"/>
          <w:spacing w:val="0"/>
          <w:sz w:val="24"/>
          <w:szCs w:val="24"/>
          <w:highlight w:val="none"/>
          <w:u w:val="none"/>
          <w:lang w:val="en-US" w:eastAsia="zh-CN"/>
        </w:rPr>
        <w:t>三门峡市水利局</w:t>
      </w:r>
      <w:r>
        <w:rPr>
          <w:rFonts w:hint="eastAsia" w:ascii="宋体" w:hAnsi="宋体" w:eastAsia="宋体" w:cs="宋体"/>
          <w:b w:val="0"/>
          <w:i w:val="0"/>
          <w:caps w:val="0"/>
          <w:color w:val="auto"/>
          <w:spacing w:val="0"/>
          <w:sz w:val="24"/>
          <w:szCs w:val="24"/>
          <w:highlight w:val="none"/>
          <w:u w:val="none"/>
        </w:rPr>
        <w:t>》</w:t>
      </w:r>
      <w:r>
        <w:rPr>
          <w:rFonts w:hint="eastAsia" w:ascii="宋体" w:hAnsi="宋体" w:eastAsia="宋体" w:cs="宋体"/>
          <w:sz w:val="24"/>
          <w:szCs w:val="24"/>
        </w:rPr>
        <w:t>同时发布，招标公告期限为五个工作日。</w:t>
      </w:r>
    </w:p>
    <w:p w14:paraId="0C5093B9">
      <w:pPr>
        <w:spacing w:line="360" w:lineRule="auto"/>
        <w:ind w:firstLine="480" w:firstLineChars="200"/>
        <w:outlineLvl w:val="1"/>
        <w:rPr>
          <w:rFonts w:hint="eastAsia" w:ascii="宋体" w:hAnsi="宋体" w:eastAsia="宋体" w:cs="宋体"/>
          <w:sz w:val="24"/>
          <w:szCs w:val="24"/>
        </w:rPr>
      </w:pPr>
      <w:r>
        <w:rPr>
          <w:rFonts w:hint="eastAsia" w:ascii="宋体" w:hAnsi="宋体" w:eastAsia="宋体" w:cs="宋体"/>
          <w:sz w:val="24"/>
          <w:szCs w:val="24"/>
        </w:rPr>
        <w:t>七、其他补充事宜</w:t>
      </w:r>
    </w:p>
    <w:p w14:paraId="3559ED7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1、本项目为电子化、无纸化交易项目，开标时不再接受任何纸质资料，为保证您能投标成功，请需仔细阅读招标文件和三门峡市公共资源交易中心官网业务办理指南；</w:t>
      </w:r>
    </w:p>
    <w:p w14:paraId="48342647">
      <w:pPr>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2、根据《河南省财政厅关于优化政府采购营商环境有关问题的通知》（豫财购【2019】4号）第6条的规定，投标保证金不再收取。投标供应商需提供投标承诺书。</w:t>
      </w:r>
    </w:p>
    <w:p w14:paraId="446F392F">
      <w:pPr>
        <w:spacing w:line="360" w:lineRule="auto"/>
        <w:ind w:firstLine="480" w:firstLineChars="200"/>
        <w:outlineLvl w:val="2"/>
        <w:rPr>
          <w:rFonts w:hint="eastAsia" w:ascii="宋体" w:hAnsi="宋体" w:eastAsia="宋体" w:cs="宋体"/>
          <w:sz w:val="24"/>
          <w:szCs w:val="24"/>
        </w:rPr>
      </w:pPr>
      <w:r>
        <w:rPr>
          <w:rFonts w:hint="eastAsia" w:ascii="宋体" w:hAnsi="宋体" w:eastAsia="宋体" w:cs="宋体"/>
          <w:sz w:val="24"/>
          <w:szCs w:val="24"/>
        </w:rPr>
        <w:t>3、投标供应商递交的投标文件不论中标与否均不予退还；</w:t>
      </w:r>
    </w:p>
    <w:p w14:paraId="395420D8">
      <w:pPr>
        <w:spacing w:line="360" w:lineRule="auto"/>
        <w:ind w:left="479" w:leftChars="228" w:firstLine="0" w:firstLineChars="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投标</w:t>
      </w:r>
      <w:r>
        <w:rPr>
          <w:rFonts w:hint="eastAsia" w:ascii="宋体" w:hAnsi="宋体" w:eastAsia="宋体" w:cs="宋体"/>
          <w:sz w:val="24"/>
          <w:szCs w:val="24"/>
        </w:rPr>
        <w:t>所发生的一切费用由投标供应商自行承担，并承担相应的风险和责任；</w:t>
      </w:r>
    </w:p>
    <w:p w14:paraId="287576C2">
      <w:pPr>
        <w:keepNext w:val="0"/>
        <w:keepLines w:val="0"/>
        <w:pageBreakBefore w:val="0"/>
        <w:widowControl w:val="0"/>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.根据优化营商环境的要求，评标时以投标文件为准：</w:t>
      </w:r>
    </w:p>
    <w:p w14:paraId="7E1232FF">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（1）资格评审部分：资格评审以投标文件为准，其上传资料真实性由供应商自行承担。</w:t>
      </w:r>
      <w:r>
        <w:rPr>
          <w:rFonts w:hint="eastAsia" w:ascii="宋体" w:hAnsi="宋体" w:eastAsia="宋体" w:cs="宋体"/>
          <w:sz w:val="24"/>
          <w:szCs w:val="24"/>
        </w:rPr>
        <w:br w:type="textWrapping"/>
      </w:r>
      <w:r>
        <w:rPr>
          <w:rFonts w:hint="eastAsia" w:ascii="宋体" w:hAnsi="宋体" w:eastAsia="宋体" w:cs="宋体"/>
          <w:sz w:val="24"/>
          <w:szCs w:val="24"/>
        </w:rPr>
        <w:t>（2）评标打分部分：评标打分部分仍按照100分制原则进行，涉及到资格审查、企业荣誉、人员业绩、企业业绩等计分部分时，以投标单位自行上传到投标文件中的相应内容为准。</w:t>
      </w:r>
      <w:r>
        <w:rPr>
          <w:rFonts w:hint="eastAsia" w:ascii="宋体" w:hAnsi="宋体" w:eastAsia="宋体" w:cs="宋体"/>
          <w:sz w:val="24"/>
          <w:szCs w:val="24"/>
        </w:rPr>
        <w:br w:type="textWrapping"/>
      </w:r>
      <w:r>
        <w:rPr>
          <w:rFonts w:hint="eastAsia" w:ascii="宋体" w:hAnsi="宋体" w:eastAsia="宋体" w:cs="宋体"/>
          <w:sz w:val="24"/>
          <w:szCs w:val="24"/>
        </w:rPr>
        <w:t>（3）投标文件编制部分：在投标文件中要求供应商按照投标文件格式进行投标文件编制，在投标文件编制时，应明确将投标单位企业基本情况、资质情况、人员情况、财务情况、业绩情况编入投标文件，便于进行资格审查及评标打分。</w:t>
      </w:r>
    </w:p>
    <w:p w14:paraId="3693EC8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6.我单位（采购人）严格按三财购（2021）9 号文要求的时限发布结果公告，发出成交通知书，签订采购合同，上传采购合同。</w:t>
      </w:r>
    </w:p>
    <w:p w14:paraId="5101884D">
      <w:pPr>
        <w:spacing w:line="360" w:lineRule="auto"/>
        <w:ind w:firstLine="480" w:firstLineChars="200"/>
        <w:outlineLvl w:val="1"/>
        <w:rPr>
          <w:rFonts w:hint="eastAsia" w:ascii="宋体" w:hAnsi="宋体" w:eastAsia="宋体" w:cs="宋体"/>
          <w:sz w:val="24"/>
          <w:szCs w:val="24"/>
        </w:rPr>
      </w:pPr>
      <w:r>
        <w:rPr>
          <w:rFonts w:hint="eastAsia" w:ascii="宋体" w:hAnsi="宋体" w:eastAsia="宋体" w:cs="宋体"/>
          <w:sz w:val="24"/>
          <w:szCs w:val="24"/>
        </w:rPr>
        <w:t>八、凡对本次招标提出询问，请按照以下方式联系</w:t>
      </w:r>
    </w:p>
    <w:p w14:paraId="6AA80923">
      <w:pPr>
        <w:spacing w:line="360" w:lineRule="auto"/>
        <w:ind w:firstLine="480" w:firstLineChars="200"/>
        <w:outlineLvl w:val="2"/>
        <w:rPr>
          <w:rFonts w:hint="eastAsia" w:ascii="宋体" w:hAnsi="宋体" w:eastAsia="宋体" w:cs="宋体"/>
          <w:sz w:val="24"/>
          <w:szCs w:val="24"/>
        </w:rPr>
      </w:pPr>
      <w:r>
        <w:rPr>
          <w:rFonts w:hint="eastAsia" w:ascii="宋体" w:hAnsi="宋体" w:eastAsia="宋体" w:cs="宋体"/>
          <w:sz w:val="24"/>
          <w:szCs w:val="24"/>
        </w:rPr>
        <w:t>1.采购人信息</w:t>
      </w:r>
    </w:p>
    <w:p w14:paraId="5BBDA55F">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名称：</w:t>
      </w:r>
      <w:r>
        <w:rPr>
          <w:rFonts w:hint="eastAsia" w:ascii="宋体" w:hAnsi="宋体" w:cs="宋体"/>
          <w:sz w:val="24"/>
          <w:szCs w:val="24"/>
          <w:lang w:eastAsia="zh-CN"/>
        </w:rPr>
        <w:t>三门峡市水利科技与节水发展中心</w:t>
      </w:r>
    </w:p>
    <w:p w14:paraId="4391CA96">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地址：</w:t>
      </w:r>
      <w:r>
        <w:rPr>
          <w:rFonts w:hint="eastAsia" w:ascii="宋体" w:hAnsi="宋体" w:cs="宋体"/>
          <w:sz w:val="24"/>
          <w:szCs w:val="24"/>
          <w:highlight w:val="none"/>
          <w:lang w:eastAsia="zh-CN"/>
        </w:rPr>
        <w:t>三门峡市湖滨区虢国西路与草堂路交叉口向西130米路南</w:t>
      </w:r>
      <w:r>
        <w:rPr>
          <w:rFonts w:hint="eastAsia" w:ascii="宋体" w:hAnsi="宋体" w:eastAsia="宋体" w:cs="宋体"/>
          <w:sz w:val="24"/>
          <w:szCs w:val="24"/>
          <w:highlight w:val="none"/>
        </w:rPr>
        <w:t xml:space="preserve">     </w:t>
      </w:r>
    </w:p>
    <w:p w14:paraId="66F11EC0">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联系人：</w:t>
      </w:r>
      <w:r>
        <w:rPr>
          <w:rFonts w:hint="eastAsia" w:ascii="宋体" w:hAnsi="宋体" w:cs="宋体"/>
          <w:sz w:val="24"/>
          <w:szCs w:val="24"/>
          <w:highlight w:val="none"/>
          <w:lang w:val="en-US" w:eastAsia="zh-CN"/>
        </w:rPr>
        <w:t>黄女士</w:t>
      </w:r>
      <w:r>
        <w:rPr>
          <w:rFonts w:hint="eastAsia" w:ascii="宋体" w:hAnsi="宋体" w:eastAsia="宋体" w:cs="宋体"/>
          <w:sz w:val="24"/>
          <w:szCs w:val="24"/>
          <w:highlight w:val="none"/>
        </w:rPr>
        <w:t xml:space="preserve"> </w:t>
      </w:r>
    </w:p>
    <w:p w14:paraId="70455B8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r>
        <w:rPr>
          <w:rFonts w:hint="eastAsia" w:ascii="宋体" w:hAnsi="宋体" w:cs="宋体"/>
          <w:color w:val="auto"/>
          <w:sz w:val="24"/>
          <w:szCs w:val="24"/>
          <w:highlight w:val="none"/>
          <w:lang w:val="en-US" w:eastAsia="zh-CN"/>
        </w:rPr>
        <w:t>0398-2808043</w:t>
      </w:r>
    </w:p>
    <w:p w14:paraId="5000EB74">
      <w:pPr>
        <w:spacing w:line="360" w:lineRule="auto"/>
        <w:ind w:firstLine="480" w:firstLineChars="200"/>
        <w:outlineLvl w:val="2"/>
        <w:rPr>
          <w:rFonts w:hint="eastAsia" w:ascii="宋体" w:hAnsi="宋体" w:eastAsia="宋体" w:cs="宋体"/>
          <w:sz w:val="24"/>
          <w:szCs w:val="24"/>
        </w:rPr>
      </w:pPr>
      <w:r>
        <w:rPr>
          <w:rFonts w:hint="eastAsia" w:ascii="宋体" w:hAnsi="宋体" w:eastAsia="宋体" w:cs="宋体"/>
          <w:sz w:val="24"/>
          <w:szCs w:val="24"/>
        </w:rPr>
        <w:t>2.采购代理机构信息</w:t>
      </w:r>
    </w:p>
    <w:p w14:paraId="10AF46BC">
      <w:pPr>
        <w:spacing w:line="360" w:lineRule="auto"/>
        <w:ind w:firstLine="480" w:firstLineChars="200"/>
        <w:outlineLvl w:val="3"/>
        <w:rPr>
          <w:rFonts w:hint="eastAsia" w:ascii="宋体" w:hAnsi="宋体" w:eastAsia="宋体" w:cs="宋体"/>
          <w:sz w:val="24"/>
          <w:szCs w:val="24"/>
          <w:lang w:eastAsia="zh-CN"/>
        </w:rPr>
      </w:pPr>
      <w:r>
        <w:rPr>
          <w:rFonts w:hint="eastAsia" w:ascii="宋体" w:hAnsi="宋体" w:eastAsia="宋体" w:cs="宋体"/>
          <w:sz w:val="24"/>
          <w:szCs w:val="24"/>
        </w:rPr>
        <w:t>名称：</w:t>
      </w:r>
      <w:r>
        <w:rPr>
          <w:rFonts w:hint="eastAsia" w:ascii="宋体" w:hAnsi="宋体" w:cs="宋体"/>
          <w:sz w:val="24"/>
          <w:szCs w:val="24"/>
          <w:lang w:eastAsia="zh-CN"/>
        </w:rPr>
        <w:t>河南恒创工程咨询有限公司</w:t>
      </w:r>
    </w:p>
    <w:p w14:paraId="6BDA1EFD">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地址：</w:t>
      </w:r>
      <w:r>
        <w:rPr>
          <w:rFonts w:hint="eastAsia" w:ascii="宋体" w:hAnsi="宋体" w:cs="宋体"/>
          <w:sz w:val="24"/>
          <w:szCs w:val="24"/>
          <w:lang w:eastAsia="zh-CN"/>
        </w:rPr>
        <w:t>河南省郑州市管城回族区紫东路186号正商汇都中心A座1309号</w:t>
      </w:r>
    </w:p>
    <w:p w14:paraId="0C39AE88">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联系人：</w:t>
      </w:r>
      <w:r>
        <w:rPr>
          <w:rFonts w:hint="eastAsia" w:ascii="宋体" w:hAnsi="宋体" w:cs="宋体"/>
          <w:sz w:val="24"/>
          <w:szCs w:val="24"/>
          <w:lang w:eastAsia="zh-CN"/>
        </w:rPr>
        <w:t>王艳杰</w:t>
      </w:r>
    </w:p>
    <w:p w14:paraId="72296490">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联系方式：</w:t>
      </w:r>
      <w:r>
        <w:rPr>
          <w:rFonts w:hint="eastAsia" w:ascii="宋体" w:hAnsi="宋体" w:cs="宋体"/>
          <w:sz w:val="24"/>
          <w:szCs w:val="24"/>
          <w:lang w:eastAsia="zh-CN"/>
        </w:rPr>
        <w:t>19137642587</w:t>
      </w:r>
    </w:p>
    <w:p w14:paraId="08990385">
      <w:pPr>
        <w:spacing w:line="360" w:lineRule="auto"/>
        <w:ind w:firstLine="480" w:firstLineChars="200"/>
        <w:outlineLvl w:val="2"/>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.项目联系方式：</w:t>
      </w:r>
    </w:p>
    <w:p w14:paraId="58194C26">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项目联系人：</w:t>
      </w:r>
      <w:r>
        <w:rPr>
          <w:rFonts w:hint="eastAsia" w:ascii="宋体" w:hAnsi="宋体" w:cs="宋体"/>
          <w:sz w:val="24"/>
          <w:szCs w:val="24"/>
          <w:lang w:eastAsia="zh-CN"/>
        </w:rPr>
        <w:t>王艳杰</w:t>
      </w:r>
    </w:p>
    <w:p w14:paraId="56CEBAB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cs="宋体"/>
          <w:sz w:val="24"/>
          <w:szCs w:val="24"/>
          <w:lang w:eastAsia="zh-CN"/>
        </w:rPr>
        <w:t>19137642587</w:t>
      </w:r>
    </w:p>
    <w:p w14:paraId="2BDB18DE">
      <w:pPr>
        <w:spacing w:line="360" w:lineRule="auto"/>
        <w:ind w:firstLine="480" w:firstLineChars="200"/>
        <w:outlineLvl w:val="2"/>
        <w:rPr>
          <w:rFonts w:hint="eastAsia" w:ascii="宋体" w:hAnsi="宋体" w:eastAsia="宋体" w:cs="宋体"/>
          <w:sz w:val="24"/>
          <w:szCs w:val="24"/>
        </w:rPr>
      </w:pPr>
      <w:r>
        <w:rPr>
          <w:rFonts w:hint="eastAsia" w:ascii="宋体" w:hAnsi="宋体" w:eastAsia="宋体" w:cs="宋体"/>
          <w:sz w:val="24"/>
          <w:szCs w:val="24"/>
        </w:rPr>
        <w:t>3.监督单位信息</w:t>
      </w:r>
    </w:p>
    <w:p w14:paraId="531AD10A">
      <w:pPr>
        <w:pStyle w:val="1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outlineLvl w:val="9"/>
        <w:rPr>
          <w:rFonts w:hint="default" w:ascii="宋体" w:hAnsi="宋体" w:eastAsia="宋体" w:cs="宋体"/>
          <w:b w:val="0"/>
          <w:i w:val="0"/>
          <w:caps w:val="0"/>
          <w:color w:val="auto"/>
          <w:spacing w:val="0"/>
          <w:sz w:val="24"/>
          <w:szCs w:val="24"/>
          <w:highlight w:val="none"/>
          <w:u w:val="none"/>
        </w:rPr>
      </w:pPr>
      <w:r>
        <w:rPr>
          <w:rFonts w:hint="default" w:ascii="宋体" w:hAnsi="宋体" w:eastAsia="宋体" w:cs="宋体"/>
          <w:b w:val="0"/>
          <w:i w:val="0"/>
          <w:caps w:val="0"/>
          <w:color w:val="auto"/>
          <w:spacing w:val="0"/>
          <w:sz w:val="24"/>
          <w:szCs w:val="24"/>
          <w:highlight w:val="none"/>
          <w:u w:val="none"/>
        </w:rPr>
        <w:t>监督单位：三门峡市财政局政府采购监督管理科</w:t>
      </w:r>
    </w:p>
    <w:p w14:paraId="7A4CC14B">
      <w:pPr>
        <w:pStyle w:val="1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outlineLvl w:val="9"/>
        <w:rPr>
          <w:rFonts w:hint="default"/>
          <w:color w:val="auto"/>
          <w:highlight w:val="none"/>
          <w:lang w:eastAsia="zh-Hans"/>
        </w:rPr>
      </w:pPr>
      <w:r>
        <w:rPr>
          <w:rFonts w:hint="default" w:ascii="宋体" w:hAnsi="宋体" w:eastAsia="宋体" w:cs="宋体"/>
          <w:b w:val="0"/>
          <w:i w:val="0"/>
          <w:caps w:val="0"/>
          <w:color w:val="auto"/>
          <w:spacing w:val="0"/>
          <w:sz w:val="24"/>
          <w:szCs w:val="24"/>
          <w:highlight w:val="none"/>
          <w:u w:val="none"/>
        </w:rPr>
        <w:t>联系方式：0398-2608915</w:t>
      </w:r>
    </w:p>
    <w:p w14:paraId="165C5A9C">
      <w:pPr>
        <w:spacing w:line="360" w:lineRule="auto"/>
        <w:ind w:firstLine="6720" w:firstLineChars="2800"/>
        <w:rPr>
          <w:rFonts w:hint="eastAsia" w:ascii="宋体" w:hAnsi="宋体" w:eastAsia="宋体" w:cs="宋体"/>
          <w:sz w:val="24"/>
          <w:szCs w:val="24"/>
          <w:highlight w:val="none"/>
        </w:rPr>
      </w:pPr>
    </w:p>
    <w:p w14:paraId="03533A7B">
      <w:pPr>
        <w:spacing w:line="360" w:lineRule="auto"/>
        <w:ind w:firstLine="480" w:firstLineChars="200"/>
        <w:rPr>
          <w:rFonts w:hint="eastAsia" w:ascii="宋体" w:hAnsi="宋体" w:eastAsia="宋体" w:cs="宋体"/>
          <w:sz w:val="24"/>
          <w:szCs w:val="24"/>
        </w:rPr>
      </w:pPr>
    </w:p>
    <w:p w14:paraId="36F73B9C">
      <w:pPr>
        <w:jc w:val="center"/>
        <w:outlineLvl w:val="0"/>
        <w:rPr>
          <w:rFonts w:hint="eastAsia" w:ascii="宋体" w:hAnsi="宋体" w:eastAsia="宋体" w:cs="宋体"/>
          <w:b/>
          <w:bCs/>
          <w:sz w:val="36"/>
          <w:szCs w:val="36"/>
        </w:rPr>
      </w:pPr>
      <w:r>
        <w:rPr>
          <w:rFonts w:hint="eastAsia" w:ascii="宋体" w:hAnsi="宋体" w:eastAsia="宋体" w:cs="宋体"/>
          <w:b/>
          <w:bCs/>
          <w:sz w:val="36"/>
          <w:szCs w:val="36"/>
        </w:rPr>
        <w:br w:type="page"/>
      </w:r>
      <w:bookmarkStart w:id="6" w:name="_Toc25330"/>
      <w:r>
        <w:rPr>
          <w:rFonts w:hint="eastAsia" w:ascii="宋体" w:hAnsi="宋体" w:eastAsia="宋体" w:cs="宋体"/>
          <w:b/>
          <w:bCs/>
          <w:sz w:val="36"/>
          <w:szCs w:val="36"/>
        </w:rPr>
        <w:t>第二章 投标供应商须知</w:t>
      </w:r>
      <w:bookmarkEnd w:id="6"/>
    </w:p>
    <w:p w14:paraId="42272C71">
      <w:pPr>
        <w:shd w:val="clear" w:color="auto" w:fill="FFFFFF"/>
        <w:snapToGrid w:val="0"/>
        <w:spacing w:line="360" w:lineRule="auto"/>
        <w:ind w:right="105" w:rightChars="50"/>
        <w:jc w:val="center"/>
        <w:outlineLvl w:val="1"/>
        <w:rPr>
          <w:rFonts w:hint="eastAsia" w:ascii="宋体" w:hAnsi="宋体" w:eastAsia="宋体" w:cs="宋体"/>
          <w:color w:val="000000"/>
          <w:sz w:val="24"/>
          <w:szCs w:val="24"/>
        </w:rPr>
      </w:pPr>
      <w:r>
        <w:rPr>
          <w:rFonts w:hint="eastAsia" w:ascii="宋体" w:hAnsi="宋体" w:eastAsia="宋体" w:cs="宋体"/>
          <w:b/>
          <w:bCs/>
          <w:color w:val="000000"/>
          <w:sz w:val="24"/>
          <w:szCs w:val="24"/>
        </w:rPr>
        <w:t>投标供应商须知前附表</w:t>
      </w:r>
    </w:p>
    <w:tbl>
      <w:tblPr>
        <w:tblStyle w:val="16"/>
        <w:tblW w:w="9598" w:type="dxa"/>
        <w:jc w:val="center"/>
        <w:tblLayout w:type="fixed"/>
        <w:tblCellMar>
          <w:top w:w="0" w:type="dxa"/>
          <w:left w:w="0" w:type="dxa"/>
          <w:bottom w:w="0" w:type="dxa"/>
          <w:right w:w="0" w:type="dxa"/>
        </w:tblCellMar>
      </w:tblPr>
      <w:tblGrid>
        <w:gridCol w:w="1100"/>
        <w:gridCol w:w="1857"/>
        <w:gridCol w:w="6641"/>
      </w:tblGrid>
      <w:tr w14:paraId="56170523">
        <w:tblPrEx>
          <w:tblCellMar>
            <w:top w:w="0" w:type="dxa"/>
            <w:left w:w="0" w:type="dxa"/>
            <w:bottom w:w="0" w:type="dxa"/>
            <w:right w:w="0" w:type="dxa"/>
          </w:tblCellMar>
        </w:tblPrEx>
        <w:trPr>
          <w:trHeight w:val="45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6F42A40">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条款号</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B833588">
            <w:pPr>
              <w:spacing w:line="360" w:lineRule="auto"/>
              <w:ind w:right="105" w:rightChars="50"/>
              <w:jc w:val="center"/>
              <w:rPr>
                <w:rFonts w:hint="eastAsia" w:ascii="宋体" w:hAnsi="宋体" w:eastAsia="宋体" w:cs="宋体"/>
                <w:sz w:val="24"/>
                <w:szCs w:val="24"/>
              </w:rPr>
            </w:pPr>
            <w:r>
              <w:rPr>
                <w:rFonts w:hint="eastAsia" w:ascii="宋体" w:hAnsi="宋体" w:eastAsia="宋体" w:cs="宋体"/>
                <w:sz w:val="24"/>
                <w:szCs w:val="24"/>
              </w:rPr>
              <w:t>条款名称</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139D1D3">
            <w:pPr>
              <w:spacing w:line="360" w:lineRule="auto"/>
              <w:ind w:right="105" w:rightChars="50"/>
              <w:jc w:val="center"/>
              <w:rPr>
                <w:rFonts w:hint="eastAsia" w:ascii="宋体" w:hAnsi="宋体" w:eastAsia="宋体" w:cs="宋体"/>
                <w:sz w:val="24"/>
                <w:szCs w:val="24"/>
              </w:rPr>
            </w:pPr>
            <w:r>
              <w:rPr>
                <w:rFonts w:hint="eastAsia" w:ascii="宋体" w:hAnsi="宋体" w:eastAsia="宋体" w:cs="宋体"/>
                <w:sz w:val="24"/>
                <w:szCs w:val="24"/>
              </w:rPr>
              <w:t>编列内容</w:t>
            </w:r>
          </w:p>
        </w:tc>
      </w:tr>
      <w:tr w14:paraId="1050FD7F">
        <w:tblPrEx>
          <w:tblCellMar>
            <w:top w:w="0" w:type="dxa"/>
            <w:left w:w="0" w:type="dxa"/>
            <w:bottom w:w="0" w:type="dxa"/>
            <w:right w:w="0" w:type="dxa"/>
          </w:tblCellMar>
        </w:tblPrEx>
        <w:trPr>
          <w:trHeight w:val="522" w:hRule="atLeast"/>
          <w:jc w:val="center"/>
        </w:trPr>
        <w:tc>
          <w:tcPr>
            <w:tcW w:w="1100"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8EAC9DA">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1.1</w:t>
            </w:r>
          </w:p>
        </w:tc>
        <w:tc>
          <w:tcPr>
            <w:tcW w:w="185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4076E23">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采购人</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C0064B7">
            <w:pPr>
              <w:spacing w:line="360" w:lineRule="auto"/>
              <w:ind w:right="105" w:rightChars="50"/>
              <w:rPr>
                <w:rFonts w:hint="eastAsia" w:ascii="宋体" w:hAnsi="宋体" w:eastAsia="宋体" w:cs="宋体"/>
                <w:sz w:val="24"/>
                <w:szCs w:val="24"/>
                <w:lang w:eastAsia="zh-CN"/>
              </w:rPr>
            </w:pPr>
            <w:r>
              <w:rPr>
                <w:rFonts w:hint="eastAsia" w:ascii="宋体" w:hAnsi="宋体" w:eastAsia="宋体" w:cs="宋体"/>
                <w:sz w:val="24"/>
                <w:szCs w:val="24"/>
              </w:rPr>
              <w:t>名称：</w:t>
            </w:r>
            <w:r>
              <w:rPr>
                <w:rFonts w:hint="eastAsia" w:ascii="宋体" w:hAnsi="宋体" w:cs="宋体"/>
                <w:sz w:val="24"/>
                <w:szCs w:val="24"/>
                <w:lang w:eastAsia="zh-CN"/>
              </w:rPr>
              <w:t>三门峡市水利科技与节水发展中心</w:t>
            </w:r>
          </w:p>
        </w:tc>
      </w:tr>
      <w:tr w14:paraId="6D8EA48F">
        <w:tblPrEx>
          <w:tblCellMar>
            <w:top w:w="0" w:type="dxa"/>
            <w:left w:w="0" w:type="dxa"/>
            <w:bottom w:w="0" w:type="dxa"/>
            <w:right w:w="0" w:type="dxa"/>
          </w:tblCellMar>
        </w:tblPrEx>
        <w:trPr>
          <w:trHeight w:val="497" w:hRule="atLeast"/>
          <w:jc w:val="center"/>
        </w:trPr>
        <w:tc>
          <w:tcPr>
            <w:tcW w:w="1100"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2937D0C9">
            <w:pPr>
              <w:spacing w:line="360" w:lineRule="auto"/>
              <w:ind w:right="105" w:rightChars="50"/>
              <w:rPr>
                <w:rFonts w:hint="eastAsia" w:ascii="宋体" w:hAnsi="宋体" w:eastAsia="宋体" w:cs="宋体"/>
                <w:sz w:val="24"/>
                <w:szCs w:val="24"/>
              </w:rPr>
            </w:pPr>
          </w:p>
        </w:tc>
        <w:tc>
          <w:tcPr>
            <w:tcW w:w="185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6F3F6B83">
            <w:pPr>
              <w:spacing w:line="360" w:lineRule="auto"/>
              <w:ind w:right="105" w:rightChars="50"/>
              <w:rPr>
                <w:rFonts w:hint="eastAsia" w:ascii="宋体" w:hAnsi="宋体" w:eastAsia="宋体" w:cs="宋体"/>
                <w:sz w:val="24"/>
                <w:szCs w:val="24"/>
              </w:rPr>
            </w:pP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2F141E6">
            <w:pPr>
              <w:spacing w:line="360" w:lineRule="auto"/>
              <w:rPr>
                <w:rFonts w:hint="eastAsia" w:ascii="宋体" w:hAnsi="宋体" w:eastAsia="宋体" w:cs="宋体"/>
                <w:sz w:val="24"/>
                <w:szCs w:val="24"/>
              </w:rPr>
            </w:pPr>
            <w:r>
              <w:rPr>
                <w:rFonts w:hint="eastAsia" w:ascii="宋体" w:hAnsi="宋体" w:eastAsia="宋体" w:cs="宋体"/>
                <w:color w:val="auto"/>
                <w:sz w:val="24"/>
                <w:szCs w:val="24"/>
                <w:highlight w:val="none"/>
              </w:rPr>
              <w:t>联系人（电话）：</w:t>
            </w:r>
            <w:r>
              <w:rPr>
                <w:rFonts w:hint="eastAsia" w:ascii="宋体" w:hAnsi="宋体" w:cs="宋体"/>
                <w:color w:val="auto"/>
                <w:sz w:val="24"/>
                <w:szCs w:val="24"/>
                <w:highlight w:val="none"/>
                <w:lang w:val="en-US" w:eastAsia="zh-CN"/>
              </w:rPr>
              <w:t>黄女士</w:t>
            </w:r>
            <w:r>
              <w:rPr>
                <w:rFonts w:hint="eastAsia" w:ascii="宋体" w:hAnsi="宋体" w:eastAsia="宋体" w:cs="宋体"/>
                <w:color w:val="auto"/>
                <w:sz w:val="24"/>
                <w:szCs w:val="24"/>
                <w:highlight w:val="none"/>
              </w:rPr>
              <w:t>（0398-2808043）</w:t>
            </w:r>
          </w:p>
        </w:tc>
      </w:tr>
      <w:tr w14:paraId="1AE03468">
        <w:tblPrEx>
          <w:tblCellMar>
            <w:top w:w="0" w:type="dxa"/>
            <w:left w:w="0" w:type="dxa"/>
            <w:bottom w:w="0" w:type="dxa"/>
            <w:right w:w="0" w:type="dxa"/>
          </w:tblCellMar>
        </w:tblPrEx>
        <w:trPr>
          <w:trHeight w:val="460" w:hRule="atLeast"/>
          <w:jc w:val="center"/>
        </w:trPr>
        <w:tc>
          <w:tcPr>
            <w:tcW w:w="1100"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BD1659B">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1.2</w:t>
            </w:r>
          </w:p>
        </w:tc>
        <w:tc>
          <w:tcPr>
            <w:tcW w:w="185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9879282">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采购代理机构</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9E2C4F8">
            <w:pPr>
              <w:spacing w:line="360" w:lineRule="auto"/>
              <w:ind w:right="105" w:rightChars="50"/>
              <w:rPr>
                <w:rFonts w:hint="eastAsia" w:ascii="宋体" w:hAnsi="宋体" w:eastAsia="宋体" w:cs="宋体"/>
                <w:sz w:val="24"/>
                <w:szCs w:val="24"/>
                <w:lang w:eastAsia="zh-CN"/>
              </w:rPr>
            </w:pPr>
            <w:r>
              <w:rPr>
                <w:rFonts w:hint="eastAsia" w:ascii="宋体" w:hAnsi="宋体" w:eastAsia="宋体" w:cs="宋体"/>
                <w:sz w:val="24"/>
                <w:szCs w:val="24"/>
              </w:rPr>
              <w:t>名称：</w:t>
            </w:r>
            <w:r>
              <w:rPr>
                <w:rFonts w:hint="eastAsia" w:ascii="宋体" w:hAnsi="宋体" w:cs="宋体"/>
                <w:sz w:val="24"/>
                <w:szCs w:val="24"/>
                <w:lang w:eastAsia="zh-CN"/>
              </w:rPr>
              <w:t>河南恒创工程咨询有限公司</w:t>
            </w:r>
          </w:p>
        </w:tc>
      </w:tr>
      <w:tr w14:paraId="3525CA89">
        <w:tblPrEx>
          <w:tblCellMar>
            <w:top w:w="0" w:type="dxa"/>
            <w:left w:w="0" w:type="dxa"/>
            <w:bottom w:w="0" w:type="dxa"/>
            <w:right w:w="0" w:type="dxa"/>
          </w:tblCellMar>
        </w:tblPrEx>
        <w:trPr>
          <w:trHeight w:val="462" w:hRule="atLeast"/>
          <w:jc w:val="center"/>
        </w:trPr>
        <w:tc>
          <w:tcPr>
            <w:tcW w:w="1100"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52E4A520">
            <w:pPr>
              <w:spacing w:line="360" w:lineRule="auto"/>
              <w:ind w:right="105" w:rightChars="50"/>
              <w:rPr>
                <w:rFonts w:hint="eastAsia" w:ascii="宋体" w:hAnsi="宋体" w:eastAsia="宋体" w:cs="宋体"/>
                <w:sz w:val="24"/>
                <w:szCs w:val="24"/>
              </w:rPr>
            </w:pPr>
          </w:p>
        </w:tc>
        <w:tc>
          <w:tcPr>
            <w:tcW w:w="185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66F06E9A">
            <w:pPr>
              <w:spacing w:line="360" w:lineRule="auto"/>
              <w:ind w:right="105" w:rightChars="50"/>
              <w:rPr>
                <w:rFonts w:hint="eastAsia" w:ascii="宋体" w:hAnsi="宋体" w:eastAsia="宋体" w:cs="宋体"/>
                <w:sz w:val="24"/>
                <w:szCs w:val="24"/>
              </w:rPr>
            </w:pP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21260C6">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联系人（电话）：</w:t>
            </w:r>
            <w:r>
              <w:rPr>
                <w:rFonts w:hint="eastAsia" w:ascii="宋体" w:hAnsi="宋体" w:cs="宋体"/>
                <w:sz w:val="24"/>
                <w:szCs w:val="24"/>
                <w:lang w:eastAsia="zh-CN"/>
              </w:rPr>
              <w:t>王艳杰</w:t>
            </w:r>
            <w:r>
              <w:rPr>
                <w:rFonts w:hint="eastAsia" w:ascii="宋体" w:hAnsi="宋体" w:eastAsia="宋体" w:cs="宋体"/>
                <w:sz w:val="24"/>
                <w:szCs w:val="24"/>
              </w:rPr>
              <w:t>（</w:t>
            </w:r>
            <w:r>
              <w:rPr>
                <w:rFonts w:hint="eastAsia" w:ascii="宋体" w:hAnsi="宋体" w:cs="宋体"/>
                <w:sz w:val="24"/>
                <w:szCs w:val="24"/>
                <w:lang w:eastAsia="zh-CN"/>
              </w:rPr>
              <w:t>19137642587</w:t>
            </w:r>
            <w:r>
              <w:rPr>
                <w:rFonts w:hint="eastAsia" w:ascii="宋体" w:hAnsi="宋体" w:eastAsia="宋体" w:cs="宋体"/>
                <w:sz w:val="24"/>
                <w:szCs w:val="24"/>
              </w:rPr>
              <w:t>）</w:t>
            </w:r>
          </w:p>
        </w:tc>
      </w:tr>
      <w:tr w14:paraId="5DF2FF34">
        <w:tblPrEx>
          <w:tblCellMar>
            <w:top w:w="0" w:type="dxa"/>
            <w:left w:w="0" w:type="dxa"/>
            <w:bottom w:w="0" w:type="dxa"/>
            <w:right w:w="0" w:type="dxa"/>
          </w:tblCellMar>
        </w:tblPrEx>
        <w:trPr>
          <w:trHeight w:val="54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DB7286E">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1.3</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DDB0AF0">
            <w:pPr>
              <w:rPr>
                <w:rFonts w:hint="eastAsia" w:ascii="宋体" w:hAnsi="宋体" w:eastAsia="宋体" w:cs="宋体"/>
                <w:sz w:val="24"/>
                <w:szCs w:val="24"/>
              </w:rPr>
            </w:pPr>
            <w:r>
              <w:rPr>
                <w:rFonts w:hint="eastAsia" w:ascii="宋体" w:hAnsi="宋体" w:eastAsia="宋体" w:cs="宋体"/>
                <w:sz w:val="24"/>
                <w:szCs w:val="24"/>
              </w:rPr>
              <w:t>项目名称</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9E99DCC">
            <w:pPr>
              <w:rPr>
                <w:rFonts w:hint="eastAsia" w:ascii="宋体" w:hAnsi="宋体" w:eastAsia="宋体" w:cs="宋体"/>
                <w:sz w:val="24"/>
                <w:szCs w:val="24"/>
                <w:lang w:eastAsia="zh-CN"/>
              </w:rPr>
            </w:pPr>
            <w:r>
              <w:rPr>
                <w:rFonts w:hint="eastAsia" w:ascii="宋体" w:hAnsi="宋体" w:cs="宋体"/>
                <w:sz w:val="24"/>
                <w:szCs w:val="24"/>
                <w:lang w:eastAsia="zh-CN"/>
              </w:rPr>
              <w:t>三门峡市水预算管理试点项目</w:t>
            </w:r>
          </w:p>
        </w:tc>
      </w:tr>
      <w:tr w14:paraId="25BE1015">
        <w:tblPrEx>
          <w:tblCellMar>
            <w:top w:w="0" w:type="dxa"/>
            <w:left w:w="0" w:type="dxa"/>
            <w:bottom w:w="0" w:type="dxa"/>
            <w:right w:w="0" w:type="dxa"/>
          </w:tblCellMar>
        </w:tblPrEx>
        <w:trPr>
          <w:trHeight w:val="536"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C9B0086">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1.4</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926BC4">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资金来源及落实情况</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D625440">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财政资金</w:t>
            </w:r>
            <w:r>
              <w:rPr>
                <w:rFonts w:hint="eastAsia" w:ascii="宋体" w:hAnsi="宋体" w:cs="宋体"/>
                <w:sz w:val="24"/>
                <w:szCs w:val="24"/>
                <w:lang w:val="en-US" w:eastAsia="zh-CN"/>
              </w:rPr>
              <w:t>及自筹资金</w:t>
            </w:r>
            <w:r>
              <w:rPr>
                <w:rFonts w:hint="eastAsia" w:ascii="宋体" w:hAnsi="宋体" w:eastAsia="宋体" w:cs="宋体"/>
                <w:sz w:val="24"/>
                <w:szCs w:val="24"/>
              </w:rPr>
              <w:t>，已落实</w:t>
            </w:r>
          </w:p>
        </w:tc>
      </w:tr>
      <w:tr w14:paraId="6C7A7463">
        <w:tblPrEx>
          <w:tblCellMar>
            <w:top w:w="0" w:type="dxa"/>
            <w:left w:w="0" w:type="dxa"/>
            <w:bottom w:w="0" w:type="dxa"/>
            <w:right w:w="0" w:type="dxa"/>
          </w:tblCellMar>
        </w:tblPrEx>
        <w:trPr>
          <w:trHeight w:val="527"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AF1DC4E">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1.5</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C9375EA">
            <w:pPr>
              <w:spacing w:line="480" w:lineRule="auto"/>
              <w:rPr>
                <w:rFonts w:hint="eastAsia" w:ascii="宋体" w:hAnsi="宋体" w:eastAsia="宋体" w:cs="宋体"/>
                <w:sz w:val="24"/>
                <w:szCs w:val="24"/>
              </w:rPr>
            </w:pPr>
            <w:r>
              <w:rPr>
                <w:rFonts w:hint="eastAsia" w:ascii="宋体" w:hAnsi="宋体" w:eastAsia="宋体" w:cs="宋体"/>
                <w:sz w:val="24"/>
                <w:szCs w:val="24"/>
              </w:rPr>
              <w:t>采购内容</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A485502">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一标段：</w:t>
            </w:r>
            <w:r>
              <w:rPr>
                <w:rFonts w:hint="eastAsia" w:ascii="宋体" w:hAnsi="宋体" w:eastAsia="宋体" w:cs="宋体"/>
                <w:sz w:val="24"/>
                <w:szCs w:val="24"/>
                <w:lang w:eastAsia="zh-CN"/>
              </w:rPr>
              <w:t>编制《三门峡市水资源摸底调查与需求分析报告》，完善水预算感知体系，开发三门峡水预算管理模块，水预算制度创新与长效机制分析。</w:t>
            </w:r>
            <w:r>
              <w:rPr>
                <w:rFonts w:hint="eastAsia" w:ascii="宋体" w:hAnsi="宋体" w:eastAsia="宋体" w:cs="宋体"/>
                <w:sz w:val="24"/>
                <w:szCs w:val="24"/>
              </w:rPr>
              <w:t>（具体详见</w:t>
            </w:r>
            <w:r>
              <w:rPr>
                <w:rFonts w:hint="eastAsia" w:ascii="宋体" w:hAnsi="宋体" w:eastAsia="宋体" w:cs="宋体"/>
                <w:sz w:val="24"/>
                <w:szCs w:val="24"/>
                <w:lang w:eastAsia="zh-CN"/>
              </w:rPr>
              <w:t>服务</w:t>
            </w:r>
            <w:r>
              <w:rPr>
                <w:rFonts w:hint="eastAsia" w:ascii="宋体" w:hAnsi="宋体" w:eastAsia="宋体" w:cs="宋体"/>
                <w:sz w:val="24"/>
                <w:szCs w:val="24"/>
                <w:lang w:val="en-US" w:eastAsia="zh-CN"/>
              </w:rPr>
              <w:t>内容</w:t>
            </w:r>
            <w:r>
              <w:rPr>
                <w:rFonts w:hint="eastAsia" w:ascii="宋体" w:hAnsi="宋体" w:eastAsia="宋体" w:cs="宋体"/>
                <w:sz w:val="24"/>
                <w:szCs w:val="24"/>
              </w:rPr>
              <w:t>）</w:t>
            </w:r>
            <w:r>
              <w:rPr>
                <w:rFonts w:hint="eastAsia" w:ascii="宋体" w:hAnsi="宋体" w:cs="宋体"/>
                <w:sz w:val="24"/>
                <w:szCs w:val="24"/>
                <w:lang w:eastAsia="zh-CN"/>
              </w:rPr>
              <w:t>；</w:t>
            </w:r>
          </w:p>
          <w:p w14:paraId="322A3CB1">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二标段：本项目为</w:t>
            </w:r>
            <w:r>
              <w:rPr>
                <w:rFonts w:hint="eastAsia" w:ascii="宋体" w:hAnsi="宋体" w:eastAsia="宋体" w:cs="宋体"/>
                <w:sz w:val="24"/>
                <w:szCs w:val="24"/>
                <w:lang w:eastAsia="zh-CN"/>
              </w:rPr>
              <w:t>三门峡市水预算管理试点项目</w:t>
            </w:r>
            <w:r>
              <w:rPr>
                <w:rFonts w:hint="eastAsia" w:ascii="宋体" w:hAnsi="宋体" w:eastAsia="宋体" w:cs="宋体"/>
                <w:sz w:val="24"/>
                <w:szCs w:val="24"/>
                <w:lang w:val="en-US" w:eastAsia="zh-CN"/>
              </w:rPr>
              <w:t>提供监理服务</w:t>
            </w:r>
            <w:r>
              <w:rPr>
                <w:rFonts w:hint="eastAsia" w:ascii="宋体" w:hAnsi="宋体" w:eastAsia="宋体" w:cs="宋体"/>
                <w:sz w:val="24"/>
                <w:szCs w:val="24"/>
                <w:lang w:eastAsia="zh-CN"/>
              </w:rPr>
              <w:t>（具体详见服务</w:t>
            </w:r>
            <w:r>
              <w:rPr>
                <w:rFonts w:hint="eastAsia" w:ascii="宋体" w:hAnsi="宋体" w:eastAsia="宋体" w:cs="宋体"/>
                <w:sz w:val="24"/>
                <w:szCs w:val="24"/>
                <w:lang w:val="en-US" w:eastAsia="zh-CN"/>
              </w:rPr>
              <w:t>内容</w:t>
            </w:r>
            <w:r>
              <w:rPr>
                <w:rFonts w:hint="eastAsia" w:ascii="宋体" w:hAnsi="宋体" w:eastAsia="宋体" w:cs="宋体"/>
                <w:sz w:val="24"/>
                <w:szCs w:val="24"/>
                <w:lang w:eastAsia="zh-CN"/>
              </w:rPr>
              <w:t>）</w:t>
            </w:r>
            <w:r>
              <w:rPr>
                <w:rFonts w:hint="eastAsia" w:ascii="宋体" w:hAnsi="宋体" w:cs="宋体"/>
                <w:sz w:val="24"/>
                <w:szCs w:val="24"/>
                <w:lang w:eastAsia="zh-CN"/>
              </w:rPr>
              <w:t>；</w:t>
            </w:r>
          </w:p>
          <w:p w14:paraId="5B8D6522">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三标段：本项目为</w:t>
            </w:r>
            <w:r>
              <w:rPr>
                <w:rFonts w:hint="eastAsia" w:ascii="宋体" w:hAnsi="宋体" w:eastAsia="宋体" w:cs="宋体"/>
                <w:sz w:val="24"/>
                <w:szCs w:val="24"/>
                <w:lang w:eastAsia="zh-CN"/>
              </w:rPr>
              <w:t>三门峡市水预算管理试点项目</w:t>
            </w:r>
            <w:r>
              <w:rPr>
                <w:rFonts w:hint="eastAsia" w:ascii="宋体" w:hAnsi="宋体" w:eastAsia="宋体" w:cs="宋体"/>
                <w:sz w:val="24"/>
                <w:szCs w:val="24"/>
                <w:lang w:val="en-US" w:eastAsia="zh-CN"/>
              </w:rPr>
              <w:t>提供第三方软件测试服务</w:t>
            </w:r>
            <w:r>
              <w:rPr>
                <w:rFonts w:hint="eastAsia" w:ascii="宋体" w:hAnsi="宋体" w:eastAsia="宋体" w:cs="宋体"/>
                <w:sz w:val="24"/>
                <w:szCs w:val="24"/>
                <w:lang w:eastAsia="zh-CN"/>
              </w:rPr>
              <w:t>（具体详见服务</w:t>
            </w:r>
            <w:r>
              <w:rPr>
                <w:rFonts w:hint="eastAsia" w:ascii="宋体" w:hAnsi="宋体" w:eastAsia="宋体" w:cs="宋体"/>
                <w:sz w:val="24"/>
                <w:szCs w:val="24"/>
                <w:lang w:val="en-US" w:eastAsia="zh-CN"/>
              </w:rPr>
              <w:t>内容</w:t>
            </w:r>
            <w:r>
              <w:rPr>
                <w:rFonts w:hint="eastAsia" w:ascii="宋体" w:hAnsi="宋体" w:eastAsia="宋体" w:cs="宋体"/>
                <w:sz w:val="24"/>
                <w:szCs w:val="24"/>
                <w:lang w:eastAsia="zh-CN"/>
              </w:rPr>
              <w:t>）</w:t>
            </w:r>
            <w:r>
              <w:rPr>
                <w:rFonts w:hint="eastAsia" w:ascii="宋体" w:hAnsi="宋体" w:cs="宋体"/>
                <w:sz w:val="24"/>
                <w:szCs w:val="24"/>
                <w:lang w:eastAsia="zh-CN"/>
              </w:rPr>
              <w:t>。</w:t>
            </w:r>
          </w:p>
        </w:tc>
      </w:tr>
      <w:tr w14:paraId="25B72DDD">
        <w:tblPrEx>
          <w:tblCellMar>
            <w:top w:w="0" w:type="dxa"/>
            <w:left w:w="0" w:type="dxa"/>
            <w:bottom w:w="0" w:type="dxa"/>
            <w:right w:w="0" w:type="dxa"/>
          </w:tblCellMar>
        </w:tblPrEx>
        <w:trPr>
          <w:trHeight w:val="496"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F581070">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1.6</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3D7A8DE">
            <w:pPr>
              <w:spacing w:line="360" w:lineRule="auto"/>
              <w:ind w:right="105" w:rightChars="50"/>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服务期限</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3EEE91B">
            <w:pPr>
              <w:spacing w:line="360" w:lineRule="auto"/>
              <w:ind w:right="105" w:rightChars="5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一标段：</w:t>
            </w:r>
            <w:r>
              <w:rPr>
                <w:rFonts w:hint="eastAsia" w:ascii="宋体" w:hAnsi="宋体" w:eastAsia="宋体" w:cs="宋体"/>
                <w:sz w:val="24"/>
                <w:szCs w:val="24"/>
                <w:highlight w:val="none"/>
                <w:lang w:eastAsia="zh-CN"/>
              </w:rPr>
              <w:t>自合同生效之日起</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lang w:eastAsia="zh-CN"/>
              </w:rPr>
              <w:t>0日历天内完成所有工作</w:t>
            </w:r>
            <w:r>
              <w:rPr>
                <w:rFonts w:hint="eastAsia" w:ascii="宋体" w:hAnsi="宋体" w:eastAsia="宋体" w:cs="宋体"/>
                <w:sz w:val="24"/>
                <w:szCs w:val="24"/>
                <w:highlight w:val="none"/>
              </w:rPr>
              <w:t>；</w:t>
            </w:r>
          </w:p>
          <w:p w14:paraId="67B13F7E">
            <w:pPr>
              <w:spacing w:line="360" w:lineRule="auto"/>
              <w:ind w:right="105" w:rightChars="5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二标段：自合同生效之日起180日历天内完成所有工作；</w:t>
            </w:r>
          </w:p>
          <w:p w14:paraId="25C6C0A8">
            <w:pPr>
              <w:spacing w:line="360" w:lineRule="auto"/>
              <w:ind w:right="105" w:rightChars="5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三标段：自合同签订生效之日起开始，全程同步配合项目建设进度实施，直至项目完成系统上线、试运行、竣工验收及缺陷责任期届满全部结束；</w:t>
            </w:r>
          </w:p>
        </w:tc>
      </w:tr>
      <w:tr w14:paraId="08D658A3">
        <w:tblPrEx>
          <w:tblCellMar>
            <w:top w:w="0" w:type="dxa"/>
            <w:left w:w="0" w:type="dxa"/>
            <w:bottom w:w="0" w:type="dxa"/>
            <w:right w:w="0" w:type="dxa"/>
          </w:tblCellMar>
        </w:tblPrEx>
        <w:trPr>
          <w:trHeight w:val="374"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9115F55">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1.7</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8E08916">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质量要求</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969EA8">
            <w:pPr>
              <w:spacing w:line="360" w:lineRule="auto"/>
              <w:ind w:right="105" w:rightChars="50"/>
              <w:rPr>
                <w:rFonts w:hint="eastAsia" w:ascii="宋体" w:hAnsi="宋体" w:eastAsia="宋体" w:cs="宋体"/>
                <w:sz w:val="24"/>
                <w:szCs w:val="24"/>
                <w:lang w:val="en-US" w:eastAsia="zh-CN"/>
              </w:rPr>
            </w:pPr>
            <w:r>
              <w:rPr>
                <w:rFonts w:hint="eastAsia" w:ascii="宋体" w:hAnsi="宋体" w:eastAsia="宋体" w:cs="宋体"/>
                <w:sz w:val="24"/>
                <w:szCs w:val="24"/>
              </w:rPr>
              <w:t>符合国家及行业现行标准、规范，并满足采购人需求</w:t>
            </w:r>
            <w:r>
              <w:rPr>
                <w:rFonts w:hint="eastAsia" w:ascii="宋体" w:hAnsi="宋体" w:cs="宋体"/>
                <w:sz w:val="24"/>
                <w:szCs w:val="24"/>
                <w:lang w:val="en-US" w:eastAsia="zh-CN"/>
              </w:rPr>
              <w:t>；</w:t>
            </w:r>
          </w:p>
        </w:tc>
      </w:tr>
      <w:tr w14:paraId="304D4FDE">
        <w:tblPrEx>
          <w:tblCellMar>
            <w:top w:w="0" w:type="dxa"/>
            <w:left w:w="0" w:type="dxa"/>
            <w:bottom w:w="0" w:type="dxa"/>
            <w:right w:w="0" w:type="dxa"/>
          </w:tblCellMar>
        </w:tblPrEx>
        <w:trPr>
          <w:trHeight w:val="567"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296289E">
            <w:pPr>
              <w:spacing w:line="360" w:lineRule="auto"/>
              <w:ind w:right="105" w:rightChars="50"/>
              <w:rPr>
                <w:rFonts w:hint="default" w:ascii="宋体" w:hAnsi="宋体" w:eastAsia="宋体" w:cs="宋体"/>
                <w:sz w:val="24"/>
                <w:szCs w:val="24"/>
                <w:lang w:val="en-US" w:eastAsia="zh-CN"/>
              </w:rPr>
            </w:pPr>
            <w:r>
              <w:rPr>
                <w:rFonts w:hint="eastAsia" w:ascii="宋体" w:hAnsi="宋体" w:cs="宋体"/>
                <w:sz w:val="24"/>
                <w:szCs w:val="24"/>
                <w:lang w:val="en-US" w:eastAsia="zh-CN"/>
              </w:rPr>
              <w:t>1.8</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93D28B8">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highlight w:val="none"/>
              </w:rPr>
              <w:t>投标供应商的资质、能力和应具备条件</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8C1F005">
            <w:pPr>
              <w:spacing w:line="360" w:lineRule="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一标段：</w:t>
            </w:r>
          </w:p>
          <w:p w14:paraId="47C490E2">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eastAsia="zh-CN"/>
              </w:rPr>
              <w:t>供应商具有独立承担民事责任的能力（提供有效的企业营业执照或其他证明材料）</w:t>
            </w:r>
            <w:r>
              <w:rPr>
                <w:rFonts w:hint="eastAsia" w:ascii="宋体" w:hAnsi="宋体" w:eastAsia="宋体" w:cs="宋体"/>
                <w:sz w:val="24"/>
                <w:szCs w:val="24"/>
                <w:highlight w:val="none"/>
              </w:rPr>
              <w:t>；</w:t>
            </w:r>
          </w:p>
          <w:p w14:paraId="42F711C9">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）单位负责人为同一人或者存在直接控股、管理关系的不同</w:t>
            </w:r>
            <w:r>
              <w:rPr>
                <w:rFonts w:hint="eastAsia" w:ascii="宋体" w:hAnsi="宋体" w:cs="宋体"/>
                <w:sz w:val="24"/>
                <w:szCs w:val="24"/>
                <w:lang w:eastAsia="zh-CN"/>
              </w:rPr>
              <w:t>供应商</w:t>
            </w:r>
            <w:r>
              <w:rPr>
                <w:rFonts w:hint="eastAsia" w:ascii="宋体" w:hAnsi="宋体" w:eastAsia="宋体" w:cs="宋体"/>
                <w:sz w:val="24"/>
                <w:szCs w:val="24"/>
              </w:rPr>
              <w:t>，不得同时参加本次招标活动，须提供国家企业信用信息公示系统（网址http://www.gsxt.gov.cn/）公示的企业信息网页截图，至少应包含股东信息，查询日期为本公告发布之日起，网站截图应含有日期且显示查询结果；</w:t>
            </w:r>
          </w:p>
          <w:p w14:paraId="227E35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w:t>
            </w:r>
            <w:r>
              <w:rPr>
                <w:rFonts w:hint="eastAsia" w:ascii="宋体" w:hAnsi="宋体" w:eastAsia="宋体" w:cs="宋体"/>
                <w:b w:val="0"/>
                <w:bCs w:val="0"/>
                <w:color w:val="auto"/>
                <w:sz w:val="24"/>
                <w:szCs w:val="24"/>
                <w:highlight w:val="none"/>
              </w:rPr>
              <w:t>项目负责人：</w:t>
            </w:r>
            <w:r>
              <w:rPr>
                <w:rFonts w:hint="eastAsia" w:ascii="宋体" w:hAnsi="宋体" w:cs="宋体"/>
                <w:b w:val="0"/>
                <w:bCs w:val="0"/>
                <w:color w:val="auto"/>
                <w:sz w:val="24"/>
                <w:szCs w:val="24"/>
                <w:highlight w:val="none"/>
                <w:lang w:eastAsia="zh-CN"/>
              </w:rPr>
              <w:t>具有水利类相关专业高级工程师及以上职称（以职称证书为准），为投标单位正式员工（提供劳动合同及本单位养老保险证明）；</w:t>
            </w:r>
          </w:p>
          <w:p w14:paraId="4E0ADC91">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4</w:t>
            </w:r>
            <w:r>
              <w:rPr>
                <w:rFonts w:hint="eastAsia" w:ascii="宋体" w:hAnsi="宋体" w:eastAsia="宋体" w:cs="宋体"/>
                <w:sz w:val="24"/>
                <w:szCs w:val="24"/>
              </w:rPr>
              <w:t>）投标供应商出具企业及法定代表人无商业贿赂及无不正当竞争行为的承诺书；</w:t>
            </w:r>
          </w:p>
          <w:p w14:paraId="4B75611F">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）投标供应商提供企业、法定代表人无行贿犯罪记录，在中国裁判文书网查询（提供公告后网页查询截图）或供应商自行承诺；</w:t>
            </w:r>
          </w:p>
          <w:p w14:paraId="67D18157">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6</w:t>
            </w:r>
            <w:r>
              <w:rPr>
                <w:rFonts w:hint="eastAsia" w:ascii="宋体" w:hAnsi="宋体" w:eastAsia="宋体" w:cs="宋体"/>
                <w:sz w:val="24"/>
                <w:szCs w:val="24"/>
              </w:rPr>
              <w:t>）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投标供应商须提供公告后相关网页查询页截图；查询日期自公告发布之日起，查询截止时间为投标截止时间止；</w:t>
            </w:r>
          </w:p>
          <w:p w14:paraId="11D7A100">
            <w:pPr>
              <w:spacing w:line="360" w:lineRule="auto"/>
              <w:outlineLvl w:val="3"/>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7</w:t>
            </w:r>
            <w:r>
              <w:rPr>
                <w:rFonts w:hint="eastAsia" w:ascii="宋体" w:hAnsi="宋体" w:eastAsia="宋体" w:cs="宋体"/>
                <w:sz w:val="24"/>
                <w:szCs w:val="24"/>
              </w:rPr>
              <w:t>）本项目不接受联合体投标。</w:t>
            </w:r>
          </w:p>
          <w:p w14:paraId="482E5883">
            <w:pPr>
              <w:spacing w:line="360" w:lineRule="auto"/>
              <w:outlineLvl w:val="1"/>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二标段：</w:t>
            </w:r>
          </w:p>
          <w:p w14:paraId="242DB119">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eastAsia="zh-CN"/>
              </w:rPr>
              <w:t>供应商具有独立承担民事责任的能力（提供有效的企业营业执照或其他证明材料）</w:t>
            </w:r>
            <w:r>
              <w:rPr>
                <w:rFonts w:hint="eastAsia" w:ascii="宋体" w:hAnsi="宋体" w:eastAsia="宋体" w:cs="宋体"/>
                <w:sz w:val="24"/>
                <w:szCs w:val="24"/>
                <w:highlight w:val="none"/>
              </w:rPr>
              <w:t>；</w:t>
            </w:r>
          </w:p>
          <w:p w14:paraId="100582BF">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）单位负责人为同一人或者存在直接控股、管理关系的不同</w:t>
            </w:r>
            <w:r>
              <w:rPr>
                <w:rFonts w:hint="eastAsia" w:ascii="宋体" w:hAnsi="宋体" w:cs="宋体"/>
                <w:sz w:val="24"/>
                <w:szCs w:val="24"/>
                <w:lang w:eastAsia="zh-CN"/>
              </w:rPr>
              <w:t>供应商</w:t>
            </w:r>
            <w:r>
              <w:rPr>
                <w:rFonts w:hint="eastAsia" w:ascii="宋体" w:hAnsi="宋体" w:eastAsia="宋体" w:cs="宋体"/>
                <w:sz w:val="24"/>
                <w:szCs w:val="24"/>
              </w:rPr>
              <w:t>，不得同时参加本次招标活动，须提供国家企业信用信息公示系统（网址http://www.gsxt.gov.cn/）公示的企业信息网页截图，至少应包含股东信息，查询日期为本公告发布之日起，网站截图应含有日期且显示查询结果；</w:t>
            </w:r>
          </w:p>
          <w:p w14:paraId="5C93523A">
            <w:pP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（3）</w:t>
            </w:r>
            <w:r>
              <w:rPr>
                <w:rFonts w:hint="eastAsia" w:ascii="宋体" w:hAnsi="宋体" w:cs="宋体"/>
                <w:sz w:val="24"/>
                <w:szCs w:val="24"/>
                <w:highlight w:val="none"/>
                <w:lang w:eastAsia="zh-CN"/>
              </w:rPr>
              <w:t>拟派项目负责人须具备信息系统监理师（中级及以上）证书或水利类（中级及以上）职称证书或计算机技术与软件专业中级及以上职称，为投标单位正式员工（提供劳动合同及本单位养老保险证明）；</w:t>
            </w:r>
          </w:p>
          <w:p w14:paraId="29FD87D0">
            <w:pPr>
              <w:spacing w:line="360" w:lineRule="auto"/>
              <w:rPr>
                <w:rFonts w:hint="eastAsia" w:ascii="宋体" w:hAnsi="宋体" w:eastAsia="宋体" w:cs="宋体"/>
                <w:sz w:val="24"/>
                <w:szCs w:val="24"/>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）投</w:t>
            </w:r>
            <w:r>
              <w:rPr>
                <w:rFonts w:hint="eastAsia" w:ascii="宋体" w:hAnsi="宋体" w:eastAsia="宋体" w:cs="宋体"/>
                <w:sz w:val="24"/>
                <w:szCs w:val="24"/>
              </w:rPr>
              <w:t>标供应商出具企业及法定代表人无商业贿赂及无不正当竞争行为的承诺书；</w:t>
            </w:r>
          </w:p>
          <w:p w14:paraId="13B474E4">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）投标供应商提供企业、法定代表人无行贿犯罪记录，在中国裁判文书网查询（提供公告后网页查询截图）或供应商自行承诺；</w:t>
            </w:r>
          </w:p>
          <w:p w14:paraId="0CC4C0EC">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6</w:t>
            </w:r>
            <w:r>
              <w:rPr>
                <w:rFonts w:hint="eastAsia" w:ascii="宋体" w:hAnsi="宋体" w:eastAsia="宋体" w:cs="宋体"/>
                <w:sz w:val="24"/>
                <w:szCs w:val="24"/>
              </w:rPr>
              <w:t>）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投标供应商须提供公告后相关网页查询页截图；查询日期自公告发布之日起，查询截止时间为投标截止时间止；</w:t>
            </w:r>
          </w:p>
          <w:p w14:paraId="1FF097B5">
            <w:pPr>
              <w:spacing w:line="360" w:lineRule="auto"/>
              <w:outlineLvl w:val="3"/>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7</w:t>
            </w:r>
            <w:r>
              <w:rPr>
                <w:rFonts w:hint="eastAsia" w:ascii="宋体" w:hAnsi="宋体" w:eastAsia="宋体" w:cs="宋体"/>
                <w:sz w:val="24"/>
                <w:szCs w:val="24"/>
              </w:rPr>
              <w:t>）本项目不接受联合体投标。</w:t>
            </w:r>
          </w:p>
          <w:p w14:paraId="245FFCEA">
            <w:pPr>
              <w:spacing w:line="360" w:lineRule="auto"/>
              <w:outlineLvl w:val="1"/>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三标段：</w:t>
            </w:r>
          </w:p>
          <w:p w14:paraId="49E75FC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eastAsia="zh-CN"/>
              </w:rPr>
              <w:t>供应商具有独立承担民事责任的能力（提供有效的企业营业执照或其他证明材料）</w:t>
            </w:r>
            <w:r>
              <w:rPr>
                <w:rFonts w:hint="eastAsia" w:ascii="宋体" w:hAnsi="宋体" w:eastAsia="宋体" w:cs="宋体"/>
                <w:sz w:val="24"/>
                <w:szCs w:val="24"/>
                <w:highlight w:val="none"/>
              </w:rPr>
              <w:t>；</w:t>
            </w:r>
          </w:p>
          <w:p w14:paraId="0A141345">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）单位负责人为同一人或者存在直接控股、管理关系的不同</w:t>
            </w:r>
            <w:r>
              <w:rPr>
                <w:rFonts w:hint="eastAsia" w:ascii="宋体" w:hAnsi="宋体" w:cs="宋体"/>
                <w:sz w:val="24"/>
                <w:szCs w:val="24"/>
                <w:lang w:eastAsia="zh-CN"/>
              </w:rPr>
              <w:t>供应商</w:t>
            </w:r>
            <w:r>
              <w:rPr>
                <w:rFonts w:hint="eastAsia" w:ascii="宋体" w:hAnsi="宋体" w:eastAsia="宋体" w:cs="宋体"/>
                <w:sz w:val="24"/>
                <w:szCs w:val="24"/>
              </w:rPr>
              <w:t>，不得同时参加本次招标活动，须提供国家企业信用信息公示系统（网址http://www.gsxt.gov.cn/）公示的企业信息网页截图，至少应包含股东信息，查询日期为本公告发布之日起，网站截图应含有日期且显示查询结果；</w:t>
            </w:r>
          </w:p>
          <w:p w14:paraId="25B9101B">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（3）供应商须具备</w:t>
            </w:r>
            <w:r>
              <w:rPr>
                <w:rFonts w:hint="eastAsia" w:ascii="宋体" w:hAnsi="宋体" w:cs="宋体"/>
                <w:sz w:val="24"/>
                <w:szCs w:val="24"/>
                <w:highlight w:val="none"/>
                <w:lang w:val="en-US" w:eastAsia="zh-CN"/>
              </w:rPr>
              <w:t>CMA检验检测机构资质认定（范围包含软件检测）或CNAS实验室认可证书（范围包含软件检测）；</w:t>
            </w:r>
          </w:p>
          <w:p w14:paraId="2A0BF1CB">
            <w:pP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w:t>
            </w:r>
            <w:r>
              <w:rPr>
                <w:rFonts w:hint="eastAsia" w:ascii="宋体" w:hAnsi="宋体" w:eastAsia="宋体" w:cs="宋体"/>
                <w:kern w:val="0"/>
                <w:sz w:val="24"/>
                <w:szCs w:val="24"/>
                <w:highlight w:val="none"/>
                <w:lang w:val="en-US" w:eastAsia="zh-CN"/>
              </w:rPr>
              <w:t>拟派项目负责人须具有</w:t>
            </w:r>
            <w:r>
              <w:rPr>
                <w:rFonts w:hint="eastAsia" w:ascii="宋体" w:hAnsi="宋体" w:cs="宋体"/>
                <w:kern w:val="0"/>
                <w:sz w:val="24"/>
                <w:szCs w:val="24"/>
                <w:highlight w:val="none"/>
                <w:lang w:val="en-US" w:eastAsia="zh-CN"/>
              </w:rPr>
              <w:t>软件工程或</w:t>
            </w:r>
            <w:r>
              <w:rPr>
                <w:rFonts w:hint="eastAsia" w:ascii="宋体" w:hAnsi="宋体" w:eastAsia="宋体" w:cs="宋体"/>
                <w:kern w:val="0"/>
                <w:sz w:val="24"/>
                <w:szCs w:val="24"/>
                <w:highlight w:val="none"/>
                <w:lang w:val="en-US" w:eastAsia="zh-CN"/>
              </w:rPr>
              <w:t>信息</w:t>
            </w:r>
            <w:r>
              <w:rPr>
                <w:rFonts w:hint="eastAsia" w:ascii="宋体" w:hAnsi="宋体" w:cs="宋体"/>
                <w:kern w:val="0"/>
                <w:sz w:val="24"/>
                <w:szCs w:val="24"/>
                <w:highlight w:val="none"/>
                <w:lang w:val="en-US" w:eastAsia="zh-CN"/>
              </w:rPr>
              <w:t>技术</w:t>
            </w:r>
            <w:r>
              <w:rPr>
                <w:rFonts w:hint="eastAsia" w:ascii="宋体" w:hAnsi="宋体" w:eastAsia="宋体" w:cs="宋体"/>
                <w:kern w:val="0"/>
                <w:sz w:val="24"/>
                <w:szCs w:val="24"/>
                <w:highlight w:val="none"/>
                <w:lang w:val="en-US" w:eastAsia="zh-CN"/>
              </w:rPr>
              <w:t>相关专业中级及以上职称，</w:t>
            </w:r>
            <w:r>
              <w:rPr>
                <w:rFonts w:hint="eastAsia" w:ascii="宋体" w:hAnsi="宋体" w:eastAsia="宋体" w:cs="宋体"/>
                <w:kern w:val="0"/>
                <w:sz w:val="24"/>
                <w:szCs w:val="24"/>
                <w:highlight w:val="none"/>
                <w:lang w:eastAsia="zh-CN"/>
              </w:rPr>
              <w:t>为投标单位正式员工（提供劳动合同及本单位养老保险证明）</w:t>
            </w:r>
            <w:r>
              <w:rPr>
                <w:rFonts w:hint="eastAsia" w:ascii="宋体" w:hAnsi="宋体" w:eastAsia="宋体" w:cs="宋体"/>
                <w:sz w:val="24"/>
                <w:szCs w:val="24"/>
                <w:highlight w:val="none"/>
                <w:lang w:eastAsia="zh-CN"/>
              </w:rPr>
              <w:t>；</w:t>
            </w:r>
          </w:p>
          <w:p w14:paraId="1FAA2B0E">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）投标供应商出具企业及法定代表人无商业贿赂及无不正当竞争行为的承诺书；</w:t>
            </w:r>
          </w:p>
          <w:p w14:paraId="613A467A">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6</w:t>
            </w:r>
            <w:r>
              <w:rPr>
                <w:rFonts w:hint="eastAsia" w:ascii="宋体" w:hAnsi="宋体" w:eastAsia="宋体" w:cs="宋体"/>
                <w:sz w:val="24"/>
                <w:szCs w:val="24"/>
              </w:rPr>
              <w:t>）投标供应商提供企业、法定代表人无行贿犯罪记录，在中国裁判文书网查询（提供公告后网页查询截图）或供应商自行承诺；</w:t>
            </w:r>
          </w:p>
          <w:p w14:paraId="0F5ABCFA">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7</w:t>
            </w:r>
            <w:r>
              <w:rPr>
                <w:rFonts w:hint="eastAsia" w:ascii="宋体" w:hAnsi="宋体" w:eastAsia="宋体" w:cs="宋体"/>
                <w:sz w:val="24"/>
                <w:szCs w:val="24"/>
              </w:rPr>
              <w:t>）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投标供应商须提供公告后相关网页查询页截图；查询日期自公告发布之日起，查询截止时间为投标截止时间止；</w:t>
            </w:r>
          </w:p>
          <w:p w14:paraId="1816E633">
            <w:pPr>
              <w:spacing w:line="360" w:lineRule="auto"/>
              <w:outlineLvl w:val="3"/>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8</w:t>
            </w:r>
            <w:r>
              <w:rPr>
                <w:rFonts w:hint="eastAsia" w:ascii="宋体" w:hAnsi="宋体" w:eastAsia="宋体" w:cs="宋体"/>
                <w:sz w:val="24"/>
                <w:szCs w:val="24"/>
              </w:rPr>
              <w:t>）本项目不接受联合体投标。</w:t>
            </w:r>
          </w:p>
        </w:tc>
      </w:tr>
      <w:tr w14:paraId="45138A08">
        <w:tblPrEx>
          <w:tblCellMar>
            <w:top w:w="0" w:type="dxa"/>
            <w:left w:w="0" w:type="dxa"/>
            <w:bottom w:w="0" w:type="dxa"/>
            <w:right w:w="0" w:type="dxa"/>
          </w:tblCellMar>
        </w:tblPrEx>
        <w:trPr>
          <w:trHeight w:val="567"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FF4A401">
            <w:pPr>
              <w:spacing w:line="360" w:lineRule="auto"/>
              <w:ind w:right="105" w:rightChars="50"/>
              <w:rPr>
                <w:rFonts w:hint="eastAsia" w:ascii="宋体" w:hAnsi="宋体" w:eastAsia="宋体" w:cs="宋体"/>
                <w:kern w:val="2"/>
                <w:sz w:val="24"/>
                <w:szCs w:val="24"/>
                <w:lang w:val="en-US" w:eastAsia="zh-CN" w:bidi="ar-SA"/>
              </w:rPr>
            </w:pPr>
            <w:r>
              <w:rPr>
                <w:rFonts w:hint="eastAsia" w:ascii="宋体" w:hAnsi="宋体" w:eastAsia="宋体" w:cs="宋体"/>
                <w:sz w:val="24"/>
                <w:szCs w:val="24"/>
              </w:rPr>
              <w:t>2.</w:t>
            </w:r>
            <w:r>
              <w:rPr>
                <w:rFonts w:hint="eastAsia" w:ascii="宋体" w:hAnsi="宋体" w:cs="宋体"/>
                <w:sz w:val="24"/>
                <w:szCs w:val="24"/>
                <w:lang w:val="en-US" w:eastAsia="zh-CN"/>
              </w:rPr>
              <w:t>0</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63824F4">
            <w:pPr>
              <w:spacing w:line="480" w:lineRule="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踏勘现场</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34176C5">
            <w:pPr>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不组织</w:t>
            </w:r>
          </w:p>
        </w:tc>
      </w:tr>
      <w:tr w14:paraId="4B7E8408">
        <w:tblPrEx>
          <w:tblCellMar>
            <w:top w:w="0" w:type="dxa"/>
            <w:left w:w="0" w:type="dxa"/>
            <w:bottom w:w="0" w:type="dxa"/>
            <w:right w:w="0" w:type="dxa"/>
          </w:tblCellMar>
        </w:tblPrEx>
        <w:trPr>
          <w:trHeight w:val="58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EC2B89F">
            <w:pPr>
              <w:spacing w:line="360" w:lineRule="auto"/>
              <w:ind w:right="105" w:rightChars="50"/>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cs="宋体"/>
                <w:sz w:val="24"/>
                <w:szCs w:val="24"/>
                <w:lang w:val="en-US" w:eastAsia="zh-CN"/>
              </w:rPr>
              <w:t>1</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9CFCE10">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投标预备会</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A0FB2E6">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不召开</w:t>
            </w:r>
          </w:p>
        </w:tc>
      </w:tr>
      <w:tr w14:paraId="79A978C9">
        <w:tblPrEx>
          <w:tblCellMar>
            <w:top w:w="0" w:type="dxa"/>
            <w:left w:w="0" w:type="dxa"/>
            <w:bottom w:w="0" w:type="dxa"/>
            <w:right w:w="0" w:type="dxa"/>
          </w:tblCellMar>
        </w:tblPrEx>
        <w:trPr>
          <w:trHeight w:val="560"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E6AD441">
            <w:pPr>
              <w:spacing w:line="360" w:lineRule="auto"/>
              <w:ind w:right="105" w:rightChars="50"/>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cs="宋体"/>
                <w:sz w:val="24"/>
                <w:szCs w:val="24"/>
                <w:lang w:val="en-US" w:eastAsia="zh-CN"/>
              </w:rPr>
              <w:t>2</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104043C">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投标供应商提出问题的截止时间</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A19228A">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 xml:space="preserve">投标截止10日前 </w:t>
            </w:r>
          </w:p>
        </w:tc>
      </w:tr>
      <w:tr w14:paraId="4658556E">
        <w:tblPrEx>
          <w:tblCellMar>
            <w:top w:w="0" w:type="dxa"/>
            <w:left w:w="0" w:type="dxa"/>
            <w:bottom w:w="0" w:type="dxa"/>
            <w:right w:w="0" w:type="dxa"/>
          </w:tblCellMar>
        </w:tblPrEx>
        <w:trPr>
          <w:trHeight w:val="937"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58111CC">
            <w:pPr>
              <w:spacing w:line="360" w:lineRule="auto"/>
              <w:ind w:right="105" w:rightChars="50"/>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cs="宋体"/>
                <w:sz w:val="24"/>
                <w:szCs w:val="24"/>
                <w:lang w:val="en-US" w:eastAsia="zh-CN"/>
              </w:rPr>
              <w:t>3</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560BF79">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采购人澄清的时间</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0FBB584">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投标截止15日前</w:t>
            </w:r>
          </w:p>
        </w:tc>
      </w:tr>
      <w:tr w14:paraId="7CA18E4D">
        <w:tblPrEx>
          <w:tblCellMar>
            <w:top w:w="0" w:type="dxa"/>
            <w:left w:w="0" w:type="dxa"/>
            <w:bottom w:w="0" w:type="dxa"/>
            <w:right w:w="0" w:type="dxa"/>
          </w:tblCellMar>
        </w:tblPrEx>
        <w:trPr>
          <w:trHeight w:val="50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B0B38A4">
            <w:pPr>
              <w:spacing w:line="360" w:lineRule="auto"/>
              <w:ind w:right="105" w:rightChars="50"/>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cs="宋体"/>
                <w:sz w:val="24"/>
                <w:szCs w:val="24"/>
                <w:lang w:val="en-US" w:eastAsia="zh-CN"/>
              </w:rPr>
              <w:t>4</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3C74769">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投标文件的签章</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86E72FC">
            <w:pPr>
              <w:spacing w:line="360" w:lineRule="auto"/>
              <w:rPr>
                <w:rFonts w:hint="eastAsia" w:ascii="宋体" w:hAnsi="宋体" w:eastAsia="宋体" w:cs="宋体"/>
                <w:sz w:val="24"/>
                <w:szCs w:val="24"/>
              </w:rPr>
            </w:pPr>
            <w:r>
              <w:rPr>
                <w:rFonts w:hint="eastAsia" w:ascii="宋体" w:hAnsi="宋体" w:eastAsia="宋体" w:cs="宋体"/>
                <w:sz w:val="24"/>
                <w:szCs w:val="24"/>
              </w:rPr>
              <w:t>电子化投标文件的签章：</w:t>
            </w:r>
          </w:p>
          <w:p w14:paraId="3498CD3D">
            <w:pPr>
              <w:spacing w:line="360" w:lineRule="auto"/>
              <w:rPr>
                <w:rFonts w:hint="eastAsia" w:ascii="宋体" w:hAnsi="宋体" w:eastAsia="宋体" w:cs="宋体"/>
                <w:sz w:val="24"/>
                <w:szCs w:val="24"/>
              </w:rPr>
            </w:pPr>
            <w:r>
              <w:rPr>
                <w:rFonts w:hint="eastAsia" w:ascii="宋体" w:hAnsi="宋体" w:eastAsia="宋体" w:cs="宋体"/>
                <w:sz w:val="24"/>
                <w:szCs w:val="24"/>
              </w:rPr>
              <w:t>1、投标供应商在生成电子化投标文件后，应对电子化投标文件进行签章，未对电子化文件进行签章的视为无效投标。</w:t>
            </w:r>
          </w:p>
          <w:p w14:paraId="5964941B">
            <w:pPr>
              <w:spacing w:line="360" w:lineRule="auto"/>
              <w:rPr>
                <w:rFonts w:hint="eastAsia" w:ascii="宋体" w:hAnsi="宋体" w:eastAsia="宋体" w:cs="宋体"/>
                <w:sz w:val="24"/>
                <w:szCs w:val="24"/>
              </w:rPr>
            </w:pPr>
            <w:r>
              <w:rPr>
                <w:rFonts w:hint="eastAsia" w:ascii="宋体" w:hAnsi="宋体" w:eastAsia="宋体" w:cs="宋体"/>
                <w:sz w:val="24"/>
                <w:szCs w:val="24"/>
              </w:rPr>
              <w:t>2、招标文件中要求法定代表人或授权委托人盖章的，投标供应商在进行电子化投标文件签章时，以签盖法定代表人签章为准。</w:t>
            </w:r>
          </w:p>
          <w:p w14:paraId="29047B72">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3、电子化投标文件工具请在三门峡市公共资源交易中心网首页“下载专区”下载。</w:t>
            </w:r>
          </w:p>
        </w:tc>
      </w:tr>
      <w:tr w14:paraId="00525E58">
        <w:tblPrEx>
          <w:tblCellMar>
            <w:top w:w="0" w:type="dxa"/>
            <w:left w:w="0" w:type="dxa"/>
            <w:bottom w:w="0" w:type="dxa"/>
            <w:right w:w="0" w:type="dxa"/>
          </w:tblCellMar>
        </w:tblPrEx>
        <w:trPr>
          <w:trHeight w:val="52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E9CC33D">
            <w:pPr>
              <w:spacing w:line="360" w:lineRule="auto"/>
              <w:ind w:right="105" w:rightChars="50"/>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cs="宋体"/>
                <w:sz w:val="24"/>
                <w:szCs w:val="24"/>
                <w:lang w:val="en-US" w:eastAsia="zh-CN"/>
              </w:rPr>
              <w:t>5</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7F9D696">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投标截止时间</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581131">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同开标时间</w:t>
            </w:r>
          </w:p>
        </w:tc>
      </w:tr>
      <w:tr w14:paraId="526F6562">
        <w:tblPrEx>
          <w:tblCellMar>
            <w:top w:w="0" w:type="dxa"/>
            <w:left w:w="0" w:type="dxa"/>
            <w:bottom w:w="0" w:type="dxa"/>
            <w:right w:w="0" w:type="dxa"/>
          </w:tblCellMar>
        </w:tblPrEx>
        <w:trPr>
          <w:trHeight w:val="544"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AC47121">
            <w:pPr>
              <w:spacing w:line="360" w:lineRule="auto"/>
              <w:ind w:right="105" w:rightChars="50"/>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cs="宋体"/>
                <w:sz w:val="24"/>
                <w:szCs w:val="24"/>
                <w:lang w:val="en-US" w:eastAsia="zh-CN"/>
              </w:rPr>
              <w:t>6</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00F39D2">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投标有效期</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3B74C3D">
            <w:pPr>
              <w:spacing w:line="360" w:lineRule="auto"/>
              <w:ind w:right="105" w:rightChars="50"/>
              <w:rPr>
                <w:rFonts w:hint="eastAsia" w:ascii="宋体" w:hAnsi="宋体" w:eastAsia="宋体" w:cs="宋体"/>
                <w:sz w:val="24"/>
                <w:szCs w:val="24"/>
                <w:lang w:eastAsia="zh-CN"/>
              </w:rPr>
            </w:pPr>
            <w:r>
              <w:rPr>
                <w:rFonts w:hint="eastAsia" w:ascii="宋体" w:hAnsi="宋体" w:cs="宋体"/>
                <w:sz w:val="24"/>
                <w:szCs w:val="24"/>
                <w:lang w:eastAsia="zh-CN"/>
              </w:rPr>
              <w:t>自投标截止之日起60日历天</w:t>
            </w:r>
          </w:p>
        </w:tc>
      </w:tr>
      <w:tr w14:paraId="03875197">
        <w:tblPrEx>
          <w:tblCellMar>
            <w:top w:w="0" w:type="dxa"/>
            <w:left w:w="0" w:type="dxa"/>
            <w:bottom w:w="0" w:type="dxa"/>
            <w:right w:w="0" w:type="dxa"/>
          </w:tblCellMar>
        </w:tblPrEx>
        <w:trPr>
          <w:trHeight w:val="565"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868CDA0">
            <w:pPr>
              <w:spacing w:line="360" w:lineRule="auto"/>
              <w:ind w:right="105" w:rightChars="5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w:t>
            </w:r>
            <w:r>
              <w:rPr>
                <w:rFonts w:hint="eastAsia" w:ascii="宋体" w:hAnsi="宋体" w:cs="宋体"/>
                <w:color w:val="auto"/>
                <w:sz w:val="24"/>
                <w:szCs w:val="24"/>
                <w:lang w:val="en-US" w:eastAsia="zh-CN"/>
              </w:rPr>
              <w:t>7</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4571BD8">
            <w:pPr>
              <w:spacing w:line="360" w:lineRule="auto"/>
              <w:ind w:right="105" w:right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开标时间和地点</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AD3A72C">
            <w:pPr>
              <w:spacing w:line="360" w:lineRule="auto"/>
              <w:ind w:right="105" w:right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r>
              <w:rPr>
                <w:rFonts w:hint="eastAsia" w:ascii="宋体" w:hAnsi="宋体" w:cs="宋体"/>
                <w:color w:val="auto"/>
                <w:sz w:val="24"/>
                <w:szCs w:val="24"/>
                <w:highlight w:val="none"/>
                <w:lang w:eastAsia="zh-CN"/>
              </w:rPr>
              <w:t>2026年</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lang w:eastAsia="zh-CN"/>
              </w:rPr>
              <w:t>月</w:t>
            </w:r>
            <w:r>
              <w:rPr>
                <w:rFonts w:hint="eastAsia" w:ascii="宋体" w:hAnsi="宋体" w:cs="宋体"/>
                <w:color w:val="auto"/>
                <w:sz w:val="24"/>
                <w:szCs w:val="24"/>
                <w:highlight w:val="none"/>
                <w:lang w:val="en-US" w:eastAsia="zh-CN"/>
              </w:rPr>
              <w:t>20</w:t>
            </w:r>
            <w:r>
              <w:rPr>
                <w:rFonts w:hint="eastAsia" w:ascii="宋体" w:hAnsi="宋体" w:cs="宋体"/>
                <w:color w:val="auto"/>
                <w:sz w:val="24"/>
                <w:szCs w:val="24"/>
                <w:highlight w:val="none"/>
                <w:lang w:eastAsia="zh-CN"/>
              </w:rPr>
              <w:t>日8时</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0分</w:t>
            </w:r>
            <w:r>
              <w:rPr>
                <w:rFonts w:hint="eastAsia" w:ascii="宋体" w:hAnsi="宋体" w:eastAsia="宋体" w:cs="宋体"/>
                <w:color w:val="auto"/>
                <w:sz w:val="24"/>
                <w:szCs w:val="24"/>
                <w:highlight w:val="none"/>
              </w:rPr>
              <w:t>（北京时间）</w:t>
            </w:r>
          </w:p>
          <w:p w14:paraId="33035504">
            <w:pPr>
              <w:spacing w:line="360" w:lineRule="auto"/>
              <w:ind w:right="105" w:rightChars="5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地点：</w:t>
            </w:r>
            <w:r>
              <w:rPr>
                <w:rFonts w:hint="eastAsia" w:ascii="宋体" w:hAnsi="宋体" w:cs="宋体"/>
                <w:color w:val="auto"/>
                <w:sz w:val="24"/>
                <w:szCs w:val="24"/>
                <w:highlight w:val="none"/>
                <w:lang w:val="en-US" w:eastAsia="zh-CN"/>
              </w:rPr>
              <w:t>三门峡市</w:t>
            </w:r>
            <w:r>
              <w:rPr>
                <w:rFonts w:hint="eastAsia" w:ascii="宋体" w:hAnsi="宋体" w:cs="宋体"/>
                <w:color w:val="auto"/>
                <w:sz w:val="24"/>
                <w:szCs w:val="24"/>
                <w:highlight w:val="none"/>
                <w:lang w:eastAsia="zh-CN"/>
              </w:rPr>
              <w:t>公共资源交易中心</w:t>
            </w:r>
            <w:r>
              <w:rPr>
                <w:rFonts w:hint="eastAsia" w:ascii="宋体" w:hAnsi="宋体" w:cs="宋体"/>
                <w:color w:val="auto"/>
                <w:sz w:val="24"/>
                <w:szCs w:val="24"/>
                <w:highlight w:val="none"/>
                <w:lang w:val="en-US" w:eastAsia="zh-CN"/>
              </w:rPr>
              <w:t>五</w:t>
            </w:r>
            <w:r>
              <w:rPr>
                <w:rFonts w:hint="eastAsia" w:ascii="宋体" w:hAnsi="宋体" w:cs="宋体"/>
                <w:color w:val="auto"/>
                <w:sz w:val="24"/>
                <w:szCs w:val="24"/>
                <w:highlight w:val="none"/>
                <w:lang w:eastAsia="zh-CN"/>
              </w:rPr>
              <w:t>楼</w:t>
            </w:r>
            <w:r>
              <w:rPr>
                <w:rFonts w:hint="eastAsia" w:ascii="宋体" w:hAnsi="宋体" w:cs="宋体"/>
                <w:color w:val="auto"/>
                <w:sz w:val="24"/>
                <w:szCs w:val="24"/>
                <w:highlight w:val="none"/>
                <w:lang w:val="en-US" w:eastAsia="zh-CN"/>
              </w:rPr>
              <w:t>开标区</w:t>
            </w:r>
          </w:p>
        </w:tc>
      </w:tr>
      <w:tr w14:paraId="242DAD4D">
        <w:tblPrEx>
          <w:tblCellMar>
            <w:top w:w="0" w:type="dxa"/>
            <w:left w:w="0" w:type="dxa"/>
            <w:bottom w:w="0" w:type="dxa"/>
            <w:right w:w="0" w:type="dxa"/>
          </w:tblCellMar>
        </w:tblPrEx>
        <w:trPr>
          <w:trHeight w:val="871" w:hRule="atLeast"/>
          <w:jc w:val="center"/>
        </w:trPr>
        <w:tc>
          <w:tcPr>
            <w:tcW w:w="110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7E6A0DC">
            <w:pPr>
              <w:spacing w:line="360" w:lineRule="auto"/>
              <w:ind w:right="105" w:rightChars="50"/>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cs="宋体"/>
                <w:sz w:val="24"/>
                <w:szCs w:val="24"/>
                <w:lang w:val="en-US" w:eastAsia="zh-CN"/>
              </w:rPr>
              <w:t>8</w:t>
            </w:r>
          </w:p>
        </w:tc>
        <w:tc>
          <w:tcPr>
            <w:tcW w:w="185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D074947">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评标委员会的</w:t>
            </w:r>
          </w:p>
          <w:p w14:paraId="4D1233AF">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组建</w:t>
            </w:r>
          </w:p>
        </w:tc>
        <w:tc>
          <w:tcPr>
            <w:tcW w:w="664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3C51E5B">
            <w:pPr>
              <w:keepNext w:val="0"/>
              <w:keepLines w:val="0"/>
              <w:pageBreakBefore w:val="0"/>
              <w:widowControl w:val="0"/>
              <w:kinsoku/>
              <w:wordWrap/>
              <w:overflowPunct/>
              <w:topLinePunct w:val="0"/>
              <w:autoSpaceDE/>
              <w:autoSpaceDN/>
              <w:bidi w:val="0"/>
              <w:adjustRightInd/>
              <w:snapToGrid/>
              <w:spacing w:line="240" w:lineRule="auto"/>
              <w:ind w:right="105" w:rightChars="50"/>
              <w:textAlignment w:val="auto"/>
              <w:rPr>
                <w:rFonts w:hint="eastAsia" w:ascii="宋体" w:hAnsi="宋体" w:eastAsia="宋体" w:cs="宋体"/>
                <w:sz w:val="24"/>
                <w:szCs w:val="24"/>
              </w:rPr>
            </w:pPr>
            <w:r>
              <w:rPr>
                <w:rFonts w:hint="eastAsia" w:ascii="宋体" w:hAnsi="宋体" w:eastAsia="宋体" w:cs="宋体"/>
                <w:sz w:val="24"/>
                <w:szCs w:val="24"/>
              </w:rPr>
              <w:t>评标委员会构成：5人，业主代表1人，评审专家4人；</w:t>
            </w:r>
          </w:p>
          <w:p w14:paraId="5BDE5906">
            <w:pPr>
              <w:keepNext w:val="0"/>
              <w:keepLines w:val="0"/>
              <w:pageBreakBefore w:val="0"/>
              <w:widowControl w:val="0"/>
              <w:kinsoku/>
              <w:wordWrap/>
              <w:overflowPunct/>
              <w:topLinePunct w:val="0"/>
              <w:autoSpaceDE/>
              <w:autoSpaceDN/>
              <w:bidi w:val="0"/>
              <w:adjustRightInd/>
              <w:snapToGrid/>
              <w:spacing w:line="240" w:lineRule="auto"/>
              <w:ind w:right="105" w:rightChars="50"/>
              <w:textAlignment w:val="auto"/>
              <w:rPr>
                <w:rFonts w:hint="eastAsia" w:ascii="宋体" w:hAnsi="宋体" w:eastAsia="宋体" w:cs="宋体"/>
                <w:sz w:val="24"/>
                <w:szCs w:val="24"/>
              </w:rPr>
            </w:pPr>
            <w:r>
              <w:rPr>
                <w:rFonts w:hint="eastAsia" w:ascii="宋体" w:hAnsi="宋体" w:eastAsia="宋体" w:cs="宋体"/>
                <w:sz w:val="24"/>
                <w:szCs w:val="24"/>
              </w:rPr>
              <w:t>评标专家确定方式：通过相关专家库随机抽取。</w:t>
            </w:r>
          </w:p>
          <w:p w14:paraId="66E51FEF">
            <w:pPr>
              <w:keepNext w:val="0"/>
              <w:keepLines w:val="0"/>
              <w:pageBreakBefore w:val="0"/>
              <w:widowControl w:val="0"/>
              <w:kinsoku/>
              <w:wordWrap/>
              <w:overflowPunct/>
              <w:topLinePunct w:val="0"/>
              <w:autoSpaceDE/>
              <w:autoSpaceDN/>
              <w:bidi w:val="0"/>
              <w:adjustRightInd/>
              <w:snapToGrid/>
              <w:spacing w:line="240" w:lineRule="auto"/>
              <w:ind w:right="105" w:rightChars="50"/>
              <w:textAlignment w:val="auto"/>
              <w:rPr>
                <w:rFonts w:hint="eastAsia" w:ascii="宋体" w:hAnsi="宋体" w:eastAsia="宋体" w:cs="宋体"/>
                <w:sz w:val="24"/>
                <w:szCs w:val="24"/>
              </w:rPr>
            </w:pPr>
            <w:r>
              <w:rPr>
                <w:rFonts w:hint="eastAsia" w:ascii="宋体" w:hAnsi="宋体" w:eastAsia="宋体" w:cs="宋体"/>
                <w:sz w:val="24"/>
                <w:szCs w:val="24"/>
              </w:rPr>
              <w:t>根据省政府关于评标专家的有关管理规定，招标人代表（业主评委）无评标劳务费。</w:t>
            </w:r>
          </w:p>
        </w:tc>
      </w:tr>
      <w:tr w14:paraId="1A0468FA">
        <w:tblPrEx>
          <w:tblCellMar>
            <w:top w:w="0" w:type="dxa"/>
            <w:left w:w="0" w:type="dxa"/>
            <w:bottom w:w="0" w:type="dxa"/>
            <w:right w:w="0" w:type="dxa"/>
          </w:tblCellMar>
        </w:tblPrEx>
        <w:trPr>
          <w:trHeight w:val="58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43CA967">
            <w:pPr>
              <w:spacing w:line="360" w:lineRule="auto"/>
              <w:ind w:right="105" w:rightChars="50"/>
              <w:rPr>
                <w:rFonts w:hint="eastAsia" w:ascii="宋体" w:hAnsi="宋体" w:eastAsia="宋体" w:cs="宋体"/>
                <w:sz w:val="24"/>
                <w:szCs w:val="24"/>
                <w:lang w:eastAsia="zh-CN"/>
              </w:rPr>
            </w:pPr>
            <w:r>
              <w:rPr>
                <w:rFonts w:hint="eastAsia" w:ascii="宋体" w:hAnsi="宋体" w:cs="宋体"/>
                <w:sz w:val="24"/>
                <w:szCs w:val="24"/>
                <w:lang w:val="en-US" w:eastAsia="zh-CN"/>
              </w:rPr>
              <w:t>2</w:t>
            </w:r>
            <w:r>
              <w:rPr>
                <w:rFonts w:hint="eastAsia" w:ascii="宋体" w:hAnsi="宋体" w:eastAsia="宋体" w:cs="宋体"/>
                <w:sz w:val="24"/>
                <w:szCs w:val="24"/>
              </w:rPr>
              <w:t>.</w:t>
            </w:r>
            <w:r>
              <w:rPr>
                <w:rFonts w:hint="eastAsia" w:ascii="宋体" w:hAnsi="宋体" w:cs="宋体"/>
                <w:sz w:val="24"/>
                <w:szCs w:val="24"/>
                <w:lang w:val="en-US" w:eastAsia="zh-CN"/>
              </w:rPr>
              <w:t>9</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B645CF0">
            <w:pPr>
              <w:rPr>
                <w:rFonts w:hint="eastAsia" w:ascii="宋体" w:hAnsi="宋体" w:eastAsia="宋体" w:cs="宋体"/>
                <w:sz w:val="24"/>
                <w:szCs w:val="24"/>
              </w:rPr>
            </w:pPr>
            <w:r>
              <w:rPr>
                <w:rFonts w:hint="eastAsia" w:ascii="宋体" w:hAnsi="宋体" w:eastAsia="宋体" w:cs="宋体"/>
                <w:sz w:val="24"/>
                <w:szCs w:val="24"/>
              </w:rPr>
              <w:t>是否授权评标委员会确定中标供应商</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4D1AD21">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否，评标委员会推荐1-3名中标候选人并排序；</w:t>
            </w:r>
          </w:p>
        </w:tc>
      </w:tr>
      <w:tr w14:paraId="6BF04A15">
        <w:tblPrEx>
          <w:tblCellMar>
            <w:top w:w="0" w:type="dxa"/>
            <w:left w:w="0" w:type="dxa"/>
            <w:bottom w:w="0" w:type="dxa"/>
            <w:right w:w="0" w:type="dxa"/>
          </w:tblCellMar>
        </w:tblPrEx>
        <w:trPr>
          <w:trHeight w:val="65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20D4369">
            <w:pPr>
              <w:spacing w:line="360" w:lineRule="auto"/>
              <w:ind w:right="105" w:rightChars="50"/>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cs="宋体"/>
                <w:sz w:val="24"/>
                <w:szCs w:val="24"/>
                <w:lang w:val="en-US" w:eastAsia="zh-CN"/>
              </w:rPr>
              <w:t>0</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32AB088">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代理费</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4486734">
            <w:pPr>
              <w:spacing w:line="360" w:lineRule="auto"/>
              <w:ind w:right="105" w:rightChars="50"/>
              <w:rPr>
                <w:rFonts w:hint="eastAsia" w:ascii="宋体" w:hAnsi="宋体" w:eastAsia="宋体" w:cs="宋体"/>
                <w:sz w:val="24"/>
                <w:szCs w:val="24"/>
              </w:rPr>
            </w:pPr>
            <w:r>
              <w:rPr>
                <w:rFonts w:hint="eastAsia" w:ascii="宋体" w:hAnsi="宋体" w:eastAsia="宋体" w:cs="Times New Roman"/>
                <w:color w:val="000000" w:themeColor="text1"/>
                <w:kern w:val="0"/>
                <w:sz w:val="24"/>
                <w:szCs w:val="24"/>
                <w14:textFill>
                  <w14:solidFill>
                    <w14:schemeClr w14:val="tx1"/>
                  </w14:solidFill>
                </w14:textFill>
              </w:rPr>
              <w:t>招标代理服务费参照《河南省招标代理服务收费指导意见》（豫招协【2023】002号）计取，由中标人支付。</w:t>
            </w:r>
          </w:p>
        </w:tc>
      </w:tr>
      <w:tr w14:paraId="6B02B93B">
        <w:tblPrEx>
          <w:tblCellMar>
            <w:top w:w="0" w:type="dxa"/>
            <w:left w:w="0" w:type="dxa"/>
            <w:bottom w:w="0" w:type="dxa"/>
            <w:right w:w="0" w:type="dxa"/>
          </w:tblCellMar>
        </w:tblPrEx>
        <w:trPr>
          <w:trHeight w:val="90"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F91EB48">
            <w:pPr>
              <w:spacing w:line="360" w:lineRule="auto"/>
              <w:ind w:right="105" w:rightChars="5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1</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556B4A0">
            <w:pPr>
              <w:spacing w:line="360" w:lineRule="auto"/>
              <w:ind w:right="105" w:rightChars="50"/>
              <w:rPr>
                <w:rFonts w:hint="eastAsia" w:ascii="宋体" w:hAnsi="宋体" w:eastAsia="宋体" w:cs="宋体"/>
                <w:color w:val="auto"/>
                <w:sz w:val="24"/>
                <w:szCs w:val="24"/>
              </w:rPr>
            </w:pPr>
            <w:r>
              <w:rPr>
                <w:rFonts w:hint="eastAsia" w:ascii="宋体" w:hAnsi="宋体" w:eastAsia="宋体" w:cs="宋体"/>
                <w:color w:val="auto"/>
                <w:sz w:val="24"/>
                <w:szCs w:val="24"/>
              </w:rPr>
              <w:t>采购</w:t>
            </w:r>
            <w:r>
              <w:rPr>
                <w:rFonts w:hint="eastAsia" w:ascii="宋体" w:hAnsi="宋体" w:cs="宋体"/>
                <w:color w:val="auto"/>
                <w:sz w:val="24"/>
                <w:szCs w:val="24"/>
                <w:lang w:val="en-US" w:eastAsia="zh-CN"/>
              </w:rPr>
              <w:t>最高限价</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AC07E4F">
            <w:pPr>
              <w:widowControl/>
              <w:tabs>
                <w:tab w:val="left" w:pos="0"/>
              </w:tabs>
              <w:autoSpaceDE w:val="0"/>
              <w:autoSpaceDN w:val="0"/>
              <w:adjustRightInd w:val="0"/>
              <w:snapToGrid w:val="0"/>
              <w:jc w:val="left"/>
              <w:rPr>
                <w:rFonts w:hint="eastAsia" w:ascii="宋体" w:hAnsi="宋体" w:eastAsia="宋体" w:cs="宋体"/>
                <w:color w:val="auto"/>
                <w:kern w:val="0"/>
                <w:sz w:val="24"/>
                <w:szCs w:val="24"/>
                <w:highlight w:val="none"/>
                <w:lang w:val="zh-CN" w:eastAsia="zh-CN"/>
              </w:rPr>
            </w:pPr>
            <w:r>
              <w:rPr>
                <w:rFonts w:hint="eastAsia" w:ascii="宋体" w:hAnsi="宋体" w:eastAsia="宋体" w:cs="宋体"/>
                <w:color w:val="auto"/>
                <w:kern w:val="0"/>
                <w:sz w:val="24"/>
                <w:szCs w:val="24"/>
                <w:highlight w:val="none"/>
                <w:lang w:val="zh-CN"/>
              </w:rPr>
              <w:t>采购</w:t>
            </w:r>
            <w:r>
              <w:rPr>
                <w:rFonts w:hint="eastAsia" w:ascii="宋体" w:hAnsi="宋体" w:cs="宋体"/>
                <w:color w:val="auto"/>
                <w:kern w:val="0"/>
                <w:sz w:val="24"/>
                <w:szCs w:val="24"/>
                <w:highlight w:val="none"/>
                <w:lang w:val="en-US" w:eastAsia="zh-CN"/>
              </w:rPr>
              <w:t>最高限价</w:t>
            </w:r>
            <w:r>
              <w:rPr>
                <w:rFonts w:hint="eastAsia" w:ascii="宋体" w:hAnsi="宋体" w:cs="宋体"/>
                <w:color w:val="auto"/>
                <w:kern w:val="0"/>
                <w:sz w:val="24"/>
                <w:szCs w:val="24"/>
                <w:highlight w:val="none"/>
                <w:lang w:val="zh-CN"/>
              </w:rPr>
              <w:t>：</w:t>
            </w:r>
            <w:r>
              <w:rPr>
                <w:rFonts w:hint="eastAsia" w:ascii="宋体" w:hAnsi="宋体" w:cs="宋体"/>
                <w:color w:val="auto"/>
                <w:kern w:val="0"/>
                <w:sz w:val="24"/>
                <w:szCs w:val="24"/>
                <w:highlight w:val="none"/>
                <w:lang w:val="zh-CN" w:eastAsia="zh-CN"/>
              </w:rPr>
              <w:t>3455000.00元</w:t>
            </w:r>
            <w:r>
              <w:rPr>
                <w:rFonts w:hint="eastAsia" w:ascii="宋体" w:hAnsi="宋体" w:cs="宋体"/>
                <w:color w:val="auto"/>
                <w:kern w:val="0"/>
                <w:sz w:val="24"/>
                <w:szCs w:val="24"/>
                <w:highlight w:val="none"/>
                <w:lang w:val="en-US" w:eastAsia="zh-CN"/>
              </w:rPr>
              <w:t xml:space="preserve"> （一标段：</w:t>
            </w:r>
            <w:r>
              <w:rPr>
                <w:rFonts w:hint="eastAsia" w:ascii="宋体" w:hAnsi="宋体" w:cs="宋体"/>
                <w:sz w:val="24"/>
                <w:szCs w:val="24"/>
                <w:vertAlign w:val="baseline"/>
                <w:lang w:val="en-US" w:eastAsia="zh-CN"/>
              </w:rPr>
              <w:t>3377400.00元；二标段：38600.00；三标段：39000.00</w:t>
            </w:r>
            <w:r>
              <w:rPr>
                <w:rFonts w:hint="eastAsia" w:ascii="宋体" w:hAnsi="宋体" w:cs="宋体"/>
                <w:color w:val="auto"/>
                <w:kern w:val="0"/>
                <w:sz w:val="24"/>
                <w:szCs w:val="24"/>
                <w:highlight w:val="none"/>
                <w:lang w:val="en-US" w:eastAsia="zh-CN"/>
              </w:rPr>
              <w:t>）</w:t>
            </w:r>
          </w:p>
          <w:p w14:paraId="11D9BD2D">
            <w:pPr>
              <w:widowControl/>
              <w:tabs>
                <w:tab w:val="left" w:pos="0"/>
              </w:tabs>
              <w:autoSpaceDE w:val="0"/>
              <w:autoSpaceDN w:val="0"/>
              <w:adjustRightInd w:val="0"/>
              <w:snapToGrid w:val="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zh-CN"/>
              </w:rPr>
              <w:t>凡投标供应商投标报价超出“采购</w:t>
            </w:r>
            <w:r>
              <w:rPr>
                <w:rFonts w:hint="eastAsia" w:ascii="宋体" w:hAnsi="宋体" w:cs="宋体"/>
                <w:color w:val="auto"/>
                <w:sz w:val="24"/>
                <w:szCs w:val="24"/>
                <w:lang w:val="en-US" w:eastAsia="zh-CN"/>
              </w:rPr>
              <w:t>最高限价</w:t>
            </w:r>
            <w:r>
              <w:rPr>
                <w:rFonts w:hint="eastAsia" w:ascii="宋体" w:hAnsi="宋体" w:eastAsia="宋体" w:cs="宋体"/>
                <w:color w:val="auto"/>
                <w:kern w:val="0"/>
                <w:sz w:val="24"/>
                <w:szCs w:val="24"/>
                <w:lang w:val="zh-CN"/>
              </w:rPr>
              <w:t>”的，该投标供应商的投标文件应作无效标处理。</w:t>
            </w:r>
          </w:p>
        </w:tc>
      </w:tr>
      <w:tr w14:paraId="1105B917">
        <w:tblPrEx>
          <w:tblCellMar>
            <w:top w:w="0" w:type="dxa"/>
            <w:left w:w="0" w:type="dxa"/>
            <w:bottom w:w="0" w:type="dxa"/>
            <w:right w:w="0" w:type="dxa"/>
          </w:tblCellMar>
        </w:tblPrEx>
        <w:trPr>
          <w:trHeight w:val="55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59B00FF">
            <w:pPr>
              <w:spacing w:line="360" w:lineRule="auto"/>
              <w:ind w:right="105" w:rightChars="50"/>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cs="宋体"/>
                <w:sz w:val="24"/>
                <w:szCs w:val="24"/>
                <w:lang w:val="en-US" w:eastAsia="zh-CN"/>
              </w:rPr>
              <w:t>2</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9FF4DEA">
            <w:pPr>
              <w:widowControl/>
              <w:adjustRightInd w:val="0"/>
              <w:snapToGrid w:val="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其它需要说明的内容</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72CD061">
            <w:pPr>
              <w:widowControl/>
              <w:tabs>
                <w:tab w:val="left" w:pos="0"/>
              </w:tabs>
              <w:autoSpaceDE w:val="0"/>
              <w:autoSpaceDN w:val="0"/>
              <w:adjustRightInd w:val="0"/>
              <w:snapToGrid w:val="0"/>
              <w:jc w:val="left"/>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注：1、投标供应商依据招标文件（含补充说明，如果有的话）并结合采购</w:t>
            </w:r>
            <w:r>
              <w:rPr>
                <w:rFonts w:hint="eastAsia" w:ascii="宋体" w:hAnsi="宋体" w:cs="宋体"/>
                <w:color w:val="000000"/>
                <w:kern w:val="0"/>
                <w:sz w:val="24"/>
                <w:szCs w:val="24"/>
                <w:lang w:val="zh-CN"/>
              </w:rPr>
              <w:t>服务</w:t>
            </w:r>
            <w:r>
              <w:rPr>
                <w:rFonts w:hint="eastAsia" w:ascii="宋体" w:hAnsi="宋体" w:cs="宋体"/>
                <w:color w:val="000000"/>
                <w:kern w:val="0"/>
                <w:sz w:val="24"/>
                <w:szCs w:val="24"/>
                <w:lang w:val="en-US" w:eastAsia="zh-CN"/>
              </w:rPr>
              <w:t>内容</w:t>
            </w:r>
            <w:r>
              <w:rPr>
                <w:rFonts w:hint="eastAsia" w:ascii="宋体" w:hAnsi="宋体" w:cs="宋体"/>
                <w:color w:val="000000"/>
                <w:kern w:val="0"/>
                <w:sz w:val="24"/>
                <w:szCs w:val="24"/>
                <w:lang w:val="zh-CN"/>
              </w:rPr>
              <w:t>及招标工程量清单</w:t>
            </w:r>
            <w:r>
              <w:rPr>
                <w:rFonts w:hint="eastAsia" w:ascii="宋体" w:hAnsi="宋体" w:eastAsia="宋体" w:cs="宋体"/>
                <w:color w:val="000000"/>
                <w:kern w:val="0"/>
                <w:sz w:val="24"/>
                <w:szCs w:val="24"/>
                <w:lang w:val="zh-CN"/>
              </w:rPr>
              <w:t>制作投标文件</w:t>
            </w:r>
            <w:r>
              <w:rPr>
                <w:rFonts w:hint="eastAsia" w:ascii="宋体" w:hAnsi="宋体" w:eastAsia="宋体" w:cs="宋体"/>
                <w:kern w:val="0"/>
                <w:sz w:val="24"/>
                <w:szCs w:val="24"/>
                <w:lang w:val="zh-CN"/>
              </w:rPr>
              <w:t>；</w:t>
            </w:r>
          </w:p>
          <w:p w14:paraId="4E8EFB4E">
            <w:pPr>
              <w:widowControl/>
              <w:adjustRightInd w:val="0"/>
              <w:snapToGrid w:val="0"/>
              <w:jc w:val="left"/>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2、本招标文件未尽事宜，执行国家、省、市相关规定。</w:t>
            </w:r>
          </w:p>
        </w:tc>
      </w:tr>
      <w:tr w14:paraId="4F6A18DB">
        <w:tblPrEx>
          <w:tblCellMar>
            <w:top w:w="0" w:type="dxa"/>
            <w:left w:w="0" w:type="dxa"/>
            <w:bottom w:w="0" w:type="dxa"/>
            <w:right w:w="0" w:type="dxa"/>
          </w:tblCellMar>
        </w:tblPrEx>
        <w:trPr>
          <w:trHeight w:val="55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4EE42B6">
            <w:pPr>
              <w:spacing w:line="360" w:lineRule="auto"/>
              <w:ind w:right="105" w:rightChars="50"/>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cs="宋体"/>
                <w:sz w:val="24"/>
                <w:szCs w:val="24"/>
                <w:lang w:val="en-US" w:eastAsia="zh-CN"/>
              </w:rPr>
              <w:t>3</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C11F423">
            <w:pPr>
              <w:widowControl/>
              <w:adjustRightInd w:val="0"/>
              <w:snapToGrid w:val="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履约保证金</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434C706">
            <w:pPr>
              <w:widowControl/>
              <w:adjustRightInd w:val="0"/>
              <w:snapToGrid w:val="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根据三门峡市财政局《关于进一步优化提升政府采购营商环境有关事项通知》三财购【2021】14号文件，该项目不收取履约保证金。</w:t>
            </w:r>
          </w:p>
        </w:tc>
      </w:tr>
      <w:tr w14:paraId="46B803F9">
        <w:tblPrEx>
          <w:tblCellMar>
            <w:top w:w="0" w:type="dxa"/>
            <w:left w:w="0" w:type="dxa"/>
            <w:bottom w:w="0" w:type="dxa"/>
            <w:right w:w="0" w:type="dxa"/>
          </w:tblCellMar>
        </w:tblPrEx>
        <w:trPr>
          <w:trHeight w:val="55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57D888D">
            <w:pPr>
              <w:spacing w:line="360" w:lineRule="auto"/>
              <w:ind w:right="105" w:rightChars="5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4</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1951307">
            <w:pPr>
              <w:widowControl/>
              <w:adjustRightInd w:val="0"/>
              <w:snapToGrid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本项目对应的中小企业划分标准所属行业</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E210E10">
            <w:pPr>
              <w:widowControl/>
              <w:adjustRightInd w:val="0"/>
              <w:snapToGrid w:val="0"/>
              <w:jc w:val="left"/>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其他未列明行业</w:t>
            </w:r>
          </w:p>
        </w:tc>
      </w:tr>
      <w:tr w14:paraId="399E2F68">
        <w:tblPrEx>
          <w:tblCellMar>
            <w:top w:w="0" w:type="dxa"/>
            <w:left w:w="0" w:type="dxa"/>
            <w:bottom w:w="0" w:type="dxa"/>
            <w:right w:w="0" w:type="dxa"/>
          </w:tblCellMar>
        </w:tblPrEx>
        <w:trPr>
          <w:trHeight w:val="55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3BAB2D7">
            <w:pPr>
              <w:spacing w:line="360" w:lineRule="auto"/>
              <w:ind w:right="105" w:rightChars="50"/>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3.5</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D5053E5">
            <w:pPr>
              <w:widowControl/>
              <w:adjustRightInd w:val="0"/>
              <w:snapToGrid w:val="0"/>
              <w:jc w:val="center"/>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合同形式</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5EF2029">
            <w:pPr>
              <w:widowControl/>
              <w:adjustRightInd w:val="0"/>
              <w:snapToGrid w:val="0"/>
              <w:jc w:val="left"/>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固定总价合同</w:t>
            </w:r>
          </w:p>
        </w:tc>
      </w:tr>
      <w:tr w14:paraId="2E934751">
        <w:tblPrEx>
          <w:tblCellMar>
            <w:top w:w="0" w:type="dxa"/>
            <w:left w:w="0" w:type="dxa"/>
            <w:bottom w:w="0" w:type="dxa"/>
            <w:right w:w="0" w:type="dxa"/>
          </w:tblCellMar>
        </w:tblPrEx>
        <w:trPr>
          <w:trHeight w:val="55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9DDC708">
            <w:pPr>
              <w:spacing w:line="360" w:lineRule="auto"/>
              <w:ind w:right="105" w:rightChars="50"/>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3.6</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71B4AD6">
            <w:pPr>
              <w:widowControl/>
              <w:adjustRightInd w:val="0"/>
              <w:snapToGrid w:val="0"/>
              <w:jc w:val="center"/>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付款方式</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AC2E8F7">
            <w:pPr>
              <w:widowControl/>
              <w:adjustRightInd w:val="0"/>
              <w:snapToGrid w:val="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一标段：1、提交水资源摸底调查与需求分析报告、水预算相关制度政策分析制定成果，并通过审查后支付约定合同额的20%。</w:t>
            </w:r>
          </w:p>
          <w:p w14:paraId="04C493CD">
            <w:pPr>
              <w:widowControl/>
              <w:adjustRightInd w:val="0"/>
              <w:snapToGrid w:val="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2、完成水预算管理模块建设，支付约定合同额的25%；完成硬件采购及设备安装，支付约定合同额的20%；完成水预算管理模块及硬件设备调试，支付约定合同额的20%。</w:t>
            </w:r>
          </w:p>
          <w:p w14:paraId="6BC9DDB0">
            <w:pPr>
              <w:widowControl/>
              <w:adjustRightInd w:val="0"/>
              <w:snapToGrid w:val="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3、实施完成水预算监测体系及运行设施完善，支付约定合同额的15%。</w:t>
            </w:r>
          </w:p>
          <w:p w14:paraId="23141D67">
            <w:pPr>
              <w:widowControl/>
              <w:adjustRightInd w:val="0"/>
              <w:snapToGrid w:val="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二标段：随项目进度同比例支付，工程完工验收后支付至合同价的100%。</w:t>
            </w:r>
          </w:p>
          <w:p w14:paraId="33DB5A8B">
            <w:pPr>
              <w:widowControl/>
              <w:adjustRightInd w:val="0"/>
              <w:snapToGrid w:val="0"/>
              <w:jc w:val="left"/>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三标段：出具符合相关文件要求的测试报告后，一次性付清。</w:t>
            </w:r>
          </w:p>
        </w:tc>
      </w:tr>
      <w:tr w14:paraId="2CF71D5A">
        <w:tblPrEx>
          <w:tblCellMar>
            <w:top w:w="0" w:type="dxa"/>
            <w:left w:w="0" w:type="dxa"/>
            <w:bottom w:w="0" w:type="dxa"/>
            <w:right w:w="0" w:type="dxa"/>
          </w:tblCellMar>
        </w:tblPrEx>
        <w:trPr>
          <w:trHeight w:val="55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8D675DB">
            <w:pPr>
              <w:spacing w:line="360" w:lineRule="auto"/>
              <w:ind w:right="105" w:rightChars="50"/>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cs="宋体"/>
                <w:sz w:val="24"/>
                <w:szCs w:val="24"/>
                <w:lang w:val="en-US" w:eastAsia="zh-CN"/>
              </w:rPr>
              <w:t>7</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54CCABF">
            <w:pPr>
              <w:widowControl/>
              <w:adjustRightInd w:val="0"/>
              <w:snapToGrid w:val="0"/>
              <w:jc w:val="center"/>
              <w:rPr>
                <w:rFonts w:hint="eastAsia" w:ascii="宋体" w:hAnsi="宋体" w:eastAsia="宋体" w:cs="宋体"/>
                <w:color w:val="000000"/>
                <w:kern w:val="0"/>
                <w:sz w:val="24"/>
              </w:rPr>
            </w:pPr>
            <w:r>
              <w:rPr>
                <w:rFonts w:hint="eastAsia" w:ascii="宋体" w:hAnsi="宋体" w:eastAsia="宋体" w:cs="宋体"/>
                <w:color w:val="000000"/>
                <w:kern w:val="0"/>
                <w:sz w:val="24"/>
              </w:rPr>
              <w:t>其他事项</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04B0774">
            <w:pPr>
              <w:widowControl/>
              <w:tabs>
                <w:tab w:val="left" w:pos="0"/>
              </w:tabs>
              <w:autoSpaceDE w:val="0"/>
              <w:autoSpaceDN w:val="0"/>
              <w:adjustRightInd w:val="0"/>
              <w:snapToGrid w:val="0"/>
              <w:jc w:val="left"/>
              <w:rPr>
                <w:rFonts w:hint="eastAsia" w:ascii="宋体" w:hAnsi="宋体" w:eastAsia="宋体" w:cs="宋体"/>
                <w:kern w:val="0"/>
                <w:sz w:val="24"/>
                <w:lang w:val="zh-CN"/>
              </w:rPr>
            </w:pPr>
            <w:r>
              <w:rPr>
                <w:rFonts w:hint="eastAsia" w:ascii="宋体" w:hAnsi="宋体" w:eastAsia="宋体" w:cs="宋体"/>
                <w:kern w:val="0"/>
                <w:sz w:val="24"/>
                <w:lang w:val="zh-CN"/>
              </w:rPr>
              <w:t>为贯彻落实《国务院关于印发扎实稳住经济一揽子政策措施的通知》（国发〔2022〕12号）有关要求，未预留份额专门面向中小企业的货物服务采购项目，以及货物服务预留份额项目中非预留部分采购包：对符合财库(2020) 46号文件规定小微企业的价格扣除优惠，由10%提高至20%，接受大中型企业与小微企业组成联合体或者允许大中型企业向一家或者多家小微企</w:t>
            </w:r>
            <w:r>
              <w:rPr>
                <w:rFonts w:hint="eastAsia" w:ascii="宋体" w:hAnsi="宋体" w:eastAsia="宋体" w:cs="宋体"/>
                <w:color w:val="auto"/>
                <w:kern w:val="0"/>
                <w:sz w:val="24"/>
                <w:lang w:val="zh-CN"/>
              </w:rPr>
              <w:t>业分包的货物服务项目，联合协议或者分包意向协议约定小微</w:t>
            </w:r>
            <w:r>
              <w:rPr>
                <w:rFonts w:hint="eastAsia" w:ascii="宋体" w:hAnsi="宋体" w:eastAsia="宋体" w:cs="宋体"/>
                <w:kern w:val="0"/>
                <w:sz w:val="24"/>
                <w:lang w:val="zh-CN"/>
              </w:rPr>
              <w:t>企业的合同份额占到合同总金额的30%以上的，对联合体或者大中型企业的价格扣除优惠，由4%提高至6%,用扣除后的价格参与评审。工程类政府采购项目存在价格评审的，价格评审优惠按照财库【2020】46号文件的规定执行。</w:t>
            </w:r>
          </w:p>
          <w:p w14:paraId="75A8E40C">
            <w:pPr>
              <w:widowControl/>
              <w:tabs>
                <w:tab w:val="left" w:pos="0"/>
              </w:tabs>
              <w:autoSpaceDE w:val="0"/>
              <w:autoSpaceDN w:val="0"/>
              <w:adjustRightInd w:val="0"/>
              <w:snapToGrid w:val="0"/>
              <w:ind w:firstLine="482" w:firstLineChars="200"/>
              <w:jc w:val="left"/>
              <w:rPr>
                <w:rFonts w:hint="eastAsia" w:ascii="宋体" w:hAnsi="宋体" w:eastAsia="宋体" w:cs="宋体"/>
                <w:b/>
                <w:color w:val="FF0000"/>
                <w:kern w:val="0"/>
                <w:sz w:val="24"/>
                <w:lang w:val="zh-CN"/>
              </w:rPr>
            </w:pPr>
            <w:r>
              <w:rPr>
                <w:rFonts w:hint="eastAsia" w:ascii="宋体" w:hAnsi="宋体" w:eastAsia="宋体" w:cs="宋体"/>
                <w:b/>
                <w:kern w:val="0"/>
                <w:sz w:val="24"/>
                <w:lang w:val="zh-CN"/>
              </w:rPr>
              <w:t>因本项目支持中小企业（监狱企业及残疾人福利性单位视同小型、微型企业）。若供应商提供所有产品制造商的《中小企业声明函》；监狱企业须提供证明文件；残疾人福利性单位须提供《残疾人福利性单位声明函》，价格评审采用比例扣除。</w:t>
            </w:r>
          </w:p>
        </w:tc>
      </w:tr>
      <w:tr w14:paraId="1642ABE2">
        <w:tblPrEx>
          <w:tblCellMar>
            <w:top w:w="0" w:type="dxa"/>
            <w:left w:w="0" w:type="dxa"/>
            <w:bottom w:w="0" w:type="dxa"/>
            <w:right w:w="0" w:type="dxa"/>
          </w:tblCellMar>
        </w:tblPrEx>
        <w:trPr>
          <w:trHeight w:val="55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F5C5A9B">
            <w:pPr>
              <w:spacing w:line="360" w:lineRule="auto"/>
              <w:ind w:right="105" w:rightChars="50"/>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cs="宋体"/>
                <w:sz w:val="24"/>
                <w:szCs w:val="24"/>
                <w:lang w:val="en-US" w:eastAsia="zh-CN"/>
              </w:rPr>
              <w:t>8</w:t>
            </w:r>
          </w:p>
        </w:tc>
        <w:tc>
          <w:tcPr>
            <w:tcW w:w="1857" w:type="dxa"/>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center"/>
          </w:tcPr>
          <w:p w14:paraId="543DB5CB">
            <w:pPr>
              <w:widowControl/>
              <w:adjustRightInd w:val="0"/>
              <w:snapToGrid w:val="0"/>
              <w:spacing w:line="32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河南省政府采购合同融资政策告知函</w:t>
            </w:r>
          </w:p>
        </w:tc>
        <w:tc>
          <w:tcPr>
            <w:tcW w:w="6641" w:type="dxa"/>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center"/>
          </w:tcPr>
          <w:p w14:paraId="557D7D9F">
            <w:pPr>
              <w:widowControl/>
              <w:tabs>
                <w:tab w:val="left" w:pos="0"/>
              </w:tabs>
              <w:autoSpaceDE w:val="0"/>
              <w:autoSpaceDN w:val="0"/>
              <w:adjustRightInd w:val="0"/>
              <w:snapToGrid w:val="0"/>
              <w:spacing w:line="32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各投标供应商：</w:t>
            </w:r>
          </w:p>
          <w:p w14:paraId="25DD7DB5">
            <w:pPr>
              <w:widowControl/>
              <w:tabs>
                <w:tab w:val="left" w:pos="0"/>
              </w:tabs>
              <w:autoSpaceDE w:val="0"/>
              <w:autoSpaceDN w:val="0"/>
              <w:adjustRightInd w:val="0"/>
              <w:snapToGrid w:val="0"/>
              <w:spacing w:line="320" w:lineRule="exact"/>
              <w:ind w:firstLine="453" w:firstLineChars="189"/>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欢迎贵公司参与河南省政府采购活动！</w:t>
            </w:r>
          </w:p>
          <w:p w14:paraId="04511F81">
            <w:pPr>
              <w:widowControl/>
              <w:tabs>
                <w:tab w:val="left" w:pos="0"/>
              </w:tabs>
              <w:autoSpaceDE w:val="0"/>
              <w:autoSpaceDN w:val="0"/>
              <w:adjustRightInd w:val="0"/>
              <w:snapToGrid w:val="0"/>
              <w:spacing w:line="320" w:lineRule="exact"/>
              <w:ind w:firstLine="453" w:firstLineChars="189"/>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政府采购合同融资是河南省财政厅支持中小微企业发展，针对参与政府采购活动的投标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4E6A11BB">
            <w:pPr>
              <w:widowControl/>
              <w:tabs>
                <w:tab w:val="left" w:pos="0"/>
              </w:tabs>
              <w:autoSpaceDE w:val="0"/>
              <w:autoSpaceDN w:val="0"/>
              <w:adjustRightInd w:val="0"/>
              <w:snapToGrid w:val="0"/>
              <w:spacing w:line="320" w:lineRule="exact"/>
              <w:ind w:firstLine="453" w:firstLineChars="189"/>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贷款渠道和提供贷款的金融机构，可在河南省政府采购网“河南省政府采购合同融资平台”查询联系。</w:t>
            </w:r>
          </w:p>
        </w:tc>
      </w:tr>
      <w:tr w14:paraId="35E8A569">
        <w:tblPrEx>
          <w:tblCellMar>
            <w:top w:w="0" w:type="dxa"/>
            <w:left w:w="0" w:type="dxa"/>
            <w:bottom w:w="0" w:type="dxa"/>
            <w:right w:w="0" w:type="dxa"/>
          </w:tblCellMar>
        </w:tblPrEx>
        <w:trPr>
          <w:trHeight w:val="55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3B19631">
            <w:pPr>
              <w:spacing w:line="360" w:lineRule="auto"/>
              <w:ind w:right="105" w:rightChars="50"/>
              <w:rPr>
                <w:rFonts w:hint="default" w:ascii="宋体" w:hAnsi="宋体" w:eastAsia="宋体" w:cs="宋体"/>
                <w:sz w:val="24"/>
                <w:szCs w:val="24"/>
                <w:lang w:val="en-US" w:eastAsia="zh-CN"/>
              </w:rPr>
            </w:pPr>
            <w:r>
              <w:rPr>
                <w:rFonts w:hint="eastAsia" w:ascii="宋体" w:hAnsi="宋体" w:cs="宋体"/>
                <w:sz w:val="24"/>
                <w:szCs w:val="24"/>
                <w:lang w:val="en-US" w:eastAsia="zh-CN"/>
              </w:rPr>
              <w:t>3.9</w:t>
            </w:r>
          </w:p>
        </w:tc>
        <w:tc>
          <w:tcPr>
            <w:tcW w:w="1857" w:type="dxa"/>
            <w:tcBorders>
              <w:top w:val="single" w:color="auto" w:sz="4" w:space="0"/>
              <w:left w:val="nil"/>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67869DF2">
            <w:pPr>
              <w:keepLines/>
              <w:spacing w:line="360" w:lineRule="auto"/>
              <w:jc w:val="center"/>
              <w:rPr>
                <w:rFonts w:hint="eastAsia" w:ascii="宋体" w:hAnsi="宋体" w:eastAsia="宋体" w:cs="Times New Roman"/>
                <w:color w:val="000000" w:themeColor="text1"/>
                <w:kern w:val="0"/>
                <w:sz w:val="24"/>
                <w:szCs w:val="24"/>
                <w:lang w:val="en-US" w:eastAsia="zh-CN" w:bidi="ar-SA"/>
                <w14:textFill>
                  <w14:solidFill>
                    <w14:schemeClr w14:val="tx1"/>
                  </w14:solidFill>
                </w14:textFill>
              </w:rPr>
            </w:pPr>
            <w:r>
              <w:rPr>
                <w:rFonts w:hint="eastAsia" w:ascii="宋体" w:hAnsi="宋体"/>
                <w:color w:val="000000" w:themeColor="text1"/>
                <w:kern w:val="0"/>
                <w:sz w:val="24"/>
                <w:szCs w:val="24"/>
                <w:lang w:val="en-US" w:eastAsia="zh-CN"/>
                <w14:textFill>
                  <w14:solidFill>
                    <w14:schemeClr w14:val="tx1"/>
                  </w14:solidFill>
                </w14:textFill>
              </w:rPr>
              <w:t>关于异常低价的处理</w:t>
            </w:r>
          </w:p>
        </w:tc>
        <w:tc>
          <w:tcPr>
            <w:tcW w:w="6641" w:type="dxa"/>
            <w:tcBorders>
              <w:top w:val="single" w:color="auto" w:sz="4" w:space="0"/>
              <w:left w:val="nil"/>
              <w:bottom w:val="single" w:color="auto" w:sz="4" w:space="0"/>
              <w:right w:val="single" w:color="auto" w:sz="4" w:space="0"/>
            </w:tcBorders>
            <w:shd w:val="clear" w:color="auto" w:fill="auto"/>
            <w:noWrap w:val="0"/>
            <w:tcMar>
              <w:top w:w="0" w:type="dxa"/>
              <w:left w:w="108" w:type="dxa"/>
              <w:bottom w:w="0" w:type="dxa"/>
              <w:right w:w="108" w:type="dxa"/>
            </w:tcMar>
            <w:vAlign w:val="center"/>
          </w:tcPr>
          <w:p w14:paraId="1352B664">
            <w:pPr>
              <w:keepLines/>
              <w:spacing w:line="360" w:lineRule="auto"/>
              <w:rPr>
                <w:rFonts w:hint="eastAsia" w:ascii="宋体" w:hAnsi="宋体"/>
                <w:color w:val="000000" w:themeColor="text1"/>
                <w:kern w:val="0"/>
                <w:sz w:val="24"/>
                <w:szCs w:val="24"/>
                <w:lang w:val="en-US" w:eastAsia="zh-CN"/>
                <w14:textFill>
                  <w14:solidFill>
                    <w14:schemeClr w14:val="tx1"/>
                  </w14:solidFill>
                </w14:textFill>
              </w:rPr>
            </w:pPr>
            <w:r>
              <w:rPr>
                <w:rFonts w:hint="eastAsia" w:ascii="宋体" w:hAnsi="宋体"/>
                <w:color w:val="000000" w:themeColor="text1"/>
                <w:kern w:val="0"/>
                <w:sz w:val="24"/>
                <w:szCs w:val="24"/>
                <w:lang w:val="en-US" w:eastAsia="zh-CN"/>
                <w14:textFill>
                  <w14:solidFill>
                    <w14:schemeClr w14:val="tx1"/>
                  </w14:solidFill>
                </w14:textFill>
              </w:rPr>
              <w:t>政府采购评审中出现下列情形之一的，评标委员会应当启动异常低价投标（响应）审查程序：</w:t>
            </w:r>
          </w:p>
          <w:p w14:paraId="57B6C6F8">
            <w:pPr>
              <w:keepLines/>
              <w:spacing w:line="360" w:lineRule="auto"/>
              <w:rPr>
                <w:rFonts w:hint="eastAsia" w:ascii="宋体" w:hAnsi="宋体"/>
                <w:color w:val="000000" w:themeColor="text1"/>
                <w:kern w:val="0"/>
                <w:sz w:val="24"/>
                <w:szCs w:val="24"/>
                <w:lang w:val="en-US" w:eastAsia="zh-CN"/>
                <w14:textFill>
                  <w14:solidFill>
                    <w14:schemeClr w14:val="tx1"/>
                  </w14:solidFill>
                </w14:textFill>
              </w:rPr>
            </w:pPr>
            <w:r>
              <w:rPr>
                <w:rFonts w:hint="eastAsia" w:ascii="宋体" w:hAnsi="宋体"/>
                <w:color w:val="000000" w:themeColor="text1"/>
                <w:kern w:val="0"/>
                <w:sz w:val="24"/>
                <w:szCs w:val="24"/>
                <w:lang w:val="en-US" w:eastAsia="zh-CN"/>
                <w14:textFill>
                  <w14:solidFill>
                    <w14:schemeClr w14:val="tx1"/>
                  </w14:solidFill>
                </w14:textFill>
              </w:rPr>
              <w:t>（1）投标（响应）报价低于全部通过符合性审查供应商投标（响应）报价平均值 50%的，即投标（响应）报价&lt;全部通过符合性审查供应商投标（响应）报价平均值×50%；</w:t>
            </w:r>
          </w:p>
          <w:p w14:paraId="15EF719A">
            <w:pPr>
              <w:keepLines/>
              <w:spacing w:line="360" w:lineRule="auto"/>
              <w:rPr>
                <w:rFonts w:hint="eastAsia" w:ascii="宋体" w:hAnsi="宋体"/>
                <w:color w:val="000000" w:themeColor="text1"/>
                <w:kern w:val="0"/>
                <w:sz w:val="24"/>
                <w:szCs w:val="24"/>
                <w:lang w:val="en-US" w:eastAsia="zh-CN"/>
                <w14:textFill>
                  <w14:solidFill>
                    <w14:schemeClr w14:val="tx1"/>
                  </w14:solidFill>
                </w14:textFill>
              </w:rPr>
            </w:pPr>
            <w:r>
              <w:rPr>
                <w:rFonts w:hint="eastAsia" w:ascii="宋体" w:hAnsi="宋体"/>
                <w:color w:val="000000" w:themeColor="text1"/>
                <w:kern w:val="0"/>
                <w:sz w:val="24"/>
                <w:szCs w:val="24"/>
                <w:lang w:val="en-US" w:eastAsia="zh-CN"/>
                <w14:textFill>
                  <w14:solidFill>
                    <w14:schemeClr w14:val="tx1"/>
                  </w14:solidFill>
                </w14:textFill>
              </w:rPr>
              <w:t>（2）投标（响应）报价低于通过符合性审查的次低报价供应商投标（响应）报价 50%的，即投标（响应）报价&lt;通过符合性审查的次低报价供应商投标（响应）报价×50%；</w:t>
            </w:r>
          </w:p>
          <w:p w14:paraId="7DF76E02">
            <w:pPr>
              <w:keepLines/>
              <w:spacing w:line="360" w:lineRule="auto"/>
              <w:rPr>
                <w:rFonts w:hint="eastAsia" w:ascii="宋体" w:hAnsi="宋体"/>
                <w:color w:val="000000" w:themeColor="text1"/>
                <w:kern w:val="0"/>
                <w:sz w:val="24"/>
                <w:szCs w:val="24"/>
                <w:lang w:val="en-US" w:eastAsia="zh-CN"/>
                <w14:textFill>
                  <w14:solidFill>
                    <w14:schemeClr w14:val="tx1"/>
                  </w14:solidFill>
                </w14:textFill>
              </w:rPr>
            </w:pPr>
            <w:r>
              <w:rPr>
                <w:rFonts w:hint="eastAsia" w:ascii="宋体" w:hAnsi="宋体"/>
                <w:color w:val="000000" w:themeColor="text1"/>
                <w:kern w:val="0"/>
                <w:sz w:val="24"/>
                <w:szCs w:val="24"/>
                <w:lang w:val="en-US" w:eastAsia="zh-CN"/>
                <w14:textFill>
                  <w14:solidFill>
                    <w14:schemeClr w14:val="tx1"/>
                  </w14:solidFill>
                </w14:textFill>
              </w:rPr>
              <w:t>（3）投标（响应）报价低于采购项目最高限价45%的，即投标（响应）报价&lt;采购项目最高限价×45%；</w:t>
            </w:r>
          </w:p>
          <w:p w14:paraId="10F48B08">
            <w:pPr>
              <w:keepLines/>
              <w:spacing w:line="360" w:lineRule="auto"/>
              <w:rPr>
                <w:rFonts w:hint="eastAsia" w:ascii="宋体" w:hAnsi="宋体"/>
                <w:color w:val="000000" w:themeColor="text1"/>
                <w:kern w:val="0"/>
                <w:sz w:val="24"/>
                <w:szCs w:val="24"/>
                <w:lang w:val="en-US" w:eastAsia="zh-CN"/>
                <w14:textFill>
                  <w14:solidFill>
                    <w14:schemeClr w14:val="tx1"/>
                  </w14:solidFill>
                </w14:textFill>
              </w:rPr>
            </w:pPr>
            <w:r>
              <w:rPr>
                <w:rFonts w:hint="eastAsia" w:ascii="宋体" w:hAnsi="宋体"/>
                <w:color w:val="000000" w:themeColor="text1"/>
                <w:kern w:val="0"/>
                <w:sz w:val="24"/>
                <w:szCs w:val="24"/>
                <w:lang w:val="en-US" w:eastAsia="zh-CN"/>
                <w14:textFill>
                  <w14:solidFill>
                    <w14:schemeClr w14:val="tx1"/>
                  </w14:solidFill>
                </w14:textFill>
              </w:rPr>
              <w:t>（4）评标委员会基于专业判断，认为供应商报价过低，有可能影响产品质量或者不能诚信履约的其他情形。</w:t>
            </w:r>
          </w:p>
          <w:p w14:paraId="35632D2B">
            <w:pPr>
              <w:keepLines/>
              <w:spacing w:line="360" w:lineRule="auto"/>
              <w:rPr>
                <w:rFonts w:hint="eastAsia" w:ascii="宋体" w:hAnsi="宋体"/>
                <w:color w:val="000000" w:themeColor="text1"/>
                <w:kern w:val="0"/>
                <w:sz w:val="24"/>
                <w:szCs w:val="24"/>
                <w:lang w:val="en-US" w:eastAsia="zh-CN"/>
                <w14:textFill>
                  <w14:solidFill>
                    <w14:schemeClr w14:val="tx1"/>
                  </w14:solidFill>
                </w14:textFill>
              </w:rPr>
            </w:pPr>
            <w:r>
              <w:rPr>
                <w:rFonts w:hint="eastAsia" w:ascii="宋体" w:hAnsi="宋体"/>
                <w:color w:val="000000" w:themeColor="text1"/>
                <w:kern w:val="0"/>
                <w:sz w:val="24"/>
                <w:szCs w:val="24"/>
                <w:lang w:val="en-US" w:eastAsia="zh-CN"/>
                <w14:textFill>
                  <w14:solidFill>
                    <w14:schemeClr w14:val="tx1"/>
                  </w14:solidFill>
                </w14:textFill>
              </w:rPr>
              <w:t>评标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 分钟。其中，属于第3 项情形，供应商已随投标（响应）文件一并提交相关书面说明及必要的证明材料的，在评审现场可不再重复提交。</w:t>
            </w:r>
          </w:p>
          <w:p w14:paraId="16C13375">
            <w:pPr>
              <w:keepLines/>
              <w:spacing w:line="360" w:lineRule="auto"/>
              <w:rPr>
                <w:rFonts w:hint="eastAsia" w:ascii="宋体" w:hAnsi="宋体" w:eastAsia="宋体" w:cs="Times New Roman"/>
                <w:color w:val="000000" w:themeColor="text1"/>
                <w:kern w:val="0"/>
                <w:sz w:val="24"/>
                <w:szCs w:val="24"/>
                <w:lang w:val="en-US" w:eastAsia="zh-CN" w:bidi="ar-SA"/>
                <w14:textFill>
                  <w14:solidFill>
                    <w14:schemeClr w14:val="tx1"/>
                  </w14:solidFill>
                </w14:textFill>
              </w:rPr>
            </w:pPr>
            <w:r>
              <w:rPr>
                <w:rFonts w:hint="eastAsia" w:ascii="宋体" w:hAnsi="宋体"/>
                <w:color w:val="000000" w:themeColor="text1"/>
                <w:kern w:val="0"/>
                <w:sz w:val="24"/>
                <w:szCs w:val="24"/>
                <w:lang w:val="en-US" w:eastAsia="zh-CN"/>
                <w14:textFill>
                  <w14:solidFill>
                    <w14:schemeClr w14:val="tx1"/>
                  </w14:solidFill>
                </w14:textFill>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tc>
      </w:tr>
      <w:tr w14:paraId="71D884B6">
        <w:tblPrEx>
          <w:tblCellMar>
            <w:top w:w="0" w:type="dxa"/>
            <w:left w:w="0" w:type="dxa"/>
            <w:bottom w:w="0" w:type="dxa"/>
            <w:right w:w="0" w:type="dxa"/>
          </w:tblCellMar>
        </w:tblPrEx>
        <w:trPr>
          <w:trHeight w:val="55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7FDCFB2">
            <w:pPr>
              <w:spacing w:line="360" w:lineRule="auto"/>
              <w:ind w:right="105" w:rightChars="50"/>
              <w:rPr>
                <w:rFonts w:hint="default" w:ascii="宋体" w:hAnsi="宋体" w:eastAsia="宋体" w:cs="宋体"/>
                <w:sz w:val="24"/>
                <w:szCs w:val="24"/>
                <w:lang w:val="en-US" w:eastAsia="zh-CN"/>
              </w:rPr>
            </w:pPr>
            <w:r>
              <w:rPr>
                <w:rFonts w:hint="eastAsia" w:ascii="宋体" w:hAnsi="宋体" w:eastAsia="宋体" w:cs="宋体"/>
                <w:sz w:val="24"/>
                <w:szCs w:val="24"/>
              </w:rPr>
              <w:t>3.</w:t>
            </w:r>
            <w:r>
              <w:rPr>
                <w:rFonts w:hint="eastAsia" w:ascii="宋体" w:hAnsi="宋体" w:cs="宋体"/>
                <w:sz w:val="24"/>
                <w:szCs w:val="24"/>
                <w:lang w:val="en-US" w:eastAsia="zh-CN"/>
              </w:rPr>
              <w:t>10</w:t>
            </w:r>
          </w:p>
        </w:tc>
        <w:tc>
          <w:tcPr>
            <w:tcW w:w="185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D1CDC1B">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电子化交易</w:t>
            </w:r>
          </w:p>
          <w:p w14:paraId="63AF5D0C">
            <w:pPr>
              <w:spacing w:line="360" w:lineRule="auto"/>
              <w:ind w:right="105" w:rightChars="50"/>
              <w:rPr>
                <w:rFonts w:hint="eastAsia" w:ascii="宋体" w:hAnsi="宋体" w:eastAsia="宋体" w:cs="宋体"/>
                <w:sz w:val="24"/>
                <w:szCs w:val="24"/>
              </w:rPr>
            </w:pPr>
            <w:r>
              <w:rPr>
                <w:rFonts w:hint="eastAsia" w:ascii="宋体" w:hAnsi="宋体" w:eastAsia="宋体" w:cs="宋体"/>
                <w:sz w:val="24"/>
                <w:szCs w:val="24"/>
              </w:rPr>
              <w:t>注意事项</w:t>
            </w:r>
          </w:p>
        </w:tc>
        <w:tc>
          <w:tcPr>
            <w:tcW w:w="664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09ADFE8">
            <w:pPr>
              <w:keepNext w:val="0"/>
              <w:keepLines w:val="0"/>
              <w:pageBreakBefore w:val="0"/>
              <w:kinsoku/>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本项目为电子化、无纸化交易项目，投标文件是</w:t>
            </w:r>
            <w:r>
              <w:rPr>
                <w:rFonts w:hint="eastAsia" w:ascii="宋体" w:hAnsi="宋体" w:cs="宋体"/>
                <w:b/>
                <w:sz w:val="24"/>
                <w:szCs w:val="24"/>
                <w:lang w:eastAsia="zh-CN"/>
              </w:rPr>
              <w:t>供应商</w:t>
            </w:r>
            <w:r>
              <w:rPr>
                <w:rFonts w:hint="eastAsia" w:ascii="宋体" w:hAnsi="宋体" w:eastAsia="宋体" w:cs="宋体"/>
                <w:b/>
                <w:sz w:val="24"/>
                <w:szCs w:val="24"/>
              </w:rPr>
              <w:t>、供应商（以下简称“投标供应商”）通过中心投标文件制作系统制作，并经过电子签章和加密后生成的电子版投标文件。投标供应商投标时，将不再接受任何纸质文件资料。</w:t>
            </w:r>
          </w:p>
          <w:p w14:paraId="389F1E61">
            <w:pPr>
              <w:keepNext w:val="0"/>
              <w:keepLines w:val="0"/>
              <w:pageBreakBefore w:val="0"/>
              <w:kinsoku/>
              <w:overflowPunct/>
              <w:topLinePunct w:val="0"/>
              <w:autoSpaceDE/>
              <w:autoSpaceDN/>
              <w:bidi w:val="0"/>
              <w:adjustRightInd w:val="0"/>
              <w:snapToGrid w:val="0"/>
              <w:spacing w:line="360" w:lineRule="auto"/>
              <w:ind w:firstLine="573"/>
              <w:textAlignment w:val="auto"/>
              <w:rPr>
                <w:rFonts w:hint="eastAsia" w:ascii="宋体" w:hAnsi="宋体" w:eastAsia="宋体" w:cs="宋体"/>
                <w:b/>
                <w:sz w:val="24"/>
                <w:szCs w:val="24"/>
              </w:rPr>
            </w:pPr>
            <w:r>
              <w:rPr>
                <w:rFonts w:hint="eastAsia" w:ascii="宋体" w:hAnsi="宋体" w:eastAsia="宋体" w:cs="宋体"/>
                <w:b/>
                <w:sz w:val="24"/>
                <w:szCs w:val="24"/>
              </w:rPr>
              <w:t>电子化投标文件工具请在三门峡市公共资源交易中心网首页“下载专区”下载。</w:t>
            </w:r>
          </w:p>
          <w:p w14:paraId="093DB96E">
            <w:pPr>
              <w:keepNext w:val="0"/>
              <w:keepLines w:val="0"/>
              <w:pageBreakBefore w:val="0"/>
              <w:kinsoku/>
              <w:overflowPunct/>
              <w:topLinePunct w:val="0"/>
              <w:autoSpaceDE/>
              <w:autoSpaceDN/>
              <w:bidi w:val="0"/>
              <w:adjustRightInd w:val="0"/>
              <w:snapToGrid w:val="0"/>
              <w:spacing w:line="360" w:lineRule="auto"/>
              <w:ind w:firstLine="573"/>
              <w:textAlignment w:val="auto"/>
              <w:rPr>
                <w:rFonts w:hint="eastAsia" w:ascii="宋体" w:hAnsi="宋体" w:eastAsia="宋体" w:cs="宋体"/>
                <w:sz w:val="24"/>
                <w:szCs w:val="24"/>
              </w:rPr>
            </w:pPr>
            <w:r>
              <w:rPr>
                <w:rFonts w:hint="eastAsia" w:ascii="宋体" w:hAnsi="宋体" w:eastAsia="宋体" w:cs="宋体"/>
                <w:b/>
                <w:sz w:val="24"/>
                <w:szCs w:val="24"/>
              </w:rPr>
              <w:t>温馨提示：本项目为电子化、无纸化交易项目，开标时不接受任何纸质资料，为保证您能投标成功，请需仔细阅读以下条款。</w:t>
            </w:r>
          </w:p>
          <w:p w14:paraId="54B7C8EF">
            <w:pPr>
              <w:keepNext w:val="0"/>
              <w:keepLines w:val="0"/>
              <w:pageBreakBefore w:val="0"/>
              <w:kinsoku/>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一、电子化投标</w:t>
            </w:r>
          </w:p>
          <w:p w14:paraId="41954CDB">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（一）电子化投标文件的签章</w:t>
            </w:r>
          </w:p>
          <w:p w14:paraId="1A70D236">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1、投标供应商在生成电子化投标文件后，应对电子化投标文件进行签章，未进行签章的视为无效投标。</w:t>
            </w:r>
          </w:p>
          <w:p w14:paraId="7EB5D09B">
            <w:pPr>
              <w:keepNext w:val="0"/>
              <w:keepLines w:val="0"/>
              <w:pageBreakBefore w:val="0"/>
              <w:kinsoku/>
              <w:overflowPunct/>
              <w:topLinePunct w:val="0"/>
              <w:autoSpaceDE/>
              <w:autoSpaceDN/>
              <w:bidi w:val="0"/>
              <w:adjustRightInd w:val="0"/>
              <w:snapToGrid w:val="0"/>
              <w:spacing w:line="360" w:lineRule="auto"/>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2、投标文件中要求</w:t>
            </w:r>
            <w:r>
              <w:rPr>
                <w:rFonts w:hint="eastAsia" w:ascii="宋体" w:hAnsi="宋体" w:eastAsia="宋体" w:cs="宋体"/>
                <w:b/>
                <w:sz w:val="24"/>
                <w:szCs w:val="24"/>
              </w:rPr>
              <w:t>法定代表人或授权委托人盖章的，</w:t>
            </w:r>
            <w:r>
              <w:rPr>
                <w:rFonts w:hint="eastAsia" w:ascii="宋体" w:hAnsi="宋体" w:eastAsia="宋体" w:cs="宋体"/>
                <w:sz w:val="24"/>
                <w:szCs w:val="24"/>
              </w:rPr>
              <w:t>投标供应商在进行</w:t>
            </w:r>
            <w:r>
              <w:rPr>
                <w:rFonts w:hint="eastAsia" w:ascii="宋体" w:hAnsi="宋体" w:eastAsia="宋体" w:cs="宋体"/>
                <w:b/>
                <w:sz w:val="24"/>
                <w:szCs w:val="24"/>
              </w:rPr>
              <w:t>电子化投标文件签章时，以签盖法定代表人签章为准。</w:t>
            </w:r>
            <w:r>
              <w:rPr>
                <w:rFonts w:hint="eastAsia" w:ascii="宋体" w:hAnsi="宋体" w:eastAsia="宋体" w:cs="宋体"/>
                <w:sz w:val="24"/>
                <w:szCs w:val="24"/>
              </w:rPr>
              <w:t>电子化投标文件具体制作教材请投标供应商通过CA证书登录三门峡市公共资源电子化交易系统在右上角“交易智库”中查看。电子化投标文件工具请点击：</w:t>
            </w:r>
          </w:p>
          <w:p w14:paraId="1A10F2A4">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http://gzjy.smx.gov.cn/fwzn/moreinfo.html进行下载。</w:t>
            </w:r>
          </w:p>
          <w:p w14:paraId="3F300E4D">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（二）电子化投标文件的格式及上传投标</w:t>
            </w:r>
          </w:p>
          <w:p w14:paraId="19B17035">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1、投标供应商所上传的电子化投标文件，应是通过中心投标文件制作系统制作的，经过签章和加密后生成的电子版投标文件。生成的电子版投标文件包含用于投标文件上传的主文件（后缀为.smxtf）和用于应急补救的投标文件备份文件（后缀为.nsmxtf），备份文件主要用于电子化开标出现技术问题后的补救，请投标供应商随身携带。</w:t>
            </w:r>
          </w:p>
          <w:p w14:paraId="1F583B88">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注：投标供应商投报多个标段的，需要每个标段单独制作电子投标文件。</w:t>
            </w:r>
          </w:p>
          <w:p w14:paraId="33B1EFC7">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2、电子化投标文件应在投标截止时间前成功上传至三门峡市公共资源电子化交易系统。至投标截止时间止，仍未上传成功的电子化投标文件将不予接收。</w:t>
            </w:r>
          </w:p>
          <w:p w14:paraId="586AF278">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注：如按照电子化投标操作教材制作完成的电子化投标文件无法上传的，投标供应商应在投标截止时间前尽早的联系中心技术人员，以便有充分的时间进行处理。投标供应商应充分考虑到处理技术问题和上传数据等工作所需的时间问题，投标文件未在投标截止时间前成功上传的，其投标文件不予接收。</w:t>
            </w:r>
          </w:p>
          <w:p w14:paraId="3342AB60">
            <w:pPr>
              <w:keepNext w:val="0"/>
              <w:keepLines w:val="0"/>
              <w:pageBreakBefore w:val="0"/>
              <w:kinsoku/>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技术联系电话：</w:t>
            </w:r>
            <w:r>
              <w:rPr>
                <w:rFonts w:hint="eastAsia" w:ascii="宋体" w:hAnsi="宋体" w:eastAsia="宋体" w:cs="宋体"/>
                <w:sz w:val="24"/>
                <w:szCs w:val="32"/>
              </w:rPr>
              <w:t>0398-3117871</w:t>
            </w:r>
            <w:r>
              <w:rPr>
                <w:rFonts w:hint="eastAsia" w:ascii="宋体" w:hAnsi="宋体" w:eastAsia="宋体" w:cs="宋体"/>
                <w:sz w:val="24"/>
                <w:szCs w:val="24"/>
              </w:rPr>
              <w:t xml:space="preserve">     </w:t>
            </w:r>
          </w:p>
          <w:p w14:paraId="57B5C6D3">
            <w:pPr>
              <w:keepNext w:val="0"/>
              <w:keepLines w:val="0"/>
              <w:pageBreakBefore w:val="0"/>
              <w:kinsoku/>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主体库咨询电话:0398-3117815</w:t>
            </w:r>
          </w:p>
          <w:p w14:paraId="04D191FD">
            <w:pPr>
              <w:keepNext w:val="0"/>
              <w:keepLines w:val="0"/>
              <w:pageBreakBefore w:val="0"/>
              <w:kinsoku/>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CA证书制发:0398-2181635        </w:t>
            </w:r>
          </w:p>
          <w:p w14:paraId="79C3A1BC">
            <w:pPr>
              <w:keepNext w:val="0"/>
              <w:keepLines w:val="0"/>
              <w:pageBreakBefore w:val="0"/>
              <w:kinsoku/>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科技信息科:0398-3117095</w:t>
            </w:r>
          </w:p>
          <w:p w14:paraId="2FE59314">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（三）电子化项目开标、解密、唱标、评标</w:t>
            </w:r>
          </w:p>
          <w:p w14:paraId="1EA5273D">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1、本项目采用电子化、无纸化进行招标，本项目为不见面开标项目，开标当日，投标供应商无需到开标现场参加开标会议，投标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53E3A6E">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2、电子化投标文件采用一次加密方式。开标时，由投标供应商使用CA证书，在规定时间内对其电子化投标文件进行解密。每位投标供应商的解密时间为开标时间起30分钟内，如在规定时间内未完成解密的，其投标文件不予开标、唱标。</w:t>
            </w:r>
          </w:p>
          <w:p w14:paraId="0055EC85">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如投标供应商携带CA证书至现场参加开标的，首先应按照中介服务机构指引，使用投标供应商CA证书对其电子化投标文件进行解密。</w:t>
            </w:r>
          </w:p>
          <w:p w14:paraId="3DDBFD71">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3、电子化投标文件异常情况的处理</w:t>
            </w:r>
          </w:p>
          <w:p w14:paraId="1AAE9FDC">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如出现投标供应商的电子投标文件无法解密等异常情况，投标供应商应及时致电中介服务机构说明。投标文件异常，按以下步骤进行处理：</w:t>
            </w:r>
          </w:p>
          <w:p w14:paraId="5F8EF4C8">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（1）首先由技术人员进行问题排查。</w:t>
            </w:r>
          </w:p>
          <w:p w14:paraId="6F3A808C">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（2）经技术人员排查后，是投标供应商文件自身问题导致投标文件无法解密的，该投标文件将不予接收、解密和唱标。开标会议继续进行。</w:t>
            </w:r>
          </w:p>
          <w:p w14:paraId="12CA0A8C">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790247A0">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4、待所有投标供应商投标文件解密完成后，由中介服务机构操作，对所有已解密投标文件进行唱标。</w:t>
            </w:r>
          </w:p>
          <w:p w14:paraId="49D70B69">
            <w:pPr>
              <w:keepNext w:val="0"/>
              <w:keepLines w:val="0"/>
              <w:pageBreakBefore w:val="0"/>
              <w:kinsoku/>
              <w:overflowPunct/>
              <w:topLinePunct w:val="0"/>
              <w:autoSpaceDE/>
              <w:autoSpaceDN/>
              <w:bidi w:val="0"/>
              <w:adjustRightInd w:val="0"/>
              <w:snapToGrid w:val="0"/>
              <w:spacing w:line="360" w:lineRule="auto"/>
              <w:ind w:firstLine="573"/>
              <w:textAlignment w:val="auto"/>
              <w:rPr>
                <w:rFonts w:hint="eastAsia" w:ascii="宋体" w:hAnsi="宋体" w:eastAsia="宋体" w:cs="宋体"/>
                <w:b/>
                <w:sz w:val="24"/>
                <w:szCs w:val="24"/>
              </w:rPr>
            </w:pPr>
            <w:r>
              <w:rPr>
                <w:rFonts w:hint="eastAsia" w:ascii="宋体" w:hAnsi="宋体" w:eastAsia="宋体" w:cs="宋体"/>
                <w:b/>
                <w:sz w:val="24"/>
                <w:szCs w:val="24"/>
              </w:rPr>
              <w:t>投标供应商应保证在开标期间电话、电脑、网络能够正常工作，投标供应商因停电、电脑病毒、网络堵塞等原因，未在规定的解密时间内对投标文件进行解密的，其投标文件不予接收、唱标。</w:t>
            </w:r>
          </w:p>
          <w:p w14:paraId="574710FA">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5、开标时投标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投标供应商的质疑并做好书面记录。投标供应商未在规定时间内提出质疑的，视为认可唱标内容。</w:t>
            </w:r>
          </w:p>
          <w:p w14:paraId="503D090F">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6、评标时，评标委员会对电子化投标文件有质疑的，将通过电子化交易系统对投标供应商发起质疑，并在监督人员的监督下，用免提模式致电需要答复的投标供应商进行详细质询。质疑回复内容确认后，投标供应商的回复文件必须以经过投标供应商和其法定代表人签章的PDF格式文件为准，并通过电子化交易系统提交至评标委员会。</w:t>
            </w:r>
          </w:p>
          <w:p w14:paraId="2A6A181B">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7、如评标委员会对需要回复的投标供应商连续三次致电未接通的，视为投标供应商放弃回复，评标委员会将自行对需要回复的内容进行认定。</w:t>
            </w:r>
          </w:p>
          <w:p w14:paraId="3DC84E34">
            <w:pPr>
              <w:keepNext w:val="0"/>
              <w:keepLines w:val="0"/>
              <w:pageBreakBefore w:val="0"/>
              <w:kinsoku/>
              <w:overflowPunct/>
              <w:topLinePunct w:val="0"/>
              <w:autoSpaceDE/>
              <w:autoSpaceDN/>
              <w:bidi w:val="0"/>
              <w:adjustRightInd w:val="0"/>
              <w:snapToGrid w:val="0"/>
              <w:spacing w:line="360" w:lineRule="auto"/>
              <w:ind w:firstLine="573"/>
              <w:textAlignment w:val="auto"/>
              <w:rPr>
                <w:rFonts w:hint="eastAsia" w:ascii="宋体" w:hAnsi="宋体" w:eastAsia="宋体" w:cs="宋体"/>
                <w:b/>
                <w:sz w:val="24"/>
                <w:szCs w:val="24"/>
              </w:rPr>
            </w:pPr>
            <w:r>
              <w:rPr>
                <w:rFonts w:hint="eastAsia" w:ascii="宋体" w:hAnsi="宋体" w:eastAsia="宋体" w:cs="宋体"/>
                <w:sz w:val="24"/>
                <w:szCs w:val="24"/>
              </w:rPr>
              <w:t>二、</w:t>
            </w:r>
            <w:r>
              <w:rPr>
                <w:rFonts w:hint="eastAsia" w:ascii="宋体" w:hAnsi="宋体" w:eastAsia="宋体" w:cs="宋体"/>
                <w:b/>
                <w:sz w:val="24"/>
                <w:szCs w:val="24"/>
              </w:rPr>
              <w:t>相关证书原件的提交</w:t>
            </w:r>
          </w:p>
          <w:p w14:paraId="22A0CFF6">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kern w:val="0"/>
                <w:sz w:val="24"/>
                <w:szCs w:val="24"/>
              </w:rPr>
            </w:pPr>
            <w:r>
              <w:rPr>
                <w:rFonts w:hint="eastAsia" w:ascii="宋体" w:hAnsi="宋体" w:eastAsia="宋体" w:cs="宋体"/>
                <w:sz w:val="24"/>
                <w:szCs w:val="24"/>
              </w:rPr>
              <w:t>本项目实行资格后审，审查内容以投标截止时间前在三门峡市公共资源交易平台“投标文件”上传的信息为准。规定时间外上传或更改的信息不作为评标依据。投标文件中上传的信息真实有效，扫描件清晰可辨。否则，由此造成应得分而未得分或资格审查不合格等情况的，由投标供应商承担责任。</w:t>
            </w:r>
          </w:p>
          <w:p w14:paraId="3593F586">
            <w:pPr>
              <w:keepNext w:val="0"/>
              <w:keepLines w:val="0"/>
              <w:pageBreakBefore w:val="0"/>
              <w:widowControl/>
              <w:shd w:val="clear" w:color="auto" w:fill="FFFFFF"/>
              <w:kinsoku/>
              <w:overflowPunct/>
              <w:topLinePunct w:val="0"/>
              <w:autoSpaceDE/>
              <w:autoSpaceDN/>
              <w:bidi w:val="0"/>
              <w:adjustRightInd w:val="0"/>
              <w:snapToGrid w:val="0"/>
              <w:spacing w:line="360" w:lineRule="auto"/>
              <w:ind w:firstLine="315"/>
              <w:jc w:val="left"/>
              <w:textAlignment w:val="auto"/>
              <w:rPr>
                <w:rFonts w:hint="eastAsia" w:ascii="宋体" w:hAnsi="宋体" w:eastAsia="宋体" w:cs="宋体"/>
                <w:sz w:val="24"/>
                <w:szCs w:val="24"/>
              </w:rPr>
            </w:pPr>
            <w:r>
              <w:rPr>
                <w:rFonts w:hint="eastAsia" w:ascii="宋体" w:hAnsi="宋体" w:eastAsia="宋体" w:cs="宋体"/>
                <w:sz w:val="24"/>
                <w:szCs w:val="24"/>
              </w:rPr>
              <w:t>投标供应商需保证上传内容齐全，真实有效，原件扫描件清晰可辨。因投标供应商上传原因导致应得分项而未得分或资格审查不合格等情况的，由投标供应商自行承担责任。</w:t>
            </w:r>
          </w:p>
          <w:p w14:paraId="00F86B0C">
            <w:pPr>
              <w:keepNext w:val="0"/>
              <w:keepLines w:val="0"/>
              <w:pageBreakBefore w:val="0"/>
              <w:kinsoku/>
              <w:overflowPunct/>
              <w:topLinePunct w:val="0"/>
              <w:autoSpaceDE/>
              <w:autoSpaceDN/>
              <w:bidi w:val="0"/>
              <w:adjustRightInd w:val="0"/>
              <w:snapToGrid w:val="0"/>
              <w:spacing w:line="360" w:lineRule="auto"/>
              <w:ind w:firstLine="573"/>
              <w:textAlignment w:val="auto"/>
              <w:rPr>
                <w:rFonts w:hint="eastAsia" w:ascii="宋体" w:hAnsi="宋体" w:eastAsia="宋体" w:cs="宋体"/>
                <w:b/>
                <w:bCs/>
                <w:sz w:val="24"/>
                <w:szCs w:val="24"/>
              </w:rPr>
            </w:pPr>
            <w:r>
              <w:rPr>
                <w:rFonts w:hint="eastAsia" w:ascii="宋体" w:hAnsi="宋体" w:eastAsia="宋体" w:cs="宋体"/>
                <w:b/>
                <w:sz w:val="24"/>
                <w:szCs w:val="24"/>
              </w:rPr>
              <w:t>提示：本项目为电子化、无纸化交易项目，开标时不再接受任何纸质资料，为保证您能投标成功，请需仔细阅读以上条款。</w:t>
            </w:r>
          </w:p>
        </w:tc>
      </w:tr>
    </w:tbl>
    <w:p w14:paraId="02BE1FCF">
      <w:pPr>
        <w:rPr>
          <w:rFonts w:hint="eastAsia" w:ascii="宋体" w:hAnsi="宋体" w:eastAsia="宋体" w:cs="宋体"/>
          <w:b/>
          <w:bCs/>
          <w:kern w:val="0"/>
          <w:sz w:val="24"/>
          <w:szCs w:val="24"/>
        </w:rPr>
      </w:pPr>
      <w:bookmarkStart w:id="7" w:name="_Toc165277088"/>
      <w:bookmarkStart w:id="8" w:name="_Toc26952"/>
      <w:bookmarkStart w:id="9" w:name="_Toc218700578"/>
      <w:r>
        <w:rPr>
          <w:rFonts w:hint="eastAsia" w:ascii="宋体" w:hAnsi="宋体" w:eastAsia="宋体" w:cs="宋体"/>
          <w:b/>
          <w:bCs/>
          <w:kern w:val="0"/>
          <w:sz w:val="24"/>
          <w:szCs w:val="24"/>
        </w:rPr>
        <w:br w:type="page"/>
      </w:r>
    </w:p>
    <w:p w14:paraId="77835B49">
      <w:pPr>
        <w:spacing w:line="360" w:lineRule="auto"/>
        <w:ind w:firstLine="482" w:firstLineChars="200"/>
        <w:jc w:val="left"/>
        <w:outlineLvl w:val="1"/>
        <w:rPr>
          <w:rFonts w:hint="eastAsia" w:ascii="宋体" w:hAnsi="宋体" w:eastAsia="宋体" w:cs="宋体"/>
          <w:b/>
          <w:bCs/>
          <w:sz w:val="24"/>
          <w:szCs w:val="24"/>
        </w:rPr>
      </w:pPr>
      <w:r>
        <w:rPr>
          <w:rFonts w:hint="eastAsia" w:ascii="宋体" w:hAnsi="宋体" w:eastAsia="宋体" w:cs="宋体"/>
          <w:b/>
          <w:bCs/>
          <w:kern w:val="0"/>
          <w:sz w:val="24"/>
          <w:szCs w:val="24"/>
        </w:rPr>
        <w:t>1. 总则</w:t>
      </w:r>
      <w:bookmarkEnd w:id="7"/>
      <w:bookmarkEnd w:id="8"/>
      <w:bookmarkEnd w:id="9"/>
      <w:r>
        <w:rPr>
          <w:rFonts w:hint="eastAsia" w:ascii="宋体" w:hAnsi="宋体" w:eastAsia="宋体" w:cs="宋体"/>
          <w:b/>
          <w:bCs/>
          <w:kern w:val="0"/>
          <w:sz w:val="24"/>
          <w:szCs w:val="24"/>
        </w:rPr>
        <w:t xml:space="preserve"> </w:t>
      </w:r>
    </w:p>
    <w:p w14:paraId="24546AC9">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1.1 项目概况 </w:t>
      </w:r>
    </w:p>
    <w:p w14:paraId="7CB2C30E">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1.1.1 根据《中华人民共和国政府采购法》等有关法律、法规和规章的规定，本招标项目已具备招标条件，现对本项目进行招标。 </w:t>
      </w:r>
    </w:p>
    <w:p w14:paraId="45E3C43C">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1.1.2 本招标项目采购人：见</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须知前附表。 </w:t>
      </w:r>
    </w:p>
    <w:p w14:paraId="18FF570D">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1.1.3 本项目采购代理机构：见</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须知前附表。 </w:t>
      </w:r>
    </w:p>
    <w:p w14:paraId="576383F3">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1.1.4 本招标项目名称：见</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须知前附表。 </w:t>
      </w:r>
    </w:p>
    <w:p w14:paraId="45A24151">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1.1.5 本项目服务地点：见</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须知前附表。 </w:t>
      </w:r>
    </w:p>
    <w:p w14:paraId="2E3CD6C9">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1.2 资金来源和落实情况 </w:t>
      </w:r>
    </w:p>
    <w:p w14:paraId="64234527">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1.2.1 本招标项目的资金来源：见</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须知前附表。 </w:t>
      </w:r>
    </w:p>
    <w:p w14:paraId="734ECF09">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1.2.2本招标项目的资金落实情况：见</w:t>
      </w:r>
      <w:r>
        <w:rPr>
          <w:rFonts w:hint="eastAsia" w:ascii="宋体" w:hAnsi="宋体" w:cs="宋体"/>
          <w:kern w:val="0"/>
          <w:sz w:val="24"/>
          <w:szCs w:val="24"/>
          <w:lang w:eastAsia="zh-CN"/>
        </w:rPr>
        <w:t>供应商</w:t>
      </w:r>
      <w:r>
        <w:rPr>
          <w:rFonts w:hint="eastAsia" w:ascii="宋体" w:hAnsi="宋体" w:eastAsia="宋体" w:cs="宋体"/>
          <w:kern w:val="0"/>
          <w:sz w:val="24"/>
          <w:szCs w:val="24"/>
        </w:rPr>
        <w:t>须知前附表。</w:t>
      </w:r>
    </w:p>
    <w:p w14:paraId="0DDC1528">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1.3 采购内容、服务期限和服务</w:t>
      </w:r>
      <w:r>
        <w:rPr>
          <w:rFonts w:hint="eastAsia" w:ascii="宋体" w:hAnsi="宋体" w:cs="宋体"/>
          <w:kern w:val="0"/>
          <w:sz w:val="24"/>
          <w:szCs w:val="24"/>
          <w:lang w:val="en-US" w:eastAsia="zh-CN"/>
        </w:rPr>
        <w:t>内容</w:t>
      </w:r>
      <w:r>
        <w:rPr>
          <w:rFonts w:hint="eastAsia" w:ascii="宋体" w:hAnsi="宋体" w:eastAsia="宋体" w:cs="宋体"/>
          <w:kern w:val="0"/>
          <w:sz w:val="24"/>
          <w:szCs w:val="24"/>
        </w:rPr>
        <w:t xml:space="preserve"> </w:t>
      </w:r>
    </w:p>
    <w:p w14:paraId="72931539">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1.3.1 本次采购内容：见</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须知前附表。 </w:t>
      </w:r>
    </w:p>
    <w:p w14:paraId="552FD600">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1.3.2 本项目的服务期限：见</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前附表。 </w:t>
      </w:r>
    </w:p>
    <w:p w14:paraId="35AEBFC1">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1.3.3 本项目的服务</w:t>
      </w:r>
      <w:r>
        <w:rPr>
          <w:rFonts w:hint="eastAsia" w:ascii="宋体" w:hAnsi="宋体" w:cs="宋体"/>
          <w:kern w:val="0"/>
          <w:sz w:val="24"/>
          <w:szCs w:val="24"/>
          <w:lang w:val="en-US" w:eastAsia="zh-CN"/>
        </w:rPr>
        <w:t>内容</w:t>
      </w:r>
      <w:r>
        <w:rPr>
          <w:rFonts w:hint="eastAsia" w:ascii="宋体" w:hAnsi="宋体" w:eastAsia="宋体" w:cs="宋体"/>
          <w:kern w:val="0"/>
          <w:sz w:val="24"/>
          <w:szCs w:val="24"/>
        </w:rPr>
        <w:t>：见</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须知前附表。 </w:t>
      </w:r>
    </w:p>
    <w:p w14:paraId="5955E650">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1.4 </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资格要求 </w:t>
      </w:r>
    </w:p>
    <w:p w14:paraId="4D67ABCA">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1.4.1</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应具备承担本项目的资格要求。 </w:t>
      </w:r>
    </w:p>
    <w:p w14:paraId="0C97EEB3">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详见</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须知前附表； </w:t>
      </w:r>
    </w:p>
    <w:p w14:paraId="44C7B910">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1.4.2 本次采购不接受联合体投标。 </w:t>
      </w:r>
    </w:p>
    <w:p w14:paraId="757A309B">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1.5 费用承担 </w:t>
      </w:r>
    </w:p>
    <w:p w14:paraId="17321CF2">
      <w:pPr>
        <w:spacing w:line="360" w:lineRule="auto"/>
        <w:ind w:firstLine="480" w:firstLineChars="200"/>
        <w:jc w:val="left"/>
        <w:rPr>
          <w:rFonts w:hint="eastAsia" w:ascii="宋体" w:hAnsi="宋体" w:eastAsia="宋体" w:cs="宋体"/>
          <w:sz w:val="24"/>
          <w:szCs w:val="24"/>
        </w:rPr>
      </w:pP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准备和参加投标活动发生的费用自理。 </w:t>
      </w:r>
    </w:p>
    <w:p w14:paraId="2F30CD50">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1.6 保密</w:t>
      </w:r>
    </w:p>
    <w:p w14:paraId="60513B93">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参与招标投标活动的各方应对招标文件和投标文件中的商业和技术等秘密保密，违者应对由此造成的后果承担法律责任。 </w:t>
      </w:r>
    </w:p>
    <w:p w14:paraId="6D10A3DF">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1.7 语言文字 </w:t>
      </w:r>
    </w:p>
    <w:p w14:paraId="2948B67D">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除专用术语外，与招标投标有关的语言均使用中文。必要时专用术语应附有中文注释。 </w:t>
      </w:r>
    </w:p>
    <w:p w14:paraId="4424F3AF">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1.8 计量单位 </w:t>
      </w:r>
    </w:p>
    <w:p w14:paraId="2CB20C63">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所有计量均采用中华人民共和国法定计量单位。</w:t>
      </w:r>
    </w:p>
    <w:p w14:paraId="40F4E9D9">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1.9 踏勘现场 </w:t>
      </w:r>
    </w:p>
    <w:p w14:paraId="45714756">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不组织 </w:t>
      </w:r>
    </w:p>
    <w:p w14:paraId="457AAAF2">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1.10 投标预备会 </w:t>
      </w:r>
    </w:p>
    <w:p w14:paraId="37F71D43">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不再组织 </w:t>
      </w:r>
    </w:p>
    <w:p w14:paraId="1D41C911">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1.11 分包 </w:t>
      </w:r>
    </w:p>
    <w:p w14:paraId="4C8C1137">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不允许 </w:t>
      </w:r>
    </w:p>
    <w:p w14:paraId="4F2E868F">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1.12 偏离</w:t>
      </w:r>
    </w:p>
    <w:p w14:paraId="42DE37BF">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不允许负偏离，除招标文件允许修正的除外。 </w:t>
      </w:r>
    </w:p>
    <w:p w14:paraId="4FF5C9D8">
      <w:pPr>
        <w:spacing w:line="360" w:lineRule="auto"/>
        <w:ind w:firstLine="482" w:firstLineChars="200"/>
        <w:jc w:val="left"/>
        <w:outlineLvl w:val="1"/>
        <w:rPr>
          <w:rFonts w:hint="eastAsia" w:ascii="宋体" w:hAnsi="宋体" w:eastAsia="宋体" w:cs="宋体"/>
          <w:b/>
          <w:bCs/>
          <w:kern w:val="0"/>
          <w:sz w:val="24"/>
          <w:szCs w:val="24"/>
        </w:rPr>
      </w:pPr>
      <w:bookmarkStart w:id="10" w:name="_Toc5006"/>
      <w:bookmarkStart w:id="11" w:name="_Toc218700579"/>
      <w:bookmarkStart w:id="12" w:name="_Toc165277089"/>
      <w:bookmarkStart w:id="13" w:name="_Toc9574"/>
      <w:r>
        <w:rPr>
          <w:rFonts w:hint="eastAsia" w:ascii="宋体" w:hAnsi="宋体" w:eastAsia="宋体" w:cs="宋体"/>
          <w:b/>
          <w:bCs/>
          <w:kern w:val="0"/>
          <w:sz w:val="24"/>
          <w:szCs w:val="24"/>
        </w:rPr>
        <w:t>2. 招标文件</w:t>
      </w:r>
      <w:bookmarkEnd w:id="10"/>
      <w:bookmarkEnd w:id="11"/>
      <w:bookmarkEnd w:id="12"/>
      <w:r>
        <w:rPr>
          <w:rFonts w:hint="eastAsia" w:ascii="宋体" w:hAnsi="宋体" w:eastAsia="宋体" w:cs="宋体"/>
          <w:b/>
          <w:bCs/>
          <w:kern w:val="0"/>
          <w:sz w:val="24"/>
          <w:szCs w:val="24"/>
        </w:rPr>
        <w:t xml:space="preserve"> </w:t>
      </w:r>
    </w:p>
    <w:p w14:paraId="216DB7A8">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2.1 招标文件的组成 </w:t>
      </w:r>
    </w:p>
    <w:p w14:paraId="7DC8647E">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本招标文件包括： </w:t>
      </w:r>
    </w:p>
    <w:p w14:paraId="22A8F61F">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（1）招标公告 </w:t>
      </w:r>
    </w:p>
    <w:p w14:paraId="4F8333C7">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（2）</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须知； </w:t>
      </w:r>
    </w:p>
    <w:p w14:paraId="7D514EA3">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（3）评标办法； </w:t>
      </w:r>
    </w:p>
    <w:p w14:paraId="16B23B0F">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（4）服务</w:t>
      </w:r>
      <w:r>
        <w:rPr>
          <w:rFonts w:hint="eastAsia" w:ascii="宋体" w:hAnsi="宋体" w:cs="宋体"/>
          <w:kern w:val="0"/>
          <w:sz w:val="24"/>
          <w:szCs w:val="24"/>
          <w:lang w:val="en-US" w:eastAsia="zh-CN"/>
        </w:rPr>
        <w:t>内容</w:t>
      </w:r>
      <w:r>
        <w:rPr>
          <w:rFonts w:hint="eastAsia" w:ascii="宋体" w:hAnsi="宋体" w:eastAsia="宋体" w:cs="宋体"/>
          <w:kern w:val="0"/>
          <w:sz w:val="24"/>
          <w:szCs w:val="24"/>
        </w:rPr>
        <w:t>；</w:t>
      </w:r>
    </w:p>
    <w:p w14:paraId="66632CE1">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（5）政府采购合同；</w:t>
      </w:r>
    </w:p>
    <w:p w14:paraId="1C447D08">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（6）投标文件格式。 </w:t>
      </w:r>
    </w:p>
    <w:p w14:paraId="7C19018E">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根据本章第 2.2 款对招标文件所作的澄清、修改，构成招标文件的组成部分。 </w:t>
      </w:r>
    </w:p>
    <w:p w14:paraId="484250AF">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2.2 招标文件的澄清或修改 </w:t>
      </w:r>
    </w:p>
    <w:p w14:paraId="73AC175A">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2.2.1 </w:t>
      </w:r>
      <w:r>
        <w:rPr>
          <w:rFonts w:hint="eastAsia" w:ascii="宋体" w:hAnsi="宋体" w:cs="宋体"/>
          <w:kern w:val="0"/>
          <w:sz w:val="24"/>
          <w:szCs w:val="24"/>
          <w:lang w:eastAsia="zh-CN"/>
        </w:rPr>
        <w:t>供应商</w:t>
      </w:r>
      <w:r>
        <w:rPr>
          <w:rFonts w:hint="eastAsia" w:ascii="宋体" w:hAnsi="宋体" w:eastAsia="宋体" w:cs="宋体"/>
          <w:kern w:val="0"/>
          <w:sz w:val="24"/>
          <w:szCs w:val="24"/>
        </w:rPr>
        <w:t>应仔细阅读和检查招标文件的全部内容。如发现缺页或附件不全，应及时向招标人提出，以便补齐。如有疑问，应在</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须知前附表规定的时间前在“三门峡市公共资源交易中心”电子交易平台，要求招标人对招标文件予以澄清。 </w:t>
      </w:r>
    </w:p>
    <w:p w14:paraId="7341679A">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2.2.2 招标文件的澄清将在</w:t>
      </w:r>
      <w:r>
        <w:rPr>
          <w:rFonts w:hint="eastAsia" w:ascii="宋体" w:hAnsi="宋体" w:cs="宋体"/>
          <w:kern w:val="0"/>
          <w:sz w:val="24"/>
          <w:szCs w:val="24"/>
          <w:lang w:eastAsia="zh-CN"/>
        </w:rPr>
        <w:t>供应商</w:t>
      </w:r>
      <w:r>
        <w:rPr>
          <w:rFonts w:hint="eastAsia" w:ascii="宋体" w:hAnsi="宋体" w:eastAsia="宋体" w:cs="宋体"/>
          <w:kern w:val="0"/>
          <w:sz w:val="24"/>
          <w:szCs w:val="24"/>
        </w:rPr>
        <w:t>须知前附表规定的投标截止时间 15 天前在“三门峡市公共资源交易中心”电子交易平台公布给所有潜在</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，但不指明澄清问题的来源。如果澄清发出的时间距投标截止时间不足 15 天，相应延长投标截止时间。 </w:t>
      </w:r>
    </w:p>
    <w:p w14:paraId="46372D02">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2.2.3 </w:t>
      </w:r>
      <w:r>
        <w:rPr>
          <w:rFonts w:hint="eastAsia" w:ascii="宋体" w:hAnsi="宋体" w:cs="宋体"/>
          <w:kern w:val="0"/>
          <w:sz w:val="24"/>
          <w:szCs w:val="24"/>
          <w:lang w:eastAsia="zh-CN"/>
        </w:rPr>
        <w:t>供应商</w:t>
      </w:r>
      <w:r>
        <w:rPr>
          <w:rFonts w:hint="eastAsia" w:ascii="宋体" w:hAnsi="宋体" w:eastAsia="宋体" w:cs="宋体"/>
          <w:kern w:val="0"/>
          <w:sz w:val="24"/>
          <w:szCs w:val="24"/>
        </w:rPr>
        <w:t>在收到澄清后，应在</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须知前附表规定的时间内在交易平台上回复确认已收到该澄清，未按规定时间予以回复的视为同意或满意该澄清。 </w:t>
      </w:r>
    </w:p>
    <w:p w14:paraId="06EDBC8F">
      <w:pPr>
        <w:spacing w:line="360" w:lineRule="auto"/>
        <w:ind w:firstLine="482" w:firstLineChars="200"/>
        <w:jc w:val="left"/>
        <w:outlineLvl w:val="1"/>
        <w:rPr>
          <w:rFonts w:hint="eastAsia" w:ascii="宋体" w:hAnsi="宋体" w:eastAsia="宋体" w:cs="宋体"/>
          <w:b/>
          <w:bCs/>
          <w:kern w:val="0"/>
          <w:sz w:val="24"/>
          <w:szCs w:val="24"/>
        </w:rPr>
      </w:pPr>
      <w:bookmarkStart w:id="14" w:name="_Toc218700580"/>
      <w:bookmarkStart w:id="15" w:name="_Toc165277090"/>
      <w:r>
        <w:rPr>
          <w:rFonts w:hint="eastAsia" w:ascii="宋体" w:hAnsi="宋体" w:eastAsia="宋体" w:cs="宋体"/>
          <w:b/>
          <w:bCs/>
          <w:kern w:val="0"/>
          <w:sz w:val="24"/>
          <w:szCs w:val="24"/>
        </w:rPr>
        <w:t>3. 投标文件</w:t>
      </w:r>
      <w:bookmarkEnd w:id="13"/>
      <w:bookmarkEnd w:id="14"/>
      <w:bookmarkEnd w:id="15"/>
      <w:r>
        <w:rPr>
          <w:rFonts w:hint="eastAsia" w:ascii="宋体" w:hAnsi="宋体" w:eastAsia="宋体" w:cs="宋体"/>
          <w:b/>
          <w:bCs/>
          <w:kern w:val="0"/>
          <w:sz w:val="24"/>
          <w:szCs w:val="24"/>
        </w:rPr>
        <w:t xml:space="preserve"> </w:t>
      </w:r>
    </w:p>
    <w:p w14:paraId="7CCD93FE">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3.1 投标文件的组成 </w:t>
      </w:r>
    </w:p>
    <w:p w14:paraId="0BF72C61">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3.1.1 投标文件应包括下列内容： </w:t>
      </w:r>
    </w:p>
    <w:p w14:paraId="55E949B5">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投标函</w:t>
      </w:r>
    </w:p>
    <w:p w14:paraId="3AC4359C">
      <w:pPr>
        <w:spacing w:line="360" w:lineRule="auto"/>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cs="宋体"/>
          <w:kern w:val="0"/>
          <w:sz w:val="24"/>
          <w:szCs w:val="24"/>
          <w:lang w:eastAsia="zh-CN"/>
        </w:rPr>
        <w:t>报价明细表</w:t>
      </w:r>
    </w:p>
    <w:p w14:paraId="7489CDE4">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法定代表人身份证明</w:t>
      </w:r>
    </w:p>
    <w:p w14:paraId="1FF8FB80">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授权委托书</w:t>
      </w:r>
    </w:p>
    <w:p w14:paraId="1743547D">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投标承诺函</w:t>
      </w:r>
    </w:p>
    <w:p w14:paraId="328CD4E9">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企业基本情况表</w:t>
      </w:r>
    </w:p>
    <w:p w14:paraId="50AD88B1">
      <w:pPr>
        <w:spacing w:line="360" w:lineRule="auto"/>
        <w:ind w:firstLine="480" w:firstLineChars="2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技术</w:t>
      </w:r>
      <w:r>
        <w:rPr>
          <w:rFonts w:hint="eastAsia" w:ascii="宋体" w:hAnsi="宋体" w:eastAsia="宋体" w:cs="宋体"/>
          <w:kern w:val="0"/>
          <w:sz w:val="24"/>
          <w:szCs w:val="24"/>
          <w:lang w:val="en-US" w:eastAsia="zh-CN"/>
        </w:rPr>
        <w:t>部分</w:t>
      </w:r>
    </w:p>
    <w:p w14:paraId="43FA832B">
      <w:pPr>
        <w:spacing w:line="360" w:lineRule="auto"/>
        <w:ind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综合部分</w:t>
      </w:r>
    </w:p>
    <w:p w14:paraId="20080440">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投标承诺函代替保证金承诺事项及违背承诺的责任</w:t>
      </w:r>
    </w:p>
    <w:p w14:paraId="20204A53">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10</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其他资料</w:t>
      </w:r>
    </w:p>
    <w:p w14:paraId="6971EB68">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附：中小企业声明函（</w:t>
      </w:r>
      <w:r>
        <w:rPr>
          <w:rFonts w:hint="eastAsia" w:ascii="宋体" w:hAnsi="宋体" w:eastAsia="宋体" w:cs="宋体"/>
          <w:kern w:val="0"/>
          <w:sz w:val="24"/>
          <w:szCs w:val="24"/>
          <w:lang w:val="en-US" w:eastAsia="zh-CN"/>
        </w:rPr>
        <w:t>服务</w:t>
      </w:r>
      <w:r>
        <w:rPr>
          <w:rFonts w:hint="eastAsia" w:ascii="宋体" w:hAnsi="宋体" w:eastAsia="宋体" w:cs="宋体"/>
          <w:kern w:val="0"/>
          <w:sz w:val="24"/>
          <w:szCs w:val="24"/>
        </w:rPr>
        <w:t>）、监狱企业证明文件</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 xml:space="preserve">残疾人福利性单位声明函 </w:t>
      </w:r>
    </w:p>
    <w:p w14:paraId="54714B88">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3.2 投标报价 </w:t>
      </w:r>
    </w:p>
    <w:p w14:paraId="455DA77D">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3.2.1根据招标文件规定的采购内容，</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应对本次招标的全部工作内容进行投标报价。投标报价应是招标文件所确定的招标范围内的全部工作内容的价格体现。 </w:t>
      </w:r>
    </w:p>
    <w:p w14:paraId="0DF017D9">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3.2.2 </w:t>
      </w:r>
      <w:r>
        <w:rPr>
          <w:rFonts w:hint="eastAsia" w:ascii="宋体" w:hAnsi="宋体" w:cs="宋体"/>
          <w:kern w:val="0"/>
          <w:sz w:val="24"/>
          <w:szCs w:val="24"/>
          <w:lang w:eastAsia="zh-CN"/>
        </w:rPr>
        <w:t>供应商</w:t>
      </w:r>
      <w:r>
        <w:rPr>
          <w:rFonts w:hint="eastAsia" w:ascii="宋体" w:hAnsi="宋体" w:eastAsia="宋体" w:cs="宋体"/>
          <w:kern w:val="0"/>
          <w:sz w:val="24"/>
          <w:szCs w:val="24"/>
        </w:rPr>
        <w:t>的投标报价应包含验收合格正式交付使用前所发生的一切费用，且</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只能提出一个不变价格，采购人不接受任何选择价。 </w:t>
      </w:r>
    </w:p>
    <w:p w14:paraId="58FFE119">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3.2.3 投标文件的投标报价，应是完成本文件所列招标范围的全部内容。</w:t>
      </w:r>
    </w:p>
    <w:p w14:paraId="77517112">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3.3 投标有效期 </w:t>
      </w:r>
    </w:p>
    <w:p w14:paraId="6CFD1694">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3.3.1 在</w:t>
      </w:r>
      <w:r>
        <w:rPr>
          <w:rFonts w:hint="eastAsia" w:ascii="宋体" w:hAnsi="宋体" w:cs="宋体"/>
          <w:kern w:val="0"/>
          <w:sz w:val="24"/>
          <w:szCs w:val="24"/>
          <w:lang w:eastAsia="zh-CN"/>
        </w:rPr>
        <w:t>供应商</w:t>
      </w:r>
      <w:r>
        <w:rPr>
          <w:rFonts w:hint="eastAsia" w:ascii="宋体" w:hAnsi="宋体" w:eastAsia="宋体" w:cs="宋体"/>
          <w:kern w:val="0"/>
          <w:sz w:val="24"/>
          <w:szCs w:val="24"/>
        </w:rPr>
        <w:t>须知前附表规定的投标有效期内，</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不得要求撤销或修改其投标文件。 </w:t>
      </w:r>
    </w:p>
    <w:p w14:paraId="4EA3EE9B">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3.4 投标保证金（本项目不适用） </w:t>
      </w:r>
    </w:p>
    <w:p w14:paraId="76C8AAD1">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3.5 备选投标方案 </w:t>
      </w:r>
    </w:p>
    <w:p w14:paraId="36EDC856">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不允许</w:t>
      </w:r>
    </w:p>
    <w:p w14:paraId="56537549">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3.6 投标文件的编制 </w:t>
      </w:r>
    </w:p>
    <w:p w14:paraId="42A212E8">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3.6.1 投标文件应按第六章“投标文件格式”进行编写，如有必要，可以增加附页，作为投标文件的组成部分。其中，开标一览表在满足招标文件实质性要求的基础上，可以提出比招标文件要求更有利于采购人的承诺。 </w:t>
      </w:r>
    </w:p>
    <w:p w14:paraId="58C18DAD">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3.6.2 投标文件应当对招标文件有关服务期限、投标有效期、投标报价、采购内容等实质性内容作出响应。 </w:t>
      </w:r>
    </w:p>
    <w:p w14:paraId="2E247B3E">
      <w:pPr>
        <w:spacing w:line="360" w:lineRule="auto"/>
        <w:ind w:firstLine="482" w:firstLineChars="200"/>
        <w:jc w:val="left"/>
        <w:outlineLvl w:val="1"/>
        <w:rPr>
          <w:rFonts w:hint="eastAsia" w:ascii="宋体" w:hAnsi="宋体" w:eastAsia="宋体" w:cs="宋体"/>
          <w:b/>
          <w:bCs/>
          <w:kern w:val="0"/>
          <w:sz w:val="24"/>
          <w:szCs w:val="24"/>
        </w:rPr>
      </w:pPr>
      <w:bookmarkStart w:id="16" w:name="_Toc165277091"/>
      <w:bookmarkStart w:id="17" w:name="_Toc27412"/>
      <w:bookmarkStart w:id="18" w:name="_Toc218700581"/>
      <w:r>
        <w:rPr>
          <w:rFonts w:hint="eastAsia" w:ascii="宋体" w:hAnsi="宋体" w:eastAsia="宋体" w:cs="宋体"/>
          <w:b/>
          <w:bCs/>
          <w:kern w:val="0"/>
          <w:sz w:val="24"/>
          <w:szCs w:val="24"/>
        </w:rPr>
        <w:t>4. 投标</w:t>
      </w:r>
      <w:bookmarkEnd w:id="16"/>
      <w:bookmarkEnd w:id="17"/>
      <w:bookmarkEnd w:id="18"/>
      <w:r>
        <w:rPr>
          <w:rFonts w:hint="eastAsia" w:ascii="宋体" w:hAnsi="宋体" w:eastAsia="宋体" w:cs="宋体"/>
          <w:b/>
          <w:bCs/>
          <w:kern w:val="0"/>
          <w:sz w:val="24"/>
          <w:szCs w:val="24"/>
        </w:rPr>
        <w:t xml:space="preserve"> </w:t>
      </w:r>
    </w:p>
    <w:p w14:paraId="7E918B4F">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4.1 电子投标文件的加密 </w:t>
      </w:r>
    </w:p>
    <w:p w14:paraId="6C87AC0D">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4.1.1 电子投标文件的加密：详见电子投标文件制作操作指南。 </w:t>
      </w:r>
    </w:p>
    <w:p w14:paraId="6866E12F">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4.2 投标文件的递交 </w:t>
      </w:r>
    </w:p>
    <w:p w14:paraId="608953BF">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4.2.1 </w:t>
      </w:r>
      <w:r>
        <w:rPr>
          <w:rFonts w:hint="eastAsia" w:ascii="宋体" w:hAnsi="宋体" w:cs="宋体"/>
          <w:kern w:val="0"/>
          <w:sz w:val="24"/>
          <w:szCs w:val="24"/>
          <w:lang w:eastAsia="zh-CN"/>
        </w:rPr>
        <w:t>供应商</w:t>
      </w:r>
      <w:r>
        <w:rPr>
          <w:rFonts w:hint="eastAsia" w:ascii="宋体" w:hAnsi="宋体" w:eastAsia="宋体" w:cs="宋体"/>
          <w:kern w:val="0"/>
          <w:sz w:val="24"/>
          <w:szCs w:val="24"/>
        </w:rPr>
        <w:t>应在</w:t>
      </w:r>
      <w:r>
        <w:rPr>
          <w:rFonts w:hint="eastAsia" w:ascii="宋体" w:hAnsi="宋体" w:cs="宋体"/>
          <w:kern w:val="0"/>
          <w:sz w:val="24"/>
          <w:szCs w:val="24"/>
          <w:lang w:eastAsia="zh-CN"/>
        </w:rPr>
        <w:t>供应商</w:t>
      </w:r>
      <w:r>
        <w:rPr>
          <w:rFonts w:hint="eastAsia" w:ascii="宋体" w:hAnsi="宋体" w:eastAsia="宋体" w:cs="宋体"/>
          <w:kern w:val="0"/>
          <w:sz w:val="24"/>
          <w:szCs w:val="24"/>
        </w:rPr>
        <w:t>须知前附表规定的投标截止时间前递交投标文件。</w:t>
      </w:r>
    </w:p>
    <w:p w14:paraId="31E7B75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4.2.2 电子招标投标文件递交异常的处理方式</w:t>
      </w:r>
    </w:p>
    <w:p w14:paraId="4E7F14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当电子投标（文件打包、上传、解密异常）操作出现异常时，应及时联系平台技术支持人员解决。</w:t>
      </w:r>
    </w:p>
    <w:p w14:paraId="17B3E32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招标人有权对</w:t>
      </w:r>
      <w:r>
        <w:rPr>
          <w:rFonts w:hint="eastAsia" w:ascii="宋体" w:hAnsi="宋体" w:cs="宋体"/>
          <w:sz w:val="24"/>
          <w:szCs w:val="24"/>
          <w:lang w:eastAsia="zh-CN"/>
        </w:rPr>
        <w:t>供应商</w:t>
      </w:r>
      <w:r>
        <w:rPr>
          <w:rFonts w:hint="eastAsia" w:ascii="宋体" w:hAnsi="宋体" w:eastAsia="宋体" w:cs="宋体"/>
          <w:sz w:val="24"/>
          <w:szCs w:val="24"/>
        </w:rPr>
        <w:t>提供的证明材料进行核实，如果发现</w:t>
      </w:r>
      <w:r>
        <w:rPr>
          <w:rFonts w:hint="eastAsia" w:ascii="宋体" w:hAnsi="宋体" w:cs="宋体"/>
          <w:sz w:val="24"/>
          <w:szCs w:val="24"/>
          <w:lang w:eastAsia="zh-CN"/>
        </w:rPr>
        <w:t>供应商</w:t>
      </w:r>
      <w:r>
        <w:rPr>
          <w:rFonts w:hint="eastAsia" w:ascii="宋体" w:hAnsi="宋体" w:eastAsia="宋体" w:cs="宋体"/>
          <w:sz w:val="24"/>
          <w:szCs w:val="24"/>
        </w:rPr>
        <w:t>提供虚假信息，将追究提供虚假信息的责任。</w:t>
      </w:r>
    </w:p>
    <w:p w14:paraId="6D6C5BE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4.2.3评标委员会不向未中标方解释落标原因，不退还投标文件。</w:t>
      </w:r>
    </w:p>
    <w:p w14:paraId="70F2E0BB">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4.3.1 在本章</w:t>
      </w:r>
      <w:r>
        <w:rPr>
          <w:rFonts w:hint="eastAsia" w:ascii="宋体" w:hAnsi="宋体" w:cs="宋体"/>
          <w:kern w:val="0"/>
          <w:sz w:val="24"/>
          <w:szCs w:val="24"/>
          <w:lang w:eastAsia="zh-CN"/>
        </w:rPr>
        <w:t>供应商</w:t>
      </w:r>
      <w:r>
        <w:rPr>
          <w:rFonts w:hint="eastAsia" w:ascii="宋体" w:hAnsi="宋体" w:eastAsia="宋体" w:cs="宋体"/>
          <w:kern w:val="0"/>
          <w:sz w:val="24"/>
          <w:szCs w:val="24"/>
        </w:rPr>
        <w:t>须知前附表规定的投标截止时间前，</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可以修改或撤回已递交的投标文件。 </w:t>
      </w:r>
    </w:p>
    <w:p w14:paraId="3159583B">
      <w:pPr>
        <w:spacing w:line="360" w:lineRule="auto"/>
        <w:ind w:firstLine="482" w:firstLineChars="200"/>
        <w:jc w:val="left"/>
        <w:outlineLvl w:val="1"/>
        <w:rPr>
          <w:rFonts w:hint="eastAsia" w:ascii="宋体" w:hAnsi="宋体" w:eastAsia="宋体" w:cs="宋体"/>
          <w:b/>
          <w:bCs/>
          <w:kern w:val="0"/>
          <w:sz w:val="24"/>
          <w:szCs w:val="24"/>
        </w:rPr>
      </w:pPr>
      <w:bookmarkStart w:id="19" w:name="_Toc24799"/>
      <w:bookmarkStart w:id="20" w:name="_Toc165277092"/>
      <w:bookmarkStart w:id="21" w:name="_Toc218700582"/>
      <w:r>
        <w:rPr>
          <w:rFonts w:hint="eastAsia" w:ascii="宋体" w:hAnsi="宋体" w:eastAsia="宋体" w:cs="宋体"/>
          <w:b/>
          <w:bCs/>
          <w:kern w:val="0"/>
          <w:sz w:val="24"/>
          <w:szCs w:val="24"/>
        </w:rPr>
        <w:t>5. 开标</w:t>
      </w:r>
      <w:bookmarkEnd w:id="19"/>
      <w:bookmarkEnd w:id="20"/>
      <w:bookmarkEnd w:id="21"/>
      <w:r>
        <w:rPr>
          <w:rFonts w:hint="eastAsia" w:ascii="宋体" w:hAnsi="宋体" w:eastAsia="宋体" w:cs="宋体"/>
          <w:b/>
          <w:bCs/>
          <w:kern w:val="0"/>
          <w:sz w:val="24"/>
          <w:szCs w:val="24"/>
        </w:rPr>
        <w:t xml:space="preserve"> </w:t>
      </w:r>
    </w:p>
    <w:p w14:paraId="13F629DC">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5.1 开标时间和地点 </w:t>
      </w:r>
    </w:p>
    <w:p w14:paraId="06707FA4">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采购人在</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须知前附表规定的投标截止时间（开标时间）和规定的地点公开开标。 </w:t>
      </w:r>
    </w:p>
    <w:p w14:paraId="63C057AC">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5.2 开标程序</w:t>
      </w:r>
    </w:p>
    <w:p w14:paraId="59E4DD1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5.2.1开标由采购代理机构主持；</w:t>
      </w:r>
    </w:p>
    <w:p w14:paraId="3E2953E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5.2.2宣布开标会议纪律；</w:t>
      </w:r>
    </w:p>
    <w:p w14:paraId="313B8B4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5.2.3开标时，电子招标投标交易平台自动提取所有投标文件，按时在线解密。解密全部完成后，向所有</w:t>
      </w:r>
      <w:r>
        <w:rPr>
          <w:rFonts w:hint="eastAsia" w:ascii="宋体" w:hAnsi="宋体" w:cs="宋体"/>
          <w:sz w:val="24"/>
          <w:szCs w:val="24"/>
          <w:lang w:eastAsia="zh-CN"/>
        </w:rPr>
        <w:t>供应商</w:t>
      </w:r>
      <w:r>
        <w:rPr>
          <w:rFonts w:hint="eastAsia" w:ascii="宋体" w:hAnsi="宋体" w:eastAsia="宋体" w:cs="宋体"/>
          <w:sz w:val="24"/>
          <w:szCs w:val="24"/>
        </w:rPr>
        <w:t>公布</w:t>
      </w:r>
      <w:r>
        <w:rPr>
          <w:rFonts w:hint="eastAsia" w:ascii="宋体" w:hAnsi="宋体" w:cs="宋体"/>
          <w:sz w:val="24"/>
          <w:szCs w:val="24"/>
          <w:lang w:eastAsia="zh-CN"/>
        </w:rPr>
        <w:t>供应商</w:t>
      </w:r>
      <w:r>
        <w:rPr>
          <w:rFonts w:hint="eastAsia" w:ascii="宋体" w:hAnsi="宋体" w:eastAsia="宋体" w:cs="宋体"/>
          <w:sz w:val="24"/>
          <w:szCs w:val="24"/>
        </w:rPr>
        <w:t>名称、投标价格和招标文件规定的其他内容。</w:t>
      </w:r>
    </w:p>
    <w:p w14:paraId="03C1BC4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5.2.4采购人在招标文件要求提交投标文件的截止时间前收到的投标文件，开标时都应当众予以解密、宣读。</w:t>
      </w:r>
    </w:p>
    <w:p w14:paraId="6365356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5.3采购人对开标过程进行记录，并存档备查。</w:t>
      </w:r>
    </w:p>
    <w:p w14:paraId="3B2361B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5.4投标文件的有效性</w:t>
      </w:r>
    </w:p>
    <w:p w14:paraId="1B80EEE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5.4.1投标文件有下列情形之一的为无效投标文件，采购人不予受理：</w:t>
      </w:r>
    </w:p>
    <w:p w14:paraId="7B1DB11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1)逾期上传的；</w:t>
      </w:r>
    </w:p>
    <w:p w14:paraId="2E4028D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2)因</w:t>
      </w:r>
      <w:r>
        <w:rPr>
          <w:rFonts w:hint="eastAsia" w:ascii="宋体" w:hAnsi="宋体" w:cs="宋体"/>
          <w:sz w:val="24"/>
          <w:szCs w:val="24"/>
          <w:lang w:eastAsia="zh-CN"/>
        </w:rPr>
        <w:t>供应商</w:t>
      </w:r>
      <w:r>
        <w:rPr>
          <w:rFonts w:hint="eastAsia" w:ascii="宋体" w:hAnsi="宋体" w:eastAsia="宋体" w:cs="宋体"/>
          <w:sz w:val="24"/>
          <w:szCs w:val="24"/>
        </w:rPr>
        <w:t>原因造成投标文件未解密的，视为撤销其投标文件；因</w:t>
      </w:r>
      <w:r>
        <w:rPr>
          <w:rFonts w:hint="eastAsia" w:ascii="宋体" w:hAnsi="宋体" w:cs="宋体"/>
          <w:sz w:val="24"/>
          <w:szCs w:val="24"/>
          <w:lang w:eastAsia="zh-CN"/>
        </w:rPr>
        <w:t>供应商</w:t>
      </w:r>
      <w:r>
        <w:rPr>
          <w:rFonts w:hint="eastAsia" w:ascii="宋体" w:hAnsi="宋体" w:eastAsia="宋体" w:cs="宋体"/>
          <w:sz w:val="24"/>
          <w:szCs w:val="24"/>
        </w:rPr>
        <w:t>之外的原因造成投标文件未解密的，视为撤回其投标文件，</w:t>
      </w:r>
      <w:r>
        <w:rPr>
          <w:rFonts w:hint="eastAsia" w:ascii="宋体" w:hAnsi="宋体" w:cs="宋体"/>
          <w:sz w:val="24"/>
          <w:szCs w:val="24"/>
          <w:lang w:eastAsia="zh-CN"/>
        </w:rPr>
        <w:t>供应商</w:t>
      </w:r>
      <w:r>
        <w:rPr>
          <w:rFonts w:hint="eastAsia" w:ascii="宋体" w:hAnsi="宋体" w:eastAsia="宋体" w:cs="宋体"/>
          <w:sz w:val="24"/>
          <w:szCs w:val="24"/>
        </w:rPr>
        <w:t>有权要求责任方赔偿因此遭受的直接损失。部分投标文件未解密的，其他投标文件的开标可以继续进行。</w:t>
      </w:r>
    </w:p>
    <w:p w14:paraId="05734E6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.4.2若投标文件解密后，有效电子投标文件不足三家的，本项目应予废标。</w:t>
      </w:r>
    </w:p>
    <w:p w14:paraId="16A0609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.5由采购人或采购代理机构对各</w:t>
      </w:r>
      <w:r>
        <w:rPr>
          <w:rFonts w:hint="eastAsia" w:ascii="宋体" w:hAnsi="宋体" w:cs="宋体"/>
          <w:sz w:val="24"/>
          <w:szCs w:val="24"/>
          <w:lang w:eastAsia="zh-CN"/>
        </w:rPr>
        <w:t>供应商</w:t>
      </w:r>
      <w:r>
        <w:rPr>
          <w:rFonts w:hint="eastAsia" w:ascii="宋体" w:hAnsi="宋体" w:eastAsia="宋体" w:cs="宋体"/>
          <w:sz w:val="24"/>
          <w:szCs w:val="24"/>
        </w:rPr>
        <w:t>的投标文件进行资格审查（资格审查内容后附）,未通过资格审查的投标文件为无效投标文件，通过资格审查的投标文件可进入评标环节；有效投标文件由评标委员会进行评审、比较。</w:t>
      </w:r>
    </w:p>
    <w:p w14:paraId="2847252D">
      <w:pPr>
        <w:autoSpaceDE w:val="0"/>
        <w:autoSpaceDN w:val="0"/>
        <w:adjustRightInd w:val="0"/>
        <w:spacing w:line="360" w:lineRule="auto"/>
        <w:ind w:firstLine="569" w:firstLineChars="236"/>
        <w:jc w:val="left"/>
        <w:rPr>
          <w:rFonts w:hint="eastAsia" w:ascii="宋体" w:hAnsi="宋体" w:eastAsia="宋体" w:cs="宋体"/>
          <w:kern w:val="0"/>
          <w:sz w:val="24"/>
          <w:szCs w:val="24"/>
        </w:rPr>
      </w:pPr>
      <w:r>
        <w:rPr>
          <w:rFonts w:hint="eastAsia" w:ascii="宋体" w:hAnsi="宋体" w:eastAsia="宋体" w:cs="宋体"/>
          <w:b/>
          <w:color w:val="000000"/>
          <w:kern w:val="0"/>
          <w:sz w:val="24"/>
          <w:szCs w:val="24"/>
        </w:rPr>
        <w:t>依据《政府采购货物和服务招标投标管理办法》（财政部令第87号令）第四十四条：公开招标采购项目开标结束后，采购人或采购代理机构应当依法对</w:t>
      </w:r>
      <w:r>
        <w:rPr>
          <w:rFonts w:hint="eastAsia" w:ascii="宋体" w:hAnsi="宋体" w:cs="宋体"/>
          <w:b/>
          <w:color w:val="000000"/>
          <w:kern w:val="0"/>
          <w:sz w:val="24"/>
          <w:szCs w:val="24"/>
          <w:lang w:eastAsia="zh-CN"/>
        </w:rPr>
        <w:t>供应商</w:t>
      </w:r>
      <w:r>
        <w:rPr>
          <w:rFonts w:hint="eastAsia" w:ascii="宋体" w:hAnsi="宋体" w:eastAsia="宋体" w:cs="宋体"/>
          <w:b/>
          <w:color w:val="000000"/>
          <w:kern w:val="0"/>
          <w:sz w:val="24"/>
          <w:szCs w:val="24"/>
        </w:rPr>
        <w:t>的资格进行审查。合格</w:t>
      </w:r>
      <w:r>
        <w:rPr>
          <w:rFonts w:hint="eastAsia" w:ascii="宋体" w:hAnsi="宋体" w:cs="宋体"/>
          <w:b/>
          <w:color w:val="000000"/>
          <w:kern w:val="0"/>
          <w:sz w:val="24"/>
          <w:szCs w:val="24"/>
          <w:lang w:eastAsia="zh-CN"/>
        </w:rPr>
        <w:t>供应商</w:t>
      </w:r>
      <w:r>
        <w:rPr>
          <w:rFonts w:hint="eastAsia" w:ascii="宋体" w:hAnsi="宋体" w:eastAsia="宋体" w:cs="宋体"/>
          <w:b/>
          <w:color w:val="000000"/>
          <w:kern w:val="0"/>
          <w:sz w:val="24"/>
          <w:szCs w:val="24"/>
        </w:rPr>
        <w:t>不足3家的，不得评标</w:t>
      </w:r>
      <w:bookmarkStart w:id="22" w:name="_Toc16810"/>
      <w:r>
        <w:rPr>
          <w:rFonts w:hint="eastAsia" w:ascii="宋体" w:hAnsi="宋体" w:eastAsia="宋体" w:cs="宋体"/>
          <w:b/>
          <w:bCs/>
          <w:kern w:val="0"/>
          <w:sz w:val="24"/>
          <w:szCs w:val="24"/>
        </w:rPr>
        <w:t>。</w:t>
      </w:r>
    </w:p>
    <w:p w14:paraId="33DFED5D">
      <w:pPr>
        <w:spacing w:line="360" w:lineRule="auto"/>
        <w:ind w:firstLine="482" w:firstLineChars="200"/>
        <w:jc w:val="left"/>
        <w:outlineLvl w:val="1"/>
        <w:rPr>
          <w:rFonts w:hint="eastAsia" w:ascii="宋体" w:hAnsi="宋体" w:eastAsia="宋体" w:cs="宋体"/>
          <w:b/>
          <w:bCs/>
          <w:kern w:val="0"/>
          <w:sz w:val="24"/>
          <w:szCs w:val="24"/>
        </w:rPr>
      </w:pPr>
      <w:bookmarkStart w:id="23" w:name="_Toc165277093"/>
      <w:bookmarkStart w:id="24" w:name="_Toc218700583"/>
      <w:r>
        <w:rPr>
          <w:rFonts w:hint="eastAsia" w:ascii="宋体" w:hAnsi="宋体" w:eastAsia="宋体" w:cs="宋体"/>
          <w:b/>
          <w:bCs/>
          <w:kern w:val="0"/>
          <w:sz w:val="24"/>
          <w:szCs w:val="24"/>
        </w:rPr>
        <w:t>6. 评标</w:t>
      </w:r>
      <w:bookmarkEnd w:id="22"/>
      <w:bookmarkEnd w:id="23"/>
      <w:bookmarkEnd w:id="24"/>
      <w:r>
        <w:rPr>
          <w:rFonts w:hint="eastAsia" w:ascii="宋体" w:hAnsi="宋体" w:eastAsia="宋体" w:cs="宋体"/>
          <w:b/>
          <w:bCs/>
          <w:kern w:val="0"/>
          <w:sz w:val="24"/>
          <w:szCs w:val="24"/>
        </w:rPr>
        <w:t xml:space="preserve"> </w:t>
      </w:r>
    </w:p>
    <w:p w14:paraId="491DC986">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6.1 评标委员会 </w:t>
      </w:r>
    </w:p>
    <w:p w14:paraId="041B3D25">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评标委员会构成：由有关技术、经济等方面的专家组成，成员为5人,其中采购人代表1人，相关专家4人。</w:t>
      </w:r>
    </w:p>
    <w:p w14:paraId="1A9492FA">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评标专家确定方式：从</w:t>
      </w:r>
      <w:r>
        <w:rPr>
          <w:rFonts w:hint="eastAsia" w:ascii="宋体" w:hAnsi="宋体" w:eastAsia="宋体" w:cs="宋体"/>
          <w:kern w:val="0"/>
          <w:sz w:val="24"/>
          <w:szCs w:val="24"/>
          <w:lang w:val="en-US" w:eastAsia="zh-CN"/>
        </w:rPr>
        <w:t>河南省财政厅</w:t>
      </w:r>
      <w:r>
        <w:rPr>
          <w:rFonts w:hint="eastAsia" w:ascii="宋体" w:hAnsi="宋体" w:eastAsia="宋体" w:cs="宋体"/>
          <w:kern w:val="0"/>
          <w:sz w:val="24"/>
          <w:szCs w:val="24"/>
        </w:rPr>
        <w:t>专家库随机抽取</w:t>
      </w:r>
    </w:p>
    <w:p w14:paraId="78A3A369">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6.1.2开标结束后，开始评标。评标工作在相关部门监督下，采用保密方式进行。</w:t>
      </w:r>
    </w:p>
    <w:p w14:paraId="44C6210E">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6.1.3 评标委员会成员有下列情形之一的，应当回避： </w:t>
      </w:r>
    </w:p>
    <w:p w14:paraId="01CBE637">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（1）采购人或</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的主要负责人的近亲属； </w:t>
      </w:r>
    </w:p>
    <w:p w14:paraId="5CFAA3AE">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（2）项目主管部门或者行政监督部门的人员； </w:t>
      </w:r>
    </w:p>
    <w:p w14:paraId="4E240B18">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（3）与</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有经济利益关系，可能影响对投标公正评审的； </w:t>
      </w:r>
    </w:p>
    <w:p w14:paraId="367AFA2D">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（4）曾因在招标、评标以及其他与招标投标有关活动中从事违法行为而受过行政处罚或刑事处罚的。 </w:t>
      </w:r>
    </w:p>
    <w:p w14:paraId="0367AD38">
      <w:pPr>
        <w:spacing w:line="360" w:lineRule="auto"/>
        <w:ind w:firstLine="480" w:firstLineChars="200"/>
        <w:jc w:val="left"/>
        <w:rPr>
          <w:rFonts w:hint="eastAsia" w:ascii="宋体" w:hAnsi="宋体" w:eastAsia="宋体" w:cs="宋体"/>
          <w:bCs/>
          <w:sz w:val="24"/>
          <w:szCs w:val="24"/>
        </w:rPr>
      </w:pPr>
      <w:r>
        <w:rPr>
          <w:rFonts w:hint="eastAsia" w:ascii="宋体" w:hAnsi="宋体" w:eastAsia="宋体" w:cs="宋体"/>
          <w:bCs/>
          <w:kern w:val="0"/>
          <w:sz w:val="24"/>
          <w:szCs w:val="24"/>
        </w:rPr>
        <w:t xml:space="preserve">6.4 评标原则 </w:t>
      </w:r>
    </w:p>
    <w:p w14:paraId="34AEA8DA">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评标活动遵循公平、公正、科学和择优的原则。</w:t>
      </w:r>
    </w:p>
    <w:p w14:paraId="6D36E185">
      <w:pPr>
        <w:spacing w:line="360" w:lineRule="auto"/>
        <w:ind w:firstLine="480" w:firstLineChars="200"/>
        <w:jc w:val="left"/>
        <w:rPr>
          <w:rFonts w:hint="eastAsia" w:ascii="宋体" w:hAnsi="宋体" w:eastAsia="宋体" w:cs="宋体"/>
          <w:bCs/>
          <w:sz w:val="24"/>
          <w:szCs w:val="24"/>
        </w:rPr>
      </w:pPr>
      <w:r>
        <w:rPr>
          <w:rFonts w:hint="eastAsia" w:ascii="宋体" w:hAnsi="宋体" w:eastAsia="宋体" w:cs="宋体"/>
          <w:bCs/>
          <w:kern w:val="0"/>
          <w:sz w:val="24"/>
          <w:szCs w:val="24"/>
        </w:rPr>
        <w:t>6.5评标</w:t>
      </w:r>
    </w:p>
    <w:p w14:paraId="5AFCBD22">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评标委员会按照第三章“评标办法”规定的方法、评审因素、标准和程序对投标文件进行评审。第三章“评标办法”没有规定的方法、评审因素和标准，不作为评标依据。 </w:t>
      </w:r>
    </w:p>
    <w:p w14:paraId="4590046B">
      <w:pPr>
        <w:numPr>
          <w:ilvl w:val="0"/>
          <w:numId w:val="2"/>
        </w:numPr>
        <w:spacing w:line="360" w:lineRule="auto"/>
        <w:ind w:firstLine="482" w:firstLineChars="200"/>
        <w:jc w:val="left"/>
        <w:outlineLvl w:val="1"/>
        <w:rPr>
          <w:rFonts w:hint="eastAsia" w:ascii="宋体" w:hAnsi="宋体" w:eastAsia="宋体" w:cs="宋体"/>
          <w:b/>
          <w:bCs/>
          <w:kern w:val="0"/>
          <w:sz w:val="24"/>
          <w:szCs w:val="24"/>
        </w:rPr>
      </w:pPr>
      <w:bookmarkStart w:id="25" w:name="_Toc165277094"/>
      <w:bookmarkStart w:id="26" w:name="_Toc21680"/>
      <w:bookmarkStart w:id="27" w:name="_Toc218700584"/>
      <w:r>
        <w:rPr>
          <w:rFonts w:hint="eastAsia" w:ascii="宋体" w:hAnsi="宋体" w:eastAsia="宋体" w:cs="宋体"/>
          <w:b/>
          <w:bCs/>
          <w:kern w:val="0"/>
          <w:sz w:val="24"/>
          <w:szCs w:val="24"/>
        </w:rPr>
        <w:t>合同授予</w:t>
      </w:r>
      <w:bookmarkEnd w:id="25"/>
      <w:bookmarkEnd w:id="26"/>
      <w:bookmarkEnd w:id="27"/>
      <w:r>
        <w:rPr>
          <w:rFonts w:hint="eastAsia" w:ascii="宋体" w:hAnsi="宋体" w:eastAsia="宋体" w:cs="宋体"/>
          <w:b/>
          <w:bCs/>
          <w:kern w:val="0"/>
          <w:sz w:val="24"/>
          <w:szCs w:val="24"/>
        </w:rPr>
        <w:t xml:space="preserve"> </w:t>
      </w:r>
    </w:p>
    <w:p w14:paraId="0078A39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7.1本招标项目的合同将授予按本评标办法确定的中标供应商。</w:t>
      </w:r>
    </w:p>
    <w:p w14:paraId="2889542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7.2采购人根据评标委员会推荐的中标候选人,确定排名第一的中标候选人为中标供应商。中标供应商拒绝与采购人签订合同的，采购人可以按照评审报告推荐的中标候选人名单排序，确定下一候选人为中标供应商，采购人也可以重新招标。</w:t>
      </w:r>
    </w:p>
    <w:p w14:paraId="7D4FAFF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7.3采购人不承诺将合同授予报价最低的或最高的中标候选人。</w:t>
      </w:r>
    </w:p>
    <w:p w14:paraId="6DD95210">
      <w:pPr>
        <w:spacing w:line="360" w:lineRule="auto"/>
        <w:ind w:firstLine="566" w:firstLineChars="235"/>
        <w:rPr>
          <w:rFonts w:hint="eastAsia" w:ascii="宋体" w:hAnsi="宋体" w:eastAsia="宋体" w:cs="宋体"/>
          <w:kern w:val="0"/>
          <w:sz w:val="24"/>
          <w:szCs w:val="24"/>
        </w:rPr>
      </w:pPr>
      <w:bookmarkStart w:id="28" w:name="_Toc18335"/>
      <w:r>
        <w:rPr>
          <w:rFonts w:hint="eastAsia" w:ascii="宋体" w:hAnsi="宋体" w:eastAsia="宋体" w:cs="宋体"/>
          <w:b/>
          <w:bCs/>
          <w:kern w:val="0"/>
          <w:sz w:val="24"/>
          <w:szCs w:val="24"/>
        </w:rPr>
        <w:t>7.</w:t>
      </w:r>
      <w:bookmarkEnd w:id="28"/>
      <w:r>
        <w:rPr>
          <w:rFonts w:hint="eastAsia" w:ascii="宋体" w:hAnsi="宋体" w:eastAsia="宋体" w:cs="宋体"/>
          <w:b/>
          <w:bCs/>
          <w:kern w:val="0"/>
          <w:sz w:val="24"/>
          <w:szCs w:val="24"/>
        </w:rPr>
        <w:t>4 中标通知</w:t>
      </w:r>
      <w:r>
        <w:rPr>
          <w:rFonts w:hint="eastAsia" w:ascii="宋体" w:hAnsi="宋体" w:eastAsia="宋体" w:cs="宋体"/>
          <w:kern w:val="0"/>
          <w:sz w:val="24"/>
          <w:szCs w:val="24"/>
        </w:rPr>
        <w:t xml:space="preserve"> </w:t>
      </w:r>
    </w:p>
    <w:p w14:paraId="119F06C4">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7.4.1 采购代理机构应当在评标结束后2个工作日内将评标报告送采购人。</w:t>
      </w:r>
    </w:p>
    <w:p w14:paraId="29E01537">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7.4.2 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3E3C8777">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7.4.3 采购人在收到评标报告5个工作日内未按评标报告推荐的中标候选人顺序确定中标人，又不能说明合法理由的，视同按评标报告推荐的顺序确定排名第一的中标候选人为中标人。</w:t>
      </w:r>
    </w:p>
    <w:p w14:paraId="537B7660">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7.4.4 采购人或者采购代理机构应当自中标人确定之日起 2 个工作日内，在省级以上财政部门指定的媒体上公告中标结果，招标文件应当随中标结果同时公告。 </w:t>
      </w:r>
    </w:p>
    <w:p w14:paraId="4CBD1BF5">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7.4.5 中标结果公告内容应当包括采购人及其委托的采购代理机构的名称、地址、联系方式，项目名称和项目编号，中标人名称、地址和中标金额，主要中标标的的名称、规格型号、数量、单价、服务</w:t>
      </w:r>
      <w:r>
        <w:rPr>
          <w:rFonts w:hint="eastAsia" w:ascii="宋体" w:hAnsi="宋体" w:cs="宋体"/>
          <w:kern w:val="0"/>
          <w:sz w:val="24"/>
          <w:szCs w:val="24"/>
          <w:lang w:val="en-US" w:eastAsia="zh-CN"/>
        </w:rPr>
        <w:t>内容</w:t>
      </w:r>
      <w:r>
        <w:rPr>
          <w:rFonts w:hint="eastAsia" w:ascii="宋体" w:hAnsi="宋体" w:eastAsia="宋体" w:cs="宋体"/>
          <w:kern w:val="0"/>
          <w:sz w:val="24"/>
          <w:szCs w:val="24"/>
        </w:rPr>
        <w:t xml:space="preserve">，中标公告期限以及评审专家名单。 </w:t>
      </w:r>
    </w:p>
    <w:p w14:paraId="2CF2C87B">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7.4.6 中标公告期限为 1 个工作日。 </w:t>
      </w:r>
    </w:p>
    <w:p w14:paraId="293161FA">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7.4.7 在公告中标结果的同时，采购人或者采购代理机构应当向中标人发出中标通知书。 </w:t>
      </w:r>
    </w:p>
    <w:p w14:paraId="0BD2A62A">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7.4.8 中标通知书发出后，采购人不得违法改变中标结果，中标人无正当理由不得放弃中标。 </w:t>
      </w:r>
    </w:p>
    <w:p w14:paraId="5E262CC4">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7.5 签订合同 </w:t>
      </w:r>
    </w:p>
    <w:p w14:paraId="4ACF45C5">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7.5.1 采购人自成交通知书发出之日起30日内，按照招标文件和中标人投标文件的规定，与中标人签订书面合同。所签订的合同不得对招标文件确定的事项和中标人投标文件作实质性修改。 </w:t>
      </w:r>
    </w:p>
    <w:p w14:paraId="12FE8F1A">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7.5.2 采购人不得向中标人提出任何不合理的要求作为签订合同的条件。 </w:t>
      </w:r>
    </w:p>
    <w:p w14:paraId="1304AC69">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7.5.3 发出中标通知书后，采购人无正当理由拒签合同的，给中标人造成损失的，还应当赔偿损失。 </w:t>
      </w:r>
    </w:p>
    <w:p w14:paraId="31DBB6EE">
      <w:pPr>
        <w:spacing w:line="360" w:lineRule="auto"/>
        <w:ind w:firstLine="482" w:firstLineChars="200"/>
        <w:jc w:val="left"/>
        <w:outlineLvl w:val="1"/>
        <w:rPr>
          <w:rFonts w:hint="eastAsia" w:ascii="宋体" w:hAnsi="宋体" w:eastAsia="宋体" w:cs="宋体"/>
          <w:b/>
          <w:bCs/>
          <w:kern w:val="0"/>
          <w:sz w:val="24"/>
          <w:szCs w:val="24"/>
        </w:rPr>
      </w:pPr>
      <w:bookmarkStart w:id="29" w:name="_Toc17983"/>
      <w:bookmarkStart w:id="30" w:name="_Toc218700585"/>
      <w:bookmarkStart w:id="31" w:name="_Toc165277095"/>
      <w:r>
        <w:rPr>
          <w:rFonts w:hint="eastAsia" w:ascii="宋体" w:hAnsi="宋体" w:eastAsia="宋体" w:cs="宋体"/>
          <w:b/>
          <w:bCs/>
          <w:kern w:val="0"/>
          <w:sz w:val="24"/>
          <w:szCs w:val="24"/>
        </w:rPr>
        <w:t>8. 重新招标和采购变更</w:t>
      </w:r>
      <w:bookmarkEnd w:id="29"/>
      <w:bookmarkEnd w:id="30"/>
      <w:bookmarkEnd w:id="31"/>
      <w:r>
        <w:rPr>
          <w:rFonts w:hint="eastAsia" w:ascii="宋体" w:hAnsi="宋体" w:eastAsia="宋体" w:cs="宋体"/>
          <w:b/>
          <w:bCs/>
          <w:kern w:val="0"/>
          <w:sz w:val="24"/>
          <w:szCs w:val="24"/>
        </w:rPr>
        <w:t xml:space="preserve"> </w:t>
      </w:r>
    </w:p>
    <w:p w14:paraId="484F1A32">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8.1 重新招标 </w:t>
      </w:r>
    </w:p>
    <w:p w14:paraId="3B01C42A">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有下列情形之一的，采购人将重新招标： </w:t>
      </w:r>
    </w:p>
    <w:p w14:paraId="1E6E3F4F">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（1）投标截止时间止，</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少于3个的； </w:t>
      </w:r>
    </w:p>
    <w:p w14:paraId="3C810FF6">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（2）通过资格审查少于3个或经评标委员会评审后否决所有投标的。 </w:t>
      </w:r>
    </w:p>
    <w:p w14:paraId="1B61C283">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8.2 采购变更 </w:t>
      </w:r>
    </w:p>
    <w:p w14:paraId="59F11695">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重新招标后</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仍少于3个或者所有投标被否决的，属于必须审批或核准的项目，经原审批或核准部门批准后可采用其他采购方式。 </w:t>
      </w:r>
    </w:p>
    <w:p w14:paraId="369E70A8">
      <w:pPr>
        <w:spacing w:line="360" w:lineRule="auto"/>
        <w:ind w:firstLine="482" w:firstLineChars="200"/>
        <w:jc w:val="left"/>
        <w:outlineLvl w:val="1"/>
        <w:rPr>
          <w:rFonts w:hint="eastAsia" w:ascii="宋体" w:hAnsi="宋体" w:eastAsia="宋体" w:cs="宋体"/>
          <w:b/>
          <w:bCs/>
          <w:kern w:val="0"/>
          <w:sz w:val="24"/>
          <w:szCs w:val="24"/>
        </w:rPr>
      </w:pPr>
      <w:bookmarkStart w:id="32" w:name="_Toc165277096"/>
      <w:bookmarkStart w:id="33" w:name="_Toc218700586"/>
      <w:bookmarkStart w:id="34" w:name="_Toc29120"/>
      <w:r>
        <w:rPr>
          <w:rFonts w:hint="eastAsia" w:ascii="宋体" w:hAnsi="宋体" w:eastAsia="宋体" w:cs="宋体"/>
          <w:b/>
          <w:bCs/>
          <w:kern w:val="0"/>
          <w:sz w:val="24"/>
          <w:szCs w:val="24"/>
        </w:rPr>
        <w:t>9. 纪律和监督</w:t>
      </w:r>
      <w:bookmarkEnd w:id="32"/>
      <w:bookmarkEnd w:id="33"/>
      <w:bookmarkEnd w:id="34"/>
      <w:r>
        <w:rPr>
          <w:rFonts w:hint="eastAsia" w:ascii="宋体" w:hAnsi="宋体" w:eastAsia="宋体" w:cs="宋体"/>
          <w:b/>
          <w:bCs/>
          <w:kern w:val="0"/>
          <w:sz w:val="24"/>
          <w:szCs w:val="24"/>
        </w:rPr>
        <w:t xml:space="preserve"> </w:t>
      </w:r>
    </w:p>
    <w:p w14:paraId="020353C4">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9.1 对采购人的纪律要求 </w:t>
      </w:r>
    </w:p>
    <w:p w14:paraId="3A8E8BE1">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采购人不得泄漏招标投标活动中应当保密的情况和资料，不得与</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串通损害国家利益、社会公共利益或者他人合法权益。 </w:t>
      </w:r>
    </w:p>
    <w:p w14:paraId="000DDE59">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9.2 对</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的纪律要求 </w:t>
      </w:r>
    </w:p>
    <w:p w14:paraId="2C666E30">
      <w:pPr>
        <w:spacing w:line="360" w:lineRule="auto"/>
        <w:ind w:firstLine="480" w:firstLineChars="200"/>
        <w:jc w:val="left"/>
        <w:rPr>
          <w:rFonts w:hint="eastAsia" w:ascii="宋体" w:hAnsi="宋体" w:eastAsia="宋体" w:cs="宋体"/>
          <w:sz w:val="24"/>
          <w:szCs w:val="24"/>
        </w:rPr>
      </w:pPr>
      <w:r>
        <w:rPr>
          <w:rFonts w:hint="eastAsia" w:ascii="宋体" w:hAnsi="宋体" w:cs="宋体"/>
          <w:kern w:val="0"/>
          <w:sz w:val="24"/>
          <w:szCs w:val="24"/>
          <w:lang w:eastAsia="zh-CN"/>
        </w:rPr>
        <w:t>供应商</w:t>
      </w:r>
      <w:r>
        <w:rPr>
          <w:rFonts w:hint="eastAsia" w:ascii="宋体" w:hAnsi="宋体" w:eastAsia="宋体" w:cs="宋体"/>
          <w:kern w:val="0"/>
          <w:sz w:val="24"/>
          <w:szCs w:val="24"/>
        </w:rPr>
        <w:t>不得相互串通投标或者与采购人串通投标，不得向采购人或者评标委员会成员行贿谋取中标，不得以他人名义投标或者以其他方式弄虚作假骗取中标；</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不得以任何方式干扰、影响评标工作。 </w:t>
      </w:r>
    </w:p>
    <w:p w14:paraId="3306D3C9">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9.3 对评标委员会成员的纪律要求 </w:t>
      </w:r>
    </w:p>
    <w:p w14:paraId="3BF6F8F5">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9.3.1 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 </w:t>
      </w:r>
    </w:p>
    <w:p w14:paraId="7DAC1102">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9.3.2 评标委员会及其成员不得有下列行为： </w:t>
      </w:r>
    </w:p>
    <w:p w14:paraId="0D3FA1C4">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（一）确定参与评标至评标结束前私自接触</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 </w:t>
      </w:r>
    </w:p>
    <w:p w14:paraId="3470B3A1">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（二）接受</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提出的与投标文件不一致的澄清或者说明，《政府采购货物和服务招标投标管理办法》（财政部令第87号）第五十一条规定的情形除外； </w:t>
      </w:r>
    </w:p>
    <w:p w14:paraId="662AD3AF">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（三）违反评标纪律发表倾向性意见或者征询采购人的倾向性意见； </w:t>
      </w:r>
    </w:p>
    <w:p w14:paraId="1D51BD10">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（四）对需要专业判断的主观评审因素协商评分； </w:t>
      </w:r>
    </w:p>
    <w:p w14:paraId="3980F269">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（五）在评标过程中擅离职守，影响评标程序正常进行的； </w:t>
      </w:r>
    </w:p>
    <w:p w14:paraId="7169B719">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（六）记录、复制或者带走任何评标资料； </w:t>
      </w:r>
    </w:p>
    <w:p w14:paraId="5D9BC90A">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（七）其他不遵守评标纪律的行为。 </w:t>
      </w:r>
    </w:p>
    <w:p w14:paraId="59D515EB">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9.4 对与评标活动有关的工作人员的纪律要求 </w:t>
      </w:r>
    </w:p>
    <w:p w14:paraId="427716ED">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14:paraId="78D1295D">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rPr>
        <w:t>9.5 投诉</w:t>
      </w:r>
    </w:p>
    <w:p w14:paraId="48A8A9FE">
      <w:pPr>
        <w:spacing w:line="360" w:lineRule="auto"/>
        <w:ind w:firstLine="480" w:firstLineChars="200"/>
        <w:jc w:val="left"/>
        <w:rPr>
          <w:rFonts w:hint="eastAsia" w:ascii="宋体" w:hAnsi="宋体" w:eastAsia="宋体" w:cs="宋体"/>
          <w:sz w:val="24"/>
          <w:szCs w:val="24"/>
        </w:rPr>
      </w:pP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和其他利害关系人认为本次招标活动违反法律、法规和规章规定的，有权向有关行政监督部门投诉。 </w:t>
      </w:r>
    </w:p>
    <w:p w14:paraId="36067515">
      <w:pPr>
        <w:spacing w:line="360" w:lineRule="auto"/>
        <w:ind w:firstLine="482" w:firstLineChars="200"/>
        <w:jc w:val="left"/>
        <w:outlineLvl w:val="1"/>
        <w:rPr>
          <w:rFonts w:hint="eastAsia" w:ascii="宋体" w:hAnsi="宋体" w:eastAsia="宋体" w:cs="宋体"/>
          <w:b/>
          <w:bCs/>
          <w:kern w:val="0"/>
          <w:sz w:val="24"/>
          <w:szCs w:val="24"/>
        </w:rPr>
      </w:pPr>
      <w:bookmarkStart w:id="35" w:name="_Toc12299"/>
      <w:bookmarkStart w:id="36" w:name="_Toc165277097"/>
      <w:bookmarkStart w:id="37" w:name="_Toc218700587"/>
      <w:r>
        <w:rPr>
          <w:rFonts w:hint="eastAsia" w:ascii="宋体" w:hAnsi="宋体" w:eastAsia="宋体" w:cs="宋体"/>
          <w:b/>
          <w:bCs/>
          <w:kern w:val="0"/>
          <w:sz w:val="24"/>
          <w:szCs w:val="24"/>
        </w:rPr>
        <w:t>10. 需要补充的其他内容</w:t>
      </w:r>
      <w:bookmarkEnd w:id="35"/>
      <w:bookmarkEnd w:id="36"/>
      <w:bookmarkEnd w:id="37"/>
      <w:r>
        <w:rPr>
          <w:rFonts w:hint="eastAsia" w:ascii="宋体" w:hAnsi="宋体" w:eastAsia="宋体" w:cs="宋体"/>
          <w:b/>
          <w:bCs/>
          <w:kern w:val="0"/>
          <w:sz w:val="24"/>
          <w:szCs w:val="24"/>
        </w:rPr>
        <w:t xml:space="preserve"> </w:t>
      </w:r>
    </w:p>
    <w:p w14:paraId="3C3955ED">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10.1需要补充的其他内容：见</w:t>
      </w:r>
      <w:r>
        <w:rPr>
          <w:rFonts w:hint="eastAsia" w:ascii="宋体" w:hAnsi="宋体" w:cs="宋体"/>
          <w:kern w:val="0"/>
          <w:sz w:val="24"/>
          <w:szCs w:val="24"/>
          <w:lang w:eastAsia="zh-CN"/>
        </w:rPr>
        <w:t>供应商</w:t>
      </w:r>
      <w:r>
        <w:rPr>
          <w:rFonts w:hint="eastAsia" w:ascii="宋体" w:hAnsi="宋体" w:eastAsia="宋体" w:cs="宋体"/>
          <w:kern w:val="0"/>
          <w:sz w:val="24"/>
          <w:szCs w:val="24"/>
        </w:rPr>
        <w:t>须知前附表。</w:t>
      </w:r>
    </w:p>
    <w:p w14:paraId="5760E570">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10.2招标文件内容与</w:t>
      </w:r>
      <w:r>
        <w:rPr>
          <w:rFonts w:hint="eastAsia" w:ascii="宋体" w:hAnsi="宋体" w:cs="宋体"/>
          <w:kern w:val="0"/>
          <w:sz w:val="24"/>
          <w:szCs w:val="24"/>
          <w:lang w:eastAsia="zh-CN"/>
        </w:rPr>
        <w:t>供应商</w:t>
      </w:r>
      <w:r>
        <w:rPr>
          <w:rFonts w:hint="eastAsia" w:ascii="宋体" w:hAnsi="宋体" w:eastAsia="宋体" w:cs="宋体"/>
          <w:kern w:val="0"/>
          <w:sz w:val="24"/>
          <w:szCs w:val="24"/>
        </w:rPr>
        <w:t>须知前附表不一致的，以</w:t>
      </w:r>
      <w:r>
        <w:rPr>
          <w:rFonts w:hint="eastAsia" w:ascii="宋体" w:hAnsi="宋体" w:cs="宋体"/>
          <w:kern w:val="0"/>
          <w:sz w:val="24"/>
          <w:szCs w:val="24"/>
          <w:lang w:eastAsia="zh-CN"/>
        </w:rPr>
        <w:t>供应商</w:t>
      </w:r>
      <w:r>
        <w:rPr>
          <w:rFonts w:hint="eastAsia" w:ascii="宋体" w:hAnsi="宋体" w:eastAsia="宋体" w:cs="宋体"/>
          <w:kern w:val="0"/>
          <w:sz w:val="24"/>
          <w:szCs w:val="24"/>
        </w:rPr>
        <w:t>须知前附表内容为准。</w:t>
      </w:r>
    </w:p>
    <w:p w14:paraId="6C94DD8D">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10.3另澄清内容是招标文件组成的一部分。</w:t>
      </w:r>
    </w:p>
    <w:p w14:paraId="49FEB036">
      <w:pPr>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10.4本招标文件未尽事宜执行国家、省、市相关规定</w:t>
      </w:r>
    </w:p>
    <w:p w14:paraId="52C67B58">
      <w:pPr>
        <w:keepNext/>
        <w:keepLines/>
        <w:tabs>
          <w:tab w:val="left" w:pos="840"/>
        </w:tabs>
        <w:spacing w:before="160" w:after="160" w:line="360" w:lineRule="auto"/>
        <w:ind w:left="840" w:hanging="284"/>
        <w:textAlignment w:val="baseline"/>
        <w:outlineLvl w:val="1"/>
        <w:rPr>
          <w:rFonts w:hint="eastAsia" w:ascii="宋体" w:hAnsi="宋体" w:eastAsia="宋体" w:cs="宋体"/>
          <w:b/>
          <w:bCs/>
          <w:kern w:val="0"/>
          <w:sz w:val="24"/>
          <w:szCs w:val="24"/>
        </w:rPr>
      </w:pPr>
      <w:bookmarkStart w:id="38" w:name="_Toc218700588"/>
      <w:bookmarkStart w:id="39" w:name="_Toc165277098"/>
      <w:r>
        <w:rPr>
          <w:rFonts w:hint="eastAsia" w:ascii="宋体" w:hAnsi="宋体" w:eastAsia="宋体" w:cs="宋体"/>
          <w:b/>
          <w:bCs/>
          <w:kern w:val="0"/>
          <w:sz w:val="24"/>
          <w:szCs w:val="24"/>
        </w:rPr>
        <w:t>11.质疑与投诉</w:t>
      </w:r>
      <w:bookmarkEnd w:id="38"/>
      <w:bookmarkEnd w:id="39"/>
    </w:p>
    <w:p w14:paraId="2855DB0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11.1政府采购</w:t>
      </w:r>
      <w:r>
        <w:rPr>
          <w:rFonts w:hint="eastAsia" w:ascii="宋体" w:hAnsi="宋体" w:cs="宋体"/>
          <w:sz w:val="24"/>
          <w:szCs w:val="24"/>
          <w:lang w:eastAsia="zh-CN"/>
        </w:rPr>
        <w:t>供应商</w:t>
      </w:r>
      <w:r>
        <w:rPr>
          <w:rFonts w:hint="eastAsia" w:ascii="宋体" w:hAnsi="宋体" w:eastAsia="宋体" w:cs="宋体"/>
          <w:sz w:val="24"/>
          <w:szCs w:val="24"/>
        </w:rPr>
        <w:t>提出质疑和投诉应当坚持依法依规、诚实信用原则。</w:t>
      </w:r>
    </w:p>
    <w:p w14:paraId="4E1BE40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11.2质疑函的接收</w:t>
      </w:r>
    </w:p>
    <w:p w14:paraId="69BF2D4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11.2.1接收质疑函的方式：</w:t>
      </w:r>
      <w:r>
        <w:rPr>
          <w:rFonts w:hint="eastAsia" w:ascii="宋体" w:hAnsi="宋体" w:cs="宋体"/>
          <w:sz w:val="24"/>
          <w:szCs w:val="24"/>
          <w:lang w:eastAsia="zh-CN"/>
        </w:rPr>
        <w:t>供应商</w:t>
      </w:r>
      <w:r>
        <w:rPr>
          <w:rFonts w:hint="eastAsia" w:ascii="宋体" w:hAnsi="宋体" w:eastAsia="宋体" w:cs="宋体"/>
          <w:sz w:val="24"/>
          <w:szCs w:val="24"/>
        </w:rPr>
        <w:t>应在法定质疑期内向采购人、采购代理机构递交质疑函。</w:t>
      </w:r>
    </w:p>
    <w:p w14:paraId="30FB762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11.2.2质疑函接收联系事宜：</w:t>
      </w:r>
    </w:p>
    <w:p w14:paraId="73483D58">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接收单位：</w:t>
      </w:r>
      <w:r>
        <w:rPr>
          <w:rFonts w:hint="eastAsia" w:ascii="宋体" w:hAnsi="宋体" w:cs="宋体"/>
          <w:sz w:val="24"/>
          <w:szCs w:val="24"/>
          <w:lang w:eastAsia="zh-CN"/>
        </w:rPr>
        <w:t>河南恒创工程咨询有限公司</w:t>
      </w:r>
    </w:p>
    <w:p w14:paraId="5283100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地  址、联系电话（详见</w:t>
      </w:r>
      <w:r>
        <w:rPr>
          <w:rFonts w:hint="eastAsia" w:ascii="宋体" w:hAnsi="宋体" w:cs="宋体"/>
          <w:sz w:val="24"/>
          <w:szCs w:val="24"/>
          <w:lang w:eastAsia="zh-CN"/>
        </w:rPr>
        <w:t>供应商</w:t>
      </w:r>
      <w:r>
        <w:rPr>
          <w:rFonts w:hint="eastAsia" w:ascii="宋体" w:hAnsi="宋体" w:eastAsia="宋体" w:cs="宋体"/>
          <w:sz w:val="24"/>
          <w:szCs w:val="24"/>
        </w:rPr>
        <w:t xml:space="preserve">须知前附表） </w:t>
      </w:r>
    </w:p>
    <w:p w14:paraId="179A61E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11.2.3</w:t>
      </w:r>
      <w:r>
        <w:rPr>
          <w:rFonts w:hint="eastAsia" w:ascii="宋体" w:hAnsi="宋体" w:cs="宋体"/>
          <w:sz w:val="24"/>
          <w:szCs w:val="24"/>
          <w:lang w:eastAsia="zh-CN"/>
        </w:rPr>
        <w:t>供应商</w:t>
      </w:r>
      <w:r>
        <w:rPr>
          <w:rFonts w:hint="eastAsia" w:ascii="宋体" w:hAnsi="宋体" w:eastAsia="宋体" w:cs="宋体"/>
          <w:sz w:val="24"/>
          <w:szCs w:val="24"/>
        </w:rPr>
        <w:t>可以委托代理人进行质疑和投诉。其授权委托书应当载明代理人的姓名或者名称、代理事项、具体权限、期限和相关事项。</w:t>
      </w:r>
      <w:r>
        <w:rPr>
          <w:rFonts w:hint="eastAsia" w:ascii="宋体" w:hAnsi="宋体" w:cs="宋体"/>
          <w:sz w:val="24"/>
          <w:szCs w:val="24"/>
          <w:lang w:eastAsia="zh-CN"/>
        </w:rPr>
        <w:t>供应商</w:t>
      </w:r>
      <w:r>
        <w:rPr>
          <w:rFonts w:hint="eastAsia" w:ascii="宋体" w:hAnsi="宋体" w:eastAsia="宋体" w:cs="宋体"/>
          <w:sz w:val="24"/>
          <w:szCs w:val="24"/>
        </w:rPr>
        <w:t>为自然人的，应当由本人签字；</w:t>
      </w:r>
      <w:r>
        <w:rPr>
          <w:rFonts w:hint="eastAsia" w:ascii="宋体" w:hAnsi="宋体" w:cs="宋体"/>
          <w:sz w:val="24"/>
          <w:szCs w:val="24"/>
          <w:lang w:eastAsia="zh-CN"/>
        </w:rPr>
        <w:t>供应商</w:t>
      </w:r>
      <w:r>
        <w:rPr>
          <w:rFonts w:hint="eastAsia" w:ascii="宋体" w:hAnsi="宋体" w:eastAsia="宋体" w:cs="宋体"/>
          <w:sz w:val="24"/>
          <w:szCs w:val="24"/>
        </w:rPr>
        <w:t>为法人或者其他组织的，应当由法定代表人、主要负责人签字或者盖章，并加盖公章。代理人提出质疑和投诉，应当提交</w:t>
      </w:r>
      <w:r>
        <w:rPr>
          <w:rFonts w:hint="eastAsia" w:ascii="宋体" w:hAnsi="宋体" w:cs="宋体"/>
          <w:sz w:val="24"/>
          <w:szCs w:val="24"/>
          <w:lang w:eastAsia="zh-CN"/>
        </w:rPr>
        <w:t>供应商</w:t>
      </w:r>
      <w:r>
        <w:rPr>
          <w:rFonts w:hint="eastAsia" w:ascii="宋体" w:hAnsi="宋体" w:eastAsia="宋体" w:cs="宋体"/>
          <w:sz w:val="24"/>
          <w:szCs w:val="24"/>
        </w:rPr>
        <w:t>签署的授权委托书。</w:t>
      </w:r>
    </w:p>
    <w:p w14:paraId="6F37AE1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11.2.4以联合体形式参加政府采购活动的，其质疑和投诉应当由组成联合体的所有</w:t>
      </w:r>
      <w:r>
        <w:rPr>
          <w:rFonts w:hint="eastAsia" w:ascii="宋体" w:hAnsi="宋体" w:cs="宋体"/>
          <w:sz w:val="24"/>
          <w:szCs w:val="24"/>
          <w:lang w:eastAsia="zh-CN"/>
        </w:rPr>
        <w:t>供应商</w:t>
      </w:r>
      <w:r>
        <w:rPr>
          <w:rFonts w:hint="eastAsia" w:ascii="宋体" w:hAnsi="宋体" w:eastAsia="宋体" w:cs="宋体"/>
          <w:sz w:val="24"/>
          <w:szCs w:val="24"/>
        </w:rPr>
        <w:t>共同提出。</w:t>
      </w:r>
    </w:p>
    <w:p w14:paraId="71DB77B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11.2.5</w:t>
      </w:r>
      <w:r>
        <w:rPr>
          <w:rFonts w:hint="eastAsia" w:ascii="宋体" w:hAnsi="宋体" w:cs="宋体"/>
          <w:sz w:val="24"/>
          <w:szCs w:val="24"/>
          <w:lang w:eastAsia="zh-CN"/>
        </w:rPr>
        <w:t>供应商</w:t>
      </w:r>
      <w:r>
        <w:rPr>
          <w:rFonts w:hint="eastAsia" w:ascii="宋体" w:hAnsi="宋体" w:eastAsia="宋体" w:cs="宋体"/>
          <w:sz w:val="24"/>
          <w:szCs w:val="24"/>
        </w:rPr>
        <w:t>认为招标文件、采购过程、中标或者成交结果使自己的权益受到损害的，向采购人或采购代理机构提出质疑；</w:t>
      </w:r>
      <w:r>
        <w:rPr>
          <w:rFonts w:hint="eastAsia" w:ascii="宋体" w:hAnsi="宋体" w:cs="宋体"/>
          <w:sz w:val="24"/>
          <w:szCs w:val="24"/>
          <w:lang w:eastAsia="zh-CN"/>
        </w:rPr>
        <w:t>供应商</w:t>
      </w:r>
      <w:r>
        <w:rPr>
          <w:rFonts w:hint="eastAsia" w:ascii="宋体" w:hAnsi="宋体" w:eastAsia="宋体" w:cs="宋体"/>
          <w:sz w:val="24"/>
          <w:szCs w:val="24"/>
        </w:rPr>
        <w:t>应在法定质疑期内一次性提出针对同一采购程序环节的质疑。</w:t>
      </w:r>
    </w:p>
    <w:p w14:paraId="5FA0D87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11.2.6</w:t>
      </w:r>
      <w:r>
        <w:rPr>
          <w:rFonts w:hint="eastAsia" w:ascii="宋体" w:hAnsi="宋体" w:cs="宋体"/>
          <w:sz w:val="24"/>
          <w:szCs w:val="24"/>
          <w:lang w:eastAsia="zh-CN"/>
        </w:rPr>
        <w:t>供应商</w:t>
      </w:r>
      <w:r>
        <w:rPr>
          <w:rFonts w:hint="eastAsia" w:ascii="宋体" w:hAnsi="宋体" w:eastAsia="宋体" w:cs="宋体"/>
          <w:sz w:val="24"/>
          <w:szCs w:val="24"/>
        </w:rPr>
        <w:t>提出质疑应当提交质疑函和必要的证明材料。质疑函应当包括下列内容：</w:t>
      </w:r>
    </w:p>
    <w:p w14:paraId="50B0ACC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w:t>
      </w:r>
      <w:r>
        <w:rPr>
          <w:rFonts w:hint="eastAsia" w:ascii="宋体" w:hAnsi="宋体" w:cs="宋体"/>
          <w:sz w:val="24"/>
          <w:szCs w:val="24"/>
          <w:lang w:eastAsia="zh-CN"/>
        </w:rPr>
        <w:t>供应商</w:t>
      </w:r>
      <w:r>
        <w:rPr>
          <w:rFonts w:hint="eastAsia" w:ascii="宋体" w:hAnsi="宋体" w:eastAsia="宋体" w:cs="宋体"/>
          <w:sz w:val="24"/>
          <w:szCs w:val="24"/>
        </w:rPr>
        <w:t>的姓名或者名称、地址、邮编、联系人及联系电话；</w:t>
      </w:r>
    </w:p>
    <w:p w14:paraId="2FA61D3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（二）质疑项目的名称、编号；</w:t>
      </w:r>
    </w:p>
    <w:p w14:paraId="046E16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（三）具体、明确的质疑事项和与质疑事项相关的请求；</w:t>
      </w:r>
    </w:p>
    <w:p w14:paraId="0C6D5B9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（四）事实依据；</w:t>
      </w:r>
    </w:p>
    <w:p w14:paraId="26928D7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（五）必要的法律依据；</w:t>
      </w:r>
    </w:p>
    <w:p w14:paraId="5A7D810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（六）提出质疑的日期。</w:t>
      </w:r>
    </w:p>
    <w:p w14:paraId="78D23E79">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为自然人的，应当由本人签字；</w:t>
      </w:r>
      <w:r>
        <w:rPr>
          <w:rFonts w:hint="eastAsia" w:ascii="宋体" w:hAnsi="宋体" w:cs="宋体"/>
          <w:sz w:val="24"/>
          <w:szCs w:val="24"/>
          <w:lang w:eastAsia="zh-CN"/>
        </w:rPr>
        <w:t>供应商</w:t>
      </w:r>
      <w:r>
        <w:rPr>
          <w:rFonts w:hint="eastAsia" w:ascii="宋体" w:hAnsi="宋体" w:eastAsia="宋体" w:cs="宋体"/>
          <w:sz w:val="24"/>
          <w:szCs w:val="24"/>
        </w:rPr>
        <w:t>为法人或者其他组织的，应当由法定代表人、主要负责人，或者其授权代表签字或者盖章，并加盖公章。</w:t>
      </w:r>
    </w:p>
    <w:p w14:paraId="2CC6A51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质疑函格式详见附件1。</w:t>
      </w:r>
    </w:p>
    <w:p w14:paraId="4859A6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11.2.7采购人、采购代理机构不得拒收质疑</w:t>
      </w:r>
      <w:r>
        <w:rPr>
          <w:rFonts w:hint="eastAsia" w:ascii="宋体" w:hAnsi="宋体" w:cs="宋体"/>
          <w:sz w:val="24"/>
          <w:szCs w:val="24"/>
          <w:lang w:eastAsia="zh-CN"/>
        </w:rPr>
        <w:t>供应商</w:t>
      </w:r>
      <w:r>
        <w:rPr>
          <w:rFonts w:hint="eastAsia" w:ascii="宋体" w:hAnsi="宋体" w:eastAsia="宋体" w:cs="宋体"/>
          <w:sz w:val="24"/>
          <w:szCs w:val="24"/>
        </w:rPr>
        <w:t>在法定质疑期内发出的质疑函，应当在收到质疑函后7个工作日内作出答复，并通知质疑</w:t>
      </w:r>
      <w:r>
        <w:rPr>
          <w:rFonts w:hint="eastAsia" w:ascii="宋体" w:hAnsi="宋体" w:cs="宋体"/>
          <w:sz w:val="24"/>
          <w:szCs w:val="24"/>
          <w:lang w:eastAsia="zh-CN"/>
        </w:rPr>
        <w:t>供应商</w:t>
      </w:r>
      <w:r>
        <w:rPr>
          <w:rFonts w:hint="eastAsia" w:ascii="宋体" w:hAnsi="宋体" w:eastAsia="宋体" w:cs="宋体"/>
          <w:sz w:val="24"/>
          <w:szCs w:val="24"/>
        </w:rPr>
        <w:t>和其他有关</w:t>
      </w:r>
      <w:r>
        <w:rPr>
          <w:rFonts w:hint="eastAsia" w:ascii="宋体" w:hAnsi="宋体" w:cs="宋体"/>
          <w:sz w:val="24"/>
          <w:szCs w:val="24"/>
          <w:lang w:eastAsia="zh-CN"/>
        </w:rPr>
        <w:t>供应商</w:t>
      </w:r>
      <w:r>
        <w:rPr>
          <w:rFonts w:hint="eastAsia" w:ascii="宋体" w:hAnsi="宋体" w:eastAsia="宋体" w:cs="宋体"/>
          <w:sz w:val="24"/>
          <w:szCs w:val="24"/>
        </w:rPr>
        <w:t>。</w:t>
      </w:r>
    </w:p>
    <w:p w14:paraId="49D095B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11.2.8质疑</w:t>
      </w:r>
      <w:r>
        <w:rPr>
          <w:rFonts w:hint="eastAsia" w:ascii="宋体" w:hAnsi="宋体" w:cs="宋体"/>
          <w:sz w:val="24"/>
          <w:szCs w:val="24"/>
          <w:lang w:eastAsia="zh-CN"/>
        </w:rPr>
        <w:t>供应商</w:t>
      </w:r>
      <w:r>
        <w:rPr>
          <w:rFonts w:hint="eastAsia" w:ascii="宋体" w:hAnsi="宋体" w:eastAsia="宋体" w:cs="宋体"/>
          <w:sz w:val="24"/>
          <w:szCs w:val="24"/>
        </w:rPr>
        <w:t>对采购人、采购代理机构的答复不满意，或者采购人、采购代理机构未在规定时间内作出答复的，可以在答复期满后15个工作日内按《政府采购质疑和投诉办法》（财政部令第94号）的规定向财政部门提起投诉。</w:t>
      </w:r>
    </w:p>
    <w:p w14:paraId="2FAF284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11.2.9投诉人在全国范围12个月内三次以上投诉查无实据的，由财政部门列入不良行为记录名单，投诉人有下列行为之一的，属于虚假、恶意投诉，由财政部门列入不良行为记录名单，禁止其1至3年内参加政府采购活动：</w:t>
      </w:r>
    </w:p>
    <w:p w14:paraId="578ED0C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（一）捏造事实；</w:t>
      </w:r>
    </w:p>
    <w:p w14:paraId="49D1F87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（二）提供虚假材料；</w:t>
      </w:r>
    </w:p>
    <w:p w14:paraId="18D8C8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（三）以非法手段取得证明材料。证据来源的合法性存在明显疑问，投诉人无法证明其取得方式合法的，视为以非法手段取得证明材料。</w:t>
      </w:r>
    </w:p>
    <w:p w14:paraId="33A121C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11.2.10其它未尽事宜按《政府采购质疑和投诉办法》（财政部令第94号）执行。</w:t>
      </w:r>
    </w:p>
    <w:p w14:paraId="69380CAE">
      <w:pPr>
        <w:rPr>
          <w:rFonts w:hint="eastAsia" w:ascii="宋体" w:hAnsi="宋体" w:eastAsia="宋体" w:cs="宋体"/>
          <w:b/>
          <w:bCs/>
          <w:color w:val="000000"/>
          <w:sz w:val="36"/>
          <w:szCs w:val="36"/>
        </w:rPr>
      </w:pPr>
      <w:r>
        <w:rPr>
          <w:rFonts w:hint="eastAsia" w:ascii="宋体" w:hAnsi="宋体" w:eastAsia="宋体" w:cs="宋体"/>
          <w:b/>
          <w:bCs/>
          <w:color w:val="000000"/>
          <w:sz w:val="36"/>
          <w:szCs w:val="36"/>
        </w:rPr>
        <w:br w:type="page"/>
      </w:r>
    </w:p>
    <w:p w14:paraId="49390FAF">
      <w:pPr>
        <w:rPr>
          <w:rFonts w:hint="eastAsia" w:ascii="宋体" w:hAnsi="宋体" w:eastAsia="宋体" w:cs="宋体"/>
          <w:b/>
          <w:sz w:val="24"/>
          <w:szCs w:val="32"/>
        </w:rPr>
      </w:pPr>
      <w:r>
        <w:rPr>
          <w:rFonts w:hint="eastAsia" w:ascii="宋体" w:hAnsi="宋体" w:eastAsia="宋体" w:cs="宋体"/>
          <w:b/>
          <w:sz w:val="24"/>
          <w:szCs w:val="32"/>
        </w:rPr>
        <w:t>附件1：质疑函范本</w:t>
      </w:r>
    </w:p>
    <w:p w14:paraId="1B61B2D8">
      <w:pPr>
        <w:spacing w:line="480" w:lineRule="exact"/>
        <w:ind w:firstLine="482" w:firstLineChars="200"/>
        <w:jc w:val="center"/>
        <w:rPr>
          <w:rFonts w:hint="eastAsia" w:ascii="宋体" w:hAnsi="宋体" w:eastAsia="宋体" w:cs="宋体"/>
          <w:b/>
          <w:bCs/>
          <w:sz w:val="24"/>
          <w:szCs w:val="32"/>
        </w:rPr>
      </w:pPr>
      <w:r>
        <w:rPr>
          <w:rFonts w:hint="eastAsia" w:ascii="宋体" w:hAnsi="宋体" w:eastAsia="宋体" w:cs="宋体"/>
          <w:b/>
          <w:bCs/>
          <w:sz w:val="24"/>
          <w:szCs w:val="32"/>
        </w:rPr>
        <w:t>质疑函范本</w:t>
      </w:r>
    </w:p>
    <w:p w14:paraId="6D023570">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一、质疑</w:t>
      </w:r>
      <w:r>
        <w:rPr>
          <w:rFonts w:hint="eastAsia" w:ascii="宋体" w:hAnsi="宋体" w:cs="宋体"/>
          <w:kern w:val="0"/>
          <w:sz w:val="24"/>
          <w:szCs w:val="32"/>
          <w:lang w:eastAsia="zh-CN"/>
        </w:rPr>
        <w:t>供应商</w:t>
      </w:r>
      <w:r>
        <w:rPr>
          <w:rFonts w:hint="eastAsia" w:ascii="宋体" w:hAnsi="宋体" w:eastAsia="宋体" w:cs="宋体"/>
          <w:kern w:val="0"/>
          <w:sz w:val="24"/>
          <w:szCs w:val="32"/>
        </w:rPr>
        <w:t>基本信息</w:t>
      </w:r>
    </w:p>
    <w:p w14:paraId="0A545FEA">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质疑</w:t>
      </w:r>
      <w:r>
        <w:rPr>
          <w:rFonts w:hint="eastAsia" w:ascii="宋体" w:hAnsi="宋体" w:cs="宋体"/>
          <w:kern w:val="0"/>
          <w:sz w:val="24"/>
          <w:szCs w:val="32"/>
          <w:lang w:eastAsia="zh-CN"/>
        </w:rPr>
        <w:t>供应商</w:t>
      </w:r>
      <w:r>
        <w:rPr>
          <w:rFonts w:hint="eastAsia" w:ascii="宋体" w:hAnsi="宋体" w:eastAsia="宋体" w:cs="宋体"/>
          <w:kern w:val="0"/>
          <w:sz w:val="24"/>
          <w:szCs w:val="32"/>
        </w:rPr>
        <w:t xml:space="preserve">：                                         </w:t>
      </w:r>
    </w:p>
    <w:p w14:paraId="11B4235E">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 xml:space="preserve">地址：                          邮编：               </w:t>
      </w:r>
    </w:p>
    <w:p w14:paraId="098E9936">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 xml:space="preserve">联系人：                        联系电话：           </w:t>
      </w:r>
    </w:p>
    <w:p w14:paraId="565B715C">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 xml:space="preserve">授权代表：                                           </w:t>
      </w:r>
    </w:p>
    <w:p w14:paraId="45A0B312">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 xml:space="preserve">联系电话：                                           </w:t>
      </w:r>
    </w:p>
    <w:p w14:paraId="6EC09587">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 xml:space="preserve">地址：                          邮编：               </w:t>
      </w:r>
    </w:p>
    <w:p w14:paraId="3BE80D00">
      <w:pPr>
        <w:spacing w:line="480" w:lineRule="exact"/>
        <w:ind w:firstLine="480" w:firstLineChars="200"/>
        <w:rPr>
          <w:rFonts w:hint="eastAsia" w:ascii="宋体" w:hAnsi="宋体" w:eastAsia="宋体" w:cs="宋体"/>
          <w:bCs/>
          <w:kern w:val="0"/>
          <w:sz w:val="24"/>
          <w:szCs w:val="32"/>
        </w:rPr>
      </w:pPr>
      <w:r>
        <w:rPr>
          <w:rFonts w:hint="eastAsia" w:ascii="宋体" w:hAnsi="宋体" w:eastAsia="宋体" w:cs="宋体"/>
          <w:bCs/>
          <w:kern w:val="0"/>
          <w:sz w:val="24"/>
          <w:szCs w:val="32"/>
        </w:rPr>
        <w:t>二、质疑项目基本情况</w:t>
      </w:r>
    </w:p>
    <w:p w14:paraId="4EB7CF06">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 xml:space="preserve">质疑项目的名称：                                     </w:t>
      </w:r>
    </w:p>
    <w:p w14:paraId="504ECE1D">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 xml:space="preserve">质疑项目的编号：                包号：               </w:t>
      </w:r>
    </w:p>
    <w:p w14:paraId="1379833F">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 xml:space="preserve">采购人名称：                                         </w:t>
      </w:r>
    </w:p>
    <w:p w14:paraId="7180FDC1">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 xml:space="preserve">招标文件获取日期：                                   </w:t>
      </w:r>
    </w:p>
    <w:p w14:paraId="59302CB1">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三、质疑事项具体内容</w:t>
      </w:r>
    </w:p>
    <w:p w14:paraId="74DCC21F">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 xml:space="preserve">质疑事项1：                                          </w:t>
      </w:r>
    </w:p>
    <w:p w14:paraId="4603C32A">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 xml:space="preserve">事实依据：                                            </w:t>
      </w:r>
    </w:p>
    <w:p w14:paraId="56FFD683">
      <w:pPr>
        <w:spacing w:line="480" w:lineRule="exact"/>
        <w:ind w:firstLine="480" w:firstLineChars="200"/>
        <w:rPr>
          <w:rFonts w:hint="eastAsia" w:ascii="宋体" w:hAnsi="宋体" w:eastAsia="宋体" w:cs="宋体"/>
          <w:kern w:val="0"/>
          <w:sz w:val="24"/>
          <w:szCs w:val="32"/>
        </w:rPr>
      </w:pPr>
    </w:p>
    <w:p w14:paraId="381D329C">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 xml:space="preserve">法律依据：                                            </w:t>
      </w:r>
    </w:p>
    <w:p w14:paraId="107AABEC">
      <w:pPr>
        <w:spacing w:line="480" w:lineRule="exact"/>
        <w:ind w:firstLine="480" w:firstLineChars="200"/>
        <w:rPr>
          <w:rFonts w:hint="eastAsia" w:ascii="宋体" w:hAnsi="宋体" w:eastAsia="宋体" w:cs="宋体"/>
          <w:kern w:val="0"/>
          <w:sz w:val="24"/>
          <w:szCs w:val="32"/>
        </w:rPr>
      </w:pPr>
    </w:p>
    <w:p w14:paraId="3003A6E8">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质疑事项2</w:t>
      </w:r>
    </w:p>
    <w:p w14:paraId="353CADC3">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w:t>
      </w:r>
    </w:p>
    <w:p w14:paraId="64C28CE1">
      <w:pPr>
        <w:spacing w:line="480" w:lineRule="exact"/>
        <w:ind w:firstLine="480" w:firstLineChars="200"/>
        <w:rPr>
          <w:rFonts w:hint="eastAsia" w:ascii="宋体" w:hAnsi="宋体" w:eastAsia="宋体" w:cs="宋体"/>
          <w:bCs/>
          <w:kern w:val="0"/>
          <w:sz w:val="24"/>
          <w:szCs w:val="32"/>
        </w:rPr>
      </w:pPr>
      <w:r>
        <w:rPr>
          <w:rFonts w:hint="eastAsia" w:ascii="宋体" w:hAnsi="宋体" w:eastAsia="宋体" w:cs="宋体"/>
          <w:bCs/>
          <w:kern w:val="0"/>
          <w:sz w:val="24"/>
          <w:szCs w:val="32"/>
        </w:rPr>
        <w:t>四、与质疑事项相关的质疑请求</w:t>
      </w:r>
    </w:p>
    <w:p w14:paraId="4EF8EA20">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 xml:space="preserve">请求：                                               </w:t>
      </w:r>
    </w:p>
    <w:p w14:paraId="70D7986A">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 xml:space="preserve">签字（签章）：                   公章：                </w:t>
      </w:r>
    </w:p>
    <w:p w14:paraId="2B148FD9">
      <w:pPr>
        <w:spacing w:line="480" w:lineRule="exact"/>
        <w:ind w:firstLine="480" w:firstLineChars="200"/>
        <w:rPr>
          <w:rFonts w:hint="eastAsia" w:ascii="宋体" w:hAnsi="宋体" w:eastAsia="宋体" w:cs="宋体"/>
          <w:kern w:val="0"/>
          <w:sz w:val="24"/>
          <w:szCs w:val="32"/>
        </w:rPr>
      </w:pPr>
      <w:r>
        <w:rPr>
          <w:rFonts w:hint="eastAsia" w:ascii="宋体" w:hAnsi="宋体" w:eastAsia="宋体" w:cs="宋体"/>
          <w:kern w:val="0"/>
          <w:sz w:val="24"/>
          <w:szCs w:val="32"/>
        </w:rPr>
        <w:t>日期：</w:t>
      </w:r>
    </w:p>
    <w:p w14:paraId="498147E4">
      <w:pPr>
        <w:spacing w:line="360" w:lineRule="auto"/>
        <w:ind w:firstLine="723" w:firstLineChars="200"/>
        <w:rPr>
          <w:rFonts w:hint="eastAsia" w:ascii="宋体" w:hAnsi="宋体" w:eastAsia="宋体" w:cs="宋体"/>
          <w:b/>
          <w:bCs/>
          <w:color w:val="000000"/>
          <w:sz w:val="36"/>
          <w:szCs w:val="36"/>
        </w:rPr>
      </w:pPr>
      <w:r>
        <w:rPr>
          <w:rFonts w:hint="eastAsia" w:ascii="宋体" w:hAnsi="宋体" w:eastAsia="宋体" w:cs="宋体"/>
          <w:b/>
          <w:bCs/>
          <w:color w:val="000000"/>
          <w:sz w:val="36"/>
          <w:szCs w:val="36"/>
        </w:rPr>
        <w:br w:type="page"/>
      </w:r>
    </w:p>
    <w:p w14:paraId="180D700D">
      <w:pPr>
        <w:jc w:val="center"/>
        <w:rPr>
          <w:rFonts w:hint="default"/>
          <w:b/>
          <w:bCs/>
          <w:sz w:val="36"/>
          <w:szCs w:val="40"/>
          <w:lang w:val="en-US" w:eastAsia="zh-CN"/>
        </w:rPr>
      </w:pPr>
      <w:bookmarkStart w:id="40" w:name="_Toc23170"/>
      <w:r>
        <w:rPr>
          <w:rFonts w:hint="eastAsia"/>
          <w:b/>
          <w:bCs/>
          <w:sz w:val="36"/>
          <w:szCs w:val="40"/>
        </w:rPr>
        <w:t xml:space="preserve">第三章  </w:t>
      </w:r>
      <w:bookmarkEnd w:id="40"/>
      <w:r>
        <w:rPr>
          <w:rFonts w:hint="eastAsia"/>
          <w:b/>
          <w:bCs/>
          <w:sz w:val="36"/>
          <w:szCs w:val="40"/>
          <w:lang w:val="en-US" w:eastAsia="zh-CN"/>
        </w:rPr>
        <w:t>服务内容</w:t>
      </w:r>
    </w:p>
    <w:p w14:paraId="034B6FE9">
      <w:pPr>
        <w:numPr>
          <w:ilvl w:val="0"/>
          <w:numId w:val="0"/>
        </w:numPr>
        <w:spacing w:line="360" w:lineRule="auto"/>
        <w:rPr>
          <w:rFonts w:hint="eastAsia" w:ascii="宋体" w:hAnsi="宋体" w:cs="宋体"/>
          <w:b/>
          <w:bCs/>
          <w:sz w:val="24"/>
          <w:szCs w:val="24"/>
          <w:lang w:val="en-US" w:eastAsia="zh-CN"/>
        </w:rPr>
      </w:pPr>
      <w:bookmarkStart w:id="41" w:name="_Toc22550"/>
      <w:r>
        <w:rPr>
          <w:rFonts w:hint="eastAsia" w:ascii="宋体" w:hAnsi="宋体" w:cs="宋体"/>
          <w:b/>
          <w:bCs/>
          <w:sz w:val="24"/>
          <w:szCs w:val="24"/>
          <w:lang w:val="en-US" w:eastAsia="zh-CN"/>
        </w:rPr>
        <w:t>一标段：</w:t>
      </w:r>
    </w:p>
    <w:p w14:paraId="55430497">
      <w:pPr>
        <w:numPr>
          <w:ilvl w:val="0"/>
          <w:numId w:val="0"/>
        </w:numPr>
        <w:spacing w:line="24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一、</w:t>
      </w:r>
      <w:r>
        <w:rPr>
          <w:rFonts w:hint="eastAsia" w:ascii="宋体" w:hAnsi="宋体" w:eastAsia="宋体" w:cs="宋体"/>
          <w:sz w:val="24"/>
          <w:szCs w:val="24"/>
        </w:rPr>
        <w:t>采购内容：</w:t>
      </w:r>
    </w:p>
    <w:p w14:paraId="7065E794">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编制《三门峡市水资源摸底调查与需求分析报告》，完善水预算感知体系，开发三门峡水预算管理模块，水预算制度创新与长效机制分析。</w:t>
      </w:r>
      <w:r>
        <w:rPr>
          <w:rFonts w:hint="eastAsia" w:ascii="宋体" w:hAnsi="宋体" w:eastAsia="宋体" w:cs="宋体"/>
          <w:sz w:val="24"/>
          <w:szCs w:val="24"/>
          <w:highlight w:val="none"/>
        </w:rPr>
        <w:t>（具体详见</w:t>
      </w:r>
      <w:r>
        <w:rPr>
          <w:rFonts w:hint="eastAsia" w:ascii="宋体" w:hAnsi="宋体" w:cs="宋体"/>
          <w:sz w:val="24"/>
          <w:szCs w:val="24"/>
          <w:highlight w:val="none"/>
          <w:lang w:eastAsia="zh-CN"/>
        </w:rPr>
        <w:t>服务</w:t>
      </w:r>
      <w:r>
        <w:rPr>
          <w:rFonts w:hint="eastAsia" w:ascii="宋体" w:hAnsi="宋体" w:cs="宋体"/>
          <w:sz w:val="24"/>
          <w:szCs w:val="24"/>
          <w:highlight w:val="none"/>
          <w:lang w:val="en-US" w:eastAsia="zh-CN"/>
        </w:rPr>
        <w:t>内容</w:t>
      </w:r>
      <w:r>
        <w:rPr>
          <w:rFonts w:hint="eastAsia" w:ascii="宋体" w:hAnsi="宋体" w:eastAsia="宋体" w:cs="宋体"/>
          <w:sz w:val="24"/>
          <w:szCs w:val="24"/>
          <w:highlight w:val="none"/>
        </w:rPr>
        <w:t>）</w:t>
      </w:r>
      <w:r>
        <w:rPr>
          <w:rFonts w:hint="eastAsia" w:ascii="宋体" w:hAnsi="宋体" w:eastAsia="宋体" w:cs="宋体"/>
          <w:sz w:val="24"/>
          <w:szCs w:val="24"/>
        </w:rPr>
        <w:t>。</w:t>
      </w:r>
    </w:p>
    <w:p w14:paraId="02076D08">
      <w:pPr>
        <w:spacing w:line="360" w:lineRule="auto"/>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二、服务要求：</w:t>
      </w:r>
    </w:p>
    <w:p w14:paraId="65731F74">
      <w:pPr>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1、三门峡市水资源摸底调查与需求分析：从供需两端系统开展全市水资源可利用量和需水情况分析，全面摸清区域水资源禀赋、开发利用状况及各行业用水需求底数，建设“点-线-面”三个层次的水预算管理名录库，结合行业用水定额、用水户历史用水情况及节水潜力，分行业、分用水户开展水预算额度测算，科学核定预算用水户的合理用水额度，编制三门峡市供需水分析报告，完成水预算管理试点对象用水结构配置和水预算额度核定，为水预算管理体系构建提供精准、可靠的数据支撑。</w:t>
      </w:r>
    </w:p>
    <w:p w14:paraId="52AC8058">
      <w:pPr>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2、水预算监测体系与运行设施完善 ：完善市级直管户水预算监测体系和运行服务设施，与河南省取用水管理平台构建数据共享体系，精准核算三门峡市水资源“收、支、存、耗”全链条数据，完善监测数据的粒度、频次、精度及实时性要求，构建统一数据接口模块预留全市用水监测数据上传端口，由手动填写逐步按转变为全在线实时监测，补齐三门峡市水预算数据缺口和能力短板，为水预算的精准核算、动态管控提供坚实的数据保障。</w:t>
      </w:r>
    </w:p>
    <w:p w14:paraId="6DF7A93D">
      <w:pPr>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3、三门峡水预算管理模块建设：在河南省取用水管理平台基础上，共享省级监测数据，构建市县两级水预算智慧管理模块，完善“预算编制—告知复核—审核下达—管理执行—决算评估”的完整水预算模块生命周期，模块采用微服务架构开发，重点聚焦水预算管理功能，并构建统一数据接口模块，打通部门数据壁垒，实现水预算管理全要素覆盖、全过程跟踪、全链条贯通，模块建设严格遵循“统一标准规范、分级灵活部署、数据充分共享、业务高效协同”的核心原则，为水预算管理制度的高效运行提供坚实的技术保障。</w:t>
      </w:r>
    </w:p>
    <w:p w14:paraId="67134A56">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eastAsia="zh-CN"/>
        </w:rPr>
        <w:t>4、制度创新与长效机制建设：根据试点实施实际需要，开展全链条制度政策分析研究，系统构建覆盖管理总则、对象台账、过程监管、调整决算、市场交易、技术规范六大维度的制度体系，配套出台六项核心文件：《三门峡市水预算管理办法（试行）、《三门峡市水预算单位名录库管理办法（试行）》、《三门峡市水预算执行监督管理办法（试行）》、《三门峡市水预算调整及决算办法（试行）》、《三门峡市水预算节余水量交易管理办法（试行）》、《三门峡市水预算管理技术指引（试行）》。</w:t>
      </w:r>
    </w:p>
    <w:p w14:paraId="272D9B5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lang w:eastAsia="zh-CN"/>
        </w:rPr>
        <w:t>服务期限</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自合同生效之日起</w:t>
      </w:r>
      <w:r>
        <w:rPr>
          <w:rFonts w:hint="eastAsia" w:ascii="宋体" w:hAnsi="宋体" w:cs="宋体"/>
          <w:color w:val="auto"/>
          <w:sz w:val="24"/>
          <w:szCs w:val="24"/>
          <w:highlight w:val="none"/>
          <w:lang w:val="en-US" w:eastAsia="zh-CN"/>
        </w:rPr>
        <w:t>18</w:t>
      </w:r>
      <w:r>
        <w:rPr>
          <w:rFonts w:hint="eastAsia" w:ascii="宋体" w:hAnsi="宋体" w:cs="宋体"/>
          <w:color w:val="auto"/>
          <w:sz w:val="24"/>
          <w:szCs w:val="24"/>
          <w:highlight w:val="none"/>
          <w:lang w:eastAsia="zh-CN"/>
        </w:rPr>
        <w:t>0日历天内完成所有工作</w:t>
      </w:r>
      <w:r>
        <w:rPr>
          <w:rFonts w:hint="eastAsia" w:ascii="宋体" w:hAnsi="宋体" w:eastAsia="宋体" w:cs="宋体"/>
          <w:color w:val="auto"/>
          <w:sz w:val="24"/>
          <w:szCs w:val="24"/>
          <w:highlight w:val="none"/>
        </w:rPr>
        <w:t>；</w:t>
      </w:r>
    </w:p>
    <w:p w14:paraId="3FAA4E56">
      <w:pPr>
        <w:spacing w:line="360"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四、</w:t>
      </w:r>
      <w:r>
        <w:rPr>
          <w:rFonts w:hint="eastAsia" w:ascii="宋体" w:hAnsi="宋体" w:eastAsia="宋体" w:cs="宋体"/>
          <w:sz w:val="24"/>
          <w:szCs w:val="24"/>
        </w:rPr>
        <w:t>质量要求：符合国家及行业现行标准、规范，并满足采购人需求</w:t>
      </w:r>
      <w:r>
        <w:rPr>
          <w:rFonts w:hint="eastAsia" w:ascii="宋体" w:hAnsi="宋体" w:cs="宋体"/>
          <w:sz w:val="24"/>
          <w:szCs w:val="24"/>
          <w:lang w:val="en-US" w:eastAsia="zh-CN"/>
        </w:rPr>
        <w:t>；</w:t>
      </w:r>
    </w:p>
    <w:p w14:paraId="4D5F5200">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五、</w:t>
      </w:r>
      <w:r>
        <w:rPr>
          <w:rFonts w:hint="eastAsia" w:ascii="宋体" w:hAnsi="宋体" w:cs="宋体"/>
          <w:sz w:val="24"/>
          <w:szCs w:val="24"/>
          <w:lang w:eastAsia="zh-CN"/>
        </w:rPr>
        <w:t>履约地点</w:t>
      </w:r>
      <w:r>
        <w:rPr>
          <w:rFonts w:hint="eastAsia" w:ascii="宋体" w:hAnsi="宋体" w:eastAsia="宋体" w:cs="宋体"/>
          <w:sz w:val="24"/>
          <w:szCs w:val="24"/>
        </w:rPr>
        <w:t>：采购人指定地点</w:t>
      </w:r>
      <w:r>
        <w:rPr>
          <w:rFonts w:hint="eastAsia" w:ascii="宋体" w:hAnsi="宋体" w:cs="宋体"/>
          <w:sz w:val="24"/>
          <w:szCs w:val="24"/>
          <w:lang w:val="en-US" w:eastAsia="zh-CN"/>
        </w:rPr>
        <w:t>；</w:t>
      </w:r>
    </w:p>
    <w:p w14:paraId="0736B918">
      <w:pPr>
        <w:spacing w:line="360" w:lineRule="auto"/>
        <w:rPr>
          <w:rFonts w:hint="eastAsia" w:ascii="宋体" w:hAnsi="宋体" w:cs="宋体"/>
          <w:b/>
          <w:bCs/>
          <w:sz w:val="24"/>
          <w:szCs w:val="24"/>
          <w:lang w:val="en-US" w:eastAsia="zh-CN"/>
        </w:rPr>
      </w:pPr>
    </w:p>
    <w:p w14:paraId="4981DA56">
      <w:pPr>
        <w:spacing w:line="360" w:lineRule="auto"/>
        <w:rPr>
          <w:rFonts w:hint="eastAsia" w:ascii="宋体" w:hAnsi="宋体" w:cs="宋体"/>
          <w:b/>
          <w:bCs/>
          <w:sz w:val="24"/>
          <w:szCs w:val="24"/>
          <w:lang w:val="en-US" w:eastAsia="zh-CN"/>
        </w:rPr>
      </w:pPr>
    </w:p>
    <w:p w14:paraId="57AE96E6">
      <w:pPr>
        <w:spacing w:line="360" w:lineRule="auto"/>
        <w:rPr>
          <w:rFonts w:hint="eastAsia" w:ascii="宋体" w:hAnsi="宋体" w:cs="宋体"/>
          <w:b/>
          <w:bCs/>
          <w:sz w:val="24"/>
          <w:szCs w:val="24"/>
          <w:lang w:val="en-US" w:eastAsia="zh-CN"/>
        </w:rPr>
      </w:pPr>
    </w:p>
    <w:p w14:paraId="464F36FE">
      <w:pPr>
        <w:spacing w:line="360" w:lineRule="auto"/>
        <w:rPr>
          <w:rFonts w:hint="eastAsia" w:ascii="宋体" w:hAnsi="宋体" w:cs="宋体"/>
          <w:b/>
          <w:bCs/>
          <w:sz w:val="24"/>
          <w:szCs w:val="24"/>
          <w:lang w:val="en-US" w:eastAsia="zh-CN"/>
        </w:rPr>
      </w:pPr>
    </w:p>
    <w:p w14:paraId="3A2B1BBE">
      <w:pPr>
        <w:spacing w:line="360" w:lineRule="auto"/>
        <w:rPr>
          <w:rFonts w:hint="eastAsia" w:ascii="宋体" w:hAnsi="宋体" w:cs="宋体"/>
          <w:b/>
          <w:bCs/>
          <w:sz w:val="24"/>
          <w:szCs w:val="24"/>
          <w:lang w:val="en-US" w:eastAsia="zh-CN"/>
        </w:rPr>
      </w:pPr>
    </w:p>
    <w:p w14:paraId="66EE667F">
      <w:pPr>
        <w:spacing w:line="360" w:lineRule="auto"/>
        <w:rPr>
          <w:rFonts w:hint="eastAsia" w:ascii="宋体" w:hAnsi="宋体" w:cs="宋体"/>
          <w:b/>
          <w:bCs/>
          <w:sz w:val="24"/>
          <w:szCs w:val="24"/>
          <w:lang w:val="en-US" w:eastAsia="zh-CN"/>
        </w:rPr>
      </w:pPr>
    </w:p>
    <w:p w14:paraId="4B0928BB">
      <w:pPr>
        <w:spacing w:line="360" w:lineRule="auto"/>
        <w:rPr>
          <w:rFonts w:hint="eastAsia" w:ascii="宋体" w:hAnsi="宋体" w:cs="宋体"/>
          <w:b/>
          <w:bCs/>
          <w:sz w:val="24"/>
          <w:szCs w:val="24"/>
          <w:lang w:val="en-US" w:eastAsia="zh-CN"/>
        </w:rPr>
      </w:pPr>
    </w:p>
    <w:p w14:paraId="7E72AE68">
      <w:pPr>
        <w:spacing w:line="360" w:lineRule="auto"/>
        <w:rPr>
          <w:rFonts w:hint="eastAsia" w:ascii="宋体" w:hAnsi="宋体" w:cs="宋体"/>
          <w:b/>
          <w:bCs/>
          <w:sz w:val="24"/>
          <w:szCs w:val="24"/>
          <w:lang w:val="en-US" w:eastAsia="zh-CN"/>
        </w:rPr>
      </w:pPr>
    </w:p>
    <w:p w14:paraId="67A2B2CC">
      <w:pPr>
        <w:spacing w:line="360" w:lineRule="auto"/>
        <w:rPr>
          <w:rFonts w:hint="eastAsia" w:ascii="宋体" w:hAnsi="宋体" w:cs="宋体"/>
          <w:b/>
          <w:bCs/>
          <w:sz w:val="24"/>
          <w:szCs w:val="24"/>
          <w:lang w:val="en-US" w:eastAsia="zh-CN"/>
        </w:rPr>
      </w:pPr>
    </w:p>
    <w:p w14:paraId="1BDBF88B">
      <w:pPr>
        <w:spacing w:line="360" w:lineRule="auto"/>
        <w:rPr>
          <w:rFonts w:hint="eastAsia" w:ascii="宋体" w:hAnsi="宋体" w:cs="宋体"/>
          <w:b/>
          <w:bCs/>
          <w:sz w:val="24"/>
          <w:szCs w:val="24"/>
          <w:lang w:val="en-US" w:eastAsia="zh-CN"/>
        </w:rPr>
      </w:pPr>
    </w:p>
    <w:p w14:paraId="69DAC2C3">
      <w:pPr>
        <w:spacing w:line="360" w:lineRule="auto"/>
        <w:rPr>
          <w:rFonts w:hint="eastAsia" w:ascii="宋体" w:hAnsi="宋体" w:cs="宋体"/>
          <w:b/>
          <w:bCs/>
          <w:sz w:val="24"/>
          <w:szCs w:val="24"/>
          <w:lang w:val="en-US" w:eastAsia="zh-CN"/>
        </w:rPr>
      </w:pPr>
    </w:p>
    <w:p w14:paraId="4F441878">
      <w:pPr>
        <w:spacing w:line="360" w:lineRule="auto"/>
        <w:rPr>
          <w:rFonts w:hint="eastAsia" w:ascii="宋体" w:hAnsi="宋体" w:cs="宋体"/>
          <w:b/>
          <w:bCs/>
          <w:sz w:val="24"/>
          <w:szCs w:val="24"/>
          <w:lang w:val="en-US" w:eastAsia="zh-CN"/>
        </w:rPr>
      </w:pPr>
    </w:p>
    <w:p w14:paraId="0C9A6B21">
      <w:pPr>
        <w:spacing w:line="360" w:lineRule="auto"/>
        <w:rPr>
          <w:rFonts w:hint="eastAsia" w:ascii="宋体" w:hAnsi="宋体" w:cs="宋体"/>
          <w:b/>
          <w:bCs/>
          <w:sz w:val="24"/>
          <w:szCs w:val="24"/>
          <w:lang w:val="en-US" w:eastAsia="zh-CN"/>
        </w:rPr>
      </w:pPr>
    </w:p>
    <w:p w14:paraId="64A87627">
      <w:pPr>
        <w:spacing w:line="360" w:lineRule="auto"/>
        <w:rPr>
          <w:rFonts w:hint="eastAsia" w:ascii="宋体" w:hAnsi="宋体" w:cs="宋体"/>
          <w:b/>
          <w:bCs/>
          <w:sz w:val="24"/>
          <w:szCs w:val="24"/>
          <w:lang w:val="en-US" w:eastAsia="zh-CN"/>
        </w:rPr>
      </w:pPr>
    </w:p>
    <w:p w14:paraId="0259667C">
      <w:pPr>
        <w:spacing w:line="360" w:lineRule="auto"/>
        <w:rPr>
          <w:rFonts w:hint="eastAsia" w:ascii="宋体" w:hAnsi="宋体" w:cs="宋体"/>
          <w:b/>
          <w:bCs/>
          <w:sz w:val="24"/>
          <w:szCs w:val="24"/>
          <w:lang w:val="en-US" w:eastAsia="zh-CN"/>
        </w:rPr>
      </w:pPr>
    </w:p>
    <w:p w14:paraId="7FFF8D16">
      <w:pPr>
        <w:spacing w:line="360" w:lineRule="auto"/>
        <w:rPr>
          <w:rFonts w:hint="eastAsia" w:ascii="宋体" w:hAnsi="宋体" w:cs="宋体"/>
          <w:b/>
          <w:bCs/>
          <w:sz w:val="24"/>
          <w:szCs w:val="24"/>
          <w:lang w:val="en-US" w:eastAsia="zh-CN"/>
        </w:rPr>
      </w:pPr>
    </w:p>
    <w:p w14:paraId="196EC1F2">
      <w:pPr>
        <w:spacing w:line="360" w:lineRule="auto"/>
        <w:rPr>
          <w:rFonts w:hint="eastAsia" w:ascii="宋体" w:hAnsi="宋体" w:cs="宋体"/>
          <w:b/>
          <w:bCs/>
          <w:sz w:val="24"/>
          <w:szCs w:val="24"/>
          <w:lang w:val="en-US" w:eastAsia="zh-CN"/>
        </w:rPr>
      </w:pPr>
    </w:p>
    <w:p w14:paraId="7A9BBDED">
      <w:pPr>
        <w:spacing w:line="360" w:lineRule="auto"/>
        <w:rPr>
          <w:rFonts w:hint="eastAsia" w:ascii="宋体" w:hAnsi="宋体" w:cs="宋体"/>
          <w:b/>
          <w:bCs/>
          <w:sz w:val="24"/>
          <w:szCs w:val="24"/>
          <w:lang w:val="en-US" w:eastAsia="zh-CN"/>
        </w:rPr>
      </w:pPr>
    </w:p>
    <w:p w14:paraId="1D3F0449">
      <w:pPr>
        <w:spacing w:line="360" w:lineRule="auto"/>
        <w:rPr>
          <w:rFonts w:hint="eastAsia" w:ascii="宋体" w:hAnsi="宋体" w:cs="宋体"/>
          <w:b/>
          <w:bCs/>
          <w:sz w:val="24"/>
          <w:szCs w:val="24"/>
          <w:lang w:val="en-US" w:eastAsia="zh-CN"/>
        </w:rPr>
      </w:pPr>
    </w:p>
    <w:p w14:paraId="4FA3D4DE">
      <w:pPr>
        <w:rPr>
          <w:rFonts w:hint="eastAsia" w:ascii="宋体" w:hAnsi="宋体" w:cs="宋体"/>
          <w:b/>
          <w:bCs/>
          <w:sz w:val="24"/>
          <w:szCs w:val="24"/>
          <w:lang w:val="en-US" w:eastAsia="zh-CN"/>
        </w:rPr>
      </w:pPr>
      <w:r>
        <w:rPr>
          <w:rFonts w:hint="eastAsia" w:ascii="宋体" w:hAnsi="宋体" w:cs="宋体"/>
          <w:b/>
          <w:bCs/>
          <w:sz w:val="24"/>
          <w:szCs w:val="24"/>
          <w:lang w:val="en-US" w:eastAsia="zh-CN"/>
        </w:rPr>
        <w:br w:type="page"/>
      </w:r>
    </w:p>
    <w:p w14:paraId="5549D29F">
      <w:pPr>
        <w:spacing w:line="360" w:lineRule="auto"/>
        <w:rPr>
          <w:rFonts w:hint="eastAsia" w:ascii="宋体" w:hAnsi="宋体" w:cs="宋体"/>
          <w:b/>
          <w:bCs/>
          <w:sz w:val="24"/>
          <w:szCs w:val="24"/>
          <w:lang w:val="en-US" w:eastAsia="zh-CN"/>
        </w:rPr>
        <w:sectPr>
          <w:headerReference r:id="rId5" w:type="default"/>
          <w:footerReference r:id="rId6" w:type="default"/>
          <w:footerReference r:id="rId7" w:type="even"/>
          <w:pgSz w:w="11906" w:h="16838"/>
          <w:pgMar w:top="1701" w:right="1701" w:bottom="1701" w:left="1701" w:header="851" w:footer="851" w:gutter="0"/>
          <w:pgNumType w:fmt="decimal"/>
          <w:cols w:space="425" w:num="1"/>
          <w:docGrid w:type="lines" w:linePitch="312" w:charSpace="0"/>
        </w:sectPr>
      </w:pPr>
    </w:p>
    <w:tbl>
      <w:tblPr>
        <w:tblStyle w:val="35"/>
        <w:tblW w:w="129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4"/>
        <w:gridCol w:w="20"/>
        <w:gridCol w:w="180"/>
        <w:gridCol w:w="20"/>
        <w:gridCol w:w="909"/>
        <w:gridCol w:w="5996"/>
        <w:gridCol w:w="29"/>
        <w:gridCol w:w="2708"/>
        <w:gridCol w:w="10"/>
        <w:gridCol w:w="10"/>
        <w:gridCol w:w="350"/>
        <w:gridCol w:w="50"/>
        <w:gridCol w:w="959"/>
        <w:gridCol w:w="20"/>
        <w:gridCol w:w="835"/>
        <w:gridCol w:w="39"/>
      </w:tblGrid>
      <w:tr w14:paraId="576D0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44" w:hRule="atLeast"/>
        </w:trPr>
        <w:tc>
          <w:tcPr>
            <w:tcW w:w="12960" w:type="dxa"/>
            <w:gridSpan w:val="15"/>
            <w:vAlign w:val="top"/>
          </w:tcPr>
          <w:p w14:paraId="7CAF362E">
            <w:pPr>
              <w:pStyle w:val="34"/>
              <w:keepNext w:val="0"/>
              <w:keepLines w:val="0"/>
              <w:pageBreakBefore w:val="0"/>
              <w:widowControl w:val="0"/>
              <w:kinsoku/>
              <w:wordWrap/>
              <w:overflowPunct/>
              <w:topLinePunct w:val="0"/>
              <w:autoSpaceDE/>
              <w:autoSpaceDN/>
              <w:bidi w:val="0"/>
              <w:adjustRightInd/>
              <w:spacing w:line="500" w:lineRule="exact"/>
              <w:ind w:left="3889"/>
              <w:textAlignment w:val="auto"/>
              <w:rPr>
                <w:sz w:val="31"/>
                <w:szCs w:val="31"/>
              </w:rPr>
            </w:pPr>
            <w:r>
              <w:rPr>
                <w:b/>
                <w:bCs/>
                <w:spacing w:val="-4"/>
                <w:sz w:val="31"/>
                <w:szCs w:val="31"/>
              </w:rPr>
              <w:t>三门峡市水预算试点建设项目</w:t>
            </w:r>
            <w:r>
              <w:rPr>
                <w:rFonts w:hint="eastAsia"/>
                <w:b/>
                <w:bCs/>
                <w:spacing w:val="-4"/>
                <w:sz w:val="31"/>
                <w:szCs w:val="31"/>
                <w:lang w:val="en-US" w:eastAsia="zh-CN"/>
              </w:rPr>
              <w:t>费用明细</w:t>
            </w:r>
            <w:r>
              <w:rPr>
                <w:b/>
                <w:bCs/>
                <w:spacing w:val="-4"/>
                <w:sz w:val="31"/>
                <w:szCs w:val="31"/>
              </w:rPr>
              <w:t>表</w:t>
            </w:r>
          </w:p>
        </w:tc>
      </w:tr>
      <w:tr w14:paraId="6CEF9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89" w:hRule="atLeast"/>
        </w:trPr>
        <w:tc>
          <w:tcPr>
            <w:tcW w:w="1084" w:type="dxa"/>
            <w:gridSpan w:val="4"/>
            <w:vAlign w:val="top"/>
          </w:tcPr>
          <w:p w14:paraId="7E382AA6">
            <w:pPr>
              <w:pStyle w:val="34"/>
              <w:keepNext w:val="0"/>
              <w:keepLines w:val="0"/>
              <w:pageBreakBefore w:val="0"/>
              <w:widowControl w:val="0"/>
              <w:kinsoku/>
              <w:wordWrap/>
              <w:overflowPunct/>
              <w:topLinePunct w:val="0"/>
              <w:autoSpaceDE/>
              <w:autoSpaceDN/>
              <w:bidi w:val="0"/>
              <w:adjustRightInd/>
              <w:spacing w:line="500" w:lineRule="exact"/>
              <w:ind w:left="305"/>
              <w:textAlignment w:val="auto"/>
            </w:pPr>
            <w:r>
              <w:rPr>
                <w:spacing w:val="7"/>
              </w:rPr>
              <w:t>序号</w:t>
            </w:r>
          </w:p>
        </w:tc>
        <w:tc>
          <w:tcPr>
            <w:tcW w:w="6905" w:type="dxa"/>
            <w:gridSpan w:val="2"/>
            <w:vAlign w:val="top"/>
          </w:tcPr>
          <w:p w14:paraId="2502BFCF">
            <w:pPr>
              <w:pStyle w:val="34"/>
              <w:keepNext w:val="0"/>
              <w:keepLines w:val="0"/>
              <w:pageBreakBefore w:val="0"/>
              <w:widowControl w:val="0"/>
              <w:kinsoku/>
              <w:wordWrap/>
              <w:overflowPunct/>
              <w:topLinePunct w:val="0"/>
              <w:autoSpaceDE/>
              <w:autoSpaceDN/>
              <w:bidi w:val="0"/>
              <w:adjustRightInd/>
              <w:spacing w:line="500" w:lineRule="exact"/>
              <w:ind w:left="3011"/>
              <w:textAlignment w:val="auto"/>
            </w:pPr>
            <w:r>
              <w:rPr>
                <w:spacing w:val="2"/>
              </w:rPr>
              <w:t>费用名称</w:t>
            </w:r>
          </w:p>
        </w:tc>
        <w:tc>
          <w:tcPr>
            <w:tcW w:w="3107" w:type="dxa"/>
            <w:gridSpan w:val="5"/>
            <w:vAlign w:val="top"/>
          </w:tcPr>
          <w:p w14:paraId="2639C23C">
            <w:pPr>
              <w:pStyle w:val="34"/>
              <w:keepNext w:val="0"/>
              <w:keepLines w:val="0"/>
              <w:pageBreakBefore w:val="0"/>
              <w:widowControl w:val="0"/>
              <w:kinsoku/>
              <w:wordWrap/>
              <w:overflowPunct/>
              <w:topLinePunct w:val="0"/>
              <w:autoSpaceDE/>
              <w:autoSpaceDN/>
              <w:bidi w:val="0"/>
              <w:adjustRightInd/>
              <w:spacing w:line="500" w:lineRule="exact"/>
              <w:ind w:left="746"/>
              <w:textAlignment w:val="auto"/>
            </w:pPr>
            <w:r>
              <w:rPr>
                <w:spacing w:val="6"/>
              </w:rPr>
              <w:t>投资金额(万元)</w:t>
            </w:r>
          </w:p>
        </w:tc>
        <w:tc>
          <w:tcPr>
            <w:tcW w:w="1864" w:type="dxa"/>
            <w:gridSpan w:val="4"/>
            <w:vAlign w:val="top"/>
          </w:tcPr>
          <w:p w14:paraId="32F14B33">
            <w:pPr>
              <w:pStyle w:val="34"/>
              <w:keepNext w:val="0"/>
              <w:keepLines w:val="0"/>
              <w:pageBreakBefore w:val="0"/>
              <w:widowControl w:val="0"/>
              <w:kinsoku/>
              <w:wordWrap/>
              <w:overflowPunct/>
              <w:topLinePunct w:val="0"/>
              <w:autoSpaceDE/>
              <w:autoSpaceDN/>
              <w:bidi w:val="0"/>
              <w:adjustRightInd/>
              <w:spacing w:line="500" w:lineRule="exact"/>
              <w:ind w:left="719"/>
              <w:textAlignment w:val="auto"/>
            </w:pPr>
            <w:r>
              <w:rPr>
                <w:spacing w:val="5"/>
              </w:rPr>
              <w:t>备注</w:t>
            </w:r>
          </w:p>
        </w:tc>
      </w:tr>
      <w:tr w14:paraId="1C1C5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39" w:hRule="atLeast"/>
        </w:trPr>
        <w:tc>
          <w:tcPr>
            <w:tcW w:w="1084" w:type="dxa"/>
            <w:gridSpan w:val="4"/>
            <w:vAlign w:val="top"/>
          </w:tcPr>
          <w:p w14:paraId="31487212">
            <w:pPr>
              <w:pStyle w:val="34"/>
              <w:keepNext w:val="0"/>
              <w:keepLines w:val="0"/>
              <w:pageBreakBefore w:val="0"/>
              <w:widowControl w:val="0"/>
              <w:kinsoku/>
              <w:wordWrap/>
              <w:overflowPunct/>
              <w:topLinePunct w:val="0"/>
              <w:autoSpaceDE/>
              <w:autoSpaceDN/>
              <w:bidi w:val="0"/>
              <w:adjustRightInd/>
              <w:spacing w:line="500" w:lineRule="exact"/>
              <w:ind w:left="415"/>
              <w:textAlignment w:val="auto"/>
            </w:pPr>
            <w:r>
              <w:rPr>
                <w:position w:val="-4"/>
              </w:rPr>
              <w:t>一</w:t>
            </w:r>
          </w:p>
        </w:tc>
        <w:tc>
          <w:tcPr>
            <w:tcW w:w="6905" w:type="dxa"/>
            <w:gridSpan w:val="2"/>
            <w:vAlign w:val="top"/>
          </w:tcPr>
          <w:p w14:paraId="4EAB1C6F">
            <w:pPr>
              <w:pStyle w:val="34"/>
              <w:keepNext w:val="0"/>
              <w:keepLines w:val="0"/>
              <w:pageBreakBefore w:val="0"/>
              <w:widowControl w:val="0"/>
              <w:kinsoku/>
              <w:wordWrap/>
              <w:overflowPunct/>
              <w:topLinePunct w:val="0"/>
              <w:autoSpaceDE/>
              <w:autoSpaceDN/>
              <w:bidi w:val="0"/>
              <w:adjustRightInd/>
              <w:spacing w:line="500" w:lineRule="exact"/>
              <w:ind w:left="1511"/>
              <w:textAlignment w:val="auto"/>
            </w:pPr>
            <w:r>
              <w:t>三门峡市水资源摸底调查与需求分析费</w:t>
            </w:r>
          </w:p>
        </w:tc>
        <w:tc>
          <w:tcPr>
            <w:tcW w:w="3107" w:type="dxa"/>
            <w:gridSpan w:val="5"/>
            <w:vAlign w:val="top"/>
          </w:tcPr>
          <w:p w14:paraId="233609DC">
            <w:pPr>
              <w:pStyle w:val="34"/>
              <w:keepNext w:val="0"/>
              <w:keepLines w:val="0"/>
              <w:pageBreakBefore w:val="0"/>
              <w:widowControl w:val="0"/>
              <w:kinsoku/>
              <w:wordWrap/>
              <w:overflowPunct/>
              <w:topLinePunct w:val="0"/>
              <w:autoSpaceDE/>
              <w:autoSpaceDN/>
              <w:bidi w:val="0"/>
              <w:adjustRightInd/>
              <w:spacing w:line="500" w:lineRule="exact"/>
              <w:ind w:left="1256"/>
              <w:textAlignment w:val="auto"/>
            </w:pPr>
          </w:p>
        </w:tc>
        <w:tc>
          <w:tcPr>
            <w:tcW w:w="1864" w:type="dxa"/>
            <w:gridSpan w:val="4"/>
            <w:vAlign w:val="top"/>
          </w:tcPr>
          <w:p w14:paraId="56923F5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3E4C1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29" w:hRule="atLeast"/>
        </w:trPr>
        <w:tc>
          <w:tcPr>
            <w:tcW w:w="1084" w:type="dxa"/>
            <w:gridSpan w:val="4"/>
            <w:vAlign w:val="top"/>
          </w:tcPr>
          <w:p w14:paraId="1874F612">
            <w:pPr>
              <w:pStyle w:val="34"/>
              <w:keepNext w:val="0"/>
              <w:keepLines w:val="0"/>
              <w:pageBreakBefore w:val="0"/>
              <w:widowControl w:val="0"/>
              <w:kinsoku/>
              <w:wordWrap/>
              <w:overflowPunct/>
              <w:topLinePunct w:val="0"/>
              <w:autoSpaceDE/>
              <w:autoSpaceDN/>
              <w:bidi w:val="0"/>
              <w:adjustRightInd/>
              <w:spacing w:line="500" w:lineRule="exact"/>
              <w:ind w:left="305"/>
              <w:textAlignment w:val="auto"/>
            </w:pPr>
            <w:r>
              <w:rPr>
                <w:spacing w:val="-21"/>
              </w:rPr>
              <w:t>(</w:t>
            </w:r>
            <w:r>
              <w:rPr>
                <w:spacing w:val="-53"/>
              </w:rPr>
              <w:t xml:space="preserve"> </w:t>
            </w:r>
            <w:r>
              <w:rPr>
                <w:spacing w:val="-21"/>
              </w:rPr>
              <w:t>一</w:t>
            </w:r>
            <w:r>
              <w:rPr>
                <w:spacing w:val="-55"/>
              </w:rPr>
              <w:t xml:space="preserve"> </w:t>
            </w:r>
            <w:r>
              <w:rPr>
                <w:spacing w:val="-21"/>
              </w:rPr>
              <w:t>)</w:t>
            </w:r>
          </w:p>
        </w:tc>
        <w:tc>
          <w:tcPr>
            <w:tcW w:w="6905" w:type="dxa"/>
            <w:gridSpan w:val="2"/>
            <w:vAlign w:val="top"/>
          </w:tcPr>
          <w:p w14:paraId="40EC73C1">
            <w:pPr>
              <w:pStyle w:val="34"/>
              <w:keepNext w:val="0"/>
              <w:keepLines w:val="0"/>
              <w:pageBreakBefore w:val="0"/>
              <w:widowControl w:val="0"/>
              <w:kinsoku/>
              <w:wordWrap/>
              <w:overflowPunct/>
              <w:topLinePunct w:val="0"/>
              <w:autoSpaceDE/>
              <w:autoSpaceDN/>
              <w:bidi w:val="0"/>
              <w:adjustRightInd/>
              <w:spacing w:line="500" w:lineRule="exact"/>
              <w:ind w:left="111"/>
              <w:textAlignment w:val="auto"/>
            </w:pPr>
            <w:r>
              <w:rPr>
                <w:spacing w:val="1"/>
              </w:rPr>
              <w:t>外业调查及数据收集费</w:t>
            </w:r>
          </w:p>
        </w:tc>
        <w:tc>
          <w:tcPr>
            <w:tcW w:w="3107" w:type="dxa"/>
            <w:gridSpan w:val="5"/>
            <w:vAlign w:val="top"/>
          </w:tcPr>
          <w:p w14:paraId="164C2EA5">
            <w:pPr>
              <w:pStyle w:val="34"/>
              <w:keepNext w:val="0"/>
              <w:keepLines w:val="0"/>
              <w:pageBreakBefore w:val="0"/>
              <w:widowControl w:val="0"/>
              <w:kinsoku/>
              <w:wordWrap/>
              <w:overflowPunct/>
              <w:topLinePunct w:val="0"/>
              <w:autoSpaceDE/>
              <w:autoSpaceDN/>
              <w:bidi w:val="0"/>
              <w:adjustRightInd/>
              <w:spacing w:line="500" w:lineRule="exact"/>
              <w:ind w:left="1256"/>
              <w:textAlignment w:val="auto"/>
            </w:pPr>
          </w:p>
        </w:tc>
        <w:tc>
          <w:tcPr>
            <w:tcW w:w="1864" w:type="dxa"/>
            <w:gridSpan w:val="4"/>
            <w:vAlign w:val="top"/>
          </w:tcPr>
          <w:p w14:paraId="4408DC1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12C0C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40" w:hRule="atLeast"/>
        </w:trPr>
        <w:tc>
          <w:tcPr>
            <w:tcW w:w="1084" w:type="dxa"/>
            <w:gridSpan w:val="4"/>
            <w:vAlign w:val="top"/>
          </w:tcPr>
          <w:p w14:paraId="5B7C3F78">
            <w:pPr>
              <w:pStyle w:val="34"/>
              <w:keepNext w:val="0"/>
              <w:keepLines w:val="0"/>
              <w:pageBreakBefore w:val="0"/>
              <w:widowControl w:val="0"/>
              <w:kinsoku/>
              <w:wordWrap/>
              <w:overflowPunct/>
              <w:topLinePunct w:val="0"/>
              <w:autoSpaceDE/>
              <w:autoSpaceDN/>
              <w:bidi w:val="0"/>
              <w:adjustRightInd/>
              <w:spacing w:line="500" w:lineRule="exact"/>
              <w:ind w:left="305"/>
              <w:textAlignment w:val="auto"/>
            </w:pPr>
            <w:r>
              <w:rPr>
                <w:spacing w:val="16"/>
              </w:rPr>
              <w:t>(二)</w:t>
            </w:r>
          </w:p>
        </w:tc>
        <w:tc>
          <w:tcPr>
            <w:tcW w:w="6905" w:type="dxa"/>
            <w:gridSpan w:val="2"/>
            <w:vAlign w:val="top"/>
          </w:tcPr>
          <w:p w14:paraId="350D1890">
            <w:pPr>
              <w:pStyle w:val="34"/>
              <w:keepNext w:val="0"/>
              <w:keepLines w:val="0"/>
              <w:pageBreakBefore w:val="0"/>
              <w:widowControl w:val="0"/>
              <w:kinsoku/>
              <w:wordWrap/>
              <w:overflowPunct/>
              <w:topLinePunct w:val="0"/>
              <w:autoSpaceDE/>
              <w:autoSpaceDN/>
              <w:bidi w:val="0"/>
              <w:adjustRightInd/>
              <w:spacing w:line="500" w:lineRule="exact"/>
              <w:ind w:left="111"/>
              <w:textAlignment w:val="auto"/>
            </w:pPr>
            <w:r>
              <w:rPr>
                <w:spacing w:val="1"/>
              </w:rPr>
              <w:t>资料分析、报告编写费</w:t>
            </w:r>
          </w:p>
        </w:tc>
        <w:tc>
          <w:tcPr>
            <w:tcW w:w="3107" w:type="dxa"/>
            <w:gridSpan w:val="5"/>
            <w:vAlign w:val="top"/>
          </w:tcPr>
          <w:p w14:paraId="6A049AE2">
            <w:pPr>
              <w:pStyle w:val="34"/>
              <w:keepNext w:val="0"/>
              <w:keepLines w:val="0"/>
              <w:pageBreakBefore w:val="0"/>
              <w:widowControl w:val="0"/>
              <w:kinsoku/>
              <w:wordWrap/>
              <w:overflowPunct/>
              <w:topLinePunct w:val="0"/>
              <w:autoSpaceDE/>
              <w:autoSpaceDN/>
              <w:bidi w:val="0"/>
              <w:adjustRightInd/>
              <w:spacing w:line="500" w:lineRule="exact"/>
              <w:ind w:left="1256"/>
              <w:textAlignment w:val="auto"/>
            </w:pPr>
          </w:p>
        </w:tc>
        <w:tc>
          <w:tcPr>
            <w:tcW w:w="1864" w:type="dxa"/>
            <w:gridSpan w:val="4"/>
            <w:vAlign w:val="top"/>
          </w:tcPr>
          <w:p w14:paraId="7D57004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4A518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39" w:hRule="atLeast"/>
        </w:trPr>
        <w:tc>
          <w:tcPr>
            <w:tcW w:w="1084" w:type="dxa"/>
            <w:gridSpan w:val="4"/>
            <w:vAlign w:val="top"/>
          </w:tcPr>
          <w:p w14:paraId="67B4F257">
            <w:pPr>
              <w:pStyle w:val="34"/>
              <w:keepNext w:val="0"/>
              <w:keepLines w:val="0"/>
              <w:pageBreakBefore w:val="0"/>
              <w:widowControl w:val="0"/>
              <w:kinsoku/>
              <w:wordWrap/>
              <w:overflowPunct/>
              <w:topLinePunct w:val="0"/>
              <w:autoSpaceDE/>
              <w:autoSpaceDN/>
              <w:bidi w:val="0"/>
              <w:adjustRightInd/>
              <w:spacing w:line="500" w:lineRule="exact"/>
              <w:ind w:left="305"/>
              <w:textAlignment w:val="auto"/>
            </w:pPr>
            <w:r>
              <w:rPr>
                <w:spacing w:val="16"/>
              </w:rPr>
              <w:t>(三)</w:t>
            </w:r>
          </w:p>
        </w:tc>
        <w:tc>
          <w:tcPr>
            <w:tcW w:w="6905" w:type="dxa"/>
            <w:gridSpan w:val="2"/>
            <w:vAlign w:val="top"/>
          </w:tcPr>
          <w:p w14:paraId="4580FAB8">
            <w:pPr>
              <w:pStyle w:val="34"/>
              <w:keepNext w:val="0"/>
              <w:keepLines w:val="0"/>
              <w:pageBreakBefore w:val="0"/>
              <w:widowControl w:val="0"/>
              <w:kinsoku/>
              <w:wordWrap/>
              <w:overflowPunct/>
              <w:topLinePunct w:val="0"/>
              <w:autoSpaceDE/>
              <w:autoSpaceDN/>
              <w:bidi w:val="0"/>
              <w:adjustRightInd/>
              <w:spacing w:line="500" w:lineRule="exact"/>
              <w:ind w:left="111"/>
              <w:textAlignment w:val="auto"/>
            </w:pPr>
            <w:r>
              <w:rPr>
                <w:spacing w:val="2"/>
              </w:rPr>
              <w:t>专家咨询费</w:t>
            </w:r>
          </w:p>
        </w:tc>
        <w:tc>
          <w:tcPr>
            <w:tcW w:w="3107" w:type="dxa"/>
            <w:gridSpan w:val="5"/>
            <w:vAlign w:val="top"/>
          </w:tcPr>
          <w:p w14:paraId="0559CAEC">
            <w:pPr>
              <w:pStyle w:val="34"/>
              <w:keepNext w:val="0"/>
              <w:keepLines w:val="0"/>
              <w:pageBreakBefore w:val="0"/>
              <w:widowControl w:val="0"/>
              <w:kinsoku/>
              <w:wordWrap/>
              <w:overflowPunct/>
              <w:topLinePunct w:val="0"/>
              <w:autoSpaceDE/>
              <w:autoSpaceDN/>
              <w:bidi w:val="0"/>
              <w:adjustRightInd/>
              <w:spacing w:line="500" w:lineRule="exact"/>
              <w:ind w:left="1316"/>
              <w:textAlignment w:val="auto"/>
            </w:pPr>
          </w:p>
        </w:tc>
        <w:tc>
          <w:tcPr>
            <w:tcW w:w="1864" w:type="dxa"/>
            <w:gridSpan w:val="4"/>
            <w:vAlign w:val="top"/>
          </w:tcPr>
          <w:p w14:paraId="432FD84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00821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39" w:hRule="atLeast"/>
        </w:trPr>
        <w:tc>
          <w:tcPr>
            <w:tcW w:w="1084" w:type="dxa"/>
            <w:gridSpan w:val="4"/>
            <w:vAlign w:val="top"/>
          </w:tcPr>
          <w:p w14:paraId="3CE1AAB8">
            <w:pPr>
              <w:pStyle w:val="34"/>
              <w:keepNext w:val="0"/>
              <w:keepLines w:val="0"/>
              <w:pageBreakBefore w:val="0"/>
              <w:widowControl w:val="0"/>
              <w:kinsoku/>
              <w:wordWrap/>
              <w:overflowPunct/>
              <w:topLinePunct w:val="0"/>
              <w:autoSpaceDE/>
              <w:autoSpaceDN/>
              <w:bidi w:val="0"/>
              <w:adjustRightInd/>
              <w:spacing w:line="500" w:lineRule="exact"/>
              <w:ind w:left="305"/>
              <w:textAlignment w:val="auto"/>
            </w:pPr>
            <w:r>
              <w:rPr>
                <w:spacing w:val="16"/>
              </w:rPr>
              <w:t>(四)</w:t>
            </w:r>
          </w:p>
        </w:tc>
        <w:tc>
          <w:tcPr>
            <w:tcW w:w="6905" w:type="dxa"/>
            <w:gridSpan w:val="2"/>
            <w:vAlign w:val="top"/>
          </w:tcPr>
          <w:p w14:paraId="3C4672C7">
            <w:pPr>
              <w:pStyle w:val="34"/>
              <w:keepNext w:val="0"/>
              <w:keepLines w:val="0"/>
              <w:pageBreakBefore w:val="0"/>
              <w:widowControl w:val="0"/>
              <w:kinsoku/>
              <w:wordWrap/>
              <w:overflowPunct/>
              <w:topLinePunct w:val="0"/>
              <w:autoSpaceDE/>
              <w:autoSpaceDN/>
              <w:bidi w:val="0"/>
              <w:adjustRightInd/>
              <w:spacing w:line="500" w:lineRule="exact"/>
              <w:ind w:left="111"/>
              <w:textAlignment w:val="auto"/>
            </w:pPr>
            <w:r>
              <w:rPr>
                <w:spacing w:val="2"/>
              </w:rPr>
              <w:t>资料成果装订费</w:t>
            </w:r>
          </w:p>
        </w:tc>
        <w:tc>
          <w:tcPr>
            <w:tcW w:w="3107" w:type="dxa"/>
            <w:gridSpan w:val="5"/>
            <w:vAlign w:val="top"/>
          </w:tcPr>
          <w:p w14:paraId="39B43BA0">
            <w:pPr>
              <w:pStyle w:val="34"/>
              <w:keepNext w:val="0"/>
              <w:keepLines w:val="0"/>
              <w:pageBreakBefore w:val="0"/>
              <w:widowControl w:val="0"/>
              <w:kinsoku/>
              <w:wordWrap/>
              <w:overflowPunct/>
              <w:topLinePunct w:val="0"/>
              <w:autoSpaceDE/>
              <w:autoSpaceDN/>
              <w:bidi w:val="0"/>
              <w:adjustRightInd/>
              <w:spacing w:line="500" w:lineRule="exact"/>
              <w:ind w:left="1316"/>
              <w:textAlignment w:val="auto"/>
            </w:pPr>
          </w:p>
        </w:tc>
        <w:tc>
          <w:tcPr>
            <w:tcW w:w="1864" w:type="dxa"/>
            <w:gridSpan w:val="4"/>
            <w:vAlign w:val="top"/>
          </w:tcPr>
          <w:p w14:paraId="7165BB1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166CA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30" w:hRule="atLeast"/>
        </w:trPr>
        <w:tc>
          <w:tcPr>
            <w:tcW w:w="1084" w:type="dxa"/>
            <w:gridSpan w:val="4"/>
            <w:vAlign w:val="top"/>
          </w:tcPr>
          <w:p w14:paraId="0A2DE98F">
            <w:pPr>
              <w:pStyle w:val="34"/>
              <w:keepNext w:val="0"/>
              <w:keepLines w:val="0"/>
              <w:pageBreakBefore w:val="0"/>
              <w:widowControl w:val="0"/>
              <w:kinsoku/>
              <w:wordWrap/>
              <w:overflowPunct/>
              <w:topLinePunct w:val="0"/>
              <w:autoSpaceDE/>
              <w:autoSpaceDN/>
              <w:bidi w:val="0"/>
              <w:adjustRightInd/>
              <w:spacing w:line="500" w:lineRule="exact"/>
              <w:ind w:left="415"/>
              <w:textAlignment w:val="auto"/>
            </w:pPr>
            <w:r>
              <w:t>二</w:t>
            </w:r>
          </w:p>
        </w:tc>
        <w:tc>
          <w:tcPr>
            <w:tcW w:w="6905" w:type="dxa"/>
            <w:gridSpan w:val="2"/>
            <w:vAlign w:val="top"/>
          </w:tcPr>
          <w:p w14:paraId="114FEDB9">
            <w:pPr>
              <w:pStyle w:val="34"/>
              <w:keepNext w:val="0"/>
              <w:keepLines w:val="0"/>
              <w:pageBreakBefore w:val="0"/>
              <w:widowControl w:val="0"/>
              <w:kinsoku/>
              <w:wordWrap/>
              <w:overflowPunct/>
              <w:topLinePunct w:val="0"/>
              <w:autoSpaceDE/>
              <w:autoSpaceDN/>
              <w:bidi w:val="0"/>
              <w:adjustRightInd/>
              <w:spacing w:line="500" w:lineRule="exact"/>
              <w:ind w:left="2201"/>
              <w:textAlignment w:val="auto"/>
            </w:pPr>
            <w:r>
              <w:rPr>
                <w:spacing w:val="1"/>
              </w:rPr>
              <w:t>水预算监测体系完善投资</w:t>
            </w:r>
          </w:p>
        </w:tc>
        <w:tc>
          <w:tcPr>
            <w:tcW w:w="3107" w:type="dxa"/>
            <w:gridSpan w:val="5"/>
            <w:vAlign w:val="top"/>
          </w:tcPr>
          <w:p w14:paraId="57E50AB3">
            <w:pPr>
              <w:pStyle w:val="34"/>
              <w:keepNext w:val="0"/>
              <w:keepLines w:val="0"/>
              <w:pageBreakBefore w:val="0"/>
              <w:widowControl w:val="0"/>
              <w:kinsoku/>
              <w:wordWrap/>
              <w:overflowPunct/>
              <w:topLinePunct w:val="0"/>
              <w:autoSpaceDE/>
              <w:autoSpaceDN/>
              <w:bidi w:val="0"/>
              <w:adjustRightInd/>
              <w:spacing w:line="500" w:lineRule="exact"/>
              <w:ind w:left="1256"/>
              <w:textAlignment w:val="auto"/>
            </w:pPr>
          </w:p>
        </w:tc>
        <w:tc>
          <w:tcPr>
            <w:tcW w:w="1864" w:type="dxa"/>
            <w:gridSpan w:val="4"/>
            <w:vAlign w:val="top"/>
          </w:tcPr>
          <w:p w14:paraId="1D46FF7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1904C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49" w:hRule="atLeast"/>
        </w:trPr>
        <w:tc>
          <w:tcPr>
            <w:tcW w:w="1084" w:type="dxa"/>
            <w:gridSpan w:val="4"/>
            <w:vAlign w:val="top"/>
          </w:tcPr>
          <w:p w14:paraId="138BC559">
            <w:pPr>
              <w:pStyle w:val="34"/>
              <w:keepNext w:val="0"/>
              <w:keepLines w:val="0"/>
              <w:pageBreakBefore w:val="0"/>
              <w:widowControl w:val="0"/>
              <w:kinsoku/>
              <w:wordWrap/>
              <w:overflowPunct/>
              <w:topLinePunct w:val="0"/>
              <w:autoSpaceDE/>
              <w:autoSpaceDN/>
              <w:bidi w:val="0"/>
              <w:adjustRightInd/>
              <w:spacing w:line="500" w:lineRule="exact"/>
              <w:ind w:left="305"/>
              <w:textAlignment w:val="auto"/>
            </w:pPr>
            <w:r>
              <w:rPr>
                <w:spacing w:val="-21"/>
              </w:rPr>
              <w:t>(</w:t>
            </w:r>
            <w:r>
              <w:rPr>
                <w:spacing w:val="-53"/>
              </w:rPr>
              <w:t xml:space="preserve"> </w:t>
            </w:r>
            <w:r>
              <w:rPr>
                <w:spacing w:val="-21"/>
              </w:rPr>
              <w:t>一</w:t>
            </w:r>
            <w:r>
              <w:rPr>
                <w:spacing w:val="-55"/>
              </w:rPr>
              <w:t xml:space="preserve"> </w:t>
            </w:r>
            <w:r>
              <w:rPr>
                <w:spacing w:val="-21"/>
              </w:rPr>
              <w:t>)</w:t>
            </w:r>
          </w:p>
        </w:tc>
        <w:tc>
          <w:tcPr>
            <w:tcW w:w="6905" w:type="dxa"/>
            <w:gridSpan w:val="2"/>
            <w:vAlign w:val="top"/>
          </w:tcPr>
          <w:p w14:paraId="2C4B6E80">
            <w:pPr>
              <w:pStyle w:val="34"/>
              <w:keepNext w:val="0"/>
              <w:keepLines w:val="0"/>
              <w:pageBreakBefore w:val="0"/>
              <w:widowControl w:val="0"/>
              <w:kinsoku/>
              <w:wordWrap/>
              <w:overflowPunct/>
              <w:topLinePunct w:val="0"/>
              <w:autoSpaceDE/>
              <w:autoSpaceDN/>
              <w:bidi w:val="0"/>
              <w:adjustRightInd/>
              <w:spacing w:line="500" w:lineRule="exact"/>
              <w:ind w:left="111"/>
              <w:textAlignment w:val="auto"/>
            </w:pPr>
            <w:r>
              <w:rPr>
                <w:spacing w:val="2"/>
              </w:rPr>
              <w:t>监测体系完善投资</w:t>
            </w:r>
          </w:p>
        </w:tc>
        <w:tc>
          <w:tcPr>
            <w:tcW w:w="3107" w:type="dxa"/>
            <w:gridSpan w:val="5"/>
            <w:vAlign w:val="top"/>
          </w:tcPr>
          <w:p w14:paraId="023DD3C3">
            <w:pPr>
              <w:pStyle w:val="34"/>
              <w:keepNext w:val="0"/>
              <w:keepLines w:val="0"/>
              <w:pageBreakBefore w:val="0"/>
              <w:widowControl w:val="0"/>
              <w:kinsoku/>
              <w:wordWrap/>
              <w:overflowPunct/>
              <w:topLinePunct w:val="0"/>
              <w:autoSpaceDE/>
              <w:autoSpaceDN/>
              <w:bidi w:val="0"/>
              <w:adjustRightInd/>
              <w:spacing w:line="500" w:lineRule="exact"/>
              <w:ind w:left="1256"/>
              <w:textAlignment w:val="auto"/>
            </w:pPr>
          </w:p>
        </w:tc>
        <w:tc>
          <w:tcPr>
            <w:tcW w:w="1864" w:type="dxa"/>
            <w:gridSpan w:val="4"/>
            <w:vAlign w:val="top"/>
          </w:tcPr>
          <w:p w14:paraId="0670693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3B9CD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30" w:hRule="atLeast"/>
        </w:trPr>
        <w:tc>
          <w:tcPr>
            <w:tcW w:w="1084" w:type="dxa"/>
            <w:gridSpan w:val="4"/>
            <w:vAlign w:val="top"/>
          </w:tcPr>
          <w:p w14:paraId="14FF9206">
            <w:pPr>
              <w:pStyle w:val="34"/>
              <w:keepNext w:val="0"/>
              <w:keepLines w:val="0"/>
              <w:pageBreakBefore w:val="0"/>
              <w:widowControl w:val="0"/>
              <w:kinsoku/>
              <w:wordWrap/>
              <w:overflowPunct/>
              <w:topLinePunct w:val="0"/>
              <w:autoSpaceDE/>
              <w:autoSpaceDN/>
              <w:bidi w:val="0"/>
              <w:adjustRightInd/>
              <w:spacing w:line="500" w:lineRule="exact"/>
              <w:ind w:left="305"/>
              <w:textAlignment w:val="auto"/>
            </w:pPr>
            <w:r>
              <w:rPr>
                <w:spacing w:val="16"/>
              </w:rPr>
              <w:t>(二)</w:t>
            </w:r>
          </w:p>
        </w:tc>
        <w:tc>
          <w:tcPr>
            <w:tcW w:w="6905" w:type="dxa"/>
            <w:gridSpan w:val="2"/>
            <w:vAlign w:val="top"/>
          </w:tcPr>
          <w:p w14:paraId="5FAD2DA5">
            <w:pPr>
              <w:pStyle w:val="34"/>
              <w:keepNext w:val="0"/>
              <w:keepLines w:val="0"/>
              <w:pageBreakBefore w:val="0"/>
              <w:widowControl w:val="0"/>
              <w:kinsoku/>
              <w:wordWrap/>
              <w:overflowPunct/>
              <w:topLinePunct w:val="0"/>
              <w:autoSpaceDE/>
              <w:autoSpaceDN/>
              <w:bidi w:val="0"/>
              <w:adjustRightInd/>
              <w:spacing w:line="500" w:lineRule="exact"/>
              <w:ind w:left="111"/>
              <w:textAlignment w:val="auto"/>
            </w:pPr>
            <w:r>
              <w:rPr>
                <w:spacing w:val="2"/>
              </w:rPr>
              <w:t>运行设施完善投资</w:t>
            </w:r>
          </w:p>
        </w:tc>
        <w:tc>
          <w:tcPr>
            <w:tcW w:w="3107" w:type="dxa"/>
            <w:gridSpan w:val="5"/>
            <w:vAlign w:val="top"/>
          </w:tcPr>
          <w:p w14:paraId="4ADBDCF9">
            <w:pPr>
              <w:pStyle w:val="34"/>
              <w:keepNext w:val="0"/>
              <w:keepLines w:val="0"/>
              <w:pageBreakBefore w:val="0"/>
              <w:widowControl w:val="0"/>
              <w:kinsoku/>
              <w:wordWrap/>
              <w:overflowPunct/>
              <w:topLinePunct w:val="0"/>
              <w:autoSpaceDE/>
              <w:autoSpaceDN/>
              <w:bidi w:val="0"/>
              <w:adjustRightInd/>
              <w:spacing w:line="500" w:lineRule="exact"/>
              <w:ind w:left="1256"/>
              <w:textAlignment w:val="auto"/>
            </w:pPr>
          </w:p>
        </w:tc>
        <w:tc>
          <w:tcPr>
            <w:tcW w:w="1864" w:type="dxa"/>
            <w:gridSpan w:val="4"/>
            <w:vAlign w:val="top"/>
          </w:tcPr>
          <w:p w14:paraId="5254AB3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20C4F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39" w:hRule="atLeast"/>
        </w:trPr>
        <w:tc>
          <w:tcPr>
            <w:tcW w:w="1084" w:type="dxa"/>
            <w:gridSpan w:val="4"/>
            <w:vAlign w:val="top"/>
          </w:tcPr>
          <w:p w14:paraId="7A14C18C">
            <w:pPr>
              <w:pStyle w:val="34"/>
              <w:keepNext w:val="0"/>
              <w:keepLines w:val="0"/>
              <w:pageBreakBefore w:val="0"/>
              <w:widowControl w:val="0"/>
              <w:kinsoku/>
              <w:wordWrap/>
              <w:overflowPunct/>
              <w:topLinePunct w:val="0"/>
              <w:autoSpaceDE/>
              <w:autoSpaceDN/>
              <w:bidi w:val="0"/>
              <w:adjustRightInd/>
              <w:spacing w:line="500" w:lineRule="exact"/>
              <w:ind w:left="415"/>
              <w:textAlignment w:val="auto"/>
            </w:pPr>
            <w:r>
              <w:t>三</w:t>
            </w:r>
          </w:p>
        </w:tc>
        <w:tc>
          <w:tcPr>
            <w:tcW w:w="6905" w:type="dxa"/>
            <w:gridSpan w:val="2"/>
            <w:vAlign w:val="top"/>
          </w:tcPr>
          <w:p w14:paraId="7888A269">
            <w:pPr>
              <w:pStyle w:val="34"/>
              <w:keepNext w:val="0"/>
              <w:keepLines w:val="0"/>
              <w:pageBreakBefore w:val="0"/>
              <w:widowControl w:val="0"/>
              <w:kinsoku/>
              <w:wordWrap/>
              <w:overflowPunct/>
              <w:topLinePunct w:val="0"/>
              <w:autoSpaceDE/>
              <w:autoSpaceDN/>
              <w:bidi w:val="0"/>
              <w:adjustRightInd/>
              <w:spacing w:line="500" w:lineRule="exact"/>
              <w:ind w:left="2301"/>
              <w:textAlignment w:val="auto"/>
            </w:pPr>
            <w:r>
              <w:rPr>
                <w:spacing w:val="1"/>
              </w:rPr>
              <w:t>水预算管理软件开发费</w:t>
            </w:r>
          </w:p>
        </w:tc>
        <w:tc>
          <w:tcPr>
            <w:tcW w:w="3107" w:type="dxa"/>
            <w:gridSpan w:val="5"/>
            <w:vAlign w:val="top"/>
          </w:tcPr>
          <w:p w14:paraId="7D1C215B">
            <w:pPr>
              <w:pStyle w:val="34"/>
              <w:keepNext w:val="0"/>
              <w:keepLines w:val="0"/>
              <w:pageBreakBefore w:val="0"/>
              <w:widowControl w:val="0"/>
              <w:kinsoku/>
              <w:wordWrap/>
              <w:overflowPunct/>
              <w:topLinePunct w:val="0"/>
              <w:autoSpaceDE/>
              <w:autoSpaceDN/>
              <w:bidi w:val="0"/>
              <w:adjustRightInd/>
              <w:spacing w:line="500" w:lineRule="exact"/>
              <w:ind w:left="1206"/>
              <w:textAlignment w:val="auto"/>
            </w:pPr>
          </w:p>
        </w:tc>
        <w:tc>
          <w:tcPr>
            <w:tcW w:w="1864" w:type="dxa"/>
            <w:gridSpan w:val="4"/>
            <w:vAlign w:val="top"/>
          </w:tcPr>
          <w:p w14:paraId="525961E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16A5B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39" w:hRule="atLeast"/>
        </w:trPr>
        <w:tc>
          <w:tcPr>
            <w:tcW w:w="1084" w:type="dxa"/>
            <w:gridSpan w:val="4"/>
            <w:vAlign w:val="top"/>
          </w:tcPr>
          <w:p w14:paraId="4859ABA8">
            <w:pPr>
              <w:pStyle w:val="34"/>
              <w:keepNext w:val="0"/>
              <w:keepLines w:val="0"/>
              <w:pageBreakBefore w:val="0"/>
              <w:widowControl w:val="0"/>
              <w:kinsoku/>
              <w:wordWrap/>
              <w:overflowPunct/>
              <w:topLinePunct w:val="0"/>
              <w:autoSpaceDE/>
              <w:autoSpaceDN/>
              <w:bidi w:val="0"/>
              <w:adjustRightInd/>
              <w:spacing w:line="500" w:lineRule="exact"/>
              <w:ind w:left="305"/>
              <w:textAlignment w:val="auto"/>
            </w:pPr>
            <w:r>
              <w:rPr>
                <w:spacing w:val="-21"/>
              </w:rPr>
              <w:t>(</w:t>
            </w:r>
            <w:r>
              <w:rPr>
                <w:spacing w:val="-53"/>
              </w:rPr>
              <w:t xml:space="preserve"> </w:t>
            </w:r>
            <w:r>
              <w:rPr>
                <w:spacing w:val="-21"/>
              </w:rPr>
              <w:t>一</w:t>
            </w:r>
            <w:r>
              <w:rPr>
                <w:spacing w:val="-55"/>
              </w:rPr>
              <w:t xml:space="preserve"> </w:t>
            </w:r>
            <w:r>
              <w:rPr>
                <w:spacing w:val="-21"/>
              </w:rPr>
              <w:t>)</w:t>
            </w:r>
          </w:p>
        </w:tc>
        <w:tc>
          <w:tcPr>
            <w:tcW w:w="6905" w:type="dxa"/>
            <w:gridSpan w:val="2"/>
            <w:vAlign w:val="top"/>
          </w:tcPr>
          <w:p w14:paraId="5BD99E7E">
            <w:pPr>
              <w:pStyle w:val="34"/>
              <w:keepNext w:val="0"/>
              <w:keepLines w:val="0"/>
              <w:pageBreakBefore w:val="0"/>
              <w:widowControl w:val="0"/>
              <w:kinsoku/>
              <w:wordWrap/>
              <w:overflowPunct/>
              <w:topLinePunct w:val="0"/>
              <w:autoSpaceDE/>
              <w:autoSpaceDN/>
              <w:bidi w:val="0"/>
              <w:adjustRightInd/>
              <w:spacing w:line="500" w:lineRule="exact"/>
              <w:ind w:left="111"/>
              <w:textAlignment w:val="auto"/>
            </w:pPr>
            <w:r>
              <w:t>基于云平台或统一平台的软件开发费</w:t>
            </w:r>
          </w:p>
        </w:tc>
        <w:tc>
          <w:tcPr>
            <w:tcW w:w="3107" w:type="dxa"/>
            <w:gridSpan w:val="5"/>
            <w:vAlign w:val="top"/>
          </w:tcPr>
          <w:p w14:paraId="3DFF024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864" w:type="dxa"/>
            <w:gridSpan w:val="4"/>
            <w:vAlign w:val="top"/>
          </w:tcPr>
          <w:p w14:paraId="36FEAFA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374C9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44" w:hRule="atLeast"/>
        </w:trPr>
        <w:tc>
          <w:tcPr>
            <w:tcW w:w="1084" w:type="dxa"/>
            <w:gridSpan w:val="4"/>
            <w:vAlign w:val="top"/>
          </w:tcPr>
          <w:p w14:paraId="401EB8C8">
            <w:pPr>
              <w:pStyle w:val="34"/>
              <w:keepNext w:val="0"/>
              <w:keepLines w:val="0"/>
              <w:pageBreakBefore w:val="0"/>
              <w:widowControl w:val="0"/>
              <w:kinsoku/>
              <w:wordWrap/>
              <w:overflowPunct/>
              <w:topLinePunct w:val="0"/>
              <w:autoSpaceDE/>
              <w:autoSpaceDN/>
              <w:bidi w:val="0"/>
              <w:adjustRightInd/>
              <w:spacing w:line="500" w:lineRule="exact"/>
              <w:ind w:left="305"/>
              <w:textAlignment w:val="auto"/>
            </w:pPr>
            <w:r>
              <w:rPr>
                <w:spacing w:val="16"/>
              </w:rPr>
              <w:t>(二)</w:t>
            </w:r>
          </w:p>
        </w:tc>
        <w:tc>
          <w:tcPr>
            <w:tcW w:w="6905" w:type="dxa"/>
            <w:gridSpan w:val="2"/>
            <w:vAlign w:val="top"/>
          </w:tcPr>
          <w:p w14:paraId="294C076F">
            <w:pPr>
              <w:pStyle w:val="34"/>
              <w:keepNext w:val="0"/>
              <w:keepLines w:val="0"/>
              <w:pageBreakBefore w:val="0"/>
              <w:widowControl w:val="0"/>
              <w:kinsoku/>
              <w:wordWrap/>
              <w:overflowPunct/>
              <w:topLinePunct w:val="0"/>
              <w:autoSpaceDE/>
              <w:autoSpaceDN/>
              <w:bidi w:val="0"/>
              <w:adjustRightInd/>
              <w:spacing w:line="500" w:lineRule="exact"/>
              <w:ind w:left="111"/>
              <w:textAlignment w:val="auto"/>
            </w:pPr>
            <w:r>
              <w:rPr>
                <w:spacing w:val="1"/>
              </w:rPr>
              <w:t>统一开发分级部署费</w:t>
            </w:r>
          </w:p>
        </w:tc>
        <w:tc>
          <w:tcPr>
            <w:tcW w:w="3107" w:type="dxa"/>
            <w:gridSpan w:val="5"/>
            <w:vAlign w:val="top"/>
          </w:tcPr>
          <w:p w14:paraId="6D6376D6">
            <w:pPr>
              <w:pStyle w:val="34"/>
              <w:keepNext w:val="0"/>
              <w:keepLines w:val="0"/>
              <w:pageBreakBefore w:val="0"/>
              <w:widowControl w:val="0"/>
              <w:kinsoku/>
              <w:wordWrap/>
              <w:overflowPunct/>
              <w:topLinePunct w:val="0"/>
              <w:autoSpaceDE/>
              <w:autoSpaceDN/>
              <w:bidi w:val="0"/>
              <w:adjustRightInd/>
              <w:spacing w:line="500" w:lineRule="exact"/>
              <w:ind w:left="1206"/>
              <w:textAlignment w:val="auto"/>
            </w:pPr>
          </w:p>
        </w:tc>
        <w:tc>
          <w:tcPr>
            <w:tcW w:w="1864" w:type="dxa"/>
            <w:gridSpan w:val="4"/>
            <w:vAlign w:val="top"/>
          </w:tcPr>
          <w:p w14:paraId="6DCBD3F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6CC49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1064" w:type="dxa"/>
            <w:gridSpan w:val="3"/>
            <w:vAlign w:val="top"/>
          </w:tcPr>
          <w:p w14:paraId="2013FAAD">
            <w:pPr>
              <w:pStyle w:val="34"/>
              <w:keepNext w:val="0"/>
              <w:keepLines w:val="0"/>
              <w:pageBreakBefore w:val="0"/>
              <w:widowControl w:val="0"/>
              <w:kinsoku/>
              <w:wordWrap/>
              <w:overflowPunct/>
              <w:topLinePunct w:val="0"/>
              <w:autoSpaceDE/>
              <w:autoSpaceDN/>
              <w:bidi w:val="0"/>
              <w:adjustRightInd/>
              <w:spacing w:line="500" w:lineRule="exact"/>
              <w:ind w:left="284"/>
              <w:textAlignment w:val="auto"/>
              <w:rPr>
                <w:sz w:val="24"/>
                <w:szCs w:val="24"/>
              </w:rPr>
            </w:pPr>
            <w:r>
              <w:rPr>
                <w:spacing w:val="17"/>
                <w:sz w:val="24"/>
                <w:szCs w:val="24"/>
              </w:rPr>
              <w:t>(三)</w:t>
            </w:r>
          </w:p>
        </w:tc>
        <w:tc>
          <w:tcPr>
            <w:tcW w:w="6954" w:type="dxa"/>
            <w:gridSpan w:val="4"/>
            <w:vAlign w:val="top"/>
          </w:tcPr>
          <w:p w14:paraId="462BB6A8">
            <w:pPr>
              <w:pStyle w:val="34"/>
              <w:keepNext w:val="0"/>
              <w:keepLines w:val="0"/>
              <w:pageBreakBefore w:val="0"/>
              <w:widowControl w:val="0"/>
              <w:kinsoku/>
              <w:wordWrap/>
              <w:overflowPunct/>
              <w:topLinePunct w:val="0"/>
              <w:autoSpaceDE/>
              <w:autoSpaceDN/>
              <w:bidi w:val="0"/>
              <w:adjustRightInd/>
              <w:spacing w:line="500" w:lineRule="exact"/>
              <w:ind w:left="110"/>
              <w:textAlignment w:val="auto"/>
              <w:rPr>
                <w:sz w:val="24"/>
                <w:szCs w:val="24"/>
              </w:rPr>
            </w:pPr>
            <w:r>
              <w:rPr>
                <w:spacing w:val="1"/>
                <w:sz w:val="24"/>
                <w:szCs w:val="24"/>
              </w:rPr>
              <w:t>数据分析、加工及迁移费</w:t>
            </w:r>
          </w:p>
        </w:tc>
        <w:tc>
          <w:tcPr>
            <w:tcW w:w="3128" w:type="dxa"/>
            <w:gridSpan w:val="5"/>
            <w:vAlign w:val="top"/>
          </w:tcPr>
          <w:p w14:paraId="02A3D59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853" w:type="dxa"/>
            <w:gridSpan w:val="4"/>
            <w:vAlign w:val="top"/>
          </w:tcPr>
          <w:p w14:paraId="70915FE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0A0BA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064" w:type="dxa"/>
            <w:gridSpan w:val="3"/>
            <w:vAlign w:val="top"/>
          </w:tcPr>
          <w:p w14:paraId="48121828">
            <w:pPr>
              <w:pStyle w:val="34"/>
              <w:keepNext w:val="0"/>
              <w:keepLines w:val="0"/>
              <w:pageBreakBefore w:val="0"/>
              <w:widowControl w:val="0"/>
              <w:kinsoku/>
              <w:wordWrap/>
              <w:overflowPunct/>
              <w:topLinePunct w:val="0"/>
              <w:autoSpaceDE/>
              <w:autoSpaceDN/>
              <w:bidi w:val="0"/>
              <w:adjustRightInd/>
              <w:spacing w:line="500" w:lineRule="exact"/>
              <w:ind w:left="405"/>
              <w:textAlignment w:val="auto"/>
              <w:rPr>
                <w:sz w:val="24"/>
                <w:szCs w:val="24"/>
              </w:rPr>
            </w:pPr>
            <w:r>
              <w:rPr>
                <w:sz w:val="24"/>
                <w:szCs w:val="24"/>
              </w:rPr>
              <w:t>四</w:t>
            </w:r>
          </w:p>
        </w:tc>
        <w:tc>
          <w:tcPr>
            <w:tcW w:w="6954" w:type="dxa"/>
            <w:gridSpan w:val="4"/>
            <w:vAlign w:val="top"/>
          </w:tcPr>
          <w:p w14:paraId="5B079F13">
            <w:pPr>
              <w:pStyle w:val="34"/>
              <w:keepNext w:val="0"/>
              <w:keepLines w:val="0"/>
              <w:pageBreakBefore w:val="0"/>
              <w:widowControl w:val="0"/>
              <w:kinsoku/>
              <w:wordWrap/>
              <w:overflowPunct/>
              <w:topLinePunct w:val="0"/>
              <w:autoSpaceDE/>
              <w:autoSpaceDN/>
              <w:bidi w:val="0"/>
              <w:adjustRightInd/>
              <w:spacing w:line="500" w:lineRule="exact"/>
              <w:ind w:left="2841"/>
              <w:textAlignment w:val="auto"/>
              <w:rPr>
                <w:sz w:val="24"/>
                <w:szCs w:val="24"/>
              </w:rPr>
            </w:pPr>
            <w:r>
              <w:rPr>
                <w:spacing w:val="4"/>
                <w:sz w:val="24"/>
                <w:szCs w:val="24"/>
              </w:rPr>
              <w:t>其他相关费用</w:t>
            </w:r>
          </w:p>
        </w:tc>
        <w:tc>
          <w:tcPr>
            <w:tcW w:w="3128" w:type="dxa"/>
            <w:gridSpan w:val="5"/>
            <w:vAlign w:val="top"/>
          </w:tcPr>
          <w:p w14:paraId="0C874C12">
            <w:pPr>
              <w:pStyle w:val="34"/>
              <w:keepNext w:val="0"/>
              <w:keepLines w:val="0"/>
              <w:pageBreakBefore w:val="0"/>
              <w:widowControl w:val="0"/>
              <w:kinsoku/>
              <w:wordWrap/>
              <w:overflowPunct/>
              <w:topLinePunct w:val="0"/>
              <w:autoSpaceDE/>
              <w:autoSpaceDN/>
              <w:bidi w:val="0"/>
              <w:adjustRightInd/>
              <w:spacing w:line="500" w:lineRule="exact"/>
              <w:ind w:left="1316"/>
              <w:textAlignment w:val="auto"/>
              <w:rPr>
                <w:sz w:val="24"/>
                <w:szCs w:val="24"/>
              </w:rPr>
            </w:pPr>
          </w:p>
        </w:tc>
        <w:tc>
          <w:tcPr>
            <w:tcW w:w="1853" w:type="dxa"/>
            <w:gridSpan w:val="4"/>
            <w:vAlign w:val="top"/>
          </w:tcPr>
          <w:p w14:paraId="2556E9E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21309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064" w:type="dxa"/>
            <w:gridSpan w:val="3"/>
            <w:vAlign w:val="top"/>
          </w:tcPr>
          <w:p w14:paraId="468F365F">
            <w:pPr>
              <w:pStyle w:val="34"/>
              <w:keepNext w:val="0"/>
              <w:keepLines w:val="0"/>
              <w:pageBreakBefore w:val="0"/>
              <w:widowControl w:val="0"/>
              <w:kinsoku/>
              <w:wordWrap/>
              <w:overflowPunct/>
              <w:topLinePunct w:val="0"/>
              <w:autoSpaceDE/>
              <w:autoSpaceDN/>
              <w:bidi w:val="0"/>
              <w:adjustRightInd/>
              <w:spacing w:line="500" w:lineRule="exact"/>
              <w:ind w:left="284"/>
              <w:textAlignment w:val="auto"/>
              <w:rPr>
                <w:sz w:val="24"/>
                <w:szCs w:val="24"/>
              </w:rPr>
            </w:pPr>
            <w:r>
              <w:rPr>
                <w:spacing w:val="-22"/>
                <w:sz w:val="24"/>
                <w:szCs w:val="24"/>
              </w:rPr>
              <w:t>(</w:t>
            </w:r>
            <w:r>
              <w:rPr>
                <w:spacing w:val="-55"/>
                <w:sz w:val="24"/>
                <w:szCs w:val="24"/>
              </w:rPr>
              <w:t xml:space="preserve"> </w:t>
            </w:r>
            <w:r>
              <w:rPr>
                <w:spacing w:val="-22"/>
                <w:sz w:val="24"/>
                <w:szCs w:val="24"/>
              </w:rPr>
              <w:t>一</w:t>
            </w:r>
            <w:r>
              <w:rPr>
                <w:spacing w:val="-57"/>
                <w:sz w:val="24"/>
                <w:szCs w:val="24"/>
              </w:rPr>
              <w:t xml:space="preserve"> </w:t>
            </w:r>
            <w:r>
              <w:rPr>
                <w:spacing w:val="-22"/>
                <w:sz w:val="24"/>
                <w:szCs w:val="24"/>
              </w:rPr>
              <w:t>)</w:t>
            </w:r>
          </w:p>
        </w:tc>
        <w:tc>
          <w:tcPr>
            <w:tcW w:w="6954" w:type="dxa"/>
            <w:gridSpan w:val="4"/>
            <w:vAlign w:val="top"/>
          </w:tcPr>
          <w:p w14:paraId="341D40B5">
            <w:pPr>
              <w:pStyle w:val="34"/>
              <w:keepNext w:val="0"/>
              <w:keepLines w:val="0"/>
              <w:pageBreakBefore w:val="0"/>
              <w:widowControl w:val="0"/>
              <w:kinsoku/>
              <w:wordWrap/>
              <w:overflowPunct/>
              <w:topLinePunct w:val="0"/>
              <w:autoSpaceDE/>
              <w:autoSpaceDN/>
              <w:bidi w:val="0"/>
              <w:adjustRightInd/>
              <w:spacing w:line="500" w:lineRule="exact"/>
              <w:ind w:left="110"/>
              <w:textAlignment w:val="auto"/>
              <w:rPr>
                <w:sz w:val="24"/>
                <w:szCs w:val="24"/>
              </w:rPr>
            </w:pPr>
            <w:r>
              <w:rPr>
                <w:spacing w:val="3"/>
                <w:sz w:val="24"/>
                <w:szCs w:val="24"/>
              </w:rPr>
              <w:t>软件开发其他费用</w:t>
            </w:r>
          </w:p>
        </w:tc>
        <w:tc>
          <w:tcPr>
            <w:tcW w:w="3128" w:type="dxa"/>
            <w:gridSpan w:val="5"/>
            <w:vAlign w:val="top"/>
          </w:tcPr>
          <w:p w14:paraId="12D91380">
            <w:pPr>
              <w:pStyle w:val="34"/>
              <w:keepNext w:val="0"/>
              <w:keepLines w:val="0"/>
              <w:pageBreakBefore w:val="0"/>
              <w:widowControl w:val="0"/>
              <w:kinsoku/>
              <w:wordWrap/>
              <w:overflowPunct/>
              <w:topLinePunct w:val="0"/>
              <w:autoSpaceDE/>
              <w:autoSpaceDN/>
              <w:bidi w:val="0"/>
              <w:adjustRightInd/>
              <w:spacing w:line="500" w:lineRule="exact"/>
              <w:ind w:left="1316"/>
              <w:textAlignment w:val="auto"/>
              <w:rPr>
                <w:sz w:val="24"/>
                <w:szCs w:val="24"/>
              </w:rPr>
            </w:pPr>
          </w:p>
        </w:tc>
        <w:tc>
          <w:tcPr>
            <w:tcW w:w="1853" w:type="dxa"/>
            <w:gridSpan w:val="4"/>
            <w:vAlign w:val="top"/>
          </w:tcPr>
          <w:p w14:paraId="0B8EF7A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0BF23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064" w:type="dxa"/>
            <w:gridSpan w:val="3"/>
            <w:vAlign w:val="top"/>
          </w:tcPr>
          <w:p w14:paraId="4DC56B6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6954" w:type="dxa"/>
            <w:gridSpan w:val="4"/>
            <w:vAlign w:val="top"/>
          </w:tcPr>
          <w:p w14:paraId="6347B316">
            <w:pPr>
              <w:pStyle w:val="34"/>
              <w:keepNext w:val="0"/>
              <w:keepLines w:val="0"/>
              <w:pageBreakBefore w:val="0"/>
              <w:widowControl w:val="0"/>
              <w:kinsoku/>
              <w:wordWrap/>
              <w:overflowPunct/>
              <w:topLinePunct w:val="0"/>
              <w:autoSpaceDE/>
              <w:autoSpaceDN/>
              <w:bidi w:val="0"/>
              <w:adjustRightInd/>
              <w:spacing w:line="500" w:lineRule="exact"/>
              <w:ind w:left="110"/>
              <w:textAlignment w:val="auto"/>
              <w:rPr>
                <w:sz w:val="24"/>
                <w:szCs w:val="24"/>
              </w:rPr>
            </w:pPr>
            <w:r>
              <w:rPr>
                <w:spacing w:val="4"/>
                <w:sz w:val="24"/>
                <w:szCs w:val="24"/>
              </w:rPr>
              <w:t>设计费</w:t>
            </w:r>
          </w:p>
        </w:tc>
        <w:tc>
          <w:tcPr>
            <w:tcW w:w="3128" w:type="dxa"/>
            <w:gridSpan w:val="5"/>
            <w:vAlign w:val="top"/>
          </w:tcPr>
          <w:p w14:paraId="229C4A97">
            <w:pPr>
              <w:pStyle w:val="34"/>
              <w:keepNext w:val="0"/>
              <w:keepLines w:val="0"/>
              <w:pageBreakBefore w:val="0"/>
              <w:widowControl w:val="0"/>
              <w:kinsoku/>
              <w:wordWrap/>
              <w:overflowPunct/>
              <w:topLinePunct w:val="0"/>
              <w:autoSpaceDE/>
              <w:autoSpaceDN/>
              <w:bidi w:val="0"/>
              <w:adjustRightInd/>
              <w:spacing w:line="500" w:lineRule="exact"/>
              <w:ind w:left="1316"/>
              <w:textAlignment w:val="auto"/>
              <w:rPr>
                <w:sz w:val="24"/>
                <w:szCs w:val="24"/>
              </w:rPr>
            </w:pPr>
          </w:p>
        </w:tc>
        <w:tc>
          <w:tcPr>
            <w:tcW w:w="1853" w:type="dxa"/>
            <w:gridSpan w:val="4"/>
            <w:vAlign w:val="top"/>
          </w:tcPr>
          <w:p w14:paraId="0C84439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37C2C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064" w:type="dxa"/>
            <w:gridSpan w:val="3"/>
            <w:vAlign w:val="top"/>
          </w:tcPr>
          <w:p w14:paraId="6CA34F1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6954" w:type="dxa"/>
            <w:gridSpan w:val="4"/>
            <w:vAlign w:val="top"/>
          </w:tcPr>
          <w:p w14:paraId="13492947">
            <w:pPr>
              <w:pStyle w:val="34"/>
              <w:keepNext w:val="0"/>
              <w:keepLines w:val="0"/>
              <w:pageBreakBefore w:val="0"/>
              <w:widowControl w:val="0"/>
              <w:kinsoku/>
              <w:wordWrap/>
              <w:overflowPunct/>
              <w:topLinePunct w:val="0"/>
              <w:autoSpaceDE/>
              <w:autoSpaceDN/>
              <w:bidi w:val="0"/>
              <w:adjustRightInd/>
              <w:spacing w:line="500" w:lineRule="exact"/>
              <w:ind w:left="110"/>
              <w:textAlignment w:val="auto"/>
              <w:rPr>
                <w:sz w:val="24"/>
                <w:szCs w:val="24"/>
              </w:rPr>
            </w:pPr>
            <w:r>
              <w:rPr>
                <w:spacing w:val="1"/>
                <w:sz w:val="24"/>
                <w:szCs w:val="24"/>
              </w:rPr>
              <w:t>安全等级保护测评费</w:t>
            </w:r>
          </w:p>
        </w:tc>
        <w:tc>
          <w:tcPr>
            <w:tcW w:w="3128" w:type="dxa"/>
            <w:gridSpan w:val="5"/>
            <w:vAlign w:val="top"/>
          </w:tcPr>
          <w:p w14:paraId="68249EF5">
            <w:pPr>
              <w:pStyle w:val="34"/>
              <w:keepNext w:val="0"/>
              <w:keepLines w:val="0"/>
              <w:pageBreakBefore w:val="0"/>
              <w:widowControl w:val="0"/>
              <w:kinsoku/>
              <w:wordWrap/>
              <w:overflowPunct/>
              <w:topLinePunct w:val="0"/>
              <w:autoSpaceDE/>
              <w:autoSpaceDN/>
              <w:bidi w:val="0"/>
              <w:adjustRightInd/>
              <w:spacing w:line="500" w:lineRule="exact"/>
              <w:ind w:left="1316"/>
              <w:textAlignment w:val="auto"/>
              <w:rPr>
                <w:sz w:val="24"/>
                <w:szCs w:val="24"/>
              </w:rPr>
            </w:pPr>
          </w:p>
        </w:tc>
        <w:tc>
          <w:tcPr>
            <w:tcW w:w="1853" w:type="dxa"/>
            <w:gridSpan w:val="4"/>
            <w:vAlign w:val="top"/>
          </w:tcPr>
          <w:p w14:paraId="4B39408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6D43F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064" w:type="dxa"/>
            <w:gridSpan w:val="3"/>
            <w:vAlign w:val="top"/>
          </w:tcPr>
          <w:p w14:paraId="7FA275D3">
            <w:pPr>
              <w:pStyle w:val="34"/>
              <w:keepNext w:val="0"/>
              <w:keepLines w:val="0"/>
              <w:pageBreakBefore w:val="0"/>
              <w:widowControl w:val="0"/>
              <w:kinsoku/>
              <w:wordWrap/>
              <w:overflowPunct/>
              <w:topLinePunct w:val="0"/>
              <w:autoSpaceDE/>
              <w:autoSpaceDN/>
              <w:bidi w:val="0"/>
              <w:adjustRightInd/>
              <w:spacing w:line="500" w:lineRule="exact"/>
              <w:ind w:left="284"/>
              <w:textAlignment w:val="auto"/>
              <w:rPr>
                <w:sz w:val="24"/>
                <w:szCs w:val="24"/>
              </w:rPr>
            </w:pPr>
            <w:r>
              <w:rPr>
                <w:spacing w:val="17"/>
                <w:sz w:val="24"/>
                <w:szCs w:val="24"/>
              </w:rPr>
              <w:t>(二)</w:t>
            </w:r>
          </w:p>
        </w:tc>
        <w:tc>
          <w:tcPr>
            <w:tcW w:w="6954" w:type="dxa"/>
            <w:gridSpan w:val="4"/>
            <w:vAlign w:val="top"/>
          </w:tcPr>
          <w:p w14:paraId="68E783C1">
            <w:pPr>
              <w:pStyle w:val="34"/>
              <w:keepNext w:val="0"/>
              <w:keepLines w:val="0"/>
              <w:pageBreakBefore w:val="0"/>
              <w:widowControl w:val="0"/>
              <w:kinsoku/>
              <w:wordWrap/>
              <w:overflowPunct/>
              <w:topLinePunct w:val="0"/>
              <w:autoSpaceDE/>
              <w:autoSpaceDN/>
              <w:bidi w:val="0"/>
              <w:adjustRightInd/>
              <w:spacing w:line="500" w:lineRule="exact"/>
              <w:ind w:left="110"/>
              <w:textAlignment w:val="auto"/>
              <w:rPr>
                <w:sz w:val="24"/>
                <w:szCs w:val="24"/>
              </w:rPr>
            </w:pPr>
            <w:r>
              <w:rPr>
                <w:spacing w:val="1"/>
                <w:sz w:val="24"/>
                <w:szCs w:val="24"/>
              </w:rPr>
              <w:t>工程及软件运行维护费</w:t>
            </w:r>
          </w:p>
        </w:tc>
        <w:tc>
          <w:tcPr>
            <w:tcW w:w="3128" w:type="dxa"/>
            <w:gridSpan w:val="5"/>
            <w:vAlign w:val="top"/>
          </w:tcPr>
          <w:p w14:paraId="310061D9">
            <w:pPr>
              <w:pStyle w:val="34"/>
              <w:keepNext w:val="0"/>
              <w:keepLines w:val="0"/>
              <w:pageBreakBefore w:val="0"/>
              <w:widowControl w:val="0"/>
              <w:kinsoku/>
              <w:wordWrap/>
              <w:overflowPunct/>
              <w:topLinePunct w:val="0"/>
              <w:autoSpaceDE/>
              <w:autoSpaceDN/>
              <w:bidi w:val="0"/>
              <w:adjustRightInd/>
              <w:spacing w:line="500" w:lineRule="exact"/>
              <w:ind w:left="1437"/>
              <w:textAlignment w:val="auto"/>
              <w:rPr>
                <w:sz w:val="24"/>
                <w:szCs w:val="24"/>
              </w:rPr>
            </w:pPr>
          </w:p>
        </w:tc>
        <w:tc>
          <w:tcPr>
            <w:tcW w:w="1853" w:type="dxa"/>
            <w:gridSpan w:val="4"/>
            <w:vAlign w:val="top"/>
          </w:tcPr>
          <w:p w14:paraId="28E1F30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4976E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064" w:type="dxa"/>
            <w:gridSpan w:val="3"/>
            <w:vAlign w:val="top"/>
          </w:tcPr>
          <w:p w14:paraId="55FA6050">
            <w:pPr>
              <w:pStyle w:val="34"/>
              <w:keepNext w:val="0"/>
              <w:keepLines w:val="0"/>
              <w:pageBreakBefore w:val="0"/>
              <w:widowControl w:val="0"/>
              <w:kinsoku/>
              <w:wordWrap/>
              <w:overflowPunct/>
              <w:topLinePunct w:val="0"/>
              <w:autoSpaceDE/>
              <w:autoSpaceDN/>
              <w:bidi w:val="0"/>
              <w:adjustRightInd/>
              <w:spacing w:line="500" w:lineRule="exact"/>
              <w:ind w:left="405"/>
              <w:textAlignment w:val="auto"/>
              <w:rPr>
                <w:sz w:val="24"/>
                <w:szCs w:val="24"/>
              </w:rPr>
            </w:pPr>
            <w:r>
              <w:rPr>
                <w:sz w:val="24"/>
                <w:szCs w:val="24"/>
              </w:rPr>
              <w:t>五</w:t>
            </w:r>
          </w:p>
        </w:tc>
        <w:tc>
          <w:tcPr>
            <w:tcW w:w="6954" w:type="dxa"/>
            <w:gridSpan w:val="4"/>
            <w:vAlign w:val="top"/>
          </w:tcPr>
          <w:p w14:paraId="3F328FF0">
            <w:pPr>
              <w:pStyle w:val="34"/>
              <w:keepNext w:val="0"/>
              <w:keepLines w:val="0"/>
              <w:pageBreakBefore w:val="0"/>
              <w:widowControl w:val="0"/>
              <w:kinsoku/>
              <w:wordWrap/>
              <w:overflowPunct/>
              <w:topLinePunct w:val="0"/>
              <w:autoSpaceDE/>
              <w:autoSpaceDN/>
              <w:bidi w:val="0"/>
              <w:adjustRightInd/>
              <w:spacing w:line="500" w:lineRule="exact"/>
              <w:ind w:left="1741"/>
              <w:textAlignment w:val="auto"/>
              <w:rPr>
                <w:sz w:val="24"/>
                <w:szCs w:val="24"/>
              </w:rPr>
            </w:pPr>
            <w:r>
              <w:rPr>
                <w:spacing w:val="1"/>
                <w:sz w:val="24"/>
                <w:szCs w:val="24"/>
              </w:rPr>
              <w:t>水预算相关制度政策分析制定费用</w:t>
            </w:r>
          </w:p>
        </w:tc>
        <w:tc>
          <w:tcPr>
            <w:tcW w:w="3128" w:type="dxa"/>
            <w:gridSpan w:val="5"/>
            <w:vAlign w:val="top"/>
          </w:tcPr>
          <w:p w14:paraId="26AA4E2F">
            <w:pPr>
              <w:pStyle w:val="34"/>
              <w:keepNext w:val="0"/>
              <w:keepLines w:val="0"/>
              <w:pageBreakBefore w:val="0"/>
              <w:widowControl w:val="0"/>
              <w:kinsoku/>
              <w:wordWrap/>
              <w:overflowPunct/>
              <w:topLinePunct w:val="0"/>
              <w:autoSpaceDE/>
              <w:autoSpaceDN/>
              <w:bidi w:val="0"/>
              <w:adjustRightInd/>
              <w:spacing w:line="500" w:lineRule="exact"/>
              <w:ind w:left="1377"/>
              <w:textAlignment w:val="auto"/>
              <w:rPr>
                <w:sz w:val="24"/>
                <w:szCs w:val="24"/>
              </w:rPr>
            </w:pPr>
          </w:p>
        </w:tc>
        <w:tc>
          <w:tcPr>
            <w:tcW w:w="1853" w:type="dxa"/>
            <w:gridSpan w:val="4"/>
            <w:vAlign w:val="top"/>
          </w:tcPr>
          <w:p w14:paraId="3450F9C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07015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8018" w:type="dxa"/>
            <w:gridSpan w:val="7"/>
            <w:vAlign w:val="top"/>
          </w:tcPr>
          <w:p w14:paraId="0F4FAF94">
            <w:pPr>
              <w:pStyle w:val="34"/>
              <w:keepNext w:val="0"/>
              <w:keepLines w:val="0"/>
              <w:pageBreakBefore w:val="0"/>
              <w:widowControl w:val="0"/>
              <w:kinsoku/>
              <w:wordWrap/>
              <w:overflowPunct/>
              <w:topLinePunct w:val="0"/>
              <w:autoSpaceDE/>
              <w:autoSpaceDN/>
              <w:bidi w:val="0"/>
              <w:adjustRightInd/>
              <w:spacing w:line="500" w:lineRule="exact"/>
              <w:ind w:left="3764"/>
              <w:textAlignment w:val="auto"/>
              <w:rPr>
                <w:sz w:val="24"/>
                <w:szCs w:val="24"/>
              </w:rPr>
            </w:pPr>
            <w:r>
              <w:rPr>
                <w:spacing w:val="5"/>
                <w:sz w:val="24"/>
                <w:szCs w:val="24"/>
              </w:rPr>
              <w:t>合计</w:t>
            </w:r>
          </w:p>
        </w:tc>
        <w:tc>
          <w:tcPr>
            <w:tcW w:w="3128" w:type="dxa"/>
            <w:gridSpan w:val="5"/>
            <w:vAlign w:val="top"/>
          </w:tcPr>
          <w:p w14:paraId="5507E6A2">
            <w:pPr>
              <w:pStyle w:val="34"/>
              <w:keepNext w:val="0"/>
              <w:keepLines w:val="0"/>
              <w:pageBreakBefore w:val="0"/>
              <w:widowControl w:val="0"/>
              <w:kinsoku/>
              <w:wordWrap/>
              <w:overflowPunct/>
              <w:topLinePunct w:val="0"/>
              <w:autoSpaceDE/>
              <w:autoSpaceDN/>
              <w:bidi w:val="0"/>
              <w:adjustRightInd/>
              <w:spacing w:line="500" w:lineRule="exact"/>
              <w:ind w:left="1197"/>
              <w:textAlignment w:val="auto"/>
              <w:rPr>
                <w:sz w:val="24"/>
                <w:szCs w:val="24"/>
              </w:rPr>
            </w:pPr>
          </w:p>
        </w:tc>
        <w:tc>
          <w:tcPr>
            <w:tcW w:w="1853" w:type="dxa"/>
            <w:gridSpan w:val="4"/>
            <w:vAlign w:val="top"/>
          </w:tcPr>
          <w:p w14:paraId="6D226F2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52BF7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44" w:hRule="atLeast"/>
        </w:trPr>
        <w:tc>
          <w:tcPr>
            <w:tcW w:w="12960" w:type="dxa"/>
            <w:gridSpan w:val="15"/>
            <w:vAlign w:val="top"/>
          </w:tcPr>
          <w:p w14:paraId="06D47917">
            <w:pPr>
              <w:pStyle w:val="34"/>
              <w:keepNext w:val="0"/>
              <w:keepLines w:val="0"/>
              <w:pageBreakBefore w:val="0"/>
              <w:widowControl w:val="0"/>
              <w:kinsoku/>
              <w:wordWrap/>
              <w:overflowPunct/>
              <w:topLinePunct w:val="0"/>
              <w:autoSpaceDE/>
              <w:autoSpaceDN/>
              <w:bidi w:val="0"/>
              <w:adjustRightInd/>
              <w:spacing w:line="500" w:lineRule="exact"/>
              <w:ind w:left="3730"/>
              <w:textAlignment w:val="auto"/>
              <w:rPr>
                <w:sz w:val="36"/>
                <w:szCs w:val="36"/>
              </w:rPr>
            </w:pPr>
            <w:r>
              <w:rPr>
                <w:b/>
                <w:bCs/>
                <w:spacing w:val="-5"/>
                <w:sz w:val="36"/>
                <w:szCs w:val="36"/>
              </w:rPr>
              <w:t>一、三门峡市水资源摸底调查与需求分析费</w:t>
            </w:r>
          </w:p>
        </w:tc>
      </w:tr>
      <w:tr w14:paraId="5C624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29" w:hRule="atLeast"/>
        </w:trPr>
        <w:tc>
          <w:tcPr>
            <w:tcW w:w="884" w:type="dxa"/>
            <w:gridSpan w:val="2"/>
            <w:vAlign w:val="top"/>
          </w:tcPr>
          <w:p w14:paraId="59410199">
            <w:pPr>
              <w:pStyle w:val="34"/>
              <w:keepNext w:val="0"/>
              <w:keepLines w:val="0"/>
              <w:pageBreakBefore w:val="0"/>
              <w:widowControl w:val="0"/>
              <w:kinsoku/>
              <w:wordWrap/>
              <w:overflowPunct/>
              <w:topLinePunct w:val="0"/>
              <w:autoSpaceDE/>
              <w:autoSpaceDN/>
              <w:bidi w:val="0"/>
              <w:adjustRightInd/>
              <w:spacing w:line="500" w:lineRule="exact"/>
              <w:ind w:left="204"/>
              <w:textAlignment w:val="auto"/>
            </w:pPr>
            <w:r>
              <w:rPr>
                <w:spacing w:val="7"/>
              </w:rPr>
              <w:t>序号</w:t>
            </w:r>
          </w:p>
        </w:tc>
        <w:tc>
          <w:tcPr>
            <w:tcW w:w="1109" w:type="dxa"/>
            <w:gridSpan w:val="3"/>
            <w:vAlign w:val="top"/>
          </w:tcPr>
          <w:p w14:paraId="75DE80FC">
            <w:pPr>
              <w:pStyle w:val="34"/>
              <w:keepNext w:val="0"/>
              <w:keepLines w:val="0"/>
              <w:pageBreakBefore w:val="0"/>
              <w:widowControl w:val="0"/>
              <w:kinsoku/>
              <w:wordWrap/>
              <w:overflowPunct/>
              <w:topLinePunct w:val="0"/>
              <w:autoSpaceDE/>
              <w:autoSpaceDN/>
              <w:bidi w:val="0"/>
              <w:adjustRightInd/>
              <w:spacing w:line="500" w:lineRule="exact"/>
              <w:ind w:left="311"/>
              <w:textAlignment w:val="auto"/>
            </w:pPr>
            <w:r>
              <w:rPr>
                <w:spacing w:val="9"/>
              </w:rPr>
              <w:t>类别</w:t>
            </w:r>
          </w:p>
        </w:tc>
        <w:tc>
          <w:tcPr>
            <w:tcW w:w="8743" w:type="dxa"/>
            <w:gridSpan w:val="4"/>
            <w:vAlign w:val="top"/>
          </w:tcPr>
          <w:p w14:paraId="07CABB7F">
            <w:pPr>
              <w:pStyle w:val="34"/>
              <w:keepNext w:val="0"/>
              <w:keepLines w:val="0"/>
              <w:pageBreakBefore w:val="0"/>
              <w:widowControl w:val="0"/>
              <w:kinsoku/>
              <w:wordWrap/>
              <w:overflowPunct/>
              <w:topLinePunct w:val="0"/>
              <w:autoSpaceDE/>
              <w:autoSpaceDN/>
              <w:bidi w:val="0"/>
              <w:adjustRightInd/>
              <w:spacing w:line="500" w:lineRule="exact"/>
              <w:ind w:left="3912"/>
              <w:textAlignment w:val="auto"/>
            </w:pPr>
            <w:r>
              <w:rPr>
                <w:spacing w:val="2"/>
              </w:rPr>
              <w:t>主要内容</w:t>
            </w:r>
          </w:p>
        </w:tc>
        <w:tc>
          <w:tcPr>
            <w:tcW w:w="1369" w:type="dxa"/>
            <w:gridSpan w:val="4"/>
            <w:vAlign w:val="top"/>
          </w:tcPr>
          <w:p w14:paraId="1EBE572B">
            <w:pPr>
              <w:pStyle w:val="34"/>
              <w:keepNext w:val="0"/>
              <w:keepLines w:val="0"/>
              <w:pageBreakBefore w:val="0"/>
              <w:widowControl w:val="0"/>
              <w:kinsoku/>
              <w:wordWrap/>
              <w:overflowPunct/>
              <w:topLinePunct w:val="0"/>
              <w:autoSpaceDE/>
              <w:autoSpaceDN/>
              <w:bidi w:val="0"/>
              <w:adjustRightInd/>
              <w:spacing w:line="500" w:lineRule="exact"/>
              <w:ind w:left="108"/>
              <w:textAlignment w:val="auto"/>
            </w:pPr>
            <w:r>
              <w:rPr>
                <w:spacing w:val="8"/>
              </w:rPr>
              <w:t>费用(元)</w:t>
            </w:r>
          </w:p>
        </w:tc>
        <w:tc>
          <w:tcPr>
            <w:tcW w:w="855" w:type="dxa"/>
            <w:gridSpan w:val="2"/>
            <w:vAlign w:val="top"/>
          </w:tcPr>
          <w:p w14:paraId="2BD5B253">
            <w:pPr>
              <w:pStyle w:val="34"/>
              <w:keepNext w:val="0"/>
              <w:keepLines w:val="0"/>
              <w:pageBreakBefore w:val="0"/>
              <w:widowControl w:val="0"/>
              <w:kinsoku/>
              <w:wordWrap/>
              <w:overflowPunct/>
              <w:topLinePunct w:val="0"/>
              <w:autoSpaceDE/>
              <w:autoSpaceDN/>
              <w:bidi w:val="0"/>
              <w:adjustRightInd/>
              <w:spacing w:line="500" w:lineRule="exact"/>
              <w:ind w:left="190"/>
              <w:textAlignment w:val="auto"/>
            </w:pPr>
            <w:r>
              <w:rPr>
                <w:spacing w:val="5"/>
              </w:rPr>
              <w:t>备注</w:t>
            </w:r>
          </w:p>
        </w:tc>
      </w:tr>
      <w:tr w14:paraId="30CF5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6187" w:hRule="atLeast"/>
        </w:trPr>
        <w:tc>
          <w:tcPr>
            <w:tcW w:w="884" w:type="dxa"/>
            <w:gridSpan w:val="2"/>
            <w:vAlign w:val="top"/>
          </w:tcPr>
          <w:p w14:paraId="18F69F2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DB449F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CCC129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F97601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EF1E6C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5B3DA86">
            <w:pPr>
              <w:pStyle w:val="34"/>
              <w:keepNext w:val="0"/>
              <w:keepLines w:val="0"/>
              <w:pageBreakBefore w:val="0"/>
              <w:widowControl w:val="0"/>
              <w:kinsoku/>
              <w:wordWrap/>
              <w:overflowPunct/>
              <w:topLinePunct w:val="0"/>
              <w:autoSpaceDE/>
              <w:autoSpaceDN/>
              <w:bidi w:val="0"/>
              <w:adjustRightInd/>
              <w:spacing w:line="500" w:lineRule="exact"/>
              <w:ind w:left="204"/>
              <w:textAlignment w:val="auto"/>
            </w:pPr>
            <w:r>
              <w:rPr>
                <w:spacing w:val="-21"/>
              </w:rPr>
              <w:t>(</w:t>
            </w:r>
            <w:r>
              <w:rPr>
                <w:spacing w:val="-53"/>
              </w:rPr>
              <w:t xml:space="preserve"> </w:t>
            </w:r>
            <w:r>
              <w:rPr>
                <w:spacing w:val="-21"/>
              </w:rPr>
              <w:t>一</w:t>
            </w:r>
            <w:r>
              <w:rPr>
                <w:spacing w:val="-55"/>
              </w:rPr>
              <w:t xml:space="preserve"> </w:t>
            </w:r>
            <w:r>
              <w:rPr>
                <w:spacing w:val="-21"/>
              </w:rPr>
              <w:t>)</w:t>
            </w:r>
          </w:p>
        </w:tc>
        <w:tc>
          <w:tcPr>
            <w:tcW w:w="1109" w:type="dxa"/>
            <w:gridSpan w:val="3"/>
            <w:vAlign w:val="top"/>
          </w:tcPr>
          <w:p w14:paraId="7E79204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330964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7B07B7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C6D35E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BCB823B">
            <w:pPr>
              <w:pStyle w:val="34"/>
              <w:keepNext w:val="0"/>
              <w:keepLines w:val="0"/>
              <w:pageBreakBefore w:val="0"/>
              <w:widowControl w:val="0"/>
              <w:kinsoku/>
              <w:wordWrap/>
              <w:overflowPunct/>
              <w:topLinePunct w:val="0"/>
              <w:autoSpaceDE/>
              <w:autoSpaceDN/>
              <w:bidi w:val="0"/>
              <w:adjustRightInd/>
              <w:spacing w:line="500" w:lineRule="exact"/>
              <w:ind w:left="191"/>
              <w:textAlignment w:val="auto"/>
            </w:pPr>
            <w:r>
              <w:rPr>
                <w:spacing w:val="6"/>
              </w:rPr>
              <w:t>外业调</w:t>
            </w:r>
          </w:p>
          <w:p w14:paraId="2A0EC19F">
            <w:pPr>
              <w:pStyle w:val="34"/>
              <w:keepNext w:val="0"/>
              <w:keepLines w:val="0"/>
              <w:pageBreakBefore w:val="0"/>
              <w:widowControl w:val="0"/>
              <w:kinsoku/>
              <w:wordWrap/>
              <w:overflowPunct/>
              <w:topLinePunct w:val="0"/>
              <w:autoSpaceDE/>
              <w:autoSpaceDN/>
              <w:bidi w:val="0"/>
              <w:adjustRightInd/>
              <w:spacing w:line="500" w:lineRule="exact"/>
              <w:ind w:left="191"/>
              <w:textAlignment w:val="auto"/>
            </w:pPr>
            <w:r>
              <w:rPr>
                <w:spacing w:val="3"/>
              </w:rPr>
              <w:t>查及数</w:t>
            </w:r>
          </w:p>
          <w:p w14:paraId="7A208DE3">
            <w:pPr>
              <w:pStyle w:val="34"/>
              <w:keepNext w:val="0"/>
              <w:keepLines w:val="0"/>
              <w:pageBreakBefore w:val="0"/>
              <w:widowControl w:val="0"/>
              <w:kinsoku/>
              <w:wordWrap/>
              <w:overflowPunct/>
              <w:topLinePunct w:val="0"/>
              <w:autoSpaceDE/>
              <w:autoSpaceDN/>
              <w:bidi w:val="0"/>
              <w:adjustRightInd/>
              <w:spacing w:line="500" w:lineRule="exact"/>
              <w:ind w:left="191"/>
              <w:textAlignment w:val="auto"/>
            </w:pPr>
            <w:r>
              <w:rPr>
                <w:spacing w:val="-2"/>
              </w:rPr>
              <w:t>据收集</w:t>
            </w:r>
          </w:p>
          <w:p w14:paraId="4739C96F">
            <w:pPr>
              <w:pStyle w:val="34"/>
              <w:keepNext w:val="0"/>
              <w:keepLines w:val="0"/>
              <w:pageBreakBefore w:val="0"/>
              <w:widowControl w:val="0"/>
              <w:kinsoku/>
              <w:wordWrap/>
              <w:overflowPunct/>
              <w:topLinePunct w:val="0"/>
              <w:autoSpaceDE/>
              <w:autoSpaceDN/>
              <w:bidi w:val="0"/>
              <w:adjustRightInd/>
              <w:spacing w:line="500" w:lineRule="exact"/>
              <w:ind w:left="420"/>
              <w:textAlignment w:val="auto"/>
            </w:pPr>
            <w:r>
              <w:t>费</w:t>
            </w:r>
          </w:p>
        </w:tc>
        <w:tc>
          <w:tcPr>
            <w:tcW w:w="8743" w:type="dxa"/>
            <w:gridSpan w:val="4"/>
            <w:vAlign w:val="top"/>
          </w:tcPr>
          <w:p w14:paraId="0F173AF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6DFD0D3">
            <w:pPr>
              <w:pStyle w:val="34"/>
              <w:keepNext w:val="0"/>
              <w:keepLines w:val="0"/>
              <w:pageBreakBefore w:val="0"/>
              <w:widowControl w:val="0"/>
              <w:kinsoku/>
              <w:wordWrap/>
              <w:overflowPunct/>
              <w:topLinePunct w:val="0"/>
              <w:autoSpaceDE/>
              <w:autoSpaceDN/>
              <w:bidi w:val="0"/>
              <w:adjustRightInd/>
              <w:spacing w:line="500" w:lineRule="exact"/>
              <w:ind w:left="12" w:firstLine="39"/>
              <w:textAlignment w:val="auto"/>
            </w:pPr>
            <w:r>
              <w:rPr>
                <w:spacing w:val="-3"/>
              </w:rPr>
              <w:t>1、用水户及取水口调查。市级预算由本级水预算和所辖县级水预算汇总组成，管理对</w:t>
            </w:r>
            <w:r>
              <w:t>象分为行业预算对象和用水户预算对象两个维度。行业预算</w:t>
            </w:r>
            <w:r>
              <w:rPr>
                <w:spacing w:val="-1"/>
              </w:rPr>
              <w:t>对象分为七类：农业用水</w:t>
            </w:r>
            <w:r>
              <w:t>工业用水、服务业用水、建筑业用水、居民生活用水、河湖生</w:t>
            </w:r>
            <w:r>
              <w:rPr>
                <w:spacing w:val="-1"/>
              </w:rPr>
              <w:t>态用水、城乡环境用水；</w:t>
            </w:r>
            <w:r>
              <w:t>用水户预算对象在行业预算对象基础上细化为15类用水户，实现预</w:t>
            </w:r>
            <w:r>
              <w:rPr>
                <w:spacing w:val="-1"/>
              </w:rPr>
              <w:t>算对象精准化。需</w:t>
            </w:r>
            <w:r>
              <w:t>要对7个县市区纳入水预算管理的用水户开展现场调查，核</w:t>
            </w:r>
            <w:r>
              <w:rPr>
                <w:spacing w:val="-1"/>
              </w:rPr>
              <w:t>查取水口监测设施，收集</w:t>
            </w:r>
            <w:r>
              <w:t>基础数据。本次纳入市级的用水户约692家，取水口调查</w:t>
            </w:r>
            <w:r>
              <w:rPr>
                <w:spacing w:val="-1"/>
              </w:rPr>
              <w:t>约511个。</w:t>
            </w:r>
          </w:p>
          <w:p w14:paraId="6994F732">
            <w:pPr>
              <w:pStyle w:val="34"/>
              <w:keepNext w:val="0"/>
              <w:keepLines w:val="0"/>
              <w:pageBreakBefore w:val="0"/>
              <w:widowControl w:val="0"/>
              <w:kinsoku/>
              <w:wordWrap/>
              <w:overflowPunct/>
              <w:topLinePunct w:val="0"/>
              <w:autoSpaceDE/>
              <w:autoSpaceDN/>
              <w:bidi w:val="0"/>
              <w:adjustRightInd/>
              <w:spacing w:line="500" w:lineRule="exact"/>
              <w:jc w:val="right"/>
              <w:textAlignment w:val="auto"/>
            </w:pPr>
            <w:r>
              <w:rPr>
                <w:spacing w:val="-3"/>
              </w:rPr>
              <w:t>2、水源情况调查。水预算管理中总量实行全口径预算，包括地表水</w:t>
            </w:r>
            <w:r>
              <w:rPr>
                <w:spacing w:val="-4"/>
              </w:rPr>
              <w:t>预算、地下水预算，</w:t>
            </w:r>
          </w:p>
          <w:p w14:paraId="0D06C454">
            <w:pPr>
              <w:pStyle w:val="34"/>
              <w:keepNext w:val="0"/>
              <w:keepLines w:val="0"/>
              <w:pageBreakBefore w:val="0"/>
              <w:widowControl w:val="0"/>
              <w:kinsoku/>
              <w:wordWrap/>
              <w:overflowPunct/>
              <w:topLinePunct w:val="0"/>
              <w:autoSpaceDE/>
              <w:autoSpaceDN/>
              <w:bidi w:val="0"/>
              <w:adjustRightInd/>
              <w:spacing w:line="500" w:lineRule="exact"/>
              <w:ind w:left="172"/>
              <w:textAlignment w:val="auto"/>
            </w:pPr>
            <w:r>
              <w:t>非常规水预算、外调水预算、跨流域(区域)交易水预算五种水源水量预算。需要对7</w:t>
            </w:r>
          </w:p>
          <w:p w14:paraId="73F86711">
            <w:pPr>
              <w:pStyle w:val="34"/>
              <w:keepNext w:val="0"/>
              <w:keepLines w:val="0"/>
              <w:pageBreakBefore w:val="0"/>
              <w:widowControl w:val="0"/>
              <w:kinsoku/>
              <w:wordWrap/>
              <w:overflowPunct/>
              <w:topLinePunct w:val="0"/>
              <w:autoSpaceDE/>
              <w:autoSpaceDN/>
              <w:bidi w:val="0"/>
              <w:adjustRightInd/>
              <w:spacing w:line="500" w:lineRule="exact"/>
              <w:ind w:left="111"/>
              <w:textAlignment w:val="auto"/>
            </w:pPr>
            <w:r>
              <w:t>个县市区的水源情况开展现场调查，包括地表水、地下水、非常规水、外调水等水资</w:t>
            </w:r>
          </w:p>
          <w:p w14:paraId="65A6D069">
            <w:pPr>
              <w:pStyle w:val="34"/>
              <w:keepNext w:val="0"/>
              <w:keepLines w:val="0"/>
              <w:pageBreakBefore w:val="0"/>
              <w:widowControl w:val="0"/>
              <w:kinsoku/>
              <w:wordWrap/>
              <w:overflowPunct/>
              <w:topLinePunct w:val="0"/>
              <w:autoSpaceDE/>
              <w:autoSpaceDN/>
              <w:bidi w:val="0"/>
              <w:adjustRightInd/>
              <w:spacing w:line="500" w:lineRule="exact"/>
              <w:textAlignment w:val="auto"/>
            </w:pPr>
            <w:r>
              <w:t>源条件和水源工程规模、运行情况等，收集相关数据资料。</w:t>
            </w:r>
          </w:p>
        </w:tc>
        <w:tc>
          <w:tcPr>
            <w:tcW w:w="1369" w:type="dxa"/>
            <w:gridSpan w:val="4"/>
            <w:vAlign w:val="top"/>
          </w:tcPr>
          <w:p w14:paraId="114EDCC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801AF1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35BC1D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0745BD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EE5A9C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A1FC1C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CDF87D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B817E7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EB0B7A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7AAE6C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C30015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6016D1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495C1CD">
            <w:pPr>
              <w:pStyle w:val="34"/>
              <w:keepNext w:val="0"/>
              <w:keepLines w:val="0"/>
              <w:pageBreakBefore w:val="0"/>
              <w:widowControl w:val="0"/>
              <w:kinsoku/>
              <w:wordWrap/>
              <w:overflowPunct/>
              <w:topLinePunct w:val="0"/>
              <w:autoSpaceDE/>
              <w:autoSpaceDN/>
              <w:bidi w:val="0"/>
              <w:adjustRightInd/>
              <w:spacing w:line="500" w:lineRule="exact"/>
              <w:ind w:left="389"/>
              <w:textAlignment w:val="auto"/>
            </w:pPr>
          </w:p>
        </w:tc>
        <w:tc>
          <w:tcPr>
            <w:tcW w:w="855" w:type="dxa"/>
            <w:gridSpan w:val="2"/>
            <w:vAlign w:val="top"/>
          </w:tcPr>
          <w:p w14:paraId="091BBD7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3F5F0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9987" w:hRule="atLeast"/>
        </w:trPr>
        <w:tc>
          <w:tcPr>
            <w:tcW w:w="864" w:type="dxa"/>
            <w:vAlign w:val="top"/>
          </w:tcPr>
          <w:p w14:paraId="54D69EB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0AF597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C84523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281275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4073F0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B0529DE">
            <w:pPr>
              <w:pStyle w:val="34"/>
              <w:keepNext w:val="0"/>
              <w:keepLines w:val="0"/>
              <w:pageBreakBefore w:val="0"/>
              <w:widowControl w:val="0"/>
              <w:kinsoku/>
              <w:wordWrap/>
              <w:overflowPunct/>
              <w:topLinePunct w:val="0"/>
              <w:autoSpaceDE/>
              <w:autoSpaceDN/>
              <w:bidi w:val="0"/>
              <w:adjustRightInd/>
              <w:spacing w:line="500" w:lineRule="exact"/>
              <w:ind w:left="194"/>
              <w:textAlignment w:val="auto"/>
              <w:rPr>
                <w:sz w:val="24"/>
                <w:szCs w:val="24"/>
              </w:rPr>
            </w:pPr>
            <w:r>
              <w:rPr>
                <w:spacing w:val="17"/>
                <w:sz w:val="24"/>
                <w:szCs w:val="24"/>
              </w:rPr>
              <w:t>(二)</w:t>
            </w:r>
          </w:p>
        </w:tc>
        <w:tc>
          <w:tcPr>
            <w:tcW w:w="1129" w:type="dxa"/>
            <w:gridSpan w:val="4"/>
            <w:vAlign w:val="top"/>
          </w:tcPr>
          <w:p w14:paraId="3BF8FCF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8474F0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06DEE2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5127D2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1966653">
            <w:pPr>
              <w:pStyle w:val="34"/>
              <w:keepNext w:val="0"/>
              <w:keepLines w:val="0"/>
              <w:pageBreakBefore w:val="0"/>
              <w:widowControl w:val="0"/>
              <w:kinsoku/>
              <w:wordWrap/>
              <w:overflowPunct/>
              <w:topLinePunct w:val="0"/>
              <w:autoSpaceDE/>
              <w:autoSpaceDN/>
              <w:bidi w:val="0"/>
              <w:adjustRightInd/>
              <w:spacing w:line="500" w:lineRule="exact"/>
              <w:ind w:left="200"/>
              <w:textAlignment w:val="auto"/>
              <w:rPr>
                <w:sz w:val="24"/>
                <w:szCs w:val="24"/>
              </w:rPr>
            </w:pPr>
            <w:r>
              <w:rPr>
                <w:spacing w:val="3"/>
                <w:sz w:val="24"/>
                <w:szCs w:val="24"/>
              </w:rPr>
              <w:t>资料分</w:t>
            </w:r>
          </w:p>
          <w:p w14:paraId="209923AF">
            <w:pPr>
              <w:pStyle w:val="34"/>
              <w:keepNext w:val="0"/>
              <w:keepLines w:val="0"/>
              <w:pageBreakBefore w:val="0"/>
              <w:widowControl w:val="0"/>
              <w:kinsoku/>
              <w:wordWrap/>
              <w:overflowPunct/>
              <w:topLinePunct w:val="0"/>
              <w:autoSpaceDE/>
              <w:autoSpaceDN/>
              <w:bidi w:val="0"/>
              <w:adjustRightInd/>
              <w:spacing w:line="500" w:lineRule="exact"/>
              <w:ind w:left="81"/>
              <w:textAlignment w:val="auto"/>
              <w:rPr>
                <w:sz w:val="24"/>
                <w:szCs w:val="24"/>
              </w:rPr>
            </w:pPr>
            <w:r>
              <w:rPr>
                <w:spacing w:val="4"/>
                <w:sz w:val="24"/>
                <w:szCs w:val="24"/>
              </w:rPr>
              <w:t>析、报告</w:t>
            </w:r>
          </w:p>
          <w:p w14:paraId="24470B9D">
            <w:pPr>
              <w:pStyle w:val="34"/>
              <w:keepNext w:val="0"/>
              <w:keepLines w:val="0"/>
              <w:pageBreakBefore w:val="0"/>
              <w:widowControl w:val="0"/>
              <w:kinsoku/>
              <w:wordWrap/>
              <w:overflowPunct/>
              <w:topLinePunct w:val="0"/>
              <w:autoSpaceDE/>
              <w:autoSpaceDN/>
              <w:bidi w:val="0"/>
              <w:adjustRightInd/>
              <w:spacing w:line="500" w:lineRule="exact"/>
              <w:ind w:left="200"/>
              <w:textAlignment w:val="auto"/>
              <w:rPr>
                <w:sz w:val="24"/>
                <w:szCs w:val="24"/>
              </w:rPr>
            </w:pPr>
            <w:r>
              <w:rPr>
                <w:spacing w:val="4"/>
                <w:sz w:val="24"/>
                <w:szCs w:val="24"/>
              </w:rPr>
              <w:t>编写费</w:t>
            </w:r>
          </w:p>
        </w:tc>
        <w:tc>
          <w:tcPr>
            <w:tcW w:w="8753" w:type="dxa"/>
            <w:gridSpan w:val="5"/>
            <w:vAlign w:val="top"/>
          </w:tcPr>
          <w:p w14:paraId="6BE19BA7">
            <w:pPr>
              <w:pStyle w:val="34"/>
              <w:keepNext w:val="0"/>
              <w:keepLines w:val="0"/>
              <w:pageBreakBefore w:val="0"/>
              <w:widowControl w:val="0"/>
              <w:kinsoku/>
              <w:wordWrap/>
              <w:overflowPunct/>
              <w:topLinePunct w:val="0"/>
              <w:autoSpaceDE/>
              <w:autoSpaceDN/>
              <w:bidi w:val="0"/>
              <w:adjustRightInd/>
              <w:spacing w:line="500" w:lineRule="exact"/>
              <w:ind w:left="41"/>
              <w:textAlignment w:val="auto"/>
              <w:rPr>
                <w:sz w:val="24"/>
                <w:szCs w:val="24"/>
              </w:rPr>
            </w:pPr>
            <w:r>
              <w:rPr>
                <w:sz w:val="24"/>
                <w:szCs w:val="24"/>
              </w:rPr>
              <w:t>1、水资源调查分析(水预算总量核算):在水源情况现场调查的基础上，统计分析地</w:t>
            </w:r>
          </w:p>
          <w:p w14:paraId="71FFA428">
            <w:pPr>
              <w:pStyle w:val="34"/>
              <w:keepNext w:val="0"/>
              <w:keepLines w:val="0"/>
              <w:pageBreakBefore w:val="0"/>
              <w:widowControl w:val="0"/>
              <w:kinsoku/>
              <w:wordWrap/>
              <w:overflowPunct/>
              <w:topLinePunct w:val="0"/>
              <w:autoSpaceDE/>
              <w:autoSpaceDN/>
              <w:bidi w:val="0"/>
              <w:adjustRightInd/>
              <w:spacing w:line="500" w:lineRule="exact"/>
              <w:jc w:val="both"/>
              <w:textAlignment w:val="auto"/>
              <w:rPr>
                <w:sz w:val="24"/>
                <w:szCs w:val="24"/>
              </w:rPr>
            </w:pPr>
            <w:r>
              <w:rPr>
                <w:spacing w:val="-7"/>
                <w:sz w:val="24"/>
                <w:szCs w:val="24"/>
              </w:rPr>
              <w:t>表水、地下水、非常规水、外调水可利用水量和工程技术可供水量。工程技术可供水量是水预算核算的可达水量依据，其中地表水主要根据蓄、</w:t>
            </w:r>
            <w:r>
              <w:rPr>
                <w:spacing w:val="-8"/>
                <w:sz w:val="24"/>
                <w:szCs w:val="24"/>
              </w:rPr>
              <w:t>引、提等工程供水能力和水务企业处理能力确定，地下水主要根据水井、集水设施、引水设施等地下水取水工</w:t>
            </w:r>
            <w:r>
              <w:rPr>
                <w:spacing w:val="-12"/>
                <w:sz w:val="24"/>
                <w:szCs w:val="24"/>
              </w:rPr>
              <w:t>程供水能力确定，非常规水主要根据再生水厂等非常</w:t>
            </w:r>
            <w:r>
              <w:rPr>
                <w:spacing w:val="-13"/>
                <w:sz w:val="24"/>
                <w:szCs w:val="24"/>
              </w:rPr>
              <w:t>规水开发利用工程供水能力确定，外调水主要根据调水计划和调水工程供水能力确定。梳理数据，编制表格，技术分析，</w:t>
            </w:r>
            <w:r>
              <w:rPr>
                <w:sz w:val="24"/>
                <w:szCs w:val="24"/>
              </w:rPr>
              <w:t>确定可利用水量和工程可供水量，核算水预算总</w:t>
            </w:r>
            <w:r>
              <w:rPr>
                <w:spacing w:val="-1"/>
                <w:sz w:val="24"/>
                <w:szCs w:val="24"/>
              </w:rPr>
              <w:t>量。</w:t>
            </w:r>
          </w:p>
          <w:p w14:paraId="613DA761">
            <w:pPr>
              <w:pStyle w:val="34"/>
              <w:keepNext w:val="0"/>
              <w:keepLines w:val="0"/>
              <w:pageBreakBefore w:val="0"/>
              <w:widowControl w:val="0"/>
              <w:kinsoku/>
              <w:wordWrap/>
              <w:overflowPunct/>
              <w:topLinePunct w:val="0"/>
              <w:autoSpaceDE/>
              <w:autoSpaceDN/>
              <w:bidi w:val="0"/>
              <w:adjustRightInd/>
              <w:spacing w:line="500" w:lineRule="exact"/>
              <w:ind w:left="41"/>
              <w:textAlignment w:val="auto"/>
              <w:rPr>
                <w:sz w:val="24"/>
                <w:szCs w:val="24"/>
              </w:rPr>
            </w:pPr>
            <w:r>
              <w:rPr>
                <w:sz w:val="24"/>
                <w:szCs w:val="24"/>
              </w:rPr>
              <w:t>2、水预算对象调查分析(用水户预算额度核算):在用水户现场调查的基础上，统计</w:t>
            </w:r>
          </w:p>
          <w:p w14:paraId="12CAFB86">
            <w:pPr>
              <w:pStyle w:val="34"/>
              <w:keepNext w:val="0"/>
              <w:keepLines w:val="0"/>
              <w:pageBreakBefore w:val="0"/>
              <w:widowControl w:val="0"/>
              <w:kinsoku/>
              <w:wordWrap/>
              <w:overflowPunct/>
              <w:topLinePunct w:val="0"/>
              <w:autoSpaceDE/>
              <w:autoSpaceDN/>
              <w:bidi w:val="0"/>
              <w:adjustRightInd/>
              <w:spacing w:line="500" w:lineRule="exact"/>
              <w:jc w:val="both"/>
              <w:textAlignment w:val="auto"/>
              <w:rPr>
                <w:sz w:val="24"/>
                <w:szCs w:val="24"/>
              </w:rPr>
            </w:pPr>
            <w:r>
              <w:rPr>
                <w:spacing w:val="-8"/>
                <w:sz w:val="24"/>
                <w:szCs w:val="24"/>
              </w:rPr>
              <w:t>分析用水户基本信息，开展水预算对象的需水分析。综合考虑三门峡市年度用水总量</w:t>
            </w:r>
            <w:r>
              <w:rPr>
                <w:spacing w:val="-4"/>
                <w:sz w:val="24"/>
                <w:szCs w:val="24"/>
              </w:rPr>
              <w:t>控制指标、取用水单位近3年实际用水量以及各行业用水定额等情况，确定用水户预</w:t>
            </w:r>
            <w:r>
              <w:rPr>
                <w:spacing w:val="-7"/>
                <w:sz w:val="24"/>
                <w:szCs w:val="24"/>
              </w:rPr>
              <w:t>算基准额度，核定用水需求和水预算额度。严格用水指标分解，核定的水预算额度不</w:t>
            </w:r>
            <w:r>
              <w:rPr>
                <w:sz w:val="24"/>
                <w:szCs w:val="24"/>
              </w:rPr>
              <w:t>得超过按照行业用水定额核定的取水量。</w:t>
            </w:r>
          </w:p>
          <w:p w14:paraId="2863DD56">
            <w:pPr>
              <w:pStyle w:val="34"/>
              <w:keepNext w:val="0"/>
              <w:keepLines w:val="0"/>
              <w:pageBreakBefore w:val="0"/>
              <w:widowControl w:val="0"/>
              <w:kinsoku/>
              <w:wordWrap/>
              <w:overflowPunct/>
              <w:topLinePunct w:val="0"/>
              <w:autoSpaceDE/>
              <w:autoSpaceDN/>
              <w:bidi w:val="0"/>
              <w:adjustRightInd/>
              <w:spacing w:line="500" w:lineRule="exact"/>
              <w:ind w:left="41"/>
              <w:textAlignment w:val="auto"/>
              <w:rPr>
                <w:sz w:val="24"/>
                <w:szCs w:val="24"/>
              </w:rPr>
            </w:pPr>
            <w:r>
              <w:rPr>
                <w:sz w:val="24"/>
                <w:szCs w:val="24"/>
              </w:rPr>
              <w:t>3、水量供需平衡分析及结构优化(水预算配置方案):分区域、分行业对各水源工程</w:t>
            </w:r>
          </w:p>
          <w:p w14:paraId="2A3525C5">
            <w:pPr>
              <w:pStyle w:val="34"/>
              <w:keepNext w:val="0"/>
              <w:keepLines w:val="0"/>
              <w:pageBreakBefore w:val="0"/>
              <w:widowControl w:val="0"/>
              <w:kinsoku/>
              <w:wordWrap/>
              <w:overflowPunct/>
              <w:topLinePunct w:val="0"/>
              <w:autoSpaceDE/>
              <w:autoSpaceDN/>
              <w:bidi w:val="0"/>
              <w:adjustRightInd/>
              <w:spacing w:line="500" w:lineRule="exact"/>
              <w:ind w:left="102"/>
              <w:textAlignment w:val="auto"/>
            </w:pPr>
            <w:r>
              <w:t>和水预算用水户进行供需水量平衡分析，优先保障居民生活，保障基本生态用水，在保障粮食安全和农业合理用水权益前提下，按照水资源集约</w:t>
            </w:r>
            <w:r>
              <w:rPr>
                <w:spacing w:val="-1"/>
              </w:rPr>
              <w:t>高效利用原则向各行业分配水资源，优化水预算管理对象用水结构配置。</w:t>
            </w:r>
          </w:p>
          <w:p w14:paraId="1CE621B7">
            <w:pPr>
              <w:pStyle w:val="34"/>
              <w:keepNext w:val="0"/>
              <w:keepLines w:val="0"/>
              <w:pageBreakBefore w:val="0"/>
              <w:widowControl w:val="0"/>
              <w:kinsoku/>
              <w:wordWrap/>
              <w:overflowPunct/>
              <w:topLinePunct w:val="0"/>
              <w:autoSpaceDE/>
              <w:autoSpaceDN/>
              <w:bidi w:val="0"/>
              <w:adjustRightInd/>
              <w:spacing w:line="500" w:lineRule="exact"/>
              <w:ind w:left="42"/>
              <w:textAlignment w:val="auto"/>
            </w:pPr>
            <w:r>
              <w:t>4、调查报告编写：在以上技术工作的基础上，按相关要求编制完成《三门峡水预算管理摸底调查与需求分析报告》,通过专家技术审查上报</w:t>
            </w:r>
            <w:r>
              <w:rPr>
                <w:spacing w:val="-1"/>
              </w:rPr>
              <w:t>，为三门峡市水预算试点建设提供水量核算基础。</w:t>
            </w:r>
          </w:p>
        </w:tc>
        <w:tc>
          <w:tcPr>
            <w:tcW w:w="1379" w:type="dxa"/>
            <w:gridSpan w:val="4"/>
            <w:vAlign w:val="top"/>
          </w:tcPr>
          <w:p w14:paraId="314FFCE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4615DD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9BADD7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228931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5A8B3F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0FE178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6A4299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81AA46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86829E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D190FF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513C2D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3068AF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2C9231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4041AF5">
            <w:pPr>
              <w:pStyle w:val="34"/>
              <w:keepNext w:val="0"/>
              <w:keepLines w:val="0"/>
              <w:pageBreakBefore w:val="0"/>
              <w:widowControl w:val="0"/>
              <w:kinsoku/>
              <w:wordWrap/>
              <w:overflowPunct/>
              <w:topLinePunct w:val="0"/>
              <w:autoSpaceDE/>
              <w:autoSpaceDN/>
              <w:bidi w:val="0"/>
              <w:adjustRightInd/>
              <w:spacing w:line="500" w:lineRule="exact"/>
              <w:ind w:left="398"/>
              <w:textAlignment w:val="auto"/>
              <w:rPr>
                <w:sz w:val="24"/>
                <w:szCs w:val="24"/>
              </w:rPr>
            </w:pPr>
          </w:p>
        </w:tc>
        <w:tc>
          <w:tcPr>
            <w:tcW w:w="835" w:type="dxa"/>
            <w:tcBorders/>
            <w:vAlign w:val="top"/>
          </w:tcPr>
          <w:p w14:paraId="7D9DA7E0">
            <w:pPr>
              <w:keepNext w:val="0"/>
              <w:keepLines w:val="0"/>
              <w:pageBreakBefore w:val="0"/>
              <w:widowControl w:val="0"/>
              <w:kinsoku/>
              <w:wordWrap/>
              <w:overflowPunct/>
              <w:topLinePunct w:val="0"/>
              <w:autoSpaceDE/>
              <w:autoSpaceDN/>
              <w:bidi w:val="0"/>
              <w:adjustRightInd/>
              <w:spacing w:line="240" w:lineRule="auto"/>
              <w:textAlignment w:val="auto"/>
              <w:rPr>
                <w:rFonts w:ascii="Arial"/>
                <w:sz w:val="21"/>
              </w:rPr>
            </w:pPr>
          </w:p>
        </w:tc>
      </w:tr>
      <w:tr w14:paraId="7EBBC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1068" w:hRule="atLeast"/>
        </w:trPr>
        <w:tc>
          <w:tcPr>
            <w:tcW w:w="864" w:type="dxa"/>
            <w:vAlign w:val="top"/>
          </w:tcPr>
          <w:p w14:paraId="59BDD70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9965026">
            <w:pPr>
              <w:pStyle w:val="34"/>
              <w:keepNext w:val="0"/>
              <w:keepLines w:val="0"/>
              <w:pageBreakBefore w:val="0"/>
              <w:widowControl w:val="0"/>
              <w:kinsoku/>
              <w:wordWrap/>
              <w:overflowPunct/>
              <w:topLinePunct w:val="0"/>
              <w:autoSpaceDE/>
              <w:autoSpaceDN/>
              <w:bidi w:val="0"/>
              <w:adjustRightInd/>
              <w:spacing w:line="500" w:lineRule="exact"/>
              <w:ind w:left="195"/>
              <w:textAlignment w:val="auto"/>
            </w:pPr>
            <w:r>
              <w:rPr>
                <w:spacing w:val="16"/>
              </w:rPr>
              <w:t>(三)</w:t>
            </w:r>
          </w:p>
        </w:tc>
        <w:tc>
          <w:tcPr>
            <w:tcW w:w="1129" w:type="dxa"/>
            <w:gridSpan w:val="4"/>
            <w:vAlign w:val="top"/>
          </w:tcPr>
          <w:p w14:paraId="0C9A3D59">
            <w:pPr>
              <w:pStyle w:val="34"/>
              <w:keepNext w:val="0"/>
              <w:keepLines w:val="0"/>
              <w:pageBreakBefore w:val="0"/>
              <w:widowControl w:val="0"/>
              <w:kinsoku/>
              <w:wordWrap/>
              <w:overflowPunct/>
              <w:topLinePunct w:val="0"/>
              <w:autoSpaceDE/>
              <w:autoSpaceDN/>
              <w:bidi w:val="0"/>
              <w:adjustRightInd/>
              <w:spacing w:line="500" w:lineRule="exact"/>
              <w:ind w:left="321" w:right="207" w:hanging="110"/>
              <w:textAlignment w:val="auto"/>
            </w:pPr>
            <w:r>
              <w:rPr>
                <w:spacing w:val="3"/>
              </w:rPr>
              <w:t>专家咨</w:t>
            </w:r>
            <w:r>
              <w:t xml:space="preserve"> </w:t>
            </w:r>
            <w:r>
              <w:rPr>
                <w:spacing w:val="7"/>
              </w:rPr>
              <w:t>询费</w:t>
            </w:r>
          </w:p>
        </w:tc>
        <w:tc>
          <w:tcPr>
            <w:tcW w:w="8733" w:type="dxa"/>
            <w:gridSpan w:val="3"/>
            <w:vAlign w:val="top"/>
          </w:tcPr>
          <w:p w14:paraId="6D3AC21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7D7981E">
            <w:pPr>
              <w:pStyle w:val="34"/>
              <w:keepNext w:val="0"/>
              <w:keepLines w:val="0"/>
              <w:pageBreakBefore w:val="0"/>
              <w:widowControl w:val="0"/>
              <w:kinsoku/>
              <w:wordWrap/>
              <w:overflowPunct/>
              <w:topLinePunct w:val="0"/>
              <w:autoSpaceDE/>
              <w:autoSpaceDN/>
              <w:bidi w:val="0"/>
              <w:adjustRightInd/>
              <w:spacing w:line="500" w:lineRule="exact"/>
              <w:ind w:left="1311"/>
              <w:textAlignment w:val="auto"/>
            </w:pPr>
            <w:r>
              <w:t>为项目开展提供技术指导、评审决策、质量把控</w:t>
            </w:r>
            <w:r>
              <w:rPr>
                <w:spacing w:val="-1"/>
              </w:rPr>
              <w:t>等专业支持。</w:t>
            </w:r>
          </w:p>
        </w:tc>
        <w:tc>
          <w:tcPr>
            <w:tcW w:w="1399" w:type="dxa"/>
            <w:gridSpan w:val="6"/>
            <w:vAlign w:val="top"/>
          </w:tcPr>
          <w:p w14:paraId="12CCBB0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5D3F982">
            <w:pPr>
              <w:pStyle w:val="34"/>
              <w:keepNext w:val="0"/>
              <w:keepLines w:val="0"/>
              <w:pageBreakBefore w:val="0"/>
              <w:widowControl w:val="0"/>
              <w:kinsoku/>
              <w:wordWrap/>
              <w:overflowPunct/>
              <w:topLinePunct w:val="0"/>
              <w:autoSpaceDE/>
              <w:autoSpaceDN/>
              <w:bidi w:val="0"/>
              <w:adjustRightInd/>
              <w:spacing w:line="500" w:lineRule="exact"/>
              <w:ind w:left="469"/>
              <w:textAlignment w:val="auto"/>
            </w:pPr>
          </w:p>
        </w:tc>
        <w:tc>
          <w:tcPr>
            <w:tcW w:w="835" w:type="dxa"/>
            <w:vAlign w:val="top"/>
          </w:tcPr>
          <w:p w14:paraId="39E6C0B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692D4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1607" w:hRule="atLeast"/>
        </w:trPr>
        <w:tc>
          <w:tcPr>
            <w:tcW w:w="864" w:type="dxa"/>
            <w:vAlign w:val="top"/>
          </w:tcPr>
          <w:p w14:paraId="156AF76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49CCD8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FF51226">
            <w:pPr>
              <w:pStyle w:val="34"/>
              <w:keepNext w:val="0"/>
              <w:keepLines w:val="0"/>
              <w:pageBreakBefore w:val="0"/>
              <w:widowControl w:val="0"/>
              <w:kinsoku/>
              <w:wordWrap/>
              <w:overflowPunct/>
              <w:topLinePunct w:val="0"/>
              <w:autoSpaceDE/>
              <w:autoSpaceDN/>
              <w:bidi w:val="0"/>
              <w:adjustRightInd/>
              <w:spacing w:line="500" w:lineRule="exact"/>
              <w:ind w:left="195"/>
              <w:textAlignment w:val="auto"/>
            </w:pPr>
            <w:r>
              <w:rPr>
                <w:spacing w:val="16"/>
              </w:rPr>
              <w:t>(四)</w:t>
            </w:r>
          </w:p>
        </w:tc>
        <w:tc>
          <w:tcPr>
            <w:tcW w:w="1129" w:type="dxa"/>
            <w:gridSpan w:val="4"/>
            <w:vAlign w:val="top"/>
          </w:tcPr>
          <w:p w14:paraId="02134FC6">
            <w:pPr>
              <w:pStyle w:val="34"/>
              <w:keepNext w:val="0"/>
              <w:keepLines w:val="0"/>
              <w:pageBreakBefore w:val="0"/>
              <w:widowControl w:val="0"/>
              <w:kinsoku/>
              <w:wordWrap/>
              <w:overflowPunct/>
              <w:topLinePunct w:val="0"/>
              <w:autoSpaceDE/>
              <w:autoSpaceDN/>
              <w:bidi w:val="0"/>
              <w:adjustRightInd/>
              <w:spacing w:line="500" w:lineRule="exact"/>
              <w:ind w:left="211"/>
              <w:textAlignment w:val="auto"/>
            </w:pPr>
            <w:r>
              <w:rPr>
                <w:spacing w:val="3"/>
              </w:rPr>
              <w:t>资料成</w:t>
            </w:r>
          </w:p>
          <w:p w14:paraId="19B9D342">
            <w:pPr>
              <w:pStyle w:val="34"/>
              <w:keepNext w:val="0"/>
              <w:keepLines w:val="0"/>
              <w:pageBreakBefore w:val="0"/>
              <w:widowControl w:val="0"/>
              <w:kinsoku/>
              <w:wordWrap/>
              <w:overflowPunct/>
              <w:topLinePunct w:val="0"/>
              <w:autoSpaceDE/>
              <w:autoSpaceDN/>
              <w:bidi w:val="0"/>
              <w:adjustRightInd/>
              <w:spacing w:line="500" w:lineRule="exact"/>
              <w:ind w:left="441" w:right="206" w:hanging="230"/>
              <w:textAlignment w:val="auto"/>
            </w:pPr>
            <w:r>
              <w:rPr>
                <w:spacing w:val="3"/>
              </w:rPr>
              <w:t>果装订</w:t>
            </w:r>
            <w:r>
              <w:rPr>
                <w:spacing w:val="1"/>
              </w:rPr>
              <w:t xml:space="preserve"> </w:t>
            </w:r>
            <w:r>
              <w:t>费</w:t>
            </w:r>
          </w:p>
        </w:tc>
        <w:tc>
          <w:tcPr>
            <w:tcW w:w="8733" w:type="dxa"/>
            <w:gridSpan w:val="3"/>
            <w:vAlign w:val="top"/>
          </w:tcPr>
          <w:p w14:paraId="45C112F2">
            <w:pPr>
              <w:pStyle w:val="34"/>
              <w:keepNext w:val="0"/>
              <w:keepLines w:val="0"/>
              <w:pageBreakBefore w:val="0"/>
              <w:widowControl w:val="0"/>
              <w:kinsoku/>
              <w:wordWrap/>
              <w:overflowPunct/>
              <w:topLinePunct w:val="0"/>
              <w:autoSpaceDE/>
              <w:autoSpaceDN/>
              <w:bidi w:val="0"/>
              <w:adjustRightInd/>
              <w:spacing w:line="500" w:lineRule="exact"/>
              <w:ind w:left="3262"/>
              <w:textAlignment w:val="auto"/>
            </w:pPr>
            <w:r>
              <w:t>资料成果打印、装订。</w:t>
            </w:r>
          </w:p>
          <w:p w14:paraId="732924A4">
            <w:pPr>
              <w:pStyle w:val="34"/>
              <w:keepNext w:val="0"/>
              <w:keepLines w:val="0"/>
              <w:pageBreakBefore w:val="0"/>
              <w:widowControl w:val="0"/>
              <w:kinsoku/>
              <w:wordWrap/>
              <w:overflowPunct/>
              <w:topLinePunct w:val="0"/>
              <w:autoSpaceDE/>
              <w:autoSpaceDN/>
              <w:bidi w:val="0"/>
              <w:adjustRightInd/>
              <w:spacing w:line="500" w:lineRule="exact"/>
              <w:ind w:left="2692"/>
              <w:textAlignment w:val="auto"/>
            </w:pPr>
            <w:r>
              <w:rPr>
                <w:spacing w:val="6"/>
              </w:rPr>
              <w:t>1.相关报告共60本，每本260页；</w:t>
            </w:r>
          </w:p>
          <w:p w14:paraId="34FF8E72">
            <w:pPr>
              <w:pStyle w:val="34"/>
              <w:keepNext w:val="0"/>
              <w:keepLines w:val="0"/>
              <w:pageBreakBefore w:val="0"/>
              <w:widowControl w:val="0"/>
              <w:kinsoku/>
              <w:wordWrap/>
              <w:overflowPunct/>
              <w:topLinePunct w:val="0"/>
              <w:autoSpaceDE/>
              <w:autoSpaceDN/>
              <w:bidi w:val="0"/>
              <w:adjustRightInd/>
              <w:spacing w:line="500" w:lineRule="exact"/>
              <w:ind w:left="3262"/>
              <w:textAlignment w:val="auto"/>
            </w:pPr>
            <w:r>
              <w:t>2.调查表打印，装订。</w:t>
            </w:r>
          </w:p>
        </w:tc>
        <w:tc>
          <w:tcPr>
            <w:tcW w:w="1399" w:type="dxa"/>
            <w:gridSpan w:val="6"/>
            <w:vAlign w:val="top"/>
          </w:tcPr>
          <w:p w14:paraId="1F2519B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726005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C5DF6AF">
            <w:pPr>
              <w:pStyle w:val="34"/>
              <w:keepNext w:val="0"/>
              <w:keepLines w:val="0"/>
              <w:pageBreakBefore w:val="0"/>
              <w:widowControl w:val="0"/>
              <w:kinsoku/>
              <w:wordWrap/>
              <w:overflowPunct/>
              <w:topLinePunct w:val="0"/>
              <w:autoSpaceDE/>
              <w:autoSpaceDN/>
              <w:bidi w:val="0"/>
              <w:adjustRightInd/>
              <w:spacing w:line="500" w:lineRule="exact"/>
              <w:ind w:left="469"/>
              <w:textAlignment w:val="auto"/>
            </w:pPr>
          </w:p>
        </w:tc>
        <w:tc>
          <w:tcPr>
            <w:tcW w:w="835" w:type="dxa"/>
            <w:vAlign w:val="top"/>
          </w:tcPr>
          <w:p w14:paraId="777A708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32A80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544" w:hRule="atLeast"/>
        </w:trPr>
        <w:tc>
          <w:tcPr>
            <w:tcW w:w="10726" w:type="dxa"/>
            <w:gridSpan w:val="8"/>
            <w:vAlign w:val="top"/>
          </w:tcPr>
          <w:p w14:paraId="6FF742A6">
            <w:pPr>
              <w:pStyle w:val="34"/>
              <w:keepNext w:val="0"/>
              <w:keepLines w:val="0"/>
              <w:pageBreakBefore w:val="0"/>
              <w:widowControl w:val="0"/>
              <w:kinsoku/>
              <w:wordWrap/>
              <w:overflowPunct/>
              <w:topLinePunct w:val="0"/>
              <w:autoSpaceDE/>
              <w:autoSpaceDN/>
              <w:bidi w:val="0"/>
              <w:adjustRightInd/>
              <w:spacing w:line="500" w:lineRule="exact"/>
              <w:ind w:left="5155"/>
              <w:textAlignment w:val="auto"/>
            </w:pPr>
            <w:r>
              <w:rPr>
                <w:spacing w:val="-3"/>
              </w:rPr>
              <w:t>合计</w:t>
            </w:r>
          </w:p>
        </w:tc>
        <w:tc>
          <w:tcPr>
            <w:tcW w:w="1399" w:type="dxa"/>
            <w:gridSpan w:val="6"/>
            <w:vAlign w:val="top"/>
          </w:tcPr>
          <w:p w14:paraId="45DD1B03">
            <w:pPr>
              <w:pStyle w:val="34"/>
              <w:keepNext w:val="0"/>
              <w:keepLines w:val="0"/>
              <w:pageBreakBefore w:val="0"/>
              <w:widowControl w:val="0"/>
              <w:kinsoku/>
              <w:wordWrap/>
              <w:overflowPunct/>
              <w:topLinePunct w:val="0"/>
              <w:autoSpaceDE/>
              <w:autoSpaceDN/>
              <w:bidi w:val="0"/>
              <w:adjustRightInd/>
              <w:spacing w:line="500" w:lineRule="exact"/>
              <w:ind w:left="409"/>
              <w:textAlignment w:val="auto"/>
            </w:pPr>
          </w:p>
        </w:tc>
        <w:tc>
          <w:tcPr>
            <w:tcW w:w="835" w:type="dxa"/>
            <w:vAlign w:val="top"/>
          </w:tcPr>
          <w:p w14:paraId="6D41F1D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bl>
    <w:p w14:paraId="0867BD1C">
      <w:pPr>
        <w:keepNext w:val="0"/>
        <w:keepLines w:val="0"/>
        <w:pageBreakBefore w:val="0"/>
        <w:widowControl w:val="0"/>
        <w:kinsoku/>
        <w:wordWrap/>
        <w:overflowPunct/>
        <w:topLinePunct w:val="0"/>
        <w:autoSpaceDE/>
        <w:autoSpaceDN/>
        <w:bidi w:val="0"/>
        <w:adjustRightInd/>
        <w:spacing w:line="500" w:lineRule="exact"/>
        <w:textAlignment w:val="auto"/>
        <w:rPr>
          <w:rFonts w:ascii="Arial" w:hAnsi="Arial" w:eastAsia="Arial" w:cs="Arial"/>
          <w:sz w:val="21"/>
          <w:szCs w:val="21"/>
        </w:rPr>
        <w:sectPr>
          <w:pgSz w:w="16950" w:h="12080"/>
          <w:pgMar w:top="1026" w:right="1635" w:bottom="0" w:left="2354" w:header="0" w:footer="0" w:gutter="0"/>
          <w:pgNumType w:fmt="decimal"/>
          <w:cols w:space="720" w:num="1"/>
        </w:sectPr>
      </w:pPr>
    </w:p>
    <w:tbl>
      <w:tblPr>
        <w:tblStyle w:val="35"/>
        <w:tblW w:w="131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4"/>
        <w:gridCol w:w="10"/>
        <w:gridCol w:w="3078"/>
        <w:gridCol w:w="10"/>
        <w:gridCol w:w="4187"/>
        <w:gridCol w:w="10"/>
        <w:gridCol w:w="1049"/>
        <w:gridCol w:w="919"/>
        <w:gridCol w:w="20"/>
        <w:gridCol w:w="1279"/>
        <w:gridCol w:w="1723"/>
        <w:gridCol w:w="21"/>
      </w:tblGrid>
      <w:tr w14:paraId="45F87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1" w:type="dxa"/>
          <w:trHeight w:val="545" w:hRule="atLeast"/>
        </w:trPr>
        <w:tc>
          <w:tcPr>
            <w:tcW w:w="13139" w:type="dxa"/>
            <w:gridSpan w:val="11"/>
            <w:vAlign w:val="top"/>
          </w:tcPr>
          <w:p w14:paraId="11E4386F">
            <w:pPr>
              <w:pStyle w:val="34"/>
              <w:keepNext w:val="0"/>
              <w:keepLines w:val="0"/>
              <w:pageBreakBefore w:val="0"/>
              <w:widowControl w:val="0"/>
              <w:kinsoku/>
              <w:wordWrap/>
              <w:overflowPunct/>
              <w:topLinePunct w:val="0"/>
              <w:autoSpaceDE/>
              <w:autoSpaceDN/>
              <w:bidi w:val="0"/>
              <w:adjustRightInd/>
              <w:spacing w:line="500" w:lineRule="exact"/>
              <w:ind w:left="4829"/>
              <w:textAlignment w:val="auto"/>
              <w:rPr>
                <w:sz w:val="34"/>
                <w:szCs w:val="34"/>
              </w:rPr>
            </w:pPr>
            <w:r>
              <w:rPr>
                <w:b/>
                <w:bCs/>
                <w:spacing w:val="-4"/>
                <w:sz w:val="34"/>
                <w:szCs w:val="34"/>
              </w:rPr>
              <w:t>二、监测体系完善投资估算</w:t>
            </w:r>
          </w:p>
        </w:tc>
      </w:tr>
      <w:tr w14:paraId="300A3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1" w:type="dxa"/>
          <w:trHeight w:val="539" w:hRule="atLeast"/>
        </w:trPr>
        <w:tc>
          <w:tcPr>
            <w:tcW w:w="13139" w:type="dxa"/>
            <w:gridSpan w:val="11"/>
            <w:vAlign w:val="top"/>
          </w:tcPr>
          <w:p w14:paraId="000782F5">
            <w:pPr>
              <w:pStyle w:val="34"/>
              <w:keepNext w:val="0"/>
              <w:keepLines w:val="0"/>
              <w:pageBreakBefore w:val="0"/>
              <w:widowControl w:val="0"/>
              <w:kinsoku/>
              <w:wordWrap/>
              <w:overflowPunct/>
              <w:topLinePunct w:val="0"/>
              <w:autoSpaceDE/>
              <w:autoSpaceDN/>
              <w:bidi w:val="0"/>
              <w:adjustRightInd/>
              <w:spacing w:line="500" w:lineRule="exact"/>
              <w:ind w:left="118"/>
              <w:textAlignment w:val="auto"/>
              <w:rPr>
                <w:sz w:val="24"/>
                <w:szCs w:val="24"/>
              </w:rPr>
            </w:pPr>
            <w:r>
              <w:rPr>
                <w:b/>
                <w:bCs/>
                <w:spacing w:val="-3"/>
                <w:sz w:val="24"/>
                <w:szCs w:val="24"/>
              </w:rPr>
              <w:t>(1)监测体系完善投资估算</w:t>
            </w:r>
          </w:p>
        </w:tc>
      </w:tr>
      <w:tr w14:paraId="6D208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1" w:type="dxa"/>
          <w:trHeight w:val="529" w:hRule="atLeast"/>
        </w:trPr>
        <w:tc>
          <w:tcPr>
            <w:tcW w:w="854" w:type="dxa"/>
            <w:vAlign w:val="top"/>
          </w:tcPr>
          <w:p w14:paraId="64C15941">
            <w:pPr>
              <w:pStyle w:val="34"/>
              <w:keepNext w:val="0"/>
              <w:keepLines w:val="0"/>
              <w:pageBreakBefore w:val="0"/>
              <w:widowControl w:val="0"/>
              <w:kinsoku/>
              <w:wordWrap/>
              <w:overflowPunct/>
              <w:topLinePunct w:val="0"/>
              <w:autoSpaceDE/>
              <w:autoSpaceDN/>
              <w:bidi w:val="0"/>
              <w:adjustRightInd/>
              <w:spacing w:line="500" w:lineRule="exact"/>
              <w:ind w:left="175"/>
              <w:textAlignment w:val="auto"/>
              <w:rPr>
                <w:sz w:val="24"/>
                <w:szCs w:val="24"/>
              </w:rPr>
            </w:pPr>
            <w:r>
              <w:rPr>
                <w:spacing w:val="7"/>
                <w:sz w:val="24"/>
                <w:szCs w:val="24"/>
              </w:rPr>
              <w:t>序号</w:t>
            </w:r>
          </w:p>
        </w:tc>
        <w:tc>
          <w:tcPr>
            <w:tcW w:w="3088" w:type="dxa"/>
            <w:gridSpan w:val="2"/>
            <w:vAlign w:val="top"/>
          </w:tcPr>
          <w:p w14:paraId="1E34D35C">
            <w:pPr>
              <w:pStyle w:val="34"/>
              <w:keepNext w:val="0"/>
              <w:keepLines w:val="0"/>
              <w:pageBreakBefore w:val="0"/>
              <w:widowControl w:val="0"/>
              <w:kinsoku/>
              <w:wordWrap/>
              <w:overflowPunct/>
              <w:topLinePunct w:val="0"/>
              <w:autoSpaceDE/>
              <w:autoSpaceDN/>
              <w:bidi w:val="0"/>
              <w:adjustRightInd/>
              <w:spacing w:line="500" w:lineRule="exact"/>
              <w:ind w:left="1290"/>
              <w:textAlignment w:val="auto"/>
              <w:rPr>
                <w:sz w:val="24"/>
                <w:szCs w:val="24"/>
              </w:rPr>
            </w:pPr>
            <w:r>
              <w:rPr>
                <w:spacing w:val="6"/>
                <w:sz w:val="24"/>
                <w:szCs w:val="24"/>
              </w:rPr>
              <w:t>名称</w:t>
            </w:r>
          </w:p>
        </w:tc>
        <w:tc>
          <w:tcPr>
            <w:tcW w:w="4197" w:type="dxa"/>
            <w:gridSpan w:val="2"/>
            <w:vAlign w:val="top"/>
          </w:tcPr>
          <w:p w14:paraId="608856F3">
            <w:pPr>
              <w:pStyle w:val="34"/>
              <w:keepNext w:val="0"/>
              <w:keepLines w:val="0"/>
              <w:pageBreakBefore w:val="0"/>
              <w:widowControl w:val="0"/>
              <w:kinsoku/>
              <w:wordWrap/>
              <w:overflowPunct/>
              <w:topLinePunct w:val="0"/>
              <w:autoSpaceDE/>
              <w:autoSpaceDN/>
              <w:bidi w:val="0"/>
              <w:adjustRightInd/>
              <w:spacing w:line="500" w:lineRule="exact"/>
              <w:ind w:left="1613"/>
              <w:textAlignment w:val="auto"/>
              <w:rPr>
                <w:sz w:val="24"/>
                <w:szCs w:val="24"/>
              </w:rPr>
            </w:pPr>
            <w:r>
              <w:rPr>
                <w:spacing w:val="2"/>
                <w:sz w:val="24"/>
                <w:szCs w:val="24"/>
              </w:rPr>
              <w:t>性能参数</w:t>
            </w:r>
          </w:p>
        </w:tc>
        <w:tc>
          <w:tcPr>
            <w:tcW w:w="1059" w:type="dxa"/>
            <w:gridSpan w:val="2"/>
            <w:vAlign w:val="top"/>
          </w:tcPr>
          <w:p w14:paraId="182EF5A4">
            <w:pPr>
              <w:pStyle w:val="34"/>
              <w:keepNext w:val="0"/>
              <w:keepLines w:val="0"/>
              <w:pageBreakBefore w:val="0"/>
              <w:widowControl w:val="0"/>
              <w:kinsoku/>
              <w:wordWrap/>
              <w:overflowPunct/>
              <w:topLinePunct w:val="0"/>
              <w:autoSpaceDE/>
              <w:autoSpaceDN/>
              <w:bidi w:val="0"/>
              <w:adjustRightInd/>
              <w:spacing w:line="500" w:lineRule="exact"/>
              <w:ind w:left="285"/>
              <w:textAlignment w:val="auto"/>
              <w:rPr>
                <w:sz w:val="24"/>
                <w:szCs w:val="24"/>
              </w:rPr>
            </w:pPr>
            <w:r>
              <w:rPr>
                <w:spacing w:val="4"/>
                <w:sz w:val="24"/>
                <w:szCs w:val="24"/>
              </w:rPr>
              <w:t>单位</w:t>
            </w:r>
          </w:p>
        </w:tc>
        <w:tc>
          <w:tcPr>
            <w:tcW w:w="919" w:type="dxa"/>
            <w:vAlign w:val="top"/>
          </w:tcPr>
          <w:p w14:paraId="2188D292">
            <w:pPr>
              <w:pStyle w:val="34"/>
              <w:keepNext w:val="0"/>
              <w:keepLines w:val="0"/>
              <w:pageBreakBefore w:val="0"/>
              <w:widowControl w:val="0"/>
              <w:kinsoku/>
              <w:wordWrap/>
              <w:overflowPunct/>
              <w:topLinePunct w:val="0"/>
              <w:autoSpaceDE/>
              <w:autoSpaceDN/>
              <w:bidi w:val="0"/>
              <w:adjustRightInd/>
              <w:spacing w:line="500" w:lineRule="exact"/>
              <w:ind w:left="216"/>
              <w:textAlignment w:val="auto"/>
              <w:rPr>
                <w:sz w:val="24"/>
                <w:szCs w:val="24"/>
              </w:rPr>
            </w:pPr>
            <w:r>
              <w:rPr>
                <w:spacing w:val="4"/>
                <w:sz w:val="24"/>
                <w:szCs w:val="24"/>
              </w:rPr>
              <w:t>数量</w:t>
            </w:r>
          </w:p>
        </w:tc>
        <w:tc>
          <w:tcPr>
            <w:tcW w:w="1299" w:type="dxa"/>
            <w:gridSpan w:val="2"/>
            <w:vAlign w:val="top"/>
          </w:tcPr>
          <w:p w14:paraId="2C7504E5">
            <w:pPr>
              <w:pStyle w:val="34"/>
              <w:keepNext w:val="0"/>
              <w:keepLines w:val="0"/>
              <w:pageBreakBefore w:val="0"/>
              <w:widowControl w:val="0"/>
              <w:kinsoku/>
              <w:wordWrap/>
              <w:overflowPunct/>
              <w:topLinePunct w:val="0"/>
              <w:autoSpaceDE/>
              <w:autoSpaceDN/>
              <w:bidi w:val="0"/>
              <w:adjustRightInd/>
              <w:spacing w:line="500" w:lineRule="exact"/>
              <w:ind w:left="167"/>
              <w:textAlignment w:val="auto"/>
              <w:rPr>
                <w:sz w:val="24"/>
                <w:szCs w:val="24"/>
              </w:rPr>
            </w:pPr>
            <w:r>
              <w:rPr>
                <w:spacing w:val="10"/>
                <w:sz w:val="24"/>
                <w:szCs w:val="24"/>
              </w:rPr>
              <w:t>单价(元)</w:t>
            </w:r>
          </w:p>
        </w:tc>
        <w:tc>
          <w:tcPr>
            <w:tcW w:w="1723" w:type="dxa"/>
            <w:vAlign w:val="top"/>
          </w:tcPr>
          <w:p w14:paraId="05197D8A">
            <w:pPr>
              <w:pStyle w:val="34"/>
              <w:keepNext w:val="0"/>
              <w:keepLines w:val="0"/>
              <w:pageBreakBefore w:val="0"/>
              <w:widowControl w:val="0"/>
              <w:kinsoku/>
              <w:wordWrap/>
              <w:overflowPunct/>
              <w:topLinePunct w:val="0"/>
              <w:autoSpaceDE/>
              <w:autoSpaceDN/>
              <w:bidi w:val="0"/>
              <w:adjustRightInd/>
              <w:spacing w:line="500" w:lineRule="exact"/>
              <w:ind w:left="259"/>
              <w:textAlignment w:val="auto"/>
              <w:rPr>
                <w:sz w:val="24"/>
                <w:szCs w:val="24"/>
              </w:rPr>
            </w:pPr>
            <w:r>
              <w:rPr>
                <w:spacing w:val="8"/>
                <w:sz w:val="24"/>
                <w:szCs w:val="24"/>
              </w:rPr>
              <w:t>总价(万元)</w:t>
            </w:r>
          </w:p>
        </w:tc>
      </w:tr>
      <w:tr w14:paraId="60049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1" w:type="dxa"/>
          <w:trHeight w:val="779" w:hRule="atLeast"/>
        </w:trPr>
        <w:tc>
          <w:tcPr>
            <w:tcW w:w="854" w:type="dxa"/>
            <w:vAlign w:val="top"/>
          </w:tcPr>
          <w:p w14:paraId="1DD9461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3088" w:type="dxa"/>
            <w:gridSpan w:val="2"/>
            <w:vAlign w:val="top"/>
          </w:tcPr>
          <w:p w14:paraId="57C73883">
            <w:pPr>
              <w:pStyle w:val="34"/>
              <w:keepNext w:val="0"/>
              <w:keepLines w:val="0"/>
              <w:pageBreakBefore w:val="0"/>
              <w:widowControl w:val="0"/>
              <w:kinsoku/>
              <w:wordWrap/>
              <w:overflowPunct/>
              <w:topLinePunct w:val="0"/>
              <w:autoSpaceDE/>
              <w:autoSpaceDN/>
              <w:bidi w:val="0"/>
              <w:adjustRightInd/>
              <w:spacing w:line="500" w:lineRule="exact"/>
              <w:ind w:left="450"/>
              <w:textAlignment w:val="auto"/>
              <w:rPr>
                <w:sz w:val="24"/>
                <w:szCs w:val="24"/>
              </w:rPr>
            </w:pPr>
            <w:r>
              <w:rPr>
                <w:spacing w:val="-1"/>
                <w:sz w:val="24"/>
                <w:szCs w:val="24"/>
              </w:rPr>
              <w:t>机电设备及安装工程</w:t>
            </w:r>
          </w:p>
        </w:tc>
        <w:tc>
          <w:tcPr>
            <w:tcW w:w="4197" w:type="dxa"/>
            <w:gridSpan w:val="2"/>
            <w:vAlign w:val="top"/>
          </w:tcPr>
          <w:p w14:paraId="6E9B28C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59" w:type="dxa"/>
            <w:gridSpan w:val="2"/>
            <w:vAlign w:val="top"/>
          </w:tcPr>
          <w:p w14:paraId="7437E7F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919" w:type="dxa"/>
            <w:vAlign w:val="top"/>
          </w:tcPr>
          <w:p w14:paraId="70D7320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299" w:type="dxa"/>
            <w:gridSpan w:val="2"/>
            <w:vAlign w:val="top"/>
          </w:tcPr>
          <w:p w14:paraId="5E1CEB0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723" w:type="dxa"/>
            <w:vAlign w:val="top"/>
          </w:tcPr>
          <w:p w14:paraId="38A6CFE6">
            <w:pPr>
              <w:pStyle w:val="34"/>
              <w:keepNext w:val="0"/>
              <w:keepLines w:val="0"/>
              <w:pageBreakBefore w:val="0"/>
              <w:widowControl w:val="0"/>
              <w:kinsoku/>
              <w:wordWrap/>
              <w:overflowPunct/>
              <w:topLinePunct w:val="0"/>
              <w:autoSpaceDE/>
              <w:autoSpaceDN/>
              <w:bidi w:val="0"/>
              <w:adjustRightInd/>
              <w:spacing w:line="500" w:lineRule="exact"/>
              <w:ind w:left="558"/>
              <w:textAlignment w:val="auto"/>
              <w:rPr>
                <w:sz w:val="24"/>
                <w:szCs w:val="24"/>
              </w:rPr>
            </w:pPr>
          </w:p>
        </w:tc>
      </w:tr>
      <w:tr w14:paraId="19F44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1" w:type="dxa"/>
          <w:trHeight w:val="539" w:hRule="atLeast"/>
        </w:trPr>
        <w:tc>
          <w:tcPr>
            <w:tcW w:w="854" w:type="dxa"/>
            <w:vAlign w:val="top"/>
          </w:tcPr>
          <w:p w14:paraId="3B092191">
            <w:pPr>
              <w:pStyle w:val="34"/>
              <w:keepNext w:val="0"/>
              <w:keepLines w:val="0"/>
              <w:pageBreakBefore w:val="0"/>
              <w:widowControl w:val="0"/>
              <w:kinsoku/>
              <w:wordWrap/>
              <w:overflowPunct/>
              <w:topLinePunct w:val="0"/>
              <w:autoSpaceDE/>
              <w:autoSpaceDN/>
              <w:bidi w:val="0"/>
              <w:adjustRightInd/>
              <w:spacing w:line="500" w:lineRule="exact"/>
              <w:ind w:left="294"/>
              <w:textAlignment w:val="auto"/>
              <w:rPr>
                <w:sz w:val="24"/>
                <w:szCs w:val="24"/>
              </w:rPr>
            </w:pPr>
            <w:r>
              <w:rPr>
                <w:position w:val="-5"/>
                <w:sz w:val="24"/>
                <w:szCs w:val="24"/>
              </w:rPr>
              <w:t>一</w:t>
            </w:r>
          </w:p>
        </w:tc>
        <w:tc>
          <w:tcPr>
            <w:tcW w:w="3088" w:type="dxa"/>
            <w:gridSpan w:val="2"/>
            <w:vAlign w:val="top"/>
          </w:tcPr>
          <w:p w14:paraId="2144668A">
            <w:pPr>
              <w:pStyle w:val="34"/>
              <w:keepNext w:val="0"/>
              <w:keepLines w:val="0"/>
              <w:pageBreakBefore w:val="0"/>
              <w:widowControl w:val="0"/>
              <w:kinsoku/>
              <w:wordWrap/>
              <w:overflowPunct/>
              <w:topLinePunct w:val="0"/>
              <w:autoSpaceDE/>
              <w:autoSpaceDN/>
              <w:bidi w:val="0"/>
              <w:adjustRightInd/>
              <w:spacing w:line="500" w:lineRule="exact"/>
              <w:ind w:left="930"/>
              <w:textAlignment w:val="auto"/>
              <w:rPr>
                <w:sz w:val="24"/>
                <w:szCs w:val="24"/>
              </w:rPr>
            </w:pPr>
            <w:r>
              <w:rPr>
                <w:spacing w:val="2"/>
                <w:sz w:val="24"/>
                <w:szCs w:val="24"/>
              </w:rPr>
              <w:t>电磁流量计</w:t>
            </w:r>
          </w:p>
        </w:tc>
        <w:tc>
          <w:tcPr>
            <w:tcW w:w="4197" w:type="dxa"/>
            <w:gridSpan w:val="2"/>
            <w:vAlign w:val="top"/>
          </w:tcPr>
          <w:p w14:paraId="48B6D83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59" w:type="dxa"/>
            <w:gridSpan w:val="2"/>
            <w:vAlign w:val="top"/>
          </w:tcPr>
          <w:p w14:paraId="3C97B87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919" w:type="dxa"/>
            <w:vAlign w:val="top"/>
          </w:tcPr>
          <w:p w14:paraId="32FDABD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299" w:type="dxa"/>
            <w:gridSpan w:val="2"/>
            <w:vAlign w:val="top"/>
          </w:tcPr>
          <w:p w14:paraId="7151242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723" w:type="dxa"/>
            <w:vAlign w:val="top"/>
          </w:tcPr>
          <w:p w14:paraId="65AA49AA">
            <w:pPr>
              <w:pStyle w:val="34"/>
              <w:keepNext w:val="0"/>
              <w:keepLines w:val="0"/>
              <w:pageBreakBefore w:val="0"/>
              <w:widowControl w:val="0"/>
              <w:kinsoku/>
              <w:wordWrap/>
              <w:overflowPunct/>
              <w:topLinePunct w:val="0"/>
              <w:autoSpaceDE/>
              <w:autoSpaceDN/>
              <w:bidi w:val="0"/>
              <w:adjustRightInd/>
              <w:spacing w:line="500" w:lineRule="exact"/>
              <w:ind w:left="558"/>
              <w:textAlignment w:val="auto"/>
              <w:rPr>
                <w:sz w:val="24"/>
                <w:szCs w:val="24"/>
              </w:rPr>
            </w:pPr>
          </w:p>
        </w:tc>
      </w:tr>
      <w:tr w14:paraId="123FE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1" w:type="dxa"/>
          <w:trHeight w:val="869" w:hRule="atLeast"/>
        </w:trPr>
        <w:tc>
          <w:tcPr>
            <w:tcW w:w="854" w:type="dxa"/>
            <w:vAlign w:val="top"/>
          </w:tcPr>
          <w:p w14:paraId="64FCA7B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DAAB5EC">
            <w:pPr>
              <w:pStyle w:val="34"/>
              <w:keepNext w:val="0"/>
              <w:keepLines w:val="0"/>
              <w:pageBreakBefore w:val="0"/>
              <w:widowControl w:val="0"/>
              <w:kinsoku/>
              <w:wordWrap/>
              <w:overflowPunct/>
              <w:topLinePunct w:val="0"/>
              <w:autoSpaceDE/>
              <w:autoSpaceDN/>
              <w:bidi w:val="0"/>
              <w:adjustRightInd/>
              <w:spacing w:line="500" w:lineRule="exact"/>
              <w:ind w:left="355"/>
              <w:textAlignment w:val="auto"/>
              <w:rPr>
                <w:sz w:val="24"/>
                <w:szCs w:val="24"/>
              </w:rPr>
            </w:pPr>
            <w:r>
              <w:rPr>
                <w:sz w:val="24"/>
                <w:szCs w:val="24"/>
              </w:rPr>
              <w:t>1</w:t>
            </w:r>
          </w:p>
        </w:tc>
        <w:tc>
          <w:tcPr>
            <w:tcW w:w="3088" w:type="dxa"/>
            <w:gridSpan w:val="2"/>
            <w:vAlign w:val="top"/>
          </w:tcPr>
          <w:p w14:paraId="654D8EE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C3A35A8">
            <w:pPr>
              <w:pStyle w:val="34"/>
              <w:keepNext w:val="0"/>
              <w:keepLines w:val="0"/>
              <w:pageBreakBefore w:val="0"/>
              <w:widowControl w:val="0"/>
              <w:kinsoku/>
              <w:wordWrap/>
              <w:overflowPunct/>
              <w:topLinePunct w:val="0"/>
              <w:autoSpaceDE/>
              <w:autoSpaceDN/>
              <w:bidi w:val="0"/>
              <w:adjustRightInd/>
              <w:spacing w:line="500" w:lineRule="exact"/>
              <w:ind w:left="270"/>
              <w:textAlignment w:val="auto"/>
              <w:rPr>
                <w:sz w:val="24"/>
                <w:szCs w:val="24"/>
              </w:rPr>
            </w:pPr>
            <w:r>
              <w:rPr>
                <w:spacing w:val="-1"/>
                <w:sz w:val="24"/>
                <w:szCs w:val="24"/>
              </w:rPr>
              <w:t>DN100管道切割法兰焊接</w:t>
            </w:r>
          </w:p>
        </w:tc>
        <w:tc>
          <w:tcPr>
            <w:tcW w:w="4197" w:type="dxa"/>
            <w:gridSpan w:val="2"/>
            <w:vAlign w:val="top"/>
          </w:tcPr>
          <w:p w14:paraId="6DFF31B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72ADE79">
            <w:pPr>
              <w:pStyle w:val="34"/>
              <w:keepNext w:val="0"/>
              <w:keepLines w:val="0"/>
              <w:pageBreakBefore w:val="0"/>
              <w:widowControl w:val="0"/>
              <w:kinsoku/>
              <w:wordWrap/>
              <w:overflowPunct/>
              <w:topLinePunct w:val="0"/>
              <w:autoSpaceDE/>
              <w:autoSpaceDN/>
              <w:bidi w:val="0"/>
              <w:adjustRightInd/>
              <w:spacing w:line="500" w:lineRule="exact"/>
              <w:ind w:left="1013"/>
              <w:textAlignment w:val="auto"/>
              <w:rPr>
                <w:sz w:val="24"/>
                <w:szCs w:val="24"/>
              </w:rPr>
            </w:pPr>
            <w:r>
              <w:rPr>
                <w:spacing w:val="-1"/>
                <w:sz w:val="24"/>
                <w:szCs w:val="24"/>
              </w:rPr>
              <w:t>钢管切割，法兰焊接</w:t>
            </w:r>
          </w:p>
        </w:tc>
        <w:tc>
          <w:tcPr>
            <w:tcW w:w="1059" w:type="dxa"/>
            <w:gridSpan w:val="2"/>
            <w:vAlign w:val="top"/>
          </w:tcPr>
          <w:p w14:paraId="4C89A9F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1AAEDDA">
            <w:pPr>
              <w:pStyle w:val="34"/>
              <w:keepNext w:val="0"/>
              <w:keepLines w:val="0"/>
              <w:pageBreakBefore w:val="0"/>
              <w:widowControl w:val="0"/>
              <w:kinsoku/>
              <w:wordWrap/>
              <w:overflowPunct/>
              <w:topLinePunct w:val="0"/>
              <w:autoSpaceDE/>
              <w:autoSpaceDN/>
              <w:bidi w:val="0"/>
              <w:adjustRightInd/>
              <w:spacing w:line="500" w:lineRule="exact"/>
              <w:ind w:left="406"/>
              <w:textAlignment w:val="auto"/>
              <w:rPr>
                <w:sz w:val="24"/>
                <w:szCs w:val="24"/>
              </w:rPr>
            </w:pPr>
            <w:r>
              <w:rPr>
                <w:sz w:val="24"/>
                <w:szCs w:val="24"/>
              </w:rPr>
              <w:t>处</w:t>
            </w:r>
          </w:p>
        </w:tc>
        <w:tc>
          <w:tcPr>
            <w:tcW w:w="919" w:type="dxa"/>
            <w:vAlign w:val="top"/>
          </w:tcPr>
          <w:p w14:paraId="327FD2E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A29C165">
            <w:pPr>
              <w:pStyle w:val="34"/>
              <w:keepNext w:val="0"/>
              <w:keepLines w:val="0"/>
              <w:pageBreakBefore w:val="0"/>
              <w:widowControl w:val="0"/>
              <w:kinsoku/>
              <w:wordWrap/>
              <w:overflowPunct/>
              <w:topLinePunct w:val="0"/>
              <w:autoSpaceDE/>
              <w:autoSpaceDN/>
              <w:bidi w:val="0"/>
              <w:adjustRightInd/>
              <w:spacing w:line="500" w:lineRule="exact"/>
              <w:ind w:left="337"/>
              <w:textAlignment w:val="auto"/>
              <w:rPr>
                <w:sz w:val="24"/>
                <w:szCs w:val="24"/>
              </w:rPr>
            </w:pPr>
            <w:r>
              <w:rPr>
                <w:spacing w:val="-7"/>
                <w:sz w:val="24"/>
                <w:szCs w:val="24"/>
              </w:rPr>
              <w:t>16</w:t>
            </w:r>
          </w:p>
        </w:tc>
        <w:tc>
          <w:tcPr>
            <w:tcW w:w="1299" w:type="dxa"/>
            <w:gridSpan w:val="2"/>
            <w:vAlign w:val="top"/>
          </w:tcPr>
          <w:p w14:paraId="22DE5A7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52BC264">
            <w:pPr>
              <w:pStyle w:val="34"/>
              <w:keepNext w:val="0"/>
              <w:keepLines w:val="0"/>
              <w:pageBreakBefore w:val="0"/>
              <w:widowControl w:val="0"/>
              <w:kinsoku/>
              <w:wordWrap/>
              <w:overflowPunct/>
              <w:topLinePunct w:val="0"/>
              <w:autoSpaceDE/>
              <w:autoSpaceDN/>
              <w:bidi w:val="0"/>
              <w:adjustRightInd/>
              <w:spacing w:line="500" w:lineRule="exact"/>
              <w:ind w:left="527"/>
              <w:textAlignment w:val="auto"/>
              <w:rPr>
                <w:sz w:val="24"/>
                <w:szCs w:val="24"/>
              </w:rPr>
            </w:pPr>
          </w:p>
        </w:tc>
        <w:tc>
          <w:tcPr>
            <w:tcW w:w="1723" w:type="dxa"/>
            <w:vAlign w:val="top"/>
          </w:tcPr>
          <w:p w14:paraId="0A5BF05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30D110A">
            <w:pPr>
              <w:pStyle w:val="34"/>
              <w:keepNext w:val="0"/>
              <w:keepLines w:val="0"/>
              <w:pageBreakBefore w:val="0"/>
              <w:widowControl w:val="0"/>
              <w:kinsoku/>
              <w:wordWrap/>
              <w:overflowPunct/>
              <w:topLinePunct w:val="0"/>
              <w:autoSpaceDE/>
              <w:autoSpaceDN/>
              <w:bidi w:val="0"/>
              <w:adjustRightInd/>
              <w:spacing w:line="500" w:lineRule="exact"/>
              <w:ind w:left="618"/>
              <w:textAlignment w:val="auto"/>
              <w:rPr>
                <w:sz w:val="24"/>
                <w:szCs w:val="24"/>
              </w:rPr>
            </w:pPr>
          </w:p>
        </w:tc>
      </w:tr>
      <w:tr w14:paraId="597D6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1" w:type="dxa"/>
          <w:trHeight w:val="689" w:hRule="atLeast"/>
        </w:trPr>
        <w:tc>
          <w:tcPr>
            <w:tcW w:w="854" w:type="dxa"/>
            <w:vAlign w:val="top"/>
          </w:tcPr>
          <w:p w14:paraId="0F349488">
            <w:pPr>
              <w:pStyle w:val="34"/>
              <w:keepNext w:val="0"/>
              <w:keepLines w:val="0"/>
              <w:pageBreakBefore w:val="0"/>
              <w:widowControl w:val="0"/>
              <w:kinsoku/>
              <w:wordWrap/>
              <w:overflowPunct/>
              <w:topLinePunct w:val="0"/>
              <w:autoSpaceDE/>
              <w:autoSpaceDN/>
              <w:bidi w:val="0"/>
              <w:adjustRightInd/>
              <w:spacing w:line="500" w:lineRule="exact"/>
              <w:ind w:left="355"/>
              <w:textAlignment w:val="auto"/>
              <w:rPr>
                <w:sz w:val="24"/>
                <w:szCs w:val="24"/>
              </w:rPr>
            </w:pPr>
            <w:r>
              <w:rPr>
                <w:sz w:val="24"/>
                <w:szCs w:val="24"/>
              </w:rPr>
              <w:t>2</w:t>
            </w:r>
          </w:p>
        </w:tc>
        <w:tc>
          <w:tcPr>
            <w:tcW w:w="3088" w:type="dxa"/>
            <w:gridSpan w:val="2"/>
            <w:vAlign w:val="top"/>
          </w:tcPr>
          <w:p w14:paraId="48DD7375">
            <w:pPr>
              <w:pStyle w:val="34"/>
              <w:keepNext w:val="0"/>
              <w:keepLines w:val="0"/>
              <w:pageBreakBefore w:val="0"/>
              <w:widowControl w:val="0"/>
              <w:kinsoku/>
              <w:wordWrap/>
              <w:overflowPunct/>
              <w:topLinePunct w:val="0"/>
              <w:autoSpaceDE/>
              <w:autoSpaceDN/>
              <w:bidi w:val="0"/>
              <w:adjustRightInd/>
              <w:spacing w:line="500" w:lineRule="exact"/>
              <w:ind w:left="270"/>
              <w:textAlignment w:val="auto"/>
              <w:rPr>
                <w:sz w:val="24"/>
                <w:szCs w:val="24"/>
              </w:rPr>
            </w:pPr>
            <w:r>
              <w:rPr>
                <w:spacing w:val="-1"/>
                <w:sz w:val="24"/>
                <w:szCs w:val="24"/>
              </w:rPr>
              <w:t>DN150管道切割法兰焊接</w:t>
            </w:r>
          </w:p>
        </w:tc>
        <w:tc>
          <w:tcPr>
            <w:tcW w:w="4197" w:type="dxa"/>
            <w:gridSpan w:val="2"/>
            <w:vAlign w:val="top"/>
          </w:tcPr>
          <w:p w14:paraId="3FE71660">
            <w:pPr>
              <w:pStyle w:val="34"/>
              <w:keepNext w:val="0"/>
              <w:keepLines w:val="0"/>
              <w:pageBreakBefore w:val="0"/>
              <w:widowControl w:val="0"/>
              <w:kinsoku/>
              <w:wordWrap/>
              <w:overflowPunct/>
              <w:topLinePunct w:val="0"/>
              <w:autoSpaceDE/>
              <w:autoSpaceDN/>
              <w:bidi w:val="0"/>
              <w:adjustRightInd/>
              <w:spacing w:line="500" w:lineRule="exact"/>
              <w:ind w:left="1013"/>
              <w:textAlignment w:val="auto"/>
              <w:rPr>
                <w:sz w:val="24"/>
                <w:szCs w:val="24"/>
              </w:rPr>
            </w:pPr>
            <w:r>
              <w:rPr>
                <w:spacing w:val="-1"/>
                <w:sz w:val="24"/>
                <w:szCs w:val="24"/>
              </w:rPr>
              <w:t>钢管切割，法兰焊接</w:t>
            </w:r>
          </w:p>
        </w:tc>
        <w:tc>
          <w:tcPr>
            <w:tcW w:w="1059" w:type="dxa"/>
            <w:gridSpan w:val="2"/>
            <w:vAlign w:val="top"/>
          </w:tcPr>
          <w:p w14:paraId="132DE4DA">
            <w:pPr>
              <w:pStyle w:val="34"/>
              <w:keepNext w:val="0"/>
              <w:keepLines w:val="0"/>
              <w:pageBreakBefore w:val="0"/>
              <w:widowControl w:val="0"/>
              <w:kinsoku/>
              <w:wordWrap/>
              <w:overflowPunct/>
              <w:topLinePunct w:val="0"/>
              <w:autoSpaceDE/>
              <w:autoSpaceDN/>
              <w:bidi w:val="0"/>
              <w:adjustRightInd/>
              <w:spacing w:line="500" w:lineRule="exact"/>
              <w:ind w:left="406"/>
              <w:textAlignment w:val="auto"/>
              <w:rPr>
                <w:sz w:val="24"/>
                <w:szCs w:val="24"/>
              </w:rPr>
            </w:pPr>
            <w:r>
              <w:rPr>
                <w:sz w:val="24"/>
                <w:szCs w:val="24"/>
              </w:rPr>
              <w:t>处</w:t>
            </w:r>
          </w:p>
        </w:tc>
        <w:tc>
          <w:tcPr>
            <w:tcW w:w="919" w:type="dxa"/>
            <w:vAlign w:val="top"/>
          </w:tcPr>
          <w:p w14:paraId="0B7A308D">
            <w:pPr>
              <w:pStyle w:val="34"/>
              <w:keepNext w:val="0"/>
              <w:keepLines w:val="0"/>
              <w:pageBreakBefore w:val="0"/>
              <w:widowControl w:val="0"/>
              <w:kinsoku/>
              <w:wordWrap/>
              <w:overflowPunct/>
              <w:topLinePunct w:val="0"/>
              <w:autoSpaceDE/>
              <w:autoSpaceDN/>
              <w:bidi w:val="0"/>
              <w:adjustRightInd/>
              <w:spacing w:line="500" w:lineRule="exact"/>
              <w:ind w:left="396"/>
              <w:textAlignment w:val="auto"/>
              <w:rPr>
                <w:sz w:val="24"/>
                <w:szCs w:val="24"/>
              </w:rPr>
            </w:pPr>
            <w:r>
              <w:rPr>
                <w:sz w:val="24"/>
                <w:szCs w:val="24"/>
              </w:rPr>
              <w:t>5</w:t>
            </w:r>
          </w:p>
        </w:tc>
        <w:tc>
          <w:tcPr>
            <w:tcW w:w="1299" w:type="dxa"/>
            <w:gridSpan w:val="2"/>
            <w:vAlign w:val="top"/>
          </w:tcPr>
          <w:p w14:paraId="1B5B8D40">
            <w:pPr>
              <w:pStyle w:val="34"/>
              <w:keepNext w:val="0"/>
              <w:keepLines w:val="0"/>
              <w:pageBreakBefore w:val="0"/>
              <w:widowControl w:val="0"/>
              <w:kinsoku/>
              <w:wordWrap/>
              <w:overflowPunct/>
              <w:topLinePunct w:val="0"/>
              <w:autoSpaceDE/>
              <w:autoSpaceDN/>
              <w:bidi w:val="0"/>
              <w:adjustRightInd/>
              <w:spacing w:line="500" w:lineRule="exact"/>
              <w:ind w:left="527"/>
              <w:textAlignment w:val="auto"/>
              <w:rPr>
                <w:sz w:val="24"/>
                <w:szCs w:val="24"/>
              </w:rPr>
            </w:pPr>
          </w:p>
        </w:tc>
        <w:tc>
          <w:tcPr>
            <w:tcW w:w="1723" w:type="dxa"/>
            <w:vAlign w:val="top"/>
          </w:tcPr>
          <w:p w14:paraId="2ADB2109">
            <w:pPr>
              <w:pStyle w:val="34"/>
              <w:keepNext w:val="0"/>
              <w:keepLines w:val="0"/>
              <w:pageBreakBefore w:val="0"/>
              <w:widowControl w:val="0"/>
              <w:kinsoku/>
              <w:wordWrap/>
              <w:overflowPunct/>
              <w:topLinePunct w:val="0"/>
              <w:autoSpaceDE/>
              <w:autoSpaceDN/>
              <w:bidi w:val="0"/>
              <w:adjustRightInd/>
              <w:spacing w:line="500" w:lineRule="exact"/>
              <w:ind w:left="618"/>
              <w:textAlignment w:val="auto"/>
              <w:rPr>
                <w:sz w:val="24"/>
                <w:szCs w:val="24"/>
              </w:rPr>
            </w:pPr>
          </w:p>
        </w:tc>
      </w:tr>
      <w:tr w14:paraId="612B0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1" w:type="dxa"/>
          <w:trHeight w:val="619" w:hRule="atLeast"/>
        </w:trPr>
        <w:tc>
          <w:tcPr>
            <w:tcW w:w="854" w:type="dxa"/>
            <w:vAlign w:val="top"/>
          </w:tcPr>
          <w:p w14:paraId="1BA8C165">
            <w:pPr>
              <w:pStyle w:val="34"/>
              <w:keepNext w:val="0"/>
              <w:keepLines w:val="0"/>
              <w:pageBreakBefore w:val="0"/>
              <w:widowControl w:val="0"/>
              <w:kinsoku/>
              <w:wordWrap/>
              <w:overflowPunct/>
              <w:topLinePunct w:val="0"/>
              <w:autoSpaceDE/>
              <w:autoSpaceDN/>
              <w:bidi w:val="0"/>
              <w:adjustRightInd/>
              <w:spacing w:line="500" w:lineRule="exact"/>
              <w:ind w:left="355"/>
              <w:textAlignment w:val="auto"/>
              <w:rPr>
                <w:sz w:val="24"/>
                <w:szCs w:val="24"/>
              </w:rPr>
            </w:pPr>
            <w:r>
              <w:rPr>
                <w:sz w:val="24"/>
                <w:szCs w:val="24"/>
              </w:rPr>
              <w:t>3</w:t>
            </w:r>
          </w:p>
        </w:tc>
        <w:tc>
          <w:tcPr>
            <w:tcW w:w="3088" w:type="dxa"/>
            <w:gridSpan w:val="2"/>
            <w:vAlign w:val="top"/>
          </w:tcPr>
          <w:p w14:paraId="548E439D">
            <w:pPr>
              <w:pStyle w:val="34"/>
              <w:keepNext w:val="0"/>
              <w:keepLines w:val="0"/>
              <w:pageBreakBefore w:val="0"/>
              <w:widowControl w:val="0"/>
              <w:kinsoku/>
              <w:wordWrap/>
              <w:overflowPunct/>
              <w:topLinePunct w:val="0"/>
              <w:autoSpaceDE/>
              <w:autoSpaceDN/>
              <w:bidi w:val="0"/>
              <w:adjustRightInd/>
              <w:spacing w:line="500" w:lineRule="exact"/>
              <w:ind w:left="391"/>
              <w:textAlignment w:val="auto"/>
              <w:rPr>
                <w:sz w:val="24"/>
                <w:szCs w:val="24"/>
              </w:rPr>
            </w:pPr>
            <w:r>
              <w:rPr>
                <w:spacing w:val="-1"/>
                <w:sz w:val="24"/>
                <w:szCs w:val="24"/>
              </w:rPr>
              <w:t>DN100截止阀法兰安装</w:t>
            </w:r>
          </w:p>
        </w:tc>
        <w:tc>
          <w:tcPr>
            <w:tcW w:w="4197" w:type="dxa"/>
            <w:gridSpan w:val="2"/>
            <w:vAlign w:val="top"/>
          </w:tcPr>
          <w:p w14:paraId="6FD943E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59" w:type="dxa"/>
            <w:gridSpan w:val="2"/>
            <w:vAlign w:val="top"/>
          </w:tcPr>
          <w:p w14:paraId="3CC18A67">
            <w:pPr>
              <w:pStyle w:val="34"/>
              <w:keepNext w:val="0"/>
              <w:keepLines w:val="0"/>
              <w:pageBreakBefore w:val="0"/>
              <w:widowControl w:val="0"/>
              <w:kinsoku/>
              <w:wordWrap/>
              <w:overflowPunct/>
              <w:topLinePunct w:val="0"/>
              <w:autoSpaceDE/>
              <w:autoSpaceDN/>
              <w:bidi w:val="0"/>
              <w:adjustRightInd/>
              <w:spacing w:line="500" w:lineRule="exact"/>
              <w:ind w:left="406"/>
              <w:textAlignment w:val="auto"/>
              <w:rPr>
                <w:sz w:val="24"/>
                <w:szCs w:val="24"/>
              </w:rPr>
            </w:pPr>
            <w:r>
              <w:rPr>
                <w:sz w:val="24"/>
                <w:szCs w:val="24"/>
              </w:rPr>
              <w:t>处</w:t>
            </w:r>
          </w:p>
        </w:tc>
        <w:tc>
          <w:tcPr>
            <w:tcW w:w="919" w:type="dxa"/>
            <w:vAlign w:val="top"/>
          </w:tcPr>
          <w:p w14:paraId="7A533D70">
            <w:pPr>
              <w:pStyle w:val="34"/>
              <w:keepNext w:val="0"/>
              <w:keepLines w:val="0"/>
              <w:pageBreakBefore w:val="0"/>
              <w:widowControl w:val="0"/>
              <w:kinsoku/>
              <w:wordWrap/>
              <w:overflowPunct/>
              <w:topLinePunct w:val="0"/>
              <w:autoSpaceDE/>
              <w:autoSpaceDN/>
              <w:bidi w:val="0"/>
              <w:adjustRightInd/>
              <w:spacing w:line="500" w:lineRule="exact"/>
              <w:ind w:left="337"/>
              <w:textAlignment w:val="auto"/>
              <w:rPr>
                <w:sz w:val="24"/>
                <w:szCs w:val="24"/>
              </w:rPr>
            </w:pPr>
            <w:r>
              <w:rPr>
                <w:spacing w:val="-7"/>
                <w:sz w:val="24"/>
                <w:szCs w:val="24"/>
              </w:rPr>
              <w:t>16</w:t>
            </w:r>
          </w:p>
        </w:tc>
        <w:tc>
          <w:tcPr>
            <w:tcW w:w="1299" w:type="dxa"/>
            <w:gridSpan w:val="2"/>
            <w:vAlign w:val="top"/>
          </w:tcPr>
          <w:p w14:paraId="378B62E0">
            <w:pPr>
              <w:pStyle w:val="34"/>
              <w:keepNext w:val="0"/>
              <w:keepLines w:val="0"/>
              <w:pageBreakBefore w:val="0"/>
              <w:widowControl w:val="0"/>
              <w:kinsoku/>
              <w:wordWrap/>
              <w:overflowPunct/>
              <w:topLinePunct w:val="0"/>
              <w:autoSpaceDE/>
              <w:autoSpaceDN/>
              <w:bidi w:val="0"/>
              <w:adjustRightInd/>
              <w:spacing w:line="500" w:lineRule="exact"/>
              <w:ind w:left="468"/>
              <w:textAlignment w:val="auto"/>
              <w:rPr>
                <w:sz w:val="24"/>
                <w:szCs w:val="24"/>
              </w:rPr>
            </w:pPr>
          </w:p>
        </w:tc>
        <w:tc>
          <w:tcPr>
            <w:tcW w:w="1723" w:type="dxa"/>
            <w:vAlign w:val="top"/>
          </w:tcPr>
          <w:p w14:paraId="0BFAE928">
            <w:pPr>
              <w:pStyle w:val="34"/>
              <w:keepNext w:val="0"/>
              <w:keepLines w:val="0"/>
              <w:pageBreakBefore w:val="0"/>
              <w:widowControl w:val="0"/>
              <w:kinsoku/>
              <w:wordWrap/>
              <w:overflowPunct/>
              <w:topLinePunct w:val="0"/>
              <w:autoSpaceDE/>
              <w:autoSpaceDN/>
              <w:bidi w:val="0"/>
              <w:adjustRightInd/>
              <w:spacing w:line="500" w:lineRule="exact"/>
              <w:ind w:left="618"/>
              <w:textAlignment w:val="auto"/>
              <w:rPr>
                <w:sz w:val="24"/>
                <w:szCs w:val="24"/>
              </w:rPr>
            </w:pPr>
          </w:p>
        </w:tc>
      </w:tr>
      <w:tr w14:paraId="73419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1" w:type="dxa"/>
          <w:trHeight w:val="689" w:hRule="atLeast"/>
        </w:trPr>
        <w:tc>
          <w:tcPr>
            <w:tcW w:w="854" w:type="dxa"/>
            <w:vAlign w:val="top"/>
          </w:tcPr>
          <w:p w14:paraId="417919A7">
            <w:pPr>
              <w:pStyle w:val="34"/>
              <w:keepNext w:val="0"/>
              <w:keepLines w:val="0"/>
              <w:pageBreakBefore w:val="0"/>
              <w:widowControl w:val="0"/>
              <w:kinsoku/>
              <w:wordWrap/>
              <w:overflowPunct/>
              <w:topLinePunct w:val="0"/>
              <w:autoSpaceDE/>
              <w:autoSpaceDN/>
              <w:bidi w:val="0"/>
              <w:adjustRightInd/>
              <w:spacing w:line="500" w:lineRule="exact"/>
              <w:ind w:left="355"/>
              <w:textAlignment w:val="auto"/>
              <w:rPr>
                <w:sz w:val="24"/>
                <w:szCs w:val="24"/>
              </w:rPr>
            </w:pPr>
            <w:r>
              <w:rPr>
                <w:sz w:val="24"/>
                <w:szCs w:val="24"/>
              </w:rPr>
              <w:t>4</w:t>
            </w:r>
          </w:p>
        </w:tc>
        <w:tc>
          <w:tcPr>
            <w:tcW w:w="3088" w:type="dxa"/>
            <w:gridSpan w:val="2"/>
            <w:vAlign w:val="top"/>
          </w:tcPr>
          <w:p w14:paraId="4C71EC14">
            <w:pPr>
              <w:pStyle w:val="34"/>
              <w:keepNext w:val="0"/>
              <w:keepLines w:val="0"/>
              <w:pageBreakBefore w:val="0"/>
              <w:widowControl w:val="0"/>
              <w:kinsoku/>
              <w:wordWrap/>
              <w:overflowPunct/>
              <w:topLinePunct w:val="0"/>
              <w:autoSpaceDE/>
              <w:autoSpaceDN/>
              <w:bidi w:val="0"/>
              <w:adjustRightInd/>
              <w:spacing w:line="500" w:lineRule="exact"/>
              <w:ind w:left="391"/>
              <w:textAlignment w:val="auto"/>
              <w:rPr>
                <w:sz w:val="24"/>
                <w:szCs w:val="24"/>
              </w:rPr>
            </w:pPr>
            <w:r>
              <w:rPr>
                <w:spacing w:val="-1"/>
                <w:sz w:val="24"/>
                <w:szCs w:val="24"/>
              </w:rPr>
              <w:t>DN150截止阀法兰安装</w:t>
            </w:r>
          </w:p>
        </w:tc>
        <w:tc>
          <w:tcPr>
            <w:tcW w:w="4197" w:type="dxa"/>
            <w:gridSpan w:val="2"/>
            <w:vAlign w:val="top"/>
          </w:tcPr>
          <w:p w14:paraId="25EA958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59" w:type="dxa"/>
            <w:gridSpan w:val="2"/>
            <w:vAlign w:val="top"/>
          </w:tcPr>
          <w:p w14:paraId="528E7A61">
            <w:pPr>
              <w:pStyle w:val="34"/>
              <w:keepNext w:val="0"/>
              <w:keepLines w:val="0"/>
              <w:pageBreakBefore w:val="0"/>
              <w:widowControl w:val="0"/>
              <w:kinsoku/>
              <w:wordWrap/>
              <w:overflowPunct/>
              <w:topLinePunct w:val="0"/>
              <w:autoSpaceDE/>
              <w:autoSpaceDN/>
              <w:bidi w:val="0"/>
              <w:adjustRightInd/>
              <w:spacing w:line="500" w:lineRule="exact"/>
              <w:ind w:left="406"/>
              <w:textAlignment w:val="auto"/>
              <w:rPr>
                <w:sz w:val="24"/>
                <w:szCs w:val="24"/>
              </w:rPr>
            </w:pPr>
            <w:r>
              <w:rPr>
                <w:sz w:val="24"/>
                <w:szCs w:val="24"/>
              </w:rPr>
              <w:t>处</w:t>
            </w:r>
          </w:p>
        </w:tc>
        <w:tc>
          <w:tcPr>
            <w:tcW w:w="919" w:type="dxa"/>
            <w:vAlign w:val="top"/>
          </w:tcPr>
          <w:p w14:paraId="02054649">
            <w:pPr>
              <w:pStyle w:val="34"/>
              <w:keepNext w:val="0"/>
              <w:keepLines w:val="0"/>
              <w:pageBreakBefore w:val="0"/>
              <w:widowControl w:val="0"/>
              <w:kinsoku/>
              <w:wordWrap/>
              <w:overflowPunct/>
              <w:topLinePunct w:val="0"/>
              <w:autoSpaceDE/>
              <w:autoSpaceDN/>
              <w:bidi w:val="0"/>
              <w:adjustRightInd/>
              <w:spacing w:line="500" w:lineRule="exact"/>
              <w:ind w:left="396"/>
              <w:textAlignment w:val="auto"/>
              <w:rPr>
                <w:sz w:val="24"/>
                <w:szCs w:val="24"/>
              </w:rPr>
            </w:pPr>
            <w:r>
              <w:rPr>
                <w:sz w:val="24"/>
                <w:szCs w:val="24"/>
              </w:rPr>
              <w:t>5</w:t>
            </w:r>
          </w:p>
        </w:tc>
        <w:tc>
          <w:tcPr>
            <w:tcW w:w="1299" w:type="dxa"/>
            <w:gridSpan w:val="2"/>
            <w:vAlign w:val="top"/>
          </w:tcPr>
          <w:p w14:paraId="77504755">
            <w:pPr>
              <w:pStyle w:val="34"/>
              <w:keepNext w:val="0"/>
              <w:keepLines w:val="0"/>
              <w:pageBreakBefore w:val="0"/>
              <w:widowControl w:val="0"/>
              <w:kinsoku/>
              <w:wordWrap/>
              <w:overflowPunct/>
              <w:topLinePunct w:val="0"/>
              <w:autoSpaceDE/>
              <w:autoSpaceDN/>
              <w:bidi w:val="0"/>
              <w:adjustRightInd/>
              <w:spacing w:line="500" w:lineRule="exact"/>
              <w:ind w:left="468"/>
              <w:textAlignment w:val="auto"/>
              <w:rPr>
                <w:sz w:val="24"/>
                <w:szCs w:val="24"/>
              </w:rPr>
            </w:pPr>
          </w:p>
        </w:tc>
        <w:tc>
          <w:tcPr>
            <w:tcW w:w="1723" w:type="dxa"/>
            <w:vAlign w:val="top"/>
          </w:tcPr>
          <w:p w14:paraId="677430D6">
            <w:pPr>
              <w:pStyle w:val="34"/>
              <w:keepNext w:val="0"/>
              <w:keepLines w:val="0"/>
              <w:pageBreakBefore w:val="0"/>
              <w:widowControl w:val="0"/>
              <w:kinsoku/>
              <w:wordWrap/>
              <w:overflowPunct/>
              <w:topLinePunct w:val="0"/>
              <w:autoSpaceDE/>
              <w:autoSpaceDN/>
              <w:bidi w:val="0"/>
              <w:adjustRightInd/>
              <w:spacing w:line="500" w:lineRule="exact"/>
              <w:ind w:left="618"/>
              <w:textAlignment w:val="auto"/>
              <w:rPr>
                <w:sz w:val="24"/>
                <w:szCs w:val="24"/>
              </w:rPr>
            </w:pPr>
          </w:p>
        </w:tc>
      </w:tr>
      <w:tr w14:paraId="675F7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1" w:type="dxa"/>
          <w:trHeight w:val="699" w:hRule="atLeast"/>
        </w:trPr>
        <w:tc>
          <w:tcPr>
            <w:tcW w:w="854" w:type="dxa"/>
            <w:vAlign w:val="top"/>
          </w:tcPr>
          <w:p w14:paraId="25056EEB">
            <w:pPr>
              <w:pStyle w:val="34"/>
              <w:keepNext w:val="0"/>
              <w:keepLines w:val="0"/>
              <w:pageBreakBefore w:val="0"/>
              <w:widowControl w:val="0"/>
              <w:kinsoku/>
              <w:wordWrap/>
              <w:overflowPunct/>
              <w:topLinePunct w:val="0"/>
              <w:autoSpaceDE/>
              <w:autoSpaceDN/>
              <w:bidi w:val="0"/>
              <w:adjustRightInd/>
              <w:spacing w:line="500" w:lineRule="exact"/>
              <w:ind w:left="355"/>
              <w:textAlignment w:val="auto"/>
              <w:rPr>
                <w:sz w:val="24"/>
                <w:szCs w:val="24"/>
              </w:rPr>
            </w:pPr>
            <w:r>
              <w:rPr>
                <w:sz w:val="24"/>
                <w:szCs w:val="24"/>
              </w:rPr>
              <w:t>5</w:t>
            </w:r>
          </w:p>
        </w:tc>
        <w:tc>
          <w:tcPr>
            <w:tcW w:w="3088" w:type="dxa"/>
            <w:gridSpan w:val="2"/>
            <w:vAlign w:val="top"/>
          </w:tcPr>
          <w:p w14:paraId="0F9EEB89">
            <w:pPr>
              <w:pStyle w:val="34"/>
              <w:keepNext w:val="0"/>
              <w:keepLines w:val="0"/>
              <w:pageBreakBefore w:val="0"/>
              <w:widowControl w:val="0"/>
              <w:kinsoku/>
              <w:wordWrap/>
              <w:overflowPunct/>
              <w:topLinePunct w:val="0"/>
              <w:autoSpaceDE/>
              <w:autoSpaceDN/>
              <w:bidi w:val="0"/>
              <w:adjustRightInd/>
              <w:spacing w:line="500" w:lineRule="exact"/>
              <w:ind w:left="870"/>
              <w:textAlignment w:val="auto"/>
              <w:rPr>
                <w:sz w:val="24"/>
                <w:szCs w:val="24"/>
              </w:rPr>
            </w:pPr>
            <w:r>
              <w:rPr>
                <w:spacing w:val="-1"/>
                <w:sz w:val="24"/>
                <w:szCs w:val="24"/>
              </w:rPr>
              <w:t>DN100伸缩节</w:t>
            </w:r>
          </w:p>
        </w:tc>
        <w:tc>
          <w:tcPr>
            <w:tcW w:w="4197" w:type="dxa"/>
            <w:gridSpan w:val="2"/>
            <w:vAlign w:val="top"/>
          </w:tcPr>
          <w:p w14:paraId="7C4EFCD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59" w:type="dxa"/>
            <w:gridSpan w:val="2"/>
            <w:vAlign w:val="top"/>
          </w:tcPr>
          <w:p w14:paraId="07339E16">
            <w:pPr>
              <w:pStyle w:val="34"/>
              <w:keepNext w:val="0"/>
              <w:keepLines w:val="0"/>
              <w:pageBreakBefore w:val="0"/>
              <w:widowControl w:val="0"/>
              <w:kinsoku/>
              <w:wordWrap/>
              <w:overflowPunct/>
              <w:topLinePunct w:val="0"/>
              <w:autoSpaceDE/>
              <w:autoSpaceDN/>
              <w:bidi w:val="0"/>
              <w:adjustRightInd/>
              <w:spacing w:line="500" w:lineRule="exact"/>
              <w:ind w:left="406"/>
              <w:textAlignment w:val="auto"/>
              <w:rPr>
                <w:sz w:val="24"/>
                <w:szCs w:val="24"/>
              </w:rPr>
            </w:pPr>
            <w:r>
              <w:rPr>
                <w:sz w:val="24"/>
                <w:szCs w:val="24"/>
              </w:rPr>
              <w:t>处</w:t>
            </w:r>
          </w:p>
        </w:tc>
        <w:tc>
          <w:tcPr>
            <w:tcW w:w="919" w:type="dxa"/>
            <w:vAlign w:val="top"/>
          </w:tcPr>
          <w:p w14:paraId="70568952">
            <w:pPr>
              <w:pStyle w:val="34"/>
              <w:keepNext w:val="0"/>
              <w:keepLines w:val="0"/>
              <w:pageBreakBefore w:val="0"/>
              <w:widowControl w:val="0"/>
              <w:kinsoku/>
              <w:wordWrap/>
              <w:overflowPunct/>
              <w:topLinePunct w:val="0"/>
              <w:autoSpaceDE/>
              <w:autoSpaceDN/>
              <w:bidi w:val="0"/>
              <w:adjustRightInd/>
              <w:spacing w:line="500" w:lineRule="exact"/>
              <w:ind w:left="337"/>
              <w:textAlignment w:val="auto"/>
              <w:rPr>
                <w:sz w:val="24"/>
                <w:szCs w:val="24"/>
              </w:rPr>
            </w:pPr>
            <w:r>
              <w:rPr>
                <w:spacing w:val="-7"/>
                <w:sz w:val="24"/>
                <w:szCs w:val="24"/>
              </w:rPr>
              <w:t>16</w:t>
            </w:r>
          </w:p>
        </w:tc>
        <w:tc>
          <w:tcPr>
            <w:tcW w:w="1299" w:type="dxa"/>
            <w:gridSpan w:val="2"/>
            <w:vAlign w:val="top"/>
          </w:tcPr>
          <w:p w14:paraId="13554864">
            <w:pPr>
              <w:pStyle w:val="34"/>
              <w:keepNext w:val="0"/>
              <w:keepLines w:val="0"/>
              <w:pageBreakBefore w:val="0"/>
              <w:widowControl w:val="0"/>
              <w:kinsoku/>
              <w:wordWrap/>
              <w:overflowPunct/>
              <w:topLinePunct w:val="0"/>
              <w:autoSpaceDE/>
              <w:autoSpaceDN/>
              <w:bidi w:val="0"/>
              <w:adjustRightInd/>
              <w:spacing w:line="500" w:lineRule="exact"/>
              <w:ind w:left="468"/>
              <w:textAlignment w:val="auto"/>
              <w:rPr>
                <w:sz w:val="24"/>
                <w:szCs w:val="24"/>
              </w:rPr>
            </w:pPr>
          </w:p>
        </w:tc>
        <w:tc>
          <w:tcPr>
            <w:tcW w:w="1723" w:type="dxa"/>
            <w:vAlign w:val="top"/>
          </w:tcPr>
          <w:p w14:paraId="3BD70DD4">
            <w:pPr>
              <w:pStyle w:val="34"/>
              <w:keepNext w:val="0"/>
              <w:keepLines w:val="0"/>
              <w:pageBreakBefore w:val="0"/>
              <w:widowControl w:val="0"/>
              <w:kinsoku/>
              <w:wordWrap/>
              <w:overflowPunct/>
              <w:topLinePunct w:val="0"/>
              <w:autoSpaceDE/>
              <w:autoSpaceDN/>
              <w:bidi w:val="0"/>
              <w:adjustRightInd/>
              <w:spacing w:line="500" w:lineRule="exact"/>
              <w:ind w:left="618"/>
              <w:textAlignment w:val="auto"/>
              <w:rPr>
                <w:sz w:val="24"/>
                <w:szCs w:val="24"/>
              </w:rPr>
            </w:pPr>
          </w:p>
        </w:tc>
      </w:tr>
      <w:tr w14:paraId="55CEC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1" w:type="dxa"/>
          <w:trHeight w:val="694" w:hRule="atLeast"/>
        </w:trPr>
        <w:tc>
          <w:tcPr>
            <w:tcW w:w="854" w:type="dxa"/>
            <w:vAlign w:val="top"/>
          </w:tcPr>
          <w:p w14:paraId="61F7A0A3">
            <w:pPr>
              <w:pStyle w:val="34"/>
              <w:keepNext w:val="0"/>
              <w:keepLines w:val="0"/>
              <w:pageBreakBefore w:val="0"/>
              <w:widowControl w:val="0"/>
              <w:kinsoku/>
              <w:wordWrap/>
              <w:overflowPunct/>
              <w:topLinePunct w:val="0"/>
              <w:autoSpaceDE/>
              <w:autoSpaceDN/>
              <w:bidi w:val="0"/>
              <w:adjustRightInd/>
              <w:spacing w:line="500" w:lineRule="exact"/>
              <w:ind w:left="355"/>
              <w:textAlignment w:val="auto"/>
              <w:rPr>
                <w:sz w:val="24"/>
                <w:szCs w:val="24"/>
              </w:rPr>
            </w:pPr>
            <w:r>
              <w:rPr>
                <w:sz w:val="24"/>
                <w:szCs w:val="24"/>
              </w:rPr>
              <w:t>6</w:t>
            </w:r>
          </w:p>
        </w:tc>
        <w:tc>
          <w:tcPr>
            <w:tcW w:w="3088" w:type="dxa"/>
            <w:gridSpan w:val="2"/>
            <w:vAlign w:val="top"/>
          </w:tcPr>
          <w:p w14:paraId="12A79770">
            <w:pPr>
              <w:pStyle w:val="34"/>
              <w:keepNext w:val="0"/>
              <w:keepLines w:val="0"/>
              <w:pageBreakBefore w:val="0"/>
              <w:widowControl w:val="0"/>
              <w:kinsoku/>
              <w:wordWrap/>
              <w:overflowPunct/>
              <w:topLinePunct w:val="0"/>
              <w:autoSpaceDE/>
              <w:autoSpaceDN/>
              <w:bidi w:val="0"/>
              <w:adjustRightInd/>
              <w:spacing w:line="500" w:lineRule="exact"/>
              <w:ind w:left="870"/>
              <w:textAlignment w:val="auto"/>
              <w:rPr>
                <w:sz w:val="24"/>
                <w:szCs w:val="24"/>
              </w:rPr>
            </w:pPr>
            <w:r>
              <w:rPr>
                <w:spacing w:val="-1"/>
                <w:sz w:val="24"/>
                <w:szCs w:val="24"/>
              </w:rPr>
              <w:t>DN150伸缩节</w:t>
            </w:r>
          </w:p>
        </w:tc>
        <w:tc>
          <w:tcPr>
            <w:tcW w:w="4197" w:type="dxa"/>
            <w:gridSpan w:val="2"/>
            <w:vAlign w:val="top"/>
          </w:tcPr>
          <w:p w14:paraId="494BBBE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59" w:type="dxa"/>
            <w:gridSpan w:val="2"/>
            <w:vAlign w:val="top"/>
          </w:tcPr>
          <w:p w14:paraId="5D3FF538">
            <w:pPr>
              <w:pStyle w:val="34"/>
              <w:keepNext w:val="0"/>
              <w:keepLines w:val="0"/>
              <w:pageBreakBefore w:val="0"/>
              <w:widowControl w:val="0"/>
              <w:kinsoku/>
              <w:wordWrap/>
              <w:overflowPunct/>
              <w:topLinePunct w:val="0"/>
              <w:autoSpaceDE/>
              <w:autoSpaceDN/>
              <w:bidi w:val="0"/>
              <w:adjustRightInd/>
              <w:spacing w:line="500" w:lineRule="exact"/>
              <w:ind w:left="406"/>
              <w:textAlignment w:val="auto"/>
              <w:rPr>
                <w:sz w:val="24"/>
                <w:szCs w:val="24"/>
              </w:rPr>
            </w:pPr>
            <w:r>
              <w:rPr>
                <w:sz w:val="24"/>
                <w:szCs w:val="24"/>
              </w:rPr>
              <w:t>处</w:t>
            </w:r>
          </w:p>
        </w:tc>
        <w:tc>
          <w:tcPr>
            <w:tcW w:w="919" w:type="dxa"/>
            <w:vAlign w:val="top"/>
          </w:tcPr>
          <w:p w14:paraId="6378992E">
            <w:pPr>
              <w:pStyle w:val="34"/>
              <w:keepNext w:val="0"/>
              <w:keepLines w:val="0"/>
              <w:pageBreakBefore w:val="0"/>
              <w:widowControl w:val="0"/>
              <w:kinsoku/>
              <w:wordWrap/>
              <w:overflowPunct/>
              <w:topLinePunct w:val="0"/>
              <w:autoSpaceDE/>
              <w:autoSpaceDN/>
              <w:bidi w:val="0"/>
              <w:adjustRightInd/>
              <w:spacing w:line="500" w:lineRule="exact"/>
              <w:ind w:left="396"/>
              <w:textAlignment w:val="auto"/>
              <w:rPr>
                <w:sz w:val="24"/>
                <w:szCs w:val="24"/>
              </w:rPr>
            </w:pPr>
            <w:r>
              <w:rPr>
                <w:sz w:val="24"/>
                <w:szCs w:val="24"/>
              </w:rPr>
              <w:t>5</w:t>
            </w:r>
          </w:p>
        </w:tc>
        <w:tc>
          <w:tcPr>
            <w:tcW w:w="1299" w:type="dxa"/>
            <w:gridSpan w:val="2"/>
            <w:vAlign w:val="top"/>
          </w:tcPr>
          <w:p w14:paraId="1CC42D71">
            <w:pPr>
              <w:pStyle w:val="34"/>
              <w:keepNext w:val="0"/>
              <w:keepLines w:val="0"/>
              <w:pageBreakBefore w:val="0"/>
              <w:widowControl w:val="0"/>
              <w:kinsoku/>
              <w:wordWrap/>
              <w:overflowPunct/>
              <w:topLinePunct w:val="0"/>
              <w:autoSpaceDE/>
              <w:autoSpaceDN/>
              <w:bidi w:val="0"/>
              <w:adjustRightInd/>
              <w:spacing w:line="500" w:lineRule="exact"/>
              <w:ind w:left="468"/>
              <w:textAlignment w:val="auto"/>
              <w:rPr>
                <w:sz w:val="24"/>
                <w:szCs w:val="24"/>
              </w:rPr>
            </w:pPr>
          </w:p>
        </w:tc>
        <w:tc>
          <w:tcPr>
            <w:tcW w:w="1723" w:type="dxa"/>
            <w:vAlign w:val="top"/>
          </w:tcPr>
          <w:p w14:paraId="2DA171F7">
            <w:pPr>
              <w:pStyle w:val="34"/>
              <w:keepNext w:val="0"/>
              <w:keepLines w:val="0"/>
              <w:pageBreakBefore w:val="0"/>
              <w:widowControl w:val="0"/>
              <w:kinsoku/>
              <w:wordWrap/>
              <w:overflowPunct/>
              <w:topLinePunct w:val="0"/>
              <w:autoSpaceDE/>
              <w:autoSpaceDN/>
              <w:bidi w:val="0"/>
              <w:adjustRightInd/>
              <w:spacing w:line="500" w:lineRule="exact"/>
              <w:ind w:left="618"/>
              <w:textAlignment w:val="auto"/>
              <w:rPr>
                <w:sz w:val="24"/>
                <w:szCs w:val="24"/>
              </w:rPr>
            </w:pPr>
          </w:p>
        </w:tc>
      </w:tr>
      <w:tr w14:paraId="214F6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8" w:hRule="atLeast"/>
        </w:trPr>
        <w:tc>
          <w:tcPr>
            <w:tcW w:w="864" w:type="dxa"/>
            <w:gridSpan w:val="2"/>
            <w:vAlign w:val="top"/>
          </w:tcPr>
          <w:p w14:paraId="76F5AC0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47D935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10A3A2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2B8F2AD">
            <w:pPr>
              <w:pStyle w:val="34"/>
              <w:keepNext w:val="0"/>
              <w:keepLines w:val="0"/>
              <w:pageBreakBefore w:val="0"/>
              <w:widowControl w:val="0"/>
              <w:kinsoku/>
              <w:wordWrap/>
              <w:overflowPunct/>
              <w:topLinePunct w:val="0"/>
              <w:autoSpaceDE/>
              <w:autoSpaceDN/>
              <w:bidi w:val="0"/>
              <w:adjustRightInd/>
              <w:spacing w:line="500" w:lineRule="exact"/>
              <w:ind w:left="334"/>
              <w:textAlignment w:val="auto"/>
              <w:rPr>
                <w:sz w:val="24"/>
                <w:szCs w:val="24"/>
              </w:rPr>
            </w:pPr>
            <w:r>
              <w:rPr>
                <w:sz w:val="24"/>
                <w:szCs w:val="24"/>
              </w:rPr>
              <w:t>7</w:t>
            </w:r>
          </w:p>
        </w:tc>
        <w:tc>
          <w:tcPr>
            <w:tcW w:w="3088" w:type="dxa"/>
            <w:gridSpan w:val="2"/>
            <w:vAlign w:val="top"/>
          </w:tcPr>
          <w:p w14:paraId="559CBB5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59ED0A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2033F3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67723AF">
            <w:pPr>
              <w:pStyle w:val="34"/>
              <w:keepNext w:val="0"/>
              <w:keepLines w:val="0"/>
              <w:pageBreakBefore w:val="0"/>
              <w:widowControl w:val="0"/>
              <w:kinsoku/>
              <w:wordWrap/>
              <w:overflowPunct/>
              <w:topLinePunct w:val="0"/>
              <w:autoSpaceDE/>
              <w:autoSpaceDN/>
              <w:bidi w:val="0"/>
              <w:adjustRightInd/>
              <w:spacing w:line="240" w:lineRule="auto"/>
              <w:ind w:left="0"/>
              <w:jc w:val="center"/>
              <w:textAlignment w:val="auto"/>
              <w:rPr>
                <w:sz w:val="24"/>
                <w:szCs w:val="24"/>
              </w:rPr>
            </w:pPr>
            <w:r>
              <w:rPr>
                <w:spacing w:val="-1"/>
                <w:sz w:val="24"/>
                <w:szCs w:val="24"/>
              </w:rPr>
              <w:t>DN100电磁流量计</w:t>
            </w:r>
          </w:p>
        </w:tc>
        <w:tc>
          <w:tcPr>
            <w:tcW w:w="4197" w:type="dxa"/>
            <w:gridSpan w:val="2"/>
            <w:vAlign w:val="top"/>
          </w:tcPr>
          <w:p w14:paraId="42F3C675">
            <w:pPr>
              <w:pStyle w:val="34"/>
              <w:keepNext w:val="0"/>
              <w:keepLines w:val="0"/>
              <w:pageBreakBefore w:val="0"/>
              <w:widowControl w:val="0"/>
              <w:kinsoku/>
              <w:wordWrap/>
              <w:overflowPunct/>
              <w:topLinePunct w:val="0"/>
              <w:autoSpaceDE/>
              <w:autoSpaceDN/>
              <w:bidi w:val="0"/>
              <w:adjustRightInd/>
              <w:spacing w:line="500" w:lineRule="exact"/>
              <w:ind w:left="123"/>
              <w:textAlignment w:val="auto"/>
              <w:rPr>
                <w:sz w:val="24"/>
                <w:szCs w:val="24"/>
              </w:rPr>
            </w:pPr>
            <w:r>
              <w:rPr>
                <w:spacing w:val="2"/>
                <w:sz w:val="24"/>
                <w:szCs w:val="24"/>
              </w:rPr>
              <w:t>测量范围：0.01~25 m/s(扩展)</w:t>
            </w:r>
          </w:p>
          <w:p w14:paraId="7043BAB9">
            <w:pPr>
              <w:pStyle w:val="34"/>
              <w:keepNext w:val="0"/>
              <w:keepLines w:val="0"/>
              <w:pageBreakBefore w:val="0"/>
              <w:widowControl w:val="0"/>
              <w:kinsoku/>
              <w:wordWrap/>
              <w:overflowPunct/>
              <w:topLinePunct w:val="0"/>
              <w:autoSpaceDE/>
              <w:autoSpaceDN/>
              <w:bidi w:val="0"/>
              <w:adjustRightInd/>
              <w:spacing w:line="500" w:lineRule="exact"/>
              <w:ind w:left="123"/>
              <w:textAlignment w:val="auto"/>
              <w:rPr>
                <w:sz w:val="24"/>
                <w:szCs w:val="24"/>
              </w:rPr>
            </w:pPr>
            <w:r>
              <w:rPr>
                <w:spacing w:val="2"/>
                <w:sz w:val="24"/>
                <w:szCs w:val="24"/>
              </w:rPr>
              <w:t>温度范围：-25℃~+180℃(橡胶衬里)</w:t>
            </w:r>
          </w:p>
          <w:p w14:paraId="3B370090">
            <w:pPr>
              <w:pStyle w:val="34"/>
              <w:keepNext w:val="0"/>
              <w:keepLines w:val="0"/>
              <w:pageBreakBefore w:val="0"/>
              <w:widowControl w:val="0"/>
              <w:kinsoku/>
              <w:wordWrap/>
              <w:overflowPunct/>
              <w:topLinePunct w:val="0"/>
              <w:autoSpaceDE/>
              <w:autoSpaceDN/>
              <w:bidi w:val="0"/>
              <w:adjustRightInd/>
              <w:spacing w:line="500" w:lineRule="exact"/>
              <w:ind w:left="123"/>
              <w:textAlignment w:val="auto"/>
              <w:rPr>
                <w:sz w:val="24"/>
                <w:szCs w:val="24"/>
              </w:rPr>
            </w:pPr>
            <w:r>
              <w:rPr>
                <w:spacing w:val="-1"/>
                <w:sz w:val="24"/>
                <w:szCs w:val="24"/>
              </w:rPr>
              <w:t>测量精度：±0.5%</w:t>
            </w:r>
          </w:p>
          <w:p w14:paraId="72D5AAAE">
            <w:pPr>
              <w:pStyle w:val="34"/>
              <w:keepNext w:val="0"/>
              <w:keepLines w:val="0"/>
              <w:pageBreakBefore w:val="0"/>
              <w:widowControl w:val="0"/>
              <w:kinsoku/>
              <w:wordWrap/>
              <w:overflowPunct/>
              <w:topLinePunct w:val="0"/>
              <w:autoSpaceDE/>
              <w:autoSpaceDN/>
              <w:bidi w:val="0"/>
              <w:adjustRightInd/>
              <w:spacing w:line="500" w:lineRule="exact"/>
              <w:ind w:left="123" w:right="74"/>
              <w:textAlignment w:val="auto"/>
              <w:rPr>
                <w:sz w:val="24"/>
                <w:szCs w:val="24"/>
              </w:rPr>
            </w:pPr>
            <w:r>
              <w:rPr>
                <w:spacing w:val="1"/>
                <w:sz w:val="24"/>
                <w:szCs w:val="24"/>
              </w:rPr>
              <w:t>励磁方式：低频矩形波(抗干扰，适用</w:t>
            </w:r>
            <w:r>
              <w:rPr>
                <w:spacing w:val="11"/>
                <w:sz w:val="24"/>
                <w:szCs w:val="24"/>
              </w:rPr>
              <w:t xml:space="preserve"> </w:t>
            </w:r>
            <w:r>
              <w:rPr>
                <w:spacing w:val="13"/>
                <w:sz w:val="24"/>
                <w:szCs w:val="24"/>
              </w:rPr>
              <w:t>于泥浆)</w:t>
            </w:r>
          </w:p>
          <w:p w14:paraId="3A5502E9">
            <w:pPr>
              <w:pStyle w:val="34"/>
              <w:keepNext w:val="0"/>
              <w:keepLines w:val="0"/>
              <w:pageBreakBefore w:val="0"/>
              <w:widowControl w:val="0"/>
              <w:kinsoku/>
              <w:wordWrap/>
              <w:overflowPunct/>
              <w:topLinePunct w:val="0"/>
              <w:autoSpaceDE/>
              <w:autoSpaceDN/>
              <w:bidi w:val="0"/>
              <w:adjustRightInd/>
              <w:spacing w:line="500" w:lineRule="exact"/>
              <w:ind w:left="123"/>
              <w:textAlignment w:val="auto"/>
              <w:rPr>
                <w:sz w:val="24"/>
                <w:szCs w:val="24"/>
              </w:rPr>
            </w:pPr>
            <w:r>
              <w:rPr>
                <w:sz w:val="24"/>
                <w:szCs w:val="24"/>
              </w:rPr>
              <w:t>电极材质：316L不锈钢(</w:t>
            </w:r>
          </w:p>
          <w:p w14:paraId="4ABCF3B0">
            <w:pPr>
              <w:pStyle w:val="34"/>
              <w:keepNext w:val="0"/>
              <w:keepLines w:val="0"/>
              <w:pageBreakBefore w:val="0"/>
              <w:widowControl w:val="0"/>
              <w:kinsoku/>
              <w:wordWrap/>
              <w:overflowPunct/>
              <w:topLinePunct w:val="0"/>
              <w:autoSpaceDE/>
              <w:autoSpaceDN/>
              <w:bidi w:val="0"/>
              <w:adjustRightInd/>
              <w:spacing w:line="500" w:lineRule="exact"/>
              <w:ind w:left="123"/>
              <w:textAlignment w:val="auto"/>
              <w:rPr>
                <w:sz w:val="24"/>
                <w:szCs w:val="24"/>
              </w:rPr>
            </w:pPr>
            <w:r>
              <w:rPr>
                <w:spacing w:val="3"/>
                <w:sz w:val="24"/>
                <w:szCs w:val="24"/>
              </w:rPr>
              <w:t>衬里材料：橡胶(耐磨，≤80℃)</w:t>
            </w:r>
          </w:p>
          <w:p w14:paraId="18649058">
            <w:pPr>
              <w:pStyle w:val="34"/>
              <w:keepNext w:val="0"/>
              <w:keepLines w:val="0"/>
              <w:pageBreakBefore w:val="0"/>
              <w:widowControl w:val="0"/>
              <w:kinsoku/>
              <w:wordWrap/>
              <w:overflowPunct/>
              <w:topLinePunct w:val="0"/>
              <w:autoSpaceDE/>
              <w:autoSpaceDN/>
              <w:bidi w:val="0"/>
              <w:adjustRightInd/>
              <w:spacing w:line="500" w:lineRule="exact"/>
              <w:ind w:left="123"/>
              <w:textAlignment w:val="auto"/>
              <w:rPr>
                <w:sz w:val="24"/>
                <w:szCs w:val="24"/>
              </w:rPr>
            </w:pPr>
            <w:r>
              <w:rPr>
                <w:spacing w:val="3"/>
                <w:sz w:val="24"/>
                <w:szCs w:val="24"/>
              </w:rPr>
              <w:t>供电电源：</w:t>
            </w:r>
            <w:r>
              <w:rPr>
                <w:sz w:val="24"/>
                <w:szCs w:val="24"/>
              </w:rPr>
              <w:t>DC</w:t>
            </w:r>
            <w:r>
              <w:rPr>
                <w:spacing w:val="3"/>
                <w:sz w:val="24"/>
                <w:szCs w:val="24"/>
              </w:rPr>
              <w:t xml:space="preserve"> 24V(防爆/便携型)</w:t>
            </w:r>
          </w:p>
          <w:p w14:paraId="6BE421C7">
            <w:pPr>
              <w:pStyle w:val="34"/>
              <w:keepNext w:val="0"/>
              <w:keepLines w:val="0"/>
              <w:pageBreakBefore w:val="0"/>
              <w:widowControl w:val="0"/>
              <w:kinsoku/>
              <w:wordWrap/>
              <w:overflowPunct/>
              <w:topLinePunct w:val="0"/>
              <w:autoSpaceDE/>
              <w:autoSpaceDN/>
              <w:bidi w:val="0"/>
              <w:adjustRightInd/>
              <w:spacing w:line="500" w:lineRule="exact"/>
              <w:ind w:left="123"/>
              <w:textAlignment w:val="auto"/>
              <w:rPr>
                <w:sz w:val="24"/>
                <w:szCs w:val="24"/>
              </w:rPr>
            </w:pPr>
            <w:r>
              <w:rPr>
                <w:spacing w:val="-1"/>
                <w:sz w:val="24"/>
                <w:szCs w:val="24"/>
              </w:rPr>
              <w:t>输出信号：4-20mA</w:t>
            </w:r>
          </w:p>
          <w:p w14:paraId="254F3633">
            <w:pPr>
              <w:pStyle w:val="34"/>
              <w:keepNext w:val="0"/>
              <w:keepLines w:val="0"/>
              <w:pageBreakBefore w:val="0"/>
              <w:widowControl w:val="0"/>
              <w:kinsoku/>
              <w:wordWrap/>
              <w:overflowPunct/>
              <w:topLinePunct w:val="0"/>
              <w:autoSpaceDE/>
              <w:autoSpaceDN/>
              <w:bidi w:val="0"/>
              <w:adjustRightInd/>
              <w:spacing w:line="500" w:lineRule="exact"/>
              <w:ind w:left="123"/>
              <w:textAlignment w:val="auto"/>
              <w:rPr>
                <w:sz w:val="24"/>
                <w:szCs w:val="24"/>
              </w:rPr>
            </w:pPr>
            <w:r>
              <w:rPr>
                <w:spacing w:val="1"/>
                <w:sz w:val="24"/>
                <w:szCs w:val="24"/>
              </w:rPr>
              <w:t>防护等级：传感器</w:t>
            </w:r>
            <w:r>
              <w:rPr>
                <w:sz w:val="24"/>
                <w:szCs w:val="24"/>
              </w:rPr>
              <w:t>IP</w:t>
            </w:r>
            <w:r>
              <w:rPr>
                <w:spacing w:val="1"/>
                <w:sz w:val="24"/>
                <w:szCs w:val="24"/>
              </w:rPr>
              <w:t>68</w:t>
            </w:r>
          </w:p>
        </w:tc>
        <w:tc>
          <w:tcPr>
            <w:tcW w:w="1049" w:type="dxa"/>
            <w:vAlign w:val="top"/>
          </w:tcPr>
          <w:p w14:paraId="28E9A05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009BB8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9BFB17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B746B5D">
            <w:pPr>
              <w:pStyle w:val="34"/>
              <w:keepNext w:val="0"/>
              <w:keepLines w:val="0"/>
              <w:pageBreakBefore w:val="0"/>
              <w:widowControl w:val="0"/>
              <w:kinsoku/>
              <w:wordWrap/>
              <w:overflowPunct/>
              <w:topLinePunct w:val="0"/>
              <w:autoSpaceDE/>
              <w:autoSpaceDN/>
              <w:bidi w:val="0"/>
              <w:adjustRightInd/>
              <w:spacing w:line="500" w:lineRule="exact"/>
              <w:ind w:left="396"/>
              <w:textAlignment w:val="auto"/>
              <w:rPr>
                <w:sz w:val="24"/>
                <w:szCs w:val="24"/>
              </w:rPr>
            </w:pPr>
            <w:r>
              <w:rPr>
                <w:sz w:val="24"/>
                <w:szCs w:val="24"/>
              </w:rPr>
              <w:t>台</w:t>
            </w:r>
          </w:p>
        </w:tc>
        <w:tc>
          <w:tcPr>
            <w:tcW w:w="939" w:type="dxa"/>
            <w:gridSpan w:val="2"/>
            <w:vAlign w:val="top"/>
          </w:tcPr>
          <w:p w14:paraId="09DC02D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E27391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F72DD0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D12873A">
            <w:pPr>
              <w:pStyle w:val="34"/>
              <w:keepNext w:val="0"/>
              <w:keepLines w:val="0"/>
              <w:pageBreakBefore w:val="0"/>
              <w:widowControl w:val="0"/>
              <w:kinsoku/>
              <w:wordWrap/>
              <w:overflowPunct/>
              <w:topLinePunct w:val="0"/>
              <w:autoSpaceDE/>
              <w:autoSpaceDN/>
              <w:bidi w:val="0"/>
              <w:adjustRightInd/>
              <w:spacing w:line="500" w:lineRule="exact"/>
              <w:ind w:left="367"/>
              <w:textAlignment w:val="auto"/>
              <w:rPr>
                <w:sz w:val="24"/>
                <w:szCs w:val="24"/>
              </w:rPr>
            </w:pPr>
            <w:r>
              <w:rPr>
                <w:spacing w:val="-7"/>
                <w:sz w:val="24"/>
                <w:szCs w:val="24"/>
              </w:rPr>
              <w:t>17</w:t>
            </w:r>
          </w:p>
        </w:tc>
        <w:tc>
          <w:tcPr>
            <w:tcW w:w="1279" w:type="dxa"/>
            <w:vAlign w:val="top"/>
          </w:tcPr>
          <w:p w14:paraId="7DC1D18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1D0369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48C7ED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F1C953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6C9C24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B86EC7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B5F7A8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FF307B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2783CC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0F3D1B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5A52984">
            <w:pPr>
              <w:pStyle w:val="34"/>
              <w:keepNext w:val="0"/>
              <w:keepLines w:val="0"/>
              <w:pageBreakBefore w:val="0"/>
              <w:widowControl w:val="0"/>
              <w:kinsoku/>
              <w:wordWrap/>
              <w:overflowPunct/>
              <w:topLinePunct w:val="0"/>
              <w:autoSpaceDE/>
              <w:autoSpaceDN/>
              <w:bidi w:val="0"/>
              <w:adjustRightInd/>
              <w:spacing w:line="500" w:lineRule="exact"/>
              <w:ind w:left="418"/>
              <w:textAlignment w:val="auto"/>
              <w:rPr>
                <w:sz w:val="24"/>
                <w:szCs w:val="24"/>
              </w:rPr>
            </w:pPr>
          </w:p>
        </w:tc>
        <w:tc>
          <w:tcPr>
            <w:tcW w:w="1744" w:type="dxa"/>
            <w:gridSpan w:val="2"/>
            <w:vAlign w:val="top"/>
          </w:tcPr>
          <w:p w14:paraId="594EE0F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B0C901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33EF86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EB40B2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BD1280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0DCE1F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A1D8EA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FD17AA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FFE902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81545C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7C4C55B">
            <w:pPr>
              <w:pStyle w:val="34"/>
              <w:keepNext w:val="0"/>
              <w:keepLines w:val="0"/>
              <w:pageBreakBefore w:val="0"/>
              <w:widowControl w:val="0"/>
              <w:kinsoku/>
              <w:wordWrap/>
              <w:overflowPunct/>
              <w:topLinePunct w:val="0"/>
              <w:autoSpaceDE/>
              <w:autoSpaceDN/>
              <w:bidi w:val="0"/>
              <w:adjustRightInd/>
              <w:spacing w:line="500" w:lineRule="exact"/>
              <w:ind w:left="699"/>
              <w:textAlignment w:val="auto"/>
              <w:rPr>
                <w:sz w:val="24"/>
                <w:szCs w:val="24"/>
              </w:rPr>
            </w:pPr>
          </w:p>
        </w:tc>
      </w:tr>
    </w:tbl>
    <w:p w14:paraId="785B5A9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FC60BB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F01633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16307C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EFEFFD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054E2C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13AE80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F3A6C2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4460DF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bl>
      <w:tblPr>
        <w:tblStyle w:val="35"/>
        <w:tblW w:w="131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3068"/>
        <w:gridCol w:w="4217"/>
        <w:gridCol w:w="1059"/>
        <w:gridCol w:w="919"/>
        <w:gridCol w:w="1289"/>
        <w:gridCol w:w="1733"/>
      </w:tblGrid>
      <w:tr w14:paraId="66427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7" w:hRule="atLeast"/>
        </w:trPr>
        <w:tc>
          <w:tcPr>
            <w:tcW w:w="874" w:type="dxa"/>
            <w:vAlign w:val="top"/>
          </w:tcPr>
          <w:p w14:paraId="41FE43D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079AA6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1BC74E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BA31C91">
            <w:pPr>
              <w:pStyle w:val="34"/>
              <w:keepNext w:val="0"/>
              <w:keepLines w:val="0"/>
              <w:pageBreakBefore w:val="0"/>
              <w:widowControl w:val="0"/>
              <w:kinsoku/>
              <w:wordWrap/>
              <w:overflowPunct/>
              <w:topLinePunct w:val="0"/>
              <w:autoSpaceDE/>
              <w:autoSpaceDN/>
              <w:bidi w:val="0"/>
              <w:adjustRightInd/>
              <w:spacing w:line="500" w:lineRule="exact"/>
              <w:ind w:left="364"/>
              <w:textAlignment w:val="auto"/>
              <w:rPr>
                <w:sz w:val="24"/>
                <w:szCs w:val="24"/>
              </w:rPr>
            </w:pPr>
            <w:r>
              <w:rPr>
                <w:sz w:val="24"/>
                <w:szCs w:val="24"/>
              </w:rPr>
              <w:t>8</w:t>
            </w:r>
          </w:p>
        </w:tc>
        <w:tc>
          <w:tcPr>
            <w:tcW w:w="3068" w:type="dxa"/>
            <w:vAlign w:val="top"/>
          </w:tcPr>
          <w:p w14:paraId="6FFA35F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A721C1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D86D7E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932D54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3812C6E">
            <w:pPr>
              <w:pStyle w:val="34"/>
              <w:keepNext w:val="0"/>
              <w:keepLines w:val="0"/>
              <w:pageBreakBefore w:val="0"/>
              <w:widowControl w:val="0"/>
              <w:kinsoku/>
              <w:wordWrap/>
              <w:overflowPunct/>
              <w:topLinePunct w:val="0"/>
              <w:autoSpaceDE/>
              <w:autoSpaceDN/>
              <w:bidi w:val="0"/>
              <w:adjustRightInd/>
              <w:spacing w:line="500" w:lineRule="exact"/>
              <w:ind w:left="620"/>
              <w:textAlignment w:val="auto"/>
              <w:rPr>
                <w:sz w:val="24"/>
                <w:szCs w:val="24"/>
              </w:rPr>
            </w:pPr>
            <w:r>
              <w:rPr>
                <w:spacing w:val="-1"/>
                <w:sz w:val="24"/>
                <w:szCs w:val="24"/>
              </w:rPr>
              <w:t>DN150电磁流量计</w:t>
            </w:r>
          </w:p>
        </w:tc>
        <w:tc>
          <w:tcPr>
            <w:tcW w:w="4217" w:type="dxa"/>
            <w:vAlign w:val="top"/>
          </w:tcPr>
          <w:p w14:paraId="6CF755CB">
            <w:pPr>
              <w:pStyle w:val="34"/>
              <w:keepNext w:val="0"/>
              <w:keepLines w:val="0"/>
              <w:pageBreakBefore w:val="0"/>
              <w:widowControl w:val="0"/>
              <w:kinsoku/>
              <w:wordWrap/>
              <w:overflowPunct/>
              <w:topLinePunct w:val="0"/>
              <w:autoSpaceDE/>
              <w:autoSpaceDN/>
              <w:bidi w:val="0"/>
              <w:adjustRightInd/>
              <w:spacing w:line="500" w:lineRule="exact"/>
              <w:ind w:left="153"/>
              <w:textAlignment w:val="auto"/>
              <w:rPr>
                <w:sz w:val="24"/>
                <w:szCs w:val="24"/>
              </w:rPr>
            </w:pPr>
            <w:r>
              <w:rPr>
                <w:spacing w:val="2"/>
                <w:sz w:val="24"/>
                <w:szCs w:val="24"/>
              </w:rPr>
              <w:t>测量范围：0.01~25 m/s(扩展)</w:t>
            </w:r>
          </w:p>
          <w:p w14:paraId="78960563">
            <w:pPr>
              <w:pStyle w:val="34"/>
              <w:keepNext w:val="0"/>
              <w:keepLines w:val="0"/>
              <w:pageBreakBefore w:val="0"/>
              <w:widowControl w:val="0"/>
              <w:kinsoku/>
              <w:wordWrap/>
              <w:overflowPunct/>
              <w:topLinePunct w:val="0"/>
              <w:autoSpaceDE/>
              <w:autoSpaceDN/>
              <w:bidi w:val="0"/>
              <w:adjustRightInd/>
              <w:spacing w:line="500" w:lineRule="exact"/>
              <w:ind w:left="153"/>
              <w:textAlignment w:val="auto"/>
              <w:rPr>
                <w:sz w:val="24"/>
                <w:szCs w:val="24"/>
              </w:rPr>
            </w:pPr>
            <w:r>
              <w:rPr>
                <w:spacing w:val="2"/>
                <w:sz w:val="24"/>
                <w:szCs w:val="24"/>
              </w:rPr>
              <w:t>温度范围：-25℃~+180℃(橡胶衬里)</w:t>
            </w:r>
          </w:p>
          <w:p w14:paraId="37E1D4E1">
            <w:pPr>
              <w:pStyle w:val="34"/>
              <w:keepNext w:val="0"/>
              <w:keepLines w:val="0"/>
              <w:pageBreakBefore w:val="0"/>
              <w:widowControl w:val="0"/>
              <w:kinsoku/>
              <w:wordWrap/>
              <w:overflowPunct/>
              <w:topLinePunct w:val="0"/>
              <w:autoSpaceDE/>
              <w:autoSpaceDN/>
              <w:bidi w:val="0"/>
              <w:adjustRightInd/>
              <w:spacing w:line="500" w:lineRule="exact"/>
              <w:ind w:left="153"/>
              <w:textAlignment w:val="auto"/>
              <w:rPr>
                <w:sz w:val="24"/>
                <w:szCs w:val="24"/>
              </w:rPr>
            </w:pPr>
            <w:r>
              <w:rPr>
                <w:spacing w:val="-1"/>
                <w:sz w:val="24"/>
                <w:szCs w:val="24"/>
              </w:rPr>
              <w:t>测量精度：±0.5%</w:t>
            </w:r>
          </w:p>
          <w:p w14:paraId="602FC917">
            <w:pPr>
              <w:pStyle w:val="34"/>
              <w:keepNext w:val="0"/>
              <w:keepLines w:val="0"/>
              <w:pageBreakBefore w:val="0"/>
              <w:widowControl w:val="0"/>
              <w:kinsoku/>
              <w:wordWrap/>
              <w:overflowPunct/>
              <w:topLinePunct w:val="0"/>
              <w:autoSpaceDE/>
              <w:autoSpaceDN/>
              <w:bidi w:val="0"/>
              <w:adjustRightInd/>
              <w:spacing w:line="500" w:lineRule="exact"/>
              <w:ind w:left="152" w:right="94" w:hanging="29"/>
              <w:textAlignment w:val="auto"/>
              <w:rPr>
                <w:sz w:val="24"/>
                <w:szCs w:val="24"/>
              </w:rPr>
            </w:pPr>
            <w:r>
              <w:rPr>
                <w:spacing w:val="1"/>
                <w:sz w:val="24"/>
                <w:szCs w:val="24"/>
              </w:rPr>
              <w:t>励磁方式：低频矩形波(抗干扰，适用</w:t>
            </w:r>
            <w:r>
              <w:rPr>
                <w:spacing w:val="11"/>
                <w:sz w:val="24"/>
                <w:szCs w:val="24"/>
              </w:rPr>
              <w:t xml:space="preserve"> </w:t>
            </w:r>
            <w:r>
              <w:rPr>
                <w:spacing w:val="13"/>
                <w:sz w:val="24"/>
                <w:szCs w:val="24"/>
              </w:rPr>
              <w:t>于泥浆)</w:t>
            </w:r>
          </w:p>
          <w:p w14:paraId="658555FA">
            <w:pPr>
              <w:pStyle w:val="34"/>
              <w:keepNext w:val="0"/>
              <w:keepLines w:val="0"/>
              <w:pageBreakBefore w:val="0"/>
              <w:widowControl w:val="0"/>
              <w:kinsoku/>
              <w:wordWrap/>
              <w:overflowPunct/>
              <w:topLinePunct w:val="0"/>
              <w:autoSpaceDE/>
              <w:autoSpaceDN/>
              <w:bidi w:val="0"/>
              <w:adjustRightInd/>
              <w:spacing w:line="500" w:lineRule="exact"/>
              <w:ind w:left="153"/>
              <w:textAlignment w:val="auto"/>
              <w:rPr>
                <w:sz w:val="24"/>
                <w:szCs w:val="24"/>
              </w:rPr>
            </w:pPr>
            <w:r>
              <w:rPr>
                <w:sz w:val="24"/>
                <w:szCs w:val="24"/>
              </w:rPr>
              <w:t>电极材质：316L不锈钢(</w:t>
            </w:r>
          </w:p>
          <w:p w14:paraId="25A2DAD8">
            <w:pPr>
              <w:pStyle w:val="34"/>
              <w:keepNext w:val="0"/>
              <w:keepLines w:val="0"/>
              <w:pageBreakBefore w:val="0"/>
              <w:widowControl w:val="0"/>
              <w:kinsoku/>
              <w:wordWrap/>
              <w:overflowPunct/>
              <w:topLinePunct w:val="0"/>
              <w:autoSpaceDE/>
              <w:autoSpaceDN/>
              <w:bidi w:val="0"/>
              <w:adjustRightInd/>
              <w:spacing w:line="500" w:lineRule="exact"/>
              <w:ind w:left="153"/>
              <w:textAlignment w:val="auto"/>
              <w:rPr>
                <w:sz w:val="24"/>
                <w:szCs w:val="24"/>
              </w:rPr>
            </w:pPr>
            <w:r>
              <w:rPr>
                <w:spacing w:val="3"/>
                <w:sz w:val="24"/>
                <w:szCs w:val="24"/>
              </w:rPr>
              <w:t>衬里材料：橡胶(耐磨，≤80℃)</w:t>
            </w:r>
          </w:p>
          <w:p w14:paraId="5451BF0E">
            <w:pPr>
              <w:pStyle w:val="34"/>
              <w:keepNext w:val="0"/>
              <w:keepLines w:val="0"/>
              <w:pageBreakBefore w:val="0"/>
              <w:widowControl w:val="0"/>
              <w:kinsoku/>
              <w:wordWrap/>
              <w:overflowPunct/>
              <w:topLinePunct w:val="0"/>
              <w:autoSpaceDE/>
              <w:autoSpaceDN/>
              <w:bidi w:val="0"/>
              <w:adjustRightInd/>
              <w:spacing w:line="500" w:lineRule="exact"/>
              <w:ind w:left="153"/>
              <w:textAlignment w:val="auto"/>
              <w:rPr>
                <w:sz w:val="24"/>
                <w:szCs w:val="24"/>
              </w:rPr>
            </w:pPr>
            <w:r>
              <w:rPr>
                <w:spacing w:val="3"/>
                <w:sz w:val="24"/>
                <w:szCs w:val="24"/>
              </w:rPr>
              <w:t>供电电源：</w:t>
            </w:r>
            <w:r>
              <w:rPr>
                <w:sz w:val="24"/>
                <w:szCs w:val="24"/>
              </w:rPr>
              <w:t>DC</w:t>
            </w:r>
            <w:r>
              <w:rPr>
                <w:spacing w:val="3"/>
                <w:sz w:val="24"/>
                <w:szCs w:val="24"/>
              </w:rPr>
              <w:t xml:space="preserve"> 24V(防爆/便携型)</w:t>
            </w:r>
          </w:p>
          <w:p w14:paraId="60ABA39B">
            <w:pPr>
              <w:pStyle w:val="34"/>
              <w:keepNext w:val="0"/>
              <w:keepLines w:val="0"/>
              <w:pageBreakBefore w:val="0"/>
              <w:widowControl w:val="0"/>
              <w:kinsoku/>
              <w:wordWrap/>
              <w:overflowPunct/>
              <w:topLinePunct w:val="0"/>
              <w:autoSpaceDE/>
              <w:autoSpaceDN/>
              <w:bidi w:val="0"/>
              <w:adjustRightInd/>
              <w:spacing w:line="500" w:lineRule="exact"/>
              <w:ind w:left="153"/>
              <w:textAlignment w:val="auto"/>
              <w:rPr>
                <w:sz w:val="24"/>
                <w:szCs w:val="24"/>
              </w:rPr>
            </w:pPr>
            <w:r>
              <w:rPr>
                <w:spacing w:val="-1"/>
                <w:sz w:val="24"/>
                <w:szCs w:val="24"/>
              </w:rPr>
              <w:t>输出信号：4-20mA</w:t>
            </w:r>
          </w:p>
          <w:p w14:paraId="000C65AB">
            <w:pPr>
              <w:pStyle w:val="34"/>
              <w:keepNext w:val="0"/>
              <w:keepLines w:val="0"/>
              <w:pageBreakBefore w:val="0"/>
              <w:widowControl w:val="0"/>
              <w:kinsoku/>
              <w:wordWrap/>
              <w:overflowPunct/>
              <w:topLinePunct w:val="0"/>
              <w:autoSpaceDE/>
              <w:autoSpaceDN/>
              <w:bidi w:val="0"/>
              <w:adjustRightInd/>
              <w:spacing w:line="500" w:lineRule="exact"/>
              <w:ind w:left="153"/>
              <w:textAlignment w:val="auto"/>
              <w:rPr>
                <w:sz w:val="24"/>
                <w:szCs w:val="24"/>
              </w:rPr>
            </w:pPr>
            <w:r>
              <w:rPr>
                <w:spacing w:val="1"/>
                <w:sz w:val="24"/>
                <w:szCs w:val="24"/>
              </w:rPr>
              <w:t>防护等级：传感器</w:t>
            </w:r>
            <w:r>
              <w:rPr>
                <w:sz w:val="24"/>
                <w:szCs w:val="24"/>
              </w:rPr>
              <w:t>IP</w:t>
            </w:r>
            <w:r>
              <w:rPr>
                <w:spacing w:val="1"/>
                <w:sz w:val="24"/>
                <w:szCs w:val="24"/>
              </w:rPr>
              <w:t>68</w:t>
            </w:r>
          </w:p>
        </w:tc>
        <w:tc>
          <w:tcPr>
            <w:tcW w:w="1059" w:type="dxa"/>
            <w:vAlign w:val="top"/>
          </w:tcPr>
          <w:p w14:paraId="1D34112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620205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13F3E2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FE7B4C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7A5EC47">
            <w:pPr>
              <w:pStyle w:val="34"/>
              <w:keepNext w:val="0"/>
              <w:keepLines w:val="0"/>
              <w:pageBreakBefore w:val="0"/>
              <w:widowControl w:val="0"/>
              <w:kinsoku/>
              <w:wordWrap/>
              <w:overflowPunct/>
              <w:topLinePunct w:val="0"/>
              <w:autoSpaceDE/>
              <w:autoSpaceDN/>
              <w:bidi w:val="0"/>
              <w:adjustRightInd/>
              <w:spacing w:line="500" w:lineRule="exact"/>
              <w:ind w:left="406"/>
              <w:textAlignment w:val="auto"/>
              <w:rPr>
                <w:sz w:val="24"/>
                <w:szCs w:val="24"/>
              </w:rPr>
            </w:pPr>
            <w:r>
              <w:rPr>
                <w:sz w:val="24"/>
                <w:szCs w:val="24"/>
              </w:rPr>
              <w:t>台</w:t>
            </w:r>
          </w:p>
        </w:tc>
        <w:tc>
          <w:tcPr>
            <w:tcW w:w="919" w:type="dxa"/>
            <w:vAlign w:val="top"/>
          </w:tcPr>
          <w:p w14:paraId="2E96F03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F2D4E6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CC3D93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55BC57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047B5C9">
            <w:pPr>
              <w:pStyle w:val="34"/>
              <w:keepNext w:val="0"/>
              <w:keepLines w:val="0"/>
              <w:pageBreakBefore w:val="0"/>
              <w:widowControl w:val="0"/>
              <w:kinsoku/>
              <w:wordWrap/>
              <w:overflowPunct/>
              <w:topLinePunct w:val="0"/>
              <w:autoSpaceDE/>
              <w:autoSpaceDN/>
              <w:bidi w:val="0"/>
              <w:adjustRightInd/>
              <w:spacing w:line="500" w:lineRule="exact"/>
              <w:ind w:left="397"/>
              <w:textAlignment w:val="auto"/>
              <w:rPr>
                <w:sz w:val="24"/>
                <w:szCs w:val="24"/>
              </w:rPr>
            </w:pPr>
            <w:r>
              <w:rPr>
                <w:sz w:val="24"/>
                <w:szCs w:val="24"/>
              </w:rPr>
              <w:t>5</w:t>
            </w:r>
          </w:p>
        </w:tc>
        <w:tc>
          <w:tcPr>
            <w:tcW w:w="1289" w:type="dxa"/>
            <w:vAlign w:val="top"/>
          </w:tcPr>
          <w:p w14:paraId="596511C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9BF231E">
            <w:pPr>
              <w:pStyle w:val="34"/>
              <w:keepNext w:val="0"/>
              <w:keepLines w:val="0"/>
              <w:pageBreakBefore w:val="0"/>
              <w:widowControl w:val="0"/>
              <w:kinsoku/>
              <w:wordWrap/>
              <w:overflowPunct/>
              <w:topLinePunct w:val="0"/>
              <w:autoSpaceDE/>
              <w:autoSpaceDN/>
              <w:bidi w:val="0"/>
              <w:adjustRightInd/>
              <w:spacing w:line="500" w:lineRule="exact"/>
              <w:ind w:left="397"/>
              <w:textAlignment w:val="auto"/>
              <w:rPr>
                <w:sz w:val="24"/>
                <w:szCs w:val="24"/>
              </w:rPr>
            </w:pPr>
          </w:p>
        </w:tc>
        <w:tc>
          <w:tcPr>
            <w:tcW w:w="1733" w:type="dxa"/>
            <w:vAlign w:val="top"/>
          </w:tcPr>
          <w:p w14:paraId="785454F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27D1723">
            <w:pPr>
              <w:pStyle w:val="34"/>
              <w:keepNext w:val="0"/>
              <w:keepLines w:val="0"/>
              <w:pageBreakBefore w:val="0"/>
              <w:widowControl w:val="0"/>
              <w:kinsoku/>
              <w:wordWrap/>
              <w:overflowPunct/>
              <w:topLinePunct w:val="0"/>
              <w:autoSpaceDE/>
              <w:autoSpaceDN/>
              <w:bidi w:val="0"/>
              <w:adjustRightInd/>
              <w:spacing w:line="500" w:lineRule="exact"/>
              <w:ind w:left="619"/>
              <w:textAlignment w:val="auto"/>
              <w:rPr>
                <w:sz w:val="24"/>
                <w:szCs w:val="24"/>
              </w:rPr>
            </w:pPr>
          </w:p>
        </w:tc>
      </w:tr>
      <w:tr w14:paraId="63598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874" w:type="dxa"/>
            <w:vAlign w:val="top"/>
          </w:tcPr>
          <w:p w14:paraId="4B51C959">
            <w:pPr>
              <w:pStyle w:val="34"/>
              <w:keepNext w:val="0"/>
              <w:keepLines w:val="0"/>
              <w:pageBreakBefore w:val="0"/>
              <w:widowControl w:val="0"/>
              <w:kinsoku/>
              <w:wordWrap/>
              <w:overflowPunct/>
              <w:topLinePunct w:val="0"/>
              <w:autoSpaceDE/>
              <w:autoSpaceDN/>
              <w:bidi w:val="0"/>
              <w:adjustRightInd/>
              <w:spacing w:line="500" w:lineRule="exact"/>
              <w:jc w:val="center"/>
              <w:textAlignment w:val="auto"/>
              <w:rPr>
                <w:sz w:val="24"/>
                <w:szCs w:val="24"/>
              </w:rPr>
            </w:pPr>
            <w:r>
              <w:rPr>
                <w:sz w:val="24"/>
                <w:szCs w:val="24"/>
              </w:rPr>
              <w:t>9</w:t>
            </w:r>
          </w:p>
        </w:tc>
        <w:tc>
          <w:tcPr>
            <w:tcW w:w="3068" w:type="dxa"/>
            <w:vAlign w:val="top"/>
          </w:tcPr>
          <w:p w14:paraId="4F7CC7D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FFC8584">
            <w:pPr>
              <w:pStyle w:val="34"/>
              <w:keepNext w:val="0"/>
              <w:keepLines w:val="0"/>
              <w:pageBreakBefore w:val="0"/>
              <w:widowControl w:val="0"/>
              <w:kinsoku/>
              <w:wordWrap/>
              <w:overflowPunct/>
              <w:topLinePunct w:val="0"/>
              <w:autoSpaceDE/>
              <w:autoSpaceDN/>
              <w:bidi w:val="0"/>
              <w:adjustRightInd/>
              <w:spacing w:line="500" w:lineRule="exact"/>
              <w:ind w:left="1281"/>
              <w:textAlignment w:val="auto"/>
              <w:rPr>
                <w:sz w:val="24"/>
                <w:szCs w:val="24"/>
              </w:rPr>
            </w:pPr>
            <w:r>
              <w:rPr>
                <w:spacing w:val="-3"/>
                <w:sz w:val="24"/>
                <w:szCs w:val="24"/>
              </w:rPr>
              <w:t>立杆</w:t>
            </w:r>
          </w:p>
        </w:tc>
        <w:tc>
          <w:tcPr>
            <w:tcW w:w="4217" w:type="dxa"/>
            <w:vAlign w:val="top"/>
          </w:tcPr>
          <w:p w14:paraId="1ECBB37B">
            <w:pPr>
              <w:pStyle w:val="34"/>
              <w:keepNext w:val="0"/>
              <w:keepLines w:val="0"/>
              <w:pageBreakBefore w:val="0"/>
              <w:widowControl w:val="0"/>
              <w:kinsoku/>
              <w:wordWrap/>
              <w:overflowPunct/>
              <w:topLinePunct w:val="0"/>
              <w:autoSpaceDE/>
              <w:autoSpaceDN/>
              <w:bidi w:val="0"/>
              <w:adjustRightInd/>
              <w:spacing w:line="500" w:lineRule="exact"/>
              <w:ind w:left="153" w:right="250" w:hanging="50"/>
              <w:textAlignment w:val="auto"/>
              <w:rPr>
                <w:sz w:val="24"/>
                <w:szCs w:val="24"/>
              </w:rPr>
            </w:pPr>
            <w:r>
              <w:rPr>
                <w:sz w:val="24"/>
                <w:szCs w:val="24"/>
              </w:rPr>
              <w:t>3m立杆，杆径140mm,混凝土基础，防</w:t>
            </w:r>
            <w:r>
              <w:rPr>
                <w:spacing w:val="12"/>
                <w:sz w:val="24"/>
                <w:szCs w:val="24"/>
              </w:rPr>
              <w:t xml:space="preserve"> </w:t>
            </w:r>
            <w:r>
              <w:rPr>
                <w:spacing w:val="-1"/>
                <w:sz w:val="24"/>
                <w:szCs w:val="24"/>
              </w:rPr>
              <w:t>雷接地设施。</w:t>
            </w:r>
          </w:p>
        </w:tc>
        <w:tc>
          <w:tcPr>
            <w:tcW w:w="1059" w:type="dxa"/>
            <w:vAlign w:val="top"/>
          </w:tcPr>
          <w:p w14:paraId="432F8CE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0D470B8">
            <w:pPr>
              <w:pStyle w:val="34"/>
              <w:keepNext w:val="0"/>
              <w:keepLines w:val="0"/>
              <w:pageBreakBefore w:val="0"/>
              <w:widowControl w:val="0"/>
              <w:kinsoku/>
              <w:wordWrap/>
              <w:overflowPunct/>
              <w:topLinePunct w:val="0"/>
              <w:autoSpaceDE/>
              <w:autoSpaceDN/>
              <w:bidi w:val="0"/>
              <w:adjustRightInd/>
              <w:spacing w:line="500" w:lineRule="exact"/>
              <w:ind w:left="406"/>
              <w:textAlignment w:val="auto"/>
              <w:rPr>
                <w:sz w:val="24"/>
                <w:szCs w:val="24"/>
              </w:rPr>
            </w:pPr>
            <w:r>
              <w:rPr>
                <w:sz w:val="24"/>
                <w:szCs w:val="24"/>
              </w:rPr>
              <w:t>根</w:t>
            </w:r>
          </w:p>
        </w:tc>
        <w:tc>
          <w:tcPr>
            <w:tcW w:w="919" w:type="dxa"/>
            <w:vAlign w:val="top"/>
          </w:tcPr>
          <w:p w14:paraId="141F0D8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8949402">
            <w:pPr>
              <w:pStyle w:val="34"/>
              <w:keepNext w:val="0"/>
              <w:keepLines w:val="0"/>
              <w:pageBreakBefore w:val="0"/>
              <w:widowControl w:val="0"/>
              <w:kinsoku/>
              <w:wordWrap/>
              <w:overflowPunct/>
              <w:topLinePunct w:val="0"/>
              <w:autoSpaceDE/>
              <w:autoSpaceDN/>
              <w:bidi w:val="0"/>
              <w:adjustRightInd/>
              <w:spacing w:line="500" w:lineRule="exact"/>
              <w:ind w:left="337"/>
              <w:textAlignment w:val="auto"/>
              <w:rPr>
                <w:sz w:val="24"/>
                <w:szCs w:val="24"/>
              </w:rPr>
            </w:pPr>
            <w:r>
              <w:rPr>
                <w:spacing w:val="-4"/>
                <w:sz w:val="24"/>
                <w:szCs w:val="24"/>
              </w:rPr>
              <w:t>21</w:t>
            </w:r>
          </w:p>
        </w:tc>
        <w:tc>
          <w:tcPr>
            <w:tcW w:w="1289" w:type="dxa"/>
            <w:vAlign w:val="top"/>
          </w:tcPr>
          <w:p w14:paraId="08D5A06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B3E64A3">
            <w:pPr>
              <w:pStyle w:val="34"/>
              <w:keepNext w:val="0"/>
              <w:keepLines w:val="0"/>
              <w:pageBreakBefore w:val="0"/>
              <w:widowControl w:val="0"/>
              <w:kinsoku/>
              <w:wordWrap/>
              <w:overflowPunct/>
              <w:topLinePunct w:val="0"/>
              <w:autoSpaceDE/>
              <w:autoSpaceDN/>
              <w:bidi w:val="0"/>
              <w:adjustRightInd/>
              <w:spacing w:line="500" w:lineRule="exact"/>
              <w:ind w:left="397"/>
              <w:textAlignment w:val="auto"/>
              <w:rPr>
                <w:sz w:val="24"/>
                <w:szCs w:val="24"/>
              </w:rPr>
            </w:pPr>
          </w:p>
        </w:tc>
        <w:tc>
          <w:tcPr>
            <w:tcW w:w="1733" w:type="dxa"/>
            <w:vAlign w:val="top"/>
          </w:tcPr>
          <w:p w14:paraId="3BC69A0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8B6D1C8">
            <w:pPr>
              <w:pStyle w:val="34"/>
              <w:keepNext w:val="0"/>
              <w:keepLines w:val="0"/>
              <w:pageBreakBefore w:val="0"/>
              <w:widowControl w:val="0"/>
              <w:kinsoku/>
              <w:wordWrap/>
              <w:overflowPunct/>
              <w:topLinePunct w:val="0"/>
              <w:autoSpaceDE/>
              <w:autoSpaceDN/>
              <w:bidi w:val="0"/>
              <w:adjustRightInd/>
              <w:spacing w:line="500" w:lineRule="exact"/>
              <w:ind w:left="619"/>
              <w:textAlignment w:val="auto"/>
              <w:rPr>
                <w:sz w:val="24"/>
                <w:szCs w:val="24"/>
              </w:rPr>
            </w:pPr>
          </w:p>
        </w:tc>
      </w:tr>
      <w:tr w14:paraId="46DB17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874" w:type="dxa"/>
            <w:vAlign w:val="top"/>
          </w:tcPr>
          <w:p w14:paraId="4D5563CD">
            <w:pPr>
              <w:pStyle w:val="34"/>
              <w:keepNext w:val="0"/>
              <w:keepLines w:val="0"/>
              <w:pageBreakBefore w:val="0"/>
              <w:widowControl w:val="0"/>
              <w:kinsoku/>
              <w:wordWrap/>
              <w:overflowPunct/>
              <w:topLinePunct w:val="0"/>
              <w:autoSpaceDE/>
              <w:autoSpaceDN/>
              <w:bidi w:val="0"/>
              <w:adjustRightInd/>
              <w:spacing w:line="500" w:lineRule="exact"/>
              <w:ind w:left="305"/>
              <w:textAlignment w:val="auto"/>
              <w:rPr>
                <w:sz w:val="24"/>
                <w:szCs w:val="24"/>
              </w:rPr>
            </w:pPr>
            <w:r>
              <w:rPr>
                <w:spacing w:val="-7"/>
                <w:sz w:val="24"/>
                <w:szCs w:val="24"/>
              </w:rPr>
              <w:t>10</w:t>
            </w:r>
          </w:p>
        </w:tc>
        <w:tc>
          <w:tcPr>
            <w:tcW w:w="3068" w:type="dxa"/>
            <w:vAlign w:val="top"/>
          </w:tcPr>
          <w:p w14:paraId="0FC7560E">
            <w:pPr>
              <w:pStyle w:val="34"/>
              <w:keepNext w:val="0"/>
              <w:keepLines w:val="0"/>
              <w:pageBreakBefore w:val="0"/>
              <w:widowControl w:val="0"/>
              <w:kinsoku/>
              <w:wordWrap/>
              <w:overflowPunct/>
              <w:topLinePunct w:val="0"/>
              <w:autoSpaceDE/>
              <w:autoSpaceDN/>
              <w:bidi w:val="0"/>
              <w:adjustRightInd/>
              <w:spacing w:line="500" w:lineRule="exact"/>
              <w:ind w:left="921"/>
              <w:textAlignment w:val="auto"/>
              <w:rPr>
                <w:sz w:val="24"/>
                <w:szCs w:val="24"/>
              </w:rPr>
            </w:pPr>
            <w:r>
              <w:rPr>
                <w:spacing w:val="2"/>
                <w:sz w:val="24"/>
                <w:szCs w:val="24"/>
              </w:rPr>
              <w:t>太阳能供电</w:t>
            </w:r>
          </w:p>
        </w:tc>
        <w:tc>
          <w:tcPr>
            <w:tcW w:w="4217" w:type="dxa"/>
            <w:vAlign w:val="top"/>
          </w:tcPr>
          <w:p w14:paraId="21018A6E">
            <w:pPr>
              <w:pStyle w:val="34"/>
              <w:keepNext w:val="0"/>
              <w:keepLines w:val="0"/>
              <w:pageBreakBefore w:val="0"/>
              <w:widowControl w:val="0"/>
              <w:kinsoku/>
              <w:wordWrap/>
              <w:overflowPunct/>
              <w:topLinePunct w:val="0"/>
              <w:autoSpaceDE/>
              <w:autoSpaceDN/>
              <w:bidi w:val="0"/>
              <w:adjustRightInd/>
              <w:spacing w:line="500" w:lineRule="exact"/>
              <w:ind w:left="82"/>
              <w:textAlignment w:val="auto"/>
              <w:rPr>
                <w:sz w:val="24"/>
                <w:szCs w:val="24"/>
              </w:rPr>
            </w:pPr>
            <w:r>
              <w:rPr>
                <w:spacing w:val="1"/>
                <w:sz w:val="24"/>
                <w:szCs w:val="24"/>
              </w:rPr>
              <w:t>100W60</w:t>
            </w:r>
            <w:r>
              <w:rPr>
                <w:sz w:val="24"/>
                <w:szCs w:val="24"/>
              </w:rPr>
              <w:t>AH</w:t>
            </w:r>
            <w:r>
              <w:rPr>
                <w:spacing w:val="1"/>
                <w:sz w:val="24"/>
                <w:szCs w:val="24"/>
              </w:rPr>
              <w:t>太阳能供电设施，太阳能控制</w:t>
            </w:r>
          </w:p>
        </w:tc>
        <w:tc>
          <w:tcPr>
            <w:tcW w:w="1059" w:type="dxa"/>
            <w:vAlign w:val="top"/>
          </w:tcPr>
          <w:p w14:paraId="530F4CD9">
            <w:pPr>
              <w:pStyle w:val="34"/>
              <w:keepNext w:val="0"/>
              <w:keepLines w:val="0"/>
              <w:pageBreakBefore w:val="0"/>
              <w:widowControl w:val="0"/>
              <w:kinsoku/>
              <w:wordWrap/>
              <w:overflowPunct/>
              <w:topLinePunct w:val="0"/>
              <w:autoSpaceDE/>
              <w:autoSpaceDN/>
              <w:bidi w:val="0"/>
              <w:adjustRightInd/>
              <w:spacing w:line="500" w:lineRule="exact"/>
              <w:ind w:left="406"/>
              <w:textAlignment w:val="auto"/>
              <w:rPr>
                <w:sz w:val="24"/>
                <w:szCs w:val="24"/>
              </w:rPr>
            </w:pPr>
            <w:r>
              <w:rPr>
                <w:sz w:val="24"/>
                <w:szCs w:val="24"/>
              </w:rPr>
              <w:t>套</w:t>
            </w:r>
          </w:p>
        </w:tc>
        <w:tc>
          <w:tcPr>
            <w:tcW w:w="919" w:type="dxa"/>
            <w:vAlign w:val="top"/>
          </w:tcPr>
          <w:p w14:paraId="135E14D8">
            <w:pPr>
              <w:pStyle w:val="34"/>
              <w:keepNext w:val="0"/>
              <w:keepLines w:val="0"/>
              <w:pageBreakBefore w:val="0"/>
              <w:widowControl w:val="0"/>
              <w:kinsoku/>
              <w:wordWrap/>
              <w:overflowPunct/>
              <w:topLinePunct w:val="0"/>
              <w:autoSpaceDE/>
              <w:autoSpaceDN/>
              <w:bidi w:val="0"/>
              <w:adjustRightInd/>
              <w:spacing w:line="500" w:lineRule="exact"/>
              <w:ind w:left="337"/>
              <w:textAlignment w:val="auto"/>
              <w:rPr>
                <w:sz w:val="24"/>
                <w:szCs w:val="24"/>
              </w:rPr>
            </w:pPr>
            <w:r>
              <w:rPr>
                <w:spacing w:val="-4"/>
                <w:sz w:val="24"/>
                <w:szCs w:val="24"/>
              </w:rPr>
              <w:t>21</w:t>
            </w:r>
          </w:p>
        </w:tc>
        <w:tc>
          <w:tcPr>
            <w:tcW w:w="1289" w:type="dxa"/>
            <w:vAlign w:val="top"/>
          </w:tcPr>
          <w:p w14:paraId="330032B1">
            <w:pPr>
              <w:pStyle w:val="34"/>
              <w:keepNext w:val="0"/>
              <w:keepLines w:val="0"/>
              <w:pageBreakBefore w:val="0"/>
              <w:widowControl w:val="0"/>
              <w:kinsoku/>
              <w:wordWrap/>
              <w:overflowPunct/>
              <w:topLinePunct w:val="0"/>
              <w:autoSpaceDE/>
              <w:autoSpaceDN/>
              <w:bidi w:val="0"/>
              <w:adjustRightInd/>
              <w:spacing w:line="500" w:lineRule="exact"/>
              <w:ind w:left="397"/>
              <w:textAlignment w:val="auto"/>
              <w:rPr>
                <w:sz w:val="24"/>
                <w:szCs w:val="24"/>
              </w:rPr>
            </w:pPr>
          </w:p>
        </w:tc>
        <w:tc>
          <w:tcPr>
            <w:tcW w:w="1733" w:type="dxa"/>
            <w:vAlign w:val="top"/>
          </w:tcPr>
          <w:p w14:paraId="456D5279">
            <w:pPr>
              <w:pStyle w:val="34"/>
              <w:keepNext w:val="0"/>
              <w:keepLines w:val="0"/>
              <w:pageBreakBefore w:val="0"/>
              <w:widowControl w:val="0"/>
              <w:kinsoku/>
              <w:wordWrap/>
              <w:overflowPunct/>
              <w:topLinePunct w:val="0"/>
              <w:autoSpaceDE/>
              <w:autoSpaceDN/>
              <w:bidi w:val="0"/>
              <w:adjustRightInd/>
              <w:spacing w:line="500" w:lineRule="exact"/>
              <w:ind w:left="619"/>
              <w:textAlignment w:val="auto"/>
              <w:rPr>
                <w:sz w:val="24"/>
                <w:szCs w:val="24"/>
              </w:rPr>
            </w:pPr>
          </w:p>
        </w:tc>
      </w:tr>
    </w:tbl>
    <w:p w14:paraId="565C564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9ABD493">
      <w:pPr>
        <w:keepNext w:val="0"/>
        <w:keepLines w:val="0"/>
        <w:pageBreakBefore w:val="0"/>
        <w:widowControl w:val="0"/>
        <w:kinsoku/>
        <w:wordWrap/>
        <w:overflowPunct/>
        <w:topLinePunct w:val="0"/>
        <w:autoSpaceDE/>
        <w:autoSpaceDN/>
        <w:bidi w:val="0"/>
        <w:adjustRightInd/>
        <w:spacing w:line="500" w:lineRule="exact"/>
        <w:textAlignment w:val="auto"/>
        <w:rPr>
          <w:rFonts w:ascii="Arial" w:hAnsi="Arial" w:eastAsia="Arial" w:cs="Arial"/>
          <w:sz w:val="21"/>
          <w:szCs w:val="21"/>
        </w:rPr>
        <w:sectPr>
          <w:footerReference r:id="rId8" w:type="default"/>
          <w:pgSz w:w="16840" w:h="11920"/>
          <w:pgMar w:top="1013" w:right="1345" w:bottom="400" w:left="2324" w:header="0" w:footer="0" w:gutter="0"/>
          <w:pgNumType w:fmt="decimal"/>
          <w:cols w:space="720" w:num="1"/>
        </w:sectPr>
      </w:pPr>
    </w:p>
    <w:tbl>
      <w:tblPr>
        <w:tblStyle w:val="35"/>
        <w:tblW w:w="131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10"/>
        <w:gridCol w:w="3048"/>
        <w:gridCol w:w="29"/>
        <w:gridCol w:w="4177"/>
        <w:gridCol w:w="1"/>
        <w:gridCol w:w="1068"/>
        <w:gridCol w:w="1"/>
        <w:gridCol w:w="908"/>
        <w:gridCol w:w="1"/>
        <w:gridCol w:w="1298"/>
        <w:gridCol w:w="1"/>
        <w:gridCol w:w="1734"/>
        <w:gridCol w:w="9"/>
      </w:tblGrid>
      <w:tr w14:paraId="386B5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884" w:type="dxa"/>
            <w:gridSpan w:val="2"/>
            <w:vAlign w:val="top"/>
          </w:tcPr>
          <w:p w14:paraId="2A5468B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3077" w:type="dxa"/>
            <w:gridSpan w:val="2"/>
            <w:vAlign w:val="top"/>
          </w:tcPr>
          <w:p w14:paraId="00B209A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4177" w:type="dxa"/>
            <w:vAlign w:val="top"/>
          </w:tcPr>
          <w:p w14:paraId="0799E447">
            <w:pPr>
              <w:pStyle w:val="34"/>
              <w:keepNext w:val="0"/>
              <w:keepLines w:val="0"/>
              <w:pageBreakBefore w:val="0"/>
              <w:widowControl w:val="0"/>
              <w:kinsoku/>
              <w:wordWrap/>
              <w:overflowPunct/>
              <w:topLinePunct w:val="0"/>
              <w:autoSpaceDE/>
              <w:autoSpaceDN/>
              <w:bidi w:val="0"/>
              <w:adjustRightInd/>
              <w:spacing w:line="500" w:lineRule="exact"/>
              <w:ind w:left="113"/>
              <w:textAlignment w:val="auto"/>
              <w:rPr>
                <w:sz w:val="24"/>
                <w:szCs w:val="24"/>
              </w:rPr>
            </w:pPr>
            <w:r>
              <w:rPr>
                <w:spacing w:val="1"/>
                <w:sz w:val="24"/>
                <w:szCs w:val="24"/>
              </w:rPr>
              <w:t>器，太阳能安装支架</w:t>
            </w:r>
          </w:p>
        </w:tc>
        <w:tc>
          <w:tcPr>
            <w:tcW w:w="1069" w:type="dxa"/>
            <w:gridSpan w:val="2"/>
            <w:vAlign w:val="top"/>
          </w:tcPr>
          <w:p w14:paraId="69722C7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909" w:type="dxa"/>
            <w:gridSpan w:val="2"/>
            <w:vAlign w:val="top"/>
          </w:tcPr>
          <w:p w14:paraId="1CE6F58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299" w:type="dxa"/>
            <w:gridSpan w:val="2"/>
            <w:vAlign w:val="top"/>
          </w:tcPr>
          <w:p w14:paraId="09EAC26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744" w:type="dxa"/>
            <w:gridSpan w:val="3"/>
            <w:vAlign w:val="top"/>
          </w:tcPr>
          <w:p w14:paraId="4FD6D07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0B039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1" w:hRule="atLeast"/>
        </w:trPr>
        <w:tc>
          <w:tcPr>
            <w:tcW w:w="884" w:type="dxa"/>
            <w:gridSpan w:val="2"/>
            <w:vAlign w:val="top"/>
          </w:tcPr>
          <w:p w14:paraId="43E509C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DFE8E4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340C6D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68EE2A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52973B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6FE733C">
            <w:pPr>
              <w:pStyle w:val="34"/>
              <w:keepNext w:val="0"/>
              <w:keepLines w:val="0"/>
              <w:pageBreakBefore w:val="0"/>
              <w:widowControl w:val="0"/>
              <w:kinsoku/>
              <w:wordWrap/>
              <w:overflowPunct/>
              <w:topLinePunct w:val="0"/>
              <w:autoSpaceDE/>
              <w:autoSpaceDN/>
              <w:bidi w:val="0"/>
              <w:adjustRightInd/>
              <w:spacing w:line="500" w:lineRule="exact"/>
              <w:ind w:left="334"/>
              <w:textAlignment w:val="auto"/>
              <w:rPr>
                <w:sz w:val="24"/>
                <w:szCs w:val="24"/>
              </w:rPr>
            </w:pPr>
            <w:r>
              <w:rPr>
                <w:spacing w:val="-7"/>
                <w:sz w:val="24"/>
                <w:szCs w:val="24"/>
              </w:rPr>
              <w:t>11</w:t>
            </w:r>
          </w:p>
        </w:tc>
        <w:tc>
          <w:tcPr>
            <w:tcW w:w="3077" w:type="dxa"/>
            <w:gridSpan w:val="2"/>
            <w:vAlign w:val="top"/>
          </w:tcPr>
          <w:p w14:paraId="449DAF0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66BA4A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AA74BD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945A86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327A3F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7DA543A">
            <w:pPr>
              <w:pStyle w:val="34"/>
              <w:keepNext w:val="0"/>
              <w:keepLines w:val="0"/>
              <w:pageBreakBefore w:val="0"/>
              <w:widowControl w:val="0"/>
              <w:kinsoku/>
              <w:wordWrap/>
              <w:overflowPunct/>
              <w:topLinePunct w:val="0"/>
              <w:autoSpaceDE/>
              <w:autoSpaceDN/>
              <w:bidi w:val="0"/>
              <w:adjustRightInd/>
              <w:spacing w:line="500" w:lineRule="exact"/>
              <w:ind w:left="1360"/>
              <w:textAlignment w:val="auto"/>
              <w:rPr>
                <w:sz w:val="24"/>
                <w:szCs w:val="24"/>
              </w:rPr>
            </w:pPr>
            <w:r>
              <w:rPr>
                <w:spacing w:val="-3"/>
                <w:sz w:val="24"/>
                <w:szCs w:val="24"/>
              </w:rPr>
              <w:t>RTU</w:t>
            </w:r>
          </w:p>
        </w:tc>
        <w:tc>
          <w:tcPr>
            <w:tcW w:w="4177" w:type="dxa"/>
            <w:vAlign w:val="top"/>
          </w:tcPr>
          <w:p w14:paraId="03EFC2BD">
            <w:pPr>
              <w:pStyle w:val="34"/>
              <w:keepNext w:val="0"/>
              <w:keepLines w:val="0"/>
              <w:pageBreakBefore w:val="0"/>
              <w:widowControl w:val="0"/>
              <w:kinsoku/>
              <w:wordWrap/>
              <w:overflowPunct/>
              <w:topLinePunct w:val="0"/>
              <w:autoSpaceDE/>
              <w:autoSpaceDN/>
              <w:bidi w:val="0"/>
              <w:adjustRightInd/>
              <w:spacing w:line="500" w:lineRule="exact"/>
              <w:jc w:val="both"/>
              <w:textAlignment w:val="auto"/>
              <w:rPr>
                <w:sz w:val="24"/>
                <w:szCs w:val="24"/>
              </w:rPr>
            </w:pPr>
            <w:r>
              <w:rPr>
                <w:spacing w:val="-6"/>
                <w:sz w:val="24"/>
                <w:szCs w:val="24"/>
              </w:rPr>
              <w:t>支持4G传输，支持一站多发，内置存储</w:t>
            </w:r>
            <w:r>
              <w:rPr>
                <w:spacing w:val="2"/>
                <w:sz w:val="24"/>
                <w:szCs w:val="24"/>
              </w:rPr>
              <w:t xml:space="preserve">  </w:t>
            </w:r>
            <w:r>
              <w:rPr>
                <w:spacing w:val="-13"/>
                <w:sz w:val="24"/>
                <w:szCs w:val="24"/>
              </w:rPr>
              <w:t>卡，满足100条以上数据存储，具备485、</w:t>
            </w:r>
            <w:r>
              <w:rPr>
                <w:spacing w:val="16"/>
                <w:sz w:val="24"/>
                <w:szCs w:val="24"/>
              </w:rPr>
              <w:t xml:space="preserve"> </w:t>
            </w:r>
            <w:r>
              <w:rPr>
                <w:spacing w:val="-5"/>
                <w:sz w:val="24"/>
                <w:szCs w:val="24"/>
              </w:rPr>
              <w:t>232和4-20ma数据接入，支持太阳能供</w:t>
            </w:r>
            <w:r>
              <w:rPr>
                <w:spacing w:val="1"/>
                <w:sz w:val="24"/>
                <w:szCs w:val="24"/>
              </w:rPr>
              <w:t xml:space="preserve">  </w:t>
            </w:r>
            <w:r>
              <w:rPr>
                <w:spacing w:val="-17"/>
                <w:sz w:val="24"/>
                <w:szCs w:val="24"/>
              </w:rPr>
              <w:t>电</w:t>
            </w:r>
            <w:r>
              <w:rPr>
                <w:spacing w:val="-51"/>
                <w:sz w:val="24"/>
                <w:szCs w:val="24"/>
              </w:rPr>
              <w:t xml:space="preserve"> </w:t>
            </w:r>
            <w:r>
              <w:rPr>
                <w:spacing w:val="-17"/>
                <w:sz w:val="24"/>
                <w:szCs w:val="24"/>
              </w:rPr>
              <w:t>。</w:t>
            </w:r>
          </w:p>
          <w:p w14:paraId="09D2B6FA">
            <w:pPr>
              <w:pStyle w:val="34"/>
              <w:keepNext w:val="0"/>
              <w:keepLines w:val="0"/>
              <w:pageBreakBefore w:val="0"/>
              <w:widowControl w:val="0"/>
              <w:kinsoku/>
              <w:wordWrap/>
              <w:overflowPunct/>
              <w:topLinePunct w:val="0"/>
              <w:autoSpaceDE/>
              <w:autoSpaceDN/>
              <w:bidi w:val="0"/>
              <w:adjustRightInd/>
              <w:spacing w:line="500" w:lineRule="exact"/>
              <w:ind w:left="43"/>
              <w:textAlignment w:val="auto"/>
              <w:rPr>
                <w:sz w:val="24"/>
                <w:szCs w:val="24"/>
              </w:rPr>
            </w:pPr>
            <w:r>
              <w:rPr>
                <w:sz w:val="24"/>
                <w:szCs w:val="24"/>
              </w:rPr>
              <w:t>一体化设计：集传统水文遥测终端机功</w:t>
            </w:r>
          </w:p>
          <w:p w14:paraId="35C49345">
            <w:pPr>
              <w:pStyle w:val="34"/>
              <w:keepNext w:val="0"/>
              <w:keepLines w:val="0"/>
              <w:pageBreakBefore w:val="0"/>
              <w:widowControl w:val="0"/>
              <w:kinsoku/>
              <w:wordWrap/>
              <w:overflowPunct/>
              <w:topLinePunct w:val="0"/>
              <w:autoSpaceDE/>
              <w:autoSpaceDN/>
              <w:bidi w:val="0"/>
              <w:adjustRightInd/>
              <w:spacing w:line="500" w:lineRule="exact"/>
              <w:jc w:val="right"/>
              <w:textAlignment w:val="auto"/>
              <w:rPr>
                <w:sz w:val="24"/>
                <w:szCs w:val="24"/>
              </w:rPr>
            </w:pPr>
            <w:r>
              <w:rPr>
                <w:spacing w:val="-7"/>
                <w:sz w:val="24"/>
                <w:szCs w:val="24"/>
              </w:rPr>
              <w:t>能与.5G/3G/4G/NB-IoT传输功能于一体，</w:t>
            </w:r>
          </w:p>
          <w:p w14:paraId="50D68366">
            <w:pPr>
              <w:pStyle w:val="34"/>
              <w:keepNext w:val="0"/>
              <w:keepLines w:val="0"/>
              <w:pageBreakBefore w:val="0"/>
              <w:widowControl w:val="0"/>
              <w:kinsoku/>
              <w:wordWrap/>
              <w:overflowPunct/>
              <w:topLinePunct w:val="0"/>
              <w:autoSpaceDE/>
              <w:autoSpaceDN/>
              <w:bidi w:val="0"/>
              <w:adjustRightInd/>
              <w:spacing w:line="500" w:lineRule="exact"/>
              <w:jc w:val="right"/>
              <w:textAlignment w:val="auto"/>
              <w:rPr>
                <w:sz w:val="24"/>
                <w:szCs w:val="24"/>
              </w:rPr>
            </w:pPr>
            <w:r>
              <w:rPr>
                <w:spacing w:val="-3"/>
                <w:sz w:val="24"/>
                <w:szCs w:val="24"/>
              </w:rPr>
              <w:t>实现水文/水资源数据的采集、存储、显</w:t>
            </w:r>
          </w:p>
          <w:p w14:paraId="793F7EAA">
            <w:pPr>
              <w:pStyle w:val="34"/>
              <w:keepNext w:val="0"/>
              <w:keepLines w:val="0"/>
              <w:pageBreakBefore w:val="0"/>
              <w:widowControl w:val="0"/>
              <w:kinsoku/>
              <w:wordWrap/>
              <w:overflowPunct/>
              <w:topLinePunct w:val="0"/>
              <w:autoSpaceDE/>
              <w:autoSpaceDN/>
              <w:bidi w:val="0"/>
              <w:adjustRightInd/>
              <w:spacing w:line="500" w:lineRule="exact"/>
              <w:ind w:left="223"/>
              <w:textAlignment w:val="auto"/>
              <w:rPr>
                <w:sz w:val="24"/>
                <w:szCs w:val="24"/>
              </w:rPr>
            </w:pPr>
            <w:r>
              <w:rPr>
                <w:spacing w:val="-1"/>
                <w:sz w:val="24"/>
                <w:szCs w:val="24"/>
              </w:rPr>
              <w:t>示、控制、报警及传输等综合功能。</w:t>
            </w:r>
          </w:p>
          <w:p w14:paraId="5AF6CCB1">
            <w:pPr>
              <w:pStyle w:val="34"/>
              <w:keepNext w:val="0"/>
              <w:keepLines w:val="0"/>
              <w:pageBreakBefore w:val="0"/>
              <w:widowControl w:val="0"/>
              <w:kinsoku/>
              <w:wordWrap/>
              <w:overflowPunct/>
              <w:topLinePunct w:val="0"/>
              <w:autoSpaceDE/>
              <w:autoSpaceDN/>
              <w:bidi w:val="0"/>
              <w:adjustRightInd/>
              <w:spacing w:line="500" w:lineRule="exact"/>
              <w:ind w:left="43"/>
              <w:textAlignment w:val="auto"/>
              <w:rPr>
                <w:sz w:val="24"/>
                <w:szCs w:val="24"/>
              </w:rPr>
            </w:pPr>
            <w:r>
              <w:rPr>
                <w:sz w:val="24"/>
                <w:szCs w:val="24"/>
              </w:rPr>
              <w:t>工业级设计：宽温设计，耐高低温，耐</w:t>
            </w:r>
          </w:p>
          <w:p w14:paraId="35F82712">
            <w:pPr>
              <w:pStyle w:val="34"/>
              <w:keepNext w:val="0"/>
              <w:keepLines w:val="0"/>
              <w:pageBreakBefore w:val="0"/>
              <w:widowControl w:val="0"/>
              <w:kinsoku/>
              <w:wordWrap/>
              <w:overflowPunct/>
              <w:topLinePunct w:val="0"/>
              <w:autoSpaceDE/>
              <w:autoSpaceDN/>
              <w:bidi w:val="0"/>
              <w:adjustRightInd/>
              <w:spacing w:line="500" w:lineRule="exact"/>
              <w:jc w:val="right"/>
              <w:textAlignment w:val="auto"/>
              <w:rPr>
                <w:sz w:val="24"/>
                <w:szCs w:val="24"/>
              </w:rPr>
            </w:pPr>
            <w:r>
              <w:rPr>
                <w:spacing w:val="-2"/>
                <w:sz w:val="24"/>
                <w:szCs w:val="24"/>
              </w:rPr>
              <w:t>强电磁干扰。适用于各种恶劣的现场。</w:t>
            </w:r>
          </w:p>
          <w:p w14:paraId="754A6CBF">
            <w:pPr>
              <w:pStyle w:val="34"/>
              <w:keepNext w:val="0"/>
              <w:keepLines w:val="0"/>
              <w:pageBreakBefore w:val="0"/>
              <w:widowControl w:val="0"/>
              <w:kinsoku/>
              <w:wordWrap/>
              <w:overflowPunct/>
              <w:topLinePunct w:val="0"/>
              <w:autoSpaceDE/>
              <w:autoSpaceDN/>
              <w:bidi w:val="0"/>
              <w:adjustRightInd/>
              <w:spacing w:line="500" w:lineRule="exact"/>
              <w:ind w:left="93" w:right="171" w:firstLine="70"/>
              <w:textAlignment w:val="auto"/>
              <w:rPr>
                <w:sz w:val="24"/>
                <w:szCs w:val="24"/>
              </w:rPr>
            </w:pPr>
            <w:r>
              <w:rPr>
                <w:spacing w:val="-1"/>
                <w:sz w:val="24"/>
                <w:szCs w:val="24"/>
              </w:rPr>
              <w:t>采用完备的系统保护机制和防掉线机</w:t>
            </w:r>
            <w:r>
              <w:rPr>
                <w:spacing w:val="6"/>
                <w:sz w:val="24"/>
                <w:szCs w:val="24"/>
              </w:rPr>
              <w:t xml:space="preserve"> </w:t>
            </w:r>
            <w:r>
              <w:rPr>
                <w:sz w:val="24"/>
                <w:szCs w:val="24"/>
              </w:rPr>
              <w:t>制，保证终端永远在线。</w:t>
            </w:r>
          </w:p>
        </w:tc>
        <w:tc>
          <w:tcPr>
            <w:tcW w:w="1069" w:type="dxa"/>
            <w:gridSpan w:val="2"/>
            <w:vAlign w:val="top"/>
          </w:tcPr>
          <w:p w14:paraId="4FD7AB1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952F1C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9158ABB">
            <w:pPr>
              <w:pStyle w:val="34"/>
              <w:keepNext w:val="0"/>
              <w:keepLines w:val="0"/>
              <w:pageBreakBefore w:val="0"/>
              <w:widowControl w:val="0"/>
              <w:kinsoku/>
              <w:wordWrap/>
              <w:overflowPunct/>
              <w:topLinePunct w:val="0"/>
              <w:autoSpaceDE/>
              <w:autoSpaceDN/>
              <w:bidi w:val="0"/>
              <w:adjustRightInd/>
              <w:spacing w:line="500" w:lineRule="exact"/>
              <w:ind w:left="436"/>
              <w:textAlignment w:val="auto"/>
              <w:rPr>
                <w:sz w:val="24"/>
                <w:szCs w:val="24"/>
              </w:rPr>
            </w:pPr>
            <w:r>
              <w:rPr>
                <w:sz w:val="24"/>
                <w:szCs w:val="24"/>
              </w:rPr>
              <w:t>台</w:t>
            </w:r>
          </w:p>
        </w:tc>
        <w:tc>
          <w:tcPr>
            <w:tcW w:w="909" w:type="dxa"/>
            <w:gridSpan w:val="2"/>
            <w:vAlign w:val="top"/>
          </w:tcPr>
          <w:p w14:paraId="37FC67C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DBA19E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4BDF481">
            <w:pPr>
              <w:pStyle w:val="34"/>
              <w:keepNext w:val="0"/>
              <w:keepLines w:val="0"/>
              <w:pageBreakBefore w:val="0"/>
              <w:widowControl w:val="0"/>
              <w:kinsoku/>
              <w:wordWrap/>
              <w:overflowPunct/>
              <w:topLinePunct w:val="0"/>
              <w:autoSpaceDE/>
              <w:autoSpaceDN/>
              <w:bidi w:val="0"/>
              <w:adjustRightInd/>
              <w:spacing w:line="500" w:lineRule="exact"/>
              <w:ind w:left="348"/>
              <w:textAlignment w:val="auto"/>
              <w:rPr>
                <w:sz w:val="24"/>
                <w:szCs w:val="24"/>
              </w:rPr>
            </w:pPr>
            <w:r>
              <w:rPr>
                <w:spacing w:val="-4"/>
                <w:sz w:val="24"/>
                <w:szCs w:val="24"/>
              </w:rPr>
              <w:t>21</w:t>
            </w:r>
          </w:p>
        </w:tc>
        <w:tc>
          <w:tcPr>
            <w:tcW w:w="1299" w:type="dxa"/>
            <w:gridSpan w:val="2"/>
            <w:vAlign w:val="top"/>
          </w:tcPr>
          <w:p w14:paraId="0A302AA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4F56E0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89CCDA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0B239B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4AD9FB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C9C609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3160AC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4E38AA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107598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E1B6A5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61C96C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B52D22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F29067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95D2262">
            <w:pPr>
              <w:pStyle w:val="34"/>
              <w:keepNext w:val="0"/>
              <w:keepLines w:val="0"/>
              <w:pageBreakBefore w:val="0"/>
              <w:widowControl w:val="0"/>
              <w:kinsoku/>
              <w:wordWrap/>
              <w:overflowPunct/>
              <w:topLinePunct w:val="0"/>
              <w:autoSpaceDE/>
              <w:autoSpaceDN/>
              <w:bidi w:val="0"/>
              <w:adjustRightInd/>
              <w:spacing w:line="500" w:lineRule="exact"/>
              <w:ind w:left="428"/>
              <w:textAlignment w:val="auto"/>
              <w:rPr>
                <w:sz w:val="24"/>
                <w:szCs w:val="24"/>
              </w:rPr>
            </w:pPr>
          </w:p>
        </w:tc>
        <w:tc>
          <w:tcPr>
            <w:tcW w:w="1744" w:type="dxa"/>
            <w:gridSpan w:val="3"/>
            <w:vAlign w:val="top"/>
          </w:tcPr>
          <w:p w14:paraId="29B01E5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DC8466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14CE8A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582A28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5F8174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31401F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9B15F5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38BE4B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44A409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04F6C4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D23108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A10F54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CDEDA6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43716C3">
            <w:pPr>
              <w:pStyle w:val="34"/>
              <w:keepNext w:val="0"/>
              <w:keepLines w:val="0"/>
              <w:pageBreakBefore w:val="0"/>
              <w:widowControl w:val="0"/>
              <w:kinsoku/>
              <w:wordWrap/>
              <w:overflowPunct/>
              <w:topLinePunct w:val="0"/>
              <w:autoSpaceDE/>
              <w:autoSpaceDN/>
              <w:bidi w:val="0"/>
              <w:adjustRightInd/>
              <w:spacing w:line="500" w:lineRule="exact"/>
              <w:ind w:left="669"/>
              <w:textAlignment w:val="auto"/>
              <w:rPr>
                <w:sz w:val="24"/>
                <w:szCs w:val="24"/>
              </w:rPr>
            </w:pPr>
          </w:p>
        </w:tc>
      </w:tr>
      <w:tr w14:paraId="76A11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969" w:hRule="atLeast"/>
        </w:trPr>
        <w:tc>
          <w:tcPr>
            <w:tcW w:w="874" w:type="dxa"/>
            <w:vAlign w:val="top"/>
          </w:tcPr>
          <w:p w14:paraId="05E7A7B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3058" w:type="dxa"/>
            <w:gridSpan w:val="2"/>
            <w:vAlign w:val="top"/>
          </w:tcPr>
          <w:p w14:paraId="7762387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4207" w:type="dxa"/>
            <w:gridSpan w:val="3"/>
            <w:vAlign w:val="top"/>
          </w:tcPr>
          <w:p w14:paraId="1925F376">
            <w:pPr>
              <w:pStyle w:val="34"/>
              <w:keepNext w:val="0"/>
              <w:keepLines w:val="0"/>
              <w:pageBreakBefore w:val="0"/>
              <w:widowControl w:val="0"/>
              <w:kinsoku/>
              <w:wordWrap/>
              <w:overflowPunct/>
              <w:topLinePunct w:val="0"/>
              <w:autoSpaceDE/>
              <w:autoSpaceDN/>
              <w:bidi w:val="0"/>
              <w:adjustRightInd/>
              <w:spacing w:line="500" w:lineRule="exact"/>
              <w:jc w:val="right"/>
              <w:textAlignment w:val="auto"/>
              <w:rPr>
                <w:sz w:val="24"/>
                <w:szCs w:val="24"/>
              </w:rPr>
            </w:pPr>
            <w:r>
              <w:rPr>
                <w:spacing w:val="-1"/>
                <w:sz w:val="24"/>
                <w:szCs w:val="24"/>
              </w:rPr>
              <w:t>接口丰富、标准易用：提供1个翻斗式雨</w:t>
            </w:r>
          </w:p>
          <w:p w14:paraId="4EF3B4A4">
            <w:pPr>
              <w:pStyle w:val="34"/>
              <w:keepNext w:val="0"/>
              <w:keepLines w:val="0"/>
              <w:pageBreakBefore w:val="0"/>
              <w:widowControl w:val="0"/>
              <w:kinsoku/>
              <w:wordWrap/>
              <w:overflowPunct/>
              <w:topLinePunct w:val="0"/>
              <w:autoSpaceDE/>
              <w:autoSpaceDN/>
              <w:bidi w:val="0"/>
              <w:adjustRightInd/>
              <w:spacing w:line="500" w:lineRule="exact"/>
              <w:ind w:left="172"/>
              <w:textAlignment w:val="auto"/>
              <w:rPr>
                <w:sz w:val="24"/>
                <w:szCs w:val="24"/>
              </w:rPr>
            </w:pPr>
            <w:r>
              <w:rPr>
                <w:spacing w:val="-1"/>
                <w:sz w:val="24"/>
                <w:szCs w:val="24"/>
              </w:rPr>
              <w:t>量计接口、1个12位格雷码接口、2个</w:t>
            </w:r>
          </w:p>
          <w:p w14:paraId="15F67CEA">
            <w:pPr>
              <w:pStyle w:val="34"/>
              <w:keepNext w:val="0"/>
              <w:keepLines w:val="0"/>
              <w:pageBreakBefore w:val="0"/>
              <w:widowControl w:val="0"/>
              <w:kinsoku/>
              <w:wordWrap/>
              <w:overflowPunct/>
              <w:topLinePunct w:val="0"/>
              <w:autoSpaceDE/>
              <w:autoSpaceDN/>
              <w:bidi w:val="0"/>
              <w:adjustRightInd/>
              <w:spacing w:line="500" w:lineRule="exact"/>
              <w:ind w:left="53"/>
              <w:textAlignment w:val="auto"/>
              <w:rPr>
                <w:sz w:val="24"/>
                <w:szCs w:val="24"/>
              </w:rPr>
            </w:pPr>
            <w:r>
              <w:rPr>
                <w:sz w:val="24"/>
                <w:szCs w:val="24"/>
              </w:rPr>
              <w:t>RS232接口、2个RS485接口、1个SDI-12</w:t>
            </w:r>
          </w:p>
          <w:p w14:paraId="3ABCA114">
            <w:pPr>
              <w:pStyle w:val="34"/>
              <w:keepNext w:val="0"/>
              <w:keepLines w:val="0"/>
              <w:pageBreakBefore w:val="0"/>
              <w:widowControl w:val="0"/>
              <w:kinsoku/>
              <w:wordWrap/>
              <w:overflowPunct/>
              <w:topLinePunct w:val="0"/>
              <w:autoSpaceDE/>
              <w:autoSpaceDN/>
              <w:bidi w:val="0"/>
              <w:adjustRightInd/>
              <w:spacing w:line="500" w:lineRule="exact"/>
              <w:ind w:left="172"/>
              <w:textAlignment w:val="auto"/>
              <w:rPr>
                <w:sz w:val="24"/>
                <w:szCs w:val="24"/>
              </w:rPr>
            </w:pPr>
            <w:r>
              <w:rPr>
                <w:spacing w:val="7"/>
                <w:sz w:val="24"/>
                <w:szCs w:val="24"/>
              </w:rPr>
              <w:t>接口、8路模拟量输入接口(16位</w:t>
            </w:r>
            <w:r>
              <w:rPr>
                <w:sz w:val="24"/>
                <w:szCs w:val="24"/>
              </w:rPr>
              <w:t>AD</w:t>
            </w:r>
            <w:r>
              <w:rPr>
                <w:spacing w:val="7"/>
                <w:sz w:val="24"/>
                <w:szCs w:val="24"/>
              </w:rPr>
              <w:t>、</w:t>
            </w:r>
          </w:p>
          <w:p w14:paraId="646B2271">
            <w:pPr>
              <w:pStyle w:val="34"/>
              <w:keepNext w:val="0"/>
              <w:keepLines w:val="0"/>
              <w:pageBreakBefore w:val="0"/>
              <w:widowControl w:val="0"/>
              <w:kinsoku/>
              <w:wordWrap/>
              <w:overflowPunct/>
              <w:topLinePunct w:val="0"/>
              <w:autoSpaceDE/>
              <w:autoSpaceDN/>
              <w:bidi w:val="0"/>
              <w:adjustRightInd/>
              <w:spacing w:line="500" w:lineRule="exact"/>
              <w:ind w:left="172"/>
              <w:textAlignment w:val="auto"/>
              <w:rPr>
                <w:sz w:val="24"/>
                <w:szCs w:val="24"/>
              </w:rPr>
            </w:pPr>
            <w:r>
              <w:rPr>
                <w:spacing w:val="-1"/>
                <w:sz w:val="24"/>
                <w:szCs w:val="24"/>
              </w:rPr>
              <w:t>支持4-20mA电流或0-5V电压信号)、4</w:t>
            </w:r>
          </w:p>
          <w:p w14:paraId="2E897E96">
            <w:pPr>
              <w:pStyle w:val="34"/>
              <w:keepNext w:val="0"/>
              <w:keepLines w:val="0"/>
              <w:pageBreakBefore w:val="0"/>
              <w:widowControl w:val="0"/>
              <w:kinsoku/>
              <w:wordWrap/>
              <w:overflowPunct/>
              <w:topLinePunct w:val="0"/>
              <w:autoSpaceDE/>
              <w:autoSpaceDN/>
              <w:bidi w:val="0"/>
              <w:adjustRightInd/>
              <w:spacing w:line="500" w:lineRule="exact"/>
              <w:ind w:left="220" w:hanging="208"/>
              <w:textAlignment w:val="auto"/>
              <w:rPr>
                <w:sz w:val="24"/>
                <w:szCs w:val="24"/>
              </w:rPr>
            </w:pPr>
            <w:r>
              <w:rPr>
                <w:spacing w:val="-1"/>
                <w:sz w:val="24"/>
                <w:szCs w:val="24"/>
              </w:rPr>
              <w:t>路开关量输入接口、4路开关量输出接口</w:t>
            </w:r>
            <w:r>
              <w:rPr>
                <w:spacing w:val="1"/>
                <w:sz w:val="24"/>
                <w:szCs w:val="24"/>
              </w:rPr>
              <w:t xml:space="preserve"> </w:t>
            </w:r>
            <w:r>
              <w:rPr>
                <w:spacing w:val="-2"/>
                <w:sz w:val="24"/>
                <w:szCs w:val="24"/>
              </w:rPr>
              <w:t>(其中2路为继电器驱动)。</w:t>
            </w:r>
          </w:p>
          <w:p w14:paraId="354052C7">
            <w:pPr>
              <w:pStyle w:val="34"/>
              <w:keepNext w:val="0"/>
              <w:keepLines w:val="0"/>
              <w:pageBreakBefore w:val="0"/>
              <w:widowControl w:val="0"/>
              <w:kinsoku/>
              <w:wordWrap/>
              <w:overflowPunct/>
              <w:topLinePunct w:val="0"/>
              <w:autoSpaceDE/>
              <w:autoSpaceDN/>
              <w:bidi w:val="0"/>
              <w:adjustRightInd/>
              <w:spacing w:line="500" w:lineRule="exact"/>
              <w:ind w:left="103" w:right="49" w:hanging="50"/>
              <w:textAlignment w:val="auto"/>
              <w:rPr>
                <w:sz w:val="24"/>
                <w:szCs w:val="24"/>
              </w:rPr>
            </w:pPr>
            <w:r>
              <w:rPr>
                <w:sz w:val="24"/>
                <w:szCs w:val="24"/>
              </w:rPr>
              <w:t>大容量数据存储空间：提供16MB的数据</w:t>
            </w:r>
            <w:r>
              <w:rPr>
                <w:spacing w:val="13"/>
                <w:sz w:val="24"/>
                <w:szCs w:val="24"/>
              </w:rPr>
              <w:t xml:space="preserve"> </w:t>
            </w:r>
            <w:r>
              <w:rPr>
                <w:spacing w:val="-3"/>
                <w:sz w:val="24"/>
                <w:szCs w:val="24"/>
              </w:rPr>
              <w:t>存储</w:t>
            </w:r>
          </w:p>
          <w:p w14:paraId="1B66826A">
            <w:pPr>
              <w:pStyle w:val="34"/>
              <w:keepNext w:val="0"/>
              <w:keepLines w:val="0"/>
              <w:pageBreakBefore w:val="0"/>
              <w:widowControl w:val="0"/>
              <w:kinsoku/>
              <w:wordWrap/>
              <w:overflowPunct/>
              <w:topLinePunct w:val="0"/>
              <w:autoSpaceDE/>
              <w:autoSpaceDN/>
              <w:bidi w:val="0"/>
              <w:adjustRightInd/>
              <w:spacing w:line="500" w:lineRule="exact"/>
              <w:ind w:left="103"/>
              <w:textAlignment w:val="auto"/>
              <w:rPr>
                <w:sz w:val="24"/>
                <w:szCs w:val="24"/>
              </w:rPr>
            </w:pPr>
            <w:r>
              <w:rPr>
                <w:spacing w:val="-1"/>
                <w:sz w:val="24"/>
                <w:szCs w:val="24"/>
              </w:rPr>
              <w:t>空间，可存储10年以上的采集数据。</w:t>
            </w:r>
          </w:p>
          <w:p w14:paraId="47358F23">
            <w:pPr>
              <w:pStyle w:val="34"/>
              <w:keepNext w:val="0"/>
              <w:keepLines w:val="0"/>
              <w:pageBreakBefore w:val="0"/>
              <w:widowControl w:val="0"/>
              <w:kinsoku/>
              <w:wordWrap/>
              <w:overflowPunct/>
              <w:topLinePunct w:val="0"/>
              <w:autoSpaceDE/>
              <w:autoSpaceDN/>
              <w:bidi w:val="0"/>
              <w:adjustRightInd/>
              <w:spacing w:line="500" w:lineRule="exact"/>
              <w:ind w:left="122"/>
              <w:textAlignment w:val="auto"/>
              <w:rPr>
                <w:sz w:val="24"/>
                <w:szCs w:val="24"/>
              </w:rPr>
            </w:pPr>
            <w:r>
              <w:rPr>
                <w:sz w:val="24"/>
                <w:szCs w:val="24"/>
              </w:rPr>
              <w:t>多种通信方式：</w:t>
            </w:r>
          </w:p>
          <w:p w14:paraId="1DAF2F1C">
            <w:pPr>
              <w:pStyle w:val="34"/>
              <w:keepNext w:val="0"/>
              <w:keepLines w:val="0"/>
              <w:pageBreakBefore w:val="0"/>
              <w:widowControl w:val="0"/>
              <w:kinsoku/>
              <w:wordWrap/>
              <w:overflowPunct/>
              <w:topLinePunct w:val="0"/>
              <w:autoSpaceDE/>
              <w:autoSpaceDN/>
              <w:bidi w:val="0"/>
              <w:adjustRightInd/>
              <w:spacing w:line="500" w:lineRule="exact"/>
              <w:ind w:left="51" w:hanging="39"/>
              <w:textAlignment w:val="auto"/>
              <w:rPr>
                <w:sz w:val="24"/>
                <w:szCs w:val="24"/>
              </w:rPr>
            </w:pPr>
            <w:r>
              <w:rPr>
                <w:spacing w:val="-1"/>
                <w:sz w:val="24"/>
                <w:szCs w:val="24"/>
              </w:rPr>
              <w:t>GPRS/CDMA/WCDMA/EVDO/LTE/NB-IoT为主</w:t>
            </w:r>
            <w:r>
              <w:rPr>
                <w:spacing w:val="16"/>
                <w:sz w:val="24"/>
                <w:szCs w:val="24"/>
              </w:rPr>
              <w:t xml:space="preserve"> </w:t>
            </w:r>
            <w:r>
              <w:rPr>
                <w:spacing w:val="-1"/>
                <w:sz w:val="24"/>
                <w:szCs w:val="24"/>
              </w:rPr>
              <w:t>传输通道、短信为备份传输通道；可选</w:t>
            </w:r>
          </w:p>
        </w:tc>
        <w:tc>
          <w:tcPr>
            <w:tcW w:w="1069" w:type="dxa"/>
            <w:gridSpan w:val="2"/>
            <w:vAlign w:val="top"/>
          </w:tcPr>
          <w:p w14:paraId="27300D6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909" w:type="dxa"/>
            <w:gridSpan w:val="2"/>
            <w:vAlign w:val="top"/>
          </w:tcPr>
          <w:p w14:paraId="1149FB0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299" w:type="dxa"/>
            <w:gridSpan w:val="2"/>
            <w:vAlign w:val="top"/>
          </w:tcPr>
          <w:p w14:paraId="66991B6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734" w:type="dxa"/>
            <w:vAlign w:val="top"/>
          </w:tcPr>
          <w:p w14:paraId="7DC5F11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bl>
    <w:p w14:paraId="771D452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4D4FA2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39EEAA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AAEB66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AA22A4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085957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4E044D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6D846B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bl>
      <w:tblPr>
        <w:tblStyle w:val="35"/>
        <w:tblW w:w="131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4"/>
        <w:gridCol w:w="3078"/>
        <w:gridCol w:w="4197"/>
        <w:gridCol w:w="1069"/>
        <w:gridCol w:w="909"/>
        <w:gridCol w:w="1319"/>
        <w:gridCol w:w="1714"/>
      </w:tblGrid>
      <w:tr w14:paraId="2AA90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2" w:hRule="atLeast"/>
        </w:trPr>
        <w:tc>
          <w:tcPr>
            <w:tcW w:w="864" w:type="dxa"/>
            <w:vAlign w:val="top"/>
          </w:tcPr>
          <w:p w14:paraId="2105C43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3078" w:type="dxa"/>
            <w:vAlign w:val="top"/>
          </w:tcPr>
          <w:p w14:paraId="32EE824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4197" w:type="dxa"/>
            <w:vAlign w:val="top"/>
          </w:tcPr>
          <w:p w14:paraId="191C3AA1">
            <w:pPr>
              <w:pStyle w:val="34"/>
              <w:keepNext w:val="0"/>
              <w:keepLines w:val="0"/>
              <w:pageBreakBefore w:val="0"/>
              <w:widowControl w:val="0"/>
              <w:kinsoku/>
              <w:wordWrap/>
              <w:overflowPunct/>
              <w:topLinePunct w:val="0"/>
              <w:autoSpaceDE/>
              <w:autoSpaceDN/>
              <w:bidi w:val="0"/>
              <w:adjustRightInd/>
              <w:spacing w:line="500" w:lineRule="exact"/>
              <w:ind w:left="123"/>
              <w:textAlignment w:val="auto"/>
              <w:rPr>
                <w:sz w:val="24"/>
                <w:szCs w:val="24"/>
              </w:rPr>
            </w:pPr>
            <w:r>
              <w:rPr>
                <w:spacing w:val="-13"/>
                <w:sz w:val="24"/>
                <w:szCs w:val="24"/>
              </w:rPr>
              <w:t>北斗、卫星、P</w:t>
            </w:r>
            <w:r>
              <w:rPr>
                <w:spacing w:val="-12"/>
                <w:sz w:val="24"/>
                <w:szCs w:val="24"/>
              </w:rPr>
              <w:t>STN、超短波、微波、LoR</w:t>
            </w:r>
            <w:r>
              <w:rPr>
                <w:spacing w:val="-5"/>
                <w:sz w:val="24"/>
                <w:szCs w:val="24"/>
              </w:rPr>
              <w:t>a</w:t>
            </w:r>
            <w:r>
              <w:rPr>
                <w:spacing w:val="6"/>
                <w:sz w:val="24"/>
                <w:szCs w:val="24"/>
              </w:rPr>
              <w:t xml:space="preserve"> </w:t>
            </w:r>
            <w:r>
              <w:rPr>
                <w:spacing w:val="-1"/>
                <w:sz w:val="24"/>
                <w:szCs w:val="24"/>
              </w:rPr>
              <w:t>等通信方式。</w:t>
            </w:r>
          </w:p>
          <w:p w14:paraId="7AB85690">
            <w:pPr>
              <w:pStyle w:val="34"/>
              <w:keepNext w:val="0"/>
              <w:keepLines w:val="0"/>
              <w:pageBreakBefore w:val="0"/>
              <w:widowControl w:val="0"/>
              <w:kinsoku/>
              <w:wordWrap/>
              <w:overflowPunct/>
              <w:topLinePunct w:val="0"/>
              <w:autoSpaceDE/>
              <w:autoSpaceDN/>
              <w:bidi w:val="0"/>
              <w:adjustRightInd/>
              <w:spacing w:line="500" w:lineRule="exact"/>
              <w:ind w:left="103" w:right="152" w:firstLine="220"/>
              <w:jc w:val="both"/>
              <w:textAlignment w:val="auto"/>
              <w:rPr>
                <w:sz w:val="24"/>
                <w:szCs w:val="24"/>
              </w:rPr>
            </w:pPr>
            <w:r>
              <w:rPr>
                <w:spacing w:val="-1"/>
                <w:sz w:val="24"/>
                <w:szCs w:val="24"/>
              </w:rPr>
              <w:t>低功耗设计：支持多种工作模式(包</w:t>
            </w:r>
            <w:r>
              <w:rPr>
                <w:spacing w:val="6"/>
                <w:sz w:val="24"/>
                <w:szCs w:val="24"/>
              </w:rPr>
              <w:t xml:space="preserve"> </w:t>
            </w:r>
            <w:r>
              <w:rPr>
                <w:spacing w:val="1"/>
                <w:sz w:val="24"/>
                <w:szCs w:val="24"/>
              </w:rPr>
              <w:t>括自报式、查询式、兼容式等),最大</w:t>
            </w:r>
            <w:r>
              <w:rPr>
                <w:spacing w:val="3"/>
                <w:sz w:val="24"/>
                <w:szCs w:val="24"/>
              </w:rPr>
              <w:t xml:space="preserve"> </w:t>
            </w:r>
            <w:r>
              <w:rPr>
                <w:spacing w:val="-1"/>
                <w:sz w:val="24"/>
                <w:szCs w:val="24"/>
              </w:rPr>
              <w:t>限度降低功耗。</w:t>
            </w:r>
          </w:p>
          <w:p w14:paraId="730BA0BE">
            <w:pPr>
              <w:pStyle w:val="34"/>
              <w:keepNext w:val="0"/>
              <w:keepLines w:val="0"/>
              <w:pageBreakBefore w:val="0"/>
              <w:widowControl w:val="0"/>
              <w:kinsoku/>
              <w:wordWrap/>
              <w:overflowPunct/>
              <w:topLinePunct w:val="0"/>
              <w:autoSpaceDE/>
              <w:autoSpaceDN/>
              <w:bidi w:val="0"/>
              <w:adjustRightInd/>
              <w:spacing w:line="500" w:lineRule="exact"/>
              <w:ind w:left="103" w:firstLine="219"/>
              <w:textAlignment w:val="auto"/>
              <w:rPr>
                <w:sz w:val="24"/>
                <w:szCs w:val="24"/>
              </w:rPr>
            </w:pPr>
            <w:r>
              <w:rPr>
                <w:spacing w:val="-6"/>
                <w:sz w:val="24"/>
                <w:szCs w:val="24"/>
              </w:rPr>
              <w:t>本地配置方式：支持液晶/键盘配置方</w:t>
            </w:r>
            <w:r>
              <w:rPr>
                <w:spacing w:val="5"/>
                <w:sz w:val="24"/>
                <w:szCs w:val="24"/>
              </w:rPr>
              <w:t xml:space="preserve"> </w:t>
            </w:r>
            <w:r>
              <w:rPr>
                <w:spacing w:val="-1"/>
                <w:sz w:val="24"/>
                <w:szCs w:val="24"/>
              </w:rPr>
              <w:t>式和串口配置方式。</w:t>
            </w:r>
          </w:p>
          <w:p w14:paraId="14DF4274">
            <w:pPr>
              <w:pStyle w:val="34"/>
              <w:keepNext w:val="0"/>
              <w:keepLines w:val="0"/>
              <w:pageBreakBefore w:val="0"/>
              <w:widowControl w:val="0"/>
              <w:kinsoku/>
              <w:wordWrap/>
              <w:overflowPunct/>
              <w:topLinePunct w:val="0"/>
              <w:autoSpaceDE/>
              <w:autoSpaceDN/>
              <w:bidi w:val="0"/>
              <w:adjustRightInd/>
              <w:spacing w:line="500" w:lineRule="exact"/>
              <w:ind w:left="93" w:firstLine="233"/>
              <w:jc w:val="both"/>
              <w:textAlignment w:val="auto"/>
              <w:rPr>
                <w:sz w:val="24"/>
                <w:szCs w:val="24"/>
              </w:rPr>
            </w:pPr>
            <w:r>
              <w:rPr>
                <w:spacing w:val="-12"/>
                <w:sz w:val="24"/>
                <w:szCs w:val="24"/>
              </w:rPr>
              <w:t>远程管理功能：支持远程参数配置(同</w:t>
            </w:r>
            <w:r>
              <w:rPr>
                <w:spacing w:val="7"/>
                <w:sz w:val="24"/>
                <w:szCs w:val="24"/>
              </w:rPr>
              <w:t xml:space="preserve"> </w:t>
            </w:r>
            <w:r>
              <w:rPr>
                <w:spacing w:val="-6"/>
                <w:sz w:val="24"/>
                <w:szCs w:val="24"/>
              </w:rPr>
              <w:t>时支持平台配置方式和短信配置方式)、</w:t>
            </w:r>
            <w:r>
              <w:rPr>
                <w:sz w:val="24"/>
                <w:szCs w:val="24"/>
              </w:rPr>
              <w:t xml:space="preserve"> </w:t>
            </w:r>
            <w:r>
              <w:rPr>
                <w:spacing w:val="-5"/>
                <w:sz w:val="24"/>
                <w:szCs w:val="24"/>
              </w:rPr>
              <w:t>远程程序升级。提供功能强大的中心管</w:t>
            </w:r>
            <w:r>
              <w:rPr>
                <w:spacing w:val="3"/>
                <w:sz w:val="24"/>
                <w:szCs w:val="24"/>
              </w:rPr>
              <w:t xml:space="preserve"> </w:t>
            </w:r>
            <w:r>
              <w:rPr>
                <w:spacing w:val="-6"/>
                <w:sz w:val="24"/>
                <w:szCs w:val="24"/>
              </w:rPr>
              <w:t>理软件，方便设备管理(可选)。</w:t>
            </w:r>
          </w:p>
        </w:tc>
        <w:tc>
          <w:tcPr>
            <w:tcW w:w="1069" w:type="dxa"/>
            <w:vAlign w:val="top"/>
          </w:tcPr>
          <w:p w14:paraId="5C7B937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909" w:type="dxa"/>
            <w:vAlign w:val="top"/>
          </w:tcPr>
          <w:p w14:paraId="64B3E3F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319" w:type="dxa"/>
            <w:vAlign w:val="top"/>
          </w:tcPr>
          <w:p w14:paraId="6CCE26F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714" w:type="dxa"/>
            <w:vAlign w:val="top"/>
          </w:tcPr>
          <w:p w14:paraId="7B1FD24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bl>
    <w:p w14:paraId="67AA36A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7111675">
      <w:pPr>
        <w:keepNext w:val="0"/>
        <w:keepLines w:val="0"/>
        <w:pageBreakBefore w:val="0"/>
        <w:widowControl w:val="0"/>
        <w:kinsoku/>
        <w:wordWrap/>
        <w:overflowPunct/>
        <w:topLinePunct w:val="0"/>
        <w:autoSpaceDE/>
        <w:autoSpaceDN/>
        <w:bidi w:val="0"/>
        <w:adjustRightInd/>
        <w:spacing w:line="500" w:lineRule="exact"/>
        <w:textAlignment w:val="auto"/>
        <w:rPr>
          <w:rFonts w:ascii="Arial" w:hAnsi="Arial" w:eastAsia="Arial" w:cs="Arial"/>
          <w:sz w:val="21"/>
          <w:szCs w:val="21"/>
        </w:rPr>
        <w:sectPr>
          <w:headerReference r:id="rId9" w:type="default"/>
          <w:pgSz w:w="16840" w:h="11920"/>
          <w:pgMar w:top="400" w:right="1425" w:bottom="400" w:left="2254" w:header="0" w:footer="0" w:gutter="0"/>
          <w:pgNumType w:fmt="decimal"/>
          <w:cols w:space="720" w:num="1"/>
        </w:sectPr>
      </w:pPr>
    </w:p>
    <w:p w14:paraId="38D7E432">
      <w:pPr>
        <w:keepNext w:val="0"/>
        <w:keepLines w:val="0"/>
        <w:pageBreakBefore w:val="0"/>
        <w:widowControl w:val="0"/>
        <w:kinsoku/>
        <w:wordWrap/>
        <w:overflowPunct/>
        <w:topLinePunct w:val="0"/>
        <w:autoSpaceDE/>
        <w:autoSpaceDN/>
        <w:bidi w:val="0"/>
        <w:adjustRightInd/>
        <w:spacing w:line="500" w:lineRule="exact"/>
        <w:textAlignment w:val="auto"/>
      </w:pPr>
    </w:p>
    <w:tbl>
      <w:tblPr>
        <w:tblStyle w:val="35"/>
        <w:tblW w:w="131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3067"/>
        <w:gridCol w:w="4217"/>
        <w:gridCol w:w="1029"/>
        <w:gridCol w:w="929"/>
        <w:gridCol w:w="1309"/>
        <w:gridCol w:w="1714"/>
      </w:tblGrid>
      <w:tr w14:paraId="7F5A4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3" w:hRule="atLeast"/>
        </w:trPr>
        <w:tc>
          <w:tcPr>
            <w:tcW w:w="874" w:type="dxa"/>
            <w:vAlign w:val="top"/>
          </w:tcPr>
          <w:p w14:paraId="43D4069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76D3AC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5CAE0DC">
            <w:pPr>
              <w:pStyle w:val="34"/>
              <w:keepNext w:val="0"/>
              <w:keepLines w:val="0"/>
              <w:pageBreakBefore w:val="0"/>
              <w:widowControl w:val="0"/>
              <w:kinsoku/>
              <w:wordWrap/>
              <w:overflowPunct/>
              <w:topLinePunct w:val="0"/>
              <w:autoSpaceDE/>
              <w:autoSpaceDN/>
              <w:bidi w:val="0"/>
              <w:adjustRightInd/>
              <w:spacing w:line="500" w:lineRule="exact"/>
              <w:ind w:left="314"/>
              <w:textAlignment w:val="auto"/>
            </w:pPr>
            <w:r>
              <w:rPr>
                <w:spacing w:val="-7"/>
              </w:rPr>
              <w:t>12</w:t>
            </w:r>
          </w:p>
        </w:tc>
        <w:tc>
          <w:tcPr>
            <w:tcW w:w="3067" w:type="dxa"/>
            <w:vAlign w:val="top"/>
          </w:tcPr>
          <w:p w14:paraId="3AB068C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8FBA32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2C43079">
            <w:pPr>
              <w:pStyle w:val="34"/>
              <w:keepNext w:val="0"/>
              <w:keepLines w:val="0"/>
              <w:pageBreakBefore w:val="0"/>
              <w:widowControl w:val="0"/>
              <w:kinsoku/>
              <w:wordWrap/>
              <w:overflowPunct/>
              <w:topLinePunct w:val="0"/>
              <w:autoSpaceDE/>
              <w:autoSpaceDN/>
              <w:bidi w:val="0"/>
              <w:adjustRightInd/>
              <w:spacing w:line="500" w:lineRule="exact"/>
              <w:ind w:left="1181"/>
              <w:textAlignment w:val="auto"/>
            </w:pPr>
            <w:r>
              <w:rPr>
                <w:spacing w:val="4"/>
              </w:rPr>
              <w:t>防护箱</w:t>
            </w:r>
          </w:p>
        </w:tc>
        <w:tc>
          <w:tcPr>
            <w:tcW w:w="4217" w:type="dxa"/>
            <w:vAlign w:val="top"/>
          </w:tcPr>
          <w:p w14:paraId="7651958E">
            <w:pPr>
              <w:pStyle w:val="34"/>
              <w:keepNext w:val="0"/>
              <w:keepLines w:val="0"/>
              <w:pageBreakBefore w:val="0"/>
              <w:widowControl w:val="0"/>
              <w:kinsoku/>
              <w:wordWrap/>
              <w:overflowPunct/>
              <w:topLinePunct w:val="0"/>
              <w:autoSpaceDE/>
              <w:autoSpaceDN/>
              <w:bidi w:val="0"/>
              <w:adjustRightInd/>
              <w:spacing w:line="500" w:lineRule="exact"/>
              <w:ind w:left="93" w:firstLine="10"/>
              <w:jc w:val="both"/>
              <w:textAlignment w:val="auto"/>
            </w:pPr>
            <w:r>
              <w:rPr>
                <w:spacing w:val="-3"/>
              </w:rPr>
              <w:t>户外防雨仪表开关箱，防水箱，防雨箱，</w:t>
            </w:r>
            <w:r>
              <w:rPr>
                <w:spacing w:val="16"/>
              </w:rPr>
              <w:t xml:space="preserve"> </w:t>
            </w:r>
            <w:r>
              <w:rPr>
                <w:spacing w:val="1"/>
              </w:rPr>
              <w:t>0.8</w:t>
            </w:r>
            <w:r>
              <w:t>mm</w:t>
            </w:r>
            <w:r>
              <w:rPr>
                <w:spacing w:val="1"/>
              </w:rPr>
              <w:t>304不锈钢，尺寸600*500*250</w:t>
            </w:r>
            <w:r>
              <w:t>mm</w:t>
            </w:r>
            <w:r>
              <w:rPr>
                <w:spacing w:val="1"/>
              </w:rPr>
              <w:t>,</w:t>
            </w:r>
            <w:r>
              <w:rPr>
                <w:spacing w:val="7"/>
              </w:rPr>
              <w:t xml:space="preserve">  </w:t>
            </w:r>
            <w:r>
              <w:rPr>
                <w:spacing w:val="6"/>
              </w:rPr>
              <w:t>带防盗锁</w:t>
            </w:r>
          </w:p>
        </w:tc>
        <w:tc>
          <w:tcPr>
            <w:tcW w:w="1029" w:type="dxa"/>
            <w:vAlign w:val="top"/>
          </w:tcPr>
          <w:p w14:paraId="41ECDF3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72A751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1CB4E67">
            <w:pPr>
              <w:pStyle w:val="34"/>
              <w:keepNext w:val="0"/>
              <w:keepLines w:val="0"/>
              <w:pageBreakBefore w:val="0"/>
              <w:widowControl w:val="0"/>
              <w:kinsoku/>
              <w:wordWrap/>
              <w:overflowPunct/>
              <w:topLinePunct w:val="0"/>
              <w:autoSpaceDE/>
              <w:autoSpaceDN/>
              <w:bidi w:val="0"/>
              <w:adjustRightInd/>
              <w:spacing w:line="500" w:lineRule="exact"/>
              <w:ind w:left="396"/>
              <w:textAlignment w:val="auto"/>
            </w:pPr>
            <w:r>
              <w:t>台</w:t>
            </w:r>
          </w:p>
        </w:tc>
        <w:tc>
          <w:tcPr>
            <w:tcW w:w="929" w:type="dxa"/>
            <w:vAlign w:val="top"/>
          </w:tcPr>
          <w:p w14:paraId="41C1D49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6C495D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977F0D8">
            <w:pPr>
              <w:pStyle w:val="34"/>
              <w:keepNext w:val="0"/>
              <w:keepLines w:val="0"/>
              <w:pageBreakBefore w:val="0"/>
              <w:widowControl w:val="0"/>
              <w:kinsoku/>
              <w:wordWrap/>
              <w:overflowPunct/>
              <w:topLinePunct w:val="0"/>
              <w:autoSpaceDE/>
              <w:autoSpaceDN/>
              <w:bidi w:val="0"/>
              <w:adjustRightInd/>
              <w:spacing w:line="500" w:lineRule="exact"/>
              <w:ind w:left="348"/>
              <w:textAlignment w:val="auto"/>
            </w:pPr>
            <w:r>
              <w:rPr>
                <w:spacing w:val="-3"/>
              </w:rPr>
              <w:t>22</w:t>
            </w:r>
          </w:p>
        </w:tc>
        <w:tc>
          <w:tcPr>
            <w:tcW w:w="1309" w:type="dxa"/>
            <w:vAlign w:val="top"/>
          </w:tcPr>
          <w:p w14:paraId="6060BB9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0D9610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8B93E1E">
            <w:pPr>
              <w:pStyle w:val="34"/>
              <w:keepNext w:val="0"/>
              <w:keepLines w:val="0"/>
              <w:pageBreakBefore w:val="0"/>
              <w:widowControl w:val="0"/>
              <w:kinsoku/>
              <w:wordWrap/>
              <w:overflowPunct/>
              <w:topLinePunct w:val="0"/>
              <w:autoSpaceDE/>
              <w:autoSpaceDN/>
              <w:bidi w:val="0"/>
              <w:adjustRightInd/>
              <w:spacing w:line="500" w:lineRule="exact"/>
              <w:ind w:left="309"/>
              <w:textAlignment w:val="auto"/>
            </w:pPr>
          </w:p>
        </w:tc>
        <w:tc>
          <w:tcPr>
            <w:tcW w:w="1714" w:type="dxa"/>
            <w:vAlign w:val="top"/>
          </w:tcPr>
          <w:p w14:paraId="6DD8384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925159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B046999">
            <w:pPr>
              <w:pStyle w:val="34"/>
              <w:keepNext w:val="0"/>
              <w:keepLines w:val="0"/>
              <w:pageBreakBefore w:val="0"/>
              <w:widowControl w:val="0"/>
              <w:kinsoku/>
              <w:wordWrap/>
              <w:overflowPunct/>
              <w:topLinePunct w:val="0"/>
              <w:autoSpaceDE/>
              <w:autoSpaceDN/>
              <w:bidi w:val="0"/>
              <w:adjustRightInd/>
              <w:spacing w:line="500" w:lineRule="exact"/>
              <w:ind w:left="620"/>
              <w:textAlignment w:val="auto"/>
            </w:pPr>
          </w:p>
        </w:tc>
      </w:tr>
      <w:tr w14:paraId="5FDF3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74" w:type="dxa"/>
            <w:vAlign w:val="top"/>
          </w:tcPr>
          <w:p w14:paraId="339B538A">
            <w:pPr>
              <w:pStyle w:val="34"/>
              <w:keepNext w:val="0"/>
              <w:keepLines w:val="0"/>
              <w:pageBreakBefore w:val="0"/>
              <w:widowControl w:val="0"/>
              <w:kinsoku/>
              <w:wordWrap/>
              <w:overflowPunct/>
              <w:topLinePunct w:val="0"/>
              <w:autoSpaceDE/>
              <w:autoSpaceDN/>
              <w:bidi w:val="0"/>
              <w:adjustRightInd/>
              <w:spacing w:line="500" w:lineRule="exact"/>
              <w:ind w:left="314"/>
              <w:textAlignment w:val="auto"/>
            </w:pPr>
            <w:r>
              <w:rPr>
                <w:spacing w:val="-7"/>
              </w:rPr>
              <w:t>13</w:t>
            </w:r>
          </w:p>
        </w:tc>
        <w:tc>
          <w:tcPr>
            <w:tcW w:w="3067" w:type="dxa"/>
            <w:vAlign w:val="top"/>
          </w:tcPr>
          <w:p w14:paraId="561308F0">
            <w:pPr>
              <w:pStyle w:val="34"/>
              <w:keepNext w:val="0"/>
              <w:keepLines w:val="0"/>
              <w:pageBreakBefore w:val="0"/>
              <w:widowControl w:val="0"/>
              <w:kinsoku/>
              <w:wordWrap/>
              <w:overflowPunct/>
              <w:topLinePunct w:val="0"/>
              <w:autoSpaceDE/>
              <w:autoSpaceDN/>
              <w:bidi w:val="0"/>
              <w:adjustRightInd/>
              <w:spacing w:line="500" w:lineRule="exact"/>
              <w:ind w:left="1060"/>
              <w:textAlignment w:val="auto"/>
            </w:pPr>
            <w:r>
              <w:rPr>
                <w:spacing w:val="2"/>
              </w:rPr>
              <w:t>物联网卡</w:t>
            </w:r>
          </w:p>
        </w:tc>
        <w:tc>
          <w:tcPr>
            <w:tcW w:w="4217" w:type="dxa"/>
            <w:vAlign w:val="top"/>
          </w:tcPr>
          <w:p w14:paraId="4D8383E1">
            <w:pPr>
              <w:pStyle w:val="34"/>
              <w:keepNext w:val="0"/>
              <w:keepLines w:val="0"/>
              <w:pageBreakBefore w:val="0"/>
              <w:widowControl w:val="0"/>
              <w:kinsoku/>
              <w:wordWrap/>
              <w:overflowPunct/>
              <w:topLinePunct w:val="0"/>
              <w:autoSpaceDE/>
              <w:autoSpaceDN/>
              <w:bidi w:val="0"/>
              <w:adjustRightInd/>
              <w:spacing w:line="500" w:lineRule="exact"/>
              <w:ind w:left="1783"/>
              <w:textAlignment w:val="auto"/>
            </w:pPr>
            <w:r>
              <w:rPr>
                <w:spacing w:val="1"/>
              </w:rPr>
              <w:t>20G/年</w:t>
            </w:r>
          </w:p>
        </w:tc>
        <w:tc>
          <w:tcPr>
            <w:tcW w:w="1029" w:type="dxa"/>
            <w:vAlign w:val="top"/>
          </w:tcPr>
          <w:p w14:paraId="480DC543">
            <w:pPr>
              <w:pStyle w:val="34"/>
              <w:keepNext w:val="0"/>
              <w:keepLines w:val="0"/>
              <w:pageBreakBefore w:val="0"/>
              <w:widowControl w:val="0"/>
              <w:kinsoku/>
              <w:wordWrap/>
              <w:overflowPunct/>
              <w:topLinePunct w:val="0"/>
              <w:autoSpaceDE/>
              <w:autoSpaceDN/>
              <w:bidi w:val="0"/>
              <w:adjustRightInd/>
              <w:spacing w:line="500" w:lineRule="exact"/>
              <w:ind w:left="396"/>
              <w:textAlignment w:val="auto"/>
            </w:pPr>
            <w:r>
              <w:t>张</w:t>
            </w:r>
          </w:p>
        </w:tc>
        <w:tc>
          <w:tcPr>
            <w:tcW w:w="929" w:type="dxa"/>
            <w:vAlign w:val="top"/>
          </w:tcPr>
          <w:p w14:paraId="622720F4">
            <w:pPr>
              <w:pStyle w:val="34"/>
              <w:keepNext w:val="0"/>
              <w:keepLines w:val="0"/>
              <w:pageBreakBefore w:val="0"/>
              <w:widowControl w:val="0"/>
              <w:kinsoku/>
              <w:wordWrap/>
              <w:overflowPunct/>
              <w:topLinePunct w:val="0"/>
              <w:autoSpaceDE/>
              <w:autoSpaceDN/>
              <w:bidi w:val="0"/>
              <w:adjustRightInd/>
              <w:spacing w:line="500" w:lineRule="exact"/>
              <w:ind w:left="348"/>
              <w:textAlignment w:val="auto"/>
            </w:pPr>
            <w:r>
              <w:rPr>
                <w:spacing w:val="-3"/>
              </w:rPr>
              <w:t>22</w:t>
            </w:r>
          </w:p>
        </w:tc>
        <w:tc>
          <w:tcPr>
            <w:tcW w:w="1309" w:type="dxa"/>
            <w:vAlign w:val="top"/>
          </w:tcPr>
          <w:p w14:paraId="1F067ADE">
            <w:pPr>
              <w:pStyle w:val="34"/>
              <w:keepNext w:val="0"/>
              <w:keepLines w:val="0"/>
              <w:pageBreakBefore w:val="0"/>
              <w:widowControl w:val="0"/>
              <w:kinsoku/>
              <w:wordWrap/>
              <w:overflowPunct/>
              <w:topLinePunct w:val="0"/>
              <w:autoSpaceDE/>
              <w:autoSpaceDN/>
              <w:bidi w:val="0"/>
              <w:adjustRightInd/>
              <w:spacing w:line="500" w:lineRule="exact"/>
              <w:ind w:left="478"/>
              <w:textAlignment w:val="auto"/>
            </w:pPr>
          </w:p>
        </w:tc>
        <w:tc>
          <w:tcPr>
            <w:tcW w:w="1714" w:type="dxa"/>
            <w:vAlign w:val="top"/>
          </w:tcPr>
          <w:p w14:paraId="30D8BA0C">
            <w:pPr>
              <w:pStyle w:val="34"/>
              <w:keepNext w:val="0"/>
              <w:keepLines w:val="0"/>
              <w:pageBreakBefore w:val="0"/>
              <w:widowControl w:val="0"/>
              <w:kinsoku/>
              <w:wordWrap/>
              <w:overflowPunct/>
              <w:topLinePunct w:val="0"/>
              <w:autoSpaceDE/>
              <w:autoSpaceDN/>
              <w:bidi w:val="0"/>
              <w:adjustRightInd/>
              <w:spacing w:line="500" w:lineRule="exact"/>
              <w:ind w:left="620"/>
              <w:textAlignment w:val="auto"/>
            </w:pPr>
          </w:p>
        </w:tc>
      </w:tr>
      <w:tr w14:paraId="742BE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74" w:type="dxa"/>
            <w:vAlign w:val="top"/>
          </w:tcPr>
          <w:p w14:paraId="75B3EA83">
            <w:pPr>
              <w:pStyle w:val="34"/>
              <w:keepNext w:val="0"/>
              <w:keepLines w:val="0"/>
              <w:pageBreakBefore w:val="0"/>
              <w:widowControl w:val="0"/>
              <w:kinsoku/>
              <w:wordWrap/>
              <w:overflowPunct/>
              <w:topLinePunct w:val="0"/>
              <w:autoSpaceDE/>
              <w:autoSpaceDN/>
              <w:bidi w:val="0"/>
              <w:adjustRightInd/>
              <w:spacing w:line="500" w:lineRule="exact"/>
              <w:ind w:left="314"/>
              <w:textAlignment w:val="auto"/>
            </w:pPr>
            <w:r>
              <w:rPr>
                <w:spacing w:val="-7"/>
              </w:rPr>
              <w:t>14</w:t>
            </w:r>
          </w:p>
        </w:tc>
        <w:tc>
          <w:tcPr>
            <w:tcW w:w="3067" w:type="dxa"/>
            <w:vAlign w:val="top"/>
          </w:tcPr>
          <w:p w14:paraId="33538F49">
            <w:pPr>
              <w:pStyle w:val="34"/>
              <w:keepNext w:val="0"/>
              <w:keepLines w:val="0"/>
              <w:pageBreakBefore w:val="0"/>
              <w:widowControl w:val="0"/>
              <w:kinsoku/>
              <w:wordWrap/>
              <w:overflowPunct/>
              <w:topLinePunct w:val="0"/>
              <w:autoSpaceDE/>
              <w:autoSpaceDN/>
              <w:bidi w:val="0"/>
              <w:adjustRightInd/>
              <w:spacing w:line="500" w:lineRule="exact"/>
              <w:ind w:left="1060"/>
              <w:textAlignment w:val="auto"/>
            </w:pPr>
            <w:r>
              <w:rPr>
                <w:spacing w:val="6"/>
              </w:rPr>
              <w:t>调试费用</w:t>
            </w:r>
          </w:p>
        </w:tc>
        <w:tc>
          <w:tcPr>
            <w:tcW w:w="4217" w:type="dxa"/>
            <w:vAlign w:val="top"/>
          </w:tcPr>
          <w:p w14:paraId="35741EB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29" w:type="dxa"/>
            <w:vAlign w:val="top"/>
          </w:tcPr>
          <w:p w14:paraId="339BDA8C">
            <w:pPr>
              <w:pStyle w:val="34"/>
              <w:keepNext w:val="0"/>
              <w:keepLines w:val="0"/>
              <w:pageBreakBefore w:val="0"/>
              <w:widowControl w:val="0"/>
              <w:kinsoku/>
              <w:wordWrap/>
              <w:overflowPunct/>
              <w:topLinePunct w:val="0"/>
              <w:autoSpaceDE/>
              <w:autoSpaceDN/>
              <w:bidi w:val="0"/>
              <w:adjustRightInd/>
              <w:spacing w:line="500" w:lineRule="exact"/>
              <w:ind w:left="396"/>
              <w:textAlignment w:val="auto"/>
            </w:pPr>
            <w:r>
              <w:t>处</w:t>
            </w:r>
          </w:p>
        </w:tc>
        <w:tc>
          <w:tcPr>
            <w:tcW w:w="929" w:type="dxa"/>
            <w:vAlign w:val="top"/>
          </w:tcPr>
          <w:p w14:paraId="4576B80C">
            <w:pPr>
              <w:pStyle w:val="34"/>
              <w:keepNext w:val="0"/>
              <w:keepLines w:val="0"/>
              <w:pageBreakBefore w:val="0"/>
              <w:widowControl w:val="0"/>
              <w:kinsoku/>
              <w:wordWrap/>
              <w:overflowPunct/>
              <w:topLinePunct w:val="0"/>
              <w:autoSpaceDE/>
              <w:autoSpaceDN/>
              <w:bidi w:val="0"/>
              <w:adjustRightInd/>
              <w:spacing w:line="500" w:lineRule="exact"/>
              <w:ind w:left="348"/>
              <w:textAlignment w:val="auto"/>
            </w:pPr>
            <w:r>
              <w:rPr>
                <w:spacing w:val="-3"/>
              </w:rPr>
              <w:t>21</w:t>
            </w:r>
          </w:p>
        </w:tc>
        <w:tc>
          <w:tcPr>
            <w:tcW w:w="1309" w:type="dxa"/>
            <w:vAlign w:val="top"/>
          </w:tcPr>
          <w:p w14:paraId="67727572">
            <w:pPr>
              <w:pStyle w:val="34"/>
              <w:keepNext w:val="0"/>
              <w:keepLines w:val="0"/>
              <w:pageBreakBefore w:val="0"/>
              <w:widowControl w:val="0"/>
              <w:kinsoku/>
              <w:wordWrap/>
              <w:overflowPunct/>
              <w:topLinePunct w:val="0"/>
              <w:autoSpaceDE/>
              <w:autoSpaceDN/>
              <w:bidi w:val="0"/>
              <w:adjustRightInd/>
              <w:spacing w:line="500" w:lineRule="exact"/>
              <w:ind w:left="478"/>
              <w:textAlignment w:val="auto"/>
            </w:pPr>
          </w:p>
        </w:tc>
        <w:tc>
          <w:tcPr>
            <w:tcW w:w="1714" w:type="dxa"/>
            <w:vAlign w:val="top"/>
          </w:tcPr>
          <w:p w14:paraId="43C9E3BB">
            <w:pPr>
              <w:pStyle w:val="34"/>
              <w:keepNext w:val="0"/>
              <w:keepLines w:val="0"/>
              <w:pageBreakBefore w:val="0"/>
              <w:widowControl w:val="0"/>
              <w:kinsoku/>
              <w:wordWrap/>
              <w:overflowPunct/>
              <w:topLinePunct w:val="0"/>
              <w:autoSpaceDE/>
              <w:autoSpaceDN/>
              <w:bidi w:val="0"/>
              <w:adjustRightInd/>
              <w:spacing w:line="500" w:lineRule="exact"/>
              <w:ind w:left="620"/>
              <w:textAlignment w:val="auto"/>
            </w:pPr>
          </w:p>
        </w:tc>
      </w:tr>
      <w:tr w14:paraId="2839E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74" w:type="dxa"/>
            <w:vAlign w:val="top"/>
          </w:tcPr>
          <w:p w14:paraId="344F7665">
            <w:pPr>
              <w:pStyle w:val="34"/>
              <w:keepNext w:val="0"/>
              <w:keepLines w:val="0"/>
              <w:pageBreakBefore w:val="0"/>
              <w:widowControl w:val="0"/>
              <w:kinsoku/>
              <w:wordWrap/>
              <w:overflowPunct/>
              <w:topLinePunct w:val="0"/>
              <w:autoSpaceDE/>
              <w:autoSpaceDN/>
              <w:bidi w:val="0"/>
              <w:adjustRightInd/>
              <w:spacing w:line="500" w:lineRule="exact"/>
              <w:ind w:left="314"/>
              <w:textAlignment w:val="auto"/>
            </w:pPr>
            <w:r>
              <w:t>二</w:t>
            </w:r>
          </w:p>
        </w:tc>
        <w:tc>
          <w:tcPr>
            <w:tcW w:w="3067" w:type="dxa"/>
            <w:vAlign w:val="top"/>
          </w:tcPr>
          <w:p w14:paraId="7F93D2DA">
            <w:pPr>
              <w:pStyle w:val="34"/>
              <w:keepNext w:val="0"/>
              <w:keepLines w:val="0"/>
              <w:pageBreakBefore w:val="0"/>
              <w:widowControl w:val="0"/>
              <w:kinsoku/>
              <w:wordWrap/>
              <w:overflowPunct/>
              <w:topLinePunct w:val="0"/>
              <w:autoSpaceDE/>
              <w:autoSpaceDN/>
              <w:bidi w:val="0"/>
              <w:adjustRightInd/>
              <w:spacing w:line="500" w:lineRule="exact"/>
              <w:ind w:left="1060"/>
              <w:textAlignment w:val="auto"/>
            </w:pPr>
            <w:r>
              <w:rPr>
                <w:spacing w:val="2"/>
              </w:rPr>
              <w:t>电子水表</w:t>
            </w:r>
          </w:p>
        </w:tc>
        <w:tc>
          <w:tcPr>
            <w:tcW w:w="4217" w:type="dxa"/>
            <w:vAlign w:val="top"/>
          </w:tcPr>
          <w:p w14:paraId="2B12FD0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29" w:type="dxa"/>
            <w:vAlign w:val="top"/>
          </w:tcPr>
          <w:p w14:paraId="30588F6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929" w:type="dxa"/>
            <w:vAlign w:val="top"/>
          </w:tcPr>
          <w:p w14:paraId="6CFEAF1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309" w:type="dxa"/>
            <w:vAlign w:val="top"/>
          </w:tcPr>
          <w:p w14:paraId="1FE4FDB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714" w:type="dxa"/>
            <w:vAlign w:val="top"/>
          </w:tcPr>
          <w:p w14:paraId="3BF2FA03">
            <w:pPr>
              <w:pStyle w:val="34"/>
              <w:keepNext w:val="0"/>
              <w:keepLines w:val="0"/>
              <w:pageBreakBefore w:val="0"/>
              <w:widowControl w:val="0"/>
              <w:kinsoku/>
              <w:wordWrap/>
              <w:overflowPunct/>
              <w:topLinePunct w:val="0"/>
              <w:autoSpaceDE/>
              <w:autoSpaceDN/>
              <w:bidi w:val="0"/>
              <w:adjustRightInd/>
              <w:spacing w:line="500" w:lineRule="exact"/>
              <w:ind w:left="620"/>
              <w:textAlignment w:val="auto"/>
            </w:pPr>
          </w:p>
        </w:tc>
      </w:tr>
      <w:tr w14:paraId="6B6BC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9" w:hRule="atLeast"/>
        </w:trPr>
        <w:tc>
          <w:tcPr>
            <w:tcW w:w="874" w:type="dxa"/>
            <w:vAlign w:val="top"/>
          </w:tcPr>
          <w:p w14:paraId="60463A7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F1F711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E86440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64A597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D98D90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FF99E3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69D98B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A01933B">
            <w:pPr>
              <w:pStyle w:val="34"/>
              <w:keepNext w:val="0"/>
              <w:keepLines w:val="0"/>
              <w:pageBreakBefore w:val="0"/>
              <w:widowControl w:val="0"/>
              <w:kinsoku/>
              <w:wordWrap/>
              <w:overflowPunct/>
              <w:topLinePunct w:val="0"/>
              <w:autoSpaceDE/>
              <w:autoSpaceDN/>
              <w:bidi w:val="0"/>
              <w:adjustRightInd/>
              <w:spacing w:line="500" w:lineRule="exact"/>
              <w:ind w:left="364"/>
              <w:textAlignment w:val="auto"/>
            </w:pPr>
            <w:r>
              <w:t>1</w:t>
            </w:r>
          </w:p>
        </w:tc>
        <w:tc>
          <w:tcPr>
            <w:tcW w:w="3067" w:type="dxa"/>
            <w:vAlign w:val="top"/>
          </w:tcPr>
          <w:p w14:paraId="52E4928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89BAEF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ECD9CC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C0A3A8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633201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118D72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29D3E1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853FDC4">
            <w:pPr>
              <w:pStyle w:val="34"/>
              <w:keepNext w:val="0"/>
              <w:keepLines w:val="0"/>
              <w:pageBreakBefore w:val="0"/>
              <w:widowControl w:val="0"/>
              <w:kinsoku/>
              <w:wordWrap/>
              <w:overflowPunct/>
              <w:topLinePunct w:val="0"/>
              <w:autoSpaceDE/>
              <w:autoSpaceDN/>
              <w:bidi w:val="0"/>
              <w:adjustRightInd/>
              <w:spacing w:line="500" w:lineRule="exact"/>
              <w:ind w:left="1060"/>
              <w:textAlignment w:val="auto"/>
            </w:pPr>
            <w:r>
              <w:rPr>
                <w:spacing w:val="2"/>
              </w:rPr>
              <w:t>电子水表</w:t>
            </w:r>
          </w:p>
        </w:tc>
        <w:tc>
          <w:tcPr>
            <w:tcW w:w="4217" w:type="dxa"/>
            <w:vAlign w:val="top"/>
          </w:tcPr>
          <w:p w14:paraId="16E04E21">
            <w:pPr>
              <w:pStyle w:val="34"/>
              <w:keepNext w:val="0"/>
              <w:keepLines w:val="0"/>
              <w:pageBreakBefore w:val="0"/>
              <w:widowControl w:val="0"/>
              <w:kinsoku/>
              <w:wordWrap/>
              <w:overflowPunct/>
              <w:topLinePunct w:val="0"/>
              <w:autoSpaceDE/>
              <w:autoSpaceDN/>
              <w:bidi w:val="0"/>
              <w:adjustRightInd/>
              <w:spacing w:line="500" w:lineRule="exact"/>
              <w:ind w:left="113"/>
              <w:textAlignment w:val="auto"/>
            </w:pPr>
            <w:r>
              <w:rPr>
                <w:spacing w:val="3"/>
              </w:rPr>
              <w:t>准确度：2级</w:t>
            </w:r>
          </w:p>
          <w:p w14:paraId="698329EE">
            <w:pPr>
              <w:pStyle w:val="34"/>
              <w:keepNext w:val="0"/>
              <w:keepLines w:val="0"/>
              <w:pageBreakBefore w:val="0"/>
              <w:widowControl w:val="0"/>
              <w:kinsoku/>
              <w:wordWrap/>
              <w:overflowPunct/>
              <w:topLinePunct w:val="0"/>
              <w:autoSpaceDE/>
              <w:autoSpaceDN/>
              <w:bidi w:val="0"/>
              <w:adjustRightInd/>
              <w:spacing w:line="500" w:lineRule="exact"/>
              <w:ind w:left="113"/>
              <w:textAlignment w:val="auto"/>
            </w:pPr>
            <w:r>
              <w:rPr>
                <w:spacing w:val="8"/>
              </w:rPr>
              <w:t>量程比：R500,</w:t>
            </w:r>
          </w:p>
          <w:p w14:paraId="692DA8BE">
            <w:pPr>
              <w:pStyle w:val="34"/>
              <w:keepNext w:val="0"/>
              <w:keepLines w:val="0"/>
              <w:pageBreakBefore w:val="0"/>
              <w:widowControl w:val="0"/>
              <w:kinsoku/>
              <w:wordWrap/>
              <w:overflowPunct/>
              <w:topLinePunct w:val="0"/>
              <w:autoSpaceDE/>
              <w:autoSpaceDN/>
              <w:bidi w:val="0"/>
              <w:adjustRightInd/>
              <w:spacing w:line="500" w:lineRule="exact"/>
              <w:ind w:left="113"/>
              <w:textAlignment w:val="auto"/>
            </w:pPr>
            <w:r>
              <w:rPr>
                <w:spacing w:val="2"/>
              </w:rPr>
              <w:t>压力等级：</w:t>
            </w:r>
            <w:r>
              <w:t>MAP</w:t>
            </w:r>
            <w:r>
              <w:rPr>
                <w:spacing w:val="2"/>
              </w:rPr>
              <w:t>16</w:t>
            </w:r>
          </w:p>
          <w:p w14:paraId="72BB3053">
            <w:pPr>
              <w:pStyle w:val="34"/>
              <w:keepNext w:val="0"/>
              <w:keepLines w:val="0"/>
              <w:pageBreakBefore w:val="0"/>
              <w:widowControl w:val="0"/>
              <w:kinsoku/>
              <w:wordWrap/>
              <w:overflowPunct/>
              <w:topLinePunct w:val="0"/>
              <w:autoSpaceDE/>
              <w:autoSpaceDN/>
              <w:bidi w:val="0"/>
              <w:adjustRightInd/>
              <w:spacing w:line="500" w:lineRule="exact"/>
              <w:ind w:left="113" w:right="1201"/>
              <w:textAlignment w:val="auto"/>
            </w:pPr>
            <w:r>
              <w:rPr>
                <w:spacing w:val="1"/>
              </w:rPr>
              <w:t>最大压力损失(</w:t>
            </w:r>
            <w:r>
              <w:t>Mpa</w:t>
            </w:r>
            <w:r>
              <w:rPr>
                <w:spacing w:val="1"/>
              </w:rPr>
              <w:t>):≤0.040</w:t>
            </w:r>
            <w:r>
              <w:t xml:space="preserve"> </w:t>
            </w:r>
            <w:r>
              <w:rPr>
                <w:spacing w:val="2"/>
              </w:rPr>
              <w:t>温度等级：T30</w:t>
            </w:r>
          </w:p>
          <w:p w14:paraId="05AF7DD9">
            <w:pPr>
              <w:pStyle w:val="34"/>
              <w:keepNext w:val="0"/>
              <w:keepLines w:val="0"/>
              <w:pageBreakBefore w:val="0"/>
              <w:widowControl w:val="0"/>
              <w:kinsoku/>
              <w:wordWrap/>
              <w:overflowPunct/>
              <w:topLinePunct w:val="0"/>
              <w:autoSpaceDE/>
              <w:autoSpaceDN/>
              <w:bidi w:val="0"/>
              <w:adjustRightInd/>
              <w:spacing w:line="500" w:lineRule="exact"/>
              <w:ind w:left="113"/>
              <w:textAlignment w:val="auto"/>
            </w:pPr>
            <w:r>
              <w:rPr>
                <w:spacing w:val="2"/>
              </w:rPr>
              <w:t>防护等级：</w:t>
            </w:r>
            <w:r>
              <w:t>IP</w:t>
            </w:r>
            <w:r>
              <w:rPr>
                <w:spacing w:val="2"/>
              </w:rPr>
              <w:t>68</w:t>
            </w:r>
          </w:p>
          <w:p w14:paraId="7BD7924B">
            <w:pPr>
              <w:pStyle w:val="34"/>
              <w:keepNext w:val="0"/>
              <w:keepLines w:val="0"/>
              <w:pageBreakBefore w:val="0"/>
              <w:widowControl w:val="0"/>
              <w:kinsoku/>
              <w:wordWrap/>
              <w:overflowPunct/>
              <w:topLinePunct w:val="0"/>
              <w:autoSpaceDE/>
              <w:autoSpaceDN/>
              <w:bidi w:val="0"/>
              <w:adjustRightInd/>
              <w:spacing w:line="500" w:lineRule="exact"/>
              <w:ind w:left="113"/>
              <w:textAlignment w:val="auto"/>
            </w:pPr>
            <w:r>
              <w:rPr>
                <w:spacing w:val="3"/>
              </w:rPr>
              <w:t>环境等级：B级(0级可选)</w:t>
            </w:r>
          </w:p>
        </w:tc>
        <w:tc>
          <w:tcPr>
            <w:tcW w:w="1029" w:type="dxa"/>
            <w:vAlign w:val="top"/>
          </w:tcPr>
          <w:p w14:paraId="4926033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63DBA8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D13C38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22F997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EA9C6D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3904C1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B37B12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D3902B0">
            <w:pPr>
              <w:pStyle w:val="34"/>
              <w:keepNext w:val="0"/>
              <w:keepLines w:val="0"/>
              <w:pageBreakBefore w:val="0"/>
              <w:widowControl w:val="0"/>
              <w:kinsoku/>
              <w:wordWrap/>
              <w:overflowPunct/>
              <w:topLinePunct w:val="0"/>
              <w:autoSpaceDE/>
              <w:autoSpaceDN/>
              <w:bidi w:val="0"/>
              <w:adjustRightInd/>
              <w:spacing w:line="500" w:lineRule="exact"/>
              <w:ind w:left="396"/>
              <w:textAlignment w:val="auto"/>
            </w:pPr>
            <w:r>
              <w:t>项</w:t>
            </w:r>
          </w:p>
        </w:tc>
        <w:tc>
          <w:tcPr>
            <w:tcW w:w="929" w:type="dxa"/>
            <w:vAlign w:val="top"/>
          </w:tcPr>
          <w:p w14:paraId="663FA61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4F8A47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404B0A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9D2CF2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782A0E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7A1AF0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546143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1DC90F6">
            <w:pPr>
              <w:pStyle w:val="34"/>
              <w:keepNext w:val="0"/>
              <w:keepLines w:val="0"/>
              <w:pageBreakBefore w:val="0"/>
              <w:widowControl w:val="0"/>
              <w:kinsoku/>
              <w:wordWrap/>
              <w:overflowPunct/>
              <w:topLinePunct w:val="0"/>
              <w:autoSpaceDE/>
              <w:autoSpaceDN/>
              <w:bidi w:val="0"/>
              <w:adjustRightInd/>
              <w:spacing w:line="500" w:lineRule="exact"/>
              <w:ind w:left="397"/>
              <w:textAlignment w:val="auto"/>
            </w:pPr>
            <w:r>
              <w:t>4</w:t>
            </w:r>
          </w:p>
        </w:tc>
        <w:tc>
          <w:tcPr>
            <w:tcW w:w="1309" w:type="dxa"/>
            <w:vAlign w:val="top"/>
          </w:tcPr>
          <w:p w14:paraId="4C6C5CC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2073D5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905366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9D4BDA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416A14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B3ACEE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C7077A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8B63C6A">
            <w:pPr>
              <w:pStyle w:val="34"/>
              <w:keepNext w:val="0"/>
              <w:keepLines w:val="0"/>
              <w:pageBreakBefore w:val="0"/>
              <w:widowControl w:val="0"/>
              <w:kinsoku/>
              <w:wordWrap/>
              <w:overflowPunct/>
              <w:topLinePunct w:val="0"/>
              <w:autoSpaceDE/>
              <w:autoSpaceDN/>
              <w:bidi w:val="0"/>
              <w:adjustRightInd/>
              <w:spacing w:line="500" w:lineRule="exact"/>
              <w:ind w:left="478"/>
              <w:textAlignment w:val="auto"/>
            </w:pPr>
          </w:p>
        </w:tc>
        <w:tc>
          <w:tcPr>
            <w:tcW w:w="1714" w:type="dxa"/>
            <w:vAlign w:val="top"/>
          </w:tcPr>
          <w:p w14:paraId="0F03EBB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B20608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F94450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1881C1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A709A6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4D88BF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0DD6E6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E140353">
            <w:pPr>
              <w:pStyle w:val="34"/>
              <w:keepNext w:val="0"/>
              <w:keepLines w:val="0"/>
              <w:pageBreakBefore w:val="0"/>
              <w:widowControl w:val="0"/>
              <w:kinsoku/>
              <w:wordWrap/>
              <w:overflowPunct/>
              <w:topLinePunct w:val="0"/>
              <w:autoSpaceDE/>
              <w:autoSpaceDN/>
              <w:bidi w:val="0"/>
              <w:adjustRightInd/>
              <w:spacing w:line="500" w:lineRule="exact"/>
              <w:ind w:left="620"/>
              <w:textAlignment w:val="auto"/>
            </w:pPr>
          </w:p>
        </w:tc>
      </w:tr>
    </w:tbl>
    <w:p w14:paraId="7DAFF03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5735F75">
      <w:pPr>
        <w:keepNext w:val="0"/>
        <w:keepLines w:val="0"/>
        <w:pageBreakBefore w:val="0"/>
        <w:widowControl w:val="0"/>
        <w:kinsoku/>
        <w:wordWrap/>
        <w:overflowPunct/>
        <w:topLinePunct w:val="0"/>
        <w:autoSpaceDE/>
        <w:autoSpaceDN/>
        <w:bidi w:val="0"/>
        <w:adjustRightInd/>
        <w:spacing w:line="500" w:lineRule="exact"/>
        <w:textAlignment w:val="auto"/>
        <w:rPr>
          <w:rFonts w:ascii="Arial" w:hAnsi="Arial" w:eastAsia="Arial" w:cs="Arial"/>
          <w:sz w:val="21"/>
          <w:szCs w:val="21"/>
        </w:rPr>
        <w:sectPr>
          <w:pgSz w:w="16840" w:h="11920"/>
          <w:pgMar w:top="400" w:right="1375" w:bottom="400" w:left="2315" w:header="0" w:footer="0" w:gutter="0"/>
          <w:pgNumType w:fmt="decimal"/>
          <w:cols w:space="720" w:num="1"/>
        </w:sectPr>
      </w:pPr>
    </w:p>
    <w:tbl>
      <w:tblPr>
        <w:tblStyle w:val="35"/>
        <w:tblW w:w="131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3078"/>
        <w:gridCol w:w="4187"/>
        <w:gridCol w:w="1079"/>
        <w:gridCol w:w="909"/>
        <w:gridCol w:w="1309"/>
        <w:gridCol w:w="1714"/>
      </w:tblGrid>
      <w:tr w14:paraId="184FD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6" w:hRule="atLeast"/>
        </w:trPr>
        <w:tc>
          <w:tcPr>
            <w:tcW w:w="874" w:type="dxa"/>
            <w:vAlign w:val="top"/>
          </w:tcPr>
          <w:p w14:paraId="466A469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3078" w:type="dxa"/>
            <w:vAlign w:val="top"/>
          </w:tcPr>
          <w:p w14:paraId="1EE2CDD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4187" w:type="dxa"/>
            <w:vAlign w:val="top"/>
          </w:tcPr>
          <w:p w14:paraId="0C5C9939">
            <w:pPr>
              <w:pStyle w:val="34"/>
              <w:keepNext w:val="0"/>
              <w:keepLines w:val="0"/>
              <w:pageBreakBefore w:val="0"/>
              <w:widowControl w:val="0"/>
              <w:kinsoku/>
              <w:wordWrap/>
              <w:overflowPunct/>
              <w:topLinePunct w:val="0"/>
              <w:autoSpaceDE/>
              <w:autoSpaceDN/>
              <w:bidi w:val="0"/>
              <w:adjustRightInd/>
              <w:spacing w:line="500" w:lineRule="exact"/>
              <w:ind w:left="122"/>
              <w:textAlignment w:val="auto"/>
            </w:pPr>
            <w:r>
              <w:rPr>
                <w:spacing w:val="2"/>
              </w:rPr>
              <w:t>电磁环境等级：E1</w:t>
            </w:r>
          </w:p>
          <w:p w14:paraId="4C9A5C7D">
            <w:pPr>
              <w:pStyle w:val="34"/>
              <w:keepNext w:val="0"/>
              <w:keepLines w:val="0"/>
              <w:pageBreakBefore w:val="0"/>
              <w:widowControl w:val="0"/>
              <w:kinsoku/>
              <w:wordWrap/>
              <w:overflowPunct/>
              <w:topLinePunct w:val="0"/>
              <w:autoSpaceDE/>
              <w:autoSpaceDN/>
              <w:bidi w:val="0"/>
              <w:adjustRightInd/>
              <w:spacing w:line="500" w:lineRule="exact"/>
              <w:ind w:left="122"/>
              <w:textAlignment w:val="auto"/>
            </w:pPr>
            <w:r>
              <w:rPr>
                <w:spacing w:val="1"/>
              </w:rPr>
              <w:t>流场敏感度：U5/D3</w:t>
            </w:r>
          </w:p>
          <w:p w14:paraId="191075E2">
            <w:pPr>
              <w:pStyle w:val="34"/>
              <w:keepNext w:val="0"/>
              <w:keepLines w:val="0"/>
              <w:pageBreakBefore w:val="0"/>
              <w:widowControl w:val="0"/>
              <w:kinsoku/>
              <w:wordWrap/>
              <w:overflowPunct/>
              <w:topLinePunct w:val="0"/>
              <w:autoSpaceDE/>
              <w:autoSpaceDN/>
              <w:bidi w:val="0"/>
              <w:adjustRightInd/>
              <w:spacing w:line="500" w:lineRule="exact"/>
              <w:ind w:left="122"/>
              <w:textAlignment w:val="auto"/>
            </w:pPr>
            <w:r>
              <w:rPr>
                <w:spacing w:val="3"/>
              </w:rPr>
              <w:t>管段材质：工程塑料(食品级)</w:t>
            </w:r>
          </w:p>
          <w:p w14:paraId="2C1EC33C">
            <w:pPr>
              <w:pStyle w:val="34"/>
              <w:keepNext w:val="0"/>
              <w:keepLines w:val="0"/>
              <w:pageBreakBefore w:val="0"/>
              <w:widowControl w:val="0"/>
              <w:kinsoku/>
              <w:wordWrap/>
              <w:overflowPunct/>
              <w:topLinePunct w:val="0"/>
              <w:autoSpaceDE/>
              <w:autoSpaceDN/>
              <w:bidi w:val="0"/>
              <w:adjustRightInd/>
              <w:spacing w:line="500" w:lineRule="exact"/>
              <w:ind w:left="122" w:right="58" w:hanging="20"/>
              <w:textAlignment w:val="auto"/>
            </w:pPr>
            <w:r>
              <w:rPr>
                <w:spacing w:val="-1"/>
              </w:rPr>
              <w:t>本地通信：红外抄表接口，(M-BUS、485</w:t>
            </w:r>
            <w:r>
              <w:rPr>
                <w:spacing w:val="11"/>
              </w:rPr>
              <w:t xml:space="preserve"> </w:t>
            </w:r>
            <w:r>
              <w:rPr>
                <w:spacing w:val="18"/>
              </w:rPr>
              <w:t>可选)</w:t>
            </w:r>
          </w:p>
          <w:p w14:paraId="0FD3988B">
            <w:pPr>
              <w:pStyle w:val="34"/>
              <w:keepNext w:val="0"/>
              <w:keepLines w:val="0"/>
              <w:pageBreakBefore w:val="0"/>
              <w:widowControl w:val="0"/>
              <w:kinsoku/>
              <w:wordWrap/>
              <w:overflowPunct/>
              <w:topLinePunct w:val="0"/>
              <w:autoSpaceDE/>
              <w:autoSpaceDN/>
              <w:bidi w:val="0"/>
              <w:adjustRightInd/>
              <w:spacing w:line="500" w:lineRule="exact"/>
              <w:ind w:left="122" w:right="32" w:hanging="20"/>
              <w:textAlignment w:val="auto"/>
            </w:pPr>
            <w:r>
              <w:rPr>
                <w:spacing w:val="1"/>
              </w:rPr>
              <w:t>物联组网：</w:t>
            </w:r>
            <w:r>
              <w:t>NB</w:t>
            </w:r>
            <w:r>
              <w:rPr>
                <w:spacing w:val="1"/>
              </w:rPr>
              <w:t>-</w:t>
            </w:r>
            <w:r>
              <w:t>loT</w:t>
            </w:r>
            <w:r>
              <w:rPr>
                <w:spacing w:val="1"/>
              </w:rPr>
              <w:t>,配套完善运营管理系</w:t>
            </w:r>
            <w:r>
              <w:t xml:space="preserve"> </w:t>
            </w:r>
            <w:r>
              <w:rPr>
                <w:spacing w:val="8"/>
              </w:rPr>
              <w:t>统平台</w:t>
            </w:r>
          </w:p>
          <w:p w14:paraId="480F71A4">
            <w:pPr>
              <w:pStyle w:val="34"/>
              <w:keepNext w:val="0"/>
              <w:keepLines w:val="0"/>
              <w:pageBreakBefore w:val="0"/>
              <w:widowControl w:val="0"/>
              <w:kinsoku/>
              <w:wordWrap/>
              <w:overflowPunct/>
              <w:topLinePunct w:val="0"/>
              <w:autoSpaceDE/>
              <w:autoSpaceDN/>
              <w:bidi w:val="0"/>
              <w:adjustRightInd/>
              <w:spacing w:line="500" w:lineRule="exact"/>
              <w:ind w:left="122" w:hanging="9"/>
              <w:textAlignment w:val="auto"/>
            </w:pPr>
            <w:r>
              <w:rPr>
                <w:spacing w:val="-5"/>
              </w:rPr>
              <w:t>数据储存：24个月历史数据，报警发生时</w:t>
            </w:r>
            <w:r>
              <w:rPr>
                <w:spacing w:val="17"/>
              </w:rPr>
              <w:t xml:space="preserve"> </w:t>
            </w:r>
            <w:r>
              <w:rPr>
                <w:spacing w:val="1"/>
              </w:rPr>
              <w:t>间以及报警源</w:t>
            </w:r>
          </w:p>
          <w:p w14:paraId="4C3C34F4">
            <w:pPr>
              <w:pStyle w:val="34"/>
              <w:keepNext w:val="0"/>
              <w:keepLines w:val="0"/>
              <w:pageBreakBefore w:val="0"/>
              <w:widowControl w:val="0"/>
              <w:kinsoku/>
              <w:wordWrap/>
              <w:overflowPunct/>
              <w:topLinePunct w:val="0"/>
              <w:autoSpaceDE/>
              <w:autoSpaceDN/>
              <w:bidi w:val="0"/>
              <w:adjustRightInd/>
              <w:spacing w:line="500" w:lineRule="exact"/>
              <w:ind w:left="122"/>
              <w:textAlignment w:val="auto"/>
            </w:pPr>
            <w:r>
              <w:rPr>
                <w:spacing w:val="1"/>
              </w:rPr>
              <w:t>安装方式：H/V8</w:t>
            </w:r>
          </w:p>
          <w:p w14:paraId="22255725">
            <w:pPr>
              <w:pStyle w:val="34"/>
              <w:keepNext w:val="0"/>
              <w:keepLines w:val="0"/>
              <w:pageBreakBefore w:val="0"/>
              <w:widowControl w:val="0"/>
              <w:kinsoku/>
              <w:wordWrap/>
              <w:overflowPunct/>
              <w:topLinePunct w:val="0"/>
              <w:autoSpaceDE/>
              <w:autoSpaceDN/>
              <w:bidi w:val="0"/>
              <w:adjustRightInd/>
              <w:spacing w:line="500" w:lineRule="exact"/>
              <w:ind w:left="113"/>
              <w:textAlignment w:val="auto"/>
            </w:pPr>
            <w:r>
              <w:rPr>
                <w:spacing w:val="-1"/>
              </w:rPr>
              <w:t>整机功耗极低，内置锂电池可使用10年</w:t>
            </w:r>
          </w:p>
        </w:tc>
        <w:tc>
          <w:tcPr>
            <w:tcW w:w="1079" w:type="dxa"/>
            <w:vAlign w:val="top"/>
          </w:tcPr>
          <w:p w14:paraId="0D8908E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909" w:type="dxa"/>
            <w:vAlign w:val="top"/>
          </w:tcPr>
          <w:p w14:paraId="75726DB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309" w:type="dxa"/>
            <w:vAlign w:val="top"/>
          </w:tcPr>
          <w:p w14:paraId="0485F55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714" w:type="dxa"/>
            <w:vAlign w:val="top"/>
          </w:tcPr>
          <w:p w14:paraId="6CD3FB2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09AF4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3" w:hRule="atLeast"/>
        </w:trPr>
        <w:tc>
          <w:tcPr>
            <w:tcW w:w="874" w:type="dxa"/>
            <w:vAlign w:val="top"/>
          </w:tcPr>
          <w:p w14:paraId="688B1ED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24F5D6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37147F3">
            <w:pPr>
              <w:pStyle w:val="34"/>
              <w:keepNext w:val="0"/>
              <w:keepLines w:val="0"/>
              <w:pageBreakBefore w:val="0"/>
              <w:widowControl w:val="0"/>
              <w:kinsoku/>
              <w:wordWrap/>
              <w:overflowPunct/>
              <w:topLinePunct w:val="0"/>
              <w:autoSpaceDE/>
              <w:autoSpaceDN/>
              <w:bidi w:val="0"/>
              <w:adjustRightInd/>
              <w:spacing w:line="500" w:lineRule="exact"/>
              <w:ind w:left="334"/>
              <w:textAlignment w:val="auto"/>
            </w:pPr>
            <w:r>
              <w:t>2</w:t>
            </w:r>
          </w:p>
        </w:tc>
        <w:tc>
          <w:tcPr>
            <w:tcW w:w="3078" w:type="dxa"/>
            <w:vAlign w:val="top"/>
          </w:tcPr>
          <w:p w14:paraId="7FA2F47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CA99FC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C516B5D">
            <w:pPr>
              <w:pStyle w:val="34"/>
              <w:keepNext w:val="0"/>
              <w:keepLines w:val="0"/>
              <w:pageBreakBefore w:val="0"/>
              <w:widowControl w:val="0"/>
              <w:kinsoku/>
              <w:wordWrap/>
              <w:overflowPunct/>
              <w:topLinePunct w:val="0"/>
              <w:autoSpaceDE/>
              <w:autoSpaceDN/>
              <w:bidi w:val="0"/>
              <w:adjustRightInd/>
              <w:spacing w:line="500" w:lineRule="exact"/>
              <w:ind w:left="1090"/>
              <w:textAlignment w:val="auto"/>
            </w:pPr>
            <w:r>
              <w:rPr>
                <w:spacing w:val="-2"/>
              </w:rPr>
              <w:t>施工安装</w:t>
            </w:r>
          </w:p>
        </w:tc>
        <w:tc>
          <w:tcPr>
            <w:tcW w:w="4187" w:type="dxa"/>
            <w:vAlign w:val="top"/>
          </w:tcPr>
          <w:p w14:paraId="2B77A95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9E465DF">
            <w:pPr>
              <w:pStyle w:val="34"/>
              <w:keepNext w:val="0"/>
              <w:keepLines w:val="0"/>
              <w:pageBreakBefore w:val="0"/>
              <w:widowControl w:val="0"/>
              <w:kinsoku/>
              <w:wordWrap/>
              <w:overflowPunct/>
              <w:topLinePunct w:val="0"/>
              <w:autoSpaceDE/>
              <w:autoSpaceDN/>
              <w:bidi w:val="0"/>
              <w:adjustRightInd/>
              <w:spacing w:line="500" w:lineRule="exact"/>
              <w:ind w:left="122" w:right="130" w:hanging="29"/>
              <w:textAlignment w:val="auto"/>
            </w:pPr>
            <w:r>
              <w:rPr>
                <w:spacing w:val="-1"/>
              </w:rPr>
              <w:t>监测计量设施井下施工，原计量设施拆</w:t>
            </w:r>
            <w:r>
              <w:rPr>
                <w:spacing w:val="6"/>
              </w:rPr>
              <w:t xml:space="preserve"> </w:t>
            </w:r>
            <w:r>
              <w:t>除，电子水表安装，管道切割及管件安</w:t>
            </w:r>
          </w:p>
        </w:tc>
        <w:tc>
          <w:tcPr>
            <w:tcW w:w="1079" w:type="dxa"/>
            <w:vAlign w:val="top"/>
          </w:tcPr>
          <w:p w14:paraId="48C764E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DBEC82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2B289D8">
            <w:pPr>
              <w:pStyle w:val="34"/>
              <w:keepNext w:val="0"/>
              <w:keepLines w:val="0"/>
              <w:pageBreakBefore w:val="0"/>
              <w:widowControl w:val="0"/>
              <w:kinsoku/>
              <w:wordWrap/>
              <w:overflowPunct/>
              <w:topLinePunct w:val="0"/>
              <w:autoSpaceDE/>
              <w:autoSpaceDN/>
              <w:bidi w:val="0"/>
              <w:adjustRightInd/>
              <w:spacing w:line="500" w:lineRule="exact"/>
              <w:ind w:left="415"/>
              <w:textAlignment w:val="auto"/>
            </w:pPr>
            <w:r>
              <w:t>套</w:t>
            </w:r>
          </w:p>
        </w:tc>
        <w:tc>
          <w:tcPr>
            <w:tcW w:w="909" w:type="dxa"/>
            <w:vAlign w:val="top"/>
          </w:tcPr>
          <w:p w14:paraId="3B13ECB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8593FF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1948750">
            <w:pPr>
              <w:pStyle w:val="34"/>
              <w:keepNext w:val="0"/>
              <w:keepLines w:val="0"/>
              <w:pageBreakBefore w:val="0"/>
              <w:widowControl w:val="0"/>
              <w:kinsoku/>
              <w:wordWrap/>
              <w:overflowPunct/>
              <w:topLinePunct w:val="0"/>
              <w:autoSpaceDE/>
              <w:autoSpaceDN/>
              <w:bidi w:val="0"/>
              <w:adjustRightInd/>
              <w:spacing w:line="500" w:lineRule="exact"/>
              <w:ind w:left="356"/>
              <w:textAlignment w:val="auto"/>
            </w:pPr>
            <w:r>
              <w:t>4</w:t>
            </w:r>
          </w:p>
        </w:tc>
        <w:tc>
          <w:tcPr>
            <w:tcW w:w="1309" w:type="dxa"/>
            <w:vAlign w:val="top"/>
          </w:tcPr>
          <w:p w14:paraId="5AF9F16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5E35CB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2BACDF5">
            <w:pPr>
              <w:pStyle w:val="34"/>
              <w:keepNext w:val="0"/>
              <w:keepLines w:val="0"/>
              <w:pageBreakBefore w:val="0"/>
              <w:widowControl w:val="0"/>
              <w:kinsoku/>
              <w:wordWrap/>
              <w:overflowPunct/>
              <w:topLinePunct w:val="0"/>
              <w:autoSpaceDE/>
              <w:autoSpaceDN/>
              <w:bidi w:val="0"/>
              <w:adjustRightInd/>
              <w:spacing w:line="500" w:lineRule="exact"/>
              <w:ind w:left="458"/>
              <w:textAlignment w:val="auto"/>
            </w:pPr>
          </w:p>
        </w:tc>
        <w:tc>
          <w:tcPr>
            <w:tcW w:w="1714" w:type="dxa"/>
            <w:vAlign w:val="top"/>
          </w:tcPr>
          <w:p w14:paraId="675661E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EB0DA0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F442683">
            <w:pPr>
              <w:pStyle w:val="34"/>
              <w:keepNext w:val="0"/>
              <w:keepLines w:val="0"/>
              <w:pageBreakBefore w:val="0"/>
              <w:widowControl w:val="0"/>
              <w:kinsoku/>
              <w:wordWrap/>
              <w:overflowPunct/>
              <w:topLinePunct w:val="0"/>
              <w:autoSpaceDE/>
              <w:autoSpaceDN/>
              <w:bidi w:val="0"/>
              <w:adjustRightInd/>
              <w:spacing w:line="500" w:lineRule="exact"/>
              <w:ind w:left="668"/>
              <w:textAlignment w:val="auto"/>
            </w:pPr>
          </w:p>
        </w:tc>
      </w:tr>
    </w:tbl>
    <w:p w14:paraId="012F1AB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5475BCF">
      <w:pPr>
        <w:keepNext w:val="0"/>
        <w:keepLines w:val="0"/>
        <w:pageBreakBefore w:val="0"/>
        <w:widowControl w:val="0"/>
        <w:kinsoku/>
        <w:wordWrap/>
        <w:overflowPunct/>
        <w:topLinePunct w:val="0"/>
        <w:autoSpaceDE/>
        <w:autoSpaceDN/>
        <w:bidi w:val="0"/>
        <w:adjustRightInd/>
        <w:spacing w:line="500" w:lineRule="exact"/>
        <w:textAlignment w:val="auto"/>
        <w:rPr>
          <w:rFonts w:ascii="Arial" w:hAnsi="Arial" w:eastAsia="Arial" w:cs="Arial"/>
          <w:sz w:val="21"/>
          <w:szCs w:val="21"/>
        </w:rPr>
        <w:sectPr>
          <w:pgSz w:w="16840" w:h="11920"/>
          <w:pgMar w:top="400" w:right="1384" w:bottom="400" w:left="2295" w:header="0" w:footer="0" w:gutter="0"/>
          <w:pgNumType w:fmt="decimal"/>
          <w:cols w:space="720" w:num="1"/>
        </w:sectPr>
      </w:pPr>
    </w:p>
    <w:tbl>
      <w:tblPr>
        <w:tblStyle w:val="35"/>
        <w:tblW w:w="131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3078"/>
        <w:gridCol w:w="4177"/>
        <w:gridCol w:w="1049"/>
        <w:gridCol w:w="919"/>
        <w:gridCol w:w="1299"/>
        <w:gridCol w:w="1734"/>
      </w:tblGrid>
      <w:tr w14:paraId="18DE3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0" w:hRule="atLeast"/>
        </w:trPr>
        <w:tc>
          <w:tcPr>
            <w:tcW w:w="884" w:type="dxa"/>
            <w:vAlign w:val="top"/>
          </w:tcPr>
          <w:p w14:paraId="02F26E1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3078" w:type="dxa"/>
            <w:vAlign w:val="top"/>
          </w:tcPr>
          <w:p w14:paraId="0CF653C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4177" w:type="dxa"/>
            <w:vAlign w:val="top"/>
          </w:tcPr>
          <w:p w14:paraId="106CDD30">
            <w:pPr>
              <w:pStyle w:val="34"/>
              <w:keepNext w:val="0"/>
              <w:keepLines w:val="0"/>
              <w:pageBreakBefore w:val="0"/>
              <w:widowControl w:val="0"/>
              <w:kinsoku/>
              <w:wordWrap/>
              <w:overflowPunct/>
              <w:topLinePunct w:val="0"/>
              <w:autoSpaceDE/>
              <w:autoSpaceDN/>
              <w:bidi w:val="0"/>
              <w:adjustRightInd/>
              <w:spacing w:line="500" w:lineRule="exact"/>
              <w:ind w:left="112"/>
              <w:textAlignment w:val="auto"/>
            </w:pPr>
            <w:r>
              <w:rPr>
                <w:spacing w:val="-1"/>
              </w:rPr>
              <w:t>装(含管件费用)。</w:t>
            </w:r>
          </w:p>
        </w:tc>
        <w:tc>
          <w:tcPr>
            <w:tcW w:w="1049" w:type="dxa"/>
            <w:vAlign w:val="top"/>
          </w:tcPr>
          <w:p w14:paraId="4BC94B1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919" w:type="dxa"/>
            <w:vAlign w:val="top"/>
          </w:tcPr>
          <w:p w14:paraId="430236D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299" w:type="dxa"/>
            <w:vAlign w:val="top"/>
          </w:tcPr>
          <w:p w14:paraId="25F25CF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734" w:type="dxa"/>
            <w:vAlign w:val="top"/>
          </w:tcPr>
          <w:p w14:paraId="5020717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7C98C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884" w:type="dxa"/>
            <w:vAlign w:val="top"/>
          </w:tcPr>
          <w:p w14:paraId="16F86E43">
            <w:pPr>
              <w:pStyle w:val="34"/>
              <w:keepNext w:val="0"/>
              <w:keepLines w:val="0"/>
              <w:pageBreakBefore w:val="0"/>
              <w:widowControl w:val="0"/>
              <w:kinsoku/>
              <w:wordWrap/>
              <w:overflowPunct/>
              <w:topLinePunct w:val="0"/>
              <w:autoSpaceDE/>
              <w:autoSpaceDN/>
              <w:bidi w:val="0"/>
              <w:adjustRightInd/>
              <w:spacing w:line="500" w:lineRule="exact"/>
              <w:ind w:left="375"/>
              <w:textAlignment w:val="auto"/>
            </w:pPr>
            <w:r>
              <w:t>3</w:t>
            </w:r>
          </w:p>
        </w:tc>
        <w:tc>
          <w:tcPr>
            <w:tcW w:w="3078" w:type="dxa"/>
            <w:vAlign w:val="top"/>
          </w:tcPr>
          <w:p w14:paraId="73DBB429">
            <w:pPr>
              <w:pStyle w:val="34"/>
              <w:keepNext w:val="0"/>
              <w:keepLines w:val="0"/>
              <w:pageBreakBefore w:val="0"/>
              <w:widowControl w:val="0"/>
              <w:kinsoku/>
              <w:wordWrap/>
              <w:overflowPunct/>
              <w:topLinePunct w:val="0"/>
              <w:autoSpaceDE/>
              <w:autoSpaceDN/>
              <w:bidi w:val="0"/>
              <w:adjustRightInd/>
              <w:spacing w:line="500" w:lineRule="exact"/>
              <w:ind w:left="1071"/>
              <w:textAlignment w:val="auto"/>
            </w:pPr>
            <w:r>
              <w:rPr>
                <w:spacing w:val="2"/>
              </w:rPr>
              <w:t>物联网卡</w:t>
            </w:r>
          </w:p>
        </w:tc>
        <w:tc>
          <w:tcPr>
            <w:tcW w:w="4177" w:type="dxa"/>
            <w:vAlign w:val="top"/>
          </w:tcPr>
          <w:p w14:paraId="7A98759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49" w:type="dxa"/>
            <w:vAlign w:val="top"/>
          </w:tcPr>
          <w:p w14:paraId="6740E328">
            <w:pPr>
              <w:pStyle w:val="34"/>
              <w:keepNext w:val="0"/>
              <w:keepLines w:val="0"/>
              <w:pageBreakBefore w:val="0"/>
              <w:widowControl w:val="0"/>
              <w:kinsoku/>
              <w:wordWrap/>
              <w:overflowPunct/>
              <w:topLinePunct w:val="0"/>
              <w:autoSpaceDE/>
              <w:autoSpaceDN/>
              <w:bidi w:val="0"/>
              <w:adjustRightInd/>
              <w:spacing w:line="500" w:lineRule="exact"/>
              <w:ind w:left="406"/>
              <w:textAlignment w:val="auto"/>
            </w:pPr>
            <w:r>
              <w:t>套</w:t>
            </w:r>
          </w:p>
        </w:tc>
        <w:tc>
          <w:tcPr>
            <w:tcW w:w="919" w:type="dxa"/>
            <w:vAlign w:val="top"/>
          </w:tcPr>
          <w:p w14:paraId="6D6F2474">
            <w:pPr>
              <w:pStyle w:val="34"/>
              <w:keepNext w:val="0"/>
              <w:keepLines w:val="0"/>
              <w:pageBreakBefore w:val="0"/>
              <w:widowControl w:val="0"/>
              <w:kinsoku/>
              <w:wordWrap/>
              <w:overflowPunct/>
              <w:topLinePunct w:val="0"/>
              <w:autoSpaceDE/>
              <w:autoSpaceDN/>
              <w:bidi w:val="0"/>
              <w:adjustRightInd/>
              <w:spacing w:line="500" w:lineRule="exact"/>
              <w:ind w:left="397"/>
              <w:textAlignment w:val="auto"/>
            </w:pPr>
            <w:r>
              <w:t>4</w:t>
            </w:r>
          </w:p>
        </w:tc>
        <w:tc>
          <w:tcPr>
            <w:tcW w:w="1299" w:type="dxa"/>
            <w:vAlign w:val="top"/>
          </w:tcPr>
          <w:p w14:paraId="7416155F">
            <w:pPr>
              <w:pStyle w:val="34"/>
              <w:keepNext w:val="0"/>
              <w:keepLines w:val="0"/>
              <w:pageBreakBefore w:val="0"/>
              <w:widowControl w:val="0"/>
              <w:kinsoku/>
              <w:wordWrap/>
              <w:overflowPunct/>
              <w:topLinePunct w:val="0"/>
              <w:autoSpaceDE/>
              <w:autoSpaceDN/>
              <w:bidi w:val="0"/>
              <w:adjustRightInd/>
              <w:spacing w:line="500" w:lineRule="exact"/>
              <w:ind w:left="471"/>
              <w:textAlignment w:val="auto"/>
            </w:pPr>
          </w:p>
        </w:tc>
        <w:tc>
          <w:tcPr>
            <w:tcW w:w="1734" w:type="dxa"/>
            <w:vAlign w:val="top"/>
          </w:tcPr>
          <w:p w14:paraId="645BE1D6">
            <w:pPr>
              <w:pStyle w:val="34"/>
              <w:keepNext w:val="0"/>
              <w:keepLines w:val="0"/>
              <w:pageBreakBefore w:val="0"/>
              <w:widowControl w:val="0"/>
              <w:kinsoku/>
              <w:wordWrap/>
              <w:overflowPunct/>
              <w:topLinePunct w:val="0"/>
              <w:autoSpaceDE/>
              <w:autoSpaceDN/>
              <w:bidi w:val="0"/>
              <w:adjustRightInd/>
              <w:spacing w:line="500" w:lineRule="exact"/>
              <w:ind w:left="632"/>
              <w:textAlignment w:val="auto"/>
            </w:pPr>
          </w:p>
        </w:tc>
      </w:tr>
      <w:tr w14:paraId="40B65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1" w:hRule="atLeast"/>
        </w:trPr>
        <w:tc>
          <w:tcPr>
            <w:tcW w:w="884" w:type="dxa"/>
            <w:vAlign w:val="top"/>
          </w:tcPr>
          <w:p w14:paraId="56CF234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DEF2B66">
            <w:pPr>
              <w:pStyle w:val="34"/>
              <w:keepNext w:val="0"/>
              <w:keepLines w:val="0"/>
              <w:pageBreakBefore w:val="0"/>
              <w:widowControl w:val="0"/>
              <w:kinsoku/>
              <w:wordWrap/>
              <w:overflowPunct/>
              <w:topLinePunct w:val="0"/>
              <w:autoSpaceDE/>
              <w:autoSpaceDN/>
              <w:bidi w:val="0"/>
              <w:adjustRightInd/>
              <w:spacing w:line="500" w:lineRule="exact"/>
              <w:ind w:left="375"/>
              <w:textAlignment w:val="auto"/>
            </w:pPr>
            <w:r>
              <w:t>4</w:t>
            </w:r>
          </w:p>
        </w:tc>
        <w:tc>
          <w:tcPr>
            <w:tcW w:w="3078" w:type="dxa"/>
            <w:vAlign w:val="top"/>
          </w:tcPr>
          <w:p w14:paraId="7C040B8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D68CA86">
            <w:pPr>
              <w:pStyle w:val="34"/>
              <w:keepNext w:val="0"/>
              <w:keepLines w:val="0"/>
              <w:pageBreakBefore w:val="0"/>
              <w:widowControl w:val="0"/>
              <w:kinsoku/>
              <w:wordWrap/>
              <w:overflowPunct/>
              <w:topLinePunct w:val="0"/>
              <w:autoSpaceDE/>
              <w:autoSpaceDN/>
              <w:bidi w:val="0"/>
              <w:adjustRightInd/>
              <w:spacing w:line="500" w:lineRule="exact"/>
              <w:ind w:left="1071"/>
              <w:textAlignment w:val="auto"/>
            </w:pPr>
            <w:r>
              <w:rPr>
                <w:spacing w:val="6"/>
              </w:rPr>
              <w:t>调试费用</w:t>
            </w:r>
          </w:p>
        </w:tc>
        <w:tc>
          <w:tcPr>
            <w:tcW w:w="4177" w:type="dxa"/>
            <w:vAlign w:val="top"/>
          </w:tcPr>
          <w:p w14:paraId="0B81C15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49" w:type="dxa"/>
            <w:vAlign w:val="top"/>
          </w:tcPr>
          <w:p w14:paraId="660E3FA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86DAD6A">
            <w:pPr>
              <w:pStyle w:val="34"/>
              <w:keepNext w:val="0"/>
              <w:keepLines w:val="0"/>
              <w:pageBreakBefore w:val="0"/>
              <w:widowControl w:val="0"/>
              <w:kinsoku/>
              <w:wordWrap/>
              <w:overflowPunct/>
              <w:topLinePunct w:val="0"/>
              <w:autoSpaceDE/>
              <w:autoSpaceDN/>
              <w:bidi w:val="0"/>
              <w:adjustRightInd/>
              <w:spacing w:line="500" w:lineRule="exact"/>
              <w:ind w:left="406"/>
              <w:textAlignment w:val="auto"/>
            </w:pPr>
            <w:r>
              <w:t>处</w:t>
            </w:r>
          </w:p>
        </w:tc>
        <w:tc>
          <w:tcPr>
            <w:tcW w:w="919" w:type="dxa"/>
            <w:vAlign w:val="top"/>
          </w:tcPr>
          <w:p w14:paraId="5874102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FACE96F">
            <w:pPr>
              <w:pStyle w:val="34"/>
              <w:keepNext w:val="0"/>
              <w:keepLines w:val="0"/>
              <w:pageBreakBefore w:val="0"/>
              <w:widowControl w:val="0"/>
              <w:kinsoku/>
              <w:wordWrap/>
              <w:overflowPunct/>
              <w:topLinePunct w:val="0"/>
              <w:autoSpaceDE/>
              <w:autoSpaceDN/>
              <w:bidi w:val="0"/>
              <w:adjustRightInd/>
              <w:spacing w:line="500" w:lineRule="exact"/>
              <w:ind w:left="397"/>
              <w:textAlignment w:val="auto"/>
            </w:pPr>
            <w:r>
              <w:t>4</w:t>
            </w:r>
          </w:p>
        </w:tc>
        <w:tc>
          <w:tcPr>
            <w:tcW w:w="1299" w:type="dxa"/>
            <w:vAlign w:val="top"/>
          </w:tcPr>
          <w:p w14:paraId="17DF5AC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D11532D">
            <w:pPr>
              <w:pStyle w:val="34"/>
              <w:keepNext w:val="0"/>
              <w:keepLines w:val="0"/>
              <w:pageBreakBefore w:val="0"/>
              <w:widowControl w:val="0"/>
              <w:kinsoku/>
              <w:wordWrap/>
              <w:overflowPunct/>
              <w:topLinePunct w:val="0"/>
              <w:autoSpaceDE/>
              <w:autoSpaceDN/>
              <w:bidi w:val="0"/>
              <w:adjustRightInd/>
              <w:spacing w:line="500" w:lineRule="exact"/>
              <w:ind w:left="471"/>
              <w:textAlignment w:val="auto"/>
            </w:pPr>
          </w:p>
        </w:tc>
        <w:tc>
          <w:tcPr>
            <w:tcW w:w="1734" w:type="dxa"/>
            <w:vAlign w:val="top"/>
          </w:tcPr>
          <w:p w14:paraId="70A39E8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80F5702">
            <w:pPr>
              <w:pStyle w:val="34"/>
              <w:keepNext w:val="0"/>
              <w:keepLines w:val="0"/>
              <w:pageBreakBefore w:val="0"/>
              <w:widowControl w:val="0"/>
              <w:kinsoku/>
              <w:wordWrap/>
              <w:overflowPunct/>
              <w:topLinePunct w:val="0"/>
              <w:autoSpaceDE/>
              <w:autoSpaceDN/>
              <w:bidi w:val="0"/>
              <w:adjustRightInd/>
              <w:spacing w:line="500" w:lineRule="exact"/>
              <w:ind w:left="632"/>
              <w:textAlignment w:val="auto"/>
            </w:pPr>
          </w:p>
        </w:tc>
      </w:tr>
    </w:tbl>
    <w:p w14:paraId="2F1CDA56">
      <w:pPr>
        <w:pStyle w:val="5"/>
        <w:keepNext w:val="0"/>
        <w:keepLines w:val="0"/>
        <w:pageBreakBefore w:val="0"/>
        <w:widowControl w:val="0"/>
        <w:kinsoku/>
        <w:wordWrap/>
        <w:overflowPunct/>
        <w:topLinePunct w:val="0"/>
        <w:autoSpaceDE/>
        <w:autoSpaceDN/>
        <w:bidi w:val="0"/>
        <w:adjustRightInd/>
        <w:spacing w:line="500" w:lineRule="exact"/>
        <w:ind w:left="128"/>
        <w:textAlignment w:val="auto"/>
        <w:outlineLvl w:val="3"/>
        <w:rPr>
          <w:sz w:val="24"/>
          <w:szCs w:val="24"/>
        </w:rPr>
      </w:pPr>
      <w:r>
        <w:rPr>
          <w:b/>
          <w:bCs/>
          <w:spacing w:val="-3"/>
          <w:sz w:val="24"/>
          <w:szCs w:val="24"/>
        </w:rPr>
        <w:t>(2)运行设施完善投资估算</w:t>
      </w:r>
    </w:p>
    <w:p w14:paraId="5DB7E317">
      <w:pPr>
        <w:keepNext w:val="0"/>
        <w:keepLines w:val="0"/>
        <w:pageBreakBefore w:val="0"/>
        <w:widowControl w:val="0"/>
        <w:kinsoku/>
        <w:wordWrap/>
        <w:overflowPunct/>
        <w:topLinePunct w:val="0"/>
        <w:autoSpaceDE/>
        <w:autoSpaceDN/>
        <w:bidi w:val="0"/>
        <w:adjustRightInd/>
        <w:spacing w:line="500" w:lineRule="exact"/>
        <w:textAlignment w:val="auto"/>
      </w:pPr>
    </w:p>
    <w:tbl>
      <w:tblPr>
        <w:tblStyle w:val="35"/>
        <w:tblW w:w="131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3068"/>
        <w:gridCol w:w="4197"/>
        <w:gridCol w:w="1049"/>
        <w:gridCol w:w="929"/>
        <w:gridCol w:w="1289"/>
        <w:gridCol w:w="1744"/>
      </w:tblGrid>
      <w:tr w14:paraId="1568C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884" w:type="dxa"/>
            <w:vAlign w:val="top"/>
          </w:tcPr>
          <w:p w14:paraId="4C4E83BB">
            <w:pPr>
              <w:pStyle w:val="34"/>
              <w:keepNext w:val="0"/>
              <w:keepLines w:val="0"/>
              <w:pageBreakBefore w:val="0"/>
              <w:widowControl w:val="0"/>
              <w:kinsoku/>
              <w:wordWrap/>
              <w:overflowPunct/>
              <w:topLinePunct w:val="0"/>
              <w:autoSpaceDE/>
              <w:autoSpaceDN/>
              <w:bidi w:val="0"/>
              <w:adjustRightInd/>
              <w:spacing w:line="500" w:lineRule="exact"/>
              <w:ind w:left="195"/>
              <w:textAlignment w:val="auto"/>
              <w:rPr>
                <w:sz w:val="24"/>
                <w:szCs w:val="24"/>
              </w:rPr>
            </w:pPr>
            <w:r>
              <w:rPr>
                <w:spacing w:val="7"/>
                <w:sz w:val="24"/>
                <w:szCs w:val="24"/>
              </w:rPr>
              <w:t>序号</w:t>
            </w:r>
          </w:p>
        </w:tc>
        <w:tc>
          <w:tcPr>
            <w:tcW w:w="3068" w:type="dxa"/>
            <w:vAlign w:val="top"/>
          </w:tcPr>
          <w:p w14:paraId="225D8619">
            <w:pPr>
              <w:pStyle w:val="34"/>
              <w:keepNext w:val="0"/>
              <w:keepLines w:val="0"/>
              <w:pageBreakBefore w:val="0"/>
              <w:widowControl w:val="0"/>
              <w:kinsoku/>
              <w:wordWrap/>
              <w:overflowPunct/>
              <w:topLinePunct w:val="0"/>
              <w:autoSpaceDE/>
              <w:autoSpaceDN/>
              <w:bidi w:val="0"/>
              <w:adjustRightInd/>
              <w:spacing w:line="500" w:lineRule="exact"/>
              <w:ind w:left="1281"/>
              <w:textAlignment w:val="auto"/>
              <w:rPr>
                <w:sz w:val="24"/>
                <w:szCs w:val="24"/>
              </w:rPr>
            </w:pPr>
            <w:r>
              <w:rPr>
                <w:spacing w:val="6"/>
                <w:sz w:val="24"/>
                <w:szCs w:val="24"/>
              </w:rPr>
              <w:t>名称</w:t>
            </w:r>
          </w:p>
        </w:tc>
        <w:tc>
          <w:tcPr>
            <w:tcW w:w="4197" w:type="dxa"/>
            <w:vAlign w:val="top"/>
          </w:tcPr>
          <w:p w14:paraId="1A7F9B58">
            <w:pPr>
              <w:pStyle w:val="34"/>
              <w:keepNext w:val="0"/>
              <w:keepLines w:val="0"/>
              <w:pageBreakBefore w:val="0"/>
              <w:widowControl w:val="0"/>
              <w:kinsoku/>
              <w:wordWrap/>
              <w:overflowPunct/>
              <w:topLinePunct w:val="0"/>
              <w:autoSpaceDE/>
              <w:autoSpaceDN/>
              <w:bidi w:val="0"/>
              <w:adjustRightInd/>
              <w:spacing w:line="500" w:lineRule="exact"/>
              <w:ind w:left="1612"/>
              <w:textAlignment w:val="auto"/>
              <w:rPr>
                <w:sz w:val="24"/>
                <w:szCs w:val="24"/>
              </w:rPr>
            </w:pPr>
            <w:r>
              <w:rPr>
                <w:spacing w:val="2"/>
                <w:sz w:val="24"/>
                <w:szCs w:val="24"/>
              </w:rPr>
              <w:t>性能参数</w:t>
            </w:r>
          </w:p>
        </w:tc>
        <w:tc>
          <w:tcPr>
            <w:tcW w:w="1049" w:type="dxa"/>
            <w:vAlign w:val="top"/>
          </w:tcPr>
          <w:p w14:paraId="55B69BC9">
            <w:pPr>
              <w:pStyle w:val="34"/>
              <w:keepNext w:val="0"/>
              <w:keepLines w:val="0"/>
              <w:pageBreakBefore w:val="0"/>
              <w:widowControl w:val="0"/>
              <w:kinsoku/>
              <w:wordWrap/>
              <w:overflowPunct/>
              <w:topLinePunct w:val="0"/>
              <w:autoSpaceDE/>
              <w:autoSpaceDN/>
              <w:bidi w:val="0"/>
              <w:adjustRightInd/>
              <w:spacing w:line="500" w:lineRule="exact"/>
              <w:ind w:left="276"/>
              <w:textAlignment w:val="auto"/>
              <w:rPr>
                <w:sz w:val="24"/>
                <w:szCs w:val="24"/>
              </w:rPr>
            </w:pPr>
            <w:r>
              <w:rPr>
                <w:spacing w:val="4"/>
                <w:sz w:val="24"/>
                <w:szCs w:val="24"/>
              </w:rPr>
              <w:t>单位</w:t>
            </w:r>
          </w:p>
        </w:tc>
        <w:tc>
          <w:tcPr>
            <w:tcW w:w="929" w:type="dxa"/>
            <w:vAlign w:val="top"/>
          </w:tcPr>
          <w:p w14:paraId="45DFE125">
            <w:pPr>
              <w:pStyle w:val="34"/>
              <w:keepNext w:val="0"/>
              <w:keepLines w:val="0"/>
              <w:pageBreakBefore w:val="0"/>
              <w:widowControl w:val="0"/>
              <w:kinsoku/>
              <w:wordWrap/>
              <w:overflowPunct/>
              <w:topLinePunct w:val="0"/>
              <w:autoSpaceDE/>
              <w:autoSpaceDN/>
              <w:bidi w:val="0"/>
              <w:adjustRightInd/>
              <w:spacing w:line="500" w:lineRule="exact"/>
              <w:ind w:left="217"/>
              <w:textAlignment w:val="auto"/>
              <w:rPr>
                <w:sz w:val="24"/>
                <w:szCs w:val="24"/>
              </w:rPr>
            </w:pPr>
            <w:r>
              <w:rPr>
                <w:spacing w:val="4"/>
                <w:sz w:val="24"/>
                <w:szCs w:val="24"/>
              </w:rPr>
              <w:t>数量</w:t>
            </w:r>
          </w:p>
        </w:tc>
        <w:tc>
          <w:tcPr>
            <w:tcW w:w="1289" w:type="dxa"/>
            <w:vAlign w:val="top"/>
          </w:tcPr>
          <w:p w14:paraId="40B8F253">
            <w:pPr>
              <w:pStyle w:val="34"/>
              <w:keepNext w:val="0"/>
              <w:keepLines w:val="0"/>
              <w:pageBreakBefore w:val="0"/>
              <w:widowControl w:val="0"/>
              <w:kinsoku/>
              <w:wordWrap/>
              <w:overflowPunct/>
              <w:topLinePunct w:val="0"/>
              <w:autoSpaceDE/>
              <w:autoSpaceDN/>
              <w:bidi w:val="0"/>
              <w:adjustRightInd/>
              <w:spacing w:line="500" w:lineRule="exact"/>
              <w:ind w:left="158"/>
              <w:textAlignment w:val="auto"/>
              <w:rPr>
                <w:sz w:val="24"/>
                <w:szCs w:val="24"/>
              </w:rPr>
            </w:pPr>
            <w:r>
              <w:rPr>
                <w:spacing w:val="10"/>
                <w:sz w:val="24"/>
                <w:szCs w:val="24"/>
              </w:rPr>
              <w:t>单价(元)</w:t>
            </w:r>
          </w:p>
        </w:tc>
        <w:tc>
          <w:tcPr>
            <w:tcW w:w="1744" w:type="dxa"/>
            <w:vAlign w:val="top"/>
          </w:tcPr>
          <w:p w14:paraId="2DDF2A8D">
            <w:pPr>
              <w:pStyle w:val="34"/>
              <w:keepNext w:val="0"/>
              <w:keepLines w:val="0"/>
              <w:pageBreakBefore w:val="0"/>
              <w:widowControl w:val="0"/>
              <w:kinsoku/>
              <w:wordWrap/>
              <w:overflowPunct/>
              <w:topLinePunct w:val="0"/>
              <w:autoSpaceDE/>
              <w:autoSpaceDN/>
              <w:bidi w:val="0"/>
              <w:adjustRightInd/>
              <w:spacing w:line="500" w:lineRule="exact"/>
              <w:ind w:left="268"/>
              <w:textAlignment w:val="auto"/>
              <w:rPr>
                <w:sz w:val="24"/>
                <w:szCs w:val="24"/>
              </w:rPr>
            </w:pPr>
            <w:r>
              <w:rPr>
                <w:spacing w:val="8"/>
                <w:sz w:val="24"/>
                <w:szCs w:val="24"/>
              </w:rPr>
              <w:t>总价(万元)</w:t>
            </w:r>
          </w:p>
        </w:tc>
      </w:tr>
      <w:tr w14:paraId="6A006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884" w:type="dxa"/>
            <w:vAlign w:val="top"/>
          </w:tcPr>
          <w:p w14:paraId="5EBEEAF4">
            <w:pPr>
              <w:pStyle w:val="34"/>
              <w:keepNext w:val="0"/>
              <w:keepLines w:val="0"/>
              <w:pageBreakBefore w:val="0"/>
              <w:widowControl w:val="0"/>
              <w:kinsoku/>
              <w:wordWrap/>
              <w:overflowPunct/>
              <w:topLinePunct w:val="0"/>
              <w:autoSpaceDE/>
              <w:autoSpaceDN/>
              <w:bidi w:val="0"/>
              <w:adjustRightInd/>
              <w:spacing w:line="500" w:lineRule="exact"/>
              <w:ind w:left="315"/>
              <w:textAlignment w:val="auto"/>
              <w:rPr>
                <w:sz w:val="24"/>
                <w:szCs w:val="24"/>
              </w:rPr>
            </w:pPr>
            <w:r>
              <w:rPr>
                <w:position w:val="-5"/>
                <w:sz w:val="24"/>
                <w:szCs w:val="24"/>
              </w:rPr>
              <w:t>一</w:t>
            </w:r>
          </w:p>
        </w:tc>
        <w:tc>
          <w:tcPr>
            <w:tcW w:w="3068" w:type="dxa"/>
            <w:vAlign w:val="top"/>
          </w:tcPr>
          <w:p w14:paraId="77FAF44B">
            <w:pPr>
              <w:pStyle w:val="34"/>
              <w:keepNext w:val="0"/>
              <w:keepLines w:val="0"/>
              <w:pageBreakBefore w:val="0"/>
              <w:widowControl w:val="0"/>
              <w:kinsoku/>
              <w:wordWrap/>
              <w:overflowPunct/>
              <w:topLinePunct w:val="0"/>
              <w:autoSpaceDE/>
              <w:autoSpaceDN/>
              <w:bidi w:val="0"/>
              <w:adjustRightInd/>
              <w:spacing w:line="500" w:lineRule="exact"/>
              <w:ind w:left="801"/>
              <w:textAlignment w:val="auto"/>
              <w:rPr>
                <w:sz w:val="24"/>
                <w:szCs w:val="24"/>
              </w:rPr>
            </w:pPr>
            <w:r>
              <w:rPr>
                <w:spacing w:val="2"/>
                <w:sz w:val="24"/>
                <w:szCs w:val="24"/>
              </w:rPr>
              <w:t>运行设施完善</w:t>
            </w:r>
          </w:p>
        </w:tc>
        <w:tc>
          <w:tcPr>
            <w:tcW w:w="4197" w:type="dxa"/>
            <w:vAlign w:val="top"/>
          </w:tcPr>
          <w:p w14:paraId="3E5D27B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49" w:type="dxa"/>
            <w:vAlign w:val="top"/>
          </w:tcPr>
          <w:p w14:paraId="5478611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929" w:type="dxa"/>
            <w:vAlign w:val="top"/>
          </w:tcPr>
          <w:p w14:paraId="69A0002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289" w:type="dxa"/>
            <w:vAlign w:val="top"/>
          </w:tcPr>
          <w:p w14:paraId="0BD1F78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744" w:type="dxa"/>
            <w:vAlign w:val="top"/>
          </w:tcPr>
          <w:p w14:paraId="0CA4E3A2">
            <w:pPr>
              <w:pStyle w:val="34"/>
              <w:keepNext w:val="0"/>
              <w:keepLines w:val="0"/>
              <w:pageBreakBefore w:val="0"/>
              <w:widowControl w:val="0"/>
              <w:kinsoku/>
              <w:wordWrap/>
              <w:overflowPunct/>
              <w:topLinePunct w:val="0"/>
              <w:autoSpaceDE/>
              <w:autoSpaceDN/>
              <w:bidi w:val="0"/>
              <w:adjustRightInd/>
              <w:spacing w:line="500" w:lineRule="exact"/>
              <w:ind w:left="449"/>
              <w:textAlignment w:val="auto"/>
              <w:rPr>
                <w:sz w:val="24"/>
                <w:szCs w:val="24"/>
              </w:rPr>
            </w:pPr>
          </w:p>
        </w:tc>
      </w:tr>
      <w:tr w14:paraId="4CD65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atLeast"/>
        </w:trPr>
        <w:tc>
          <w:tcPr>
            <w:tcW w:w="884" w:type="dxa"/>
            <w:vAlign w:val="top"/>
          </w:tcPr>
          <w:p w14:paraId="1B49595B">
            <w:pPr>
              <w:pStyle w:val="34"/>
              <w:keepNext w:val="0"/>
              <w:keepLines w:val="0"/>
              <w:pageBreakBefore w:val="0"/>
              <w:widowControl w:val="0"/>
              <w:kinsoku/>
              <w:wordWrap/>
              <w:overflowPunct/>
              <w:topLinePunct w:val="0"/>
              <w:autoSpaceDE/>
              <w:autoSpaceDN/>
              <w:bidi w:val="0"/>
              <w:adjustRightInd/>
              <w:spacing w:line="500" w:lineRule="exact"/>
              <w:ind w:left="375"/>
              <w:textAlignment w:val="auto"/>
              <w:rPr>
                <w:sz w:val="24"/>
                <w:szCs w:val="24"/>
              </w:rPr>
            </w:pPr>
            <w:r>
              <w:rPr>
                <w:sz w:val="24"/>
                <w:szCs w:val="24"/>
              </w:rPr>
              <w:t>1</w:t>
            </w:r>
          </w:p>
        </w:tc>
        <w:tc>
          <w:tcPr>
            <w:tcW w:w="3068" w:type="dxa"/>
            <w:vAlign w:val="top"/>
          </w:tcPr>
          <w:p w14:paraId="4171F2A9">
            <w:pPr>
              <w:pStyle w:val="34"/>
              <w:keepNext w:val="0"/>
              <w:keepLines w:val="0"/>
              <w:pageBreakBefore w:val="0"/>
              <w:widowControl w:val="0"/>
              <w:kinsoku/>
              <w:wordWrap/>
              <w:overflowPunct/>
              <w:topLinePunct w:val="0"/>
              <w:autoSpaceDE/>
              <w:autoSpaceDN/>
              <w:bidi w:val="0"/>
              <w:adjustRightInd/>
              <w:spacing w:line="500" w:lineRule="exact"/>
              <w:ind w:left="741"/>
              <w:textAlignment w:val="auto"/>
              <w:rPr>
                <w:sz w:val="24"/>
                <w:szCs w:val="24"/>
              </w:rPr>
            </w:pPr>
            <w:r>
              <w:rPr>
                <w:spacing w:val="1"/>
                <w:sz w:val="24"/>
                <w:szCs w:val="24"/>
              </w:rPr>
              <w:t>42U服务器机柜</w:t>
            </w:r>
          </w:p>
        </w:tc>
        <w:tc>
          <w:tcPr>
            <w:tcW w:w="4197" w:type="dxa"/>
            <w:vAlign w:val="top"/>
          </w:tcPr>
          <w:p w14:paraId="559822E0">
            <w:pPr>
              <w:pStyle w:val="34"/>
              <w:keepNext w:val="0"/>
              <w:keepLines w:val="0"/>
              <w:pageBreakBefore w:val="0"/>
              <w:widowControl w:val="0"/>
              <w:kinsoku/>
              <w:wordWrap/>
              <w:overflowPunct/>
              <w:topLinePunct w:val="0"/>
              <w:autoSpaceDE/>
              <w:autoSpaceDN/>
              <w:bidi w:val="0"/>
              <w:adjustRightInd/>
              <w:spacing w:line="500" w:lineRule="exact"/>
              <w:ind w:left="113"/>
              <w:textAlignment w:val="auto"/>
              <w:rPr>
                <w:sz w:val="24"/>
                <w:szCs w:val="24"/>
              </w:rPr>
            </w:pPr>
            <w:r>
              <w:rPr>
                <w:sz w:val="24"/>
                <w:szCs w:val="24"/>
              </w:rPr>
              <w:t>(1)容量：42U,尺寸：600*900*2000mm</w:t>
            </w:r>
          </w:p>
        </w:tc>
        <w:tc>
          <w:tcPr>
            <w:tcW w:w="1049" w:type="dxa"/>
            <w:vAlign w:val="top"/>
          </w:tcPr>
          <w:p w14:paraId="4BE1F0C4">
            <w:pPr>
              <w:pStyle w:val="34"/>
              <w:keepNext w:val="0"/>
              <w:keepLines w:val="0"/>
              <w:pageBreakBefore w:val="0"/>
              <w:widowControl w:val="0"/>
              <w:kinsoku/>
              <w:wordWrap/>
              <w:overflowPunct/>
              <w:topLinePunct w:val="0"/>
              <w:autoSpaceDE/>
              <w:autoSpaceDN/>
              <w:bidi w:val="0"/>
              <w:adjustRightInd/>
              <w:spacing w:line="500" w:lineRule="exact"/>
              <w:ind w:left="396"/>
              <w:textAlignment w:val="auto"/>
              <w:rPr>
                <w:sz w:val="24"/>
                <w:szCs w:val="24"/>
              </w:rPr>
            </w:pPr>
            <w:r>
              <w:rPr>
                <w:sz w:val="24"/>
                <w:szCs w:val="24"/>
              </w:rPr>
              <w:t>项</w:t>
            </w:r>
          </w:p>
        </w:tc>
        <w:tc>
          <w:tcPr>
            <w:tcW w:w="929" w:type="dxa"/>
            <w:vAlign w:val="top"/>
          </w:tcPr>
          <w:p w14:paraId="06BCF410">
            <w:pPr>
              <w:pStyle w:val="34"/>
              <w:keepNext w:val="0"/>
              <w:keepLines w:val="0"/>
              <w:pageBreakBefore w:val="0"/>
              <w:widowControl w:val="0"/>
              <w:kinsoku/>
              <w:wordWrap/>
              <w:overflowPunct/>
              <w:topLinePunct w:val="0"/>
              <w:autoSpaceDE/>
              <w:autoSpaceDN/>
              <w:bidi w:val="0"/>
              <w:adjustRightInd/>
              <w:spacing w:line="500" w:lineRule="exact"/>
              <w:ind w:left="396"/>
              <w:textAlignment w:val="auto"/>
              <w:rPr>
                <w:sz w:val="24"/>
                <w:szCs w:val="24"/>
              </w:rPr>
            </w:pPr>
            <w:r>
              <w:rPr>
                <w:sz w:val="24"/>
                <w:szCs w:val="24"/>
              </w:rPr>
              <w:t>1</w:t>
            </w:r>
          </w:p>
        </w:tc>
        <w:tc>
          <w:tcPr>
            <w:tcW w:w="1289" w:type="dxa"/>
            <w:vAlign w:val="top"/>
          </w:tcPr>
          <w:p w14:paraId="2F4C74F8">
            <w:pPr>
              <w:pStyle w:val="34"/>
              <w:keepNext w:val="0"/>
              <w:keepLines w:val="0"/>
              <w:pageBreakBefore w:val="0"/>
              <w:widowControl w:val="0"/>
              <w:kinsoku/>
              <w:wordWrap/>
              <w:overflowPunct/>
              <w:topLinePunct w:val="0"/>
              <w:autoSpaceDE/>
              <w:autoSpaceDN/>
              <w:bidi w:val="0"/>
              <w:adjustRightInd/>
              <w:spacing w:line="500" w:lineRule="exact"/>
              <w:ind w:left="398"/>
              <w:textAlignment w:val="auto"/>
              <w:rPr>
                <w:sz w:val="24"/>
                <w:szCs w:val="24"/>
              </w:rPr>
            </w:pPr>
          </w:p>
        </w:tc>
        <w:tc>
          <w:tcPr>
            <w:tcW w:w="1744" w:type="dxa"/>
            <w:vAlign w:val="top"/>
          </w:tcPr>
          <w:p w14:paraId="1404D7B3">
            <w:pPr>
              <w:pStyle w:val="34"/>
              <w:keepNext w:val="0"/>
              <w:keepLines w:val="0"/>
              <w:pageBreakBefore w:val="0"/>
              <w:widowControl w:val="0"/>
              <w:kinsoku/>
              <w:wordWrap/>
              <w:overflowPunct/>
              <w:topLinePunct w:val="0"/>
              <w:autoSpaceDE/>
              <w:autoSpaceDN/>
              <w:bidi w:val="0"/>
              <w:adjustRightInd/>
              <w:spacing w:line="500" w:lineRule="exact"/>
              <w:ind w:left="629"/>
              <w:textAlignment w:val="auto"/>
              <w:rPr>
                <w:sz w:val="24"/>
                <w:szCs w:val="24"/>
              </w:rPr>
            </w:pPr>
          </w:p>
        </w:tc>
      </w:tr>
      <w:tr w14:paraId="591DE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0" w:hRule="atLeast"/>
        </w:trPr>
        <w:tc>
          <w:tcPr>
            <w:tcW w:w="884" w:type="dxa"/>
            <w:vAlign w:val="top"/>
          </w:tcPr>
          <w:p w14:paraId="4D61883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6FC9D5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A5353D9">
            <w:pPr>
              <w:pStyle w:val="34"/>
              <w:keepNext w:val="0"/>
              <w:keepLines w:val="0"/>
              <w:pageBreakBefore w:val="0"/>
              <w:widowControl w:val="0"/>
              <w:kinsoku/>
              <w:wordWrap/>
              <w:overflowPunct/>
              <w:topLinePunct w:val="0"/>
              <w:autoSpaceDE/>
              <w:autoSpaceDN/>
              <w:bidi w:val="0"/>
              <w:adjustRightInd/>
              <w:spacing w:line="500" w:lineRule="exact"/>
              <w:ind w:left="375"/>
              <w:textAlignment w:val="auto"/>
              <w:rPr>
                <w:sz w:val="24"/>
                <w:szCs w:val="24"/>
              </w:rPr>
            </w:pPr>
            <w:r>
              <w:rPr>
                <w:sz w:val="24"/>
                <w:szCs w:val="24"/>
              </w:rPr>
              <w:t>2</w:t>
            </w:r>
          </w:p>
        </w:tc>
        <w:tc>
          <w:tcPr>
            <w:tcW w:w="3068" w:type="dxa"/>
            <w:vAlign w:val="top"/>
          </w:tcPr>
          <w:p w14:paraId="408465D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52CFB7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B1DE350">
            <w:pPr>
              <w:pStyle w:val="34"/>
              <w:keepNext w:val="0"/>
              <w:keepLines w:val="0"/>
              <w:pageBreakBefore w:val="0"/>
              <w:widowControl w:val="0"/>
              <w:kinsoku/>
              <w:wordWrap/>
              <w:overflowPunct/>
              <w:topLinePunct w:val="0"/>
              <w:autoSpaceDE/>
              <w:autoSpaceDN/>
              <w:bidi w:val="0"/>
              <w:adjustRightInd/>
              <w:spacing w:line="500" w:lineRule="exact"/>
              <w:ind w:left="921"/>
              <w:textAlignment w:val="auto"/>
              <w:rPr>
                <w:sz w:val="24"/>
                <w:szCs w:val="24"/>
              </w:rPr>
            </w:pPr>
            <w:r>
              <w:rPr>
                <w:spacing w:val="-2"/>
                <w:sz w:val="24"/>
                <w:szCs w:val="24"/>
              </w:rPr>
              <w:t>应用服务器</w:t>
            </w:r>
          </w:p>
        </w:tc>
        <w:tc>
          <w:tcPr>
            <w:tcW w:w="4197" w:type="dxa"/>
            <w:vAlign w:val="top"/>
          </w:tcPr>
          <w:p w14:paraId="444D6993">
            <w:pPr>
              <w:pStyle w:val="34"/>
              <w:keepNext w:val="0"/>
              <w:keepLines w:val="0"/>
              <w:pageBreakBefore w:val="0"/>
              <w:widowControl w:val="0"/>
              <w:kinsoku/>
              <w:wordWrap/>
              <w:overflowPunct/>
              <w:topLinePunct w:val="0"/>
              <w:autoSpaceDE/>
              <w:autoSpaceDN/>
              <w:bidi w:val="0"/>
              <w:adjustRightInd/>
              <w:spacing w:line="500" w:lineRule="exact"/>
              <w:ind w:left="93"/>
              <w:textAlignment w:val="auto"/>
              <w:rPr>
                <w:sz w:val="24"/>
                <w:szCs w:val="24"/>
              </w:rPr>
            </w:pPr>
            <w:r>
              <w:rPr>
                <w:spacing w:val="10"/>
                <w:sz w:val="24"/>
                <w:szCs w:val="24"/>
              </w:rPr>
              <w:t>1.2U机架，含导轨；</w:t>
            </w:r>
          </w:p>
          <w:p w14:paraId="2EDDAE96">
            <w:pPr>
              <w:pStyle w:val="34"/>
              <w:keepNext w:val="0"/>
              <w:keepLines w:val="0"/>
              <w:pageBreakBefore w:val="0"/>
              <w:widowControl w:val="0"/>
              <w:kinsoku/>
              <w:wordWrap/>
              <w:overflowPunct/>
              <w:topLinePunct w:val="0"/>
              <w:autoSpaceDE/>
              <w:autoSpaceDN/>
              <w:bidi w:val="0"/>
              <w:adjustRightInd/>
              <w:spacing w:line="500" w:lineRule="exact"/>
              <w:ind w:left="172" w:right="44" w:hanging="119"/>
              <w:textAlignment w:val="auto"/>
              <w:rPr>
                <w:sz w:val="24"/>
                <w:szCs w:val="24"/>
              </w:rPr>
            </w:pPr>
            <w:r>
              <w:rPr>
                <w:sz w:val="24"/>
                <w:szCs w:val="24"/>
              </w:rPr>
              <w:t>2.双路服务器，使用国产处理器，单颗</w:t>
            </w:r>
            <w:r>
              <w:rPr>
                <w:spacing w:val="8"/>
                <w:sz w:val="24"/>
                <w:szCs w:val="24"/>
              </w:rPr>
              <w:t xml:space="preserve"> </w:t>
            </w:r>
            <w:r>
              <w:rPr>
                <w:sz w:val="24"/>
                <w:szCs w:val="24"/>
              </w:rPr>
              <w:t>CPU</w:t>
            </w:r>
            <w:r>
              <w:rPr>
                <w:spacing w:val="1"/>
                <w:sz w:val="24"/>
                <w:szCs w:val="24"/>
              </w:rPr>
              <w:t>核数≥16,单颗≥32线程，主频≥</w:t>
            </w:r>
          </w:p>
        </w:tc>
        <w:tc>
          <w:tcPr>
            <w:tcW w:w="1049" w:type="dxa"/>
            <w:vAlign w:val="top"/>
          </w:tcPr>
          <w:p w14:paraId="683BBD9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3B8665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32662BE">
            <w:pPr>
              <w:pStyle w:val="34"/>
              <w:keepNext w:val="0"/>
              <w:keepLines w:val="0"/>
              <w:pageBreakBefore w:val="0"/>
              <w:widowControl w:val="0"/>
              <w:kinsoku/>
              <w:wordWrap/>
              <w:overflowPunct/>
              <w:topLinePunct w:val="0"/>
              <w:autoSpaceDE/>
              <w:autoSpaceDN/>
              <w:bidi w:val="0"/>
              <w:adjustRightInd/>
              <w:spacing w:line="500" w:lineRule="exact"/>
              <w:ind w:left="396"/>
              <w:textAlignment w:val="auto"/>
              <w:rPr>
                <w:sz w:val="24"/>
                <w:szCs w:val="24"/>
              </w:rPr>
            </w:pPr>
            <w:r>
              <w:rPr>
                <w:sz w:val="24"/>
                <w:szCs w:val="24"/>
              </w:rPr>
              <w:t>套</w:t>
            </w:r>
          </w:p>
        </w:tc>
        <w:tc>
          <w:tcPr>
            <w:tcW w:w="929" w:type="dxa"/>
            <w:vAlign w:val="top"/>
          </w:tcPr>
          <w:p w14:paraId="0B14A46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4312CF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84B3B8D">
            <w:pPr>
              <w:pStyle w:val="34"/>
              <w:keepNext w:val="0"/>
              <w:keepLines w:val="0"/>
              <w:pageBreakBefore w:val="0"/>
              <w:widowControl w:val="0"/>
              <w:kinsoku/>
              <w:wordWrap/>
              <w:overflowPunct/>
              <w:topLinePunct w:val="0"/>
              <w:autoSpaceDE/>
              <w:autoSpaceDN/>
              <w:bidi w:val="0"/>
              <w:adjustRightInd/>
              <w:spacing w:line="500" w:lineRule="exact"/>
              <w:ind w:left="396"/>
              <w:textAlignment w:val="auto"/>
              <w:rPr>
                <w:sz w:val="24"/>
                <w:szCs w:val="24"/>
              </w:rPr>
            </w:pPr>
            <w:r>
              <w:rPr>
                <w:sz w:val="24"/>
                <w:szCs w:val="24"/>
              </w:rPr>
              <w:t>3</w:t>
            </w:r>
          </w:p>
        </w:tc>
        <w:tc>
          <w:tcPr>
            <w:tcW w:w="1289" w:type="dxa"/>
            <w:vAlign w:val="top"/>
          </w:tcPr>
          <w:p w14:paraId="7A78619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27DB9C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AC148E7">
            <w:pPr>
              <w:pStyle w:val="34"/>
              <w:keepNext w:val="0"/>
              <w:keepLines w:val="0"/>
              <w:pageBreakBefore w:val="0"/>
              <w:widowControl w:val="0"/>
              <w:kinsoku/>
              <w:wordWrap/>
              <w:overflowPunct/>
              <w:topLinePunct w:val="0"/>
              <w:autoSpaceDE/>
              <w:autoSpaceDN/>
              <w:bidi w:val="0"/>
              <w:adjustRightInd/>
              <w:spacing w:line="500" w:lineRule="exact"/>
              <w:ind w:left="341"/>
              <w:textAlignment w:val="auto"/>
              <w:rPr>
                <w:sz w:val="24"/>
                <w:szCs w:val="24"/>
              </w:rPr>
            </w:pPr>
          </w:p>
        </w:tc>
        <w:tc>
          <w:tcPr>
            <w:tcW w:w="1744" w:type="dxa"/>
            <w:vAlign w:val="top"/>
          </w:tcPr>
          <w:p w14:paraId="6CA10F4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BE68BE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3E0FE6D">
            <w:pPr>
              <w:pStyle w:val="34"/>
              <w:keepNext w:val="0"/>
              <w:keepLines w:val="0"/>
              <w:pageBreakBefore w:val="0"/>
              <w:widowControl w:val="0"/>
              <w:kinsoku/>
              <w:wordWrap/>
              <w:overflowPunct/>
              <w:topLinePunct w:val="0"/>
              <w:autoSpaceDE/>
              <w:autoSpaceDN/>
              <w:bidi w:val="0"/>
              <w:adjustRightInd/>
              <w:spacing w:line="500" w:lineRule="exact"/>
              <w:ind w:left="569"/>
              <w:textAlignment w:val="auto"/>
              <w:rPr>
                <w:sz w:val="24"/>
                <w:szCs w:val="24"/>
              </w:rPr>
            </w:pPr>
          </w:p>
        </w:tc>
      </w:tr>
    </w:tbl>
    <w:p w14:paraId="0AF0625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178B78D">
      <w:pPr>
        <w:keepNext w:val="0"/>
        <w:keepLines w:val="0"/>
        <w:pageBreakBefore w:val="0"/>
        <w:widowControl w:val="0"/>
        <w:kinsoku/>
        <w:wordWrap/>
        <w:overflowPunct/>
        <w:topLinePunct w:val="0"/>
        <w:autoSpaceDE/>
        <w:autoSpaceDN/>
        <w:bidi w:val="0"/>
        <w:adjustRightInd/>
        <w:spacing w:line="500" w:lineRule="exact"/>
        <w:textAlignment w:val="auto"/>
        <w:rPr>
          <w:rFonts w:ascii="Arial" w:hAnsi="Arial" w:eastAsia="Arial" w:cs="Arial"/>
          <w:sz w:val="21"/>
          <w:szCs w:val="21"/>
        </w:rPr>
        <w:sectPr>
          <w:pgSz w:w="16840" w:h="11920"/>
          <w:pgMar w:top="400" w:right="1364" w:bottom="400" w:left="2304" w:header="0" w:footer="0" w:gutter="0"/>
          <w:pgNumType w:fmt="decimal"/>
          <w:cols w:space="720" w:num="1"/>
        </w:sectPr>
      </w:pPr>
    </w:p>
    <w:tbl>
      <w:tblPr>
        <w:tblStyle w:val="35"/>
        <w:tblW w:w="131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3077"/>
        <w:gridCol w:w="4197"/>
        <w:gridCol w:w="1069"/>
        <w:gridCol w:w="899"/>
        <w:gridCol w:w="1319"/>
        <w:gridCol w:w="1714"/>
      </w:tblGrid>
      <w:tr w14:paraId="69FE9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0" w:hRule="atLeast"/>
        </w:trPr>
        <w:tc>
          <w:tcPr>
            <w:tcW w:w="884" w:type="dxa"/>
            <w:vAlign w:val="top"/>
          </w:tcPr>
          <w:p w14:paraId="5042034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3077" w:type="dxa"/>
            <w:vAlign w:val="top"/>
          </w:tcPr>
          <w:p w14:paraId="796D92E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4197" w:type="dxa"/>
            <w:vAlign w:val="top"/>
          </w:tcPr>
          <w:p w14:paraId="1DD9B626">
            <w:pPr>
              <w:pStyle w:val="34"/>
              <w:keepNext w:val="0"/>
              <w:keepLines w:val="0"/>
              <w:pageBreakBefore w:val="0"/>
              <w:widowControl w:val="0"/>
              <w:tabs>
                <w:tab w:val="left" w:pos="222"/>
              </w:tabs>
              <w:kinsoku/>
              <w:wordWrap/>
              <w:overflowPunct/>
              <w:topLinePunct w:val="0"/>
              <w:autoSpaceDE/>
              <w:autoSpaceDN/>
              <w:bidi w:val="0"/>
              <w:adjustRightInd/>
              <w:spacing w:line="500" w:lineRule="exact"/>
              <w:ind w:left="24" w:firstLine="69"/>
              <w:textAlignment w:val="auto"/>
              <w:rPr>
                <w:sz w:val="25"/>
                <w:szCs w:val="25"/>
              </w:rPr>
            </w:pPr>
            <w:r>
              <w:rPr>
                <w:sz w:val="25"/>
                <w:szCs w:val="25"/>
              </w:rPr>
              <w:t>2.5GHz,所配备的CPU(中央处理器)内</w:t>
            </w:r>
            <w:r>
              <w:rPr>
                <w:spacing w:val="2"/>
                <w:sz w:val="25"/>
                <w:szCs w:val="25"/>
              </w:rPr>
              <w:t xml:space="preserve"> </w:t>
            </w:r>
            <w:r>
              <w:rPr>
                <w:spacing w:val="1"/>
                <w:sz w:val="25"/>
                <w:szCs w:val="25"/>
              </w:rPr>
              <w:t>置密码模块或密码协处理器，可实现</w:t>
            </w:r>
            <w:r>
              <w:rPr>
                <w:spacing w:val="7"/>
                <w:sz w:val="25"/>
                <w:szCs w:val="25"/>
              </w:rPr>
              <w:t xml:space="preserve">  </w:t>
            </w:r>
            <w:r>
              <w:rPr>
                <w:sz w:val="25"/>
                <w:szCs w:val="25"/>
              </w:rPr>
              <w:t>SM</w:t>
            </w:r>
            <w:r>
              <w:rPr>
                <w:spacing w:val="2"/>
                <w:sz w:val="25"/>
                <w:szCs w:val="25"/>
              </w:rPr>
              <w:t>2、</w:t>
            </w:r>
            <w:r>
              <w:rPr>
                <w:sz w:val="25"/>
                <w:szCs w:val="25"/>
              </w:rPr>
              <w:t>SM</w:t>
            </w:r>
            <w:r>
              <w:rPr>
                <w:spacing w:val="2"/>
                <w:sz w:val="25"/>
                <w:szCs w:val="25"/>
              </w:rPr>
              <w:t>3和</w:t>
            </w:r>
            <w:r>
              <w:rPr>
                <w:sz w:val="25"/>
                <w:szCs w:val="25"/>
              </w:rPr>
              <w:t>SM</w:t>
            </w:r>
            <w:r>
              <w:rPr>
                <w:spacing w:val="2"/>
                <w:sz w:val="25"/>
                <w:szCs w:val="25"/>
              </w:rPr>
              <w:t>4国密算法的硬件加速，</w:t>
            </w:r>
            <w:r>
              <w:rPr>
                <w:spacing w:val="6"/>
                <w:sz w:val="25"/>
                <w:szCs w:val="25"/>
              </w:rPr>
              <w:t xml:space="preserve"> </w:t>
            </w:r>
            <w:r>
              <w:rPr>
                <w:spacing w:val="-6"/>
                <w:sz w:val="25"/>
                <w:szCs w:val="25"/>
              </w:rPr>
              <w:t>提供投标服务器所配备的CPU(中央处理</w:t>
            </w:r>
            <w:r>
              <w:rPr>
                <w:sz w:val="25"/>
                <w:szCs w:val="25"/>
              </w:rPr>
              <w:t xml:space="preserve"> </w:t>
            </w:r>
            <w:r>
              <w:rPr>
                <w:spacing w:val="-2"/>
                <w:sz w:val="25"/>
                <w:szCs w:val="25"/>
              </w:rPr>
              <w:t>器)具有上述密码技术特性的证明材料</w:t>
            </w:r>
            <w:r>
              <w:rPr>
                <w:spacing w:val="15"/>
                <w:sz w:val="25"/>
                <w:szCs w:val="25"/>
              </w:rPr>
              <w:t xml:space="preserve"> </w:t>
            </w:r>
            <w:r>
              <w:rPr>
                <w:sz w:val="25"/>
                <w:szCs w:val="25"/>
              </w:rPr>
              <w:tab/>
            </w:r>
            <w:r>
              <w:rPr>
                <w:spacing w:val="-2"/>
                <w:sz w:val="25"/>
                <w:szCs w:val="25"/>
              </w:rPr>
              <w:t>(加盖芯片原厂公章)。</w:t>
            </w:r>
          </w:p>
          <w:p w14:paraId="39025A04">
            <w:pPr>
              <w:pStyle w:val="34"/>
              <w:keepNext w:val="0"/>
              <w:keepLines w:val="0"/>
              <w:pageBreakBefore w:val="0"/>
              <w:widowControl w:val="0"/>
              <w:kinsoku/>
              <w:wordWrap/>
              <w:overflowPunct/>
              <w:topLinePunct w:val="0"/>
              <w:autoSpaceDE/>
              <w:autoSpaceDN/>
              <w:bidi w:val="0"/>
              <w:adjustRightInd/>
              <w:spacing w:line="500" w:lineRule="exact"/>
              <w:ind w:left="93" w:right="23" w:hanging="69"/>
              <w:textAlignment w:val="auto"/>
              <w:rPr>
                <w:sz w:val="25"/>
                <w:szCs w:val="25"/>
              </w:rPr>
            </w:pPr>
            <w:r>
              <w:rPr>
                <w:sz w:val="25"/>
                <w:szCs w:val="25"/>
              </w:rPr>
              <w:t>4.内存：配置≥128GB内存，支持多达</w:t>
            </w:r>
            <w:r>
              <w:rPr>
                <w:spacing w:val="13"/>
                <w:sz w:val="25"/>
                <w:szCs w:val="25"/>
              </w:rPr>
              <w:t xml:space="preserve"> </w:t>
            </w:r>
            <w:r>
              <w:rPr>
                <w:spacing w:val="17"/>
                <w:sz w:val="25"/>
                <w:szCs w:val="25"/>
              </w:rPr>
              <w:t>16个</w:t>
            </w:r>
            <w:r>
              <w:rPr>
                <w:sz w:val="25"/>
                <w:szCs w:val="25"/>
              </w:rPr>
              <w:t>DDR</w:t>
            </w:r>
            <w:r>
              <w:rPr>
                <w:spacing w:val="17"/>
                <w:sz w:val="25"/>
                <w:szCs w:val="25"/>
              </w:rPr>
              <w:t>4内存；</w:t>
            </w:r>
          </w:p>
          <w:p w14:paraId="2753FA85">
            <w:pPr>
              <w:pStyle w:val="34"/>
              <w:keepNext w:val="0"/>
              <w:keepLines w:val="0"/>
              <w:pageBreakBefore w:val="0"/>
              <w:widowControl w:val="0"/>
              <w:kinsoku/>
              <w:wordWrap/>
              <w:overflowPunct/>
              <w:topLinePunct w:val="0"/>
              <w:autoSpaceDE/>
              <w:autoSpaceDN/>
              <w:bidi w:val="0"/>
              <w:adjustRightInd/>
              <w:spacing w:line="500" w:lineRule="exact"/>
              <w:jc w:val="right"/>
              <w:textAlignment w:val="auto"/>
              <w:rPr>
                <w:sz w:val="25"/>
                <w:szCs w:val="25"/>
              </w:rPr>
            </w:pPr>
            <w:r>
              <w:rPr>
                <w:spacing w:val="5"/>
                <w:sz w:val="25"/>
                <w:szCs w:val="25"/>
              </w:rPr>
              <w:t>5.硬盘：配置≥2块块4</w:t>
            </w:r>
            <w:r>
              <w:rPr>
                <w:sz w:val="25"/>
                <w:szCs w:val="25"/>
              </w:rPr>
              <w:t>T</w:t>
            </w:r>
            <w:r>
              <w:rPr>
                <w:spacing w:val="5"/>
                <w:sz w:val="25"/>
                <w:szCs w:val="25"/>
              </w:rPr>
              <w:t xml:space="preserve"> </w:t>
            </w:r>
            <w:r>
              <w:rPr>
                <w:sz w:val="25"/>
                <w:szCs w:val="25"/>
              </w:rPr>
              <w:t>SATA</w:t>
            </w:r>
            <w:r>
              <w:rPr>
                <w:spacing w:val="5"/>
                <w:sz w:val="25"/>
                <w:szCs w:val="25"/>
              </w:rPr>
              <w:t>硬盘；</w:t>
            </w:r>
          </w:p>
          <w:p w14:paraId="4AE411BA">
            <w:pPr>
              <w:pStyle w:val="34"/>
              <w:keepNext w:val="0"/>
              <w:keepLines w:val="0"/>
              <w:pageBreakBefore w:val="0"/>
              <w:widowControl w:val="0"/>
              <w:kinsoku/>
              <w:wordWrap/>
              <w:overflowPunct/>
              <w:topLinePunct w:val="0"/>
              <w:autoSpaceDE/>
              <w:autoSpaceDN/>
              <w:bidi w:val="0"/>
              <w:adjustRightInd/>
              <w:spacing w:line="500" w:lineRule="exact"/>
              <w:ind w:left="121" w:hanging="97"/>
              <w:textAlignment w:val="auto"/>
              <w:rPr>
                <w:sz w:val="25"/>
                <w:szCs w:val="25"/>
              </w:rPr>
            </w:pPr>
            <w:r>
              <w:rPr>
                <w:spacing w:val="-5"/>
                <w:sz w:val="25"/>
                <w:szCs w:val="25"/>
              </w:rPr>
              <w:t>6.阵列控制器：配置≥1个SAS阵列卡，</w:t>
            </w:r>
            <w:r>
              <w:rPr>
                <w:spacing w:val="11"/>
                <w:sz w:val="25"/>
                <w:szCs w:val="25"/>
              </w:rPr>
              <w:t xml:space="preserve"> </w:t>
            </w:r>
            <w:r>
              <w:rPr>
                <w:spacing w:val="-1"/>
                <w:sz w:val="25"/>
                <w:szCs w:val="25"/>
              </w:rPr>
              <w:t>支持RAID</w:t>
            </w:r>
            <w:r>
              <w:rPr>
                <w:spacing w:val="18"/>
                <w:sz w:val="25"/>
                <w:szCs w:val="25"/>
              </w:rPr>
              <w:t xml:space="preserve"> </w:t>
            </w:r>
            <w:r>
              <w:rPr>
                <w:spacing w:val="-1"/>
                <w:sz w:val="25"/>
                <w:szCs w:val="25"/>
              </w:rPr>
              <w:t>0/1/5;</w:t>
            </w:r>
          </w:p>
          <w:p w14:paraId="4FEE618F">
            <w:pPr>
              <w:pStyle w:val="34"/>
              <w:keepNext w:val="0"/>
              <w:keepLines w:val="0"/>
              <w:pageBreakBefore w:val="0"/>
              <w:widowControl w:val="0"/>
              <w:kinsoku/>
              <w:wordWrap/>
              <w:overflowPunct/>
              <w:topLinePunct w:val="0"/>
              <w:autoSpaceDE/>
              <w:autoSpaceDN/>
              <w:bidi w:val="0"/>
              <w:adjustRightInd/>
              <w:spacing w:line="500" w:lineRule="exact"/>
              <w:ind w:left="24"/>
              <w:textAlignment w:val="auto"/>
              <w:rPr>
                <w:sz w:val="25"/>
                <w:szCs w:val="25"/>
              </w:rPr>
            </w:pPr>
            <w:r>
              <w:rPr>
                <w:spacing w:val="1"/>
                <w:sz w:val="25"/>
                <w:szCs w:val="25"/>
              </w:rPr>
              <w:t>7.</w:t>
            </w:r>
            <w:r>
              <w:rPr>
                <w:sz w:val="25"/>
                <w:szCs w:val="25"/>
              </w:rPr>
              <w:t>PCI</w:t>
            </w:r>
            <w:r>
              <w:rPr>
                <w:spacing w:val="1"/>
                <w:sz w:val="25"/>
                <w:szCs w:val="25"/>
              </w:rPr>
              <w:t xml:space="preserve"> </w:t>
            </w:r>
            <w:r>
              <w:rPr>
                <w:sz w:val="25"/>
                <w:szCs w:val="25"/>
              </w:rPr>
              <w:t>I</w:t>
            </w:r>
            <w:r>
              <w:rPr>
                <w:spacing w:val="1"/>
                <w:sz w:val="25"/>
                <w:szCs w:val="25"/>
              </w:rPr>
              <w:t>/O插槽：支持≥10个标准</w:t>
            </w:r>
            <w:r>
              <w:rPr>
                <w:sz w:val="25"/>
                <w:szCs w:val="25"/>
              </w:rPr>
              <w:t>PCIe</w:t>
            </w:r>
          </w:p>
          <w:p w14:paraId="0E9E5570">
            <w:pPr>
              <w:pStyle w:val="34"/>
              <w:keepNext w:val="0"/>
              <w:keepLines w:val="0"/>
              <w:pageBreakBefore w:val="0"/>
              <w:widowControl w:val="0"/>
              <w:kinsoku/>
              <w:wordWrap/>
              <w:overflowPunct/>
              <w:topLinePunct w:val="0"/>
              <w:autoSpaceDE/>
              <w:autoSpaceDN/>
              <w:bidi w:val="0"/>
              <w:adjustRightInd/>
              <w:spacing w:line="500" w:lineRule="exact"/>
              <w:jc w:val="right"/>
              <w:textAlignment w:val="auto"/>
              <w:rPr>
                <w:sz w:val="25"/>
                <w:szCs w:val="25"/>
              </w:rPr>
            </w:pPr>
            <w:r>
              <w:rPr>
                <w:spacing w:val="1"/>
                <w:sz w:val="25"/>
                <w:szCs w:val="25"/>
              </w:rPr>
              <w:t>4.0/3.0插槽，1个0</w:t>
            </w:r>
            <w:r>
              <w:rPr>
                <w:sz w:val="25"/>
                <w:szCs w:val="25"/>
              </w:rPr>
              <w:t>CP</w:t>
            </w:r>
            <w:r>
              <w:rPr>
                <w:spacing w:val="1"/>
                <w:sz w:val="25"/>
                <w:szCs w:val="25"/>
              </w:rPr>
              <w:t xml:space="preserve"> 3.0网卡插槽；</w:t>
            </w:r>
          </w:p>
        </w:tc>
        <w:tc>
          <w:tcPr>
            <w:tcW w:w="1069" w:type="dxa"/>
            <w:vAlign w:val="top"/>
          </w:tcPr>
          <w:p w14:paraId="1A4626B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899" w:type="dxa"/>
            <w:vAlign w:val="top"/>
          </w:tcPr>
          <w:p w14:paraId="2A4CA52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319" w:type="dxa"/>
            <w:vAlign w:val="top"/>
          </w:tcPr>
          <w:p w14:paraId="3B17714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714" w:type="dxa"/>
            <w:vAlign w:val="top"/>
          </w:tcPr>
          <w:p w14:paraId="76002EB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bl>
    <w:p w14:paraId="74334B6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F0E15C7">
      <w:pPr>
        <w:keepNext w:val="0"/>
        <w:keepLines w:val="0"/>
        <w:pageBreakBefore w:val="0"/>
        <w:widowControl w:val="0"/>
        <w:kinsoku/>
        <w:wordWrap/>
        <w:overflowPunct/>
        <w:topLinePunct w:val="0"/>
        <w:autoSpaceDE/>
        <w:autoSpaceDN/>
        <w:bidi w:val="0"/>
        <w:adjustRightInd/>
        <w:spacing w:line="500" w:lineRule="exact"/>
        <w:textAlignment w:val="auto"/>
        <w:rPr>
          <w:rFonts w:ascii="Arial" w:hAnsi="Arial" w:eastAsia="Arial" w:cs="Arial"/>
          <w:sz w:val="21"/>
          <w:szCs w:val="21"/>
        </w:rPr>
        <w:sectPr>
          <w:pgSz w:w="16840" w:h="11920"/>
          <w:pgMar w:top="310" w:right="1375" w:bottom="400" w:left="2295" w:header="0" w:footer="0" w:gutter="0"/>
          <w:pgNumType w:fmt="decimal"/>
          <w:cols w:space="720" w:num="1"/>
        </w:sectPr>
      </w:pPr>
    </w:p>
    <w:tbl>
      <w:tblPr>
        <w:tblStyle w:val="35"/>
        <w:tblW w:w="131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3077"/>
        <w:gridCol w:w="1"/>
        <w:gridCol w:w="4196"/>
        <w:gridCol w:w="11"/>
        <w:gridCol w:w="1029"/>
        <w:gridCol w:w="19"/>
        <w:gridCol w:w="910"/>
        <w:gridCol w:w="19"/>
        <w:gridCol w:w="1290"/>
        <w:gridCol w:w="9"/>
        <w:gridCol w:w="1714"/>
        <w:gridCol w:w="10"/>
      </w:tblGrid>
      <w:tr w14:paraId="13D39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5" w:hRule="atLeast"/>
        </w:trPr>
        <w:tc>
          <w:tcPr>
            <w:tcW w:w="874" w:type="dxa"/>
            <w:vAlign w:val="top"/>
          </w:tcPr>
          <w:p w14:paraId="117288A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3077" w:type="dxa"/>
            <w:vAlign w:val="top"/>
          </w:tcPr>
          <w:p w14:paraId="028E580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4197" w:type="dxa"/>
            <w:gridSpan w:val="2"/>
            <w:vAlign w:val="top"/>
          </w:tcPr>
          <w:p w14:paraId="0974B2FE">
            <w:pPr>
              <w:pStyle w:val="34"/>
              <w:keepNext w:val="0"/>
              <w:keepLines w:val="0"/>
              <w:pageBreakBefore w:val="0"/>
              <w:widowControl w:val="0"/>
              <w:kinsoku/>
              <w:wordWrap/>
              <w:overflowPunct/>
              <w:topLinePunct w:val="0"/>
              <w:autoSpaceDE/>
              <w:autoSpaceDN/>
              <w:bidi w:val="0"/>
              <w:adjustRightInd/>
              <w:spacing w:line="500" w:lineRule="exact"/>
              <w:ind w:left="123" w:right="158" w:firstLine="50"/>
              <w:textAlignment w:val="auto"/>
              <w:rPr>
                <w:sz w:val="24"/>
                <w:szCs w:val="24"/>
              </w:rPr>
            </w:pPr>
            <w:r>
              <w:rPr>
                <w:sz w:val="24"/>
                <w:szCs w:val="24"/>
              </w:rPr>
              <w:t>8.网卡：配置≥4个千兆网卡及1块双</w:t>
            </w:r>
            <w:r>
              <w:rPr>
                <w:spacing w:val="13"/>
                <w:sz w:val="24"/>
                <w:szCs w:val="24"/>
              </w:rPr>
              <w:t xml:space="preserve"> </w:t>
            </w:r>
            <w:r>
              <w:rPr>
                <w:spacing w:val="20"/>
                <w:sz w:val="24"/>
                <w:szCs w:val="24"/>
              </w:rPr>
              <w:t>口万兆网卡；</w:t>
            </w:r>
          </w:p>
          <w:p w14:paraId="65190E0C">
            <w:pPr>
              <w:pStyle w:val="34"/>
              <w:keepNext w:val="0"/>
              <w:keepLines w:val="0"/>
              <w:pageBreakBefore w:val="0"/>
              <w:widowControl w:val="0"/>
              <w:kinsoku/>
              <w:wordWrap/>
              <w:overflowPunct/>
              <w:topLinePunct w:val="0"/>
              <w:autoSpaceDE/>
              <w:autoSpaceDN/>
              <w:bidi w:val="0"/>
              <w:adjustRightInd/>
              <w:spacing w:line="500" w:lineRule="exact"/>
              <w:ind w:left="123" w:right="34" w:hanging="70"/>
              <w:textAlignment w:val="auto"/>
              <w:rPr>
                <w:sz w:val="24"/>
                <w:szCs w:val="24"/>
              </w:rPr>
            </w:pPr>
            <w:r>
              <w:rPr>
                <w:spacing w:val="1"/>
                <w:sz w:val="24"/>
                <w:szCs w:val="24"/>
              </w:rPr>
              <w:t>9.安全：支持基于硬件的加密，可以加</w:t>
            </w:r>
            <w:r>
              <w:rPr>
                <w:sz w:val="24"/>
                <w:szCs w:val="24"/>
              </w:rPr>
              <w:t xml:space="preserve"> </w:t>
            </w:r>
            <w:r>
              <w:rPr>
                <w:spacing w:val="8"/>
                <w:sz w:val="24"/>
                <w:szCs w:val="24"/>
              </w:rPr>
              <w:t>密虚拟机和内存，保护数据安全；</w:t>
            </w:r>
          </w:p>
          <w:p w14:paraId="02617626">
            <w:pPr>
              <w:pStyle w:val="34"/>
              <w:keepNext w:val="0"/>
              <w:keepLines w:val="0"/>
              <w:pageBreakBefore w:val="0"/>
              <w:widowControl w:val="0"/>
              <w:kinsoku/>
              <w:wordWrap/>
              <w:overflowPunct/>
              <w:topLinePunct w:val="0"/>
              <w:autoSpaceDE/>
              <w:autoSpaceDN/>
              <w:bidi w:val="0"/>
              <w:adjustRightInd/>
              <w:spacing w:line="500" w:lineRule="exact"/>
              <w:ind w:left="114" w:right="509" w:hanging="50"/>
              <w:textAlignment w:val="auto"/>
              <w:rPr>
                <w:sz w:val="24"/>
                <w:szCs w:val="24"/>
              </w:rPr>
            </w:pPr>
            <w:r>
              <w:rPr>
                <w:sz w:val="24"/>
                <w:szCs w:val="24"/>
              </w:rPr>
              <w:t>10.电源：配置≥2个800W热插拔冗</w:t>
            </w:r>
            <w:r>
              <w:rPr>
                <w:spacing w:val="12"/>
                <w:sz w:val="24"/>
                <w:szCs w:val="24"/>
              </w:rPr>
              <w:t xml:space="preserve"> 余电源，≥6个风扇；</w:t>
            </w:r>
          </w:p>
          <w:p w14:paraId="1C80F84D">
            <w:pPr>
              <w:pStyle w:val="34"/>
              <w:keepNext w:val="0"/>
              <w:keepLines w:val="0"/>
              <w:pageBreakBefore w:val="0"/>
              <w:widowControl w:val="0"/>
              <w:kinsoku/>
              <w:wordWrap/>
              <w:overflowPunct/>
              <w:topLinePunct w:val="0"/>
              <w:autoSpaceDE/>
              <w:autoSpaceDN/>
              <w:bidi w:val="0"/>
              <w:adjustRightInd/>
              <w:spacing w:line="500" w:lineRule="exact"/>
              <w:ind w:left="173" w:hanging="159"/>
              <w:textAlignment w:val="auto"/>
              <w:rPr>
                <w:sz w:val="24"/>
                <w:szCs w:val="24"/>
              </w:rPr>
            </w:pPr>
            <w:r>
              <w:rPr>
                <w:spacing w:val="-2"/>
                <w:sz w:val="24"/>
                <w:szCs w:val="24"/>
              </w:rPr>
              <w:t>11.应急诊断功能，当服务器因可更换硬</w:t>
            </w:r>
            <w:r>
              <w:rPr>
                <w:spacing w:val="9"/>
                <w:sz w:val="24"/>
                <w:szCs w:val="24"/>
              </w:rPr>
              <w:t xml:space="preserve"> </w:t>
            </w:r>
            <w:r>
              <w:rPr>
                <w:spacing w:val="-1"/>
                <w:sz w:val="24"/>
                <w:szCs w:val="24"/>
              </w:rPr>
              <w:t>件故障导致启动进程挂死在POST阶段</w:t>
            </w:r>
          </w:p>
          <w:p w14:paraId="3B9728A1">
            <w:pPr>
              <w:pStyle w:val="34"/>
              <w:keepNext w:val="0"/>
              <w:keepLines w:val="0"/>
              <w:pageBreakBefore w:val="0"/>
              <w:widowControl w:val="0"/>
              <w:kinsoku/>
              <w:wordWrap/>
              <w:overflowPunct/>
              <w:topLinePunct w:val="0"/>
              <w:autoSpaceDE/>
              <w:autoSpaceDN/>
              <w:bidi w:val="0"/>
              <w:adjustRightInd/>
              <w:spacing w:line="500" w:lineRule="exact"/>
              <w:ind w:left="53" w:right="18"/>
              <w:jc w:val="both"/>
              <w:textAlignment w:val="auto"/>
              <w:rPr>
                <w:sz w:val="24"/>
                <w:szCs w:val="24"/>
              </w:rPr>
            </w:pPr>
            <w:r>
              <w:rPr>
                <w:sz w:val="24"/>
                <w:szCs w:val="24"/>
              </w:rPr>
              <w:t>时，对服务器的硬件部件进行诊断，诊</w:t>
            </w:r>
            <w:r>
              <w:rPr>
                <w:spacing w:val="11"/>
                <w:sz w:val="24"/>
                <w:szCs w:val="24"/>
              </w:rPr>
              <w:t xml:space="preserve"> </w:t>
            </w:r>
            <w:r>
              <w:rPr>
                <w:spacing w:val="2"/>
                <w:sz w:val="24"/>
                <w:szCs w:val="24"/>
              </w:rPr>
              <w:t>断出故障部件后，隔离该部件并重新启</w:t>
            </w:r>
            <w:r>
              <w:rPr>
                <w:sz w:val="24"/>
                <w:szCs w:val="24"/>
              </w:rPr>
              <w:t xml:space="preserve"> </w:t>
            </w:r>
            <w:r>
              <w:rPr>
                <w:spacing w:val="8"/>
                <w:sz w:val="24"/>
                <w:szCs w:val="24"/>
              </w:rPr>
              <w:t>动((提供第三方检测报告);</w:t>
            </w:r>
          </w:p>
          <w:p w14:paraId="76ECBE58">
            <w:pPr>
              <w:pStyle w:val="34"/>
              <w:keepNext w:val="0"/>
              <w:keepLines w:val="0"/>
              <w:pageBreakBefore w:val="0"/>
              <w:widowControl w:val="0"/>
              <w:kinsoku/>
              <w:wordWrap/>
              <w:overflowPunct/>
              <w:topLinePunct w:val="0"/>
              <w:autoSpaceDE/>
              <w:autoSpaceDN/>
              <w:bidi w:val="0"/>
              <w:adjustRightInd/>
              <w:spacing w:line="500" w:lineRule="exact"/>
              <w:ind w:left="64"/>
              <w:textAlignment w:val="auto"/>
              <w:rPr>
                <w:sz w:val="24"/>
                <w:szCs w:val="24"/>
              </w:rPr>
            </w:pPr>
            <w:r>
              <w:rPr>
                <w:sz w:val="24"/>
                <w:szCs w:val="24"/>
              </w:rPr>
              <w:t>12.国产服务器操作系统</w:t>
            </w:r>
          </w:p>
        </w:tc>
        <w:tc>
          <w:tcPr>
            <w:tcW w:w="1059" w:type="dxa"/>
            <w:gridSpan w:val="3"/>
            <w:vAlign w:val="top"/>
          </w:tcPr>
          <w:p w14:paraId="30B5C9A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929" w:type="dxa"/>
            <w:gridSpan w:val="2"/>
            <w:vAlign w:val="top"/>
          </w:tcPr>
          <w:p w14:paraId="464EBE3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299" w:type="dxa"/>
            <w:gridSpan w:val="2"/>
            <w:vAlign w:val="top"/>
          </w:tcPr>
          <w:p w14:paraId="5924110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724" w:type="dxa"/>
            <w:gridSpan w:val="2"/>
            <w:vAlign w:val="top"/>
          </w:tcPr>
          <w:p w14:paraId="33021F8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23EE9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874" w:type="dxa"/>
            <w:vAlign w:val="top"/>
          </w:tcPr>
          <w:p w14:paraId="04BA5FE7">
            <w:pPr>
              <w:pStyle w:val="34"/>
              <w:keepNext w:val="0"/>
              <w:keepLines w:val="0"/>
              <w:pageBreakBefore w:val="0"/>
              <w:widowControl w:val="0"/>
              <w:kinsoku/>
              <w:wordWrap/>
              <w:overflowPunct/>
              <w:topLinePunct w:val="0"/>
              <w:autoSpaceDE/>
              <w:autoSpaceDN/>
              <w:bidi w:val="0"/>
              <w:adjustRightInd/>
              <w:spacing w:line="500" w:lineRule="exact"/>
              <w:ind w:left="344"/>
              <w:textAlignment w:val="auto"/>
              <w:rPr>
                <w:sz w:val="24"/>
                <w:szCs w:val="24"/>
              </w:rPr>
            </w:pPr>
            <w:r>
              <w:rPr>
                <w:sz w:val="24"/>
                <w:szCs w:val="24"/>
              </w:rPr>
              <w:t>3</w:t>
            </w:r>
          </w:p>
        </w:tc>
        <w:tc>
          <w:tcPr>
            <w:tcW w:w="3077" w:type="dxa"/>
            <w:vAlign w:val="top"/>
          </w:tcPr>
          <w:p w14:paraId="267019CF">
            <w:pPr>
              <w:pStyle w:val="34"/>
              <w:keepNext w:val="0"/>
              <w:keepLines w:val="0"/>
              <w:pageBreakBefore w:val="0"/>
              <w:widowControl w:val="0"/>
              <w:kinsoku/>
              <w:wordWrap/>
              <w:overflowPunct/>
              <w:topLinePunct w:val="0"/>
              <w:autoSpaceDE/>
              <w:autoSpaceDN/>
              <w:bidi w:val="0"/>
              <w:adjustRightInd/>
              <w:spacing w:line="500" w:lineRule="exact"/>
              <w:ind w:left="871"/>
              <w:textAlignment w:val="auto"/>
              <w:rPr>
                <w:sz w:val="24"/>
                <w:szCs w:val="24"/>
              </w:rPr>
            </w:pPr>
            <w:r>
              <w:rPr>
                <w:spacing w:val="1"/>
                <w:sz w:val="24"/>
                <w:szCs w:val="24"/>
              </w:rPr>
              <w:t>数据库服务器</w:t>
            </w:r>
          </w:p>
        </w:tc>
        <w:tc>
          <w:tcPr>
            <w:tcW w:w="4197" w:type="dxa"/>
            <w:gridSpan w:val="2"/>
            <w:vAlign w:val="top"/>
          </w:tcPr>
          <w:p w14:paraId="6883F030">
            <w:pPr>
              <w:pStyle w:val="34"/>
              <w:keepNext w:val="0"/>
              <w:keepLines w:val="0"/>
              <w:pageBreakBefore w:val="0"/>
              <w:widowControl w:val="0"/>
              <w:kinsoku/>
              <w:wordWrap/>
              <w:overflowPunct/>
              <w:topLinePunct w:val="0"/>
              <w:autoSpaceDE/>
              <w:autoSpaceDN/>
              <w:bidi w:val="0"/>
              <w:adjustRightInd/>
              <w:spacing w:line="500" w:lineRule="exact"/>
              <w:ind w:left="64"/>
              <w:textAlignment w:val="auto"/>
              <w:rPr>
                <w:sz w:val="24"/>
                <w:szCs w:val="24"/>
              </w:rPr>
            </w:pPr>
            <w:r>
              <w:rPr>
                <w:spacing w:val="10"/>
                <w:sz w:val="24"/>
                <w:szCs w:val="24"/>
              </w:rPr>
              <w:t>1.2U机架，含导轨；</w:t>
            </w:r>
          </w:p>
        </w:tc>
        <w:tc>
          <w:tcPr>
            <w:tcW w:w="1059" w:type="dxa"/>
            <w:gridSpan w:val="3"/>
            <w:vAlign w:val="top"/>
          </w:tcPr>
          <w:p w14:paraId="4B2537E5">
            <w:pPr>
              <w:pStyle w:val="34"/>
              <w:keepNext w:val="0"/>
              <w:keepLines w:val="0"/>
              <w:pageBreakBefore w:val="0"/>
              <w:widowControl w:val="0"/>
              <w:kinsoku/>
              <w:wordWrap/>
              <w:overflowPunct/>
              <w:topLinePunct w:val="0"/>
              <w:autoSpaceDE/>
              <w:autoSpaceDN/>
              <w:bidi w:val="0"/>
              <w:adjustRightInd/>
              <w:spacing w:line="500" w:lineRule="exact"/>
              <w:ind w:left="417"/>
              <w:textAlignment w:val="auto"/>
              <w:rPr>
                <w:sz w:val="24"/>
                <w:szCs w:val="24"/>
              </w:rPr>
            </w:pPr>
            <w:r>
              <w:rPr>
                <w:sz w:val="24"/>
                <w:szCs w:val="24"/>
              </w:rPr>
              <w:t>套</w:t>
            </w:r>
          </w:p>
        </w:tc>
        <w:tc>
          <w:tcPr>
            <w:tcW w:w="929" w:type="dxa"/>
            <w:gridSpan w:val="2"/>
            <w:vAlign w:val="top"/>
          </w:tcPr>
          <w:p w14:paraId="21EC479D">
            <w:pPr>
              <w:pStyle w:val="34"/>
              <w:keepNext w:val="0"/>
              <w:keepLines w:val="0"/>
              <w:pageBreakBefore w:val="0"/>
              <w:widowControl w:val="0"/>
              <w:kinsoku/>
              <w:wordWrap/>
              <w:overflowPunct/>
              <w:topLinePunct w:val="0"/>
              <w:autoSpaceDE/>
              <w:autoSpaceDN/>
              <w:bidi w:val="0"/>
              <w:adjustRightInd/>
              <w:spacing w:line="500" w:lineRule="exact"/>
              <w:ind w:left="387"/>
              <w:textAlignment w:val="auto"/>
              <w:rPr>
                <w:sz w:val="24"/>
                <w:szCs w:val="24"/>
              </w:rPr>
            </w:pPr>
            <w:r>
              <w:rPr>
                <w:sz w:val="24"/>
                <w:szCs w:val="24"/>
              </w:rPr>
              <w:t>1</w:t>
            </w:r>
          </w:p>
        </w:tc>
        <w:tc>
          <w:tcPr>
            <w:tcW w:w="1299" w:type="dxa"/>
            <w:gridSpan w:val="2"/>
            <w:vAlign w:val="top"/>
          </w:tcPr>
          <w:p w14:paraId="4BF31267">
            <w:pPr>
              <w:pStyle w:val="34"/>
              <w:keepNext w:val="0"/>
              <w:keepLines w:val="0"/>
              <w:pageBreakBefore w:val="0"/>
              <w:widowControl w:val="0"/>
              <w:kinsoku/>
              <w:wordWrap/>
              <w:overflowPunct/>
              <w:topLinePunct w:val="0"/>
              <w:autoSpaceDE/>
              <w:autoSpaceDN/>
              <w:bidi w:val="0"/>
              <w:adjustRightInd/>
              <w:spacing w:line="500" w:lineRule="exact"/>
              <w:ind w:left="389"/>
              <w:textAlignment w:val="auto"/>
              <w:rPr>
                <w:sz w:val="24"/>
                <w:szCs w:val="24"/>
              </w:rPr>
            </w:pPr>
          </w:p>
        </w:tc>
        <w:tc>
          <w:tcPr>
            <w:tcW w:w="1724" w:type="dxa"/>
            <w:gridSpan w:val="2"/>
            <w:vAlign w:val="top"/>
          </w:tcPr>
          <w:p w14:paraId="67F07164">
            <w:pPr>
              <w:pStyle w:val="34"/>
              <w:keepNext w:val="0"/>
              <w:keepLines w:val="0"/>
              <w:pageBreakBefore w:val="0"/>
              <w:widowControl w:val="0"/>
              <w:kinsoku/>
              <w:wordWrap/>
              <w:overflowPunct/>
              <w:topLinePunct w:val="0"/>
              <w:autoSpaceDE/>
              <w:autoSpaceDN/>
              <w:bidi w:val="0"/>
              <w:adjustRightInd/>
              <w:spacing w:line="500" w:lineRule="exact"/>
              <w:ind w:left="690"/>
              <w:textAlignment w:val="auto"/>
              <w:rPr>
                <w:sz w:val="24"/>
                <w:szCs w:val="24"/>
              </w:rPr>
            </w:pPr>
          </w:p>
        </w:tc>
      </w:tr>
      <w:tr w14:paraId="5A414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6979" w:hRule="atLeast"/>
        </w:trPr>
        <w:tc>
          <w:tcPr>
            <w:tcW w:w="874" w:type="dxa"/>
            <w:vAlign w:val="top"/>
          </w:tcPr>
          <w:p w14:paraId="0E231CC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3078" w:type="dxa"/>
            <w:gridSpan w:val="2"/>
            <w:vAlign w:val="top"/>
          </w:tcPr>
          <w:p w14:paraId="53F7B2B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4207" w:type="dxa"/>
            <w:gridSpan w:val="2"/>
            <w:vAlign w:val="top"/>
          </w:tcPr>
          <w:p w14:paraId="52C611FE">
            <w:pPr>
              <w:pStyle w:val="34"/>
              <w:keepNext w:val="0"/>
              <w:keepLines w:val="0"/>
              <w:pageBreakBefore w:val="0"/>
              <w:widowControl w:val="0"/>
              <w:kinsoku/>
              <w:wordWrap/>
              <w:overflowPunct/>
              <w:topLinePunct w:val="0"/>
              <w:autoSpaceDE/>
              <w:autoSpaceDN/>
              <w:bidi w:val="0"/>
              <w:adjustRightInd/>
              <w:spacing w:line="500" w:lineRule="exact"/>
              <w:ind w:left="91" w:hanging="79"/>
              <w:jc w:val="both"/>
              <w:textAlignment w:val="auto"/>
              <w:rPr>
                <w:sz w:val="25"/>
                <w:szCs w:val="25"/>
              </w:rPr>
            </w:pPr>
            <w:r>
              <w:rPr>
                <w:spacing w:val="-5"/>
                <w:sz w:val="25"/>
                <w:szCs w:val="25"/>
              </w:rPr>
              <w:t>2.双路服务器，使用国产处理器，单颗</w:t>
            </w:r>
            <w:r>
              <w:rPr>
                <w:spacing w:val="7"/>
                <w:sz w:val="25"/>
                <w:szCs w:val="25"/>
              </w:rPr>
              <w:t xml:space="preserve"> </w:t>
            </w:r>
            <w:r>
              <w:rPr>
                <w:sz w:val="25"/>
                <w:szCs w:val="25"/>
              </w:rPr>
              <w:t>CPU核数≥16,单颗≥32线程，主频≥</w:t>
            </w:r>
            <w:r>
              <w:rPr>
                <w:spacing w:val="6"/>
                <w:sz w:val="25"/>
                <w:szCs w:val="25"/>
              </w:rPr>
              <w:t xml:space="preserve"> </w:t>
            </w:r>
            <w:r>
              <w:rPr>
                <w:sz w:val="25"/>
                <w:szCs w:val="25"/>
              </w:rPr>
              <w:t>2.5GHz,所配备的CPU(中央处理器)内</w:t>
            </w:r>
            <w:r>
              <w:rPr>
                <w:spacing w:val="13"/>
                <w:sz w:val="25"/>
                <w:szCs w:val="25"/>
              </w:rPr>
              <w:t xml:space="preserve"> </w:t>
            </w:r>
            <w:r>
              <w:rPr>
                <w:spacing w:val="-2"/>
                <w:sz w:val="25"/>
                <w:szCs w:val="25"/>
              </w:rPr>
              <w:t>置密码模块或密码协处理器，可实现</w:t>
            </w:r>
            <w:r>
              <w:rPr>
                <w:spacing w:val="1"/>
                <w:sz w:val="25"/>
                <w:szCs w:val="25"/>
              </w:rPr>
              <w:t xml:space="preserve">  </w:t>
            </w:r>
            <w:r>
              <w:rPr>
                <w:spacing w:val="-1"/>
                <w:sz w:val="25"/>
                <w:szCs w:val="25"/>
              </w:rPr>
              <w:t>SM2、SM3和SM4国密算法的硬件加速，</w:t>
            </w:r>
            <w:r>
              <w:rPr>
                <w:sz w:val="25"/>
                <w:szCs w:val="25"/>
              </w:rPr>
              <w:t xml:space="preserve"> </w:t>
            </w:r>
            <w:r>
              <w:rPr>
                <w:spacing w:val="-9"/>
                <w:sz w:val="25"/>
                <w:szCs w:val="25"/>
              </w:rPr>
              <w:t>提供投标服务器所配备的CPU(中央处理</w:t>
            </w:r>
          </w:p>
          <w:p w14:paraId="3AD17021">
            <w:pPr>
              <w:pStyle w:val="34"/>
              <w:keepNext w:val="0"/>
              <w:keepLines w:val="0"/>
              <w:pageBreakBefore w:val="0"/>
              <w:widowControl w:val="0"/>
              <w:kinsoku/>
              <w:wordWrap/>
              <w:overflowPunct/>
              <w:topLinePunct w:val="0"/>
              <w:autoSpaceDE/>
              <w:autoSpaceDN/>
              <w:bidi w:val="0"/>
              <w:adjustRightInd/>
              <w:spacing w:line="500" w:lineRule="exact"/>
              <w:ind w:left="212" w:right="48" w:hanging="180"/>
              <w:textAlignment w:val="auto"/>
              <w:rPr>
                <w:sz w:val="25"/>
                <w:szCs w:val="25"/>
              </w:rPr>
            </w:pPr>
            <w:r>
              <w:rPr>
                <w:spacing w:val="-1"/>
                <w:sz w:val="25"/>
                <w:szCs w:val="25"/>
              </w:rPr>
              <w:t>器)具有上述密码技术特性的证明材料</w:t>
            </w:r>
            <w:r>
              <w:rPr>
                <w:spacing w:val="6"/>
                <w:sz w:val="25"/>
                <w:szCs w:val="25"/>
              </w:rPr>
              <w:t xml:space="preserve"> </w:t>
            </w:r>
            <w:r>
              <w:rPr>
                <w:spacing w:val="-1"/>
                <w:sz w:val="25"/>
                <w:szCs w:val="25"/>
              </w:rPr>
              <w:t>(加盖芯片原厂公章)。</w:t>
            </w:r>
          </w:p>
          <w:p w14:paraId="5432B252">
            <w:pPr>
              <w:pStyle w:val="34"/>
              <w:keepNext w:val="0"/>
              <w:keepLines w:val="0"/>
              <w:pageBreakBefore w:val="0"/>
              <w:widowControl w:val="0"/>
              <w:kinsoku/>
              <w:wordWrap/>
              <w:overflowPunct/>
              <w:topLinePunct w:val="0"/>
              <w:autoSpaceDE/>
              <w:autoSpaceDN/>
              <w:bidi w:val="0"/>
              <w:adjustRightInd/>
              <w:spacing w:line="500" w:lineRule="exact"/>
              <w:ind w:left="91" w:right="47" w:hanging="59"/>
              <w:textAlignment w:val="auto"/>
              <w:rPr>
                <w:sz w:val="25"/>
                <w:szCs w:val="25"/>
              </w:rPr>
            </w:pPr>
            <w:r>
              <w:rPr>
                <w:spacing w:val="-1"/>
                <w:sz w:val="25"/>
                <w:szCs w:val="25"/>
              </w:rPr>
              <w:t>4.内存：配置≥128GB内存，支持多达</w:t>
            </w:r>
            <w:r>
              <w:rPr>
                <w:spacing w:val="10"/>
                <w:sz w:val="25"/>
                <w:szCs w:val="25"/>
              </w:rPr>
              <w:t xml:space="preserve"> </w:t>
            </w:r>
            <w:r>
              <w:rPr>
                <w:spacing w:val="17"/>
                <w:sz w:val="25"/>
                <w:szCs w:val="25"/>
              </w:rPr>
              <w:t>16个</w:t>
            </w:r>
            <w:r>
              <w:rPr>
                <w:sz w:val="25"/>
                <w:szCs w:val="25"/>
              </w:rPr>
              <w:t>DDR</w:t>
            </w:r>
            <w:r>
              <w:rPr>
                <w:spacing w:val="17"/>
                <w:sz w:val="25"/>
                <w:szCs w:val="25"/>
              </w:rPr>
              <w:t>4内存；</w:t>
            </w:r>
          </w:p>
          <w:p w14:paraId="63F1073F">
            <w:pPr>
              <w:pStyle w:val="34"/>
              <w:keepNext w:val="0"/>
              <w:keepLines w:val="0"/>
              <w:pageBreakBefore w:val="0"/>
              <w:widowControl w:val="0"/>
              <w:kinsoku/>
              <w:wordWrap/>
              <w:overflowPunct/>
              <w:topLinePunct w:val="0"/>
              <w:autoSpaceDE/>
              <w:autoSpaceDN/>
              <w:bidi w:val="0"/>
              <w:adjustRightInd/>
              <w:spacing w:line="500" w:lineRule="exact"/>
              <w:jc w:val="right"/>
              <w:textAlignment w:val="auto"/>
              <w:rPr>
                <w:sz w:val="25"/>
                <w:szCs w:val="25"/>
              </w:rPr>
            </w:pPr>
            <w:r>
              <w:rPr>
                <w:spacing w:val="6"/>
                <w:sz w:val="25"/>
                <w:szCs w:val="25"/>
              </w:rPr>
              <w:t>5.硬盘：配置≥2块块4</w:t>
            </w:r>
            <w:r>
              <w:rPr>
                <w:sz w:val="25"/>
                <w:szCs w:val="25"/>
              </w:rPr>
              <w:t>T</w:t>
            </w:r>
            <w:r>
              <w:rPr>
                <w:spacing w:val="6"/>
                <w:sz w:val="25"/>
                <w:szCs w:val="25"/>
              </w:rPr>
              <w:t xml:space="preserve"> </w:t>
            </w:r>
            <w:r>
              <w:rPr>
                <w:sz w:val="25"/>
                <w:szCs w:val="25"/>
              </w:rPr>
              <w:t>SATA</w:t>
            </w:r>
            <w:r>
              <w:rPr>
                <w:spacing w:val="6"/>
                <w:sz w:val="25"/>
                <w:szCs w:val="25"/>
              </w:rPr>
              <w:t>硬盘；</w:t>
            </w:r>
          </w:p>
          <w:p w14:paraId="08CFB609">
            <w:pPr>
              <w:pStyle w:val="34"/>
              <w:keepNext w:val="0"/>
              <w:keepLines w:val="0"/>
              <w:pageBreakBefore w:val="0"/>
              <w:widowControl w:val="0"/>
              <w:kinsoku/>
              <w:wordWrap/>
              <w:overflowPunct/>
              <w:topLinePunct w:val="0"/>
              <w:autoSpaceDE/>
              <w:autoSpaceDN/>
              <w:bidi w:val="0"/>
              <w:adjustRightInd/>
              <w:spacing w:line="500" w:lineRule="exact"/>
              <w:ind w:left="110" w:hanging="78"/>
              <w:textAlignment w:val="auto"/>
              <w:rPr>
                <w:sz w:val="25"/>
                <w:szCs w:val="25"/>
              </w:rPr>
            </w:pPr>
            <w:r>
              <w:rPr>
                <w:spacing w:val="-5"/>
                <w:sz w:val="25"/>
                <w:szCs w:val="25"/>
              </w:rPr>
              <w:t>6.阵列控制器：配置≥1个SAS阵列卡，</w:t>
            </w:r>
            <w:r>
              <w:rPr>
                <w:spacing w:val="13"/>
                <w:sz w:val="25"/>
                <w:szCs w:val="25"/>
              </w:rPr>
              <w:t xml:space="preserve"> </w:t>
            </w:r>
            <w:r>
              <w:rPr>
                <w:spacing w:val="-1"/>
                <w:sz w:val="25"/>
                <w:szCs w:val="25"/>
              </w:rPr>
              <w:t>支持RAID</w:t>
            </w:r>
            <w:r>
              <w:rPr>
                <w:spacing w:val="22"/>
                <w:sz w:val="25"/>
                <w:szCs w:val="25"/>
              </w:rPr>
              <w:t xml:space="preserve"> </w:t>
            </w:r>
            <w:r>
              <w:rPr>
                <w:spacing w:val="-1"/>
                <w:sz w:val="25"/>
                <w:szCs w:val="25"/>
              </w:rPr>
              <w:t>0/1/5;</w:t>
            </w:r>
          </w:p>
        </w:tc>
        <w:tc>
          <w:tcPr>
            <w:tcW w:w="1029" w:type="dxa"/>
            <w:vAlign w:val="top"/>
          </w:tcPr>
          <w:p w14:paraId="259A6F8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929" w:type="dxa"/>
            <w:gridSpan w:val="2"/>
            <w:vAlign w:val="top"/>
          </w:tcPr>
          <w:p w14:paraId="2AE08B4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309" w:type="dxa"/>
            <w:gridSpan w:val="2"/>
            <w:vAlign w:val="top"/>
          </w:tcPr>
          <w:p w14:paraId="607CFD0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723" w:type="dxa"/>
            <w:gridSpan w:val="2"/>
            <w:vAlign w:val="top"/>
          </w:tcPr>
          <w:p w14:paraId="283E938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bl>
    <w:p w14:paraId="0CEAF6D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1C8AAA2">
      <w:pPr>
        <w:keepNext w:val="0"/>
        <w:keepLines w:val="0"/>
        <w:pageBreakBefore w:val="0"/>
        <w:widowControl w:val="0"/>
        <w:kinsoku/>
        <w:wordWrap/>
        <w:overflowPunct/>
        <w:topLinePunct w:val="0"/>
        <w:autoSpaceDE/>
        <w:autoSpaceDN/>
        <w:bidi w:val="0"/>
        <w:adjustRightInd/>
        <w:spacing w:line="500" w:lineRule="exact"/>
        <w:textAlignment w:val="auto"/>
        <w:rPr>
          <w:rFonts w:ascii="Arial" w:hAnsi="Arial" w:eastAsia="Arial" w:cs="Arial"/>
          <w:sz w:val="21"/>
          <w:szCs w:val="21"/>
        </w:rPr>
        <w:sectPr>
          <w:headerReference r:id="rId10" w:type="default"/>
          <w:pgSz w:w="16840" w:h="11920"/>
          <w:pgMar w:top="320" w:right="1395" w:bottom="400" w:left="2285" w:header="0" w:footer="0" w:gutter="0"/>
          <w:pgNumType w:fmt="decimal"/>
          <w:cols w:space="720" w:num="1"/>
        </w:sectPr>
      </w:pPr>
    </w:p>
    <w:tbl>
      <w:tblPr>
        <w:tblStyle w:val="35"/>
        <w:tblW w:w="131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3078"/>
        <w:gridCol w:w="4207"/>
        <w:gridCol w:w="1069"/>
        <w:gridCol w:w="909"/>
        <w:gridCol w:w="1309"/>
        <w:gridCol w:w="1713"/>
      </w:tblGrid>
      <w:tr w14:paraId="3095D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9" w:hRule="atLeast"/>
        </w:trPr>
        <w:tc>
          <w:tcPr>
            <w:tcW w:w="874" w:type="dxa"/>
            <w:vAlign w:val="top"/>
          </w:tcPr>
          <w:p w14:paraId="12F9685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3078" w:type="dxa"/>
            <w:vAlign w:val="top"/>
          </w:tcPr>
          <w:p w14:paraId="409A4FA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4207" w:type="dxa"/>
            <w:vAlign w:val="top"/>
          </w:tcPr>
          <w:p w14:paraId="23FAD5F6">
            <w:pPr>
              <w:pStyle w:val="34"/>
              <w:keepNext w:val="0"/>
              <w:keepLines w:val="0"/>
              <w:pageBreakBefore w:val="0"/>
              <w:widowControl w:val="0"/>
              <w:kinsoku/>
              <w:wordWrap/>
              <w:overflowPunct/>
              <w:topLinePunct w:val="0"/>
              <w:autoSpaceDE/>
              <w:autoSpaceDN/>
              <w:bidi w:val="0"/>
              <w:adjustRightInd/>
              <w:spacing w:line="500" w:lineRule="exact"/>
              <w:ind w:left="113"/>
              <w:textAlignment w:val="auto"/>
              <w:rPr>
                <w:sz w:val="24"/>
                <w:szCs w:val="24"/>
              </w:rPr>
            </w:pPr>
            <w:r>
              <w:rPr>
                <w:sz w:val="24"/>
                <w:szCs w:val="24"/>
              </w:rPr>
              <w:t>7.PCI I/O插槽：支持≥10个标准PCIe</w:t>
            </w:r>
          </w:p>
          <w:p w14:paraId="2BEEF58B">
            <w:pPr>
              <w:pStyle w:val="34"/>
              <w:keepNext w:val="0"/>
              <w:keepLines w:val="0"/>
              <w:pageBreakBefore w:val="0"/>
              <w:widowControl w:val="0"/>
              <w:kinsoku/>
              <w:wordWrap/>
              <w:overflowPunct/>
              <w:topLinePunct w:val="0"/>
              <w:autoSpaceDE/>
              <w:autoSpaceDN/>
              <w:bidi w:val="0"/>
              <w:adjustRightInd/>
              <w:spacing w:line="500" w:lineRule="exact"/>
              <w:jc w:val="right"/>
              <w:textAlignment w:val="auto"/>
              <w:rPr>
                <w:sz w:val="24"/>
                <w:szCs w:val="24"/>
              </w:rPr>
            </w:pPr>
            <w:r>
              <w:rPr>
                <w:spacing w:val="5"/>
                <w:sz w:val="24"/>
                <w:szCs w:val="24"/>
              </w:rPr>
              <w:t>4.0/3.0插槽，1个</w:t>
            </w:r>
            <w:r>
              <w:rPr>
                <w:sz w:val="24"/>
                <w:szCs w:val="24"/>
              </w:rPr>
              <w:t>OCP</w:t>
            </w:r>
            <w:r>
              <w:rPr>
                <w:spacing w:val="5"/>
                <w:sz w:val="24"/>
                <w:szCs w:val="24"/>
              </w:rPr>
              <w:t xml:space="preserve"> 3.0网卡插槽；</w:t>
            </w:r>
          </w:p>
          <w:p w14:paraId="55C5DE26">
            <w:pPr>
              <w:pStyle w:val="34"/>
              <w:keepNext w:val="0"/>
              <w:keepLines w:val="0"/>
              <w:pageBreakBefore w:val="0"/>
              <w:widowControl w:val="0"/>
              <w:kinsoku/>
              <w:wordWrap/>
              <w:overflowPunct/>
              <w:topLinePunct w:val="0"/>
              <w:autoSpaceDE/>
              <w:autoSpaceDN/>
              <w:bidi w:val="0"/>
              <w:adjustRightInd/>
              <w:spacing w:line="500" w:lineRule="exact"/>
              <w:ind w:left="122" w:right="169" w:firstLine="50"/>
              <w:textAlignment w:val="auto"/>
              <w:rPr>
                <w:sz w:val="24"/>
                <w:szCs w:val="24"/>
              </w:rPr>
            </w:pPr>
            <w:r>
              <w:rPr>
                <w:sz w:val="24"/>
                <w:szCs w:val="24"/>
              </w:rPr>
              <w:t>8.网卡：配置≥4个千兆网卡及1块双</w:t>
            </w:r>
            <w:r>
              <w:rPr>
                <w:spacing w:val="13"/>
                <w:sz w:val="24"/>
                <w:szCs w:val="24"/>
              </w:rPr>
              <w:t xml:space="preserve"> </w:t>
            </w:r>
            <w:r>
              <w:rPr>
                <w:spacing w:val="20"/>
                <w:sz w:val="24"/>
                <w:szCs w:val="24"/>
              </w:rPr>
              <w:t>口万兆网卡；</w:t>
            </w:r>
          </w:p>
          <w:p w14:paraId="687E4D6B">
            <w:pPr>
              <w:pStyle w:val="34"/>
              <w:keepNext w:val="0"/>
              <w:keepLines w:val="0"/>
              <w:pageBreakBefore w:val="0"/>
              <w:widowControl w:val="0"/>
              <w:kinsoku/>
              <w:wordWrap/>
              <w:overflowPunct/>
              <w:topLinePunct w:val="0"/>
              <w:autoSpaceDE/>
              <w:autoSpaceDN/>
              <w:bidi w:val="0"/>
              <w:adjustRightInd/>
              <w:spacing w:line="500" w:lineRule="exact"/>
              <w:ind w:left="131" w:right="45" w:hanging="79"/>
              <w:textAlignment w:val="auto"/>
              <w:rPr>
                <w:sz w:val="24"/>
                <w:szCs w:val="24"/>
              </w:rPr>
            </w:pPr>
            <w:r>
              <w:rPr>
                <w:spacing w:val="1"/>
                <w:sz w:val="24"/>
                <w:szCs w:val="24"/>
              </w:rPr>
              <w:t>9.安全：支持基于硬件的加密，可以加</w:t>
            </w:r>
            <w:r>
              <w:rPr>
                <w:sz w:val="24"/>
                <w:szCs w:val="24"/>
              </w:rPr>
              <w:t xml:space="preserve"> </w:t>
            </w:r>
            <w:r>
              <w:rPr>
                <w:spacing w:val="8"/>
                <w:sz w:val="24"/>
                <w:szCs w:val="24"/>
              </w:rPr>
              <w:t>密虚拟机和内存，保护数据安全；</w:t>
            </w:r>
          </w:p>
          <w:p w14:paraId="17DEA202">
            <w:pPr>
              <w:pStyle w:val="34"/>
              <w:keepNext w:val="0"/>
              <w:keepLines w:val="0"/>
              <w:pageBreakBefore w:val="0"/>
              <w:widowControl w:val="0"/>
              <w:kinsoku/>
              <w:wordWrap/>
              <w:overflowPunct/>
              <w:topLinePunct w:val="0"/>
              <w:autoSpaceDE/>
              <w:autoSpaceDN/>
              <w:bidi w:val="0"/>
              <w:adjustRightInd/>
              <w:spacing w:line="500" w:lineRule="exact"/>
              <w:ind w:left="112" w:right="480" w:hanging="10"/>
              <w:textAlignment w:val="auto"/>
              <w:rPr>
                <w:sz w:val="24"/>
                <w:szCs w:val="24"/>
              </w:rPr>
            </w:pPr>
            <w:r>
              <w:rPr>
                <w:sz w:val="24"/>
                <w:szCs w:val="24"/>
              </w:rPr>
              <w:t>10.电源：配置≥2个800W热插拔冗</w:t>
            </w:r>
            <w:r>
              <w:rPr>
                <w:spacing w:val="12"/>
                <w:sz w:val="24"/>
                <w:szCs w:val="24"/>
              </w:rPr>
              <w:t xml:space="preserve"> 余电源，≥6个风扇；</w:t>
            </w:r>
          </w:p>
          <w:p w14:paraId="4C9C87E3">
            <w:pPr>
              <w:pStyle w:val="34"/>
              <w:keepNext w:val="0"/>
              <w:keepLines w:val="0"/>
              <w:pageBreakBefore w:val="0"/>
              <w:widowControl w:val="0"/>
              <w:kinsoku/>
              <w:wordWrap/>
              <w:overflowPunct/>
              <w:topLinePunct w:val="0"/>
              <w:autoSpaceDE/>
              <w:autoSpaceDN/>
              <w:bidi w:val="0"/>
              <w:adjustRightInd/>
              <w:spacing w:line="500" w:lineRule="exact"/>
              <w:ind w:left="52" w:right="11" w:hanging="39"/>
              <w:textAlignment w:val="auto"/>
              <w:rPr>
                <w:sz w:val="24"/>
                <w:szCs w:val="24"/>
              </w:rPr>
            </w:pPr>
            <w:r>
              <w:rPr>
                <w:spacing w:val="-2"/>
                <w:sz w:val="24"/>
                <w:szCs w:val="24"/>
              </w:rPr>
              <w:t>11.应急诊断功能，当服务器因可更换硬</w:t>
            </w:r>
            <w:r>
              <w:rPr>
                <w:spacing w:val="9"/>
                <w:sz w:val="24"/>
                <w:szCs w:val="24"/>
              </w:rPr>
              <w:t xml:space="preserve"> </w:t>
            </w:r>
            <w:r>
              <w:rPr>
                <w:spacing w:val="7"/>
                <w:sz w:val="24"/>
                <w:szCs w:val="24"/>
              </w:rPr>
              <w:t>件故障导致启动进程挂死在</w:t>
            </w:r>
            <w:r>
              <w:rPr>
                <w:sz w:val="24"/>
                <w:szCs w:val="24"/>
              </w:rPr>
              <w:t>POST</w:t>
            </w:r>
            <w:r>
              <w:rPr>
                <w:spacing w:val="7"/>
                <w:sz w:val="24"/>
                <w:szCs w:val="24"/>
              </w:rPr>
              <w:t>阶段</w:t>
            </w:r>
            <w:r>
              <w:rPr>
                <w:spacing w:val="6"/>
                <w:sz w:val="24"/>
                <w:szCs w:val="24"/>
              </w:rPr>
              <w:t xml:space="preserve">  </w:t>
            </w:r>
            <w:r>
              <w:rPr>
                <w:sz w:val="24"/>
                <w:szCs w:val="24"/>
              </w:rPr>
              <w:t>时，对服务器的硬件部件进行诊断，诊</w:t>
            </w:r>
            <w:r>
              <w:rPr>
                <w:spacing w:val="11"/>
                <w:sz w:val="24"/>
                <w:szCs w:val="24"/>
              </w:rPr>
              <w:t xml:space="preserve"> </w:t>
            </w:r>
            <w:r>
              <w:rPr>
                <w:spacing w:val="2"/>
                <w:sz w:val="24"/>
                <w:szCs w:val="24"/>
              </w:rPr>
              <w:t>断出故障部件后，隔离该部件并重新启</w:t>
            </w:r>
            <w:r>
              <w:rPr>
                <w:sz w:val="24"/>
                <w:szCs w:val="24"/>
              </w:rPr>
              <w:t xml:space="preserve"> </w:t>
            </w:r>
            <w:r>
              <w:rPr>
                <w:spacing w:val="7"/>
                <w:sz w:val="24"/>
                <w:szCs w:val="24"/>
              </w:rPr>
              <w:t>动((提供第三方检测报告);</w:t>
            </w:r>
          </w:p>
        </w:tc>
        <w:tc>
          <w:tcPr>
            <w:tcW w:w="1069" w:type="dxa"/>
            <w:vAlign w:val="top"/>
          </w:tcPr>
          <w:p w14:paraId="1DEA613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909" w:type="dxa"/>
            <w:vAlign w:val="top"/>
          </w:tcPr>
          <w:p w14:paraId="6C23831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309" w:type="dxa"/>
            <w:vAlign w:val="top"/>
          </w:tcPr>
          <w:p w14:paraId="7079620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713" w:type="dxa"/>
            <w:vAlign w:val="top"/>
          </w:tcPr>
          <w:p w14:paraId="1153750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bl>
    <w:p w14:paraId="785BE3C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EECEFB9">
      <w:pPr>
        <w:keepNext w:val="0"/>
        <w:keepLines w:val="0"/>
        <w:pageBreakBefore w:val="0"/>
        <w:widowControl w:val="0"/>
        <w:kinsoku/>
        <w:wordWrap/>
        <w:overflowPunct/>
        <w:topLinePunct w:val="0"/>
        <w:autoSpaceDE/>
        <w:autoSpaceDN/>
        <w:bidi w:val="0"/>
        <w:adjustRightInd/>
        <w:spacing w:line="500" w:lineRule="exact"/>
        <w:textAlignment w:val="auto"/>
        <w:rPr>
          <w:rFonts w:ascii="Arial" w:hAnsi="Arial" w:eastAsia="Arial" w:cs="Arial"/>
          <w:sz w:val="21"/>
          <w:szCs w:val="21"/>
        </w:rPr>
        <w:sectPr>
          <w:pgSz w:w="16840" w:h="11920"/>
          <w:pgMar w:top="169" w:right="1375" w:bottom="400" w:left="2295" w:header="0" w:footer="0" w:gutter="0"/>
          <w:pgNumType w:fmt="decimal"/>
          <w:cols w:space="720" w:num="1"/>
        </w:sectPr>
      </w:pPr>
    </w:p>
    <w:tbl>
      <w:tblPr>
        <w:tblStyle w:val="35"/>
        <w:tblW w:w="131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3087"/>
        <w:gridCol w:w="4197"/>
        <w:gridCol w:w="1059"/>
        <w:gridCol w:w="919"/>
        <w:gridCol w:w="1299"/>
        <w:gridCol w:w="1734"/>
      </w:tblGrid>
      <w:tr w14:paraId="04A4B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874" w:type="dxa"/>
            <w:vAlign w:val="top"/>
          </w:tcPr>
          <w:p w14:paraId="7B18B6F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3087" w:type="dxa"/>
            <w:vAlign w:val="top"/>
          </w:tcPr>
          <w:p w14:paraId="30F888A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4197" w:type="dxa"/>
            <w:vAlign w:val="top"/>
          </w:tcPr>
          <w:p w14:paraId="385E227A">
            <w:pPr>
              <w:pStyle w:val="34"/>
              <w:keepNext w:val="0"/>
              <w:keepLines w:val="0"/>
              <w:pageBreakBefore w:val="0"/>
              <w:widowControl w:val="0"/>
              <w:kinsoku/>
              <w:wordWrap/>
              <w:overflowPunct/>
              <w:topLinePunct w:val="0"/>
              <w:autoSpaceDE/>
              <w:autoSpaceDN/>
              <w:bidi w:val="0"/>
              <w:adjustRightInd/>
              <w:spacing w:line="500" w:lineRule="exact"/>
              <w:ind w:left="203"/>
              <w:textAlignment w:val="auto"/>
              <w:rPr>
                <w:sz w:val="24"/>
                <w:szCs w:val="24"/>
              </w:rPr>
            </w:pPr>
            <w:r>
              <w:rPr>
                <w:sz w:val="24"/>
                <w:szCs w:val="24"/>
              </w:rPr>
              <w:t>12.国产服务器操作系统</w:t>
            </w:r>
          </w:p>
        </w:tc>
        <w:tc>
          <w:tcPr>
            <w:tcW w:w="1059" w:type="dxa"/>
            <w:vAlign w:val="top"/>
          </w:tcPr>
          <w:p w14:paraId="7763F06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919" w:type="dxa"/>
            <w:vAlign w:val="top"/>
          </w:tcPr>
          <w:p w14:paraId="68CBAEA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299" w:type="dxa"/>
            <w:vAlign w:val="top"/>
          </w:tcPr>
          <w:p w14:paraId="64E5B85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734" w:type="dxa"/>
            <w:vAlign w:val="top"/>
          </w:tcPr>
          <w:p w14:paraId="000F951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4689C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4" w:hRule="atLeast"/>
        </w:trPr>
        <w:tc>
          <w:tcPr>
            <w:tcW w:w="874" w:type="dxa"/>
            <w:vAlign w:val="top"/>
          </w:tcPr>
          <w:p w14:paraId="221F739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F78EF5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8AF0A1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DDAF0F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B4AB99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84F8A9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CF846D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DB1ADF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8585CFD">
            <w:pPr>
              <w:pStyle w:val="34"/>
              <w:keepNext w:val="0"/>
              <w:keepLines w:val="0"/>
              <w:pageBreakBefore w:val="0"/>
              <w:widowControl w:val="0"/>
              <w:kinsoku/>
              <w:wordWrap/>
              <w:overflowPunct/>
              <w:topLinePunct w:val="0"/>
              <w:autoSpaceDE/>
              <w:autoSpaceDN/>
              <w:bidi w:val="0"/>
              <w:adjustRightInd/>
              <w:spacing w:line="500" w:lineRule="exact"/>
              <w:ind w:left="364"/>
              <w:textAlignment w:val="auto"/>
              <w:rPr>
                <w:sz w:val="24"/>
                <w:szCs w:val="24"/>
              </w:rPr>
            </w:pPr>
            <w:r>
              <w:rPr>
                <w:sz w:val="24"/>
                <w:szCs w:val="24"/>
              </w:rPr>
              <w:t>4</w:t>
            </w:r>
          </w:p>
        </w:tc>
        <w:tc>
          <w:tcPr>
            <w:tcW w:w="3087" w:type="dxa"/>
            <w:vAlign w:val="top"/>
          </w:tcPr>
          <w:p w14:paraId="0E7AD3A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1C3FE5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8E577B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199FE5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D33EDE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E3840C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EA28C9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002E58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C40BEF3">
            <w:pPr>
              <w:pStyle w:val="34"/>
              <w:keepNext w:val="0"/>
              <w:keepLines w:val="0"/>
              <w:pageBreakBefore w:val="0"/>
              <w:widowControl w:val="0"/>
              <w:kinsoku/>
              <w:wordWrap/>
              <w:overflowPunct/>
              <w:topLinePunct w:val="0"/>
              <w:autoSpaceDE/>
              <w:autoSpaceDN/>
              <w:bidi w:val="0"/>
              <w:adjustRightInd/>
              <w:spacing w:line="500" w:lineRule="exact"/>
              <w:ind w:left="1170"/>
              <w:textAlignment w:val="auto"/>
              <w:rPr>
                <w:sz w:val="24"/>
                <w:szCs w:val="24"/>
              </w:rPr>
            </w:pPr>
            <w:r>
              <w:rPr>
                <w:spacing w:val="4"/>
                <w:sz w:val="24"/>
                <w:szCs w:val="24"/>
              </w:rPr>
              <w:t>工作站</w:t>
            </w:r>
          </w:p>
        </w:tc>
        <w:tc>
          <w:tcPr>
            <w:tcW w:w="4197" w:type="dxa"/>
            <w:vAlign w:val="top"/>
          </w:tcPr>
          <w:p w14:paraId="0A517F93">
            <w:pPr>
              <w:pStyle w:val="34"/>
              <w:keepNext w:val="0"/>
              <w:keepLines w:val="0"/>
              <w:pageBreakBefore w:val="0"/>
              <w:widowControl w:val="0"/>
              <w:kinsoku/>
              <w:wordWrap/>
              <w:overflowPunct/>
              <w:topLinePunct w:val="0"/>
              <w:autoSpaceDE/>
              <w:autoSpaceDN/>
              <w:bidi w:val="0"/>
              <w:adjustRightInd/>
              <w:spacing w:line="500" w:lineRule="exact"/>
              <w:ind w:left="203"/>
              <w:textAlignment w:val="auto"/>
              <w:rPr>
                <w:sz w:val="24"/>
                <w:szCs w:val="24"/>
              </w:rPr>
            </w:pPr>
            <w:r>
              <w:rPr>
                <w:sz w:val="24"/>
                <w:szCs w:val="24"/>
              </w:rPr>
              <w:t>(1)CPU型号：国产CPU</w:t>
            </w:r>
          </w:p>
          <w:p w14:paraId="0C32326A">
            <w:pPr>
              <w:pStyle w:val="34"/>
              <w:keepNext w:val="0"/>
              <w:keepLines w:val="0"/>
              <w:pageBreakBefore w:val="0"/>
              <w:widowControl w:val="0"/>
              <w:kinsoku/>
              <w:wordWrap/>
              <w:overflowPunct/>
              <w:topLinePunct w:val="0"/>
              <w:autoSpaceDE/>
              <w:autoSpaceDN/>
              <w:bidi w:val="0"/>
              <w:adjustRightInd/>
              <w:spacing w:line="500" w:lineRule="exact"/>
              <w:ind w:left="203"/>
              <w:textAlignment w:val="auto"/>
              <w:rPr>
                <w:sz w:val="24"/>
                <w:szCs w:val="24"/>
              </w:rPr>
            </w:pPr>
            <w:r>
              <w:rPr>
                <w:spacing w:val="1"/>
                <w:sz w:val="24"/>
                <w:szCs w:val="24"/>
              </w:rPr>
              <w:t>(2)核心数：八核</w:t>
            </w:r>
          </w:p>
          <w:p w14:paraId="57C41858">
            <w:pPr>
              <w:pStyle w:val="34"/>
              <w:keepNext w:val="0"/>
              <w:keepLines w:val="0"/>
              <w:pageBreakBefore w:val="0"/>
              <w:widowControl w:val="0"/>
              <w:kinsoku/>
              <w:wordWrap/>
              <w:overflowPunct/>
              <w:topLinePunct w:val="0"/>
              <w:autoSpaceDE/>
              <w:autoSpaceDN/>
              <w:bidi w:val="0"/>
              <w:adjustRightInd/>
              <w:spacing w:line="500" w:lineRule="exact"/>
              <w:ind w:left="203"/>
              <w:textAlignment w:val="auto"/>
              <w:rPr>
                <w:sz w:val="24"/>
                <w:szCs w:val="24"/>
              </w:rPr>
            </w:pPr>
            <w:r>
              <w:rPr>
                <w:sz w:val="24"/>
                <w:szCs w:val="24"/>
              </w:rPr>
              <w:t>(3)内存容量：16GB</w:t>
            </w:r>
          </w:p>
          <w:p w14:paraId="02CC0218">
            <w:pPr>
              <w:pStyle w:val="34"/>
              <w:keepNext w:val="0"/>
              <w:keepLines w:val="0"/>
              <w:pageBreakBefore w:val="0"/>
              <w:widowControl w:val="0"/>
              <w:kinsoku/>
              <w:wordWrap/>
              <w:overflowPunct/>
              <w:topLinePunct w:val="0"/>
              <w:autoSpaceDE/>
              <w:autoSpaceDN/>
              <w:bidi w:val="0"/>
              <w:adjustRightInd/>
              <w:spacing w:line="500" w:lineRule="exact"/>
              <w:ind w:left="203"/>
              <w:textAlignment w:val="auto"/>
              <w:rPr>
                <w:sz w:val="24"/>
                <w:szCs w:val="24"/>
              </w:rPr>
            </w:pPr>
            <w:r>
              <w:rPr>
                <w:spacing w:val="-1"/>
                <w:sz w:val="24"/>
                <w:szCs w:val="24"/>
              </w:rPr>
              <w:t>(4)硬盘：512GB</w:t>
            </w:r>
            <w:r>
              <w:rPr>
                <w:spacing w:val="22"/>
                <w:sz w:val="24"/>
                <w:szCs w:val="24"/>
              </w:rPr>
              <w:t xml:space="preserve"> </w:t>
            </w:r>
            <w:r>
              <w:rPr>
                <w:spacing w:val="-1"/>
                <w:sz w:val="24"/>
                <w:szCs w:val="24"/>
              </w:rPr>
              <w:t>SSD</w:t>
            </w:r>
          </w:p>
          <w:p w14:paraId="725F5215">
            <w:pPr>
              <w:pStyle w:val="34"/>
              <w:keepNext w:val="0"/>
              <w:keepLines w:val="0"/>
              <w:pageBreakBefore w:val="0"/>
              <w:widowControl w:val="0"/>
              <w:kinsoku/>
              <w:wordWrap/>
              <w:overflowPunct/>
              <w:topLinePunct w:val="0"/>
              <w:autoSpaceDE/>
              <w:autoSpaceDN/>
              <w:bidi w:val="0"/>
              <w:adjustRightInd/>
              <w:spacing w:line="500" w:lineRule="exact"/>
              <w:ind w:left="203"/>
              <w:textAlignment w:val="auto"/>
              <w:rPr>
                <w:sz w:val="24"/>
                <w:szCs w:val="24"/>
              </w:rPr>
            </w:pPr>
            <w:r>
              <w:rPr>
                <w:spacing w:val="1"/>
                <w:sz w:val="24"/>
                <w:szCs w:val="24"/>
              </w:rPr>
              <w:t>(5)处理器：国产</w:t>
            </w:r>
          </w:p>
          <w:p w14:paraId="58ED04C5">
            <w:pPr>
              <w:pStyle w:val="34"/>
              <w:keepNext w:val="0"/>
              <w:keepLines w:val="0"/>
              <w:pageBreakBefore w:val="0"/>
              <w:widowControl w:val="0"/>
              <w:kinsoku/>
              <w:wordWrap/>
              <w:overflowPunct/>
              <w:topLinePunct w:val="0"/>
              <w:autoSpaceDE/>
              <w:autoSpaceDN/>
              <w:bidi w:val="0"/>
              <w:adjustRightInd/>
              <w:spacing w:line="500" w:lineRule="exact"/>
              <w:ind w:left="203"/>
              <w:textAlignment w:val="auto"/>
              <w:rPr>
                <w:sz w:val="24"/>
                <w:szCs w:val="24"/>
              </w:rPr>
            </w:pPr>
            <w:r>
              <w:rPr>
                <w:sz w:val="24"/>
                <w:szCs w:val="24"/>
              </w:rPr>
              <w:t>(6)显示器：27英寸及以上</w:t>
            </w:r>
          </w:p>
          <w:p w14:paraId="2A81DD3C">
            <w:pPr>
              <w:pStyle w:val="34"/>
              <w:keepNext w:val="0"/>
              <w:keepLines w:val="0"/>
              <w:pageBreakBefore w:val="0"/>
              <w:widowControl w:val="0"/>
              <w:kinsoku/>
              <w:wordWrap/>
              <w:overflowPunct/>
              <w:topLinePunct w:val="0"/>
              <w:autoSpaceDE/>
              <w:autoSpaceDN/>
              <w:bidi w:val="0"/>
              <w:adjustRightInd/>
              <w:spacing w:line="500" w:lineRule="exact"/>
              <w:ind w:left="84" w:firstLine="139"/>
              <w:textAlignment w:val="auto"/>
              <w:rPr>
                <w:sz w:val="24"/>
                <w:szCs w:val="24"/>
              </w:rPr>
            </w:pPr>
            <w:r>
              <w:rPr>
                <w:sz w:val="24"/>
                <w:szCs w:val="24"/>
              </w:rPr>
              <w:t>(7)操作系统版本：国产服务器操作系</w:t>
            </w:r>
            <w:r>
              <w:rPr>
                <w:spacing w:val="2"/>
                <w:sz w:val="24"/>
                <w:szCs w:val="24"/>
              </w:rPr>
              <w:t xml:space="preserve"> </w:t>
            </w:r>
            <w:r>
              <w:rPr>
                <w:sz w:val="24"/>
                <w:szCs w:val="24"/>
              </w:rPr>
              <w:t>统</w:t>
            </w:r>
          </w:p>
        </w:tc>
        <w:tc>
          <w:tcPr>
            <w:tcW w:w="1059" w:type="dxa"/>
            <w:vAlign w:val="top"/>
          </w:tcPr>
          <w:p w14:paraId="14F53C9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E55CAA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172C86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E2D88D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B72B59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C9391E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3B281F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CDB315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8BAE43B">
            <w:pPr>
              <w:pStyle w:val="34"/>
              <w:keepNext w:val="0"/>
              <w:keepLines w:val="0"/>
              <w:pageBreakBefore w:val="0"/>
              <w:widowControl w:val="0"/>
              <w:kinsoku/>
              <w:wordWrap/>
              <w:overflowPunct/>
              <w:topLinePunct w:val="0"/>
              <w:autoSpaceDE/>
              <w:autoSpaceDN/>
              <w:bidi w:val="0"/>
              <w:adjustRightInd/>
              <w:spacing w:line="500" w:lineRule="exact"/>
              <w:ind w:left="407"/>
              <w:textAlignment w:val="auto"/>
              <w:rPr>
                <w:sz w:val="24"/>
                <w:szCs w:val="24"/>
              </w:rPr>
            </w:pPr>
            <w:r>
              <w:rPr>
                <w:sz w:val="24"/>
                <w:szCs w:val="24"/>
              </w:rPr>
              <w:t>台</w:t>
            </w:r>
          </w:p>
        </w:tc>
        <w:tc>
          <w:tcPr>
            <w:tcW w:w="919" w:type="dxa"/>
            <w:vAlign w:val="top"/>
          </w:tcPr>
          <w:p w14:paraId="3979712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EBA8C1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0B8705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1D3508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938A36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871ECC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89F83B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82129C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D0728B7">
            <w:pPr>
              <w:pStyle w:val="34"/>
              <w:keepNext w:val="0"/>
              <w:keepLines w:val="0"/>
              <w:pageBreakBefore w:val="0"/>
              <w:widowControl w:val="0"/>
              <w:kinsoku/>
              <w:wordWrap/>
              <w:overflowPunct/>
              <w:topLinePunct w:val="0"/>
              <w:autoSpaceDE/>
              <w:autoSpaceDN/>
              <w:bidi w:val="0"/>
              <w:adjustRightInd/>
              <w:spacing w:line="500" w:lineRule="exact"/>
              <w:ind w:left="398"/>
              <w:textAlignment w:val="auto"/>
              <w:rPr>
                <w:sz w:val="24"/>
                <w:szCs w:val="24"/>
              </w:rPr>
            </w:pPr>
            <w:r>
              <w:rPr>
                <w:sz w:val="24"/>
                <w:szCs w:val="24"/>
              </w:rPr>
              <w:t>3</w:t>
            </w:r>
          </w:p>
        </w:tc>
        <w:tc>
          <w:tcPr>
            <w:tcW w:w="1299" w:type="dxa"/>
            <w:vAlign w:val="top"/>
          </w:tcPr>
          <w:p w14:paraId="01DB9F8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774448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5771BF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A07C07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D61D41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C191C6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1D40B2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619437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457029B">
            <w:pPr>
              <w:pStyle w:val="34"/>
              <w:keepNext w:val="0"/>
              <w:keepLines w:val="0"/>
              <w:pageBreakBefore w:val="0"/>
              <w:widowControl w:val="0"/>
              <w:kinsoku/>
              <w:wordWrap/>
              <w:overflowPunct/>
              <w:topLinePunct w:val="0"/>
              <w:autoSpaceDE/>
              <w:autoSpaceDN/>
              <w:bidi w:val="0"/>
              <w:adjustRightInd/>
              <w:spacing w:line="500" w:lineRule="exact"/>
              <w:ind w:left="348"/>
              <w:textAlignment w:val="auto"/>
              <w:rPr>
                <w:sz w:val="24"/>
                <w:szCs w:val="24"/>
              </w:rPr>
            </w:pPr>
          </w:p>
        </w:tc>
        <w:tc>
          <w:tcPr>
            <w:tcW w:w="1734" w:type="dxa"/>
            <w:vAlign w:val="top"/>
          </w:tcPr>
          <w:p w14:paraId="1E5A061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371230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3C5FCE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2DD04A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8908D7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51DA61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633DB9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09B43A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B2ED9B1">
            <w:pPr>
              <w:pStyle w:val="34"/>
              <w:keepNext w:val="0"/>
              <w:keepLines w:val="0"/>
              <w:pageBreakBefore w:val="0"/>
              <w:widowControl w:val="0"/>
              <w:kinsoku/>
              <w:wordWrap/>
              <w:overflowPunct/>
              <w:topLinePunct w:val="0"/>
              <w:autoSpaceDE/>
              <w:autoSpaceDN/>
              <w:bidi w:val="0"/>
              <w:adjustRightInd/>
              <w:spacing w:line="500" w:lineRule="exact"/>
              <w:ind w:left="619"/>
              <w:textAlignment w:val="auto"/>
              <w:rPr>
                <w:sz w:val="24"/>
                <w:szCs w:val="24"/>
              </w:rPr>
            </w:pPr>
          </w:p>
        </w:tc>
      </w:tr>
      <w:tr w14:paraId="53E6F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1" w:hRule="atLeast"/>
        </w:trPr>
        <w:tc>
          <w:tcPr>
            <w:tcW w:w="874" w:type="dxa"/>
            <w:vAlign w:val="top"/>
          </w:tcPr>
          <w:p w14:paraId="084CBF6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FD442D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1826BC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84FCE1C">
            <w:pPr>
              <w:pStyle w:val="34"/>
              <w:keepNext w:val="0"/>
              <w:keepLines w:val="0"/>
              <w:pageBreakBefore w:val="0"/>
              <w:widowControl w:val="0"/>
              <w:kinsoku/>
              <w:wordWrap/>
              <w:overflowPunct/>
              <w:topLinePunct w:val="0"/>
              <w:autoSpaceDE/>
              <w:autoSpaceDN/>
              <w:bidi w:val="0"/>
              <w:adjustRightInd/>
              <w:spacing w:line="500" w:lineRule="exact"/>
              <w:ind w:left="364"/>
              <w:textAlignment w:val="auto"/>
              <w:rPr>
                <w:sz w:val="24"/>
                <w:szCs w:val="24"/>
              </w:rPr>
            </w:pPr>
            <w:r>
              <w:rPr>
                <w:sz w:val="24"/>
                <w:szCs w:val="24"/>
              </w:rPr>
              <w:t>5</w:t>
            </w:r>
          </w:p>
        </w:tc>
        <w:tc>
          <w:tcPr>
            <w:tcW w:w="3087" w:type="dxa"/>
            <w:vAlign w:val="top"/>
          </w:tcPr>
          <w:p w14:paraId="0889605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FD7D4D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B98423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6AF5750">
            <w:pPr>
              <w:pStyle w:val="34"/>
              <w:keepNext w:val="0"/>
              <w:keepLines w:val="0"/>
              <w:pageBreakBefore w:val="0"/>
              <w:widowControl w:val="0"/>
              <w:kinsoku/>
              <w:wordWrap/>
              <w:overflowPunct/>
              <w:topLinePunct w:val="0"/>
              <w:autoSpaceDE/>
              <w:autoSpaceDN/>
              <w:bidi w:val="0"/>
              <w:adjustRightInd/>
              <w:spacing w:line="500" w:lineRule="exact"/>
              <w:ind w:left="930"/>
              <w:textAlignment w:val="auto"/>
              <w:rPr>
                <w:sz w:val="24"/>
                <w:szCs w:val="24"/>
              </w:rPr>
            </w:pPr>
            <w:r>
              <w:rPr>
                <w:spacing w:val="2"/>
                <w:sz w:val="24"/>
                <w:szCs w:val="24"/>
              </w:rPr>
              <w:t>测试笔记本</w:t>
            </w:r>
          </w:p>
        </w:tc>
        <w:tc>
          <w:tcPr>
            <w:tcW w:w="4197" w:type="dxa"/>
            <w:vAlign w:val="top"/>
          </w:tcPr>
          <w:p w14:paraId="03E81FC1">
            <w:pPr>
              <w:pStyle w:val="34"/>
              <w:keepNext w:val="0"/>
              <w:keepLines w:val="0"/>
              <w:pageBreakBefore w:val="0"/>
              <w:widowControl w:val="0"/>
              <w:kinsoku/>
              <w:wordWrap/>
              <w:overflowPunct/>
              <w:topLinePunct w:val="0"/>
              <w:autoSpaceDE/>
              <w:autoSpaceDN/>
              <w:bidi w:val="0"/>
              <w:adjustRightInd/>
              <w:spacing w:line="500" w:lineRule="exact"/>
              <w:ind w:left="203"/>
              <w:textAlignment w:val="auto"/>
              <w:rPr>
                <w:sz w:val="24"/>
                <w:szCs w:val="24"/>
              </w:rPr>
            </w:pPr>
            <w:r>
              <w:rPr>
                <w:spacing w:val="-1"/>
                <w:sz w:val="24"/>
                <w:szCs w:val="24"/>
              </w:rPr>
              <w:t>CPU:i9-14900HX</w:t>
            </w:r>
          </w:p>
          <w:p w14:paraId="44A0458B">
            <w:pPr>
              <w:pStyle w:val="34"/>
              <w:keepNext w:val="0"/>
              <w:keepLines w:val="0"/>
              <w:pageBreakBefore w:val="0"/>
              <w:widowControl w:val="0"/>
              <w:kinsoku/>
              <w:wordWrap/>
              <w:overflowPunct/>
              <w:topLinePunct w:val="0"/>
              <w:autoSpaceDE/>
              <w:autoSpaceDN/>
              <w:bidi w:val="0"/>
              <w:adjustRightInd/>
              <w:spacing w:line="500" w:lineRule="exact"/>
              <w:ind w:left="203"/>
              <w:textAlignment w:val="auto"/>
              <w:rPr>
                <w:sz w:val="24"/>
                <w:szCs w:val="24"/>
              </w:rPr>
            </w:pPr>
            <w:r>
              <w:rPr>
                <w:spacing w:val="-1"/>
                <w:sz w:val="24"/>
                <w:szCs w:val="24"/>
              </w:rPr>
              <w:t>GPU:RTX 4080/5080 Laptop</w:t>
            </w:r>
          </w:p>
          <w:p w14:paraId="7391B7AB">
            <w:pPr>
              <w:pStyle w:val="34"/>
              <w:keepNext w:val="0"/>
              <w:keepLines w:val="0"/>
              <w:pageBreakBefore w:val="0"/>
              <w:widowControl w:val="0"/>
              <w:kinsoku/>
              <w:wordWrap/>
              <w:overflowPunct/>
              <w:topLinePunct w:val="0"/>
              <w:autoSpaceDE/>
              <w:autoSpaceDN/>
              <w:bidi w:val="0"/>
              <w:adjustRightInd/>
              <w:spacing w:line="500" w:lineRule="exact"/>
              <w:ind w:left="203"/>
              <w:textAlignment w:val="auto"/>
              <w:rPr>
                <w:sz w:val="24"/>
                <w:szCs w:val="24"/>
              </w:rPr>
            </w:pPr>
            <w:r>
              <w:rPr>
                <w:spacing w:val="2"/>
                <w:sz w:val="24"/>
                <w:szCs w:val="24"/>
              </w:rPr>
              <w:t>内存：64</w:t>
            </w:r>
            <w:r>
              <w:rPr>
                <w:sz w:val="24"/>
                <w:szCs w:val="24"/>
              </w:rPr>
              <w:t>GB</w:t>
            </w:r>
            <w:r>
              <w:rPr>
                <w:spacing w:val="2"/>
                <w:sz w:val="24"/>
                <w:szCs w:val="24"/>
              </w:rPr>
              <w:t xml:space="preserve"> </w:t>
            </w:r>
            <w:r>
              <w:rPr>
                <w:sz w:val="24"/>
                <w:szCs w:val="24"/>
              </w:rPr>
              <w:t>DDR</w:t>
            </w:r>
            <w:r>
              <w:rPr>
                <w:spacing w:val="2"/>
                <w:sz w:val="24"/>
                <w:szCs w:val="24"/>
              </w:rPr>
              <w:t>5</w:t>
            </w:r>
          </w:p>
          <w:p w14:paraId="4072082E">
            <w:pPr>
              <w:pStyle w:val="34"/>
              <w:keepNext w:val="0"/>
              <w:keepLines w:val="0"/>
              <w:pageBreakBefore w:val="0"/>
              <w:widowControl w:val="0"/>
              <w:kinsoku/>
              <w:wordWrap/>
              <w:overflowPunct/>
              <w:topLinePunct w:val="0"/>
              <w:autoSpaceDE/>
              <w:autoSpaceDN/>
              <w:bidi w:val="0"/>
              <w:adjustRightInd/>
              <w:spacing w:line="500" w:lineRule="exact"/>
              <w:ind w:left="203"/>
              <w:textAlignment w:val="auto"/>
              <w:rPr>
                <w:sz w:val="24"/>
                <w:szCs w:val="24"/>
              </w:rPr>
            </w:pPr>
            <w:r>
              <w:rPr>
                <w:spacing w:val="-1"/>
                <w:sz w:val="24"/>
                <w:szCs w:val="24"/>
              </w:rPr>
              <w:t>存储：2TB PCIe 4.0</w:t>
            </w:r>
            <w:r>
              <w:rPr>
                <w:spacing w:val="12"/>
                <w:sz w:val="24"/>
                <w:szCs w:val="24"/>
              </w:rPr>
              <w:t xml:space="preserve"> </w:t>
            </w:r>
            <w:r>
              <w:rPr>
                <w:spacing w:val="-1"/>
                <w:sz w:val="24"/>
                <w:szCs w:val="24"/>
              </w:rPr>
              <w:t>SSD</w:t>
            </w:r>
          </w:p>
        </w:tc>
        <w:tc>
          <w:tcPr>
            <w:tcW w:w="1059" w:type="dxa"/>
            <w:vAlign w:val="top"/>
          </w:tcPr>
          <w:p w14:paraId="4BD96A6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A125A9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490332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C668803">
            <w:pPr>
              <w:pStyle w:val="34"/>
              <w:keepNext w:val="0"/>
              <w:keepLines w:val="0"/>
              <w:pageBreakBefore w:val="0"/>
              <w:widowControl w:val="0"/>
              <w:kinsoku/>
              <w:wordWrap/>
              <w:overflowPunct/>
              <w:topLinePunct w:val="0"/>
              <w:autoSpaceDE/>
              <w:autoSpaceDN/>
              <w:bidi w:val="0"/>
              <w:adjustRightInd/>
              <w:spacing w:line="500" w:lineRule="exact"/>
              <w:ind w:left="407"/>
              <w:textAlignment w:val="auto"/>
              <w:rPr>
                <w:sz w:val="24"/>
                <w:szCs w:val="24"/>
              </w:rPr>
            </w:pPr>
            <w:r>
              <w:rPr>
                <w:sz w:val="24"/>
                <w:szCs w:val="24"/>
              </w:rPr>
              <w:t>台</w:t>
            </w:r>
          </w:p>
        </w:tc>
        <w:tc>
          <w:tcPr>
            <w:tcW w:w="919" w:type="dxa"/>
            <w:vAlign w:val="top"/>
          </w:tcPr>
          <w:p w14:paraId="2AEF920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3D30B3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89CF47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BD58158">
            <w:pPr>
              <w:pStyle w:val="34"/>
              <w:keepNext w:val="0"/>
              <w:keepLines w:val="0"/>
              <w:pageBreakBefore w:val="0"/>
              <w:widowControl w:val="0"/>
              <w:kinsoku/>
              <w:wordWrap/>
              <w:overflowPunct/>
              <w:topLinePunct w:val="0"/>
              <w:autoSpaceDE/>
              <w:autoSpaceDN/>
              <w:bidi w:val="0"/>
              <w:adjustRightInd/>
              <w:spacing w:line="500" w:lineRule="exact"/>
              <w:ind w:left="398"/>
              <w:textAlignment w:val="auto"/>
              <w:rPr>
                <w:sz w:val="24"/>
                <w:szCs w:val="24"/>
              </w:rPr>
            </w:pPr>
            <w:r>
              <w:rPr>
                <w:sz w:val="24"/>
                <w:szCs w:val="24"/>
              </w:rPr>
              <w:t>1</w:t>
            </w:r>
          </w:p>
        </w:tc>
        <w:tc>
          <w:tcPr>
            <w:tcW w:w="1299" w:type="dxa"/>
            <w:vAlign w:val="top"/>
          </w:tcPr>
          <w:p w14:paraId="240F374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9F7B54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FA58BD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E3D2623">
            <w:pPr>
              <w:pStyle w:val="34"/>
              <w:keepNext w:val="0"/>
              <w:keepLines w:val="0"/>
              <w:pageBreakBefore w:val="0"/>
              <w:widowControl w:val="0"/>
              <w:kinsoku/>
              <w:wordWrap/>
              <w:overflowPunct/>
              <w:topLinePunct w:val="0"/>
              <w:autoSpaceDE/>
              <w:autoSpaceDN/>
              <w:bidi w:val="0"/>
              <w:adjustRightInd/>
              <w:spacing w:line="500" w:lineRule="exact"/>
              <w:ind w:left="348"/>
              <w:textAlignment w:val="auto"/>
              <w:rPr>
                <w:sz w:val="24"/>
                <w:szCs w:val="24"/>
              </w:rPr>
            </w:pPr>
          </w:p>
        </w:tc>
        <w:tc>
          <w:tcPr>
            <w:tcW w:w="1734" w:type="dxa"/>
            <w:vAlign w:val="top"/>
          </w:tcPr>
          <w:p w14:paraId="63F19D3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6B6F7B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82CFEF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9042DD4">
            <w:pPr>
              <w:pStyle w:val="34"/>
              <w:keepNext w:val="0"/>
              <w:keepLines w:val="0"/>
              <w:pageBreakBefore w:val="0"/>
              <w:widowControl w:val="0"/>
              <w:kinsoku/>
              <w:wordWrap/>
              <w:overflowPunct/>
              <w:topLinePunct w:val="0"/>
              <w:autoSpaceDE/>
              <w:autoSpaceDN/>
              <w:bidi w:val="0"/>
              <w:adjustRightInd/>
              <w:spacing w:line="500" w:lineRule="exact"/>
              <w:ind w:left="619"/>
              <w:textAlignment w:val="auto"/>
              <w:rPr>
                <w:sz w:val="24"/>
                <w:szCs w:val="24"/>
              </w:rPr>
            </w:pPr>
          </w:p>
        </w:tc>
      </w:tr>
    </w:tbl>
    <w:p w14:paraId="06F5825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742498C">
      <w:pPr>
        <w:keepNext w:val="0"/>
        <w:keepLines w:val="0"/>
        <w:pageBreakBefore w:val="0"/>
        <w:widowControl w:val="0"/>
        <w:kinsoku/>
        <w:wordWrap/>
        <w:overflowPunct/>
        <w:topLinePunct w:val="0"/>
        <w:autoSpaceDE/>
        <w:autoSpaceDN/>
        <w:bidi w:val="0"/>
        <w:adjustRightInd/>
        <w:spacing w:line="500" w:lineRule="exact"/>
        <w:textAlignment w:val="auto"/>
        <w:rPr>
          <w:rFonts w:ascii="Arial" w:hAnsi="Arial" w:eastAsia="Arial" w:cs="Arial"/>
          <w:sz w:val="21"/>
          <w:szCs w:val="21"/>
        </w:rPr>
        <w:sectPr>
          <w:headerReference r:id="rId11" w:type="default"/>
          <w:pgSz w:w="16840" w:h="11920"/>
          <w:pgMar w:top="364" w:right="1395" w:bottom="400" w:left="2265" w:header="177" w:footer="0" w:gutter="0"/>
          <w:pgNumType w:fmt="decimal"/>
          <w:cols w:space="720" w:num="1"/>
        </w:sectPr>
      </w:pPr>
    </w:p>
    <w:tbl>
      <w:tblPr>
        <w:tblStyle w:val="35"/>
        <w:tblW w:w="1294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3"/>
        <w:gridCol w:w="7554"/>
        <w:gridCol w:w="2748"/>
        <w:gridCol w:w="1064"/>
      </w:tblGrid>
      <w:tr w14:paraId="6D6C8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2949" w:type="dxa"/>
            <w:gridSpan w:val="4"/>
            <w:vAlign w:val="top"/>
          </w:tcPr>
          <w:p w14:paraId="0DC72633">
            <w:pPr>
              <w:pStyle w:val="34"/>
              <w:keepNext w:val="0"/>
              <w:keepLines w:val="0"/>
              <w:pageBreakBefore w:val="0"/>
              <w:widowControl w:val="0"/>
              <w:kinsoku/>
              <w:wordWrap/>
              <w:overflowPunct/>
              <w:topLinePunct w:val="0"/>
              <w:autoSpaceDE/>
              <w:autoSpaceDN/>
              <w:bidi w:val="0"/>
              <w:adjustRightInd/>
              <w:spacing w:line="500" w:lineRule="exact"/>
              <w:ind w:left="4578"/>
              <w:textAlignment w:val="auto"/>
            </w:pPr>
            <w:r>
              <w:rPr>
                <w:b/>
                <w:bCs/>
                <w:spacing w:val="-4"/>
              </w:rPr>
              <w:t>三、四、水预算管理软件开发费</w:t>
            </w:r>
          </w:p>
        </w:tc>
      </w:tr>
      <w:tr w14:paraId="0AB4C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1583" w:type="dxa"/>
            <w:vAlign w:val="top"/>
          </w:tcPr>
          <w:p w14:paraId="5D45162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9134D40">
            <w:pPr>
              <w:pStyle w:val="34"/>
              <w:keepNext w:val="0"/>
              <w:keepLines w:val="0"/>
              <w:pageBreakBefore w:val="0"/>
              <w:widowControl w:val="0"/>
              <w:kinsoku/>
              <w:wordWrap/>
              <w:overflowPunct/>
              <w:topLinePunct w:val="0"/>
              <w:autoSpaceDE/>
              <w:autoSpaceDN/>
              <w:bidi w:val="0"/>
              <w:adjustRightInd/>
              <w:spacing w:line="500" w:lineRule="exact"/>
              <w:ind w:left="554"/>
              <w:textAlignment w:val="auto"/>
            </w:pPr>
            <w:r>
              <w:rPr>
                <w:spacing w:val="7"/>
              </w:rPr>
              <w:t>序号</w:t>
            </w:r>
          </w:p>
        </w:tc>
        <w:tc>
          <w:tcPr>
            <w:tcW w:w="7554" w:type="dxa"/>
            <w:vAlign w:val="top"/>
          </w:tcPr>
          <w:p w14:paraId="1CBAFFF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F373526">
            <w:pPr>
              <w:pStyle w:val="34"/>
              <w:keepNext w:val="0"/>
              <w:keepLines w:val="0"/>
              <w:pageBreakBefore w:val="0"/>
              <w:widowControl w:val="0"/>
              <w:kinsoku/>
              <w:wordWrap/>
              <w:overflowPunct/>
              <w:topLinePunct w:val="0"/>
              <w:autoSpaceDE/>
              <w:autoSpaceDN/>
              <w:bidi w:val="0"/>
              <w:adjustRightInd/>
              <w:spacing w:line="500" w:lineRule="exact"/>
              <w:ind w:left="3192"/>
              <w:textAlignment w:val="auto"/>
            </w:pPr>
            <w:r>
              <w:rPr>
                <w:spacing w:val="3"/>
              </w:rPr>
              <w:t>名称及类别</w:t>
            </w:r>
          </w:p>
        </w:tc>
        <w:tc>
          <w:tcPr>
            <w:tcW w:w="2748" w:type="dxa"/>
            <w:vAlign w:val="top"/>
          </w:tcPr>
          <w:p w14:paraId="11F6AAE3">
            <w:pPr>
              <w:pStyle w:val="34"/>
              <w:keepNext w:val="0"/>
              <w:keepLines w:val="0"/>
              <w:pageBreakBefore w:val="0"/>
              <w:widowControl w:val="0"/>
              <w:kinsoku/>
              <w:wordWrap/>
              <w:overflowPunct/>
              <w:topLinePunct w:val="0"/>
              <w:autoSpaceDE/>
              <w:autoSpaceDN/>
              <w:bidi w:val="0"/>
              <w:adjustRightInd/>
              <w:spacing w:line="500" w:lineRule="exact"/>
              <w:ind w:left="907"/>
              <w:textAlignment w:val="auto"/>
            </w:pPr>
            <w:r>
              <w:rPr>
                <w:spacing w:val="-3"/>
              </w:rPr>
              <w:t>预算金额</w:t>
            </w:r>
          </w:p>
          <w:p w14:paraId="4A9CEF42">
            <w:pPr>
              <w:pStyle w:val="34"/>
              <w:keepNext w:val="0"/>
              <w:keepLines w:val="0"/>
              <w:pageBreakBefore w:val="0"/>
              <w:widowControl w:val="0"/>
              <w:kinsoku/>
              <w:wordWrap/>
              <w:overflowPunct/>
              <w:topLinePunct w:val="0"/>
              <w:autoSpaceDE/>
              <w:autoSpaceDN/>
              <w:bidi w:val="0"/>
              <w:adjustRightInd/>
              <w:spacing w:line="500" w:lineRule="exact"/>
              <w:ind w:left="1028"/>
              <w:textAlignment w:val="auto"/>
            </w:pPr>
            <w:r>
              <w:rPr>
                <w:spacing w:val="12"/>
              </w:rPr>
              <w:t>(万元)</w:t>
            </w:r>
          </w:p>
        </w:tc>
        <w:tc>
          <w:tcPr>
            <w:tcW w:w="1064" w:type="dxa"/>
            <w:vAlign w:val="top"/>
          </w:tcPr>
          <w:p w14:paraId="195E156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AA831B2">
            <w:pPr>
              <w:pStyle w:val="34"/>
              <w:keepNext w:val="0"/>
              <w:keepLines w:val="0"/>
              <w:pageBreakBefore w:val="0"/>
              <w:widowControl w:val="0"/>
              <w:kinsoku/>
              <w:wordWrap/>
              <w:overflowPunct/>
              <w:topLinePunct w:val="0"/>
              <w:autoSpaceDE/>
              <w:autoSpaceDN/>
              <w:bidi w:val="0"/>
              <w:adjustRightInd/>
              <w:spacing w:line="500" w:lineRule="exact"/>
              <w:ind w:left="299"/>
              <w:textAlignment w:val="auto"/>
            </w:pPr>
            <w:r>
              <w:rPr>
                <w:spacing w:val="5"/>
              </w:rPr>
              <w:t>备注</w:t>
            </w:r>
          </w:p>
        </w:tc>
      </w:tr>
      <w:tr w14:paraId="72BE0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583" w:type="dxa"/>
            <w:vAlign w:val="top"/>
          </w:tcPr>
          <w:p w14:paraId="4E0243C0">
            <w:pPr>
              <w:pStyle w:val="34"/>
              <w:keepNext w:val="0"/>
              <w:keepLines w:val="0"/>
              <w:pageBreakBefore w:val="0"/>
              <w:widowControl w:val="0"/>
              <w:kinsoku/>
              <w:wordWrap/>
              <w:overflowPunct/>
              <w:topLinePunct w:val="0"/>
              <w:autoSpaceDE/>
              <w:autoSpaceDN/>
              <w:bidi w:val="0"/>
              <w:adjustRightInd/>
              <w:spacing w:line="500" w:lineRule="exact"/>
              <w:ind w:left="664"/>
              <w:textAlignment w:val="auto"/>
            </w:pPr>
            <w:r>
              <w:rPr>
                <w:position w:val="-4"/>
              </w:rPr>
              <w:t>一</w:t>
            </w:r>
          </w:p>
        </w:tc>
        <w:tc>
          <w:tcPr>
            <w:tcW w:w="7554" w:type="dxa"/>
            <w:vAlign w:val="top"/>
          </w:tcPr>
          <w:p w14:paraId="1471279B">
            <w:pPr>
              <w:pStyle w:val="34"/>
              <w:keepNext w:val="0"/>
              <w:keepLines w:val="0"/>
              <w:pageBreakBefore w:val="0"/>
              <w:widowControl w:val="0"/>
              <w:kinsoku/>
              <w:wordWrap/>
              <w:overflowPunct/>
              <w:topLinePunct w:val="0"/>
              <w:autoSpaceDE/>
              <w:autoSpaceDN/>
              <w:bidi w:val="0"/>
              <w:adjustRightInd/>
              <w:spacing w:line="500" w:lineRule="exact"/>
              <w:ind w:left="3192"/>
              <w:textAlignment w:val="auto"/>
            </w:pPr>
            <w:r>
              <w:rPr>
                <w:spacing w:val="2"/>
              </w:rPr>
              <w:t>软件开发费</w:t>
            </w:r>
          </w:p>
        </w:tc>
        <w:tc>
          <w:tcPr>
            <w:tcW w:w="2748" w:type="dxa"/>
            <w:vAlign w:val="top"/>
          </w:tcPr>
          <w:p w14:paraId="05DE5E75">
            <w:pPr>
              <w:pStyle w:val="34"/>
              <w:keepNext w:val="0"/>
              <w:keepLines w:val="0"/>
              <w:pageBreakBefore w:val="0"/>
              <w:widowControl w:val="0"/>
              <w:kinsoku/>
              <w:wordWrap/>
              <w:overflowPunct/>
              <w:topLinePunct w:val="0"/>
              <w:autoSpaceDE/>
              <w:autoSpaceDN/>
              <w:bidi w:val="0"/>
              <w:adjustRightInd/>
              <w:spacing w:line="500" w:lineRule="exact"/>
              <w:ind w:left="1028"/>
              <w:textAlignment w:val="auto"/>
            </w:pPr>
          </w:p>
        </w:tc>
        <w:tc>
          <w:tcPr>
            <w:tcW w:w="1064" w:type="dxa"/>
            <w:vAlign w:val="top"/>
          </w:tcPr>
          <w:p w14:paraId="3149853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6FEBF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583" w:type="dxa"/>
            <w:vAlign w:val="top"/>
          </w:tcPr>
          <w:p w14:paraId="4FB2A174">
            <w:pPr>
              <w:pStyle w:val="34"/>
              <w:keepNext w:val="0"/>
              <w:keepLines w:val="0"/>
              <w:pageBreakBefore w:val="0"/>
              <w:widowControl w:val="0"/>
              <w:kinsoku/>
              <w:wordWrap/>
              <w:overflowPunct/>
              <w:topLinePunct w:val="0"/>
              <w:autoSpaceDE/>
              <w:autoSpaceDN/>
              <w:bidi w:val="0"/>
              <w:adjustRightInd/>
              <w:spacing w:line="500" w:lineRule="exact"/>
              <w:ind w:left="554"/>
              <w:textAlignment w:val="auto"/>
            </w:pPr>
            <w:r>
              <w:rPr>
                <w:spacing w:val="-21"/>
              </w:rPr>
              <w:t>(</w:t>
            </w:r>
            <w:r>
              <w:rPr>
                <w:spacing w:val="-53"/>
              </w:rPr>
              <w:t xml:space="preserve"> </w:t>
            </w:r>
            <w:r>
              <w:rPr>
                <w:spacing w:val="-21"/>
              </w:rPr>
              <w:t>一</w:t>
            </w:r>
            <w:r>
              <w:rPr>
                <w:spacing w:val="-55"/>
              </w:rPr>
              <w:t xml:space="preserve"> </w:t>
            </w:r>
            <w:r>
              <w:rPr>
                <w:spacing w:val="-21"/>
              </w:rPr>
              <w:t>)</w:t>
            </w:r>
          </w:p>
        </w:tc>
        <w:tc>
          <w:tcPr>
            <w:tcW w:w="7554" w:type="dxa"/>
            <w:vAlign w:val="top"/>
          </w:tcPr>
          <w:p w14:paraId="4FA24085">
            <w:pPr>
              <w:pStyle w:val="34"/>
              <w:keepNext w:val="0"/>
              <w:keepLines w:val="0"/>
              <w:pageBreakBefore w:val="0"/>
              <w:widowControl w:val="0"/>
              <w:kinsoku/>
              <w:wordWrap/>
              <w:overflowPunct/>
              <w:topLinePunct w:val="0"/>
              <w:autoSpaceDE/>
              <w:autoSpaceDN/>
              <w:bidi w:val="0"/>
              <w:adjustRightInd/>
              <w:spacing w:line="500" w:lineRule="exact"/>
              <w:ind w:left="1931"/>
              <w:textAlignment w:val="auto"/>
            </w:pPr>
            <w:r>
              <w:t>基于云平台或统一平台的软件开发费</w:t>
            </w:r>
          </w:p>
        </w:tc>
        <w:tc>
          <w:tcPr>
            <w:tcW w:w="2748" w:type="dxa"/>
            <w:vAlign w:val="top"/>
          </w:tcPr>
          <w:p w14:paraId="16611BF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64" w:type="dxa"/>
            <w:vAlign w:val="top"/>
          </w:tcPr>
          <w:p w14:paraId="27EC913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658B8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39" w:hRule="atLeast"/>
        </w:trPr>
        <w:tc>
          <w:tcPr>
            <w:tcW w:w="1583" w:type="dxa"/>
            <w:vAlign w:val="top"/>
          </w:tcPr>
          <w:p w14:paraId="5723E371">
            <w:pPr>
              <w:pStyle w:val="34"/>
              <w:keepNext w:val="0"/>
              <w:keepLines w:val="0"/>
              <w:pageBreakBefore w:val="0"/>
              <w:widowControl w:val="0"/>
              <w:kinsoku/>
              <w:wordWrap/>
              <w:overflowPunct/>
              <w:topLinePunct w:val="0"/>
              <w:autoSpaceDE/>
              <w:autoSpaceDN/>
              <w:bidi w:val="0"/>
              <w:adjustRightInd/>
              <w:spacing w:line="500" w:lineRule="exact"/>
              <w:ind w:left="554"/>
              <w:textAlignment w:val="auto"/>
            </w:pPr>
            <w:r>
              <w:rPr>
                <w:spacing w:val="16"/>
              </w:rPr>
              <w:t>(二)</w:t>
            </w:r>
          </w:p>
        </w:tc>
        <w:tc>
          <w:tcPr>
            <w:tcW w:w="7554" w:type="dxa"/>
            <w:vAlign w:val="top"/>
          </w:tcPr>
          <w:p w14:paraId="68798E07">
            <w:pPr>
              <w:pStyle w:val="34"/>
              <w:keepNext w:val="0"/>
              <w:keepLines w:val="0"/>
              <w:pageBreakBefore w:val="0"/>
              <w:widowControl w:val="0"/>
              <w:kinsoku/>
              <w:wordWrap/>
              <w:overflowPunct/>
              <w:topLinePunct w:val="0"/>
              <w:autoSpaceDE/>
              <w:autoSpaceDN/>
              <w:bidi w:val="0"/>
              <w:adjustRightInd/>
              <w:spacing w:line="500" w:lineRule="exact"/>
              <w:ind w:left="2731"/>
              <w:textAlignment w:val="auto"/>
            </w:pPr>
            <w:r>
              <w:rPr>
                <w:spacing w:val="1"/>
              </w:rPr>
              <w:t>统一开发分级部署费</w:t>
            </w:r>
          </w:p>
        </w:tc>
        <w:tc>
          <w:tcPr>
            <w:tcW w:w="2748" w:type="dxa"/>
            <w:vAlign w:val="top"/>
          </w:tcPr>
          <w:p w14:paraId="1C35E2E6">
            <w:pPr>
              <w:pStyle w:val="34"/>
              <w:keepNext w:val="0"/>
              <w:keepLines w:val="0"/>
              <w:pageBreakBefore w:val="0"/>
              <w:widowControl w:val="0"/>
              <w:kinsoku/>
              <w:wordWrap/>
              <w:overflowPunct/>
              <w:topLinePunct w:val="0"/>
              <w:autoSpaceDE/>
              <w:autoSpaceDN/>
              <w:bidi w:val="0"/>
              <w:adjustRightInd/>
              <w:spacing w:line="500" w:lineRule="exact"/>
              <w:ind w:left="1028"/>
              <w:textAlignment w:val="auto"/>
            </w:pPr>
          </w:p>
        </w:tc>
        <w:tc>
          <w:tcPr>
            <w:tcW w:w="1064" w:type="dxa"/>
            <w:vAlign w:val="top"/>
          </w:tcPr>
          <w:p w14:paraId="087AAC5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77D5E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583" w:type="dxa"/>
            <w:vAlign w:val="top"/>
          </w:tcPr>
          <w:p w14:paraId="44D73F30">
            <w:pPr>
              <w:pStyle w:val="34"/>
              <w:keepNext w:val="0"/>
              <w:keepLines w:val="0"/>
              <w:pageBreakBefore w:val="0"/>
              <w:widowControl w:val="0"/>
              <w:kinsoku/>
              <w:wordWrap/>
              <w:overflowPunct/>
              <w:topLinePunct w:val="0"/>
              <w:autoSpaceDE/>
              <w:autoSpaceDN/>
              <w:bidi w:val="0"/>
              <w:adjustRightInd/>
              <w:spacing w:line="500" w:lineRule="exact"/>
              <w:ind w:left="554"/>
              <w:textAlignment w:val="auto"/>
            </w:pPr>
            <w:r>
              <w:rPr>
                <w:spacing w:val="16"/>
              </w:rPr>
              <w:t>(三)</w:t>
            </w:r>
          </w:p>
        </w:tc>
        <w:tc>
          <w:tcPr>
            <w:tcW w:w="7554" w:type="dxa"/>
            <w:vAlign w:val="top"/>
          </w:tcPr>
          <w:p w14:paraId="653D4262">
            <w:pPr>
              <w:pStyle w:val="34"/>
              <w:keepNext w:val="0"/>
              <w:keepLines w:val="0"/>
              <w:pageBreakBefore w:val="0"/>
              <w:widowControl w:val="0"/>
              <w:kinsoku/>
              <w:wordWrap/>
              <w:overflowPunct/>
              <w:topLinePunct w:val="0"/>
              <w:autoSpaceDE/>
              <w:autoSpaceDN/>
              <w:bidi w:val="0"/>
              <w:adjustRightInd/>
              <w:spacing w:line="500" w:lineRule="exact"/>
              <w:ind w:left="2501"/>
              <w:textAlignment w:val="auto"/>
            </w:pPr>
            <w:r>
              <w:rPr>
                <w:spacing w:val="1"/>
              </w:rPr>
              <w:t>数据分析、加工及迁移费</w:t>
            </w:r>
          </w:p>
        </w:tc>
        <w:tc>
          <w:tcPr>
            <w:tcW w:w="2748" w:type="dxa"/>
            <w:vAlign w:val="top"/>
          </w:tcPr>
          <w:p w14:paraId="06CA3B2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64" w:type="dxa"/>
            <w:vAlign w:val="top"/>
          </w:tcPr>
          <w:p w14:paraId="33D5AAD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43FFC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583" w:type="dxa"/>
            <w:vAlign w:val="top"/>
          </w:tcPr>
          <w:p w14:paraId="4690C702">
            <w:pPr>
              <w:pStyle w:val="34"/>
              <w:keepNext w:val="0"/>
              <w:keepLines w:val="0"/>
              <w:pageBreakBefore w:val="0"/>
              <w:widowControl w:val="0"/>
              <w:kinsoku/>
              <w:wordWrap/>
              <w:overflowPunct/>
              <w:topLinePunct w:val="0"/>
              <w:autoSpaceDE/>
              <w:autoSpaceDN/>
              <w:bidi w:val="0"/>
              <w:adjustRightInd/>
              <w:spacing w:line="500" w:lineRule="exact"/>
              <w:ind w:left="664"/>
              <w:textAlignment w:val="auto"/>
            </w:pPr>
            <w:r>
              <w:t>二</w:t>
            </w:r>
          </w:p>
        </w:tc>
        <w:tc>
          <w:tcPr>
            <w:tcW w:w="7554" w:type="dxa"/>
            <w:vAlign w:val="top"/>
          </w:tcPr>
          <w:p w14:paraId="4545D14C">
            <w:pPr>
              <w:pStyle w:val="34"/>
              <w:keepNext w:val="0"/>
              <w:keepLines w:val="0"/>
              <w:pageBreakBefore w:val="0"/>
              <w:widowControl w:val="0"/>
              <w:kinsoku/>
              <w:wordWrap/>
              <w:overflowPunct/>
              <w:topLinePunct w:val="0"/>
              <w:autoSpaceDE/>
              <w:autoSpaceDN/>
              <w:bidi w:val="0"/>
              <w:adjustRightInd/>
              <w:spacing w:line="500" w:lineRule="exact"/>
              <w:ind w:left="3311"/>
              <w:textAlignment w:val="auto"/>
            </w:pPr>
            <w:r>
              <w:rPr>
                <w:spacing w:val="6"/>
              </w:rPr>
              <w:t>其他费用</w:t>
            </w:r>
          </w:p>
        </w:tc>
        <w:tc>
          <w:tcPr>
            <w:tcW w:w="2748" w:type="dxa"/>
            <w:vAlign w:val="top"/>
          </w:tcPr>
          <w:p w14:paraId="3E636FD5">
            <w:pPr>
              <w:pStyle w:val="34"/>
              <w:keepNext w:val="0"/>
              <w:keepLines w:val="0"/>
              <w:pageBreakBefore w:val="0"/>
              <w:widowControl w:val="0"/>
              <w:kinsoku/>
              <w:wordWrap/>
              <w:overflowPunct/>
              <w:topLinePunct w:val="0"/>
              <w:autoSpaceDE/>
              <w:autoSpaceDN/>
              <w:bidi w:val="0"/>
              <w:adjustRightInd/>
              <w:spacing w:line="500" w:lineRule="exact"/>
              <w:ind w:left="1078"/>
              <w:textAlignment w:val="auto"/>
            </w:pPr>
          </w:p>
        </w:tc>
        <w:tc>
          <w:tcPr>
            <w:tcW w:w="1064" w:type="dxa"/>
            <w:vAlign w:val="top"/>
          </w:tcPr>
          <w:p w14:paraId="61CCA2F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6104E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583" w:type="dxa"/>
            <w:vAlign w:val="top"/>
          </w:tcPr>
          <w:p w14:paraId="1AAECBB0">
            <w:pPr>
              <w:pStyle w:val="34"/>
              <w:keepNext w:val="0"/>
              <w:keepLines w:val="0"/>
              <w:pageBreakBefore w:val="0"/>
              <w:widowControl w:val="0"/>
              <w:kinsoku/>
              <w:wordWrap/>
              <w:overflowPunct/>
              <w:topLinePunct w:val="0"/>
              <w:autoSpaceDE/>
              <w:autoSpaceDN/>
              <w:bidi w:val="0"/>
              <w:adjustRightInd/>
              <w:spacing w:line="500" w:lineRule="exact"/>
              <w:ind w:left="554"/>
              <w:textAlignment w:val="auto"/>
            </w:pPr>
            <w:r>
              <w:rPr>
                <w:spacing w:val="-21"/>
              </w:rPr>
              <w:t>(</w:t>
            </w:r>
            <w:r>
              <w:rPr>
                <w:spacing w:val="-53"/>
              </w:rPr>
              <w:t xml:space="preserve"> </w:t>
            </w:r>
            <w:r>
              <w:rPr>
                <w:spacing w:val="-21"/>
              </w:rPr>
              <w:t>一</w:t>
            </w:r>
            <w:r>
              <w:rPr>
                <w:spacing w:val="-55"/>
              </w:rPr>
              <w:t xml:space="preserve"> </w:t>
            </w:r>
            <w:r>
              <w:rPr>
                <w:spacing w:val="-21"/>
              </w:rPr>
              <w:t>)</w:t>
            </w:r>
          </w:p>
        </w:tc>
        <w:tc>
          <w:tcPr>
            <w:tcW w:w="7554" w:type="dxa"/>
            <w:vAlign w:val="top"/>
          </w:tcPr>
          <w:p w14:paraId="1E16969D">
            <w:pPr>
              <w:pStyle w:val="34"/>
              <w:keepNext w:val="0"/>
              <w:keepLines w:val="0"/>
              <w:pageBreakBefore w:val="0"/>
              <w:widowControl w:val="0"/>
              <w:kinsoku/>
              <w:wordWrap/>
              <w:overflowPunct/>
              <w:topLinePunct w:val="0"/>
              <w:autoSpaceDE/>
              <w:autoSpaceDN/>
              <w:bidi w:val="0"/>
              <w:adjustRightInd/>
              <w:spacing w:line="500" w:lineRule="exact"/>
              <w:ind w:left="3421"/>
              <w:textAlignment w:val="auto"/>
            </w:pPr>
            <w:r>
              <w:rPr>
                <w:spacing w:val="4"/>
              </w:rPr>
              <w:t>设计费</w:t>
            </w:r>
          </w:p>
        </w:tc>
        <w:tc>
          <w:tcPr>
            <w:tcW w:w="2748" w:type="dxa"/>
            <w:vAlign w:val="top"/>
          </w:tcPr>
          <w:p w14:paraId="46945F40">
            <w:pPr>
              <w:pStyle w:val="34"/>
              <w:keepNext w:val="0"/>
              <w:keepLines w:val="0"/>
              <w:pageBreakBefore w:val="0"/>
              <w:widowControl w:val="0"/>
              <w:kinsoku/>
              <w:wordWrap/>
              <w:overflowPunct/>
              <w:topLinePunct w:val="0"/>
              <w:autoSpaceDE/>
              <w:autoSpaceDN/>
              <w:bidi w:val="0"/>
              <w:adjustRightInd/>
              <w:spacing w:line="500" w:lineRule="exact"/>
              <w:ind w:left="1137"/>
              <w:textAlignment w:val="auto"/>
            </w:pPr>
          </w:p>
        </w:tc>
        <w:tc>
          <w:tcPr>
            <w:tcW w:w="1064" w:type="dxa"/>
            <w:vAlign w:val="top"/>
          </w:tcPr>
          <w:p w14:paraId="760A0C7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078E7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583" w:type="dxa"/>
            <w:vAlign w:val="top"/>
          </w:tcPr>
          <w:p w14:paraId="4BA52307">
            <w:pPr>
              <w:pStyle w:val="34"/>
              <w:keepNext w:val="0"/>
              <w:keepLines w:val="0"/>
              <w:pageBreakBefore w:val="0"/>
              <w:widowControl w:val="0"/>
              <w:kinsoku/>
              <w:wordWrap/>
              <w:overflowPunct/>
              <w:topLinePunct w:val="0"/>
              <w:autoSpaceDE/>
              <w:autoSpaceDN/>
              <w:bidi w:val="0"/>
              <w:adjustRightInd/>
              <w:spacing w:line="500" w:lineRule="exact"/>
              <w:ind w:left="554"/>
              <w:textAlignment w:val="auto"/>
            </w:pPr>
            <w:r>
              <w:rPr>
                <w:spacing w:val="16"/>
              </w:rPr>
              <w:t>(</w:t>
            </w:r>
            <w:r>
              <w:rPr>
                <w:rFonts w:hint="eastAsia"/>
                <w:spacing w:val="16"/>
                <w:lang w:val="en-US" w:eastAsia="zh-CN"/>
              </w:rPr>
              <w:t>二</w:t>
            </w:r>
            <w:r>
              <w:rPr>
                <w:spacing w:val="16"/>
              </w:rPr>
              <w:t>)</w:t>
            </w:r>
          </w:p>
        </w:tc>
        <w:tc>
          <w:tcPr>
            <w:tcW w:w="7554" w:type="dxa"/>
            <w:vAlign w:val="top"/>
          </w:tcPr>
          <w:p w14:paraId="2721C8B4">
            <w:pPr>
              <w:pStyle w:val="34"/>
              <w:keepNext w:val="0"/>
              <w:keepLines w:val="0"/>
              <w:pageBreakBefore w:val="0"/>
              <w:widowControl w:val="0"/>
              <w:kinsoku/>
              <w:wordWrap/>
              <w:overflowPunct/>
              <w:topLinePunct w:val="0"/>
              <w:autoSpaceDE/>
              <w:autoSpaceDN/>
              <w:bidi w:val="0"/>
              <w:adjustRightInd/>
              <w:spacing w:line="500" w:lineRule="exact"/>
              <w:ind w:left="2731"/>
              <w:textAlignment w:val="auto"/>
            </w:pPr>
            <w:r>
              <w:rPr>
                <w:spacing w:val="1"/>
              </w:rPr>
              <w:t>安全等级保护测评费</w:t>
            </w:r>
          </w:p>
        </w:tc>
        <w:tc>
          <w:tcPr>
            <w:tcW w:w="2748" w:type="dxa"/>
            <w:vAlign w:val="top"/>
          </w:tcPr>
          <w:p w14:paraId="7B439A83">
            <w:pPr>
              <w:pStyle w:val="34"/>
              <w:keepNext w:val="0"/>
              <w:keepLines w:val="0"/>
              <w:pageBreakBefore w:val="0"/>
              <w:widowControl w:val="0"/>
              <w:kinsoku/>
              <w:wordWrap/>
              <w:overflowPunct/>
              <w:topLinePunct w:val="0"/>
              <w:autoSpaceDE/>
              <w:autoSpaceDN/>
              <w:bidi w:val="0"/>
              <w:adjustRightInd/>
              <w:spacing w:line="500" w:lineRule="exact"/>
              <w:ind w:left="1137"/>
              <w:textAlignment w:val="auto"/>
            </w:pPr>
          </w:p>
        </w:tc>
        <w:tc>
          <w:tcPr>
            <w:tcW w:w="1064" w:type="dxa"/>
            <w:vAlign w:val="top"/>
          </w:tcPr>
          <w:p w14:paraId="79FF597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7D866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583" w:type="dxa"/>
            <w:vAlign w:val="top"/>
          </w:tcPr>
          <w:p w14:paraId="2916BC33">
            <w:pPr>
              <w:pStyle w:val="34"/>
              <w:keepNext w:val="0"/>
              <w:keepLines w:val="0"/>
              <w:pageBreakBefore w:val="0"/>
              <w:widowControl w:val="0"/>
              <w:kinsoku/>
              <w:wordWrap/>
              <w:overflowPunct/>
              <w:topLinePunct w:val="0"/>
              <w:autoSpaceDE/>
              <w:autoSpaceDN/>
              <w:bidi w:val="0"/>
              <w:adjustRightInd/>
              <w:spacing w:line="500" w:lineRule="exact"/>
              <w:ind w:left="554"/>
              <w:textAlignment w:val="auto"/>
              <w:rPr>
                <w:spacing w:val="16"/>
              </w:rPr>
            </w:pPr>
            <w:r>
              <w:rPr>
                <w:spacing w:val="16"/>
              </w:rPr>
              <w:t>(</w:t>
            </w:r>
            <w:r>
              <w:rPr>
                <w:rFonts w:hint="eastAsia"/>
                <w:spacing w:val="16"/>
                <w:lang w:val="en-US" w:eastAsia="zh-CN"/>
              </w:rPr>
              <w:t>三</w:t>
            </w:r>
            <w:r>
              <w:rPr>
                <w:spacing w:val="16"/>
              </w:rPr>
              <w:t>)</w:t>
            </w:r>
          </w:p>
        </w:tc>
        <w:tc>
          <w:tcPr>
            <w:tcW w:w="7554" w:type="dxa"/>
            <w:vAlign w:val="top"/>
          </w:tcPr>
          <w:p w14:paraId="771D3F73">
            <w:pPr>
              <w:pStyle w:val="34"/>
              <w:keepNext w:val="0"/>
              <w:keepLines w:val="0"/>
              <w:pageBreakBefore w:val="0"/>
              <w:widowControl w:val="0"/>
              <w:kinsoku/>
              <w:wordWrap/>
              <w:overflowPunct/>
              <w:topLinePunct w:val="0"/>
              <w:autoSpaceDE/>
              <w:autoSpaceDN/>
              <w:bidi w:val="0"/>
              <w:adjustRightInd/>
              <w:spacing w:line="500" w:lineRule="exact"/>
              <w:ind w:left="2731"/>
              <w:textAlignment w:val="auto"/>
              <w:rPr>
                <w:spacing w:val="1"/>
              </w:rPr>
            </w:pPr>
            <w:r>
              <w:rPr>
                <w:spacing w:val="1"/>
              </w:rPr>
              <w:t>商用密码应用安全性评估费</w:t>
            </w:r>
          </w:p>
        </w:tc>
        <w:tc>
          <w:tcPr>
            <w:tcW w:w="2748" w:type="dxa"/>
            <w:vAlign w:val="top"/>
          </w:tcPr>
          <w:p w14:paraId="28E787FA">
            <w:pPr>
              <w:pStyle w:val="34"/>
              <w:keepNext w:val="0"/>
              <w:keepLines w:val="0"/>
              <w:pageBreakBefore w:val="0"/>
              <w:widowControl w:val="0"/>
              <w:kinsoku/>
              <w:wordWrap/>
              <w:overflowPunct/>
              <w:topLinePunct w:val="0"/>
              <w:autoSpaceDE/>
              <w:autoSpaceDN/>
              <w:bidi w:val="0"/>
              <w:adjustRightInd/>
              <w:spacing w:line="500" w:lineRule="exact"/>
              <w:ind w:left="1137"/>
              <w:textAlignment w:val="auto"/>
            </w:pPr>
          </w:p>
        </w:tc>
        <w:tc>
          <w:tcPr>
            <w:tcW w:w="1064" w:type="dxa"/>
            <w:vAlign w:val="top"/>
          </w:tcPr>
          <w:p w14:paraId="0566454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77005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583" w:type="dxa"/>
            <w:vAlign w:val="top"/>
          </w:tcPr>
          <w:p w14:paraId="55A20F9E">
            <w:pPr>
              <w:pStyle w:val="34"/>
              <w:keepNext w:val="0"/>
              <w:keepLines w:val="0"/>
              <w:pageBreakBefore w:val="0"/>
              <w:widowControl w:val="0"/>
              <w:kinsoku/>
              <w:wordWrap/>
              <w:overflowPunct/>
              <w:topLinePunct w:val="0"/>
              <w:autoSpaceDE/>
              <w:autoSpaceDN/>
              <w:bidi w:val="0"/>
              <w:adjustRightInd/>
              <w:spacing w:line="500" w:lineRule="exact"/>
              <w:ind w:left="554"/>
              <w:textAlignment w:val="auto"/>
              <w:rPr>
                <w:spacing w:val="16"/>
              </w:rPr>
            </w:pPr>
          </w:p>
        </w:tc>
        <w:tc>
          <w:tcPr>
            <w:tcW w:w="7554" w:type="dxa"/>
            <w:vAlign w:val="top"/>
          </w:tcPr>
          <w:p w14:paraId="3A1C6A58">
            <w:pPr>
              <w:pStyle w:val="34"/>
              <w:keepNext w:val="0"/>
              <w:keepLines w:val="0"/>
              <w:pageBreakBefore w:val="0"/>
              <w:widowControl w:val="0"/>
              <w:kinsoku/>
              <w:wordWrap/>
              <w:overflowPunct/>
              <w:topLinePunct w:val="0"/>
              <w:autoSpaceDE/>
              <w:autoSpaceDN/>
              <w:bidi w:val="0"/>
              <w:adjustRightInd/>
              <w:spacing w:line="500" w:lineRule="exact"/>
              <w:ind w:left="2731" w:firstLine="232" w:firstLineChars="100"/>
              <w:textAlignment w:val="auto"/>
              <w:rPr>
                <w:rFonts w:hint="eastAsia" w:eastAsia="宋体"/>
                <w:spacing w:val="1"/>
                <w:lang w:val="en-US" w:eastAsia="zh-CN"/>
              </w:rPr>
            </w:pPr>
            <w:r>
              <w:rPr>
                <w:rFonts w:hint="eastAsia"/>
                <w:spacing w:val="1"/>
                <w:lang w:val="en-US" w:eastAsia="zh-CN"/>
              </w:rPr>
              <w:t>合计</w:t>
            </w:r>
          </w:p>
        </w:tc>
        <w:tc>
          <w:tcPr>
            <w:tcW w:w="2748" w:type="dxa"/>
            <w:vAlign w:val="top"/>
          </w:tcPr>
          <w:p w14:paraId="729E9461">
            <w:pPr>
              <w:pStyle w:val="34"/>
              <w:keepNext w:val="0"/>
              <w:keepLines w:val="0"/>
              <w:pageBreakBefore w:val="0"/>
              <w:widowControl w:val="0"/>
              <w:kinsoku/>
              <w:wordWrap/>
              <w:overflowPunct/>
              <w:topLinePunct w:val="0"/>
              <w:autoSpaceDE/>
              <w:autoSpaceDN/>
              <w:bidi w:val="0"/>
              <w:adjustRightInd/>
              <w:spacing w:line="500" w:lineRule="exact"/>
              <w:ind w:left="1137"/>
              <w:textAlignment w:val="auto"/>
            </w:pPr>
          </w:p>
        </w:tc>
        <w:tc>
          <w:tcPr>
            <w:tcW w:w="1064" w:type="dxa"/>
            <w:vAlign w:val="top"/>
          </w:tcPr>
          <w:p w14:paraId="328DDFB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bl>
    <w:p w14:paraId="2490FD0B">
      <w:pPr>
        <w:keepNext w:val="0"/>
        <w:keepLines w:val="0"/>
        <w:pageBreakBefore w:val="0"/>
        <w:widowControl w:val="0"/>
        <w:kinsoku/>
        <w:wordWrap/>
        <w:overflowPunct/>
        <w:topLinePunct w:val="0"/>
        <w:autoSpaceDE/>
        <w:autoSpaceDN/>
        <w:bidi w:val="0"/>
        <w:adjustRightInd/>
        <w:spacing w:line="500" w:lineRule="exact"/>
        <w:textAlignment w:val="auto"/>
        <w:rPr>
          <w:rFonts w:ascii="Arial" w:hAnsi="Arial" w:eastAsia="Arial" w:cs="Arial"/>
          <w:sz w:val="21"/>
          <w:szCs w:val="21"/>
        </w:rPr>
        <w:sectPr>
          <w:headerReference r:id="rId12" w:type="default"/>
          <w:pgSz w:w="16840" w:h="11920"/>
          <w:pgMar w:top="220" w:right="1564" w:bottom="400" w:left="2315" w:header="0" w:footer="0" w:gutter="0"/>
          <w:pgNumType w:fmt="decimal"/>
          <w:cols w:space="720" w:num="1"/>
        </w:sectPr>
      </w:pPr>
    </w:p>
    <w:p w14:paraId="6E4405EF">
      <w:pPr>
        <w:keepNext w:val="0"/>
        <w:keepLines w:val="0"/>
        <w:pageBreakBefore w:val="0"/>
        <w:widowControl w:val="0"/>
        <w:kinsoku/>
        <w:wordWrap/>
        <w:overflowPunct/>
        <w:topLinePunct w:val="0"/>
        <w:autoSpaceDE/>
        <w:autoSpaceDN/>
        <w:bidi w:val="0"/>
        <w:adjustRightInd/>
        <w:spacing w:line="500" w:lineRule="exact"/>
        <w:textAlignment w:val="auto"/>
      </w:pPr>
    </w:p>
    <w:tbl>
      <w:tblPr>
        <w:tblStyle w:val="35"/>
        <w:tblW w:w="132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4"/>
        <w:gridCol w:w="20"/>
        <w:gridCol w:w="10"/>
        <w:gridCol w:w="2618"/>
        <w:gridCol w:w="10"/>
        <w:gridCol w:w="10"/>
        <w:gridCol w:w="1819"/>
        <w:gridCol w:w="30"/>
        <w:gridCol w:w="1489"/>
        <w:gridCol w:w="10"/>
        <w:gridCol w:w="869"/>
        <w:gridCol w:w="10"/>
        <w:gridCol w:w="10"/>
        <w:gridCol w:w="1079"/>
        <w:gridCol w:w="10"/>
        <w:gridCol w:w="1569"/>
        <w:gridCol w:w="20"/>
        <w:gridCol w:w="2018"/>
        <w:gridCol w:w="1"/>
        <w:gridCol w:w="773"/>
        <w:gridCol w:w="11"/>
        <w:gridCol w:w="10"/>
      </w:tblGrid>
      <w:tr w14:paraId="6E3AB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1" w:type="dxa"/>
          <w:trHeight w:val="544" w:hRule="atLeast"/>
        </w:trPr>
        <w:tc>
          <w:tcPr>
            <w:tcW w:w="13209" w:type="dxa"/>
            <w:gridSpan w:val="20"/>
            <w:vAlign w:val="top"/>
          </w:tcPr>
          <w:p w14:paraId="719F255C">
            <w:pPr>
              <w:pStyle w:val="34"/>
              <w:keepNext w:val="0"/>
              <w:keepLines w:val="0"/>
              <w:pageBreakBefore w:val="0"/>
              <w:widowControl w:val="0"/>
              <w:kinsoku/>
              <w:wordWrap/>
              <w:overflowPunct/>
              <w:topLinePunct w:val="0"/>
              <w:autoSpaceDE/>
              <w:autoSpaceDN/>
              <w:bidi w:val="0"/>
              <w:adjustRightInd/>
              <w:spacing w:line="500" w:lineRule="exact"/>
              <w:ind w:left="4998"/>
              <w:textAlignment w:val="auto"/>
              <w:rPr>
                <w:sz w:val="22"/>
                <w:szCs w:val="22"/>
              </w:rPr>
            </w:pPr>
            <w:r>
              <w:rPr>
                <w:b/>
                <w:bCs/>
                <w:spacing w:val="-3"/>
                <w:sz w:val="22"/>
                <w:szCs w:val="22"/>
              </w:rPr>
              <w:t>表1-3应用系统定制开发预算表</w:t>
            </w:r>
          </w:p>
        </w:tc>
      </w:tr>
      <w:tr w14:paraId="147FA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1" w:type="dxa"/>
          <w:trHeight w:val="559" w:hRule="atLeast"/>
        </w:trPr>
        <w:tc>
          <w:tcPr>
            <w:tcW w:w="854" w:type="dxa"/>
            <w:gridSpan w:val="2"/>
            <w:vAlign w:val="top"/>
          </w:tcPr>
          <w:p w14:paraId="308199DE">
            <w:pPr>
              <w:pStyle w:val="34"/>
              <w:keepNext w:val="0"/>
              <w:keepLines w:val="0"/>
              <w:pageBreakBefore w:val="0"/>
              <w:widowControl w:val="0"/>
              <w:kinsoku/>
              <w:wordWrap/>
              <w:overflowPunct/>
              <w:topLinePunct w:val="0"/>
              <w:autoSpaceDE/>
              <w:autoSpaceDN/>
              <w:bidi w:val="0"/>
              <w:adjustRightInd/>
              <w:spacing w:line="500" w:lineRule="exact"/>
              <w:ind w:left="198"/>
              <w:textAlignment w:val="auto"/>
              <w:rPr>
                <w:sz w:val="22"/>
                <w:szCs w:val="22"/>
              </w:rPr>
            </w:pPr>
            <w:r>
              <w:rPr>
                <w:b/>
                <w:bCs/>
                <w:spacing w:val="-5"/>
                <w:sz w:val="22"/>
                <w:szCs w:val="22"/>
              </w:rPr>
              <w:t>序号</w:t>
            </w:r>
          </w:p>
        </w:tc>
        <w:tc>
          <w:tcPr>
            <w:tcW w:w="2628" w:type="dxa"/>
            <w:gridSpan w:val="2"/>
            <w:vAlign w:val="top"/>
          </w:tcPr>
          <w:p w14:paraId="269AED61">
            <w:pPr>
              <w:pStyle w:val="34"/>
              <w:keepNext w:val="0"/>
              <w:keepLines w:val="0"/>
              <w:pageBreakBefore w:val="0"/>
              <w:widowControl w:val="0"/>
              <w:kinsoku/>
              <w:wordWrap/>
              <w:overflowPunct/>
              <w:topLinePunct w:val="0"/>
              <w:autoSpaceDE/>
              <w:autoSpaceDN/>
              <w:bidi w:val="0"/>
              <w:adjustRightInd/>
              <w:spacing w:line="500" w:lineRule="exact"/>
              <w:ind w:left="754"/>
              <w:textAlignment w:val="auto"/>
              <w:rPr>
                <w:sz w:val="22"/>
                <w:szCs w:val="22"/>
              </w:rPr>
            </w:pPr>
            <w:r>
              <w:rPr>
                <w:b/>
                <w:bCs/>
                <w:sz w:val="22"/>
                <w:szCs w:val="22"/>
              </w:rPr>
              <w:t>名称及类别</w:t>
            </w:r>
          </w:p>
        </w:tc>
        <w:tc>
          <w:tcPr>
            <w:tcW w:w="1839" w:type="dxa"/>
            <w:gridSpan w:val="3"/>
            <w:vAlign w:val="top"/>
          </w:tcPr>
          <w:p w14:paraId="495E45F5">
            <w:pPr>
              <w:pStyle w:val="34"/>
              <w:keepNext w:val="0"/>
              <w:keepLines w:val="0"/>
              <w:pageBreakBefore w:val="0"/>
              <w:widowControl w:val="0"/>
              <w:kinsoku/>
              <w:wordWrap/>
              <w:overflowPunct/>
              <w:topLinePunct w:val="0"/>
              <w:autoSpaceDE/>
              <w:autoSpaceDN/>
              <w:bidi w:val="0"/>
              <w:adjustRightInd/>
              <w:spacing w:line="500" w:lineRule="exact"/>
              <w:ind w:left="86"/>
              <w:textAlignment w:val="auto"/>
              <w:rPr>
                <w:sz w:val="22"/>
                <w:szCs w:val="22"/>
              </w:rPr>
            </w:pPr>
            <w:r>
              <w:rPr>
                <w:b/>
                <w:bCs/>
                <w:spacing w:val="-4"/>
                <w:sz w:val="22"/>
                <w:szCs w:val="22"/>
              </w:rPr>
              <w:t>商品软件单价/元</w:t>
            </w:r>
          </w:p>
        </w:tc>
        <w:tc>
          <w:tcPr>
            <w:tcW w:w="1519" w:type="dxa"/>
            <w:gridSpan w:val="2"/>
            <w:vAlign w:val="top"/>
          </w:tcPr>
          <w:p w14:paraId="4689D6F4">
            <w:pPr>
              <w:pStyle w:val="34"/>
              <w:keepNext w:val="0"/>
              <w:keepLines w:val="0"/>
              <w:pageBreakBefore w:val="0"/>
              <w:widowControl w:val="0"/>
              <w:kinsoku/>
              <w:wordWrap/>
              <w:overflowPunct/>
              <w:topLinePunct w:val="0"/>
              <w:autoSpaceDE/>
              <w:autoSpaceDN/>
              <w:bidi w:val="0"/>
              <w:adjustRightInd/>
              <w:spacing w:line="500" w:lineRule="exact"/>
              <w:ind w:left="97"/>
              <w:textAlignment w:val="auto"/>
              <w:rPr>
                <w:sz w:val="22"/>
                <w:szCs w:val="22"/>
              </w:rPr>
            </w:pPr>
            <w:r>
              <w:rPr>
                <w:b/>
                <w:bCs/>
                <w:spacing w:val="-5"/>
                <w:sz w:val="22"/>
                <w:szCs w:val="22"/>
              </w:rPr>
              <w:t>商品软件数量</w:t>
            </w:r>
          </w:p>
        </w:tc>
        <w:tc>
          <w:tcPr>
            <w:tcW w:w="889" w:type="dxa"/>
            <w:gridSpan w:val="3"/>
            <w:vAlign w:val="top"/>
          </w:tcPr>
          <w:p w14:paraId="05BEAE99">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3"/>
                <w:sz w:val="22"/>
                <w:szCs w:val="22"/>
              </w:rPr>
              <w:t>单位</w:t>
            </w:r>
          </w:p>
        </w:tc>
        <w:tc>
          <w:tcPr>
            <w:tcW w:w="1099" w:type="dxa"/>
            <w:gridSpan w:val="3"/>
            <w:vAlign w:val="top"/>
          </w:tcPr>
          <w:p w14:paraId="20324D4C">
            <w:pPr>
              <w:pStyle w:val="34"/>
              <w:keepNext w:val="0"/>
              <w:keepLines w:val="0"/>
              <w:pageBreakBefore w:val="0"/>
              <w:widowControl w:val="0"/>
              <w:kinsoku/>
              <w:wordWrap/>
              <w:overflowPunct/>
              <w:topLinePunct w:val="0"/>
              <w:autoSpaceDE/>
              <w:autoSpaceDN/>
              <w:bidi w:val="0"/>
              <w:adjustRightInd/>
              <w:spacing w:line="500" w:lineRule="exact"/>
              <w:ind w:left="106"/>
              <w:textAlignment w:val="auto"/>
              <w:rPr>
                <w:sz w:val="22"/>
                <w:szCs w:val="22"/>
              </w:rPr>
            </w:pPr>
            <w:r>
              <w:rPr>
                <w:spacing w:val="2"/>
                <w:sz w:val="22"/>
                <w:szCs w:val="22"/>
              </w:rPr>
              <w:t>功能点数</w:t>
            </w:r>
          </w:p>
        </w:tc>
        <w:tc>
          <w:tcPr>
            <w:tcW w:w="1569" w:type="dxa"/>
            <w:vAlign w:val="top"/>
          </w:tcPr>
          <w:p w14:paraId="2DB5DBEA">
            <w:pPr>
              <w:pStyle w:val="34"/>
              <w:keepNext w:val="0"/>
              <w:keepLines w:val="0"/>
              <w:pageBreakBefore w:val="0"/>
              <w:widowControl w:val="0"/>
              <w:kinsoku/>
              <w:wordWrap/>
              <w:overflowPunct/>
              <w:topLinePunct w:val="0"/>
              <w:autoSpaceDE/>
              <w:autoSpaceDN/>
              <w:bidi w:val="0"/>
              <w:adjustRightInd/>
              <w:spacing w:line="500" w:lineRule="exact"/>
              <w:ind w:left="116"/>
              <w:textAlignment w:val="auto"/>
              <w:rPr>
                <w:sz w:val="22"/>
                <w:szCs w:val="22"/>
              </w:rPr>
            </w:pPr>
            <w:r>
              <w:rPr>
                <w:spacing w:val="6"/>
                <w:sz w:val="22"/>
                <w:szCs w:val="22"/>
              </w:rPr>
              <w:t>工作量(人月)</w:t>
            </w:r>
          </w:p>
        </w:tc>
        <w:tc>
          <w:tcPr>
            <w:tcW w:w="2038" w:type="dxa"/>
            <w:gridSpan w:val="2"/>
            <w:vAlign w:val="top"/>
          </w:tcPr>
          <w:p w14:paraId="38F272EF">
            <w:pPr>
              <w:pStyle w:val="34"/>
              <w:keepNext w:val="0"/>
              <w:keepLines w:val="0"/>
              <w:pageBreakBefore w:val="0"/>
              <w:widowControl w:val="0"/>
              <w:kinsoku/>
              <w:wordWrap/>
              <w:overflowPunct/>
              <w:topLinePunct w:val="0"/>
              <w:autoSpaceDE/>
              <w:autoSpaceDN/>
              <w:bidi w:val="0"/>
              <w:adjustRightInd/>
              <w:spacing w:line="500" w:lineRule="exact"/>
              <w:ind w:left="81"/>
              <w:textAlignment w:val="auto"/>
              <w:rPr>
                <w:sz w:val="22"/>
                <w:szCs w:val="22"/>
              </w:rPr>
            </w:pPr>
            <w:r>
              <w:rPr>
                <w:b/>
                <w:bCs/>
                <w:spacing w:val="1"/>
                <w:sz w:val="22"/>
                <w:szCs w:val="22"/>
              </w:rPr>
              <w:t>人工费(万元/人月)</w:t>
            </w:r>
          </w:p>
        </w:tc>
        <w:tc>
          <w:tcPr>
            <w:tcW w:w="774" w:type="dxa"/>
            <w:gridSpan w:val="2"/>
            <w:vAlign w:val="top"/>
          </w:tcPr>
          <w:p w14:paraId="0401E852">
            <w:pPr>
              <w:pStyle w:val="34"/>
              <w:keepNext w:val="0"/>
              <w:keepLines w:val="0"/>
              <w:pageBreakBefore w:val="0"/>
              <w:widowControl w:val="0"/>
              <w:kinsoku/>
              <w:wordWrap/>
              <w:overflowPunct/>
              <w:topLinePunct w:val="0"/>
              <w:autoSpaceDE/>
              <w:autoSpaceDN/>
              <w:bidi w:val="0"/>
              <w:adjustRightInd/>
              <w:spacing w:line="500" w:lineRule="exact"/>
              <w:ind w:left="160"/>
              <w:textAlignment w:val="auto"/>
              <w:rPr>
                <w:sz w:val="22"/>
                <w:szCs w:val="22"/>
              </w:rPr>
            </w:pPr>
            <w:r>
              <w:rPr>
                <w:spacing w:val="-3"/>
                <w:sz w:val="22"/>
                <w:szCs w:val="22"/>
              </w:rPr>
              <w:t>合价</w:t>
            </w:r>
          </w:p>
        </w:tc>
      </w:tr>
      <w:tr w14:paraId="6DE78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1" w:type="dxa"/>
          <w:trHeight w:val="1069" w:hRule="atLeast"/>
        </w:trPr>
        <w:tc>
          <w:tcPr>
            <w:tcW w:w="854" w:type="dxa"/>
            <w:gridSpan w:val="2"/>
            <w:vAlign w:val="top"/>
          </w:tcPr>
          <w:p w14:paraId="6829FE7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F3E9CEA">
            <w:pPr>
              <w:pStyle w:val="34"/>
              <w:keepNext w:val="0"/>
              <w:keepLines w:val="0"/>
              <w:pageBreakBefore w:val="0"/>
              <w:widowControl w:val="0"/>
              <w:kinsoku/>
              <w:wordWrap/>
              <w:overflowPunct/>
              <w:topLinePunct w:val="0"/>
              <w:autoSpaceDE/>
              <w:autoSpaceDN/>
              <w:bidi w:val="0"/>
              <w:adjustRightInd/>
              <w:spacing w:line="500" w:lineRule="exact"/>
              <w:ind w:left="195"/>
              <w:textAlignment w:val="auto"/>
              <w:rPr>
                <w:sz w:val="22"/>
                <w:szCs w:val="22"/>
              </w:rPr>
            </w:pPr>
            <w:r>
              <w:rPr>
                <w:spacing w:val="-20"/>
                <w:sz w:val="22"/>
                <w:szCs w:val="22"/>
              </w:rPr>
              <w:t>(</w:t>
            </w:r>
            <w:r>
              <w:rPr>
                <w:spacing w:val="-51"/>
                <w:sz w:val="22"/>
                <w:szCs w:val="22"/>
              </w:rPr>
              <w:t xml:space="preserve"> </w:t>
            </w:r>
            <w:r>
              <w:rPr>
                <w:spacing w:val="-20"/>
                <w:sz w:val="22"/>
                <w:szCs w:val="22"/>
              </w:rPr>
              <w:t>一</w:t>
            </w:r>
            <w:r>
              <w:rPr>
                <w:spacing w:val="-53"/>
                <w:sz w:val="22"/>
                <w:szCs w:val="22"/>
              </w:rPr>
              <w:t xml:space="preserve"> </w:t>
            </w:r>
            <w:r>
              <w:rPr>
                <w:spacing w:val="-20"/>
                <w:sz w:val="22"/>
                <w:szCs w:val="22"/>
              </w:rPr>
              <w:t>)</w:t>
            </w:r>
          </w:p>
        </w:tc>
        <w:tc>
          <w:tcPr>
            <w:tcW w:w="2628" w:type="dxa"/>
            <w:gridSpan w:val="2"/>
            <w:vAlign w:val="top"/>
          </w:tcPr>
          <w:p w14:paraId="7555ED4B">
            <w:pPr>
              <w:pStyle w:val="34"/>
              <w:keepNext w:val="0"/>
              <w:keepLines w:val="0"/>
              <w:pageBreakBefore w:val="0"/>
              <w:widowControl w:val="0"/>
              <w:kinsoku/>
              <w:wordWrap/>
              <w:overflowPunct/>
              <w:topLinePunct w:val="0"/>
              <w:autoSpaceDE/>
              <w:autoSpaceDN/>
              <w:bidi w:val="0"/>
              <w:adjustRightInd/>
              <w:spacing w:line="500" w:lineRule="exact"/>
              <w:ind w:left="641" w:right="192" w:hanging="440"/>
              <w:textAlignment w:val="auto"/>
              <w:rPr>
                <w:sz w:val="22"/>
                <w:szCs w:val="22"/>
              </w:rPr>
            </w:pPr>
            <w:r>
              <w:rPr>
                <w:spacing w:val="2"/>
                <w:sz w:val="22"/>
                <w:szCs w:val="22"/>
              </w:rPr>
              <w:t>基于云平台或统一平台 的软件开发费</w:t>
            </w:r>
          </w:p>
        </w:tc>
        <w:tc>
          <w:tcPr>
            <w:tcW w:w="1839" w:type="dxa"/>
            <w:gridSpan w:val="3"/>
            <w:vAlign w:val="top"/>
          </w:tcPr>
          <w:p w14:paraId="45393F5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519" w:type="dxa"/>
            <w:gridSpan w:val="2"/>
            <w:vAlign w:val="top"/>
          </w:tcPr>
          <w:p w14:paraId="041915E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889" w:type="dxa"/>
            <w:gridSpan w:val="3"/>
            <w:vAlign w:val="top"/>
          </w:tcPr>
          <w:p w14:paraId="7D55D74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99" w:type="dxa"/>
            <w:gridSpan w:val="3"/>
            <w:vAlign w:val="top"/>
          </w:tcPr>
          <w:p w14:paraId="3E35CCC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569" w:type="dxa"/>
            <w:vAlign w:val="top"/>
          </w:tcPr>
          <w:p w14:paraId="01BA4BA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2038" w:type="dxa"/>
            <w:gridSpan w:val="2"/>
            <w:vAlign w:val="top"/>
          </w:tcPr>
          <w:p w14:paraId="58DE34D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774" w:type="dxa"/>
            <w:gridSpan w:val="2"/>
            <w:vAlign w:val="top"/>
          </w:tcPr>
          <w:p w14:paraId="790F09B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174F9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1" w:type="dxa"/>
          <w:trHeight w:val="539" w:hRule="atLeast"/>
        </w:trPr>
        <w:tc>
          <w:tcPr>
            <w:tcW w:w="854" w:type="dxa"/>
            <w:gridSpan w:val="2"/>
            <w:vAlign w:val="top"/>
          </w:tcPr>
          <w:p w14:paraId="4197318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2628" w:type="dxa"/>
            <w:gridSpan w:val="2"/>
            <w:vAlign w:val="top"/>
          </w:tcPr>
          <w:p w14:paraId="46E75BE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839" w:type="dxa"/>
            <w:gridSpan w:val="3"/>
            <w:vAlign w:val="top"/>
          </w:tcPr>
          <w:p w14:paraId="232BF303">
            <w:pPr>
              <w:pStyle w:val="34"/>
              <w:keepNext w:val="0"/>
              <w:keepLines w:val="0"/>
              <w:pageBreakBefore w:val="0"/>
              <w:widowControl w:val="0"/>
              <w:kinsoku/>
              <w:wordWrap/>
              <w:overflowPunct/>
              <w:topLinePunct w:val="0"/>
              <w:autoSpaceDE/>
              <w:autoSpaceDN/>
              <w:bidi w:val="0"/>
              <w:adjustRightInd/>
              <w:spacing w:line="500" w:lineRule="exact"/>
              <w:ind w:left="853"/>
              <w:textAlignment w:val="auto"/>
              <w:rPr>
                <w:sz w:val="22"/>
                <w:szCs w:val="22"/>
              </w:rPr>
            </w:pPr>
            <w:r>
              <w:rPr>
                <w:sz w:val="22"/>
                <w:szCs w:val="22"/>
              </w:rPr>
              <w:t>/</w:t>
            </w:r>
          </w:p>
        </w:tc>
        <w:tc>
          <w:tcPr>
            <w:tcW w:w="1519" w:type="dxa"/>
            <w:gridSpan w:val="2"/>
            <w:vAlign w:val="top"/>
          </w:tcPr>
          <w:p w14:paraId="4552E2E6">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89" w:type="dxa"/>
            <w:gridSpan w:val="3"/>
            <w:vAlign w:val="top"/>
          </w:tcPr>
          <w:p w14:paraId="1DE930D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99" w:type="dxa"/>
            <w:gridSpan w:val="3"/>
            <w:vAlign w:val="top"/>
          </w:tcPr>
          <w:p w14:paraId="46E3DCC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569" w:type="dxa"/>
            <w:vAlign w:val="top"/>
          </w:tcPr>
          <w:p w14:paraId="4258740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2038" w:type="dxa"/>
            <w:gridSpan w:val="2"/>
            <w:vAlign w:val="top"/>
          </w:tcPr>
          <w:p w14:paraId="22D4A41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774" w:type="dxa"/>
            <w:gridSpan w:val="2"/>
            <w:vAlign w:val="top"/>
          </w:tcPr>
          <w:p w14:paraId="7F43559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4CFB8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1" w:type="dxa"/>
          <w:trHeight w:val="539" w:hRule="atLeast"/>
        </w:trPr>
        <w:tc>
          <w:tcPr>
            <w:tcW w:w="854" w:type="dxa"/>
            <w:gridSpan w:val="2"/>
            <w:vAlign w:val="top"/>
          </w:tcPr>
          <w:p w14:paraId="4DE53E6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2628" w:type="dxa"/>
            <w:gridSpan w:val="2"/>
            <w:vAlign w:val="top"/>
          </w:tcPr>
          <w:p w14:paraId="0E0DD633">
            <w:pPr>
              <w:pStyle w:val="34"/>
              <w:keepNext w:val="0"/>
              <w:keepLines w:val="0"/>
              <w:pageBreakBefore w:val="0"/>
              <w:widowControl w:val="0"/>
              <w:kinsoku/>
              <w:wordWrap/>
              <w:overflowPunct/>
              <w:topLinePunct w:val="0"/>
              <w:autoSpaceDE/>
              <w:autoSpaceDN/>
              <w:bidi w:val="0"/>
              <w:adjustRightInd/>
              <w:spacing w:line="500" w:lineRule="exact"/>
              <w:ind w:left="1080"/>
              <w:textAlignment w:val="auto"/>
              <w:rPr>
                <w:sz w:val="22"/>
                <w:szCs w:val="22"/>
              </w:rPr>
            </w:pPr>
            <w:r>
              <w:rPr>
                <w:spacing w:val="4"/>
                <w:sz w:val="22"/>
                <w:szCs w:val="22"/>
              </w:rPr>
              <w:t>小计</w:t>
            </w:r>
          </w:p>
        </w:tc>
        <w:tc>
          <w:tcPr>
            <w:tcW w:w="1839" w:type="dxa"/>
            <w:gridSpan w:val="3"/>
            <w:vAlign w:val="top"/>
          </w:tcPr>
          <w:p w14:paraId="02F1E659">
            <w:pPr>
              <w:pStyle w:val="34"/>
              <w:keepNext w:val="0"/>
              <w:keepLines w:val="0"/>
              <w:pageBreakBefore w:val="0"/>
              <w:widowControl w:val="0"/>
              <w:kinsoku/>
              <w:wordWrap/>
              <w:overflowPunct/>
              <w:topLinePunct w:val="0"/>
              <w:autoSpaceDE/>
              <w:autoSpaceDN/>
              <w:bidi w:val="0"/>
              <w:adjustRightInd/>
              <w:spacing w:line="500" w:lineRule="exact"/>
              <w:ind w:left="853"/>
              <w:textAlignment w:val="auto"/>
              <w:rPr>
                <w:sz w:val="22"/>
                <w:szCs w:val="22"/>
              </w:rPr>
            </w:pPr>
            <w:r>
              <w:rPr>
                <w:sz w:val="22"/>
                <w:szCs w:val="22"/>
              </w:rPr>
              <w:t>/</w:t>
            </w:r>
          </w:p>
        </w:tc>
        <w:tc>
          <w:tcPr>
            <w:tcW w:w="1519" w:type="dxa"/>
            <w:gridSpan w:val="2"/>
            <w:vAlign w:val="top"/>
          </w:tcPr>
          <w:p w14:paraId="5E2E789B">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89" w:type="dxa"/>
            <w:gridSpan w:val="3"/>
            <w:vAlign w:val="top"/>
          </w:tcPr>
          <w:p w14:paraId="383580D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99" w:type="dxa"/>
            <w:gridSpan w:val="3"/>
            <w:vAlign w:val="top"/>
          </w:tcPr>
          <w:p w14:paraId="5B86239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569" w:type="dxa"/>
            <w:vAlign w:val="top"/>
          </w:tcPr>
          <w:p w14:paraId="2C99D2C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2038" w:type="dxa"/>
            <w:gridSpan w:val="2"/>
            <w:vAlign w:val="top"/>
          </w:tcPr>
          <w:p w14:paraId="7889046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774" w:type="dxa"/>
            <w:gridSpan w:val="2"/>
            <w:vAlign w:val="top"/>
          </w:tcPr>
          <w:p w14:paraId="7B2EE6A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1A942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1" w:type="dxa"/>
          <w:trHeight w:val="539" w:hRule="atLeast"/>
        </w:trPr>
        <w:tc>
          <w:tcPr>
            <w:tcW w:w="854" w:type="dxa"/>
            <w:gridSpan w:val="2"/>
            <w:vAlign w:val="top"/>
          </w:tcPr>
          <w:p w14:paraId="75D6FAB9">
            <w:pPr>
              <w:pStyle w:val="34"/>
              <w:keepNext w:val="0"/>
              <w:keepLines w:val="0"/>
              <w:pageBreakBefore w:val="0"/>
              <w:widowControl w:val="0"/>
              <w:kinsoku/>
              <w:wordWrap/>
              <w:overflowPunct/>
              <w:topLinePunct w:val="0"/>
              <w:autoSpaceDE/>
              <w:autoSpaceDN/>
              <w:bidi w:val="0"/>
              <w:adjustRightInd/>
              <w:spacing w:line="500" w:lineRule="exact"/>
              <w:ind w:left="195"/>
              <w:textAlignment w:val="auto"/>
              <w:rPr>
                <w:sz w:val="22"/>
                <w:szCs w:val="22"/>
              </w:rPr>
            </w:pPr>
            <w:r>
              <w:rPr>
                <w:spacing w:val="16"/>
                <w:sz w:val="22"/>
                <w:szCs w:val="22"/>
              </w:rPr>
              <w:t>(二)</w:t>
            </w:r>
          </w:p>
        </w:tc>
        <w:tc>
          <w:tcPr>
            <w:tcW w:w="2628" w:type="dxa"/>
            <w:gridSpan w:val="2"/>
            <w:vAlign w:val="top"/>
          </w:tcPr>
          <w:p w14:paraId="0261581F">
            <w:pPr>
              <w:pStyle w:val="34"/>
              <w:keepNext w:val="0"/>
              <w:keepLines w:val="0"/>
              <w:pageBreakBefore w:val="0"/>
              <w:widowControl w:val="0"/>
              <w:kinsoku/>
              <w:wordWrap/>
              <w:overflowPunct/>
              <w:topLinePunct w:val="0"/>
              <w:autoSpaceDE/>
              <w:autoSpaceDN/>
              <w:bidi w:val="0"/>
              <w:adjustRightInd/>
              <w:spacing w:line="500" w:lineRule="exact"/>
              <w:ind w:left="311"/>
              <w:textAlignment w:val="auto"/>
              <w:rPr>
                <w:sz w:val="22"/>
                <w:szCs w:val="22"/>
              </w:rPr>
            </w:pPr>
            <w:r>
              <w:rPr>
                <w:spacing w:val="1"/>
                <w:sz w:val="22"/>
                <w:szCs w:val="22"/>
              </w:rPr>
              <w:t>统一开发分级部署费</w:t>
            </w:r>
          </w:p>
        </w:tc>
        <w:tc>
          <w:tcPr>
            <w:tcW w:w="1839" w:type="dxa"/>
            <w:gridSpan w:val="3"/>
            <w:vAlign w:val="top"/>
          </w:tcPr>
          <w:p w14:paraId="0A15822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519" w:type="dxa"/>
            <w:gridSpan w:val="2"/>
            <w:vAlign w:val="top"/>
          </w:tcPr>
          <w:p w14:paraId="54492D0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889" w:type="dxa"/>
            <w:gridSpan w:val="3"/>
            <w:vAlign w:val="top"/>
          </w:tcPr>
          <w:p w14:paraId="6819DA1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99" w:type="dxa"/>
            <w:gridSpan w:val="3"/>
            <w:vAlign w:val="top"/>
          </w:tcPr>
          <w:p w14:paraId="1205BE2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569" w:type="dxa"/>
            <w:vAlign w:val="top"/>
          </w:tcPr>
          <w:p w14:paraId="61B20D8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2038" w:type="dxa"/>
            <w:gridSpan w:val="2"/>
            <w:vAlign w:val="top"/>
          </w:tcPr>
          <w:p w14:paraId="4F372A0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774" w:type="dxa"/>
            <w:gridSpan w:val="2"/>
            <w:vAlign w:val="top"/>
          </w:tcPr>
          <w:p w14:paraId="5CEEE0D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1F0B1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1" w:type="dxa"/>
          <w:trHeight w:val="529" w:hRule="atLeast"/>
        </w:trPr>
        <w:tc>
          <w:tcPr>
            <w:tcW w:w="854" w:type="dxa"/>
            <w:gridSpan w:val="2"/>
            <w:vAlign w:val="top"/>
          </w:tcPr>
          <w:p w14:paraId="716454E8">
            <w:pPr>
              <w:pStyle w:val="34"/>
              <w:keepNext w:val="0"/>
              <w:keepLines w:val="0"/>
              <w:pageBreakBefore w:val="0"/>
              <w:widowControl w:val="0"/>
              <w:kinsoku/>
              <w:wordWrap/>
              <w:overflowPunct/>
              <w:topLinePunct w:val="0"/>
              <w:autoSpaceDE/>
              <w:autoSpaceDN/>
              <w:bidi w:val="0"/>
              <w:adjustRightInd/>
              <w:spacing w:line="500" w:lineRule="exact"/>
              <w:ind w:left="364"/>
              <w:textAlignment w:val="auto"/>
              <w:rPr>
                <w:sz w:val="22"/>
                <w:szCs w:val="22"/>
              </w:rPr>
            </w:pPr>
            <w:r>
              <w:rPr>
                <w:sz w:val="22"/>
                <w:szCs w:val="22"/>
              </w:rPr>
              <w:t>1</w:t>
            </w:r>
          </w:p>
        </w:tc>
        <w:tc>
          <w:tcPr>
            <w:tcW w:w="2628" w:type="dxa"/>
            <w:gridSpan w:val="2"/>
            <w:vAlign w:val="top"/>
          </w:tcPr>
          <w:p w14:paraId="23EEF3D6">
            <w:pPr>
              <w:pStyle w:val="34"/>
              <w:keepNext w:val="0"/>
              <w:keepLines w:val="0"/>
              <w:pageBreakBefore w:val="0"/>
              <w:widowControl w:val="0"/>
              <w:kinsoku/>
              <w:wordWrap/>
              <w:overflowPunct/>
              <w:topLinePunct w:val="0"/>
              <w:autoSpaceDE/>
              <w:autoSpaceDN/>
              <w:bidi w:val="0"/>
              <w:adjustRightInd/>
              <w:spacing w:line="500" w:lineRule="exact"/>
              <w:ind w:left="641"/>
              <w:textAlignment w:val="auto"/>
              <w:rPr>
                <w:sz w:val="22"/>
                <w:szCs w:val="22"/>
              </w:rPr>
            </w:pPr>
            <w:r>
              <w:rPr>
                <w:spacing w:val="1"/>
                <w:sz w:val="22"/>
                <w:szCs w:val="22"/>
              </w:rPr>
              <w:t>数据采集系统</w:t>
            </w:r>
          </w:p>
        </w:tc>
        <w:tc>
          <w:tcPr>
            <w:tcW w:w="1839" w:type="dxa"/>
            <w:gridSpan w:val="3"/>
            <w:vAlign w:val="top"/>
          </w:tcPr>
          <w:p w14:paraId="0D9DA946">
            <w:pPr>
              <w:pStyle w:val="34"/>
              <w:keepNext w:val="0"/>
              <w:keepLines w:val="0"/>
              <w:pageBreakBefore w:val="0"/>
              <w:widowControl w:val="0"/>
              <w:kinsoku/>
              <w:wordWrap/>
              <w:overflowPunct/>
              <w:topLinePunct w:val="0"/>
              <w:autoSpaceDE/>
              <w:autoSpaceDN/>
              <w:bidi w:val="0"/>
              <w:adjustRightInd/>
              <w:spacing w:line="500" w:lineRule="exact"/>
              <w:ind w:left="853"/>
              <w:textAlignment w:val="auto"/>
              <w:rPr>
                <w:sz w:val="22"/>
                <w:szCs w:val="22"/>
              </w:rPr>
            </w:pPr>
            <w:r>
              <w:rPr>
                <w:sz w:val="22"/>
                <w:szCs w:val="22"/>
              </w:rPr>
              <w:t>/</w:t>
            </w:r>
          </w:p>
        </w:tc>
        <w:tc>
          <w:tcPr>
            <w:tcW w:w="1519" w:type="dxa"/>
            <w:gridSpan w:val="2"/>
            <w:vAlign w:val="top"/>
          </w:tcPr>
          <w:p w14:paraId="0D77C731">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89" w:type="dxa"/>
            <w:gridSpan w:val="3"/>
            <w:vAlign w:val="top"/>
          </w:tcPr>
          <w:p w14:paraId="2B6AAABE">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4D3CECAB">
            <w:pPr>
              <w:pStyle w:val="34"/>
              <w:keepNext w:val="0"/>
              <w:keepLines w:val="0"/>
              <w:pageBreakBefore w:val="0"/>
              <w:widowControl w:val="0"/>
              <w:kinsoku/>
              <w:wordWrap/>
              <w:overflowPunct/>
              <w:topLinePunct w:val="0"/>
              <w:autoSpaceDE/>
              <w:autoSpaceDN/>
              <w:bidi w:val="0"/>
              <w:adjustRightInd/>
              <w:spacing w:line="500" w:lineRule="exact"/>
              <w:ind w:left="436"/>
              <w:textAlignment w:val="auto"/>
              <w:rPr>
                <w:sz w:val="22"/>
                <w:szCs w:val="22"/>
              </w:rPr>
            </w:pPr>
            <w:r>
              <w:rPr>
                <w:spacing w:val="-4"/>
                <w:sz w:val="22"/>
                <w:szCs w:val="22"/>
              </w:rPr>
              <w:t>30</w:t>
            </w:r>
          </w:p>
        </w:tc>
        <w:tc>
          <w:tcPr>
            <w:tcW w:w="1569" w:type="dxa"/>
            <w:vAlign w:val="top"/>
          </w:tcPr>
          <w:p w14:paraId="7A5A56F0">
            <w:pPr>
              <w:pStyle w:val="34"/>
              <w:keepNext w:val="0"/>
              <w:keepLines w:val="0"/>
              <w:pageBreakBefore w:val="0"/>
              <w:widowControl w:val="0"/>
              <w:kinsoku/>
              <w:wordWrap/>
              <w:overflowPunct/>
              <w:topLinePunct w:val="0"/>
              <w:autoSpaceDE/>
              <w:autoSpaceDN/>
              <w:bidi w:val="0"/>
              <w:adjustRightInd/>
              <w:spacing w:line="500" w:lineRule="exact"/>
              <w:ind w:left="556"/>
              <w:textAlignment w:val="auto"/>
              <w:rPr>
                <w:sz w:val="22"/>
                <w:szCs w:val="22"/>
              </w:rPr>
            </w:pPr>
            <w:r>
              <w:rPr>
                <w:spacing w:val="-5"/>
                <w:sz w:val="22"/>
                <w:szCs w:val="22"/>
              </w:rPr>
              <w:t>1.59</w:t>
            </w:r>
          </w:p>
        </w:tc>
        <w:tc>
          <w:tcPr>
            <w:tcW w:w="2038" w:type="dxa"/>
            <w:gridSpan w:val="2"/>
            <w:vAlign w:val="top"/>
          </w:tcPr>
          <w:p w14:paraId="5720DEB6">
            <w:pPr>
              <w:pStyle w:val="34"/>
              <w:keepNext w:val="0"/>
              <w:keepLines w:val="0"/>
              <w:pageBreakBefore w:val="0"/>
              <w:widowControl w:val="0"/>
              <w:kinsoku/>
              <w:wordWrap/>
              <w:overflowPunct/>
              <w:topLinePunct w:val="0"/>
              <w:autoSpaceDE/>
              <w:autoSpaceDN/>
              <w:bidi w:val="0"/>
              <w:adjustRightInd/>
              <w:spacing w:line="500" w:lineRule="exact"/>
              <w:ind w:left="737"/>
              <w:textAlignment w:val="auto"/>
              <w:rPr>
                <w:sz w:val="22"/>
                <w:szCs w:val="22"/>
              </w:rPr>
            </w:pPr>
          </w:p>
        </w:tc>
        <w:tc>
          <w:tcPr>
            <w:tcW w:w="774" w:type="dxa"/>
            <w:gridSpan w:val="2"/>
            <w:vAlign w:val="top"/>
          </w:tcPr>
          <w:p w14:paraId="077BCE70">
            <w:pPr>
              <w:pStyle w:val="34"/>
              <w:keepNext w:val="0"/>
              <w:keepLines w:val="0"/>
              <w:pageBreakBefore w:val="0"/>
              <w:widowControl w:val="0"/>
              <w:kinsoku/>
              <w:wordWrap/>
              <w:overflowPunct/>
              <w:topLinePunct w:val="0"/>
              <w:autoSpaceDE/>
              <w:autoSpaceDN/>
              <w:bidi w:val="0"/>
              <w:adjustRightInd/>
              <w:spacing w:line="500" w:lineRule="exact"/>
              <w:ind w:left="160"/>
              <w:textAlignment w:val="auto"/>
              <w:rPr>
                <w:sz w:val="22"/>
                <w:szCs w:val="22"/>
              </w:rPr>
            </w:pPr>
          </w:p>
        </w:tc>
      </w:tr>
      <w:tr w14:paraId="6CE90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1" w:type="dxa"/>
          <w:trHeight w:val="539" w:hRule="atLeast"/>
        </w:trPr>
        <w:tc>
          <w:tcPr>
            <w:tcW w:w="854" w:type="dxa"/>
            <w:gridSpan w:val="2"/>
            <w:vAlign w:val="top"/>
          </w:tcPr>
          <w:p w14:paraId="79D9EBCE">
            <w:pPr>
              <w:pStyle w:val="34"/>
              <w:keepNext w:val="0"/>
              <w:keepLines w:val="0"/>
              <w:pageBreakBefore w:val="0"/>
              <w:widowControl w:val="0"/>
              <w:kinsoku/>
              <w:wordWrap/>
              <w:overflowPunct/>
              <w:topLinePunct w:val="0"/>
              <w:autoSpaceDE/>
              <w:autoSpaceDN/>
              <w:bidi w:val="0"/>
              <w:adjustRightInd/>
              <w:spacing w:line="500" w:lineRule="exact"/>
              <w:ind w:left="364"/>
              <w:textAlignment w:val="auto"/>
              <w:rPr>
                <w:sz w:val="22"/>
                <w:szCs w:val="22"/>
              </w:rPr>
            </w:pPr>
            <w:r>
              <w:rPr>
                <w:sz w:val="22"/>
                <w:szCs w:val="22"/>
              </w:rPr>
              <w:t>2</w:t>
            </w:r>
          </w:p>
        </w:tc>
        <w:tc>
          <w:tcPr>
            <w:tcW w:w="2628" w:type="dxa"/>
            <w:gridSpan w:val="2"/>
            <w:vAlign w:val="top"/>
          </w:tcPr>
          <w:p w14:paraId="39C893A9">
            <w:pPr>
              <w:pStyle w:val="34"/>
              <w:keepNext w:val="0"/>
              <w:keepLines w:val="0"/>
              <w:pageBreakBefore w:val="0"/>
              <w:widowControl w:val="0"/>
              <w:kinsoku/>
              <w:wordWrap/>
              <w:overflowPunct/>
              <w:topLinePunct w:val="0"/>
              <w:autoSpaceDE/>
              <w:autoSpaceDN/>
              <w:bidi w:val="0"/>
              <w:adjustRightInd/>
              <w:spacing w:line="500" w:lineRule="exact"/>
              <w:ind w:left="641"/>
              <w:textAlignment w:val="auto"/>
              <w:rPr>
                <w:sz w:val="22"/>
                <w:szCs w:val="22"/>
              </w:rPr>
            </w:pPr>
            <w:r>
              <w:rPr>
                <w:spacing w:val="3"/>
                <w:sz w:val="22"/>
                <w:szCs w:val="22"/>
              </w:rPr>
              <w:t>水资源一张图</w:t>
            </w:r>
          </w:p>
        </w:tc>
        <w:tc>
          <w:tcPr>
            <w:tcW w:w="1839" w:type="dxa"/>
            <w:gridSpan w:val="3"/>
            <w:vAlign w:val="top"/>
          </w:tcPr>
          <w:p w14:paraId="584DCCF7">
            <w:pPr>
              <w:pStyle w:val="34"/>
              <w:keepNext w:val="0"/>
              <w:keepLines w:val="0"/>
              <w:pageBreakBefore w:val="0"/>
              <w:widowControl w:val="0"/>
              <w:kinsoku/>
              <w:wordWrap/>
              <w:overflowPunct/>
              <w:topLinePunct w:val="0"/>
              <w:autoSpaceDE/>
              <w:autoSpaceDN/>
              <w:bidi w:val="0"/>
              <w:adjustRightInd/>
              <w:spacing w:line="500" w:lineRule="exact"/>
              <w:ind w:left="853"/>
              <w:textAlignment w:val="auto"/>
              <w:rPr>
                <w:sz w:val="22"/>
                <w:szCs w:val="22"/>
              </w:rPr>
            </w:pPr>
            <w:r>
              <w:rPr>
                <w:sz w:val="22"/>
                <w:szCs w:val="22"/>
              </w:rPr>
              <w:t>/</w:t>
            </w:r>
          </w:p>
        </w:tc>
        <w:tc>
          <w:tcPr>
            <w:tcW w:w="1519" w:type="dxa"/>
            <w:gridSpan w:val="2"/>
            <w:vAlign w:val="top"/>
          </w:tcPr>
          <w:p w14:paraId="12E8A986">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89" w:type="dxa"/>
            <w:gridSpan w:val="3"/>
            <w:vAlign w:val="top"/>
          </w:tcPr>
          <w:p w14:paraId="0B01D258">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1A731804">
            <w:pPr>
              <w:pStyle w:val="34"/>
              <w:keepNext w:val="0"/>
              <w:keepLines w:val="0"/>
              <w:pageBreakBefore w:val="0"/>
              <w:widowControl w:val="0"/>
              <w:kinsoku/>
              <w:wordWrap/>
              <w:overflowPunct/>
              <w:topLinePunct w:val="0"/>
              <w:autoSpaceDE/>
              <w:autoSpaceDN/>
              <w:bidi w:val="0"/>
              <w:adjustRightInd/>
              <w:spacing w:line="500" w:lineRule="exact"/>
              <w:ind w:left="375"/>
              <w:textAlignment w:val="auto"/>
              <w:rPr>
                <w:sz w:val="22"/>
                <w:szCs w:val="22"/>
              </w:rPr>
            </w:pPr>
            <w:r>
              <w:rPr>
                <w:spacing w:val="-3"/>
                <w:sz w:val="22"/>
                <w:szCs w:val="22"/>
              </w:rPr>
              <w:t>245</w:t>
            </w:r>
          </w:p>
        </w:tc>
        <w:tc>
          <w:tcPr>
            <w:tcW w:w="1569" w:type="dxa"/>
            <w:vAlign w:val="top"/>
          </w:tcPr>
          <w:p w14:paraId="10FB149A">
            <w:pPr>
              <w:pStyle w:val="34"/>
              <w:keepNext w:val="0"/>
              <w:keepLines w:val="0"/>
              <w:pageBreakBefore w:val="0"/>
              <w:widowControl w:val="0"/>
              <w:kinsoku/>
              <w:wordWrap/>
              <w:overflowPunct/>
              <w:topLinePunct w:val="0"/>
              <w:autoSpaceDE/>
              <w:autoSpaceDN/>
              <w:bidi w:val="0"/>
              <w:adjustRightInd/>
              <w:spacing w:line="500" w:lineRule="exact"/>
              <w:ind w:left="506"/>
              <w:textAlignment w:val="auto"/>
              <w:rPr>
                <w:sz w:val="22"/>
                <w:szCs w:val="22"/>
              </w:rPr>
            </w:pPr>
            <w:r>
              <w:rPr>
                <w:spacing w:val="-4"/>
                <w:sz w:val="22"/>
                <w:szCs w:val="22"/>
              </w:rPr>
              <w:t>16.90</w:t>
            </w:r>
          </w:p>
        </w:tc>
        <w:tc>
          <w:tcPr>
            <w:tcW w:w="2038" w:type="dxa"/>
            <w:gridSpan w:val="2"/>
            <w:vAlign w:val="top"/>
          </w:tcPr>
          <w:p w14:paraId="2E82C2AC">
            <w:pPr>
              <w:pStyle w:val="34"/>
              <w:keepNext w:val="0"/>
              <w:keepLines w:val="0"/>
              <w:pageBreakBefore w:val="0"/>
              <w:widowControl w:val="0"/>
              <w:kinsoku/>
              <w:wordWrap/>
              <w:overflowPunct/>
              <w:topLinePunct w:val="0"/>
              <w:autoSpaceDE/>
              <w:autoSpaceDN/>
              <w:bidi w:val="0"/>
              <w:adjustRightInd/>
              <w:spacing w:line="500" w:lineRule="exact"/>
              <w:ind w:left="737"/>
              <w:textAlignment w:val="auto"/>
              <w:rPr>
                <w:sz w:val="22"/>
                <w:szCs w:val="22"/>
              </w:rPr>
            </w:pPr>
          </w:p>
        </w:tc>
        <w:tc>
          <w:tcPr>
            <w:tcW w:w="774" w:type="dxa"/>
            <w:gridSpan w:val="2"/>
            <w:vAlign w:val="top"/>
          </w:tcPr>
          <w:p w14:paraId="6C69ADAA">
            <w:pPr>
              <w:pStyle w:val="34"/>
              <w:keepNext w:val="0"/>
              <w:keepLines w:val="0"/>
              <w:pageBreakBefore w:val="0"/>
              <w:widowControl w:val="0"/>
              <w:kinsoku/>
              <w:wordWrap/>
              <w:overflowPunct/>
              <w:topLinePunct w:val="0"/>
              <w:autoSpaceDE/>
              <w:autoSpaceDN/>
              <w:bidi w:val="0"/>
              <w:adjustRightInd/>
              <w:spacing w:line="500" w:lineRule="exact"/>
              <w:ind w:left="110"/>
              <w:textAlignment w:val="auto"/>
              <w:rPr>
                <w:sz w:val="22"/>
                <w:szCs w:val="22"/>
              </w:rPr>
            </w:pPr>
          </w:p>
        </w:tc>
      </w:tr>
      <w:tr w14:paraId="57361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1" w:type="dxa"/>
          <w:trHeight w:val="549" w:hRule="atLeast"/>
        </w:trPr>
        <w:tc>
          <w:tcPr>
            <w:tcW w:w="854" w:type="dxa"/>
            <w:gridSpan w:val="2"/>
            <w:vAlign w:val="top"/>
          </w:tcPr>
          <w:p w14:paraId="23F62954">
            <w:pPr>
              <w:pStyle w:val="34"/>
              <w:keepNext w:val="0"/>
              <w:keepLines w:val="0"/>
              <w:pageBreakBefore w:val="0"/>
              <w:widowControl w:val="0"/>
              <w:kinsoku/>
              <w:wordWrap/>
              <w:overflowPunct/>
              <w:topLinePunct w:val="0"/>
              <w:autoSpaceDE/>
              <w:autoSpaceDN/>
              <w:bidi w:val="0"/>
              <w:adjustRightInd/>
              <w:spacing w:line="500" w:lineRule="exact"/>
              <w:ind w:left="364"/>
              <w:textAlignment w:val="auto"/>
              <w:rPr>
                <w:sz w:val="22"/>
                <w:szCs w:val="22"/>
              </w:rPr>
            </w:pPr>
            <w:r>
              <w:rPr>
                <w:sz w:val="22"/>
                <w:szCs w:val="22"/>
              </w:rPr>
              <w:t>3</w:t>
            </w:r>
          </w:p>
        </w:tc>
        <w:tc>
          <w:tcPr>
            <w:tcW w:w="2628" w:type="dxa"/>
            <w:gridSpan w:val="2"/>
            <w:vAlign w:val="top"/>
          </w:tcPr>
          <w:p w14:paraId="664C549C">
            <w:pPr>
              <w:pStyle w:val="34"/>
              <w:keepNext w:val="0"/>
              <w:keepLines w:val="0"/>
              <w:pageBreakBefore w:val="0"/>
              <w:widowControl w:val="0"/>
              <w:kinsoku/>
              <w:wordWrap/>
              <w:overflowPunct/>
              <w:topLinePunct w:val="0"/>
              <w:autoSpaceDE/>
              <w:autoSpaceDN/>
              <w:bidi w:val="0"/>
              <w:adjustRightInd/>
              <w:spacing w:line="500" w:lineRule="exact"/>
              <w:ind w:left="421"/>
              <w:textAlignment w:val="auto"/>
              <w:rPr>
                <w:sz w:val="22"/>
                <w:szCs w:val="22"/>
              </w:rPr>
            </w:pPr>
            <w:r>
              <w:rPr>
                <w:spacing w:val="1"/>
                <w:sz w:val="22"/>
                <w:szCs w:val="22"/>
              </w:rPr>
              <w:t>水预算单位名录库</w:t>
            </w:r>
          </w:p>
        </w:tc>
        <w:tc>
          <w:tcPr>
            <w:tcW w:w="1839" w:type="dxa"/>
            <w:gridSpan w:val="3"/>
            <w:vAlign w:val="top"/>
          </w:tcPr>
          <w:p w14:paraId="7A648884">
            <w:pPr>
              <w:pStyle w:val="34"/>
              <w:keepNext w:val="0"/>
              <w:keepLines w:val="0"/>
              <w:pageBreakBefore w:val="0"/>
              <w:widowControl w:val="0"/>
              <w:kinsoku/>
              <w:wordWrap/>
              <w:overflowPunct/>
              <w:topLinePunct w:val="0"/>
              <w:autoSpaceDE/>
              <w:autoSpaceDN/>
              <w:bidi w:val="0"/>
              <w:adjustRightInd/>
              <w:spacing w:line="500" w:lineRule="exact"/>
              <w:ind w:left="853"/>
              <w:textAlignment w:val="auto"/>
              <w:rPr>
                <w:sz w:val="22"/>
                <w:szCs w:val="22"/>
              </w:rPr>
            </w:pPr>
            <w:r>
              <w:rPr>
                <w:sz w:val="22"/>
                <w:szCs w:val="22"/>
              </w:rPr>
              <w:t>/</w:t>
            </w:r>
          </w:p>
        </w:tc>
        <w:tc>
          <w:tcPr>
            <w:tcW w:w="1519" w:type="dxa"/>
            <w:gridSpan w:val="2"/>
            <w:vAlign w:val="top"/>
          </w:tcPr>
          <w:p w14:paraId="4D96C38C">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89" w:type="dxa"/>
            <w:gridSpan w:val="3"/>
            <w:vAlign w:val="top"/>
          </w:tcPr>
          <w:p w14:paraId="6236110A">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20802F2D">
            <w:pPr>
              <w:pStyle w:val="34"/>
              <w:keepNext w:val="0"/>
              <w:keepLines w:val="0"/>
              <w:pageBreakBefore w:val="0"/>
              <w:widowControl w:val="0"/>
              <w:kinsoku/>
              <w:wordWrap/>
              <w:overflowPunct/>
              <w:topLinePunct w:val="0"/>
              <w:autoSpaceDE/>
              <w:autoSpaceDN/>
              <w:bidi w:val="0"/>
              <w:adjustRightInd/>
              <w:spacing w:line="500" w:lineRule="exact"/>
              <w:ind w:left="375"/>
              <w:textAlignment w:val="auto"/>
              <w:rPr>
                <w:sz w:val="22"/>
                <w:szCs w:val="22"/>
              </w:rPr>
            </w:pPr>
            <w:r>
              <w:rPr>
                <w:spacing w:val="-3"/>
                <w:sz w:val="22"/>
                <w:szCs w:val="22"/>
              </w:rPr>
              <w:t>350</w:t>
            </w:r>
          </w:p>
        </w:tc>
        <w:tc>
          <w:tcPr>
            <w:tcW w:w="1569" w:type="dxa"/>
            <w:vAlign w:val="top"/>
          </w:tcPr>
          <w:p w14:paraId="46252719">
            <w:pPr>
              <w:pStyle w:val="34"/>
              <w:keepNext w:val="0"/>
              <w:keepLines w:val="0"/>
              <w:pageBreakBefore w:val="0"/>
              <w:widowControl w:val="0"/>
              <w:kinsoku/>
              <w:wordWrap/>
              <w:overflowPunct/>
              <w:topLinePunct w:val="0"/>
              <w:autoSpaceDE/>
              <w:autoSpaceDN/>
              <w:bidi w:val="0"/>
              <w:adjustRightInd/>
              <w:spacing w:line="500" w:lineRule="exact"/>
              <w:ind w:left="506"/>
              <w:textAlignment w:val="auto"/>
              <w:rPr>
                <w:sz w:val="22"/>
                <w:szCs w:val="22"/>
              </w:rPr>
            </w:pPr>
            <w:r>
              <w:rPr>
                <w:spacing w:val="-4"/>
                <w:sz w:val="22"/>
                <w:szCs w:val="22"/>
              </w:rPr>
              <w:t>18.58</w:t>
            </w:r>
          </w:p>
        </w:tc>
        <w:tc>
          <w:tcPr>
            <w:tcW w:w="2038" w:type="dxa"/>
            <w:gridSpan w:val="2"/>
            <w:vAlign w:val="top"/>
          </w:tcPr>
          <w:p w14:paraId="0AA79AA2">
            <w:pPr>
              <w:pStyle w:val="34"/>
              <w:keepNext w:val="0"/>
              <w:keepLines w:val="0"/>
              <w:pageBreakBefore w:val="0"/>
              <w:widowControl w:val="0"/>
              <w:kinsoku/>
              <w:wordWrap/>
              <w:overflowPunct/>
              <w:topLinePunct w:val="0"/>
              <w:autoSpaceDE/>
              <w:autoSpaceDN/>
              <w:bidi w:val="0"/>
              <w:adjustRightInd/>
              <w:spacing w:line="500" w:lineRule="exact"/>
              <w:ind w:left="737"/>
              <w:textAlignment w:val="auto"/>
              <w:rPr>
                <w:sz w:val="22"/>
                <w:szCs w:val="22"/>
              </w:rPr>
            </w:pPr>
          </w:p>
        </w:tc>
        <w:tc>
          <w:tcPr>
            <w:tcW w:w="774" w:type="dxa"/>
            <w:gridSpan w:val="2"/>
            <w:vAlign w:val="top"/>
          </w:tcPr>
          <w:p w14:paraId="09FFCB3E">
            <w:pPr>
              <w:pStyle w:val="34"/>
              <w:keepNext w:val="0"/>
              <w:keepLines w:val="0"/>
              <w:pageBreakBefore w:val="0"/>
              <w:widowControl w:val="0"/>
              <w:kinsoku/>
              <w:wordWrap/>
              <w:overflowPunct/>
              <w:topLinePunct w:val="0"/>
              <w:autoSpaceDE/>
              <w:autoSpaceDN/>
              <w:bidi w:val="0"/>
              <w:adjustRightInd/>
              <w:spacing w:line="500" w:lineRule="exact"/>
              <w:textAlignment w:val="auto"/>
              <w:rPr>
                <w:sz w:val="22"/>
                <w:szCs w:val="22"/>
              </w:rPr>
            </w:pPr>
          </w:p>
        </w:tc>
      </w:tr>
      <w:tr w14:paraId="0AE61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1" w:type="dxa"/>
          <w:trHeight w:val="529" w:hRule="atLeast"/>
        </w:trPr>
        <w:tc>
          <w:tcPr>
            <w:tcW w:w="854" w:type="dxa"/>
            <w:gridSpan w:val="2"/>
            <w:vAlign w:val="top"/>
          </w:tcPr>
          <w:p w14:paraId="618C113D">
            <w:pPr>
              <w:pStyle w:val="34"/>
              <w:keepNext w:val="0"/>
              <w:keepLines w:val="0"/>
              <w:pageBreakBefore w:val="0"/>
              <w:widowControl w:val="0"/>
              <w:kinsoku/>
              <w:wordWrap/>
              <w:overflowPunct/>
              <w:topLinePunct w:val="0"/>
              <w:autoSpaceDE/>
              <w:autoSpaceDN/>
              <w:bidi w:val="0"/>
              <w:adjustRightInd/>
              <w:spacing w:line="500" w:lineRule="exact"/>
              <w:ind w:left="364"/>
              <w:textAlignment w:val="auto"/>
              <w:rPr>
                <w:sz w:val="22"/>
                <w:szCs w:val="22"/>
              </w:rPr>
            </w:pPr>
            <w:r>
              <w:rPr>
                <w:sz w:val="22"/>
                <w:szCs w:val="22"/>
              </w:rPr>
              <w:t>4</w:t>
            </w:r>
          </w:p>
        </w:tc>
        <w:tc>
          <w:tcPr>
            <w:tcW w:w="2628" w:type="dxa"/>
            <w:gridSpan w:val="2"/>
            <w:vAlign w:val="top"/>
          </w:tcPr>
          <w:p w14:paraId="1D25A8BF">
            <w:pPr>
              <w:pStyle w:val="34"/>
              <w:keepNext w:val="0"/>
              <w:keepLines w:val="0"/>
              <w:pageBreakBefore w:val="0"/>
              <w:widowControl w:val="0"/>
              <w:kinsoku/>
              <w:wordWrap/>
              <w:overflowPunct/>
              <w:topLinePunct w:val="0"/>
              <w:autoSpaceDE/>
              <w:autoSpaceDN/>
              <w:bidi w:val="0"/>
              <w:adjustRightInd/>
              <w:spacing w:line="500" w:lineRule="exact"/>
              <w:ind w:left="641"/>
              <w:textAlignment w:val="auto"/>
              <w:rPr>
                <w:sz w:val="22"/>
                <w:szCs w:val="22"/>
              </w:rPr>
            </w:pPr>
            <w:r>
              <w:rPr>
                <w:spacing w:val="1"/>
                <w:sz w:val="22"/>
                <w:szCs w:val="22"/>
              </w:rPr>
              <w:t>区域水量核算</w:t>
            </w:r>
          </w:p>
        </w:tc>
        <w:tc>
          <w:tcPr>
            <w:tcW w:w="1839" w:type="dxa"/>
            <w:gridSpan w:val="3"/>
            <w:vAlign w:val="top"/>
          </w:tcPr>
          <w:p w14:paraId="5CDD5653">
            <w:pPr>
              <w:pStyle w:val="34"/>
              <w:keepNext w:val="0"/>
              <w:keepLines w:val="0"/>
              <w:pageBreakBefore w:val="0"/>
              <w:widowControl w:val="0"/>
              <w:kinsoku/>
              <w:wordWrap/>
              <w:overflowPunct/>
              <w:topLinePunct w:val="0"/>
              <w:autoSpaceDE/>
              <w:autoSpaceDN/>
              <w:bidi w:val="0"/>
              <w:adjustRightInd/>
              <w:spacing w:line="500" w:lineRule="exact"/>
              <w:ind w:left="853"/>
              <w:textAlignment w:val="auto"/>
              <w:rPr>
                <w:sz w:val="22"/>
                <w:szCs w:val="22"/>
              </w:rPr>
            </w:pPr>
            <w:r>
              <w:rPr>
                <w:sz w:val="22"/>
                <w:szCs w:val="22"/>
              </w:rPr>
              <w:t>/</w:t>
            </w:r>
          </w:p>
        </w:tc>
        <w:tc>
          <w:tcPr>
            <w:tcW w:w="1519" w:type="dxa"/>
            <w:gridSpan w:val="2"/>
            <w:vAlign w:val="top"/>
          </w:tcPr>
          <w:p w14:paraId="485F82A2">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89" w:type="dxa"/>
            <w:gridSpan w:val="3"/>
            <w:vAlign w:val="top"/>
          </w:tcPr>
          <w:p w14:paraId="31B5BD5D">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1ED85057">
            <w:pPr>
              <w:pStyle w:val="34"/>
              <w:keepNext w:val="0"/>
              <w:keepLines w:val="0"/>
              <w:pageBreakBefore w:val="0"/>
              <w:widowControl w:val="0"/>
              <w:kinsoku/>
              <w:wordWrap/>
              <w:overflowPunct/>
              <w:topLinePunct w:val="0"/>
              <w:autoSpaceDE/>
              <w:autoSpaceDN/>
              <w:bidi w:val="0"/>
              <w:adjustRightInd/>
              <w:spacing w:line="500" w:lineRule="exact"/>
              <w:ind w:left="436"/>
              <w:textAlignment w:val="auto"/>
              <w:rPr>
                <w:sz w:val="22"/>
                <w:szCs w:val="22"/>
              </w:rPr>
            </w:pPr>
            <w:r>
              <w:rPr>
                <w:spacing w:val="-4"/>
                <w:sz w:val="22"/>
                <w:szCs w:val="22"/>
              </w:rPr>
              <w:t>35</w:t>
            </w:r>
          </w:p>
        </w:tc>
        <w:tc>
          <w:tcPr>
            <w:tcW w:w="1569" w:type="dxa"/>
            <w:vAlign w:val="top"/>
          </w:tcPr>
          <w:p w14:paraId="03390AAD">
            <w:pPr>
              <w:pStyle w:val="34"/>
              <w:keepNext w:val="0"/>
              <w:keepLines w:val="0"/>
              <w:pageBreakBefore w:val="0"/>
              <w:widowControl w:val="0"/>
              <w:kinsoku/>
              <w:wordWrap/>
              <w:overflowPunct/>
              <w:topLinePunct w:val="0"/>
              <w:autoSpaceDE/>
              <w:autoSpaceDN/>
              <w:bidi w:val="0"/>
              <w:adjustRightInd/>
              <w:spacing w:line="500" w:lineRule="exact"/>
              <w:ind w:left="556"/>
              <w:textAlignment w:val="auto"/>
              <w:rPr>
                <w:sz w:val="22"/>
                <w:szCs w:val="22"/>
              </w:rPr>
            </w:pPr>
            <w:r>
              <w:rPr>
                <w:spacing w:val="-5"/>
                <w:sz w:val="22"/>
                <w:szCs w:val="22"/>
              </w:rPr>
              <w:t>1.86</w:t>
            </w:r>
          </w:p>
        </w:tc>
        <w:tc>
          <w:tcPr>
            <w:tcW w:w="2038" w:type="dxa"/>
            <w:gridSpan w:val="2"/>
            <w:vAlign w:val="top"/>
          </w:tcPr>
          <w:p w14:paraId="0828A205">
            <w:pPr>
              <w:pStyle w:val="34"/>
              <w:keepNext w:val="0"/>
              <w:keepLines w:val="0"/>
              <w:pageBreakBefore w:val="0"/>
              <w:widowControl w:val="0"/>
              <w:kinsoku/>
              <w:wordWrap/>
              <w:overflowPunct/>
              <w:topLinePunct w:val="0"/>
              <w:autoSpaceDE/>
              <w:autoSpaceDN/>
              <w:bidi w:val="0"/>
              <w:adjustRightInd/>
              <w:spacing w:line="500" w:lineRule="exact"/>
              <w:ind w:left="737"/>
              <w:textAlignment w:val="auto"/>
              <w:rPr>
                <w:sz w:val="22"/>
                <w:szCs w:val="22"/>
              </w:rPr>
            </w:pPr>
          </w:p>
        </w:tc>
        <w:tc>
          <w:tcPr>
            <w:tcW w:w="774" w:type="dxa"/>
            <w:gridSpan w:val="2"/>
            <w:vAlign w:val="top"/>
          </w:tcPr>
          <w:p w14:paraId="3C52AFFB">
            <w:pPr>
              <w:pStyle w:val="34"/>
              <w:keepNext w:val="0"/>
              <w:keepLines w:val="0"/>
              <w:pageBreakBefore w:val="0"/>
              <w:widowControl w:val="0"/>
              <w:kinsoku/>
              <w:wordWrap/>
              <w:overflowPunct/>
              <w:topLinePunct w:val="0"/>
              <w:autoSpaceDE/>
              <w:autoSpaceDN/>
              <w:bidi w:val="0"/>
              <w:adjustRightInd/>
              <w:spacing w:line="500" w:lineRule="exact"/>
              <w:textAlignment w:val="auto"/>
              <w:rPr>
                <w:sz w:val="22"/>
                <w:szCs w:val="22"/>
              </w:rPr>
            </w:pPr>
          </w:p>
        </w:tc>
      </w:tr>
      <w:tr w14:paraId="63365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1" w:type="dxa"/>
          <w:trHeight w:val="534" w:hRule="atLeast"/>
        </w:trPr>
        <w:tc>
          <w:tcPr>
            <w:tcW w:w="854" w:type="dxa"/>
            <w:gridSpan w:val="2"/>
            <w:vAlign w:val="top"/>
          </w:tcPr>
          <w:p w14:paraId="46F2809D">
            <w:pPr>
              <w:pStyle w:val="34"/>
              <w:keepNext w:val="0"/>
              <w:keepLines w:val="0"/>
              <w:pageBreakBefore w:val="0"/>
              <w:widowControl w:val="0"/>
              <w:kinsoku/>
              <w:wordWrap/>
              <w:overflowPunct/>
              <w:topLinePunct w:val="0"/>
              <w:autoSpaceDE/>
              <w:autoSpaceDN/>
              <w:bidi w:val="0"/>
              <w:adjustRightInd/>
              <w:spacing w:line="500" w:lineRule="exact"/>
              <w:ind w:left="364"/>
              <w:textAlignment w:val="auto"/>
              <w:rPr>
                <w:sz w:val="22"/>
                <w:szCs w:val="22"/>
              </w:rPr>
            </w:pPr>
            <w:r>
              <w:rPr>
                <w:sz w:val="22"/>
                <w:szCs w:val="22"/>
              </w:rPr>
              <w:t>5</w:t>
            </w:r>
          </w:p>
        </w:tc>
        <w:tc>
          <w:tcPr>
            <w:tcW w:w="2628" w:type="dxa"/>
            <w:gridSpan w:val="2"/>
            <w:vAlign w:val="top"/>
          </w:tcPr>
          <w:p w14:paraId="12B28E71">
            <w:pPr>
              <w:pStyle w:val="34"/>
              <w:keepNext w:val="0"/>
              <w:keepLines w:val="0"/>
              <w:pageBreakBefore w:val="0"/>
              <w:widowControl w:val="0"/>
              <w:kinsoku/>
              <w:wordWrap/>
              <w:overflowPunct/>
              <w:topLinePunct w:val="0"/>
              <w:autoSpaceDE/>
              <w:autoSpaceDN/>
              <w:bidi w:val="0"/>
              <w:adjustRightInd/>
              <w:spacing w:line="500" w:lineRule="exact"/>
              <w:ind w:left="201"/>
              <w:textAlignment w:val="auto"/>
              <w:rPr>
                <w:sz w:val="22"/>
                <w:szCs w:val="22"/>
              </w:rPr>
            </w:pPr>
            <w:r>
              <w:rPr>
                <w:spacing w:val="1"/>
                <w:sz w:val="22"/>
                <w:szCs w:val="22"/>
              </w:rPr>
              <w:t>水预算管理一预算编制</w:t>
            </w:r>
          </w:p>
        </w:tc>
        <w:tc>
          <w:tcPr>
            <w:tcW w:w="1839" w:type="dxa"/>
            <w:gridSpan w:val="3"/>
            <w:vAlign w:val="top"/>
          </w:tcPr>
          <w:p w14:paraId="7C8DC96D">
            <w:pPr>
              <w:pStyle w:val="34"/>
              <w:keepNext w:val="0"/>
              <w:keepLines w:val="0"/>
              <w:pageBreakBefore w:val="0"/>
              <w:widowControl w:val="0"/>
              <w:kinsoku/>
              <w:wordWrap/>
              <w:overflowPunct/>
              <w:topLinePunct w:val="0"/>
              <w:autoSpaceDE/>
              <w:autoSpaceDN/>
              <w:bidi w:val="0"/>
              <w:adjustRightInd/>
              <w:spacing w:line="500" w:lineRule="exact"/>
              <w:ind w:left="853"/>
              <w:textAlignment w:val="auto"/>
              <w:rPr>
                <w:sz w:val="22"/>
                <w:szCs w:val="22"/>
              </w:rPr>
            </w:pPr>
            <w:r>
              <w:rPr>
                <w:sz w:val="22"/>
                <w:szCs w:val="22"/>
              </w:rPr>
              <w:t>/</w:t>
            </w:r>
          </w:p>
        </w:tc>
        <w:tc>
          <w:tcPr>
            <w:tcW w:w="1519" w:type="dxa"/>
            <w:gridSpan w:val="2"/>
            <w:vAlign w:val="top"/>
          </w:tcPr>
          <w:p w14:paraId="1706F920">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89" w:type="dxa"/>
            <w:gridSpan w:val="3"/>
            <w:vAlign w:val="top"/>
          </w:tcPr>
          <w:p w14:paraId="5991053C">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07FC0AF5">
            <w:pPr>
              <w:pStyle w:val="34"/>
              <w:keepNext w:val="0"/>
              <w:keepLines w:val="0"/>
              <w:pageBreakBefore w:val="0"/>
              <w:widowControl w:val="0"/>
              <w:kinsoku/>
              <w:wordWrap/>
              <w:overflowPunct/>
              <w:topLinePunct w:val="0"/>
              <w:autoSpaceDE/>
              <w:autoSpaceDN/>
              <w:bidi w:val="0"/>
              <w:adjustRightInd/>
              <w:spacing w:line="500" w:lineRule="exact"/>
              <w:ind w:left="436"/>
              <w:textAlignment w:val="auto"/>
              <w:rPr>
                <w:sz w:val="22"/>
                <w:szCs w:val="22"/>
              </w:rPr>
            </w:pPr>
            <w:r>
              <w:rPr>
                <w:spacing w:val="-4"/>
                <w:sz w:val="22"/>
                <w:szCs w:val="22"/>
              </w:rPr>
              <w:t>70</w:t>
            </w:r>
          </w:p>
        </w:tc>
        <w:tc>
          <w:tcPr>
            <w:tcW w:w="1569" w:type="dxa"/>
            <w:vAlign w:val="top"/>
          </w:tcPr>
          <w:p w14:paraId="3AC733A0">
            <w:pPr>
              <w:pStyle w:val="34"/>
              <w:keepNext w:val="0"/>
              <w:keepLines w:val="0"/>
              <w:pageBreakBefore w:val="0"/>
              <w:widowControl w:val="0"/>
              <w:kinsoku/>
              <w:wordWrap/>
              <w:overflowPunct/>
              <w:topLinePunct w:val="0"/>
              <w:autoSpaceDE/>
              <w:autoSpaceDN/>
              <w:bidi w:val="0"/>
              <w:adjustRightInd/>
              <w:spacing w:line="500" w:lineRule="exact"/>
              <w:ind w:left="556"/>
              <w:textAlignment w:val="auto"/>
              <w:rPr>
                <w:sz w:val="22"/>
                <w:szCs w:val="22"/>
              </w:rPr>
            </w:pPr>
            <w:r>
              <w:rPr>
                <w:spacing w:val="-3"/>
                <w:sz w:val="22"/>
                <w:szCs w:val="22"/>
              </w:rPr>
              <w:t>3.72</w:t>
            </w:r>
          </w:p>
        </w:tc>
        <w:tc>
          <w:tcPr>
            <w:tcW w:w="2038" w:type="dxa"/>
            <w:gridSpan w:val="2"/>
            <w:vAlign w:val="top"/>
          </w:tcPr>
          <w:p w14:paraId="1AA9A6FD">
            <w:pPr>
              <w:pStyle w:val="34"/>
              <w:keepNext w:val="0"/>
              <w:keepLines w:val="0"/>
              <w:pageBreakBefore w:val="0"/>
              <w:widowControl w:val="0"/>
              <w:kinsoku/>
              <w:wordWrap/>
              <w:overflowPunct/>
              <w:topLinePunct w:val="0"/>
              <w:autoSpaceDE/>
              <w:autoSpaceDN/>
              <w:bidi w:val="0"/>
              <w:adjustRightInd/>
              <w:spacing w:line="500" w:lineRule="exact"/>
              <w:ind w:left="737"/>
              <w:textAlignment w:val="auto"/>
              <w:rPr>
                <w:sz w:val="22"/>
                <w:szCs w:val="22"/>
              </w:rPr>
            </w:pPr>
          </w:p>
        </w:tc>
        <w:tc>
          <w:tcPr>
            <w:tcW w:w="774" w:type="dxa"/>
            <w:gridSpan w:val="2"/>
            <w:vAlign w:val="top"/>
          </w:tcPr>
          <w:p w14:paraId="466D2668">
            <w:pPr>
              <w:pStyle w:val="34"/>
              <w:keepNext w:val="0"/>
              <w:keepLines w:val="0"/>
              <w:pageBreakBefore w:val="0"/>
              <w:widowControl w:val="0"/>
              <w:kinsoku/>
              <w:wordWrap/>
              <w:overflowPunct/>
              <w:topLinePunct w:val="0"/>
              <w:autoSpaceDE/>
              <w:autoSpaceDN/>
              <w:bidi w:val="0"/>
              <w:adjustRightInd/>
              <w:spacing w:line="500" w:lineRule="exact"/>
              <w:textAlignment w:val="auto"/>
              <w:rPr>
                <w:sz w:val="22"/>
                <w:szCs w:val="22"/>
              </w:rPr>
            </w:pPr>
          </w:p>
        </w:tc>
      </w:tr>
      <w:tr w14:paraId="7EF51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834" w:type="dxa"/>
            <w:vAlign w:val="top"/>
          </w:tcPr>
          <w:p w14:paraId="01320365">
            <w:pPr>
              <w:pStyle w:val="34"/>
              <w:keepNext w:val="0"/>
              <w:keepLines w:val="0"/>
              <w:pageBreakBefore w:val="0"/>
              <w:widowControl w:val="0"/>
              <w:kinsoku/>
              <w:wordWrap/>
              <w:overflowPunct/>
              <w:topLinePunct w:val="0"/>
              <w:autoSpaceDE/>
              <w:autoSpaceDN/>
              <w:bidi w:val="0"/>
              <w:adjustRightInd/>
              <w:spacing w:line="500" w:lineRule="exact"/>
              <w:ind w:left="355"/>
              <w:textAlignment w:val="auto"/>
              <w:rPr>
                <w:sz w:val="22"/>
                <w:szCs w:val="22"/>
              </w:rPr>
            </w:pPr>
            <w:r>
              <w:rPr>
                <w:sz w:val="22"/>
                <w:szCs w:val="22"/>
              </w:rPr>
              <w:t>6</w:t>
            </w:r>
          </w:p>
        </w:tc>
        <w:tc>
          <w:tcPr>
            <w:tcW w:w="2668" w:type="dxa"/>
            <w:gridSpan w:val="5"/>
            <w:vAlign w:val="top"/>
          </w:tcPr>
          <w:p w14:paraId="1C853EED">
            <w:pPr>
              <w:pStyle w:val="34"/>
              <w:keepNext w:val="0"/>
              <w:keepLines w:val="0"/>
              <w:pageBreakBefore w:val="0"/>
              <w:widowControl w:val="0"/>
              <w:kinsoku/>
              <w:wordWrap/>
              <w:overflowPunct/>
              <w:topLinePunct w:val="0"/>
              <w:autoSpaceDE/>
              <w:autoSpaceDN/>
              <w:bidi w:val="0"/>
              <w:adjustRightInd/>
              <w:spacing w:line="500" w:lineRule="exact"/>
              <w:ind w:left="221"/>
              <w:textAlignment w:val="auto"/>
              <w:rPr>
                <w:sz w:val="22"/>
                <w:szCs w:val="22"/>
              </w:rPr>
            </w:pPr>
            <w:r>
              <w:rPr>
                <w:spacing w:val="-2"/>
                <w:sz w:val="22"/>
                <w:szCs w:val="22"/>
              </w:rPr>
              <w:t>水预算管理一核定下达</w:t>
            </w:r>
          </w:p>
        </w:tc>
        <w:tc>
          <w:tcPr>
            <w:tcW w:w="1819" w:type="dxa"/>
            <w:vAlign w:val="top"/>
          </w:tcPr>
          <w:p w14:paraId="0BCC4026">
            <w:pPr>
              <w:pStyle w:val="34"/>
              <w:keepNext w:val="0"/>
              <w:keepLines w:val="0"/>
              <w:pageBreakBefore w:val="0"/>
              <w:widowControl w:val="0"/>
              <w:kinsoku/>
              <w:wordWrap/>
              <w:overflowPunct/>
              <w:topLinePunct w:val="0"/>
              <w:autoSpaceDE/>
              <w:autoSpaceDN/>
              <w:bidi w:val="0"/>
              <w:adjustRightInd/>
              <w:spacing w:line="500" w:lineRule="exact"/>
              <w:ind w:left="842"/>
              <w:textAlignment w:val="auto"/>
              <w:rPr>
                <w:sz w:val="22"/>
                <w:szCs w:val="22"/>
              </w:rPr>
            </w:pPr>
            <w:r>
              <w:rPr>
                <w:sz w:val="22"/>
                <w:szCs w:val="22"/>
              </w:rPr>
              <w:t>/</w:t>
            </w:r>
          </w:p>
        </w:tc>
        <w:tc>
          <w:tcPr>
            <w:tcW w:w="1519" w:type="dxa"/>
            <w:gridSpan w:val="2"/>
            <w:vAlign w:val="top"/>
          </w:tcPr>
          <w:p w14:paraId="37AC12A3">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79" w:type="dxa"/>
            <w:gridSpan w:val="2"/>
            <w:vAlign w:val="top"/>
          </w:tcPr>
          <w:p w14:paraId="23E6BC77">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38FDEDC2">
            <w:pPr>
              <w:pStyle w:val="34"/>
              <w:keepNext w:val="0"/>
              <w:keepLines w:val="0"/>
              <w:pageBreakBefore w:val="0"/>
              <w:widowControl w:val="0"/>
              <w:kinsoku/>
              <w:wordWrap/>
              <w:overflowPunct/>
              <w:topLinePunct w:val="0"/>
              <w:autoSpaceDE/>
              <w:autoSpaceDN/>
              <w:bidi w:val="0"/>
              <w:adjustRightInd/>
              <w:spacing w:line="500" w:lineRule="exact"/>
              <w:ind w:left="486"/>
              <w:textAlignment w:val="auto"/>
              <w:rPr>
                <w:sz w:val="22"/>
                <w:szCs w:val="22"/>
              </w:rPr>
            </w:pPr>
            <w:r>
              <w:rPr>
                <w:sz w:val="22"/>
                <w:szCs w:val="22"/>
              </w:rPr>
              <w:t>0</w:t>
            </w:r>
          </w:p>
        </w:tc>
        <w:tc>
          <w:tcPr>
            <w:tcW w:w="1599" w:type="dxa"/>
            <w:gridSpan w:val="3"/>
            <w:vAlign w:val="top"/>
          </w:tcPr>
          <w:p w14:paraId="2404CA42">
            <w:pPr>
              <w:pStyle w:val="34"/>
              <w:keepNext w:val="0"/>
              <w:keepLines w:val="0"/>
              <w:pageBreakBefore w:val="0"/>
              <w:widowControl w:val="0"/>
              <w:kinsoku/>
              <w:wordWrap/>
              <w:overflowPunct/>
              <w:topLinePunct w:val="0"/>
              <w:autoSpaceDE/>
              <w:autoSpaceDN/>
              <w:bidi w:val="0"/>
              <w:adjustRightInd/>
              <w:spacing w:line="500" w:lineRule="exact"/>
              <w:ind w:left="577"/>
              <w:textAlignment w:val="auto"/>
              <w:rPr>
                <w:sz w:val="22"/>
                <w:szCs w:val="22"/>
              </w:rPr>
            </w:pPr>
            <w:r>
              <w:rPr>
                <w:spacing w:val="-2"/>
                <w:sz w:val="22"/>
                <w:szCs w:val="22"/>
              </w:rPr>
              <w:t>0.00</w:t>
            </w:r>
          </w:p>
        </w:tc>
        <w:tc>
          <w:tcPr>
            <w:tcW w:w="2019" w:type="dxa"/>
            <w:gridSpan w:val="2"/>
            <w:vAlign w:val="top"/>
          </w:tcPr>
          <w:p w14:paraId="0D3D6585">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94" w:type="dxa"/>
            <w:gridSpan w:val="3"/>
            <w:vAlign w:val="top"/>
          </w:tcPr>
          <w:p w14:paraId="21A87BD4">
            <w:pPr>
              <w:pStyle w:val="34"/>
              <w:keepNext w:val="0"/>
              <w:keepLines w:val="0"/>
              <w:pageBreakBefore w:val="0"/>
              <w:widowControl w:val="0"/>
              <w:kinsoku/>
              <w:wordWrap/>
              <w:overflowPunct/>
              <w:topLinePunct w:val="0"/>
              <w:autoSpaceDE/>
              <w:autoSpaceDN/>
              <w:bidi w:val="0"/>
              <w:adjustRightInd/>
              <w:spacing w:line="500" w:lineRule="exact"/>
              <w:textAlignment w:val="auto"/>
              <w:rPr>
                <w:sz w:val="22"/>
                <w:szCs w:val="22"/>
              </w:rPr>
            </w:pPr>
          </w:p>
        </w:tc>
      </w:tr>
      <w:tr w14:paraId="0C47E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34" w:type="dxa"/>
            <w:vAlign w:val="top"/>
          </w:tcPr>
          <w:p w14:paraId="077DACAF">
            <w:pPr>
              <w:pStyle w:val="34"/>
              <w:keepNext w:val="0"/>
              <w:keepLines w:val="0"/>
              <w:pageBreakBefore w:val="0"/>
              <w:widowControl w:val="0"/>
              <w:kinsoku/>
              <w:wordWrap/>
              <w:overflowPunct/>
              <w:topLinePunct w:val="0"/>
              <w:autoSpaceDE/>
              <w:autoSpaceDN/>
              <w:bidi w:val="0"/>
              <w:adjustRightInd/>
              <w:spacing w:line="500" w:lineRule="exact"/>
              <w:ind w:left="355"/>
              <w:textAlignment w:val="auto"/>
              <w:rPr>
                <w:sz w:val="22"/>
                <w:szCs w:val="22"/>
              </w:rPr>
            </w:pPr>
            <w:r>
              <w:rPr>
                <w:sz w:val="22"/>
                <w:szCs w:val="22"/>
              </w:rPr>
              <w:t>7</w:t>
            </w:r>
          </w:p>
        </w:tc>
        <w:tc>
          <w:tcPr>
            <w:tcW w:w="2668" w:type="dxa"/>
            <w:gridSpan w:val="5"/>
            <w:vAlign w:val="top"/>
          </w:tcPr>
          <w:p w14:paraId="020463AA">
            <w:pPr>
              <w:pStyle w:val="34"/>
              <w:keepNext w:val="0"/>
              <w:keepLines w:val="0"/>
              <w:pageBreakBefore w:val="0"/>
              <w:widowControl w:val="0"/>
              <w:kinsoku/>
              <w:wordWrap/>
              <w:overflowPunct/>
              <w:topLinePunct w:val="0"/>
              <w:autoSpaceDE/>
              <w:autoSpaceDN/>
              <w:bidi w:val="0"/>
              <w:adjustRightInd/>
              <w:spacing w:line="500" w:lineRule="exact"/>
              <w:ind w:left="221"/>
              <w:textAlignment w:val="auto"/>
              <w:rPr>
                <w:sz w:val="22"/>
                <w:szCs w:val="22"/>
              </w:rPr>
            </w:pPr>
            <w:r>
              <w:rPr>
                <w:sz w:val="22"/>
                <w:szCs w:val="22"/>
              </w:rPr>
              <w:t>水预算管理一执行监控</w:t>
            </w:r>
          </w:p>
        </w:tc>
        <w:tc>
          <w:tcPr>
            <w:tcW w:w="1819" w:type="dxa"/>
            <w:vAlign w:val="top"/>
          </w:tcPr>
          <w:p w14:paraId="4E6DBD8D">
            <w:pPr>
              <w:pStyle w:val="34"/>
              <w:keepNext w:val="0"/>
              <w:keepLines w:val="0"/>
              <w:pageBreakBefore w:val="0"/>
              <w:widowControl w:val="0"/>
              <w:kinsoku/>
              <w:wordWrap/>
              <w:overflowPunct/>
              <w:topLinePunct w:val="0"/>
              <w:autoSpaceDE/>
              <w:autoSpaceDN/>
              <w:bidi w:val="0"/>
              <w:adjustRightInd/>
              <w:spacing w:line="500" w:lineRule="exact"/>
              <w:ind w:left="842"/>
              <w:textAlignment w:val="auto"/>
              <w:rPr>
                <w:sz w:val="22"/>
                <w:szCs w:val="22"/>
              </w:rPr>
            </w:pPr>
            <w:r>
              <w:rPr>
                <w:sz w:val="22"/>
                <w:szCs w:val="22"/>
              </w:rPr>
              <w:t>/</w:t>
            </w:r>
          </w:p>
        </w:tc>
        <w:tc>
          <w:tcPr>
            <w:tcW w:w="1519" w:type="dxa"/>
            <w:gridSpan w:val="2"/>
            <w:vAlign w:val="top"/>
          </w:tcPr>
          <w:p w14:paraId="7464496E">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79" w:type="dxa"/>
            <w:gridSpan w:val="2"/>
            <w:vAlign w:val="top"/>
          </w:tcPr>
          <w:p w14:paraId="4262E24A">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53189AFF">
            <w:pPr>
              <w:pStyle w:val="34"/>
              <w:keepNext w:val="0"/>
              <w:keepLines w:val="0"/>
              <w:pageBreakBefore w:val="0"/>
              <w:widowControl w:val="0"/>
              <w:kinsoku/>
              <w:wordWrap/>
              <w:overflowPunct/>
              <w:topLinePunct w:val="0"/>
              <w:autoSpaceDE/>
              <w:autoSpaceDN/>
              <w:bidi w:val="0"/>
              <w:adjustRightInd/>
              <w:spacing w:line="500" w:lineRule="exact"/>
              <w:ind w:left="376"/>
              <w:textAlignment w:val="auto"/>
              <w:rPr>
                <w:sz w:val="22"/>
                <w:szCs w:val="22"/>
              </w:rPr>
            </w:pPr>
            <w:r>
              <w:rPr>
                <w:spacing w:val="-6"/>
                <w:sz w:val="22"/>
                <w:szCs w:val="22"/>
              </w:rPr>
              <w:t>105</w:t>
            </w:r>
          </w:p>
        </w:tc>
        <w:tc>
          <w:tcPr>
            <w:tcW w:w="1599" w:type="dxa"/>
            <w:gridSpan w:val="3"/>
            <w:vAlign w:val="top"/>
          </w:tcPr>
          <w:p w14:paraId="1AF519DD">
            <w:pPr>
              <w:pStyle w:val="34"/>
              <w:keepNext w:val="0"/>
              <w:keepLines w:val="0"/>
              <w:pageBreakBefore w:val="0"/>
              <w:widowControl w:val="0"/>
              <w:kinsoku/>
              <w:wordWrap/>
              <w:overflowPunct/>
              <w:topLinePunct w:val="0"/>
              <w:autoSpaceDE/>
              <w:autoSpaceDN/>
              <w:bidi w:val="0"/>
              <w:adjustRightInd/>
              <w:spacing w:line="500" w:lineRule="exact"/>
              <w:ind w:left="577"/>
              <w:textAlignment w:val="auto"/>
              <w:rPr>
                <w:sz w:val="22"/>
                <w:szCs w:val="22"/>
              </w:rPr>
            </w:pPr>
            <w:r>
              <w:rPr>
                <w:spacing w:val="-3"/>
                <w:sz w:val="22"/>
                <w:szCs w:val="22"/>
              </w:rPr>
              <w:t>5.57</w:t>
            </w:r>
          </w:p>
        </w:tc>
        <w:tc>
          <w:tcPr>
            <w:tcW w:w="2019" w:type="dxa"/>
            <w:gridSpan w:val="2"/>
            <w:vAlign w:val="top"/>
          </w:tcPr>
          <w:p w14:paraId="353CE008">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94" w:type="dxa"/>
            <w:gridSpan w:val="3"/>
            <w:vAlign w:val="top"/>
          </w:tcPr>
          <w:p w14:paraId="60E9CAE0">
            <w:pPr>
              <w:pStyle w:val="34"/>
              <w:keepNext w:val="0"/>
              <w:keepLines w:val="0"/>
              <w:pageBreakBefore w:val="0"/>
              <w:widowControl w:val="0"/>
              <w:kinsoku/>
              <w:wordWrap/>
              <w:overflowPunct/>
              <w:topLinePunct w:val="0"/>
              <w:autoSpaceDE/>
              <w:autoSpaceDN/>
              <w:bidi w:val="0"/>
              <w:adjustRightInd/>
              <w:spacing w:line="500" w:lineRule="exact"/>
              <w:ind w:left="168"/>
              <w:textAlignment w:val="auto"/>
              <w:rPr>
                <w:sz w:val="22"/>
                <w:szCs w:val="22"/>
              </w:rPr>
            </w:pPr>
          </w:p>
        </w:tc>
      </w:tr>
      <w:tr w14:paraId="7EF76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9" w:hRule="atLeast"/>
        </w:trPr>
        <w:tc>
          <w:tcPr>
            <w:tcW w:w="834" w:type="dxa"/>
            <w:vAlign w:val="top"/>
          </w:tcPr>
          <w:p w14:paraId="273A1BE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1E39FEC">
            <w:pPr>
              <w:pStyle w:val="34"/>
              <w:keepNext w:val="0"/>
              <w:keepLines w:val="0"/>
              <w:pageBreakBefore w:val="0"/>
              <w:widowControl w:val="0"/>
              <w:kinsoku/>
              <w:wordWrap/>
              <w:overflowPunct/>
              <w:topLinePunct w:val="0"/>
              <w:autoSpaceDE/>
              <w:autoSpaceDN/>
              <w:bidi w:val="0"/>
              <w:adjustRightInd/>
              <w:spacing w:line="500" w:lineRule="exact"/>
              <w:ind w:left="355"/>
              <w:textAlignment w:val="auto"/>
              <w:rPr>
                <w:sz w:val="22"/>
                <w:szCs w:val="22"/>
              </w:rPr>
            </w:pPr>
            <w:r>
              <w:rPr>
                <w:sz w:val="22"/>
                <w:szCs w:val="22"/>
              </w:rPr>
              <w:t>8</w:t>
            </w:r>
          </w:p>
        </w:tc>
        <w:tc>
          <w:tcPr>
            <w:tcW w:w="2668" w:type="dxa"/>
            <w:gridSpan w:val="5"/>
            <w:vAlign w:val="top"/>
          </w:tcPr>
          <w:p w14:paraId="4B887E82">
            <w:pPr>
              <w:pStyle w:val="34"/>
              <w:keepNext w:val="0"/>
              <w:keepLines w:val="0"/>
              <w:pageBreakBefore w:val="0"/>
              <w:widowControl w:val="0"/>
              <w:kinsoku/>
              <w:wordWrap/>
              <w:overflowPunct/>
              <w:topLinePunct w:val="0"/>
              <w:autoSpaceDE/>
              <w:autoSpaceDN/>
              <w:bidi w:val="0"/>
              <w:adjustRightInd/>
              <w:spacing w:line="500" w:lineRule="exact"/>
              <w:ind w:left="1100" w:right="165" w:hanging="929"/>
              <w:textAlignment w:val="auto"/>
              <w:rPr>
                <w:sz w:val="22"/>
                <w:szCs w:val="22"/>
              </w:rPr>
            </w:pPr>
            <w:r>
              <w:rPr>
                <w:spacing w:val="1"/>
                <w:sz w:val="22"/>
                <w:szCs w:val="22"/>
              </w:rPr>
              <w:t>水预算管理-水预算动态</w:t>
            </w:r>
            <w:r>
              <w:rPr>
                <w:sz w:val="22"/>
                <w:szCs w:val="22"/>
              </w:rPr>
              <w:t xml:space="preserve"> </w:t>
            </w:r>
            <w:r>
              <w:rPr>
                <w:spacing w:val="5"/>
                <w:sz w:val="22"/>
                <w:szCs w:val="22"/>
              </w:rPr>
              <w:t>调整</w:t>
            </w:r>
          </w:p>
        </w:tc>
        <w:tc>
          <w:tcPr>
            <w:tcW w:w="1819" w:type="dxa"/>
            <w:vAlign w:val="top"/>
          </w:tcPr>
          <w:p w14:paraId="2AFF9B7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7DF0E52">
            <w:pPr>
              <w:pStyle w:val="34"/>
              <w:keepNext w:val="0"/>
              <w:keepLines w:val="0"/>
              <w:pageBreakBefore w:val="0"/>
              <w:widowControl w:val="0"/>
              <w:kinsoku/>
              <w:wordWrap/>
              <w:overflowPunct/>
              <w:topLinePunct w:val="0"/>
              <w:autoSpaceDE/>
              <w:autoSpaceDN/>
              <w:bidi w:val="0"/>
              <w:adjustRightInd/>
              <w:spacing w:line="500" w:lineRule="exact"/>
              <w:ind w:left="842"/>
              <w:textAlignment w:val="auto"/>
              <w:rPr>
                <w:sz w:val="22"/>
                <w:szCs w:val="22"/>
              </w:rPr>
            </w:pPr>
            <w:r>
              <w:rPr>
                <w:sz w:val="22"/>
                <w:szCs w:val="22"/>
              </w:rPr>
              <w:t>/</w:t>
            </w:r>
          </w:p>
        </w:tc>
        <w:tc>
          <w:tcPr>
            <w:tcW w:w="1519" w:type="dxa"/>
            <w:gridSpan w:val="2"/>
            <w:vAlign w:val="top"/>
          </w:tcPr>
          <w:p w14:paraId="2CDA4E4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BF0499B">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79" w:type="dxa"/>
            <w:gridSpan w:val="2"/>
            <w:vAlign w:val="top"/>
          </w:tcPr>
          <w:p w14:paraId="515F1E4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A9EEAA5">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49253E6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7AEC062">
            <w:pPr>
              <w:pStyle w:val="34"/>
              <w:keepNext w:val="0"/>
              <w:keepLines w:val="0"/>
              <w:pageBreakBefore w:val="0"/>
              <w:widowControl w:val="0"/>
              <w:kinsoku/>
              <w:wordWrap/>
              <w:overflowPunct/>
              <w:topLinePunct w:val="0"/>
              <w:autoSpaceDE/>
              <w:autoSpaceDN/>
              <w:bidi w:val="0"/>
              <w:adjustRightInd/>
              <w:spacing w:line="500" w:lineRule="exact"/>
              <w:ind w:left="435"/>
              <w:textAlignment w:val="auto"/>
              <w:rPr>
                <w:sz w:val="22"/>
                <w:szCs w:val="22"/>
              </w:rPr>
            </w:pPr>
            <w:r>
              <w:rPr>
                <w:spacing w:val="-4"/>
                <w:sz w:val="22"/>
                <w:szCs w:val="22"/>
              </w:rPr>
              <w:t>70</w:t>
            </w:r>
          </w:p>
        </w:tc>
        <w:tc>
          <w:tcPr>
            <w:tcW w:w="1599" w:type="dxa"/>
            <w:gridSpan w:val="3"/>
            <w:vAlign w:val="top"/>
          </w:tcPr>
          <w:p w14:paraId="26D9D85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596EFF6">
            <w:pPr>
              <w:pStyle w:val="34"/>
              <w:keepNext w:val="0"/>
              <w:keepLines w:val="0"/>
              <w:pageBreakBefore w:val="0"/>
              <w:widowControl w:val="0"/>
              <w:kinsoku/>
              <w:wordWrap/>
              <w:overflowPunct/>
              <w:topLinePunct w:val="0"/>
              <w:autoSpaceDE/>
              <w:autoSpaceDN/>
              <w:bidi w:val="0"/>
              <w:adjustRightInd/>
              <w:spacing w:line="500" w:lineRule="exact"/>
              <w:ind w:left="577"/>
              <w:textAlignment w:val="auto"/>
              <w:rPr>
                <w:sz w:val="22"/>
                <w:szCs w:val="22"/>
              </w:rPr>
            </w:pPr>
            <w:r>
              <w:rPr>
                <w:spacing w:val="-3"/>
                <w:sz w:val="22"/>
                <w:szCs w:val="22"/>
              </w:rPr>
              <w:t>3.72</w:t>
            </w:r>
          </w:p>
        </w:tc>
        <w:tc>
          <w:tcPr>
            <w:tcW w:w="2019" w:type="dxa"/>
            <w:gridSpan w:val="2"/>
            <w:vAlign w:val="top"/>
          </w:tcPr>
          <w:p w14:paraId="13FC0F0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35C7CBB">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94" w:type="dxa"/>
            <w:gridSpan w:val="3"/>
            <w:vAlign w:val="top"/>
          </w:tcPr>
          <w:p w14:paraId="1AF7CCA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5DAB45EF">
            <w:pPr>
              <w:pStyle w:val="34"/>
              <w:keepNext w:val="0"/>
              <w:keepLines w:val="0"/>
              <w:pageBreakBefore w:val="0"/>
              <w:widowControl w:val="0"/>
              <w:kinsoku/>
              <w:wordWrap/>
              <w:overflowPunct/>
              <w:topLinePunct w:val="0"/>
              <w:autoSpaceDE/>
              <w:autoSpaceDN/>
              <w:bidi w:val="0"/>
              <w:adjustRightInd/>
              <w:spacing w:line="500" w:lineRule="exact"/>
              <w:ind w:left="168"/>
              <w:textAlignment w:val="auto"/>
              <w:rPr>
                <w:sz w:val="22"/>
                <w:szCs w:val="22"/>
              </w:rPr>
            </w:pPr>
          </w:p>
        </w:tc>
      </w:tr>
      <w:tr w14:paraId="018A2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834" w:type="dxa"/>
            <w:vAlign w:val="top"/>
          </w:tcPr>
          <w:p w14:paraId="02FC1287">
            <w:pPr>
              <w:pStyle w:val="34"/>
              <w:keepNext w:val="0"/>
              <w:keepLines w:val="0"/>
              <w:pageBreakBefore w:val="0"/>
              <w:widowControl w:val="0"/>
              <w:kinsoku/>
              <w:wordWrap/>
              <w:overflowPunct/>
              <w:topLinePunct w:val="0"/>
              <w:autoSpaceDE/>
              <w:autoSpaceDN/>
              <w:bidi w:val="0"/>
              <w:adjustRightInd/>
              <w:spacing w:line="500" w:lineRule="exact"/>
              <w:ind w:left="355"/>
              <w:textAlignment w:val="auto"/>
              <w:rPr>
                <w:sz w:val="22"/>
                <w:szCs w:val="22"/>
              </w:rPr>
            </w:pPr>
            <w:r>
              <w:rPr>
                <w:sz w:val="22"/>
                <w:szCs w:val="22"/>
              </w:rPr>
              <w:t>9</w:t>
            </w:r>
          </w:p>
        </w:tc>
        <w:tc>
          <w:tcPr>
            <w:tcW w:w="2668" w:type="dxa"/>
            <w:gridSpan w:val="5"/>
            <w:vAlign w:val="top"/>
          </w:tcPr>
          <w:p w14:paraId="4D3CB2F8">
            <w:pPr>
              <w:pStyle w:val="34"/>
              <w:keepNext w:val="0"/>
              <w:keepLines w:val="0"/>
              <w:pageBreakBefore w:val="0"/>
              <w:widowControl w:val="0"/>
              <w:kinsoku/>
              <w:wordWrap/>
              <w:overflowPunct/>
              <w:topLinePunct w:val="0"/>
              <w:autoSpaceDE/>
              <w:autoSpaceDN/>
              <w:bidi w:val="0"/>
              <w:adjustRightInd/>
              <w:spacing w:line="500" w:lineRule="exact"/>
              <w:ind w:left="221"/>
              <w:textAlignment w:val="auto"/>
              <w:rPr>
                <w:sz w:val="22"/>
                <w:szCs w:val="22"/>
              </w:rPr>
            </w:pPr>
            <w:r>
              <w:rPr>
                <w:spacing w:val="2"/>
                <w:sz w:val="22"/>
                <w:szCs w:val="22"/>
              </w:rPr>
              <w:t>水预算管理一水权交易</w:t>
            </w:r>
          </w:p>
        </w:tc>
        <w:tc>
          <w:tcPr>
            <w:tcW w:w="1819" w:type="dxa"/>
            <w:vAlign w:val="top"/>
          </w:tcPr>
          <w:p w14:paraId="102CD7CA">
            <w:pPr>
              <w:pStyle w:val="34"/>
              <w:keepNext w:val="0"/>
              <w:keepLines w:val="0"/>
              <w:pageBreakBefore w:val="0"/>
              <w:widowControl w:val="0"/>
              <w:kinsoku/>
              <w:wordWrap/>
              <w:overflowPunct/>
              <w:topLinePunct w:val="0"/>
              <w:autoSpaceDE/>
              <w:autoSpaceDN/>
              <w:bidi w:val="0"/>
              <w:adjustRightInd/>
              <w:spacing w:line="500" w:lineRule="exact"/>
              <w:ind w:left="842"/>
              <w:textAlignment w:val="auto"/>
              <w:rPr>
                <w:sz w:val="22"/>
                <w:szCs w:val="22"/>
              </w:rPr>
            </w:pPr>
            <w:r>
              <w:rPr>
                <w:sz w:val="22"/>
                <w:szCs w:val="22"/>
              </w:rPr>
              <w:t>/</w:t>
            </w:r>
          </w:p>
        </w:tc>
        <w:tc>
          <w:tcPr>
            <w:tcW w:w="1519" w:type="dxa"/>
            <w:gridSpan w:val="2"/>
            <w:vAlign w:val="top"/>
          </w:tcPr>
          <w:p w14:paraId="168C8BFA">
            <w:pPr>
              <w:pStyle w:val="34"/>
              <w:keepNext w:val="0"/>
              <w:keepLines w:val="0"/>
              <w:pageBreakBefore w:val="0"/>
              <w:widowControl w:val="0"/>
              <w:kinsoku/>
              <w:wordWrap/>
              <w:overflowPunct/>
              <w:topLinePunct w:val="0"/>
              <w:autoSpaceDE/>
              <w:autoSpaceDN/>
              <w:bidi w:val="0"/>
              <w:adjustRightInd/>
              <w:spacing w:line="500" w:lineRule="exact"/>
              <w:ind w:left="643"/>
              <w:textAlignment w:val="auto"/>
              <w:rPr>
                <w:sz w:val="22"/>
                <w:szCs w:val="22"/>
              </w:rPr>
            </w:pPr>
            <w:r>
              <w:rPr>
                <w:spacing w:val="-7"/>
                <w:sz w:val="22"/>
                <w:szCs w:val="22"/>
              </w:rPr>
              <w:t>1.</w:t>
            </w:r>
          </w:p>
        </w:tc>
        <w:tc>
          <w:tcPr>
            <w:tcW w:w="879" w:type="dxa"/>
            <w:gridSpan w:val="2"/>
            <w:vAlign w:val="top"/>
          </w:tcPr>
          <w:p w14:paraId="6154F20C">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33EECED6">
            <w:pPr>
              <w:pStyle w:val="34"/>
              <w:keepNext w:val="0"/>
              <w:keepLines w:val="0"/>
              <w:pageBreakBefore w:val="0"/>
              <w:widowControl w:val="0"/>
              <w:kinsoku/>
              <w:wordWrap/>
              <w:overflowPunct/>
              <w:topLinePunct w:val="0"/>
              <w:autoSpaceDE/>
              <w:autoSpaceDN/>
              <w:bidi w:val="0"/>
              <w:adjustRightInd/>
              <w:spacing w:line="500" w:lineRule="exact"/>
              <w:ind w:left="435"/>
              <w:textAlignment w:val="auto"/>
              <w:rPr>
                <w:sz w:val="22"/>
                <w:szCs w:val="22"/>
              </w:rPr>
            </w:pPr>
            <w:r>
              <w:rPr>
                <w:spacing w:val="-4"/>
                <w:sz w:val="22"/>
                <w:szCs w:val="22"/>
              </w:rPr>
              <w:t>35</w:t>
            </w:r>
          </w:p>
        </w:tc>
        <w:tc>
          <w:tcPr>
            <w:tcW w:w="1599" w:type="dxa"/>
            <w:gridSpan w:val="3"/>
            <w:vAlign w:val="top"/>
          </w:tcPr>
          <w:p w14:paraId="0E130791">
            <w:pPr>
              <w:pStyle w:val="34"/>
              <w:keepNext w:val="0"/>
              <w:keepLines w:val="0"/>
              <w:pageBreakBefore w:val="0"/>
              <w:widowControl w:val="0"/>
              <w:kinsoku/>
              <w:wordWrap/>
              <w:overflowPunct/>
              <w:topLinePunct w:val="0"/>
              <w:autoSpaceDE/>
              <w:autoSpaceDN/>
              <w:bidi w:val="0"/>
              <w:adjustRightInd/>
              <w:spacing w:line="500" w:lineRule="exact"/>
              <w:ind w:left="577"/>
              <w:textAlignment w:val="auto"/>
              <w:rPr>
                <w:sz w:val="22"/>
                <w:szCs w:val="22"/>
              </w:rPr>
            </w:pPr>
            <w:r>
              <w:rPr>
                <w:spacing w:val="-5"/>
                <w:sz w:val="22"/>
                <w:szCs w:val="22"/>
              </w:rPr>
              <w:t>1.86</w:t>
            </w:r>
          </w:p>
        </w:tc>
        <w:tc>
          <w:tcPr>
            <w:tcW w:w="2019" w:type="dxa"/>
            <w:gridSpan w:val="2"/>
            <w:vAlign w:val="top"/>
          </w:tcPr>
          <w:p w14:paraId="0A4E37FF">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94" w:type="dxa"/>
            <w:gridSpan w:val="3"/>
            <w:vAlign w:val="top"/>
          </w:tcPr>
          <w:p w14:paraId="0AD39C1D">
            <w:pPr>
              <w:pStyle w:val="34"/>
              <w:keepNext w:val="0"/>
              <w:keepLines w:val="0"/>
              <w:pageBreakBefore w:val="0"/>
              <w:widowControl w:val="0"/>
              <w:kinsoku/>
              <w:wordWrap/>
              <w:overflowPunct/>
              <w:topLinePunct w:val="0"/>
              <w:autoSpaceDE/>
              <w:autoSpaceDN/>
              <w:bidi w:val="0"/>
              <w:adjustRightInd/>
              <w:spacing w:line="500" w:lineRule="exact"/>
              <w:ind w:left="168"/>
              <w:textAlignment w:val="auto"/>
              <w:rPr>
                <w:sz w:val="22"/>
                <w:szCs w:val="22"/>
              </w:rPr>
            </w:pPr>
          </w:p>
        </w:tc>
      </w:tr>
      <w:tr w14:paraId="46E6F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34" w:type="dxa"/>
            <w:vAlign w:val="top"/>
          </w:tcPr>
          <w:p w14:paraId="55CF34D5">
            <w:pPr>
              <w:pStyle w:val="34"/>
              <w:keepNext w:val="0"/>
              <w:keepLines w:val="0"/>
              <w:pageBreakBefore w:val="0"/>
              <w:widowControl w:val="0"/>
              <w:kinsoku/>
              <w:wordWrap/>
              <w:overflowPunct/>
              <w:topLinePunct w:val="0"/>
              <w:autoSpaceDE/>
              <w:autoSpaceDN/>
              <w:bidi w:val="0"/>
              <w:adjustRightInd/>
              <w:spacing w:line="500" w:lineRule="exact"/>
              <w:ind w:left="295"/>
              <w:textAlignment w:val="auto"/>
              <w:rPr>
                <w:sz w:val="22"/>
                <w:szCs w:val="22"/>
              </w:rPr>
            </w:pPr>
            <w:r>
              <w:rPr>
                <w:spacing w:val="-7"/>
                <w:sz w:val="22"/>
                <w:szCs w:val="22"/>
              </w:rPr>
              <w:t>10</w:t>
            </w:r>
          </w:p>
        </w:tc>
        <w:tc>
          <w:tcPr>
            <w:tcW w:w="2668" w:type="dxa"/>
            <w:gridSpan w:val="5"/>
            <w:vAlign w:val="top"/>
          </w:tcPr>
          <w:p w14:paraId="02D2476D">
            <w:pPr>
              <w:pStyle w:val="34"/>
              <w:keepNext w:val="0"/>
              <w:keepLines w:val="0"/>
              <w:pageBreakBefore w:val="0"/>
              <w:widowControl w:val="0"/>
              <w:kinsoku/>
              <w:wordWrap/>
              <w:overflowPunct/>
              <w:topLinePunct w:val="0"/>
              <w:autoSpaceDE/>
              <w:autoSpaceDN/>
              <w:bidi w:val="0"/>
              <w:adjustRightInd/>
              <w:spacing w:line="500" w:lineRule="exact"/>
              <w:ind w:left="281"/>
              <w:textAlignment w:val="auto"/>
              <w:rPr>
                <w:sz w:val="22"/>
                <w:szCs w:val="22"/>
              </w:rPr>
            </w:pPr>
            <w:r>
              <w:rPr>
                <w:spacing w:val="1"/>
                <w:sz w:val="22"/>
                <w:szCs w:val="22"/>
              </w:rPr>
              <w:t>水预算管理-政府决算</w:t>
            </w:r>
          </w:p>
        </w:tc>
        <w:tc>
          <w:tcPr>
            <w:tcW w:w="1819" w:type="dxa"/>
            <w:vAlign w:val="top"/>
          </w:tcPr>
          <w:p w14:paraId="3243ED75">
            <w:pPr>
              <w:pStyle w:val="34"/>
              <w:keepNext w:val="0"/>
              <w:keepLines w:val="0"/>
              <w:pageBreakBefore w:val="0"/>
              <w:widowControl w:val="0"/>
              <w:kinsoku/>
              <w:wordWrap/>
              <w:overflowPunct/>
              <w:topLinePunct w:val="0"/>
              <w:autoSpaceDE/>
              <w:autoSpaceDN/>
              <w:bidi w:val="0"/>
              <w:adjustRightInd/>
              <w:spacing w:line="500" w:lineRule="exact"/>
              <w:ind w:left="842"/>
              <w:textAlignment w:val="auto"/>
              <w:rPr>
                <w:sz w:val="22"/>
                <w:szCs w:val="22"/>
              </w:rPr>
            </w:pPr>
            <w:r>
              <w:rPr>
                <w:sz w:val="22"/>
                <w:szCs w:val="22"/>
              </w:rPr>
              <w:t>/</w:t>
            </w:r>
          </w:p>
        </w:tc>
        <w:tc>
          <w:tcPr>
            <w:tcW w:w="1519" w:type="dxa"/>
            <w:gridSpan w:val="2"/>
            <w:vAlign w:val="top"/>
          </w:tcPr>
          <w:p w14:paraId="76093FE4">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79" w:type="dxa"/>
            <w:gridSpan w:val="2"/>
            <w:vAlign w:val="top"/>
          </w:tcPr>
          <w:p w14:paraId="7FF605BC">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1F6669DD">
            <w:pPr>
              <w:pStyle w:val="34"/>
              <w:keepNext w:val="0"/>
              <w:keepLines w:val="0"/>
              <w:pageBreakBefore w:val="0"/>
              <w:widowControl w:val="0"/>
              <w:kinsoku/>
              <w:wordWrap/>
              <w:overflowPunct/>
              <w:topLinePunct w:val="0"/>
              <w:autoSpaceDE/>
              <w:autoSpaceDN/>
              <w:bidi w:val="0"/>
              <w:adjustRightInd/>
              <w:spacing w:line="500" w:lineRule="exact"/>
              <w:ind w:left="435"/>
              <w:textAlignment w:val="auto"/>
              <w:rPr>
                <w:sz w:val="22"/>
                <w:szCs w:val="22"/>
              </w:rPr>
            </w:pPr>
            <w:r>
              <w:rPr>
                <w:spacing w:val="-4"/>
                <w:sz w:val="22"/>
                <w:szCs w:val="22"/>
              </w:rPr>
              <w:t>70</w:t>
            </w:r>
          </w:p>
        </w:tc>
        <w:tc>
          <w:tcPr>
            <w:tcW w:w="1599" w:type="dxa"/>
            <w:gridSpan w:val="3"/>
            <w:vAlign w:val="top"/>
          </w:tcPr>
          <w:p w14:paraId="42C8231E">
            <w:pPr>
              <w:pStyle w:val="34"/>
              <w:keepNext w:val="0"/>
              <w:keepLines w:val="0"/>
              <w:pageBreakBefore w:val="0"/>
              <w:widowControl w:val="0"/>
              <w:kinsoku/>
              <w:wordWrap/>
              <w:overflowPunct/>
              <w:topLinePunct w:val="0"/>
              <w:autoSpaceDE/>
              <w:autoSpaceDN/>
              <w:bidi w:val="0"/>
              <w:adjustRightInd/>
              <w:spacing w:line="500" w:lineRule="exact"/>
              <w:ind w:left="577"/>
              <w:textAlignment w:val="auto"/>
              <w:rPr>
                <w:sz w:val="22"/>
                <w:szCs w:val="22"/>
              </w:rPr>
            </w:pPr>
            <w:r>
              <w:rPr>
                <w:spacing w:val="-3"/>
                <w:sz w:val="22"/>
                <w:szCs w:val="22"/>
              </w:rPr>
              <w:t>3.72</w:t>
            </w:r>
          </w:p>
        </w:tc>
        <w:tc>
          <w:tcPr>
            <w:tcW w:w="2019" w:type="dxa"/>
            <w:gridSpan w:val="2"/>
            <w:vAlign w:val="top"/>
          </w:tcPr>
          <w:p w14:paraId="40CE40C1">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94" w:type="dxa"/>
            <w:gridSpan w:val="3"/>
            <w:vAlign w:val="top"/>
          </w:tcPr>
          <w:p w14:paraId="28B27B27">
            <w:pPr>
              <w:pStyle w:val="34"/>
              <w:keepNext w:val="0"/>
              <w:keepLines w:val="0"/>
              <w:pageBreakBefore w:val="0"/>
              <w:widowControl w:val="0"/>
              <w:kinsoku/>
              <w:wordWrap/>
              <w:overflowPunct/>
              <w:topLinePunct w:val="0"/>
              <w:autoSpaceDE/>
              <w:autoSpaceDN/>
              <w:bidi w:val="0"/>
              <w:adjustRightInd/>
              <w:spacing w:line="500" w:lineRule="exact"/>
              <w:ind w:left="168"/>
              <w:textAlignment w:val="auto"/>
              <w:rPr>
                <w:sz w:val="22"/>
                <w:szCs w:val="22"/>
              </w:rPr>
            </w:pPr>
          </w:p>
        </w:tc>
      </w:tr>
      <w:tr w14:paraId="0706C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34" w:type="dxa"/>
            <w:vAlign w:val="top"/>
          </w:tcPr>
          <w:p w14:paraId="51DE92A4">
            <w:pPr>
              <w:pStyle w:val="34"/>
              <w:keepNext w:val="0"/>
              <w:keepLines w:val="0"/>
              <w:pageBreakBefore w:val="0"/>
              <w:widowControl w:val="0"/>
              <w:kinsoku/>
              <w:wordWrap/>
              <w:overflowPunct/>
              <w:topLinePunct w:val="0"/>
              <w:autoSpaceDE/>
              <w:autoSpaceDN/>
              <w:bidi w:val="0"/>
              <w:adjustRightInd/>
              <w:spacing w:line="500" w:lineRule="exact"/>
              <w:ind w:left="295"/>
              <w:textAlignment w:val="auto"/>
              <w:rPr>
                <w:sz w:val="22"/>
                <w:szCs w:val="22"/>
              </w:rPr>
            </w:pPr>
            <w:r>
              <w:rPr>
                <w:spacing w:val="-7"/>
                <w:sz w:val="22"/>
                <w:szCs w:val="22"/>
              </w:rPr>
              <w:t>11</w:t>
            </w:r>
          </w:p>
        </w:tc>
        <w:tc>
          <w:tcPr>
            <w:tcW w:w="2668" w:type="dxa"/>
            <w:gridSpan w:val="5"/>
            <w:vAlign w:val="top"/>
          </w:tcPr>
          <w:p w14:paraId="31CC7D56">
            <w:pPr>
              <w:pStyle w:val="34"/>
              <w:keepNext w:val="0"/>
              <w:keepLines w:val="0"/>
              <w:pageBreakBefore w:val="0"/>
              <w:widowControl w:val="0"/>
              <w:kinsoku/>
              <w:wordWrap/>
              <w:overflowPunct/>
              <w:topLinePunct w:val="0"/>
              <w:autoSpaceDE/>
              <w:autoSpaceDN/>
              <w:bidi w:val="0"/>
              <w:adjustRightInd/>
              <w:spacing w:line="500" w:lineRule="exact"/>
              <w:ind w:left="281"/>
              <w:textAlignment w:val="auto"/>
              <w:rPr>
                <w:sz w:val="22"/>
                <w:szCs w:val="22"/>
              </w:rPr>
            </w:pPr>
            <w:r>
              <w:rPr>
                <w:spacing w:val="1"/>
                <w:sz w:val="22"/>
                <w:szCs w:val="22"/>
              </w:rPr>
              <w:t>水预算管理-考核评估</w:t>
            </w:r>
          </w:p>
        </w:tc>
        <w:tc>
          <w:tcPr>
            <w:tcW w:w="1819" w:type="dxa"/>
            <w:vAlign w:val="top"/>
          </w:tcPr>
          <w:p w14:paraId="3D7779B1">
            <w:pPr>
              <w:pStyle w:val="34"/>
              <w:keepNext w:val="0"/>
              <w:keepLines w:val="0"/>
              <w:pageBreakBefore w:val="0"/>
              <w:widowControl w:val="0"/>
              <w:kinsoku/>
              <w:wordWrap/>
              <w:overflowPunct/>
              <w:topLinePunct w:val="0"/>
              <w:autoSpaceDE/>
              <w:autoSpaceDN/>
              <w:bidi w:val="0"/>
              <w:adjustRightInd/>
              <w:spacing w:line="500" w:lineRule="exact"/>
              <w:ind w:left="842"/>
              <w:textAlignment w:val="auto"/>
              <w:rPr>
                <w:sz w:val="22"/>
                <w:szCs w:val="22"/>
              </w:rPr>
            </w:pPr>
            <w:r>
              <w:rPr>
                <w:sz w:val="22"/>
                <w:szCs w:val="22"/>
              </w:rPr>
              <w:t>/</w:t>
            </w:r>
          </w:p>
        </w:tc>
        <w:tc>
          <w:tcPr>
            <w:tcW w:w="1519" w:type="dxa"/>
            <w:gridSpan w:val="2"/>
            <w:vAlign w:val="top"/>
          </w:tcPr>
          <w:p w14:paraId="5DA50852">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79" w:type="dxa"/>
            <w:gridSpan w:val="2"/>
            <w:vAlign w:val="top"/>
          </w:tcPr>
          <w:p w14:paraId="14F63477">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1BEA0C2B">
            <w:pPr>
              <w:pStyle w:val="34"/>
              <w:keepNext w:val="0"/>
              <w:keepLines w:val="0"/>
              <w:pageBreakBefore w:val="0"/>
              <w:widowControl w:val="0"/>
              <w:kinsoku/>
              <w:wordWrap/>
              <w:overflowPunct/>
              <w:topLinePunct w:val="0"/>
              <w:autoSpaceDE/>
              <w:autoSpaceDN/>
              <w:bidi w:val="0"/>
              <w:adjustRightInd/>
              <w:spacing w:line="500" w:lineRule="exact"/>
              <w:ind w:left="376"/>
              <w:textAlignment w:val="auto"/>
              <w:rPr>
                <w:sz w:val="22"/>
                <w:szCs w:val="22"/>
              </w:rPr>
            </w:pPr>
            <w:r>
              <w:rPr>
                <w:spacing w:val="-3"/>
                <w:sz w:val="22"/>
                <w:szCs w:val="22"/>
              </w:rPr>
              <w:t>280</w:t>
            </w:r>
          </w:p>
        </w:tc>
        <w:tc>
          <w:tcPr>
            <w:tcW w:w="1599" w:type="dxa"/>
            <w:gridSpan w:val="3"/>
            <w:vAlign w:val="top"/>
          </w:tcPr>
          <w:p w14:paraId="591CDBF7">
            <w:pPr>
              <w:pStyle w:val="34"/>
              <w:keepNext w:val="0"/>
              <w:keepLines w:val="0"/>
              <w:pageBreakBefore w:val="0"/>
              <w:widowControl w:val="0"/>
              <w:kinsoku/>
              <w:wordWrap/>
              <w:overflowPunct/>
              <w:topLinePunct w:val="0"/>
              <w:autoSpaceDE/>
              <w:autoSpaceDN/>
              <w:bidi w:val="0"/>
              <w:adjustRightInd/>
              <w:spacing w:line="500" w:lineRule="exact"/>
              <w:ind w:left="516"/>
              <w:textAlignment w:val="auto"/>
              <w:rPr>
                <w:sz w:val="22"/>
                <w:szCs w:val="22"/>
              </w:rPr>
            </w:pPr>
            <w:r>
              <w:rPr>
                <w:spacing w:val="-4"/>
                <w:sz w:val="22"/>
                <w:szCs w:val="22"/>
              </w:rPr>
              <w:t>14.86</w:t>
            </w:r>
          </w:p>
        </w:tc>
        <w:tc>
          <w:tcPr>
            <w:tcW w:w="2019" w:type="dxa"/>
            <w:gridSpan w:val="2"/>
            <w:vAlign w:val="top"/>
          </w:tcPr>
          <w:p w14:paraId="3DA7C42B">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94" w:type="dxa"/>
            <w:gridSpan w:val="3"/>
            <w:vAlign w:val="top"/>
          </w:tcPr>
          <w:p w14:paraId="2F4EA4DF">
            <w:pPr>
              <w:pStyle w:val="34"/>
              <w:keepNext w:val="0"/>
              <w:keepLines w:val="0"/>
              <w:pageBreakBefore w:val="0"/>
              <w:widowControl w:val="0"/>
              <w:kinsoku/>
              <w:wordWrap/>
              <w:overflowPunct/>
              <w:topLinePunct w:val="0"/>
              <w:autoSpaceDE/>
              <w:autoSpaceDN/>
              <w:bidi w:val="0"/>
              <w:adjustRightInd/>
              <w:spacing w:line="500" w:lineRule="exact"/>
              <w:ind w:left="118"/>
              <w:textAlignment w:val="auto"/>
              <w:rPr>
                <w:sz w:val="22"/>
                <w:szCs w:val="22"/>
              </w:rPr>
            </w:pPr>
          </w:p>
        </w:tc>
      </w:tr>
      <w:tr w14:paraId="76F82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834" w:type="dxa"/>
            <w:vAlign w:val="top"/>
          </w:tcPr>
          <w:p w14:paraId="1DE98AC7">
            <w:pPr>
              <w:pStyle w:val="34"/>
              <w:keepNext w:val="0"/>
              <w:keepLines w:val="0"/>
              <w:pageBreakBefore w:val="0"/>
              <w:widowControl w:val="0"/>
              <w:kinsoku/>
              <w:wordWrap/>
              <w:overflowPunct/>
              <w:topLinePunct w:val="0"/>
              <w:autoSpaceDE/>
              <w:autoSpaceDN/>
              <w:bidi w:val="0"/>
              <w:adjustRightInd/>
              <w:spacing w:line="500" w:lineRule="exact"/>
              <w:ind w:left="295"/>
              <w:textAlignment w:val="auto"/>
              <w:rPr>
                <w:sz w:val="22"/>
                <w:szCs w:val="22"/>
              </w:rPr>
            </w:pPr>
            <w:r>
              <w:rPr>
                <w:spacing w:val="-7"/>
                <w:sz w:val="22"/>
                <w:szCs w:val="22"/>
              </w:rPr>
              <w:t>12</w:t>
            </w:r>
          </w:p>
        </w:tc>
        <w:tc>
          <w:tcPr>
            <w:tcW w:w="2668" w:type="dxa"/>
            <w:gridSpan w:val="5"/>
            <w:vAlign w:val="top"/>
          </w:tcPr>
          <w:p w14:paraId="7B23CDC5">
            <w:pPr>
              <w:pStyle w:val="34"/>
              <w:keepNext w:val="0"/>
              <w:keepLines w:val="0"/>
              <w:pageBreakBefore w:val="0"/>
              <w:widowControl w:val="0"/>
              <w:kinsoku/>
              <w:wordWrap/>
              <w:overflowPunct/>
              <w:topLinePunct w:val="0"/>
              <w:autoSpaceDE/>
              <w:autoSpaceDN/>
              <w:bidi w:val="0"/>
              <w:adjustRightInd/>
              <w:spacing w:line="500" w:lineRule="exact"/>
              <w:ind w:left="660"/>
              <w:textAlignment w:val="auto"/>
              <w:rPr>
                <w:sz w:val="22"/>
                <w:szCs w:val="22"/>
              </w:rPr>
            </w:pPr>
            <w:r>
              <w:rPr>
                <w:spacing w:val="3"/>
                <w:sz w:val="22"/>
                <w:szCs w:val="22"/>
              </w:rPr>
              <w:t>水价制定机制</w:t>
            </w:r>
          </w:p>
        </w:tc>
        <w:tc>
          <w:tcPr>
            <w:tcW w:w="1819" w:type="dxa"/>
            <w:vAlign w:val="top"/>
          </w:tcPr>
          <w:p w14:paraId="35680DFB">
            <w:pPr>
              <w:pStyle w:val="34"/>
              <w:keepNext w:val="0"/>
              <w:keepLines w:val="0"/>
              <w:pageBreakBefore w:val="0"/>
              <w:widowControl w:val="0"/>
              <w:kinsoku/>
              <w:wordWrap/>
              <w:overflowPunct/>
              <w:topLinePunct w:val="0"/>
              <w:autoSpaceDE/>
              <w:autoSpaceDN/>
              <w:bidi w:val="0"/>
              <w:adjustRightInd/>
              <w:spacing w:line="500" w:lineRule="exact"/>
              <w:ind w:left="842"/>
              <w:textAlignment w:val="auto"/>
              <w:rPr>
                <w:sz w:val="22"/>
                <w:szCs w:val="22"/>
              </w:rPr>
            </w:pPr>
            <w:r>
              <w:rPr>
                <w:sz w:val="22"/>
                <w:szCs w:val="22"/>
              </w:rPr>
              <w:t>/</w:t>
            </w:r>
          </w:p>
        </w:tc>
        <w:tc>
          <w:tcPr>
            <w:tcW w:w="1519" w:type="dxa"/>
            <w:gridSpan w:val="2"/>
            <w:vAlign w:val="top"/>
          </w:tcPr>
          <w:p w14:paraId="5A3AD61B">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79" w:type="dxa"/>
            <w:gridSpan w:val="2"/>
            <w:vAlign w:val="top"/>
          </w:tcPr>
          <w:p w14:paraId="58C66401">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4F9F4B37">
            <w:pPr>
              <w:pStyle w:val="34"/>
              <w:keepNext w:val="0"/>
              <w:keepLines w:val="0"/>
              <w:pageBreakBefore w:val="0"/>
              <w:widowControl w:val="0"/>
              <w:kinsoku/>
              <w:wordWrap/>
              <w:overflowPunct/>
              <w:topLinePunct w:val="0"/>
              <w:autoSpaceDE/>
              <w:autoSpaceDN/>
              <w:bidi w:val="0"/>
              <w:adjustRightInd/>
              <w:spacing w:line="500" w:lineRule="exact"/>
              <w:ind w:left="435"/>
              <w:textAlignment w:val="auto"/>
              <w:rPr>
                <w:sz w:val="22"/>
                <w:szCs w:val="22"/>
              </w:rPr>
            </w:pPr>
            <w:r>
              <w:rPr>
                <w:spacing w:val="-4"/>
                <w:sz w:val="22"/>
                <w:szCs w:val="22"/>
              </w:rPr>
              <w:t>35</w:t>
            </w:r>
          </w:p>
        </w:tc>
        <w:tc>
          <w:tcPr>
            <w:tcW w:w="1599" w:type="dxa"/>
            <w:gridSpan w:val="3"/>
            <w:vAlign w:val="top"/>
          </w:tcPr>
          <w:p w14:paraId="6B73923A">
            <w:pPr>
              <w:pStyle w:val="34"/>
              <w:keepNext w:val="0"/>
              <w:keepLines w:val="0"/>
              <w:pageBreakBefore w:val="0"/>
              <w:widowControl w:val="0"/>
              <w:kinsoku/>
              <w:wordWrap/>
              <w:overflowPunct/>
              <w:topLinePunct w:val="0"/>
              <w:autoSpaceDE/>
              <w:autoSpaceDN/>
              <w:bidi w:val="0"/>
              <w:adjustRightInd/>
              <w:spacing w:line="500" w:lineRule="exact"/>
              <w:ind w:left="577"/>
              <w:textAlignment w:val="auto"/>
              <w:rPr>
                <w:sz w:val="22"/>
                <w:szCs w:val="22"/>
              </w:rPr>
            </w:pPr>
            <w:r>
              <w:rPr>
                <w:spacing w:val="-5"/>
                <w:sz w:val="22"/>
                <w:szCs w:val="22"/>
              </w:rPr>
              <w:t>1.86</w:t>
            </w:r>
          </w:p>
        </w:tc>
        <w:tc>
          <w:tcPr>
            <w:tcW w:w="2019" w:type="dxa"/>
            <w:gridSpan w:val="2"/>
            <w:vAlign w:val="top"/>
          </w:tcPr>
          <w:p w14:paraId="7365F864">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94" w:type="dxa"/>
            <w:gridSpan w:val="3"/>
            <w:vAlign w:val="top"/>
          </w:tcPr>
          <w:p w14:paraId="2C9566C6">
            <w:pPr>
              <w:pStyle w:val="34"/>
              <w:keepNext w:val="0"/>
              <w:keepLines w:val="0"/>
              <w:pageBreakBefore w:val="0"/>
              <w:widowControl w:val="0"/>
              <w:kinsoku/>
              <w:wordWrap/>
              <w:overflowPunct/>
              <w:topLinePunct w:val="0"/>
              <w:autoSpaceDE/>
              <w:autoSpaceDN/>
              <w:bidi w:val="0"/>
              <w:adjustRightInd/>
              <w:spacing w:line="500" w:lineRule="exact"/>
              <w:ind w:left="168"/>
              <w:textAlignment w:val="auto"/>
              <w:rPr>
                <w:sz w:val="22"/>
                <w:szCs w:val="22"/>
              </w:rPr>
            </w:pPr>
          </w:p>
        </w:tc>
      </w:tr>
      <w:tr w14:paraId="4EBC3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834" w:type="dxa"/>
            <w:vAlign w:val="top"/>
          </w:tcPr>
          <w:p w14:paraId="0FCF1B3C">
            <w:pPr>
              <w:pStyle w:val="34"/>
              <w:keepNext w:val="0"/>
              <w:keepLines w:val="0"/>
              <w:pageBreakBefore w:val="0"/>
              <w:widowControl w:val="0"/>
              <w:kinsoku/>
              <w:wordWrap/>
              <w:overflowPunct/>
              <w:topLinePunct w:val="0"/>
              <w:autoSpaceDE/>
              <w:autoSpaceDN/>
              <w:bidi w:val="0"/>
              <w:adjustRightInd/>
              <w:spacing w:line="500" w:lineRule="exact"/>
              <w:ind w:left="295"/>
              <w:textAlignment w:val="auto"/>
              <w:rPr>
                <w:sz w:val="22"/>
                <w:szCs w:val="22"/>
              </w:rPr>
            </w:pPr>
            <w:r>
              <w:rPr>
                <w:spacing w:val="-7"/>
                <w:sz w:val="22"/>
                <w:szCs w:val="22"/>
              </w:rPr>
              <w:t>13</w:t>
            </w:r>
          </w:p>
        </w:tc>
        <w:tc>
          <w:tcPr>
            <w:tcW w:w="2668" w:type="dxa"/>
            <w:gridSpan w:val="5"/>
            <w:vAlign w:val="top"/>
          </w:tcPr>
          <w:p w14:paraId="0A4F8020">
            <w:pPr>
              <w:pStyle w:val="34"/>
              <w:keepNext w:val="0"/>
              <w:keepLines w:val="0"/>
              <w:pageBreakBefore w:val="0"/>
              <w:widowControl w:val="0"/>
              <w:kinsoku/>
              <w:wordWrap/>
              <w:overflowPunct/>
              <w:topLinePunct w:val="0"/>
              <w:autoSpaceDE/>
              <w:autoSpaceDN/>
              <w:bidi w:val="0"/>
              <w:adjustRightInd/>
              <w:spacing w:line="500" w:lineRule="exact"/>
              <w:ind w:left="881"/>
              <w:textAlignment w:val="auto"/>
              <w:rPr>
                <w:sz w:val="22"/>
                <w:szCs w:val="22"/>
              </w:rPr>
            </w:pPr>
            <w:r>
              <w:rPr>
                <w:spacing w:val="2"/>
                <w:sz w:val="22"/>
                <w:szCs w:val="22"/>
              </w:rPr>
              <w:t>公共服务</w:t>
            </w:r>
          </w:p>
        </w:tc>
        <w:tc>
          <w:tcPr>
            <w:tcW w:w="1819" w:type="dxa"/>
            <w:vAlign w:val="top"/>
          </w:tcPr>
          <w:p w14:paraId="1E218943">
            <w:pPr>
              <w:pStyle w:val="34"/>
              <w:keepNext w:val="0"/>
              <w:keepLines w:val="0"/>
              <w:pageBreakBefore w:val="0"/>
              <w:widowControl w:val="0"/>
              <w:kinsoku/>
              <w:wordWrap/>
              <w:overflowPunct/>
              <w:topLinePunct w:val="0"/>
              <w:autoSpaceDE/>
              <w:autoSpaceDN/>
              <w:bidi w:val="0"/>
              <w:adjustRightInd/>
              <w:spacing w:line="500" w:lineRule="exact"/>
              <w:ind w:left="842"/>
              <w:textAlignment w:val="auto"/>
              <w:rPr>
                <w:sz w:val="22"/>
                <w:szCs w:val="22"/>
              </w:rPr>
            </w:pPr>
            <w:r>
              <w:rPr>
                <w:sz w:val="22"/>
                <w:szCs w:val="22"/>
              </w:rPr>
              <w:t>/</w:t>
            </w:r>
          </w:p>
        </w:tc>
        <w:tc>
          <w:tcPr>
            <w:tcW w:w="1519" w:type="dxa"/>
            <w:gridSpan w:val="2"/>
            <w:vAlign w:val="top"/>
          </w:tcPr>
          <w:p w14:paraId="5F6EE209">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79" w:type="dxa"/>
            <w:gridSpan w:val="2"/>
            <w:vAlign w:val="top"/>
          </w:tcPr>
          <w:p w14:paraId="48506722">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35D0AEE7">
            <w:pPr>
              <w:pStyle w:val="34"/>
              <w:keepNext w:val="0"/>
              <w:keepLines w:val="0"/>
              <w:pageBreakBefore w:val="0"/>
              <w:widowControl w:val="0"/>
              <w:kinsoku/>
              <w:wordWrap/>
              <w:overflowPunct/>
              <w:topLinePunct w:val="0"/>
              <w:autoSpaceDE/>
              <w:autoSpaceDN/>
              <w:bidi w:val="0"/>
              <w:adjustRightInd/>
              <w:spacing w:line="500" w:lineRule="exact"/>
              <w:ind w:left="435"/>
              <w:textAlignment w:val="auto"/>
              <w:rPr>
                <w:sz w:val="22"/>
                <w:szCs w:val="22"/>
              </w:rPr>
            </w:pPr>
            <w:r>
              <w:rPr>
                <w:spacing w:val="-4"/>
                <w:sz w:val="22"/>
                <w:szCs w:val="22"/>
              </w:rPr>
              <w:t>70</w:t>
            </w:r>
          </w:p>
        </w:tc>
        <w:tc>
          <w:tcPr>
            <w:tcW w:w="1599" w:type="dxa"/>
            <w:gridSpan w:val="3"/>
            <w:vAlign w:val="top"/>
          </w:tcPr>
          <w:p w14:paraId="79BFA2C8">
            <w:pPr>
              <w:pStyle w:val="34"/>
              <w:keepNext w:val="0"/>
              <w:keepLines w:val="0"/>
              <w:pageBreakBefore w:val="0"/>
              <w:widowControl w:val="0"/>
              <w:kinsoku/>
              <w:wordWrap/>
              <w:overflowPunct/>
              <w:topLinePunct w:val="0"/>
              <w:autoSpaceDE/>
              <w:autoSpaceDN/>
              <w:bidi w:val="0"/>
              <w:adjustRightInd/>
              <w:spacing w:line="500" w:lineRule="exact"/>
              <w:ind w:left="577"/>
              <w:textAlignment w:val="auto"/>
              <w:rPr>
                <w:sz w:val="22"/>
                <w:szCs w:val="22"/>
              </w:rPr>
            </w:pPr>
            <w:r>
              <w:rPr>
                <w:spacing w:val="-3"/>
                <w:sz w:val="22"/>
                <w:szCs w:val="22"/>
              </w:rPr>
              <w:t>3.72</w:t>
            </w:r>
          </w:p>
        </w:tc>
        <w:tc>
          <w:tcPr>
            <w:tcW w:w="2019" w:type="dxa"/>
            <w:gridSpan w:val="2"/>
            <w:vAlign w:val="top"/>
          </w:tcPr>
          <w:p w14:paraId="4D5CF3DA">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94" w:type="dxa"/>
            <w:gridSpan w:val="3"/>
            <w:vAlign w:val="top"/>
          </w:tcPr>
          <w:p w14:paraId="0DAE14D8">
            <w:pPr>
              <w:pStyle w:val="34"/>
              <w:keepNext w:val="0"/>
              <w:keepLines w:val="0"/>
              <w:pageBreakBefore w:val="0"/>
              <w:widowControl w:val="0"/>
              <w:kinsoku/>
              <w:wordWrap/>
              <w:overflowPunct/>
              <w:topLinePunct w:val="0"/>
              <w:autoSpaceDE/>
              <w:autoSpaceDN/>
              <w:bidi w:val="0"/>
              <w:adjustRightInd/>
              <w:spacing w:line="500" w:lineRule="exact"/>
              <w:ind w:left="168"/>
              <w:textAlignment w:val="auto"/>
              <w:rPr>
                <w:sz w:val="22"/>
                <w:szCs w:val="22"/>
              </w:rPr>
            </w:pPr>
          </w:p>
        </w:tc>
      </w:tr>
      <w:tr w14:paraId="455AC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34" w:type="dxa"/>
            <w:vAlign w:val="top"/>
          </w:tcPr>
          <w:p w14:paraId="272F7E32">
            <w:pPr>
              <w:pStyle w:val="34"/>
              <w:keepNext w:val="0"/>
              <w:keepLines w:val="0"/>
              <w:pageBreakBefore w:val="0"/>
              <w:widowControl w:val="0"/>
              <w:kinsoku/>
              <w:wordWrap/>
              <w:overflowPunct/>
              <w:topLinePunct w:val="0"/>
              <w:autoSpaceDE/>
              <w:autoSpaceDN/>
              <w:bidi w:val="0"/>
              <w:adjustRightInd/>
              <w:spacing w:line="500" w:lineRule="exact"/>
              <w:ind w:left="295"/>
              <w:textAlignment w:val="auto"/>
              <w:rPr>
                <w:sz w:val="22"/>
                <w:szCs w:val="22"/>
              </w:rPr>
            </w:pPr>
            <w:r>
              <w:rPr>
                <w:spacing w:val="-7"/>
                <w:sz w:val="22"/>
                <w:szCs w:val="22"/>
              </w:rPr>
              <w:t>14</w:t>
            </w:r>
          </w:p>
        </w:tc>
        <w:tc>
          <w:tcPr>
            <w:tcW w:w="2668" w:type="dxa"/>
            <w:gridSpan w:val="5"/>
            <w:vAlign w:val="top"/>
          </w:tcPr>
          <w:p w14:paraId="7443C779">
            <w:pPr>
              <w:pStyle w:val="34"/>
              <w:keepNext w:val="0"/>
              <w:keepLines w:val="0"/>
              <w:pageBreakBefore w:val="0"/>
              <w:widowControl w:val="0"/>
              <w:kinsoku/>
              <w:wordWrap/>
              <w:overflowPunct/>
              <w:topLinePunct w:val="0"/>
              <w:autoSpaceDE/>
              <w:autoSpaceDN/>
              <w:bidi w:val="0"/>
              <w:adjustRightInd/>
              <w:spacing w:line="500" w:lineRule="exact"/>
              <w:ind w:left="881"/>
              <w:textAlignment w:val="auto"/>
              <w:rPr>
                <w:sz w:val="22"/>
                <w:szCs w:val="22"/>
              </w:rPr>
            </w:pPr>
            <w:r>
              <w:rPr>
                <w:spacing w:val="1"/>
                <w:sz w:val="22"/>
                <w:szCs w:val="22"/>
              </w:rPr>
              <w:t>系统管理</w:t>
            </w:r>
          </w:p>
        </w:tc>
        <w:tc>
          <w:tcPr>
            <w:tcW w:w="1819" w:type="dxa"/>
            <w:vAlign w:val="top"/>
          </w:tcPr>
          <w:p w14:paraId="03561C65">
            <w:pPr>
              <w:pStyle w:val="34"/>
              <w:keepNext w:val="0"/>
              <w:keepLines w:val="0"/>
              <w:pageBreakBefore w:val="0"/>
              <w:widowControl w:val="0"/>
              <w:kinsoku/>
              <w:wordWrap/>
              <w:overflowPunct/>
              <w:topLinePunct w:val="0"/>
              <w:autoSpaceDE/>
              <w:autoSpaceDN/>
              <w:bidi w:val="0"/>
              <w:adjustRightInd/>
              <w:spacing w:line="500" w:lineRule="exact"/>
              <w:ind w:left="842"/>
              <w:textAlignment w:val="auto"/>
              <w:rPr>
                <w:sz w:val="22"/>
                <w:szCs w:val="22"/>
              </w:rPr>
            </w:pPr>
            <w:r>
              <w:rPr>
                <w:sz w:val="22"/>
                <w:szCs w:val="22"/>
              </w:rPr>
              <w:t>/</w:t>
            </w:r>
          </w:p>
        </w:tc>
        <w:tc>
          <w:tcPr>
            <w:tcW w:w="1519" w:type="dxa"/>
            <w:gridSpan w:val="2"/>
            <w:vAlign w:val="top"/>
          </w:tcPr>
          <w:p w14:paraId="044057F9">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79" w:type="dxa"/>
            <w:gridSpan w:val="2"/>
            <w:vAlign w:val="top"/>
          </w:tcPr>
          <w:p w14:paraId="7DB47181">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23F31458">
            <w:pPr>
              <w:pStyle w:val="34"/>
              <w:keepNext w:val="0"/>
              <w:keepLines w:val="0"/>
              <w:pageBreakBefore w:val="0"/>
              <w:widowControl w:val="0"/>
              <w:kinsoku/>
              <w:wordWrap/>
              <w:overflowPunct/>
              <w:topLinePunct w:val="0"/>
              <w:autoSpaceDE/>
              <w:autoSpaceDN/>
              <w:bidi w:val="0"/>
              <w:adjustRightInd/>
              <w:spacing w:line="500" w:lineRule="exact"/>
              <w:ind w:left="376"/>
              <w:textAlignment w:val="auto"/>
              <w:rPr>
                <w:sz w:val="22"/>
                <w:szCs w:val="22"/>
              </w:rPr>
            </w:pPr>
            <w:r>
              <w:rPr>
                <w:spacing w:val="-3"/>
                <w:sz w:val="22"/>
                <w:szCs w:val="22"/>
              </w:rPr>
              <w:t>385</w:t>
            </w:r>
          </w:p>
        </w:tc>
        <w:tc>
          <w:tcPr>
            <w:tcW w:w="1599" w:type="dxa"/>
            <w:gridSpan w:val="3"/>
            <w:vAlign w:val="top"/>
          </w:tcPr>
          <w:p w14:paraId="69862254">
            <w:pPr>
              <w:pStyle w:val="34"/>
              <w:keepNext w:val="0"/>
              <w:keepLines w:val="0"/>
              <w:pageBreakBefore w:val="0"/>
              <w:widowControl w:val="0"/>
              <w:kinsoku/>
              <w:wordWrap/>
              <w:overflowPunct/>
              <w:topLinePunct w:val="0"/>
              <w:autoSpaceDE/>
              <w:autoSpaceDN/>
              <w:bidi w:val="0"/>
              <w:adjustRightInd/>
              <w:spacing w:line="500" w:lineRule="exact"/>
              <w:ind w:left="516"/>
              <w:textAlignment w:val="auto"/>
              <w:rPr>
                <w:sz w:val="22"/>
                <w:szCs w:val="22"/>
              </w:rPr>
            </w:pPr>
            <w:r>
              <w:rPr>
                <w:spacing w:val="-2"/>
                <w:sz w:val="22"/>
                <w:szCs w:val="22"/>
              </w:rPr>
              <w:t>20.43</w:t>
            </w:r>
          </w:p>
        </w:tc>
        <w:tc>
          <w:tcPr>
            <w:tcW w:w="2019" w:type="dxa"/>
            <w:gridSpan w:val="2"/>
            <w:vAlign w:val="top"/>
          </w:tcPr>
          <w:p w14:paraId="221CB1D7">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94" w:type="dxa"/>
            <w:gridSpan w:val="3"/>
            <w:vAlign w:val="top"/>
          </w:tcPr>
          <w:p w14:paraId="0E682FDE">
            <w:pPr>
              <w:pStyle w:val="34"/>
              <w:keepNext w:val="0"/>
              <w:keepLines w:val="0"/>
              <w:pageBreakBefore w:val="0"/>
              <w:widowControl w:val="0"/>
              <w:kinsoku/>
              <w:wordWrap/>
              <w:overflowPunct/>
              <w:topLinePunct w:val="0"/>
              <w:autoSpaceDE/>
              <w:autoSpaceDN/>
              <w:bidi w:val="0"/>
              <w:adjustRightInd/>
              <w:spacing w:line="500" w:lineRule="exact"/>
              <w:ind w:left="118"/>
              <w:textAlignment w:val="auto"/>
              <w:rPr>
                <w:sz w:val="22"/>
                <w:szCs w:val="22"/>
              </w:rPr>
            </w:pPr>
          </w:p>
        </w:tc>
      </w:tr>
      <w:tr w14:paraId="30274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34" w:type="dxa"/>
            <w:vAlign w:val="top"/>
          </w:tcPr>
          <w:p w14:paraId="5F22FA54">
            <w:pPr>
              <w:pStyle w:val="34"/>
              <w:keepNext w:val="0"/>
              <w:keepLines w:val="0"/>
              <w:pageBreakBefore w:val="0"/>
              <w:widowControl w:val="0"/>
              <w:kinsoku/>
              <w:wordWrap/>
              <w:overflowPunct/>
              <w:topLinePunct w:val="0"/>
              <w:autoSpaceDE/>
              <w:autoSpaceDN/>
              <w:bidi w:val="0"/>
              <w:adjustRightInd/>
              <w:spacing w:line="500" w:lineRule="exact"/>
              <w:ind w:left="295"/>
              <w:textAlignment w:val="auto"/>
              <w:rPr>
                <w:sz w:val="22"/>
                <w:szCs w:val="22"/>
              </w:rPr>
            </w:pPr>
            <w:r>
              <w:rPr>
                <w:spacing w:val="-7"/>
                <w:sz w:val="22"/>
                <w:szCs w:val="22"/>
              </w:rPr>
              <w:t>15</w:t>
            </w:r>
          </w:p>
        </w:tc>
        <w:tc>
          <w:tcPr>
            <w:tcW w:w="2668" w:type="dxa"/>
            <w:gridSpan w:val="5"/>
            <w:vAlign w:val="top"/>
          </w:tcPr>
          <w:p w14:paraId="5DD09DD1">
            <w:pPr>
              <w:pStyle w:val="34"/>
              <w:keepNext w:val="0"/>
              <w:keepLines w:val="0"/>
              <w:pageBreakBefore w:val="0"/>
              <w:widowControl w:val="0"/>
              <w:kinsoku/>
              <w:wordWrap/>
              <w:overflowPunct/>
              <w:topLinePunct w:val="0"/>
              <w:autoSpaceDE/>
              <w:autoSpaceDN/>
              <w:bidi w:val="0"/>
              <w:adjustRightInd/>
              <w:spacing w:line="500" w:lineRule="exact"/>
              <w:ind w:left="331"/>
              <w:textAlignment w:val="auto"/>
              <w:rPr>
                <w:sz w:val="22"/>
                <w:szCs w:val="22"/>
              </w:rPr>
            </w:pPr>
            <w:r>
              <w:rPr>
                <w:spacing w:val="2"/>
                <w:sz w:val="22"/>
                <w:szCs w:val="22"/>
              </w:rPr>
              <w:t>移动端一管理端首页</w:t>
            </w:r>
          </w:p>
        </w:tc>
        <w:tc>
          <w:tcPr>
            <w:tcW w:w="1819" w:type="dxa"/>
            <w:vAlign w:val="top"/>
          </w:tcPr>
          <w:p w14:paraId="534A47A7">
            <w:pPr>
              <w:pStyle w:val="34"/>
              <w:keepNext w:val="0"/>
              <w:keepLines w:val="0"/>
              <w:pageBreakBefore w:val="0"/>
              <w:widowControl w:val="0"/>
              <w:kinsoku/>
              <w:wordWrap/>
              <w:overflowPunct/>
              <w:topLinePunct w:val="0"/>
              <w:autoSpaceDE/>
              <w:autoSpaceDN/>
              <w:bidi w:val="0"/>
              <w:adjustRightInd/>
              <w:spacing w:line="500" w:lineRule="exact"/>
              <w:ind w:left="842"/>
              <w:textAlignment w:val="auto"/>
              <w:rPr>
                <w:sz w:val="22"/>
                <w:szCs w:val="22"/>
              </w:rPr>
            </w:pPr>
            <w:r>
              <w:rPr>
                <w:sz w:val="22"/>
                <w:szCs w:val="22"/>
              </w:rPr>
              <w:t>/</w:t>
            </w:r>
          </w:p>
        </w:tc>
        <w:tc>
          <w:tcPr>
            <w:tcW w:w="1519" w:type="dxa"/>
            <w:gridSpan w:val="2"/>
            <w:vAlign w:val="top"/>
          </w:tcPr>
          <w:p w14:paraId="6E267093">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79" w:type="dxa"/>
            <w:gridSpan w:val="2"/>
            <w:vAlign w:val="top"/>
          </w:tcPr>
          <w:p w14:paraId="18019006">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71110484">
            <w:pPr>
              <w:pStyle w:val="34"/>
              <w:keepNext w:val="0"/>
              <w:keepLines w:val="0"/>
              <w:pageBreakBefore w:val="0"/>
              <w:widowControl w:val="0"/>
              <w:kinsoku/>
              <w:wordWrap/>
              <w:overflowPunct/>
              <w:topLinePunct w:val="0"/>
              <w:autoSpaceDE/>
              <w:autoSpaceDN/>
              <w:bidi w:val="0"/>
              <w:adjustRightInd/>
              <w:spacing w:line="500" w:lineRule="exact"/>
              <w:ind w:left="376"/>
              <w:textAlignment w:val="auto"/>
              <w:rPr>
                <w:sz w:val="22"/>
                <w:szCs w:val="22"/>
              </w:rPr>
            </w:pPr>
            <w:r>
              <w:rPr>
                <w:spacing w:val="-6"/>
                <w:sz w:val="22"/>
                <w:szCs w:val="22"/>
              </w:rPr>
              <w:t>140</w:t>
            </w:r>
          </w:p>
        </w:tc>
        <w:tc>
          <w:tcPr>
            <w:tcW w:w="1599" w:type="dxa"/>
            <w:gridSpan w:val="3"/>
            <w:vAlign w:val="top"/>
          </w:tcPr>
          <w:p w14:paraId="1EF1B5D5">
            <w:pPr>
              <w:pStyle w:val="34"/>
              <w:keepNext w:val="0"/>
              <w:keepLines w:val="0"/>
              <w:pageBreakBefore w:val="0"/>
              <w:widowControl w:val="0"/>
              <w:kinsoku/>
              <w:wordWrap/>
              <w:overflowPunct/>
              <w:topLinePunct w:val="0"/>
              <w:autoSpaceDE/>
              <w:autoSpaceDN/>
              <w:bidi w:val="0"/>
              <w:adjustRightInd/>
              <w:spacing w:line="500" w:lineRule="exact"/>
              <w:ind w:left="577"/>
              <w:textAlignment w:val="auto"/>
              <w:rPr>
                <w:sz w:val="22"/>
                <w:szCs w:val="22"/>
              </w:rPr>
            </w:pPr>
            <w:r>
              <w:rPr>
                <w:spacing w:val="-3"/>
                <w:sz w:val="22"/>
                <w:szCs w:val="22"/>
              </w:rPr>
              <w:t>7.43</w:t>
            </w:r>
          </w:p>
        </w:tc>
        <w:tc>
          <w:tcPr>
            <w:tcW w:w="2019" w:type="dxa"/>
            <w:gridSpan w:val="2"/>
            <w:vAlign w:val="top"/>
          </w:tcPr>
          <w:p w14:paraId="2AB97210">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94" w:type="dxa"/>
            <w:gridSpan w:val="3"/>
            <w:vAlign w:val="top"/>
          </w:tcPr>
          <w:p w14:paraId="6A2D3C31">
            <w:pPr>
              <w:pStyle w:val="34"/>
              <w:keepNext w:val="0"/>
              <w:keepLines w:val="0"/>
              <w:pageBreakBefore w:val="0"/>
              <w:widowControl w:val="0"/>
              <w:kinsoku/>
              <w:wordWrap/>
              <w:overflowPunct/>
              <w:topLinePunct w:val="0"/>
              <w:autoSpaceDE/>
              <w:autoSpaceDN/>
              <w:bidi w:val="0"/>
              <w:adjustRightInd/>
              <w:spacing w:line="500" w:lineRule="exact"/>
              <w:ind w:left="118"/>
              <w:textAlignment w:val="auto"/>
              <w:rPr>
                <w:sz w:val="22"/>
                <w:szCs w:val="22"/>
              </w:rPr>
            </w:pPr>
          </w:p>
        </w:tc>
      </w:tr>
      <w:tr w14:paraId="2BB95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34" w:type="dxa"/>
            <w:vAlign w:val="top"/>
          </w:tcPr>
          <w:p w14:paraId="0E842D48">
            <w:pPr>
              <w:pStyle w:val="34"/>
              <w:keepNext w:val="0"/>
              <w:keepLines w:val="0"/>
              <w:pageBreakBefore w:val="0"/>
              <w:widowControl w:val="0"/>
              <w:kinsoku/>
              <w:wordWrap/>
              <w:overflowPunct/>
              <w:topLinePunct w:val="0"/>
              <w:autoSpaceDE/>
              <w:autoSpaceDN/>
              <w:bidi w:val="0"/>
              <w:adjustRightInd/>
              <w:spacing w:line="500" w:lineRule="exact"/>
              <w:ind w:left="295"/>
              <w:textAlignment w:val="auto"/>
              <w:rPr>
                <w:sz w:val="22"/>
                <w:szCs w:val="22"/>
              </w:rPr>
            </w:pPr>
            <w:r>
              <w:rPr>
                <w:spacing w:val="-7"/>
                <w:sz w:val="22"/>
                <w:szCs w:val="22"/>
              </w:rPr>
              <w:t>16</w:t>
            </w:r>
          </w:p>
        </w:tc>
        <w:tc>
          <w:tcPr>
            <w:tcW w:w="2668" w:type="dxa"/>
            <w:gridSpan w:val="5"/>
            <w:vAlign w:val="top"/>
          </w:tcPr>
          <w:p w14:paraId="2CF64FD7">
            <w:pPr>
              <w:pStyle w:val="34"/>
              <w:keepNext w:val="0"/>
              <w:keepLines w:val="0"/>
              <w:pageBreakBefore w:val="0"/>
              <w:widowControl w:val="0"/>
              <w:kinsoku/>
              <w:wordWrap/>
              <w:overflowPunct/>
              <w:topLinePunct w:val="0"/>
              <w:autoSpaceDE/>
              <w:autoSpaceDN/>
              <w:bidi w:val="0"/>
              <w:adjustRightInd/>
              <w:spacing w:line="500" w:lineRule="exact"/>
              <w:ind w:left="221"/>
              <w:textAlignment w:val="auto"/>
              <w:rPr>
                <w:sz w:val="22"/>
                <w:szCs w:val="22"/>
              </w:rPr>
            </w:pPr>
            <w:r>
              <w:rPr>
                <w:spacing w:val="2"/>
                <w:sz w:val="22"/>
                <w:szCs w:val="22"/>
              </w:rPr>
              <w:t>移动端一管理端工作台</w:t>
            </w:r>
          </w:p>
        </w:tc>
        <w:tc>
          <w:tcPr>
            <w:tcW w:w="1819" w:type="dxa"/>
            <w:vAlign w:val="top"/>
          </w:tcPr>
          <w:p w14:paraId="0035CA8D">
            <w:pPr>
              <w:pStyle w:val="34"/>
              <w:keepNext w:val="0"/>
              <w:keepLines w:val="0"/>
              <w:pageBreakBefore w:val="0"/>
              <w:widowControl w:val="0"/>
              <w:kinsoku/>
              <w:wordWrap/>
              <w:overflowPunct/>
              <w:topLinePunct w:val="0"/>
              <w:autoSpaceDE/>
              <w:autoSpaceDN/>
              <w:bidi w:val="0"/>
              <w:adjustRightInd/>
              <w:spacing w:line="500" w:lineRule="exact"/>
              <w:ind w:left="842"/>
              <w:textAlignment w:val="auto"/>
              <w:rPr>
                <w:sz w:val="22"/>
                <w:szCs w:val="22"/>
              </w:rPr>
            </w:pPr>
            <w:r>
              <w:rPr>
                <w:sz w:val="22"/>
                <w:szCs w:val="22"/>
              </w:rPr>
              <w:t>/</w:t>
            </w:r>
          </w:p>
        </w:tc>
        <w:tc>
          <w:tcPr>
            <w:tcW w:w="1519" w:type="dxa"/>
            <w:gridSpan w:val="2"/>
            <w:vAlign w:val="top"/>
          </w:tcPr>
          <w:p w14:paraId="182D3C1D">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79" w:type="dxa"/>
            <w:gridSpan w:val="2"/>
            <w:vAlign w:val="top"/>
          </w:tcPr>
          <w:p w14:paraId="5B017421">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5C062AD8">
            <w:pPr>
              <w:pStyle w:val="34"/>
              <w:keepNext w:val="0"/>
              <w:keepLines w:val="0"/>
              <w:pageBreakBefore w:val="0"/>
              <w:widowControl w:val="0"/>
              <w:kinsoku/>
              <w:wordWrap/>
              <w:overflowPunct/>
              <w:topLinePunct w:val="0"/>
              <w:autoSpaceDE/>
              <w:autoSpaceDN/>
              <w:bidi w:val="0"/>
              <w:adjustRightInd/>
              <w:spacing w:line="500" w:lineRule="exact"/>
              <w:ind w:left="486"/>
              <w:textAlignment w:val="auto"/>
              <w:rPr>
                <w:sz w:val="22"/>
                <w:szCs w:val="22"/>
              </w:rPr>
            </w:pPr>
            <w:r>
              <w:rPr>
                <w:sz w:val="22"/>
                <w:szCs w:val="22"/>
              </w:rPr>
              <w:t>0</w:t>
            </w:r>
          </w:p>
        </w:tc>
        <w:tc>
          <w:tcPr>
            <w:tcW w:w="1599" w:type="dxa"/>
            <w:gridSpan w:val="3"/>
            <w:vAlign w:val="top"/>
          </w:tcPr>
          <w:p w14:paraId="0A15D023">
            <w:pPr>
              <w:pStyle w:val="34"/>
              <w:keepNext w:val="0"/>
              <w:keepLines w:val="0"/>
              <w:pageBreakBefore w:val="0"/>
              <w:widowControl w:val="0"/>
              <w:kinsoku/>
              <w:wordWrap/>
              <w:overflowPunct/>
              <w:topLinePunct w:val="0"/>
              <w:autoSpaceDE/>
              <w:autoSpaceDN/>
              <w:bidi w:val="0"/>
              <w:adjustRightInd/>
              <w:spacing w:line="500" w:lineRule="exact"/>
              <w:ind w:left="577"/>
              <w:textAlignment w:val="auto"/>
              <w:rPr>
                <w:sz w:val="22"/>
                <w:szCs w:val="22"/>
              </w:rPr>
            </w:pPr>
            <w:r>
              <w:rPr>
                <w:spacing w:val="-2"/>
                <w:sz w:val="22"/>
                <w:szCs w:val="22"/>
              </w:rPr>
              <w:t>0.00</w:t>
            </w:r>
          </w:p>
        </w:tc>
        <w:tc>
          <w:tcPr>
            <w:tcW w:w="2019" w:type="dxa"/>
            <w:gridSpan w:val="2"/>
            <w:vAlign w:val="top"/>
          </w:tcPr>
          <w:p w14:paraId="7E3CD4FD">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94" w:type="dxa"/>
            <w:gridSpan w:val="3"/>
            <w:vAlign w:val="top"/>
          </w:tcPr>
          <w:p w14:paraId="2FC5A28E">
            <w:pPr>
              <w:pStyle w:val="34"/>
              <w:keepNext w:val="0"/>
              <w:keepLines w:val="0"/>
              <w:pageBreakBefore w:val="0"/>
              <w:widowControl w:val="0"/>
              <w:kinsoku/>
              <w:wordWrap/>
              <w:overflowPunct/>
              <w:topLinePunct w:val="0"/>
              <w:autoSpaceDE/>
              <w:autoSpaceDN/>
              <w:bidi w:val="0"/>
              <w:adjustRightInd/>
              <w:spacing w:line="500" w:lineRule="exact"/>
              <w:ind w:left="168"/>
              <w:textAlignment w:val="auto"/>
              <w:rPr>
                <w:sz w:val="22"/>
                <w:szCs w:val="22"/>
              </w:rPr>
            </w:pPr>
          </w:p>
        </w:tc>
      </w:tr>
      <w:tr w14:paraId="19C1C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834" w:type="dxa"/>
            <w:vAlign w:val="top"/>
          </w:tcPr>
          <w:p w14:paraId="627B766B">
            <w:pPr>
              <w:pStyle w:val="34"/>
              <w:keepNext w:val="0"/>
              <w:keepLines w:val="0"/>
              <w:pageBreakBefore w:val="0"/>
              <w:widowControl w:val="0"/>
              <w:kinsoku/>
              <w:wordWrap/>
              <w:overflowPunct/>
              <w:topLinePunct w:val="0"/>
              <w:autoSpaceDE/>
              <w:autoSpaceDN/>
              <w:bidi w:val="0"/>
              <w:adjustRightInd/>
              <w:spacing w:line="500" w:lineRule="exact"/>
              <w:ind w:left="295"/>
              <w:textAlignment w:val="auto"/>
              <w:rPr>
                <w:sz w:val="22"/>
                <w:szCs w:val="22"/>
              </w:rPr>
            </w:pPr>
            <w:r>
              <w:rPr>
                <w:spacing w:val="-7"/>
                <w:sz w:val="22"/>
                <w:szCs w:val="22"/>
              </w:rPr>
              <w:t>17</w:t>
            </w:r>
          </w:p>
        </w:tc>
        <w:tc>
          <w:tcPr>
            <w:tcW w:w="2668" w:type="dxa"/>
            <w:gridSpan w:val="5"/>
            <w:vAlign w:val="top"/>
          </w:tcPr>
          <w:p w14:paraId="4D23C186">
            <w:pPr>
              <w:pStyle w:val="34"/>
              <w:keepNext w:val="0"/>
              <w:keepLines w:val="0"/>
              <w:pageBreakBefore w:val="0"/>
              <w:widowControl w:val="0"/>
              <w:kinsoku/>
              <w:wordWrap/>
              <w:overflowPunct/>
              <w:topLinePunct w:val="0"/>
              <w:autoSpaceDE/>
              <w:autoSpaceDN/>
              <w:bidi w:val="0"/>
              <w:adjustRightInd/>
              <w:spacing w:line="500" w:lineRule="exact"/>
              <w:ind w:left="331"/>
              <w:textAlignment w:val="auto"/>
              <w:rPr>
                <w:sz w:val="22"/>
                <w:szCs w:val="22"/>
              </w:rPr>
            </w:pPr>
            <w:r>
              <w:rPr>
                <w:spacing w:val="1"/>
                <w:sz w:val="22"/>
                <w:szCs w:val="22"/>
              </w:rPr>
              <w:t>移动端一管理端消息</w:t>
            </w:r>
          </w:p>
        </w:tc>
        <w:tc>
          <w:tcPr>
            <w:tcW w:w="1819" w:type="dxa"/>
            <w:vAlign w:val="top"/>
          </w:tcPr>
          <w:p w14:paraId="142BD82B">
            <w:pPr>
              <w:pStyle w:val="34"/>
              <w:keepNext w:val="0"/>
              <w:keepLines w:val="0"/>
              <w:pageBreakBefore w:val="0"/>
              <w:widowControl w:val="0"/>
              <w:kinsoku/>
              <w:wordWrap/>
              <w:overflowPunct/>
              <w:topLinePunct w:val="0"/>
              <w:autoSpaceDE/>
              <w:autoSpaceDN/>
              <w:bidi w:val="0"/>
              <w:adjustRightInd/>
              <w:spacing w:line="500" w:lineRule="exact"/>
              <w:ind w:left="842"/>
              <w:textAlignment w:val="auto"/>
              <w:rPr>
                <w:sz w:val="22"/>
                <w:szCs w:val="22"/>
              </w:rPr>
            </w:pPr>
            <w:r>
              <w:rPr>
                <w:sz w:val="22"/>
                <w:szCs w:val="22"/>
              </w:rPr>
              <w:t>/</w:t>
            </w:r>
          </w:p>
        </w:tc>
        <w:tc>
          <w:tcPr>
            <w:tcW w:w="1519" w:type="dxa"/>
            <w:gridSpan w:val="2"/>
            <w:vAlign w:val="top"/>
          </w:tcPr>
          <w:p w14:paraId="15C78EEE">
            <w:pPr>
              <w:pStyle w:val="34"/>
              <w:keepNext w:val="0"/>
              <w:keepLines w:val="0"/>
              <w:pageBreakBefore w:val="0"/>
              <w:widowControl w:val="0"/>
              <w:kinsoku/>
              <w:wordWrap/>
              <w:overflowPunct/>
              <w:topLinePunct w:val="0"/>
              <w:autoSpaceDE/>
              <w:autoSpaceDN/>
              <w:bidi w:val="0"/>
              <w:adjustRightInd/>
              <w:spacing w:line="500" w:lineRule="exact"/>
              <w:ind w:left="693"/>
              <w:textAlignment w:val="auto"/>
              <w:rPr>
                <w:sz w:val="22"/>
                <w:szCs w:val="22"/>
              </w:rPr>
            </w:pPr>
            <w:r>
              <w:rPr>
                <w:sz w:val="22"/>
                <w:szCs w:val="22"/>
              </w:rPr>
              <w:t>/</w:t>
            </w:r>
          </w:p>
        </w:tc>
        <w:tc>
          <w:tcPr>
            <w:tcW w:w="879" w:type="dxa"/>
            <w:gridSpan w:val="2"/>
            <w:vAlign w:val="top"/>
          </w:tcPr>
          <w:p w14:paraId="1D4F02C9">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99" w:type="dxa"/>
            <w:gridSpan w:val="3"/>
            <w:vAlign w:val="top"/>
          </w:tcPr>
          <w:p w14:paraId="4FED0FCC">
            <w:pPr>
              <w:pStyle w:val="34"/>
              <w:keepNext w:val="0"/>
              <w:keepLines w:val="0"/>
              <w:pageBreakBefore w:val="0"/>
              <w:widowControl w:val="0"/>
              <w:kinsoku/>
              <w:wordWrap/>
              <w:overflowPunct/>
              <w:topLinePunct w:val="0"/>
              <w:autoSpaceDE/>
              <w:autoSpaceDN/>
              <w:bidi w:val="0"/>
              <w:adjustRightInd/>
              <w:spacing w:line="500" w:lineRule="exact"/>
              <w:ind w:left="486"/>
              <w:textAlignment w:val="auto"/>
              <w:rPr>
                <w:sz w:val="22"/>
                <w:szCs w:val="22"/>
              </w:rPr>
            </w:pPr>
            <w:r>
              <w:rPr>
                <w:sz w:val="22"/>
                <w:szCs w:val="22"/>
              </w:rPr>
              <w:t>0</w:t>
            </w:r>
          </w:p>
        </w:tc>
        <w:tc>
          <w:tcPr>
            <w:tcW w:w="1599" w:type="dxa"/>
            <w:gridSpan w:val="3"/>
            <w:vAlign w:val="top"/>
          </w:tcPr>
          <w:p w14:paraId="0C27CE21">
            <w:pPr>
              <w:pStyle w:val="34"/>
              <w:keepNext w:val="0"/>
              <w:keepLines w:val="0"/>
              <w:pageBreakBefore w:val="0"/>
              <w:widowControl w:val="0"/>
              <w:kinsoku/>
              <w:wordWrap/>
              <w:overflowPunct/>
              <w:topLinePunct w:val="0"/>
              <w:autoSpaceDE/>
              <w:autoSpaceDN/>
              <w:bidi w:val="0"/>
              <w:adjustRightInd/>
              <w:spacing w:line="500" w:lineRule="exact"/>
              <w:ind w:left="577"/>
              <w:textAlignment w:val="auto"/>
              <w:rPr>
                <w:sz w:val="22"/>
                <w:szCs w:val="22"/>
              </w:rPr>
            </w:pPr>
            <w:r>
              <w:rPr>
                <w:spacing w:val="-2"/>
                <w:sz w:val="22"/>
                <w:szCs w:val="22"/>
              </w:rPr>
              <w:t>0.00</w:t>
            </w:r>
          </w:p>
        </w:tc>
        <w:tc>
          <w:tcPr>
            <w:tcW w:w="2019" w:type="dxa"/>
            <w:gridSpan w:val="2"/>
            <w:vAlign w:val="top"/>
          </w:tcPr>
          <w:p w14:paraId="15C8B395">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94" w:type="dxa"/>
            <w:gridSpan w:val="3"/>
            <w:vAlign w:val="top"/>
          </w:tcPr>
          <w:p w14:paraId="06510FEF">
            <w:pPr>
              <w:pStyle w:val="34"/>
              <w:keepNext w:val="0"/>
              <w:keepLines w:val="0"/>
              <w:pageBreakBefore w:val="0"/>
              <w:widowControl w:val="0"/>
              <w:kinsoku/>
              <w:wordWrap/>
              <w:overflowPunct/>
              <w:topLinePunct w:val="0"/>
              <w:autoSpaceDE/>
              <w:autoSpaceDN/>
              <w:bidi w:val="0"/>
              <w:adjustRightInd/>
              <w:spacing w:line="500" w:lineRule="exact"/>
              <w:ind w:left="168"/>
              <w:textAlignment w:val="auto"/>
              <w:rPr>
                <w:sz w:val="22"/>
                <w:szCs w:val="22"/>
              </w:rPr>
            </w:pPr>
          </w:p>
        </w:tc>
      </w:tr>
      <w:tr w14:paraId="48F22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34" w:hRule="atLeast"/>
        </w:trPr>
        <w:tc>
          <w:tcPr>
            <w:tcW w:w="864" w:type="dxa"/>
            <w:gridSpan w:val="3"/>
            <w:vAlign w:val="top"/>
          </w:tcPr>
          <w:p w14:paraId="2610D260">
            <w:pPr>
              <w:pStyle w:val="34"/>
              <w:keepNext w:val="0"/>
              <w:keepLines w:val="0"/>
              <w:pageBreakBefore w:val="0"/>
              <w:widowControl w:val="0"/>
              <w:kinsoku/>
              <w:wordWrap/>
              <w:overflowPunct/>
              <w:topLinePunct w:val="0"/>
              <w:autoSpaceDE/>
              <w:autoSpaceDN/>
              <w:bidi w:val="0"/>
              <w:adjustRightInd/>
              <w:spacing w:line="500" w:lineRule="exact"/>
              <w:ind w:left="315"/>
              <w:textAlignment w:val="auto"/>
              <w:rPr>
                <w:sz w:val="22"/>
                <w:szCs w:val="22"/>
              </w:rPr>
            </w:pPr>
            <w:r>
              <w:rPr>
                <w:spacing w:val="-7"/>
                <w:sz w:val="22"/>
                <w:szCs w:val="22"/>
              </w:rPr>
              <w:t>18</w:t>
            </w:r>
          </w:p>
        </w:tc>
        <w:tc>
          <w:tcPr>
            <w:tcW w:w="2628" w:type="dxa"/>
            <w:gridSpan w:val="2"/>
            <w:vAlign w:val="top"/>
          </w:tcPr>
          <w:p w14:paraId="565B9AA9">
            <w:pPr>
              <w:pStyle w:val="34"/>
              <w:keepNext w:val="0"/>
              <w:keepLines w:val="0"/>
              <w:pageBreakBefore w:val="0"/>
              <w:widowControl w:val="0"/>
              <w:kinsoku/>
              <w:wordWrap/>
              <w:overflowPunct/>
              <w:topLinePunct w:val="0"/>
              <w:autoSpaceDE/>
              <w:autoSpaceDN/>
              <w:bidi w:val="0"/>
              <w:adjustRightInd/>
              <w:spacing w:line="500" w:lineRule="exact"/>
              <w:ind w:left="310"/>
              <w:textAlignment w:val="auto"/>
              <w:rPr>
                <w:sz w:val="22"/>
                <w:szCs w:val="22"/>
              </w:rPr>
            </w:pPr>
            <w:r>
              <w:rPr>
                <w:spacing w:val="1"/>
                <w:sz w:val="22"/>
                <w:szCs w:val="22"/>
              </w:rPr>
              <w:t>移动端一管理端我的</w:t>
            </w:r>
          </w:p>
        </w:tc>
        <w:tc>
          <w:tcPr>
            <w:tcW w:w="1859" w:type="dxa"/>
            <w:gridSpan w:val="3"/>
            <w:vAlign w:val="top"/>
          </w:tcPr>
          <w:p w14:paraId="2AF18352">
            <w:pPr>
              <w:pStyle w:val="34"/>
              <w:keepNext w:val="0"/>
              <w:keepLines w:val="0"/>
              <w:pageBreakBefore w:val="0"/>
              <w:widowControl w:val="0"/>
              <w:kinsoku/>
              <w:wordWrap/>
              <w:overflowPunct/>
              <w:topLinePunct w:val="0"/>
              <w:autoSpaceDE/>
              <w:autoSpaceDN/>
              <w:bidi w:val="0"/>
              <w:adjustRightInd/>
              <w:spacing w:line="500" w:lineRule="exact"/>
              <w:ind w:left="863"/>
              <w:textAlignment w:val="auto"/>
              <w:rPr>
                <w:sz w:val="22"/>
                <w:szCs w:val="22"/>
              </w:rPr>
            </w:pPr>
            <w:r>
              <w:rPr>
                <w:sz w:val="22"/>
                <w:szCs w:val="22"/>
              </w:rPr>
              <w:t>/</w:t>
            </w:r>
          </w:p>
        </w:tc>
        <w:tc>
          <w:tcPr>
            <w:tcW w:w="1499" w:type="dxa"/>
            <w:gridSpan w:val="2"/>
            <w:vAlign w:val="top"/>
          </w:tcPr>
          <w:p w14:paraId="77C8B1DB">
            <w:pPr>
              <w:pStyle w:val="34"/>
              <w:keepNext w:val="0"/>
              <w:keepLines w:val="0"/>
              <w:pageBreakBefore w:val="0"/>
              <w:widowControl w:val="0"/>
              <w:kinsoku/>
              <w:wordWrap/>
              <w:overflowPunct/>
              <w:topLinePunct w:val="0"/>
              <w:autoSpaceDE/>
              <w:autoSpaceDN/>
              <w:bidi w:val="0"/>
              <w:adjustRightInd/>
              <w:spacing w:line="500" w:lineRule="exact"/>
              <w:ind w:left="684"/>
              <w:textAlignment w:val="auto"/>
              <w:rPr>
                <w:sz w:val="22"/>
                <w:szCs w:val="22"/>
              </w:rPr>
            </w:pPr>
            <w:r>
              <w:rPr>
                <w:sz w:val="22"/>
                <w:szCs w:val="22"/>
              </w:rPr>
              <w:t>/</w:t>
            </w:r>
          </w:p>
        </w:tc>
        <w:tc>
          <w:tcPr>
            <w:tcW w:w="889" w:type="dxa"/>
            <w:gridSpan w:val="3"/>
            <w:vAlign w:val="top"/>
          </w:tcPr>
          <w:p w14:paraId="3061F707">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89" w:type="dxa"/>
            <w:gridSpan w:val="2"/>
            <w:vAlign w:val="top"/>
          </w:tcPr>
          <w:p w14:paraId="484535ED">
            <w:pPr>
              <w:pStyle w:val="34"/>
              <w:keepNext w:val="0"/>
              <w:keepLines w:val="0"/>
              <w:pageBreakBefore w:val="0"/>
              <w:widowControl w:val="0"/>
              <w:kinsoku/>
              <w:wordWrap/>
              <w:overflowPunct/>
              <w:topLinePunct w:val="0"/>
              <w:autoSpaceDE/>
              <w:autoSpaceDN/>
              <w:bidi w:val="0"/>
              <w:adjustRightInd/>
              <w:spacing w:line="500" w:lineRule="exact"/>
              <w:ind w:left="486"/>
              <w:textAlignment w:val="auto"/>
              <w:rPr>
                <w:sz w:val="22"/>
                <w:szCs w:val="22"/>
              </w:rPr>
            </w:pPr>
            <w:r>
              <w:rPr>
                <w:sz w:val="22"/>
                <w:szCs w:val="22"/>
              </w:rPr>
              <w:t>0</w:t>
            </w:r>
          </w:p>
        </w:tc>
        <w:tc>
          <w:tcPr>
            <w:tcW w:w="1589" w:type="dxa"/>
            <w:gridSpan w:val="2"/>
            <w:vAlign w:val="top"/>
          </w:tcPr>
          <w:p w14:paraId="6113A9F3">
            <w:pPr>
              <w:pStyle w:val="34"/>
              <w:keepNext w:val="0"/>
              <w:keepLines w:val="0"/>
              <w:pageBreakBefore w:val="0"/>
              <w:widowControl w:val="0"/>
              <w:kinsoku/>
              <w:wordWrap/>
              <w:overflowPunct/>
              <w:topLinePunct w:val="0"/>
              <w:autoSpaceDE/>
              <w:autoSpaceDN/>
              <w:bidi w:val="0"/>
              <w:adjustRightInd/>
              <w:spacing w:line="500" w:lineRule="exact"/>
              <w:ind w:left="567"/>
              <w:textAlignment w:val="auto"/>
              <w:rPr>
                <w:sz w:val="22"/>
                <w:szCs w:val="22"/>
              </w:rPr>
            </w:pPr>
            <w:r>
              <w:rPr>
                <w:spacing w:val="-2"/>
                <w:sz w:val="22"/>
                <w:szCs w:val="22"/>
              </w:rPr>
              <w:t>0.00</w:t>
            </w:r>
          </w:p>
        </w:tc>
        <w:tc>
          <w:tcPr>
            <w:tcW w:w="2018" w:type="dxa"/>
            <w:vAlign w:val="top"/>
          </w:tcPr>
          <w:p w14:paraId="1C00C2EA">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85" w:type="dxa"/>
            <w:gridSpan w:val="3"/>
            <w:vAlign w:val="top"/>
          </w:tcPr>
          <w:p w14:paraId="2222A462">
            <w:pPr>
              <w:pStyle w:val="34"/>
              <w:keepNext w:val="0"/>
              <w:keepLines w:val="0"/>
              <w:pageBreakBefore w:val="0"/>
              <w:widowControl w:val="0"/>
              <w:kinsoku/>
              <w:wordWrap/>
              <w:overflowPunct/>
              <w:topLinePunct w:val="0"/>
              <w:autoSpaceDE/>
              <w:autoSpaceDN/>
              <w:bidi w:val="0"/>
              <w:adjustRightInd/>
              <w:spacing w:line="500" w:lineRule="exact"/>
              <w:ind w:left="170"/>
              <w:textAlignment w:val="auto"/>
              <w:rPr>
                <w:sz w:val="22"/>
                <w:szCs w:val="22"/>
              </w:rPr>
            </w:pPr>
          </w:p>
        </w:tc>
      </w:tr>
      <w:tr w14:paraId="1CEDD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29" w:hRule="atLeast"/>
        </w:trPr>
        <w:tc>
          <w:tcPr>
            <w:tcW w:w="864" w:type="dxa"/>
            <w:gridSpan w:val="3"/>
            <w:vAlign w:val="top"/>
          </w:tcPr>
          <w:p w14:paraId="676CCDEB">
            <w:pPr>
              <w:pStyle w:val="34"/>
              <w:keepNext w:val="0"/>
              <w:keepLines w:val="0"/>
              <w:pageBreakBefore w:val="0"/>
              <w:widowControl w:val="0"/>
              <w:kinsoku/>
              <w:wordWrap/>
              <w:overflowPunct/>
              <w:topLinePunct w:val="0"/>
              <w:autoSpaceDE/>
              <w:autoSpaceDN/>
              <w:bidi w:val="0"/>
              <w:adjustRightInd/>
              <w:spacing w:line="500" w:lineRule="exact"/>
              <w:ind w:left="315"/>
              <w:textAlignment w:val="auto"/>
              <w:rPr>
                <w:sz w:val="22"/>
                <w:szCs w:val="22"/>
              </w:rPr>
            </w:pPr>
            <w:r>
              <w:rPr>
                <w:spacing w:val="-7"/>
                <w:sz w:val="22"/>
                <w:szCs w:val="22"/>
              </w:rPr>
              <w:t>19</w:t>
            </w:r>
          </w:p>
        </w:tc>
        <w:tc>
          <w:tcPr>
            <w:tcW w:w="2628" w:type="dxa"/>
            <w:gridSpan w:val="2"/>
            <w:vAlign w:val="top"/>
          </w:tcPr>
          <w:p w14:paraId="45CBEC07">
            <w:pPr>
              <w:pStyle w:val="34"/>
              <w:keepNext w:val="0"/>
              <w:keepLines w:val="0"/>
              <w:pageBreakBefore w:val="0"/>
              <w:widowControl w:val="0"/>
              <w:kinsoku/>
              <w:wordWrap/>
              <w:overflowPunct/>
              <w:topLinePunct w:val="0"/>
              <w:autoSpaceDE/>
              <w:autoSpaceDN/>
              <w:bidi w:val="0"/>
              <w:adjustRightInd/>
              <w:spacing w:line="500" w:lineRule="exact"/>
              <w:ind w:left="91"/>
              <w:textAlignment w:val="auto"/>
              <w:rPr>
                <w:sz w:val="22"/>
                <w:szCs w:val="22"/>
              </w:rPr>
            </w:pPr>
            <w:r>
              <w:rPr>
                <w:spacing w:val="1"/>
                <w:sz w:val="22"/>
                <w:szCs w:val="22"/>
              </w:rPr>
              <w:t>移动端一管理端用水查询</w:t>
            </w:r>
          </w:p>
        </w:tc>
        <w:tc>
          <w:tcPr>
            <w:tcW w:w="1859" w:type="dxa"/>
            <w:gridSpan w:val="3"/>
            <w:vAlign w:val="top"/>
          </w:tcPr>
          <w:p w14:paraId="0A99608F">
            <w:pPr>
              <w:pStyle w:val="34"/>
              <w:keepNext w:val="0"/>
              <w:keepLines w:val="0"/>
              <w:pageBreakBefore w:val="0"/>
              <w:widowControl w:val="0"/>
              <w:kinsoku/>
              <w:wordWrap/>
              <w:overflowPunct/>
              <w:topLinePunct w:val="0"/>
              <w:autoSpaceDE/>
              <w:autoSpaceDN/>
              <w:bidi w:val="0"/>
              <w:adjustRightInd/>
              <w:spacing w:line="500" w:lineRule="exact"/>
              <w:ind w:left="863"/>
              <w:textAlignment w:val="auto"/>
              <w:rPr>
                <w:sz w:val="22"/>
                <w:szCs w:val="22"/>
              </w:rPr>
            </w:pPr>
            <w:r>
              <w:rPr>
                <w:sz w:val="22"/>
                <w:szCs w:val="22"/>
              </w:rPr>
              <w:t>/</w:t>
            </w:r>
          </w:p>
        </w:tc>
        <w:tc>
          <w:tcPr>
            <w:tcW w:w="1499" w:type="dxa"/>
            <w:gridSpan w:val="2"/>
            <w:vAlign w:val="top"/>
          </w:tcPr>
          <w:p w14:paraId="7335E37B">
            <w:pPr>
              <w:pStyle w:val="34"/>
              <w:keepNext w:val="0"/>
              <w:keepLines w:val="0"/>
              <w:pageBreakBefore w:val="0"/>
              <w:widowControl w:val="0"/>
              <w:kinsoku/>
              <w:wordWrap/>
              <w:overflowPunct/>
              <w:topLinePunct w:val="0"/>
              <w:autoSpaceDE/>
              <w:autoSpaceDN/>
              <w:bidi w:val="0"/>
              <w:adjustRightInd/>
              <w:spacing w:line="500" w:lineRule="exact"/>
              <w:ind w:left="684"/>
              <w:textAlignment w:val="auto"/>
              <w:rPr>
                <w:sz w:val="22"/>
                <w:szCs w:val="22"/>
              </w:rPr>
            </w:pPr>
            <w:r>
              <w:rPr>
                <w:sz w:val="22"/>
                <w:szCs w:val="22"/>
              </w:rPr>
              <w:t>/</w:t>
            </w:r>
          </w:p>
        </w:tc>
        <w:tc>
          <w:tcPr>
            <w:tcW w:w="889" w:type="dxa"/>
            <w:gridSpan w:val="3"/>
            <w:vAlign w:val="top"/>
          </w:tcPr>
          <w:p w14:paraId="75CD2074">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89" w:type="dxa"/>
            <w:gridSpan w:val="2"/>
            <w:vAlign w:val="top"/>
          </w:tcPr>
          <w:p w14:paraId="1A68E9E5">
            <w:pPr>
              <w:pStyle w:val="34"/>
              <w:keepNext w:val="0"/>
              <w:keepLines w:val="0"/>
              <w:pageBreakBefore w:val="0"/>
              <w:widowControl w:val="0"/>
              <w:kinsoku/>
              <w:wordWrap/>
              <w:overflowPunct/>
              <w:topLinePunct w:val="0"/>
              <w:autoSpaceDE/>
              <w:autoSpaceDN/>
              <w:bidi w:val="0"/>
              <w:adjustRightInd/>
              <w:spacing w:line="500" w:lineRule="exact"/>
              <w:ind w:left="486"/>
              <w:textAlignment w:val="auto"/>
              <w:rPr>
                <w:sz w:val="22"/>
                <w:szCs w:val="22"/>
              </w:rPr>
            </w:pPr>
            <w:r>
              <w:rPr>
                <w:sz w:val="22"/>
                <w:szCs w:val="22"/>
              </w:rPr>
              <w:t>0</w:t>
            </w:r>
          </w:p>
        </w:tc>
        <w:tc>
          <w:tcPr>
            <w:tcW w:w="1589" w:type="dxa"/>
            <w:gridSpan w:val="2"/>
            <w:vAlign w:val="top"/>
          </w:tcPr>
          <w:p w14:paraId="64BD07E6">
            <w:pPr>
              <w:pStyle w:val="34"/>
              <w:keepNext w:val="0"/>
              <w:keepLines w:val="0"/>
              <w:pageBreakBefore w:val="0"/>
              <w:widowControl w:val="0"/>
              <w:kinsoku/>
              <w:wordWrap/>
              <w:overflowPunct/>
              <w:topLinePunct w:val="0"/>
              <w:autoSpaceDE/>
              <w:autoSpaceDN/>
              <w:bidi w:val="0"/>
              <w:adjustRightInd/>
              <w:spacing w:line="500" w:lineRule="exact"/>
              <w:ind w:left="567"/>
              <w:textAlignment w:val="auto"/>
              <w:rPr>
                <w:sz w:val="22"/>
                <w:szCs w:val="22"/>
              </w:rPr>
            </w:pPr>
            <w:r>
              <w:rPr>
                <w:spacing w:val="-2"/>
                <w:sz w:val="22"/>
                <w:szCs w:val="22"/>
              </w:rPr>
              <w:t>0.00</w:t>
            </w:r>
          </w:p>
        </w:tc>
        <w:tc>
          <w:tcPr>
            <w:tcW w:w="2018" w:type="dxa"/>
            <w:vAlign w:val="top"/>
          </w:tcPr>
          <w:p w14:paraId="7F6AAAC7">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85" w:type="dxa"/>
            <w:gridSpan w:val="3"/>
            <w:vAlign w:val="top"/>
          </w:tcPr>
          <w:p w14:paraId="55D28775">
            <w:pPr>
              <w:pStyle w:val="34"/>
              <w:keepNext w:val="0"/>
              <w:keepLines w:val="0"/>
              <w:pageBreakBefore w:val="0"/>
              <w:widowControl w:val="0"/>
              <w:kinsoku/>
              <w:wordWrap/>
              <w:overflowPunct/>
              <w:topLinePunct w:val="0"/>
              <w:autoSpaceDE/>
              <w:autoSpaceDN/>
              <w:bidi w:val="0"/>
              <w:adjustRightInd/>
              <w:spacing w:line="500" w:lineRule="exact"/>
              <w:ind w:left="170"/>
              <w:textAlignment w:val="auto"/>
              <w:rPr>
                <w:sz w:val="22"/>
                <w:szCs w:val="22"/>
              </w:rPr>
            </w:pPr>
          </w:p>
        </w:tc>
      </w:tr>
      <w:tr w14:paraId="01849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39" w:hRule="atLeast"/>
        </w:trPr>
        <w:tc>
          <w:tcPr>
            <w:tcW w:w="864" w:type="dxa"/>
            <w:gridSpan w:val="3"/>
            <w:vAlign w:val="top"/>
          </w:tcPr>
          <w:p w14:paraId="293A5B0A">
            <w:pPr>
              <w:pStyle w:val="34"/>
              <w:keepNext w:val="0"/>
              <w:keepLines w:val="0"/>
              <w:pageBreakBefore w:val="0"/>
              <w:widowControl w:val="0"/>
              <w:kinsoku/>
              <w:wordWrap/>
              <w:overflowPunct/>
              <w:topLinePunct w:val="0"/>
              <w:autoSpaceDE/>
              <w:autoSpaceDN/>
              <w:bidi w:val="0"/>
              <w:adjustRightInd/>
              <w:spacing w:line="500" w:lineRule="exact"/>
              <w:ind w:left="315"/>
              <w:textAlignment w:val="auto"/>
              <w:rPr>
                <w:sz w:val="22"/>
                <w:szCs w:val="22"/>
              </w:rPr>
            </w:pPr>
            <w:r>
              <w:rPr>
                <w:spacing w:val="-3"/>
                <w:sz w:val="22"/>
                <w:szCs w:val="22"/>
              </w:rPr>
              <w:t>20</w:t>
            </w:r>
          </w:p>
        </w:tc>
        <w:tc>
          <w:tcPr>
            <w:tcW w:w="2628" w:type="dxa"/>
            <w:gridSpan w:val="2"/>
            <w:vAlign w:val="top"/>
          </w:tcPr>
          <w:p w14:paraId="1083CEFA">
            <w:pPr>
              <w:pStyle w:val="34"/>
              <w:keepNext w:val="0"/>
              <w:keepLines w:val="0"/>
              <w:pageBreakBefore w:val="0"/>
              <w:widowControl w:val="0"/>
              <w:kinsoku/>
              <w:wordWrap/>
              <w:overflowPunct/>
              <w:topLinePunct w:val="0"/>
              <w:autoSpaceDE/>
              <w:autoSpaceDN/>
              <w:bidi w:val="0"/>
              <w:adjustRightInd/>
              <w:spacing w:line="500" w:lineRule="exact"/>
              <w:ind w:left="91"/>
              <w:textAlignment w:val="auto"/>
              <w:rPr>
                <w:sz w:val="22"/>
                <w:szCs w:val="22"/>
              </w:rPr>
            </w:pPr>
            <w:r>
              <w:rPr>
                <w:spacing w:val="-1"/>
                <w:sz w:val="22"/>
                <w:szCs w:val="22"/>
              </w:rPr>
              <w:t>移动端一管理端监控报警</w:t>
            </w:r>
          </w:p>
        </w:tc>
        <w:tc>
          <w:tcPr>
            <w:tcW w:w="1859" w:type="dxa"/>
            <w:gridSpan w:val="3"/>
            <w:vAlign w:val="top"/>
          </w:tcPr>
          <w:p w14:paraId="50365E2E">
            <w:pPr>
              <w:pStyle w:val="34"/>
              <w:keepNext w:val="0"/>
              <w:keepLines w:val="0"/>
              <w:pageBreakBefore w:val="0"/>
              <w:widowControl w:val="0"/>
              <w:kinsoku/>
              <w:wordWrap/>
              <w:overflowPunct/>
              <w:topLinePunct w:val="0"/>
              <w:autoSpaceDE/>
              <w:autoSpaceDN/>
              <w:bidi w:val="0"/>
              <w:adjustRightInd/>
              <w:spacing w:line="500" w:lineRule="exact"/>
              <w:ind w:left="863"/>
              <w:textAlignment w:val="auto"/>
              <w:rPr>
                <w:sz w:val="22"/>
                <w:szCs w:val="22"/>
              </w:rPr>
            </w:pPr>
            <w:r>
              <w:rPr>
                <w:sz w:val="22"/>
                <w:szCs w:val="22"/>
              </w:rPr>
              <w:t>/</w:t>
            </w:r>
          </w:p>
        </w:tc>
        <w:tc>
          <w:tcPr>
            <w:tcW w:w="1499" w:type="dxa"/>
            <w:gridSpan w:val="2"/>
            <w:vAlign w:val="top"/>
          </w:tcPr>
          <w:p w14:paraId="6C1BD50D">
            <w:pPr>
              <w:pStyle w:val="34"/>
              <w:keepNext w:val="0"/>
              <w:keepLines w:val="0"/>
              <w:pageBreakBefore w:val="0"/>
              <w:widowControl w:val="0"/>
              <w:kinsoku/>
              <w:wordWrap/>
              <w:overflowPunct/>
              <w:topLinePunct w:val="0"/>
              <w:autoSpaceDE/>
              <w:autoSpaceDN/>
              <w:bidi w:val="0"/>
              <w:adjustRightInd/>
              <w:spacing w:line="500" w:lineRule="exact"/>
              <w:ind w:left="684"/>
              <w:textAlignment w:val="auto"/>
              <w:rPr>
                <w:sz w:val="22"/>
                <w:szCs w:val="22"/>
              </w:rPr>
            </w:pPr>
            <w:r>
              <w:rPr>
                <w:sz w:val="22"/>
                <w:szCs w:val="22"/>
              </w:rPr>
              <w:t>/</w:t>
            </w:r>
          </w:p>
        </w:tc>
        <w:tc>
          <w:tcPr>
            <w:tcW w:w="889" w:type="dxa"/>
            <w:gridSpan w:val="3"/>
            <w:vAlign w:val="top"/>
          </w:tcPr>
          <w:p w14:paraId="1A347FF8">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89" w:type="dxa"/>
            <w:gridSpan w:val="2"/>
            <w:vAlign w:val="top"/>
          </w:tcPr>
          <w:p w14:paraId="03A9EEA4">
            <w:pPr>
              <w:pStyle w:val="34"/>
              <w:keepNext w:val="0"/>
              <w:keepLines w:val="0"/>
              <w:pageBreakBefore w:val="0"/>
              <w:widowControl w:val="0"/>
              <w:kinsoku/>
              <w:wordWrap/>
              <w:overflowPunct/>
              <w:topLinePunct w:val="0"/>
              <w:autoSpaceDE/>
              <w:autoSpaceDN/>
              <w:bidi w:val="0"/>
              <w:adjustRightInd/>
              <w:spacing w:line="500" w:lineRule="exact"/>
              <w:ind w:left="486"/>
              <w:textAlignment w:val="auto"/>
              <w:rPr>
                <w:sz w:val="22"/>
                <w:szCs w:val="22"/>
              </w:rPr>
            </w:pPr>
            <w:r>
              <w:rPr>
                <w:sz w:val="22"/>
                <w:szCs w:val="22"/>
              </w:rPr>
              <w:t>0</w:t>
            </w:r>
          </w:p>
        </w:tc>
        <w:tc>
          <w:tcPr>
            <w:tcW w:w="1589" w:type="dxa"/>
            <w:gridSpan w:val="2"/>
            <w:vAlign w:val="top"/>
          </w:tcPr>
          <w:p w14:paraId="2607F2BF">
            <w:pPr>
              <w:pStyle w:val="34"/>
              <w:keepNext w:val="0"/>
              <w:keepLines w:val="0"/>
              <w:pageBreakBefore w:val="0"/>
              <w:widowControl w:val="0"/>
              <w:kinsoku/>
              <w:wordWrap/>
              <w:overflowPunct/>
              <w:topLinePunct w:val="0"/>
              <w:autoSpaceDE/>
              <w:autoSpaceDN/>
              <w:bidi w:val="0"/>
              <w:adjustRightInd/>
              <w:spacing w:line="500" w:lineRule="exact"/>
              <w:ind w:left="567"/>
              <w:textAlignment w:val="auto"/>
              <w:rPr>
                <w:sz w:val="22"/>
                <w:szCs w:val="22"/>
              </w:rPr>
            </w:pPr>
            <w:r>
              <w:rPr>
                <w:spacing w:val="-2"/>
                <w:sz w:val="22"/>
                <w:szCs w:val="22"/>
              </w:rPr>
              <w:t>0.00</w:t>
            </w:r>
          </w:p>
        </w:tc>
        <w:tc>
          <w:tcPr>
            <w:tcW w:w="2018" w:type="dxa"/>
            <w:vAlign w:val="top"/>
          </w:tcPr>
          <w:p w14:paraId="4F4F8543">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85" w:type="dxa"/>
            <w:gridSpan w:val="3"/>
            <w:vAlign w:val="top"/>
          </w:tcPr>
          <w:p w14:paraId="77319337">
            <w:pPr>
              <w:pStyle w:val="34"/>
              <w:keepNext w:val="0"/>
              <w:keepLines w:val="0"/>
              <w:pageBreakBefore w:val="0"/>
              <w:widowControl w:val="0"/>
              <w:kinsoku/>
              <w:wordWrap/>
              <w:overflowPunct/>
              <w:topLinePunct w:val="0"/>
              <w:autoSpaceDE/>
              <w:autoSpaceDN/>
              <w:bidi w:val="0"/>
              <w:adjustRightInd/>
              <w:spacing w:line="500" w:lineRule="exact"/>
              <w:ind w:left="170"/>
              <w:textAlignment w:val="auto"/>
              <w:rPr>
                <w:sz w:val="22"/>
                <w:szCs w:val="22"/>
              </w:rPr>
            </w:pPr>
          </w:p>
        </w:tc>
      </w:tr>
      <w:tr w14:paraId="39606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48" w:hRule="atLeast"/>
        </w:trPr>
        <w:tc>
          <w:tcPr>
            <w:tcW w:w="864" w:type="dxa"/>
            <w:gridSpan w:val="3"/>
            <w:vAlign w:val="top"/>
          </w:tcPr>
          <w:p w14:paraId="2C986976">
            <w:pPr>
              <w:pStyle w:val="34"/>
              <w:keepNext w:val="0"/>
              <w:keepLines w:val="0"/>
              <w:pageBreakBefore w:val="0"/>
              <w:widowControl w:val="0"/>
              <w:kinsoku/>
              <w:wordWrap/>
              <w:overflowPunct/>
              <w:topLinePunct w:val="0"/>
              <w:autoSpaceDE/>
              <w:autoSpaceDN/>
              <w:bidi w:val="0"/>
              <w:adjustRightInd/>
              <w:spacing w:line="500" w:lineRule="exact"/>
              <w:ind w:left="315"/>
              <w:textAlignment w:val="auto"/>
              <w:rPr>
                <w:sz w:val="22"/>
                <w:szCs w:val="22"/>
              </w:rPr>
            </w:pPr>
            <w:r>
              <w:rPr>
                <w:spacing w:val="-3"/>
                <w:sz w:val="22"/>
                <w:szCs w:val="22"/>
              </w:rPr>
              <w:t>21</w:t>
            </w:r>
          </w:p>
        </w:tc>
        <w:tc>
          <w:tcPr>
            <w:tcW w:w="2628" w:type="dxa"/>
            <w:gridSpan w:val="2"/>
            <w:vAlign w:val="top"/>
          </w:tcPr>
          <w:p w14:paraId="5A41CE10">
            <w:pPr>
              <w:pStyle w:val="34"/>
              <w:keepNext w:val="0"/>
              <w:keepLines w:val="0"/>
              <w:pageBreakBefore w:val="0"/>
              <w:widowControl w:val="0"/>
              <w:kinsoku/>
              <w:wordWrap/>
              <w:overflowPunct/>
              <w:topLinePunct w:val="0"/>
              <w:autoSpaceDE/>
              <w:autoSpaceDN/>
              <w:bidi w:val="0"/>
              <w:adjustRightInd/>
              <w:spacing w:line="500" w:lineRule="exact"/>
              <w:ind w:left="591"/>
              <w:textAlignment w:val="auto"/>
              <w:rPr>
                <w:sz w:val="22"/>
                <w:szCs w:val="22"/>
              </w:rPr>
            </w:pPr>
            <w:r>
              <w:rPr>
                <w:spacing w:val="1"/>
                <w:sz w:val="22"/>
                <w:szCs w:val="22"/>
              </w:rPr>
              <w:t>移动端-用户端</w:t>
            </w:r>
          </w:p>
        </w:tc>
        <w:tc>
          <w:tcPr>
            <w:tcW w:w="1859" w:type="dxa"/>
            <w:gridSpan w:val="3"/>
            <w:vAlign w:val="top"/>
          </w:tcPr>
          <w:p w14:paraId="16AF643A">
            <w:pPr>
              <w:pStyle w:val="34"/>
              <w:keepNext w:val="0"/>
              <w:keepLines w:val="0"/>
              <w:pageBreakBefore w:val="0"/>
              <w:widowControl w:val="0"/>
              <w:kinsoku/>
              <w:wordWrap/>
              <w:overflowPunct/>
              <w:topLinePunct w:val="0"/>
              <w:autoSpaceDE/>
              <w:autoSpaceDN/>
              <w:bidi w:val="0"/>
              <w:adjustRightInd/>
              <w:spacing w:line="500" w:lineRule="exact"/>
              <w:ind w:left="863"/>
              <w:textAlignment w:val="auto"/>
              <w:rPr>
                <w:sz w:val="22"/>
                <w:szCs w:val="22"/>
              </w:rPr>
            </w:pPr>
            <w:r>
              <w:rPr>
                <w:sz w:val="22"/>
                <w:szCs w:val="22"/>
              </w:rPr>
              <w:t>/</w:t>
            </w:r>
          </w:p>
        </w:tc>
        <w:tc>
          <w:tcPr>
            <w:tcW w:w="1499" w:type="dxa"/>
            <w:gridSpan w:val="2"/>
            <w:vAlign w:val="top"/>
          </w:tcPr>
          <w:p w14:paraId="426DE2C5">
            <w:pPr>
              <w:pStyle w:val="34"/>
              <w:keepNext w:val="0"/>
              <w:keepLines w:val="0"/>
              <w:pageBreakBefore w:val="0"/>
              <w:widowControl w:val="0"/>
              <w:kinsoku/>
              <w:wordWrap/>
              <w:overflowPunct/>
              <w:topLinePunct w:val="0"/>
              <w:autoSpaceDE/>
              <w:autoSpaceDN/>
              <w:bidi w:val="0"/>
              <w:adjustRightInd/>
              <w:spacing w:line="500" w:lineRule="exact"/>
              <w:ind w:left="684"/>
              <w:textAlignment w:val="auto"/>
              <w:rPr>
                <w:sz w:val="22"/>
                <w:szCs w:val="22"/>
              </w:rPr>
            </w:pPr>
            <w:r>
              <w:rPr>
                <w:sz w:val="22"/>
                <w:szCs w:val="22"/>
              </w:rPr>
              <w:t>/</w:t>
            </w:r>
          </w:p>
        </w:tc>
        <w:tc>
          <w:tcPr>
            <w:tcW w:w="889" w:type="dxa"/>
            <w:gridSpan w:val="3"/>
            <w:vAlign w:val="top"/>
          </w:tcPr>
          <w:p w14:paraId="27EF6998">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89" w:type="dxa"/>
            <w:gridSpan w:val="2"/>
            <w:vAlign w:val="top"/>
          </w:tcPr>
          <w:p w14:paraId="2E677E9C">
            <w:pPr>
              <w:pStyle w:val="34"/>
              <w:keepNext w:val="0"/>
              <w:keepLines w:val="0"/>
              <w:pageBreakBefore w:val="0"/>
              <w:widowControl w:val="0"/>
              <w:kinsoku/>
              <w:wordWrap/>
              <w:overflowPunct/>
              <w:topLinePunct w:val="0"/>
              <w:autoSpaceDE/>
              <w:autoSpaceDN/>
              <w:bidi w:val="0"/>
              <w:adjustRightInd/>
              <w:spacing w:line="500" w:lineRule="exact"/>
              <w:ind w:left="376"/>
              <w:textAlignment w:val="auto"/>
              <w:rPr>
                <w:sz w:val="22"/>
                <w:szCs w:val="22"/>
              </w:rPr>
            </w:pPr>
            <w:r>
              <w:rPr>
                <w:spacing w:val="-6"/>
                <w:sz w:val="22"/>
                <w:szCs w:val="22"/>
              </w:rPr>
              <w:t>140</w:t>
            </w:r>
          </w:p>
        </w:tc>
        <w:tc>
          <w:tcPr>
            <w:tcW w:w="1589" w:type="dxa"/>
            <w:gridSpan w:val="2"/>
            <w:vAlign w:val="top"/>
          </w:tcPr>
          <w:p w14:paraId="4D4B0396">
            <w:pPr>
              <w:pStyle w:val="34"/>
              <w:keepNext w:val="0"/>
              <w:keepLines w:val="0"/>
              <w:pageBreakBefore w:val="0"/>
              <w:widowControl w:val="0"/>
              <w:kinsoku/>
              <w:wordWrap/>
              <w:overflowPunct/>
              <w:topLinePunct w:val="0"/>
              <w:autoSpaceDE/>
              <w:autoSpaceDN/>
              <w:bidi w:val="0"/>
              <w:adjustRightInd/>
              <w:spacing w:line="500" w:lineRule="exact"/>
              <w:ind w:left="567"/>
              <w:textAlignment w:val="auto"/>
              <w:rPr>
                <w:sz w:val="22"/>
                <w:szCs w:val="22"/>
              </w:rPr>
            </w:pPr>
            <w:r>
              <w:rPr>
                <w:spacing w:val="-3"/>
                <w:sz w:val="22"/>
                <w:szCs w:val="22"/>
              </w:rPr>
              <w:t>7.43</w:t>
            </w:r>
          </w:p>
        </w:tc>
        <w:tc>
          <w:tcPr>
            <w:tcW w:w="2018" w:type="dxa"/>
            <w:vAlign w:val="top"/>
          </w:tcPr>
          <w:p w14:paraId="073DAEC5">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85" w:type="dxa"/>
            <w:gridSpan w:val="3"/>
            <w:vAlign w:val="top"/>
          </w:tcPr>
          <w:p w14:paraId="1D708231">
            <w:pPr>
              <w:pStyle w:val="34"/>
              <w:keepNext w:val="0"/>
              <w:keepLines w:val="0"/>
              <w:pageBreakBefore w:val="0"/>
              <w:widowControl w:val="0"/>
              <w:kinsoku/>
              <w:wordWrap/>
              <w:overflowPunct/>
              <w:topLinePunct w:val="0"/>
              <w:autoSpaceDE/>
              <w:autoSpaceDN/>
              <w:bidi w:val="0"/>
              <w:adjustRightInd/>
              <w:spacing w:line="500" w:lineRule="exact"/>
              <w:ind w:left="110"/>
              <w:textAlignment w:val="auto"/>
              <w:rPr>
                <w:sz w:val="22"/>
                <w:szCs w:val="22"/>
              </w:rPr>
            </w:pPr>
          </w:p>
        </w:tc>
      </w:tr>
      <w:tr w14:paraId="63091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29" w:hRule="atLeast"/>
        </w:trPr>
        <w:tc>
          <w:tcPr>
            <w:tcW w:w="864" w:type="dxa"/>
            <w:gridSpan w:val="3"/>
            <w:vAlign w:val="top"/>
          </w:tcPr>
          <w:p w14:paraId="40E8A6C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2628" w:type="dxa"/>
            <w:gridSpan w:val="2"/>
            <w:vAlign w:val="top"/>
          </w:tcPr>
          <w:p w14:paraId="59FE33BA">
            <w:pPr>
              <w:pStyle w:val="34"/>
              <w:keepNext w:val="0"/>
              <w:keepLines w:val="0"/>
              <w:pageBreakBefore w:val="0"/>
              <w:widowControl w:val="0"/>
              <w:kinsoku/>
              <w:wordWrap/>
              <w:overflowPunct/>
              <w:topLinePunct w:val="0"/>
              <w:autoSpaceDE/>
              <w:autoSpaceDN/>
              <w:bidi w:val="0"/>
              <w:adjustRightInd/>
              <w:spacing w:line="500" w:lineRule="exact"/>
              <w:ind w:left="1081"/>
              <w:textAlignment w:val="auto"/>
              <w:rPr>
                <w:sz w:val="22"/>
                <w:szCs w:val="22"/>
              </w:rPr>
            </w:pPr>
            <w:r>
              <w:rPr>
                <w:spacing w:val="4"/>
                <w:sz w:val="22"/>
                <w:szCs w:val="22"/>
              </w:rPr>
              <w:t>小计</w:t>
            </w:r>
          </w:p>
        </w:tc>
        <w:tc>
          <w:tcPr>
            <w:tcW w:w="1859" w:type="dxa"/>
            <w:gridSpan w:val="3"/>
            <w:vAlign w:val="top"/>
          </w:tcPr>
          <w:p w14:paraId="76F364F3">
            <w:pPr>
              <w:pStyle w:val="34"/>
              <w:keepNext w:val="0"/>
              <w:keepLines w:val="0"/>
              <w:pageBreakBefore w:val="0"/>
              <w:widowControl w:val="0"/>
              <w:kinsoku/>
              <w:wordWrap/>
              <w:overflowPunct/>
              <w:topLinePunct w:val="0"/>
              <w:autoSpaceDE/>
              <w:autoSpaceDN/>
              <w:bidi w:val="0"/>
              <w:adjustRightInd/>
              <w:spacing w:line="500" w:lineRule="exact"/>
              <w:ind w:left="863"/>
              <w:textAlignment w:val="auto"/>
              <w:rPr>
                <w:sz w:val="22"/>
                <w:szCs w:val="22"/>
              </w:rPr>
            </w:pPr>
            <w:r>
              <w:rPr>
                <w:sz w:val="22"/>
                <w:szCs w:val="22"/>
              </w:rPr>
              <w:t>/</w:t>
            </w:r>
          </w:p>
        </w:tc>
        <w:tc>
          <w:tcPr>
            <w:tcW w:w="1499" w:type="dxa"/>
            <w:gridSpan w:val="2"/>
            <w:vAlign w:val="top"/>
          </w:tcPr>
          <w:p w14:paraId="0B57BEE4">
            <w:pPr>
              <w:pStyle w:val="34"/>
              <w:keepNext w:val="0"/>
              <w:keepLines w:val="0"/>
              <w:pageBreakBefore w:val="0"/>
              <w:widowControl w:val="0"/>
              <w:kinsoku/>
              <w:wordWrap/>
              <w:overflowPunct/>
              <w:topLinePunct w:val="0"/>
              <w:autoSpaceDE/>
              <w:autoSpaceDN/>
              <w:bidi w:val="0"/>
              <w:adjustRightInd/>
              <w:spacing w:line="500" w:lineRule="exact"/>
              <w:ind w:left="684"/>
              <w:textAlignment w:val="auto"/>
              <w:rPr>
                <w:sz w:val="22"/>
                <w:szCs w:val="22"/>
              </w:rPr>
            </w:pPr>
            <w:r>
              <w:rPr>
                <w:sz w:val="22"/>
                <w:szCs w:val="22"/>
              </w:rPr>
              <w:t>/</w:t>
            </w:r>
          </w:p>
        </w:tc>
        <w:tc>
          <w:tcPr>
            <w:tcW w:w="889" w:type="dxa"/>
            <w:gridSpan w:val="3"/>
            <w:vAlign w:val="top"/>
          </w:tcPr>
          <w:p w14:paraId="300F662B">
            <w:pPr>
              <w:pStyle w:val="34"/>
              <w:keepNext w:val="0"/>
              <w:keepLines w:val="0"/>
              <w:pageBreakBefore w:val="0"/>
              <w:widowControl w:val="0"/>
              <w:kinsoku/>
              <w:wordWrap/>
              <w:overflowPunct/>
              <w:topLinePunct w:val="0"/>
              <w:autoSpaceDE/>
              <w:autoSpaceDN/>
              <w:bidi w:val="0"/>
              <w:adjustRightInd/>
              <w:spacing w:line="500" w:lineRule="exact"/>
              <w:ind w:left="215"/>
              <w:textAlignment w:val="auto"/>
              <w:rPr>
                <w:sz w:val="22"/>
                <w:szCs w:val="22"/>
              </w:rPr>
            </w:pPr>
            <w:r>
              <w:rPr>
                <w:spacing w:val="29"/>
                <w:sz w:val="22"/>
                <w:szCs w:val="22"/>
              </w:rPr>
              <w:t>人月</w:t>
            </w:r>
          </w:p>
        </w:tc>
        <w:tc>
          <w:tcPr>
            <w:tcW w:w="1089" w:type="dxa"/>
            <w:gridSpan w:val="2"/>
            <w:vAlign w:val="top"/>
          </w:tcPr>
          <w:p w14:paraId="19CCBFC0">
            <w:pPr>
              <w:pStyle w:val="34"/>
              <w:keepNext w:val="0"/>
              <w:keepLines w:val="0"/>
              <w:pageBreakBefore w:val="0"/>
              <w:widowControl w:val="0"/>
              <w:kinsoku/>
              <w:wordWrap/>
              <w:overflowPunct/>
              <w:topLinePunct w:val="0"/>
              <w:autoSpaceDE/>
              <w:autoSpaceDN/>
              <w:bidi w:val="0"/>
              <w:adjustRightInd/>
              <w:spacing w:line="500" w:lineRule="exact"/>
              <w:ind w:left="316"/>
              <w:textAlignment w:val="auto"/>
              <w:rPr>
                <w:sz w:val="22"/>
                <w:szCs w:val="22"/>
              </w:rPr>
            </w:pPr>
            <w:r>
              <w:rPr>
                <w:spacing w:val="-3"/>
                <w:sz w:val="22"/>
                <w:szCs w:val="22"/>
              </w:rPr>
              <w:t>2060</w:t>
            </w:r>
          </w:p>
        </w:tc>
        <w:tc>
          <w:tcPr>
            <w:tcW w:w="1589" w:type="dxa"/>
            <w:gridSpan w:val="2"/>
            <w:vAlign w:val="top"/>
          </w:tcPr>
          <w:p w14:paraId="3DF8BAAA">
            <w:pPr>
              <w:pStyle w:val="34"/>
              <w:keepNext w:val="0"/>
              <w:keepLines w:val="0"/>
              <w:pageBreakBefore w:val="0"/>
              <w:widowControl w:val="0"/>
              <w:kinsoku/>
              <w:wordWrap/>
              <w:overflowPunct/>
              <w:topLinePunct w:val="0"/>
              <w:autoSpaceDE/>
              <w:autoSpaceDN/>
              <w:bidi w:val="0"/>
              <w:adjustRightInd/>
              <w:spacing w:line="500" w:lineRule="exact"/>
              <w:ind w:left="457"/>
              <w:textAlignment w:val="auto"/>
              <w:rPr>
                <w:sz w:val="22"/>
                <w:szCs w:val="22"/>
              </w:rPr>
            </w:pPr>
            <w:r>
              <w:rPr>
                <w:spacing w:val="-4"/>
                <w:sz w:val="22"/>
                <w:szCs w:val="22"/>
              </w:rPr>
              <w:t>113.23</w:t>
            </w:r>
          </w:p>
        </w:tc>
        <w:tc>
          <w:tcPr>
            <w:tcW w:w="2018" w:type="dxa"/>
            <w:vAlign w:val="top"/>
          </w:tcPr>
          <w:p w14:paraId="700AC4EF">
            <w:pPr>
              <w:pStyle w:val="34"/>
              <w:keepNext w:val="0"/>
              <w:keepLines w:val="0"/>
              <w:pageBreakBefore w:val="0"/>
              <w:widowControl w:val="0"/>
              <w:kinsoku/>
              <w:wordWrap/>
              <w:overflowPunct/>
              <w:topLinePunct w:val="0"/>
              <w:autoSpaceDE/>
              <w:autoSpaceDN/>
              <w:bidi w:val="0"/>
              <w:adjustRightInd/>
              <w:spacing w:line="500" w:lineRule="exact"/>
              <w:ind w:left="728"/>
              <w:textAlignment w:val="auto"/>
              <w:rPr>
                <w:sz w:val="22"/>
                <w:szCs w:val="22"/>
              </w:rPr>
            </w:pPr>
          </w:p>
        </w:tc>
        <w:tc>
          <w:tcPr>
            <w:tcW w:w="785" w:type="dxa"/>
            <w:gridSpan w:val="3"/>
            <w:vAlign w:val="top"/>
          </w:tcPr>
          <w:p w14:paraId="270F4DED">
            <w:pPr>
              <w:pStyle w:val="34"/>
              <w:keepNext w:val="0"/>
              <w:keepLines w:val="0"/>
              <w:pageBreakBefore w:val="0"/>
              <w:widowControl w:val="0"/>
              <w:kinsoku/>
              <w:wordWrap/>
              <w:overflowPunct/>
              <w:topLinePunct w:val="0"/>
              <w:autoSpaceDE/>
              <w:autoSpaceDN/>
              <w:bidi w:val="0"/>
              <w:adjustRightInd/>
              <w:spacing w:line="500" w:lineRule="exact"/>
              <w:ind w:left="59"/>
              <w:textAlignment w:val="auto"/>
              <w:rPr>
                <w:sz w:val="22"/>
                <w:szCs w:val="22"/>
              </w:rPr>
            </w:pPr>
          </w:p>
        </w:tc>
      </w:tr>
      <w:tr w14:paraId="2C77C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38" w:hRule="atLeast"/>
        </w:trPr>
        <w:tc>
          <w:tcPr>
            <w:tcW w:w="864" w:type="dxa"/>
            <w:gridSpan w:val="3"/>
            <w:vAlign w:val="top"/>
          </w:tcPr>
          <w:p w14:paraId="13E9D7C1">
            <w:pPr>
              <w:pStyle w:val="34"/>
              <w:keepNext w:val="0"/>
              <w:keepLines w:val="0"/>
              <w:pageBreakBefore w:val="0"/>
              <w:widowControl w:val="0"/>
              <w:kinsoku/>
              <w:wordWrap/>
              <w:overflowPunct/>
              <w:topLinePunct w:val="0"/>
              <w:autoSpaceDE/>
              <w:autoSpaceDN/>
              <w:bidi w:val="0"/>
              <w:adjustRightInd/>
              <w:spacing w:line="500" w:lineRule="exact"/>
              <w:ind w:left="204"/>
              <w:textAlignment w:val="auto"/>
              <w:rPr>
                <w:sz w:val="22"/>
                <w:szCs w:val="22"/>
              </w:rPr>
            </w:pPr>
            <w:r>
              <w:rPr>
                <w:spacing w:val="16"/>
                <w:sz w:val="22"/>
                <w:szCs w:val="22"/>
              </w:rPr>
              <w:t>(三)</w:t>
            </w:r>
          </w:p>
        </w:tc>
        <w:tc>
          <w:tcPr>
            <w:tcW w:w="2628" w:type="dxa"/>
            <w:gridSpan w:val="2"/>
            <w:vAlign w:val="top"/>
          </w:tcPr>
          <w:p w14:paraId="1F914201">
            <w:pPr>
              <w:pStyle w:val="34"/>
              <w:keepNext w:val="0"/>
              <w:keepLines w:val="0"/>
              <w:pageBreakBefore w:val="0"/>
              <w:widowControl w:val="0"/>
              <w:kinsoku/>
              <w:wordWrap/>
              <w:overflowPunct/>
              <w:topLinePunct w:val="0"/>
              <w:autoSpaceDE/>
              <w:autoSpaceDN/>
              <w:bidi w:val="0"/>
              <w:adjustRightInd/>
              <w:spacing w:line="500" w:lineRule="exact"/>
              <w:ind w:left="91"/>
              <w:textAlignment w:val="auto"/>
              <w:rPr>
                <w:sz w:val="22"/>
                <w:szCs w:val="22"/>
              </w:rPr>
            </w:pPr>
            <w:r>
              <w:rPr>
                <w:spacing w:val="1"/>
                <w:sz w:val="22"/>
                <w:szCs w:val="22"/>
              </w:rPr>
              <w:t>数据分析、加工及迁移费</w:t>
            </w:r>
          </w:p>
        </w:tc>
        <w:tc>
          <w:tcPr>
            <w:tcW w:w="1859" w:type="dxa"/>
            <w:gridSpan w:val="3"/>
            <w:vAlign w:val="top"/>
          </w:tcPr>
          <w:p w14:paraId="279AF49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499" w:type="dxa"/>
            <w:gridSpan w:val="2"/>
            <w:vAlign w:val="top"/>
          </w:tcPr>
          <w:p w14:paraId="2E8DCD8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889" w:type="dxa"/>
            <w:gridSpan w:val="3"/>
            <w:vAlign w:val="top"/>
          </w:tcPr>
          <w:p w14:paraId="26B585E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89" w:type="dxa"/>
            <w:gridSpan w:val="2"/>
            <w:vAlign w:val="top"/>
          </w:tcPr>
          <w:p w14:paraId="0648130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589" w:type="dxa"/>
            <w:gridSpan w:val="2"/>
            <w:vAlign w:val="top"/>
          </w:tcPr>
          <w:p w14:paraId="28EE244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2018" w:type="dxa"/>
            <w:vAlign w:val="top"/>
          </w:tcPr>
          <w:p w14:paraId="3CAE61C1">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785" w:type="dxa"/>
            <w:gridSpan w:val="3"/>
            <w:vAlign w:val="top"/>
          </w:tcPr>
          <w:p w14:paraId="0393950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665BB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29" w:hRule="atLeast"/>
        </w:trPr>
        <w:tc>
          <w:tcPr>
            <w:tcW w:w="864" w:type="dxa"/>
            <w:gridSpan w:val="3"/>
            <w:vAlign w:val="top"/>
          </w:tcPr>
          <w:p w14:paraId="7EDDEBD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2628" w:type="dxa"/>
            <w:gridSpan w:val="2"/>
            <w:vAlign w:val="top"/>
          </w:tcPr>
          <w:p w14:paraId="61E22C6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859" w:type="dxa"/>
            <w:gridSpan w:val="3"/>
            <w:vAlign w:val="top"/>
          </w:tcPr>
          <w:p w14:paraId="7CABE120">
            <w:pPr>
              <w:pStyle w:val="34"/>
              <w:keepNext w:val="0"/>
              <w:keepLines w:val="0"/>
              <w:pageBreakBefore w:val="0"/>
              <w:widowControl w:val="0"/>
              <w:kinsoku/>
              <w:wordWrap/>
              <w:overflowPunct/>
              <w:topLinePunct w:val="0"/>
              <w:autoSpaceDE/>
              <w:autoSpaceDN/>
              <w:bidi w:val="0"/>
              <w:adjustRightInd/>
              <w:spacing w:line="500" w:lineRule="exact"/>
              <w:ind w:left="863"/>
              <w:textAlignment w:val="auto"/>
              <w:rPr>
                <w:sz w:val="22"/>
                <w:szCs w:val="22"/>
              </w:rPr>
            </w:pPr>
            <w:r>
              <w:rPr>
                <w:sz w:val="22"/>
                <w:szCs w:val="22"/>
              </w:rPr>
              <w:t>/</w:t>
            </w:r>
          </w:p>
        </w:tc>
        <w:tc>
          <w:tcPr>
            <w:tcW w:w="1499" w:type="dxa"/>
            <w:gridSpan w:val="2"/>
            <w:vAlign w:val="top"/>
          </w:tcPr>
          <w:p w14:paraId="1C401AF5">
            <w:pPr>
              <w:pStyle w:val="34"/>
              <w:keepNext w:val="0"/>
              <w:keepLines w:val="0"/>
              <w:pageBreakBefore w:val="0"/>
              <w:widowControl w:val="0"/>
              <w:kinsoku/>
              <w:wordWrap/>
              <w:overflowPunct/>
              <w:topLinePunct w:val="0"/>
              <w:autoSpaceDE/>
              <w:autoSpaceDN/>
              <w:bidi w:val="0"/>
              <w:adjustRightInd/>
              <w:spacing w:line="500" w:lineRule="exact"/>
              <w:ind w:left="684"/>
              <w:textAlignment w:val="auto"/>
              <w:rPr>
                <w:sz w:val="22"/>
                <w:szCs w:val="22"/>
              </w:rPr>
            </w:pPr>
            <w:r>
              <w:rPr>
                <w:sz w:val="22"/>
                <w:szCs w:val="22"/>
              </w:rPr>
              <w:t>/</w:t>
            </w:r>
          </w:p>
        </w:tc>
        <w:tc>
          <w:tcPr>
            <w:tcW w:w="889" w:type="dxa"/>
            <w:gridSpan w:val="3"/>
            <w:vAlign w:val="top"/>
          </w:tcPr>
          <w:p w14:paraId="61F8142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89" w:type="dxa"/>
            <w:gridSpan w:val="2"/>
            <w:vAlign w:val="top"/>
          </w:tcPr>
          <w:p w14:paraId="561EFA9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589" w:type="dxa"/>
            <w:gridSpan w:val="2"/>
            <w:vAlign w:val="top"/>
          </w:tcPr>
          <w:p w14:paraId="2168B36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2018" w:type="dxa"/>
            <w:vAlign w:val="top"/>
          </w:tcPr>
          <w:p w14:paraId="21E80A6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785" w:type="dxa"/>
            <w:gridSpan w:val="3"/>
            <w:vAlign w:val="top"/>
          </w:tcPr>
          <w:p w14:paraId="639096E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303E4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33" w:hRule="atLeast"/>
        </w:trPr>
        <w:tc>
          <w:tcPr>
            <w:tcW w:w="864" w:type="dxa"/>
            <w:gridSpan w:val="3"/>
            <w:vAlign w:val="top"/>
          </w:tcPr>
          <w:p w14:paraId="78BDC77B">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2628" w:type="dxa"/>
            <w:gridSpan w:val="2"/>
            <w:vAlign w:val="top"/>
          </w:tcPr>
          <w:p w14:paraId="68BFAB4A">
            <w:pPr>
              <w:pStyle w:val="34"/>
              <w:keepNext w:val="0"/>
              <w:keepLines w:val="0"/>
              <w:pageBreakBefore w:val="0"/>
              <w:widowControl w:val="0"/>
              <w:kinsoku/>
              <w:wordWrap/>
              <w:overflowPunct/>
              <w:topLinePunct w:val="0"/>
              <w:autoSpaceDE/>
              <w:autoSpaceDN/>
              <w:bidi w:val="0"/>
              <w:adjustRightInd/>
              <w:spacing w:line="500" w:lineRule="exact"/>
              <w:ind w:left="1081"/>
              <w:textAlignment w:val="auto"/>
              <w:rPr>
                <w:sz w:val="22"/>
                <w:szCs w:val="22"/>
              </w:rPr>
            </w:pPr>
            <w:r>
              <w:rPr>
                <w:spacing w:val="4"/>
                <w:sz w:val="22"/>
                <w:szCs w:val="22"/>
              </w:rPr>
              <w:t>小计</w:t>
            </w:r>
          </w:p>
        </w:tc>
        <w:tc>
          <w:tcPr>
            <w:tcW w:w="1859" w:type="dxa"/>
            <w:gridSpan w:val="3"/>
            <w:vAlign w:val="top"/>
          </w:tcPr>
          <w:p w14:paraId="4C5E0B8D">
            <w:pPr>
              <w:pStyle w:val="34"/>
              <w:keepNext w:val="0"/>
              <w:keepLines w:val="0"/>
              <w:pageBreakBefore w:val="0"/>
              <w:widowControl w:val="0"/>
              <w:kinsoku/>
              <w:wordWrap/>
              <w:overflowPunct/>
              <w:topLinePunct w:val="0"/>
              <w:autoSpaceDE/>
              <w:autoSpaceDN/>
              <w:bidi w:val="0"/>
              <w:adjustRightInd/>
              <w:spacing w:line="500" w:lineRule="exact"/>
              <w:ind w:left="863"/>
              <w:textAlignment w:val="auto"/>
              <w:rPr>
                <w:sz w:val="22"/>
                <w:szCs w:val="22"/>
              </w:rPr>
            </w:pPr>
            <w:r>
              <w:rPr>
                <w:sz w:val="22"/>
                <w:szCs w:val="22"/>
              </w:rPr>
              <w:t>/</w:t>
            </w:r>
          </w:p>
        </w:tc>
        <w:tc>
          <w:tcPr>
            <w:tcW w:w="1499" w:type="dxa"/>
            <w:gridSpan w:val="2"/>
            <w:vAlign w:val="top"/>
          </w:tcPr>
          <w:p w14:paraId="333D607A">
            <w:pPr>
              <w:pStyle w:val="34"/>
              <w:keepNext w:val="0"/>
              <w:keepLines w:val="0"/>
              <w:pageBreakBefore w:val="0"/>
              <w:widowControl w:val="0"/>
              <w:kinsoku/>
              <w:wordWrap/>
              <w:overflowPunct/>
              <w:topLinePunct w:val="0"/>
              <w:autoSpaceDE/>
              <w:autoSpaceDN/>
              <w:bidi w:val="0"/>
              <w:adjustRightInd/>
              <w:spacing w:line="500" w:lineRule="exact"/>
              <w:ind w:left="684"/>
              <w:textAlignment w:val="auto"/>
              <w:rPr>
                <w:sz w:val="22"/>
                <w:szCs w:val="22"/>
              </w:rPr>
            </w:pPr>
            <w:r>
              <w:rPr>
                <w:sz w:val="22"/>
                <w:szCs w:val="22"/>
              </w:rPr>
              <w:t>/</w:t>
            </w:r>
          </w:p>
        </w:tc>
        <w:tc>
          <w:tcPr>
            <w:tcW w:w="889" w:type="dxa"/>
            <w:gridSpan w:val="3"/>
            <w:vAlign w:val="top"/>
          </w:tcPr>
          <w:p w14:paraId="56D0E4E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089" w:type="dxa"/>
            <w:gridSpan w:val="2"/>
            <w:vAlign w:val="top"/>
          </w:tcPr>
          <w:p w14:paraId="31D7E0F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1589" w:type="dxa"/>
            <w:gridSpan w:val="2"/>
            <w:vAlign w:val="top"/>
          </w:tcPr>
          <w:p w14:paraId="1508203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2018" w:type="dxa"/>
            <w:vAlign w:val="top"/>
          </w:tcPr>
          <w:p w14:paraId="150AF47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785" w:type="dxa"/>
            <w:gridSpan w:val="3"/>
            <w:vAlign w:val="top"/>
          </w:tcPr>
          <w:p w14:paraId="2D7A83C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bl>
    <w:p w14:paraId="11C349A5">
      <w:pPr>
        <w:keepNext w:val="0"/>
        <w:keepLines w:val="0"/>
        <w:pageBreakBefore w:val="0"/>
        <w:widowControl w:val="0"/>
        <w:kinsoku/>
        <w:wordWrap/>
        <w:overflowPunct/>
        <w:topLinePunct w:val="0"/>
        <w:autoSpaceDE/>
        <w:autoSpaceDN/>
        <w:bidi w:val="0"/>
        <w:adjustRightInd/>
        <w:spacing w:line="500" w:lineRule="exact"/>
        <w:textAlignment w:val="auto"/>
        <w:rPr>
          <w:rFonts w:ascii="Arial" w:hAnsi="Arial" w:eastAsia="Arial" w:cs="Arial"/>
          <w:sz w:val="21"/>
          <w:szCs w:val="21"/>
        </w:rPr>
        <w:sectPr>
          <w:pgSz w:w="16840" w:h="11920"/>
          <w:pgMar w:top="230" w:right="1304" w:bottom="400" w:left="2304" w:header="0" w:footer="0" w:gutter="0"/>
          <w:pgNumType w:fmt="decimal"/>
          <w:cols w:space="720" w:num="1"/>
        </w:sectPr>
      </w:pPr>
    </w:p>
    <w:tbl>
      <w:tblPr>
        <w:tblStyle w:val="35"/>
        <w:tblW w:w="129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4"/>
        <w:gridCol w:w="1309"/>
        <w:gridCol w:w="7754"/>
        <w:gridCol w:w="1848"/>
        <w:gridCol w:w="1304"/>
      </w:tblGrid>
      <w:tr w14:paraId="7C66E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2969" w:type="dxa"/>
            <w:gridSpan w:val="5"/>
            <w:vAlign w:val="top"/>
          </w:tcPr>
          <w:p w14:paraId="6AAD270C">
            <w:pPr>
              <w:pStyle w:val="34"/>
              <w:keepNext w:val="0"/>
              <w:keepLines w:val="0"/>
              <w:pageBreakBefore w:val="0"/>
              <w:widowControl w:val="0"/>
              <w:kinsoku/>
              <w:wordWrap/>
              <w:overflowPunct/>
              <w:topLinePunct w:val="0"/>
              <w:autoSpaceDE/>
              <w:autoSpaceDN/>
              <w:bidi w:val="0"/>
              <w:adjustRightInd/>
              <w:spacing w:line="500" w:lineRule="exact"/>
              <w:ind w:left="4598"/>
              <w:textAlignment w:val="auto"/>
              <w:rPr>
                <w:sz w:val="25"/>
                <w:szCs w:val="25"/>
              </w:rPr>
            </w:pPr>
            <w:r>
              <w:rPr>
                <w:b/>
                <w:bCs/>
                <w:spacing w:val="-3"/>
                <w:sz w:val="25"/>
                <w:szCs w:val="25"/>
              </w:rPr>
              <w:t>五、水预算相关制度政策分析费</w:t>
            </w:r>
          </w:p>
        </w:tc>
      </w:tr>
      <w:tr w14:paraId="7D2F8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754" w:type="dxa"/>
            <w:vAlign w:val="top"/>
          </w:tcPr>
          <w:p w14:paraId="039C020F">
            <w:pPr>
              <w:pStyle w:val="34"/>
              <w:keepNext w:val="0"/>
              <w:keepLines w:val="0"/>
              <w:pageBreakBefore w:val="0"/>
              <w:widowControl w:val="0"/>
              <w:kinsoku/>
              <w:wordWrap/>
              <w:overflowPunct/>
              <w:topLinePunct w:val="0"/>
              <w:autoSpaceDE/>
              <w:autoSpaceDN/>
              <w:bidi w:val="0"/>
              <w:adjustRightInd/>
              <w:spacing w:line="500" w:lineRule="exact"/>
              <w:ind w:left="114"/>
              <w:textAlignment w:val="auto"/>
              <w:rPr>
                <w:sz w:val="25"/>
                <w:szCs w:val="25"/>
              </w:rPr>
            </w:pPr>
            <w:r>
              <w:rPr>
                <w:spacing w:val="7"/>
                <w:sz w:val="25"/>
                <w:szCs w:val="25"/>
              </w:rPr>
              <w:t>序号</w:t>
            </w:r>
          </w:p>
        </w:tc>
        <w:tc>
          <w:tcPr>
            <w:tcW w:w="1309" w:type="dxa"/>
            <w:vAlign w:val="top"/>
          </w:tcPr>
          <w:p w14:paraId="60CB49F7">
            <w:pPr>
              <w:pStyle w:val="34"/>
              <w:keepNext w:val="0"/>
              <w:keepLines w:val="0"/>
              <w:pageBreakBefore w:val="0"/>
              <w:widowControl w:val="0"/>
              <w:kinsoku/>
              <w:wordWrap/>
              <w:overflowPunct/>
              <w:topLinePunct w:val="0"/>
              <w:autoSpaceDE/>
              <w:autoSpaceDN/>
              <w:bidi w:val="0"/>
              <w:adjustRightInd/>
              <w:spacing w:line="500" w:lineRule="exact"/>
              <w:ind w:left="391"/>
              <w:textAlignment w:val="auto"/>
              <w:rPr>
                <w:sz w:val="25"/>
                <w:szCs w:val="25"/>
              </w:rPr>
            </w:pPr>
            <w:r>
              <w:rPr>
                <w:spacing w:val="-7"/>
                <w:sz w:val="25"/>
                <w:szCs w:val="25"/>
              </w:rPr>
              <w:t>项 目</w:t>
            </w:r>
          </w:p>
        </w:tc>
        <w:tc>
          <w:tcPr>
            <w:tcW w:w="7754" w:type="dxa"/>
            <w:vAlign w:val="top"/>
          </w:tcPr>
          <w:p w14:paraId="1F58F802">
            <w:pPr>
              <w:pStyle w:val="34"/>
              <w:keepNext w:val="0"/>
              <w:keepLines w:val="0"/>
              <w:pageBreakBefore w:val="0"/>
              <w:widowControl w:val="0"/>
              <w:kinsoku/>
              <w:wordWrap/>
              <w:overflowPunct/>
              <w:topLinePunct w:val="0"/>
              <w:autoSpaceDE/>
              <w:autoSpaceDN/>
              <w:bidi w:val="0"/>
              <w:adjustRightInd/>
              <w:spacing w:line="500" w:lineRule="exact"/>
              <w:ind w:left="3211"/>
              <w:textAlignment w:val="auto"/>
              <w:rPr>
                <w:sz w:val="25"/>
                <w:szCs w:val="25"/>
              </w:rPr>
            </w:pPr>
            <w:r>
              <w:rPr>
                <w:spacing w:val="2"/>
                <w:sz w:val="25"/>
                <w:szCs w:val="25"/>
              </w:rPr>
              <w:t>主要工作内容</w:t>
            </w:r>
          </w:p>
        </w:tc>
        <w:tc>
          <w:tcPr>
            <w:tcW w:w="1848" w:type="dxa"/>
            <w:vAlign w:val="top"/>
          </w:tcPr>
          <w:p w14:paraId="5D1089D9">
            <w:pPr>
              <w:pStyle w:val="34"/>
              <w:keepNext w:val="0"/>
              <w:keepLines w:val="0"/>
              <w:pageBreakBefore w:val="0"/>
              <w:widowControl w:val="0"/>
              <w:kinsoku/>
              <w:wordWrap/>
              <w:overflowPunct/>
              <w:topLinePunct w:val="0"/>
              <w:autoSpaceDE/>
              <w:autoSpaceDN/>
              <w:bidi w:val="0"/>
              <w:adjustRightInd/>
              <w:spacing w:line="500" w:lineRule="exact"/>
              <w:ind w:left="297"/>
              <w:textAlignment w:val="auto"/>
              <w:rPr>
                <w:sz w:val="25"/>
                <w:szCs w:val="25"/>
              </w:rPr>
            </w:pPr>
            <w:r>
              <w:rPr>
                <w:spacing w:val="9"/>
                <w:sz w:val="25"/>
                <w:szCs w:val="25"/>
              </w:rPr>
              <w:t>费用(万元)</w:t>
            </w:r>
          </w:p>
        </w:tc>
        <w:tc>
          <w:tcPr>
            <w:tcW w:w="1304" w:type="dxa"/>
            <w:vAlign w:val="top"/>
          </w:tcPr>
          <w:p w14:paraId="03DFD223">
            <w:pPr>
              <w:pStyle w:val="34"/>
              <w:keepNext w:val="0"/>
              <w:keepLines w:val="0"/>
              <w:pageBreakBefore w:val="0"/>
              <w:widowControl w:val="0"/>
              <w:kinsoku/>
              <w:wordWrap/>
              <w:overflowPunct/>
              <w:topLinePunct w:val="0"/>
              <w:autoSpaceDE/>
              <w:autoSpaceDN/>
              <w:bidi w:val="0"/>
              <w:adjustRightInd/>
              <w:spacing w:line="500" w:lineRule="exact"/>
              <w:ind w:left="449"/>
              <w:textAlignment w:val="auto"/>
              <w:rPr>
                <w:sz w:val="25"/>
                <w:szCs w:val="25"/>
              </w:rPr>
            </w:pPr>
            <w:r>
              <w:rPr>
                <w:spacing w:val="6"/>
                <w:sz w:val="25"/>
                <w:szCs w:val="25"/>
              </w:rPr>
              <w:t>备注</w:t>
            </w:r>
          </w:p>
        </w:tc>
      </w:tr>
      <w:tr w14:paraId="72A22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1" w:hRule="atLeast"/>
        </w:trPr>
        <w:tc>
          <w:tcPr>
            <w:tcW w:w="754" w:type="dxa"/>
            <w:vAlign w:val="top"/>
          </w:tcPr>
          <w:p w14:paraId="2BD2C56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015B79C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6C16DA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ED9ADC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189B47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A7E8AF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727078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4AC111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317088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24E38B45">
            <w:pPr>
              <w:pStyle w:val="34"/>
              <w:keepNext w:val="0"/>
              <w:keepLines w:val="0"/>
              <w:pageBreakBefore w:val="0"/>
              <w:widowControl w:val="0"/>
              <w:kinsoku/>
              <w:wordWrap/>
              <w:overflowPunct/>
              <w:topLinePunct w:val="0"/>
              <w:autoSpaceDE/>
              <w:autoSpaceDN/>
              <w:bidi w:val="0"/>
              <w:adjustRightInd/>
              <w:spacing w:line="500" w:lineRule="exact"/>
              <w:ind w:left="304"/>
              <w:textAlignment w:val="auto"/>
              <w:rPr>
                <w:sz w:val="25"/>
                <w:szCs w:val="25"/>
              </w:rPr>
            </w:pPr>
            <w:r>
              <w:rPr>
                <w:sz w:val="25"/>
                <w:szCs w:val="25"/>
              </w:rPr>
              <w:t>1</w:t>
            </w:r>
          </w:p>
        </w:tc>
        <w:tc>
          <w:tcPr>
            <w:tcW w:w="1309" w:type="dxa"/>
            <w:vAlign w:val="top"/>
          </w:tcPr>
          <w:p w14:paraId="088EE2A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81B7166">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45B3074">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E25F33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7D49C6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3A5797E3">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1DA244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68766B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803BE6A">
            <w:pPr>
              <w:pStyle w:val="34"/>
              <w:keepNext w:val="0"/>
              <w:keepLines w:val="0"/>
              <w:pageBreakBefore w:val="0"/>
              <w:widowControl w:val="0"/>
              <w:kinsoku/>
              <w:wordWrap/>
              <w:overflowPunct/>
              <w:topLinePunct w:val="0"/>
              <w:autoSpaceDE/>
              <w:autoSpaceDN/>
              <w:bidi w:val="0"/>
              <w:adjustRightInd/>
              <w:spacing w:line="500" w:lineRule="exact"/>
              <w:ind w:left="140" w:right="141"/>
              <w:textAlignment w:val="auto"/>
              <w:rPr>
                <w:sz w:val="25"/>
                <w:szCs w:val="25"/>
              </w:rPr>
            </w:pPr>
            <w:r>
              <w:rPr>
                <w:spacing w:val="-3"/>
                <w:sz w:val="25"/>
                <w:szCs w:val="25"/>
              </w:rPr>
              <w:t>政策分析</w:t>
            </w:r>
            <w:r>
              <w:rPr>
                <w:spacing w:val="2"/>
                <w:sz w:val="25"/>
                <w:szCs w:val="25"/>
              </w:rPr>
              <w:t xml:space="preserve"> </w:t>
            </w:r>
            <w:r>
              <w:rPr>
                <w:spacing w:val="4"/>
                <w:sz w:val="25"/>
                <w:szCs w:val="25"/>
              </w:rPr>
              <w:t>制度制定</w:t>
            </w:r>
          </w:p>
        </w:tc>
        <w:tc>
          <w:tcPr>
            <w:tcW w:w="7754" w:type="dxa"/>
            <w:vAlign w:val="top"/>
          </w:tcPr>
          <w:p w14:paraId="120E14A6">
            <w:pPr>
              <w:pStyle w:val="34"/>
              <w:keepNext w:val="0"/>
              <w:keepLines w:val="0"/>
              <w:pageBreakBefore w:val="0"/>
              <w:widowControl w:val="0"/>
              <w:kinsoku/>
              <w:wordWrap/>
              <w:overflowPunct/>
              <w:topLinePunct w:val="0"/>
              <w:autoSpaceDE/>
              <w:autoSpaceDN/>
              <w:bidi w:val="0"/>
              <w:adjustRightInd/>
              <w:spacing w:line="500" w:lineRule="exact"/>
              <w:ind w:left="71"/>
              <w:jc w:val="both"/>
              <w:textAlignment w:val="auto"/>
              <w:rPr>
                <w:sz w:val="25"/>
                <w:szCs w:val="25"/>
              </w:rPr>
            </w:pPr>
            <w:r>
              <w:rPr>
                <w:spacing w:val="-18"/>
                <w:sz w:val="25"/>
                <w:szCs w:val="25"/>
              </w:rPr>
              <w:t>根据试点实施实际需要，开展全链条制度政策分析研究，系统构建覆盖管理</w:t>
            </w:r>
            <w:r>
              <w:rPr>
                <w:spacing w:val="3"/>
                <w:sz w:val="25"/>
                <w:szCs w:val="25"/>
              </w:rPr>
              <w:t xml:space="preserve"> </w:t>
            </w:r>
            <w:r>
              <w:rPr>
                <w:spacing w:val="-18"/>
                <w:sz w:val="25"/>
                <w:szCs w:val="25"/>
              </w:rPr>
              <w:t>总则、对象台账、过程监管、调整决算、市场交易、技术规范六大维度的制</w:t>
            </w:r>
            <w:r>
              <w:rPr>
                <w:spacing w:val="15"/>
                <w:sz w:val="25"/>
                <w:szCs w:val="25"/>
              </w:rPr>
              <w:t xml:space="preserve"> </w:t>
            </w:r>
            <w:r>
              <w:rPr>
                <w:spacing w:val="-1"/>
                <w:sz w:val="25"/>
                <w:szCs w:val="25"/>
              </w:rPr>
              <w:t>度体系，配套出台六项核心制度文件：</w:t>
            </w:r>
          </w:p>
          <w:p w14:paraId="1199CAAF">
            <w:pPr>
              <w:pStyle w:val="34"/>
              <w:keepNext w:val="0"/>
              <w:keepLines w:val="0"/>
              <w:pageBreakBefore w:val="0"/>
              <w:widowControl w:val="0"/>
              <w:kinsoku/>
              <w:wordWrap/>
              <w:overflowPunct/>
              <w:topLinePunct w:val="0"/>
              <w:autoSpaceDE/>
              <w:autoSpaceDN/>
              <w:bidi w:val="0"/>
              <w:adjustRightInd/>
              <w:spacing w:line="500" w:lineRule="exact"/>
              <w:ind w:left="71"/>
              <w:textAlignment w:val="auto"/>
              <w:rPr>
                <w:sz w:val="25"/>
                <w:szCs w:val="25"/>
              </w:rPr>
            </w:pPr>
            <w:r>
              <w:rPr>
                <w:sz w:val="25"/>
                <w:szCs w:val="25"/>
              </w:rPr>
              <w:t>1)《三门峡市水预算管理办法(试行)》</w:t>
            </w:r>
          </w:p>
          <w:p w14:paraId="42B5BEE3">
            <w:pPr>
              <w:pStyle w:val="34"/>
              <w:keepNext w:val="0"/>
              <w:keepLines w:val="0"/>
              <w:pageBreakBefore w:val="0"/>
              <w:widowControl w:val="0"/>
              <w:kinsoku/>
              <w:wordWrap/>
              <w:overflowPunct/>
              <w:topLinePunct w:val="0"/>
              <w:autoSpaceDE/>
              <w:autoSpaceDN/>
              <w:bidi w:val="0"/>
              <w:adjustRightInd/>
              <w:spacing w:line="500" w:lineRule="exact"/>
              <w:ind w:left="71"/>
              <w:textAlignment w:val="auto"/>
              <w:rPr>
                <w:sz w:val="25"/>
                <w:szCs w:val="25"/>
              </w:rPr>
            </w:pPr>
            <w:r>
              <w:rPr>
                <w:sz w:val="25"/>
                <w:szCs w:val="25"/>
              </w:rPr>
              <w:t>2)《三门峡市水预算单位名录库管理办法(试行)》</w:t>
            </w:r>
          </w:p>
          <w:p w14:paraId="393DECF9">
            <w:pPr>
              <w:pStyle w:val="34"/>
              <w:keepNext w:val="0"/>
              <w:keepLines w:val="0"/>
              <w:pageBreakBefore w:val="0"/>
              <w:widowControl w:val="0"/>
              <w:kinsoku/>
              <w:wordWrap/>
              <w:overflowPunct/>
              <w:topLinePunct w:val="0"/>
              <w:autoSpaceDE/>
              <w:autoSpaceDN/>
              <w:bidi w:val="0"/>
              <w:adjustRightInd/>
              <w:spacing w:line="500" w:lineRule="exact"/>
              <w:ind w:left="71"/>
              <w:textAlignment w:val="auto"/>
              <w:rPr>
                <w:sz w:val="25"/>
                <w:szCs w:val="25"/>
              </w:rPr>
            </w:pPr>
            <w:r>
              <w:rPr>
                <w:sz w:val="25"/>
                <w:szCs w:val="25"/>
              </w:rPr>
              <w:t>3)《三门峡市水预算执行监督管理办法(试行)》</w:t>
            </w:r>
          </w:p>
          <w:p w14:paraId="3602A83F">
            <w:pPr>
              <w:pStyle w:val="34"/>
              <w:keepNext w:val="0"/>
              <w:keepLines w:val="0"/>
              <w:pageBreakBefore w:val="0"/>
              <w:widowControl w:val="0"/>
              <w:kinsoku/>
              <w:wordWrap/>
              <w:overflowPunct/>
              <w:topLinePunct w:val="0"/>
              <w:autoSpaceDE/>
              <w:autoSpaceDN/>
              <w:bidi w:val="0"/>
              <w:adjustRightInd/>
              <w:spacing w:line="500" w:lineRule="exact"/>
              <w:ind w:left="71"/>
              <w:textAlignment w:val="auto"/>
              <w:rPr>
                <w:sz w:val="25"/>
                <w:szCs w:val="25"/>
              </w:rPr>
            </w:pPr>
            <w:r>
              <w:rPr>
                <w:sz w:val="25"/>
                <w:szCs w:val="25"/>
              </w:rPr>
              <w:t>4)《三门峡市水预算调整及决算办法(试行)》</w:t>
            </w:r>
          </w:p>
          <w:p w14:paraId="6790AC87">
            <w:pPr>
              <w:pStyle w:val="34"/>
              <w:keepNext w:val="0"/>
              <w:keepLines w:val="0"/>
              <w:pageBreakBefore w:val="0"/>
              <w:widowControl w:val="0"/>
              <w:kinsoku/>
              <w:wordWrap/>
              <w:overflowPunct/>
              <w:topLinePunct w:val="0"/>
              <w:autoSpaceDE/>
              <w:autoSpaceDN/>
              <w:bidi w:val="0"/>
              <w:adjustRightInd/>
              <w:spacing w:line="500" w:lineRule="exact"/>
              <w:ind w:left="71"/>
              <w:textAlignment w:val="auto"/>
              <w:rPr>
                <w:sz w:val="25"/>
                <w:szCs w:val="25"/>
              </w:rPr>
            </w:pPr>
            <w:r>
              <w:rPr>
                <w:sz w:val="25"/>
                <w:szCs w:val="25"/>
              </w:rPr>
              <w:t>5)《三门峡市水预算节余水量交易管理办法(试行)》</w:t>
            </w:r>
          </w:p>
          <w:p w14:paraId="30E6B266">
            <w:pPr>
              <w:pStyle w:val="34"/>
              <w:keepNext w:val="0"/>
              <w:keepLines w:val="0"/>
              <w:pageBreakBefore w:val="0"/>
              <w:widowControl w:val="0"/>
              <w:kinsoku/>
              <w:wordWrap/>
              <w:overflowPunct/>
              <w:topLinePunct w:val="0"/>
              <w:autoSpaceDE/>
              <w:autoSpaceDN/>
              <w:bidi w:val="0"/>
              <w:adjustRightInd/>
              <w:spacing w:line="500" w:lineRule="exact"/>
              <w:ind w:left="71"/>
              <w:textAlignment w:val="auto"/>
              <w:rPr>
                <w:sz w:val="25"/>
                <w:szCs w:val="25"/>
              </w:rPr>
            </w:pPr>
            <w:r>
              <w:rPr>
                <w:sz w:val="25"/>
                <w:szCs w:val="25"/>
              </w:rPr>
              <w:t>6)《三门峡市水预算管理技术指引(试行)》</w:t>
            </w:r>
          </w:p>
        </w:tc>
        <w:tc>
          <w:tcPr>
            <w:tcW w:w="1848" w:type="dxa"/>
            <w:vAlign w:val="top"/>
          </w:tcPr>
          <w:p w14:paraId="6F99F52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DCE8B3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831D48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76FB7C7">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6F38B205">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81CC81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07A680E">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4A18279D">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75583662">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p w14:paraId="1B5BC304">
            <w:pPr>
              <w:pStyle w:val="34"/>
              <w:keepNext w:val="0"/>
              <w:keepLines w:val="0"/>
              <w:pageBreakBefore w:val="0"/>
              <w:widowControl w:val="0"/>
              <w:kinsoku/>
              <w:wordWrap/>
              <w:overflowPunct/>
              <w:topLinePunct w:val="0"/>
              <w:autoSpaceDE/>
              <w:autoSpaceDN/>
              <w:bidi w:val="0"/>
              <w:adjustRightInd/>
              <w:spacing w:line="500" w:lineRule="exact"/>
              <w:ind w:left="857"/>
              <w:textAlignment w:val="auto"/>
              <w:rPr>
                <w:sz w:val="25"/>
                <w:szCs w:val="25"/>
              </w:rPr>
            </w:pPr>
          </w:p>
        </w:tc>
        <w:tc>
          <w:tcPr>
            <w:tcW w:w="1304" w:type="dxa"/>
            <w:vAlign w:val="top"/>
          </w:tcPr>
          <w:p w14:paraId="25671F00">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4BACE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9817" w:type="dxa"/>
            <w:gridSpan w:val="3"/>
            <w:vAlign w:val="top"/>
          </w:tcPr>
          <w:p w14:paraId="656E6028">
            <w:pPr>
              <w:pStyle w:val="34"/>
              <w:keepNext w:val="0"/>
              <w:keepLines w:val="0"/>
              <w:pageBreakBefore w:val="0"/>
              <w:widowControl w:val="0"/>
              <w:kinsoku/>
              <w:wordWrap/>
              <w:overflowPunct/>
              <w:topLinePunct w:val="0"/>
              <w:autoSpaceDE/>
              <w:autoSpaceDN/>
              <w:bidi w:val="0"/>
              <w:adjustRightInd/>
              <w:spacing w:line="500" w:lineRule="exact"/>
              <w:ind w:left="4675"/>
              <w:textAlignment w:val="auto"/>
              <w:rPr>
                <w:sz w:val="25"/>
                <w:szCs w:val="25"/>
              </w:rPr>
            </w:pPr>
            <w:r>
              <w:rPr>
                <w:spacing w:val="5"/>
                <w:sz w:val="25"/>
                <w:szCs w:val="25"/>
              </w:rPr>
              <w:t>合计</w:t>
            </w:r>
          </w:p>
        </w:tc>
        <w:tc>
          <w:tcPr>
            <w:tcW w:w="1848" w:type="dxa"/>
            <w:vAlign w:val="top"/>
          </w:tcPr>
          <w:p w14:paraId="6F20DB39">
            <w:pPr>
              <w:pStyle w:val="34"/>
              <w:keepNext w:val="0"/>
              <w:keepLines w:val="0"/>
              <w:pageBreakBefore w:val="0"/>
              <w:widowControl w:val="0"/>
              <w:kinsoku/>
              <w:wordWrap/>
              <w:overflowPunct/>
              <w:topLinePunct w:val="0"/>
              <w:autoSpaceDE/>
              <w:autoSpaceDN/>
              <w:bidi w:val="0"/>
              <w:adjustRightInd/>
              <w:spacing w:line="500" w:lineRule="exact"/>
              <w:ind w:left="857"/>
              <w:textAlignment w:val="auto"/>
              <w:rPr>
                <w:sz w:val="25"/>
                <w:szCs w:val="25"/>
              </w:rPr>
            </w:pPr>
          </w:p>
        </w:tc>
        <w:tc>
          <w:tcPr>
            <w:tcW w:w="1304" w:type="dxa"/>
            <w:vAlign w:val="top"/>
          </w:tcPr>
          <w:p w14:paraId="79844FB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bl>
    <w:p w14:paraId="75AE6E47">
      <w:pPr>
        <w:spacing w:line="360" w:lineRule="auto"/>
        <w:rPr>
          <w:rFonts w:hint="eastAsia" w:ascii="宋体" w:hAnsi="宋体" w:cs="宋体"/>
          <w:b/>
          <w:bCs/>
          <w:sz w:val="24"/>
          <w:szCs w:val="24"/>
          <w:lang w:val="en-US" w:eastAsia="zh-CN"/>
        </w:rPr>
        <w:sectPr>
          <w:pgSz w:w="16838" w:h="11906" w:orient="landscape"/>
          <w:pgMar w:top="1701" w:right="1701" w:bottom="1701" w:left="1701" w:header="851" w:footer="851" w:gutter="0"/>
          <w:pgNumType w:fmt="decimal"/>
          <w:cols w:space="425" w:num="1"/>
          <w:docGrid w:type="lines" w:linePitch="312" w:charSpace="0"/>
        </w:sectPr>
      </w:pPr>
    </w:p>
    <w:p w14:paraId="1F465333">
      <w:pPr>
        <w:spacing w:line="360" w:lineRule="auto"/>
        <w:rPr>
          <w:rFonts w:hint="eastAsia" w:ascii="宋体" w:hAnsi="宋体" w:cs="宋体"/>
          <w:b/>
          <w:bCs/>
          <w:sz w:val="24"/>
          <w:szCs w:val="24"/>
          <w:lang w:val="en-US" w:eastAsia="zh-CN"/>
        </w:rPr>
      </w:pPr>
      <w:r>
        <w:rPr>
          <w:rFonts w:hint="eastAsia" w:ascii="宋体" w:hAnsi="宋体" w:cs="宋体"/>
          <w:b/>
          <w:bCs/>
          <w:sz w:val="24"/>
          <w:szCs w:val="24"/>
          <w:lang w:val="en-US" w:eastAsia="zh-CN"/>
        </w:rPr>
        <w:t>二标段：</w:t>
      </w:r>
    </w:p>
    <w:p w14:paraId="129301EE">
      <w:pPr>
        <w:spacing w:line="360" w:lineRule="auto"/>
        <w:ind w:firstLine="480" w:firstLineChars="200"/>
        <w:rPr>
          <w:rFonts w:hint="eastAsia" w:ascii="宋体" w:hAnsi="宋体" w:cs="宋体"/>
          <w:color w:val="auto"/>
          <w:sz w:val="24"/>
          <w:szCs w:val="24"/>
          <w:highlight w:val="red"/>
          <w:lang w:val="en-US" w:eastAsia="zh-CN"/>
        </w:rPr>
      </w:pPr>
      <w:r>
        <w:rPr>
          <w:rFonts w:hint="eastAsia" w:ascii="宋体" w:hAnsi="宋体" w:cs="宋体"/>
          <w:color w:val="auto"/>
          <w:sz w:val="24"/>
          <w:szCs w:val="24"/>
          <w:highlight w:val="none"/>
          <w:lang w:val="en-US" w:eastAsia="zh-CN"/>
        </w:rPr>
        <w:t xml:space="preserve">一、采购内容及范围：三门峡市水预算管理试点项目监理服务项目，主要内容包括水预算监测体系完善投资、水预算管理信息化平台建设、系统集成化设备供货、现场安装、调试、平台接入的全过程质量、进度管理等。 </w:t>
      </w:r>
    </w:p>
    <w:p w14:paraId="34B78CC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lang w:eastAsia="zh-CN"/>
        </w:rPr>
        <w:t>服务期限</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自合同生效之日起</w:t>
      </w:r>
      <w:r>
        <w:rPr>
          <w:rFonts w:hint="eastAsia" w:ascii="宋体" w:hAnsi="宋体" w:cs="宋体"/>
          <w:color w:val="auto"/>
          <w:sz w:val="24"/>
          <w:szCs w:val="24"/>
          <w:highlight w:val="none"/>
          <w:lang w:val="en-US" w:eastAsia="zh-CN"/>
        </w:rPr>
        <w:t>18</w:t>
      </w:r>
      <w:r>
        <w:rPr>
          <w:rFonts w:hint="eastAsia" w:ascii="宋体" w:hAnsi="宋体" w:cs="宋体"/>
          <w:color w:val="auto"/>
          <w:sz w:val="24"/>
          <w:szCs w:val="24"/>
          <w:highlight w:val="none"/>
          <w:lang w:eastAsia="zh-CN"/>
        </w:rPr>
        <w:t>0日历天内完成所有工作</w:t>
      </w:r>
      <w:r>
        <w:rPr>
          <w:rFonts w:hint="eastAsia" w:ascii="宋体" w:hAnsi="宋体" w:eastAsia="宋体" w:cs="宋体"/>
          <w:color w:val="auto"/>
          <w:sz w:val="24"/>
          <w:szCs w:val="24"/>
          <w:highlight w:val="none"/>
        </w:rPr>
        <w:t>；</w:t>
      </w:r>
    </w:p>
    <w:p w14:paraId="3C7A1C89">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三、</w:t>
      </w:r>
      <w:r>
        <w:rPr>
          <w:rFonts w:hint="eastAsia" w:ascii="宋体" w:hAnsi="宋体" w:eastAsia="宋体" w:cs="宋体"/>
          <w:sz w:val="24"/>
          <w:szCs w:val="24"/>
        </w:rPr>
        <w:t>质量要求：符合国家及行业现行标准、规范，并满足采购人需求</w:t>
      </w:r>
      <w:r>
        <w:rPr>
          <w:rFonts w:hint="eastAsia" w:ascii="宋体" w:hAnsi="宋体" w:cs="宋体"/>
          <w:sz w:val="24"/>
          <w:szCs w:val="24"/>
          <w:lang w:val="en-US" w:eastAsia="zh-CN"/>
        </w:rPr>
        <w:t>；</w:t>
      </w:r>
    </w:p>
    <w:p w14:paraId="670258BA">
      <w:p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sz w:val="24"/>
          <w:szCs w:val="24"/>
          <w:lang w:val="en-US" w:eastAsia="zh-CN"/>
        </w:rPr>
        <w:t>四</w:t>
      </w:r>
      <w:r>
        <w:rPr>
          <w:rFonts w:hint="eastAsia" w:ascii="宋体" w:hAnsi="宋体" w:cs="宋体"/>
          <w:color w:val="auto"/>
          <w:sz w:val="24"/>
          <w:szCs w:val="24"/>
          <w:highlight w:val="none"/>
          <w:lang w:val="en-US" w:eastAsia="zh-CN"/>
        </w:rPr>
        <w:t>、工期控制目标：确保在合同工期内完工。</w:t>
      </w:r>
    </w:p>
    <w:p w14:paraId="65437982">
      <w:pPr>
        <w:spacing w:line="360" w:lineRule="auto"/>
        <w:ind w:firstLine="480" w:firstLineChars="200"/>
        <w:rPr>
          <w:rFonts w:hint="eastAsia" w:ascii="宋体" w:hAnsi="宋体" w:cs="宋体"/>
          <w:color w:val="auto"/>
          <w:sz w:val="24"/>
          <w:szCs w:val="24"/>
          <w:highlight w:val="none"/>
          <w:lang w:val="en-US" w:eastAsia="zh-CN"/>
        </w:rPr>
      </w:pPr>
    </w:p>
    <w:p w14:paraId="74BBC51D">
      <w:pPr>
        <w:spacing w:line="360" w:lineRule="auto"/>
        <w:ind w:firstLine="480" w:firstLineChars="200"/>
        <w:rPr>
          <w:rFonts w:hint="eastAsia" w:ascii="宋体" w:hAnsi="宋体" w:cs="宋体"/>
          <w:color w:val="auto"/>
          <w:sz w:val="24"/>
          <w:szCs w:val="24"/>
          <w:highlight w:val="none"/>
          <w:lang w:val="en-US" w:eastAsia="zh-CN"/>
        </w:rPr>
      </w:pPr>
    </w:p>
    <w:p w14:paraId="1A0AD383">
      <w:pPr>
        <w:spacing w:line="360" w:lineRule="auto"/>
        <w:ind w:firstLine="480" w:firstLineChars="200"/>
        <w:rPr>
          <w:rFonts w:hint="eastAsia" w:ascii="宋体" w:hAnsi="宋体" w:cs="宋体"/>
          <w:color w:val="auto"/>
          <w:sz w:val="24"/>
          <w:szCs w:val="24"/>
          <w:highlight w:val="none"/>
          <w:lang w:val="en-US" w:eastAsia="zh-CN"/>
        </w:rPr>
      </w:pPr>
    </w:p>
    <w:p w14:paraId="16EE8DBC">
      <w:pPr>
        <w:spacing w:line="360" w:lineRule="auto"/>
        <w:ind w:firstLine="480" w:firstLineChars="200"/>
        <w:rPr>
          <w:rFonts w:hint="eastAsia" w:ascii="宋体" w:hAnsi="宋体" w:cs="宋体"/>
          <w:color w:val="auto"/>
          <w:sz w:val="24"/>
          <w:szCs w:val="24"/>
          <w:highlight w:val="none"/>
          <w:lang w:val="en-US" w:eastAsia="zh-CN"/>
        </w:rPr>
      </w:pPr>
    </w:p>
    <w:p w14:paraId="1511ABF3">
      <w:pPr>
        <w:spacing w:line="360" w:lineRule="auto"/>
        <w:ind w:firstLine="480" w:firstLineChars="200"/>
        <w:rPr>
          <w:rFonts w:hint="eastAsia" w:ascii="宋体" w:hAnsi="宋体" w:cs="宋体"/>
          <w:color w:val="auto"/>
          <w:sz w:val="24"/>
          <w:szCs w:val="24"/>
          <w:highlight w:val="none"/>
          <w:lang w:val="en-US" w:eastAsia="zh-CN"/>
        </w:rPr>
      </w:pPr>
    </w:p>
    <w:p w14:paraId="6831E7A0">
      <w:pPr>
        <w:spacing w:line="360" w:lineRule="auto"/>
        <w:ind w:firstLine="480" w:firstLineChars="200"/>
        <w:rPr>
          <w:rFonts w:hint="eastAsia" w:ascii="宋体" w:hAnsi="宋体" w:cs="宋体"/>
          <w:color w:val="auto"/>
          <w:sz w:val="24"/>
          <w:szCs w:val="24"/>
          <w:highlight w:val="none"/>
          <w:lang w:val="en-US" w:eastAsia="zh-CN"/>
        </w:rPr>
      </w:pPr>
    </w:p>
    <w:p w14:paraId="7070D50E">
      <w:pPr>
        <w:spacing w:line="360" w:lineRule="auto"/>
        <w:ind w:firstLine="480" w:firstLineChars="200"/>
        <w:rPr>
          <w:rFonts w:hint="eastAsia" w:ascii="宋体" w:hAnsi="宋体" w:cs="宋体"/>
          <w:color w:val="auto"/>
          <w:sz w:val="24"/>
          <w:szCs w:val="24"/>
          <w:highlight w:val="none"/>
          <w:lang w:val="en-US" w:eastAsia="zh-CN"/>
        </w:rPr>
      </w:pPr>
    </w:p>
    <w:p w14:paraId="743DB667">
      <w:pPr>
        <w:spacing w:line="360" w:lineRule="auto"/>
        <w:ind w:firstLine="480" w:firstLineChars="200"/>
        <w:rPr>
          <w:rFonts w:hint="eastAsia" w:ascii="宋体" w:hAnsi="宋体" w:cs="宋体"/>
          <w:color w:val="auto"/>
          <w:sz w:val="24"/>
          <w:szCs w:val="24"/>
          <w:highlight w:val="none"/>
          <w:lang w:val="en-US" w:eastAsia="zh-CN"/>
        </w:rPr>
      </w:pPr>
    </w:p>
    <w:p w14:paraId="68D73B02">
      <w:pPr>
        <w:spacing w:line="360" w:lineRule="auto"/>
        <w:ind w:firstLine="480" w:firstLineChars="200"/>
        <w:rPr>
          <w:rFonts w:hint="eastAsia" w:ascii="宋体" w:hAnsi="宋体" w:cs="宋体"/>
          <w:color w:val="auto"/>
          <w:sz w:val="24"/>
          <w:szCs w:val="24"/>
          <w:highlight w:val="none"/>
          <w:lang w:val="en-US" w:eastAsia="zh-CN"/>
        </w:rPr>
      </w:pPr>
    </w:p>
    <w:p w14:paraId="26E8B212">
      <w:pPr>
        <w:spacing w:line="360" w:lineRule="auto"/>
        <w:ind w:firstLine="480" w:firstLineChars="200"/>
        <w:rPr>
          <w:rFonts w:hint="eastAsia" w:ascii="宋体" w:hAnsi="宋体" w:cs="宋体"/>
          <w:color w:val="auto"/>
          <w:sz w:val="24"/>
          <w:szCs w:val="24"/>
          <w:highlight w:val="none"/>
          <w:lang w:val="en-US" w:eastAsia="zh-CN"/>
        </w:rPr>
      </w:pPr>
    </w:p>
    <w:p w14:paraId="08E7B655">
      <w:pPr>
        <w:spacing w:line="360" w:lineRule="auto"/>
        <w:ind w:firstLine="480" w:firstLineChars="200"/>
        <w:rPr>
          <w:rFonts w:hint="eastAsia" w:ascii="宋体" w:hAnsi="宋体" w:cs="宋体"/>
          <w:color w:val="auto"/>
          <w:sz w:val="24"/>
          <w:szCs w:val="24"/>
          <w:highlight w:val="none"/>
          <w:lang w:val="en-US" w:eastAsia="zh-CN"/>
        </w:rPr>
      </w:pPr>
    </w:p>
    <w:p w14:paraId="6D27B7BA">
      <w:pPr>
        <w:spacing w:line="360" w:lineRule="auto"/>
        <w:ind w:firstLine="480" w:firstLineChars="200"/>
        <w:rPr>
          <w:rFonts w:hint="eastAsia" w:ascii="宋体" w:hAnsi="宋体" w:cs="宋体"/>
          <w:color w:val="auto"/>
          <w:sz w:val="24"/>
          <w:szCs w:val="24"/>
          <w:highlight w:val="none"/>
          <w:lang w:val="en-US" w:eastAsia="zh-CN"/>
        </w:rPr>
      </w:pPr>
    </w:p>
    <w:p w14:paraId="51095621">
      <w:pPr>
        <w:spacing w:line="360" w:lineRule="auto"/>
        <w:ind w:firstLine="480" w:firstLineChars="200"/>
        <w:rPr>
          <w:rFonts w:hint="eastAsia" w:ascii="宋体" w:hAnsi="宋体" w:cs="宋体"/>
          <w:color w:val="auto"/>
          <w:sz w:val="24"/>
          <w:szCs w:val="24"/>
          <w:highlight w:val="none"/>
          <w:lang w:val="en-US" w:eastAsia="zh-CN"/>
        </w:rPr>
      </w:pPr>
    </w:p>
    <w:p w14:paraId="0C3CA1AC">
      <w:pPr>
        <w:spacing w:line="360" w:lineRule="auto"/>
        <w:ind w:firstLine="480" w:firstLineChars="200"/>
        <w:rPr>
          <w:rFonts w:hint="eastAsia" w:ascii="宋体" w:hAnsi="宋体" w:cs="宋体"/>
          <w:color w:val="auto"/>
          <w:sz w:val="24"/>
          <w:szCs w:val="24"/>
          <w:highlight w:val="none"/>
          <w:lang w:val="en-US" w:eastAsia="zh-CN"/>
        </w:rPr>
      </w:pPr>
    </w:p>
    <w:p w14:paraId="0F0B226F">
      <w:pPr>
        <w:spacing w:line="360" w:lineRule="auto"/>
        <w:ind w:firstLine="480" w:firstLineChars="200"/>
        <w:rPr>
          <w:rFonts w:hint="eastAsia" w:ascii="宋体" w:hAnsi="宋体" w:cs="宋体"/>
          <w:color w:val="auto"/>
          <w:sz w:val="24"/>
          <w:szCs w:val="24"/>
          <w:highlight w:val="none"/>
          <w:lang w:val="en-US" w:eastAsia="zh-CN"/>
        </w:rPr>
      </w:pPr>
    </w:p>
    <w:p w14:paraId="24409FDC">
      <w:pPr>
        <w:spacing w:line="360" w:lineRule="auto"/>
        <w:ind w:firstLine="480" w:firstLineChars="200"/>
        <w:rPr>
          <w:rFonts w:hint="eastAsia" w:ascii="宋体" w:hAnsi="宋体" w:cs="宋体"/>
          <w:color w:val="auto"/>
          <w:sz w:val="24"/>
          <w:szCs w:val="24"/>
          <w:highlight w:val="none"/>
          <w:lang w:val="en-US" w:eastAsia="zh-CN"/>
        </w:rPr>
      </w:pPr>
    </w:p>
    <w:p w14:paraId="67CBB3D2">
      <w:pPr>
        <w:spacing w:line="360" w:lineRule="auto"/>
        <w:ind w:firstLine="480" w:firstLineChars="200"/>
        <w:rPr>
          <w:rFonts w:hint="eastAsia" w:ascii="宋体" w:hAnsi="宋体" w:cs="宋体"/>
          <w:color w:val="auto"/>
          <w:sz w:val="24"/>
          <w:szCs w:val="24"/>
          <w:highlight w:val="none"/>
          <w:lang w:val="en-US" w:eastAsia="zh-CN"/>
        </w:rPr>
      </w:pPr>
    </w:p>
    <w:p w14:paraId="11F76677">
      <w:pPr>
        <w:spacing w:line="360" w:lineRule="auto"/>
        <w:ind w:firstLine="480" w:firstLineChars="200"/>
        <w:rPr>
          <w:rFonts w:hint="eastAsia" w:ascii="宋体" w:hAnsi="宋体" w:cs="宋体"/>
          <w:color w:val="auto"/>
          <w:sz w:val="24"/>
          <w:szCs w:val="24"/>
          <w:highlight w:val="none"/>
          <w:lang w:val="en-US" w:eastAsia="zh-CN"/>
        </w:rPr>
      </w:pPr>
    </w:p>
    <w:p w14:paraId="01EDA754">
      <w:pPr>
        <w:spacing w:line="360" w:lineRule="auto"/>
        <w:ind w:firstLine="480" w:firstLineChars="200"/>
        <w:rPr>
          <w:rFonts w:hint="eastAsia" w:ascii="宋体" w:hAnsi="宋体" w:cs="宋体"/>
          <w:color w:val="auto"/>
          <w:sz w:val="24"/>
          <w:szCs w:val="24"/>
          <w:highlight w:val="none"/>
          <w:lang w:val="en-US" w:eastAsia="zh-CN"/>
        </w:rPr>
      </w:pPr>
    </w:p>
    <w:p w14:paraId="001BC91B">
      <w:pPr>
        <w:spacing w:line="360" w:lineRule="auto"/>
        <w:ind w:firstLine="480" w:firstLineChars="200"/>
        <w:rPr>
          <w:rFonts w:hint="eastAsia" w:ascii="宋体" w:hAnsi="宋体" w:cs="宋体"/>
          <w:color w:val="auto"/>
          <w:sz w:val="24"/>
          <w:szCs w:val="24"/>
          <w:highlight w:val="none"/>
          <w:lang w:val="en-US" w:eastAsia="zh-CN"/>
        </w:rPr>
      </w:pPr>
    </w:p>
    <w:p w14:paraId="774DD898">
      <w:pPr>
        <w:spacing w:line="360" w:lineRule="auto"/>
        <w:ind w:firstLine="480" w:firstLineChars="200"/>
        <w:rPr>
          <w:rFonts w:hint="eastAsia" w:ascii="宋体" w:hAnsi="宋体" w:cs="宋体"/>
          <w:color w:val="auto"/>
          <w:sz w:val="24"/>
          <w:szCs w:val="24"/>
          <w:highlight w:val="none"/>
          <w:lang w:val="en-US" w:eastAsia="zh-CN"/>
        </w:rPr>
      </w:pPr>
    </w:p>
    <w:p w14:paraId="65CFC3C8">
      <w:pPr>
        <w:spacing w:line="360" w:lineRule="auto"/>
        <w:rPr>
          <w:rFonts w:hint="eastAsia" w:ascii="宋体" w:hAnsi="宋体" w:cs="宋体"/>
          <w:color w:val="auto"/>
          <w:sz w:val="24"/>
          <w:szCs w:val="24"/>
          <w:highlight w:val="none"/>
          <w:lang w:val="en-US" w:eastAsia="zh-CN"/>
        </w:rPr>
        <w:sectPr>
          <w:pgSz w:w="11906" w:h="16838"/>
          <w:pgMar w:top="1701" w:right="1701" w:bottom="1701" w:left="1701" w:header="851" w:footer="851" w:gutter="0"/>
          <w:pgNumType w:fmt="decimal"/>
          <w:cols w:space="425" w:num="1"/>
          <w:docGrid w:type="lines" w:linePitch="312" w:charSpace="0"/>
        </w:sectPr>
      </w:pPr>
    </w:p>
    <w:tbl>
      <w:tblPr>
        <w:tblStyle w:val="35"/>
        <w:tblW w:w="134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5"/>
        <w:gridCol w:w="21"/>
        <w:gridCol w:w="7176"/>
        <w:gridCol w:w="3229"/>
        <w:gridCol w:w="1929"/>
      </w:tblGrid>
      <w:tr w14:paraId="14E44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3460" w:type="dxa"/>
            <w:gridSpan w:val="5"/>
            <w:vAlign w:val="top"/>
          </w:tcPr>
          <w:p w14:paraId="775DC72E">
            <w:pPr>
              <w:pStyle w:val="34"/>
              <w:keepNext w:val="0"/>
              <w:keepLines w:val="0"/>
              <w:pageBreakBefore w:val="0"/>
              <w:widowControl w:val="0"/>
              <w:kinsoku/>
              <w:wordWrap/>
              <w:overflowPunct/>
              <w:topLinePunct w:val="0"/>
              <w:autoSpaceDE/>
              <w:autoSpaceDN/>
              <w:bidi w:val="0"/>
              <w:adjustRightInd/>
              <w:spacing w:line="500" w:lineRule="exact"/>
              <w:ind w:left="3889"/>
              <w:textAlignment w:val="auto"/>
              <w:rPr>
                <w:sz w:val="31"/>
                <w:szCs w:val="31"/>
              </w:rPr>
            </w:pPr>
            <w:r>
              <w:rPr>
                <w:b/>
                <w:bCs/>
                <w:spacing w:val="-4"/>
                <w:sz w:val="31"/>
                <w:szCs w:val="31"/>
              </w:rPr>
              <w:t>三门峡市水预算试点建设项目</w:t>
            </w:r>
            <w:r>
              <w:rPr>
                <w:rFonts w:hint="eastAsia"/>
                <w:b/>
                <w:bCs/>
                <w:spacing w:val="-4"/>
                <w:sz w:val="31"/>
                <w:szCs w:val="31"/>
                <w:lang w:val="en-US" w:eastAsia="zh-CN"/>
              </w:rPr>
              <w:t>费用明细</w:t>
            </w:r>
            <w:r>
              <w:rPr>
                <w:b/>
                <w:bCs/>
                <w:spacing w:val="-4"/>
                <w:sz w:val="31"/>
                <w:szCs w:val="31"/>
              </w:rPr>
              <w:t>表</w:t>
            </w:r>
          </w:p>
        </w:tc>
      </w:tr>
      <w:tr w14:paraId="019CA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126" w:type="dxa"/>
            <w:gridSpan w:val="2"/>
            <w:vAlign w:val="top"/>
          </w:tcPr>
          <w:p w14:paraId="1A6DD122">
            <w:pPr>
              <w:pStyle w:val="34"/>
              <w:keepNext w:val="0"/>
              <w:keepLines w:val="0"/>
              <w:pageBreakBefore w:val="0"/>
              <w:widowControl w:val="0"/>
              <w:kinsoku/>
              <w:wordWrap/>
              <w:overflowPunct/>
              <w:topLinePunct w:val="0"/>
              <w:autoSpaceDE/>
              <w:autoSpaceDN/>
              <w:bidi w:val="0"/>
              <w:adjustRightInd/>
              <w:spacing w:line="500" w:lineRule="exact"/>
              <w:ind w:left="305"/>
              <w:textAlignment w:val="auto"/>
            </w:pPr>
            <w:r>
              <w:rPr>
                <w:spacing w:val="7"/>
              </w:rPr>
              <w:t>序号</w:t>
            </w:r>
          </w:p>
        </w:tc>
        <w:tc>
          <w:tcPr>
            <w:tcW w:w="7176" w:type="dxa"/>
            <w:vAlign w:val="top"/>
          </w:tcPr>
          <w:p w14:paraId="5D1FA1A8">
            <w:pPr>
              <w:pStyle w:val="34"/>
              <w:keepNext w:val="0"/>
              <w:keepLines w:val="0"/>
              <w:pageBreakBefore w:val="0"/>
              <w:widowControl w:val="0"/>
              <w:kinsoku/>
              <w:wordWrap/>
              <w:overflowPunct/>
              <w:topLinePunct w:val="0"/>
              <w:autoSpaceDE/>
              <w:autoSpaceDN/>
              <w:bidi w:val="0"/>
              <w:adjustRightInd/>
              <w:spacing w:line="500" w:lineRule="exact"/>
              <w:ind w:left="3011"/>
              <w:textAlignment w:val="auto"/>
            </w:pPr>
            <w:r>
              <w:rPr>
                <w:spacing w:val="2"/>
              </w:rPr>
              <w:t>费用名称</w:t>
            </w:r>
          </w:p>
        </w:tc>
        <w:tc>
          <w:tcPr>
            <w:tcW w:w="3229" w:type="dxa"/>
            <w:vAlign w:val="top"/>
          </w:tcPr>
          <w:p w14:paraId="1F5A2A72">
            <w:pPr>
              <w:pStyle w:val="34"/>
              <w:keepNext w:val="0"/>
              <w:keepLines w:val="0"/>
              <w:pageBreakBefore w:val="0"/>
              <w:widowControl w:val="0"/>
              <w:kinsoku/>
              <w:wordWrap/>
              <w:overflowPunct/>
              <w:topLinePunct w:val="0"/>
              <w:autoSpaceDE/>
              <w:autoSpaceDN/>
              <w:bidi w:val="0"/>
              <w:adjustRightInd/>
              <w:spacing w:line="500" w:lineRule="exact"/>
              <w:ind w:left="746"/>
              <w:textAlignment w:val="auto"/>
            </w:pPr>
            <w:r>
              <w:rPr>
                <w:spacing w:val="6"/>
              </w:rPr>
              <w:t>投资金额(万元)</w:t>
            </w:r>
          </w:p>
        </w:tc>
        <w:tc>
          <w:tcPr>
            <w:tcW w:w="1929" w:type="dxa"/>
            <w:vAlign w:val="top"/>
          </w:tcPr>
          <w:p w14:paraId="79535E66">
            <w:pPr>
              <w:pStyle w:val="34"/>
              <w:keepNext w:val="0"/>
              <w:keepLines w:val="0"/>
              <w:pageBreakBefore w:val="0"/>
              <w:widowControl w:val="0"/>
              <w:kinsoku/>
              <w:wordWrap/>
              <w:overflowPunct/>
              <w:topLinePunct w:val="0"/>
              <w:autoSpaceDE/>
              <w:autoSpaceDN/>
              <w:bidi w:val="0"/>
              <w:adjustRightInd/>
              <w:spacing w:line="500" w:lineRule="exact"/>
              <w:ind w:left="719"/>
              <w:textAlignment w:val="auto"/>
            </w:pPr>
            <w:r>
              <w:rPr>
                <w:spacing w:val="5"/>
              </w:rPr>
              <w:t>备注</w:t>
            </w:r>
          </w:p>
        </w:tc>
      </w:tr>
      <w:tr w14:paraId="20E18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105" w:type="dxa"/>
            <w:vAlign w:val="top"/>
          </w:tcPr>
          <w:p w14:paraId="1730EF78">
            <w:pPr>
              <w:pStyle w:val="34"/>
              <w:keepNext w:val="0"/>
              <w:keepLines w:val="0"/>
              <w:pageBreakBefore w:val="0"/>
              <w:widowControl w:val="0"/>
              <w:kinsoku/>
              <w:wordWrap/>
              <w:overflowPunct/>
              <w:topLinePunct w:val="0"/>
              <w:autoSpaceDE/>
              <w:autoSpaceDN/>
              <w:bidi w:val="0"/>
              <w:adjustRightInd/>
              <w:spacing w:line="500" w:lineRule="exact"/>
              <w:ind w:left="405"/>
              <w:textAlignment w:val="auto"/>
              <w:rPr>
                <w:sz w:val="24"/>
                <w:szCs w:val="24"/>
              </w:rPr>
            </w:pPr>
            <w:r>
              <w:rPr>
                <w:sz w:val="24"/>
                <w:szCs w:val="24"/>
              </w:rPr>
              <w:t>四</w:t>
            </w:r>
          </w:p>
        </w:tc>
        <w:tc>
          <w:tcPr>
            <w:tcW w:w="7197" w:type="dxa"/>
            <w:gridSpan w:val="2"/>
            <w:vAlign w:val="top"/>
          </w:tcPr>
          <w:p w14:paraId="16D4ABFF">
            <w:pPr>
              <w:pStyle w:val="34"/>
              <w:keepNext w:val="0"/>
              <w:keepLines w:val="0"/>
              <w:pageBreakBefore w:val="0"/>
              <w:widowControl w:val="0"/>
              <w:kinsoku/>
              <w:wordWrap/>
              <w:overflowPunct/>
              <w:topLinePunct w:val="0"/>
              <w:autoSpaceDE/>
              <w:autoSpaceDN/>
              <w:bidi w:val="0"/>
              <w:adjustRightInd/>
              <w:spacing w:line="500" w:lineRule="exact"/>
              <w:ind w:left="2841"/>
              <w:textAlignment w:val="auto"/>
              <w:rPr>
                <w:sz w:val="24"/>
                <w:szCs w:val="24"/>
              </w:rPr>
            </w:pPr>
            <w:r>
              <w:rPr>
                <w:spacing w:val="4"/>
                <w:sz w:val="24"/>
                <w:szCs w:val="24"/>
              </w:rPr>
              <w:t>其他相关费用</w:t>
            </w:r>
          </w:p>
        </w:tc>
        <w:tc>
          <w:tcPr>
            <w:tcW w:w="3229" w:type="dxa"/>
            <w:vAlign w:val="top"/>
          </w:tcPr>
          <w:p w14:paraId="54CC6F87">
            <w:pPr>
              <w:pStyle w:val="34"/>
              <w:keepNext w:val="0"/>
              <w:keepLines w:val="0"/>
              <w:pageBreakBefore w:val="0"/>
              <w:widowControl w:val="0"/>
              <w:kinsoku/>
              <w:wordWrap/>
              <w:overflowPunct/>
              <w:topLinePunct w:val="0"/>
              <w:autoSpaceDE/>
              <w:autoSpaceDN/>
              <w:bidi w:val="0"/>
              <w:adjustRightInd/>
              <w:spacing w:line="500" w:lineRule="exact"/>
              <w:ind w:left="1316"/>
              <w:textAlignment w:val="auto"/>
              <w:rPr>
                <w:sz w:val="24"/>
                <w:szCs w:val="24"/>
              </w:rPr>
            </w:pPr>
          </w:p>
        </w:tc>
        <w:tc>
          <w:tcPr>
            <w:tcW w:w="1929" w:type="dxa"/>
            <w:vAlign w:val="top"/>
          </w:tcPr>
          <w:p w14:paraId="4C95A50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54744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105" w:type="dxa"/>
            <w:vAlign w:val="top"/>
          </w:tcPr>
          <w:p w14:paraId="3CD61016">
            <w:pPr>
              <w:pStyle w:val="34"/>
              <w:keepNext w:val="0"/>
              <w:keepLines w:val="0"/>
              <w:pageBreakBefore w:val="0"/>
              <w:widowControl w:val="0"/>
              <w:kinsoku/>
              <w:wordWrap/>
              <w:overflowPunct/>
              <w:topLinePunct w:val="0"/>
              <w:autoSpaceDE/>
              <w:autoSpaceDN/>
              <w:bidi w:val="0"/>
              <w:adjustRightInd/>
              <w:spacing w:line="500" w:lineRule="exact"/>
              <w:ind w:left="284"/>
              <w:textAlignment w:val="auto"/>
              <w:rPr>
                <w:sz w:val="24"/>
                <w:szCs w:val="24"/>
              </w:rPr>
            </w:pPr>
            <w:r>
              <w:rPr>
                <w:spacing w:val="-22"/>
                <w:sz w:val="24"/>
                <w:szCs w:val="24"/>
              </w:rPr>
              <w:t>(</w:t>
            </w:r>
            <w:r>
              <w:rPr>
                <w:spacing w:val="-55"/>
                <w:sz w:val="24"/>
                <w:szCs w:val="24"/>
              </w:rPr>
              <w:t xml:space="preserve"> </w:t>
            </w:r>
            <w:r>
              <w:rPr>
                <w:spacing w:val="-22"/>
                <w:sz w:val="24"/>
                <w:szCs w:val="24"/>
              </w:rPr>
              <w:t>一</w:t>
            </w:r>
            <w:r>
              <w:rPr>
                <w:spacing w:val="-57"/>
                <w:sz w:val="24"/>
                <w:szCs w:val="24"/>
              </w:rPr>
              <w:t xml:space="preserve"> </w:t>
            </w:r>
            <w:r>
              <w:rPr>
                <w:spacing w:val="-22"/>
                <w:sz w:val="24"/>
                <w:szCs w:val="24"/>
              </w:rPr>
              <w:t>)</w:t>
            </w:r>
          </w:p>
        </w:tc>
        <w:tc>
          <w:tcPr>
            <w:tcW w:w="7197" w:type="dxa"/>
            <w:gridSpan w:val="2"/>
            <w:vAlign w:val="top"/>
          </w:tcPr>
          <w:p w14:paraId="69E4B526">
            <w:pPr>
              <w:pStyle w:val="34"/>
              <w:keepNext w:val="0"/>
              <w:keepLines w:val="0"/>
              <w:pageBreakBefore w:val="0"/>
              <w:widowControl w:val="0"/>
              <w:kinsoku/>
              <w:wordWrap/>
              <w:overflowPunct/>
              <w:topLinePunct w:val="0"/>
              <w:autoSpaceDE/>
              <w:autoSpaceDN/>
              <w:bidi w:val="0"/>
              <w:adjustRightInd/>
              <w:spacing w:line="500" w:lineRule="exact"/>
              <w:ind w:left="110"/>
              <w:textAlignment w:val="auto"/>
              <w:rPr>
                <w:sz w:val="24"/>
                <w:szCs w:val="24"/>
              </w:rPr>
            </w:pPr>
            <w:r>
              <w:rPr>
                <w:spacing w:val="3"/>
                <w:sz w:val="24"/>
                <w:szCs w:val="24"/>
              </w:rPr>
              <w:t>软件开发其他费用</w:t>
            </w:r>
          </w:p>
        </w:tc>
        <w:tc>
          <w:tcPr>
            <w:tcW w:w="3229" w:type="dxa"/>
            <w:vAlign w:val="top"/>
          </w:tcPr>
          <w:p w14:paraId="63E55EBB">
            <w:pPr>
              <w:pStyle w:val="34"/>
              <w:keepNext w:val="0"/>
              <w:keepLines w:val="0"/>
              <w:pageBreakBefore w:val="0"/>
              <w:widowControl w:val="0"/>
              <w:kinsoku/>
              <w:wordWrap/>
              <w:overflowPunct/>
              <w:topLinePunct w:val="0"/>
              <w:autoSpaceDE/>
              <w:autoSpaceDN/>
              <w:bidi w:val="0"/>
              <w:adjustRightInd/>
              <w:spacing w:line="500" w:lineRule="exact"/>
              <w:ind w:left="1316"/>
              <w:textAlignment w:val="auto"/>
              <w:rPr>
                <w:sz w:val="24"/>
                <w:szCs w:val="24"/>
              </w:rPr>
            </w:pPr>
          </w:p>
        </w:tc>
        <w:tc>
          <w:tcPr>
            <w:tcW w:w="1929" w:type="dxa"/>
            <w:vAlign w:val="top"/>
          </w:tcPr>
          <w:p w14:paraId="66D124D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2373F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1105" w:type="dxa"/>
            <w:vAlign w:val="top"/>
          </w:tcPr>
          <w:p w14:paraId="003ED36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7197" w:type="dxa"/>
            <w:gridSpan w:val="2"/>
            <w:vAlign w:val="top"/>
          </w:tcPr>
          <w:p w14:paraId="35A792EF">
            <w:pPr>
              <w:pStyle w:val="34"/>
              <w:keepNext w:val="0"/>
              <w:keepLines w:val="0"/>
              <w:pageBreakBefore w:val="0"/>
              <w:widowControl w:val="0"/>
              <w:kinsoku/>
              <w:wordWrap/>
              <w:overflowPunct/>
              <w:topLinePunct w:val="0"/>
              <w:autoSpaceDE/>
              <w:autoSpaceDN/>
              <w:bidi w:val="0"/>
              <w:adjustRightInd/>
              <w:spacing w:line="500" w:lineRule="exact"/>
              <w:ind w:left="110"/>
              <w:textAlignment w:val="auto"/>
              <w:rPr>
                <w:rFonts w:hint="eastAsia" w:eastAsia="宋体"/>
                <w:sz w:val="24"/>
                <w:szCs w:val="24"/>
                <w:lang w:eastAsia="zh-CN"/>
              </w:rPr>
            </w:pPr>
            <w:r>
              <w:rPr>
                <w:rFonts w:hint="eastAsia"/>
                <w:spacing w:val="4"/>
                <w:sz w:val="24"/>
                <w:szCs w:val="24"/>
                <w:lang w:val="en-US" w:eastAsia="zh-CN"/>
              </w:rPr>
              <w:t>监理费</w:t>
            </w:r>
          </w:p>
        </w:tc>
        <w:tc>
          <w:tcPr>
            <w:tcW w:w="3229" w:type="dxa"/>
            <w:vAlign w:val="top"/>
          </w:tcPr>
          <w:p w14:paraId="246A1465">
            <w:pPr>
              <w:pStyle w:val="34"/>
              <w:keepNext w:val="0"/>
              <w:keepLines w:val="0"/>
              <w:pageBreakBefore w:val="0"/>
              <w:widowControl w:val="0"/>
              <w:kinsoku/>
              <w:wordWrap/>
              <w:overflowPunct/>
              <w:topLinePunct w:val="0"/>
              <w:autoSpaceDE/>
              <w:autoSpaceDN/>
              <w:bidi w:val="0"/>
              <w:adjustRightInd/>
              <w:spacing w:line="500" w:lineRule="exact"/>
              <w:ind w:left="1316"/>
              <w:textAlignment w:val="auto"/>
              <w:rPr>
                <w:sz w:val="24"/>
                <w:szCs w:val="24"/>
              </w:rPr>
            </w:pPr>
          </w:p>
        </w:tc>
        <w:tc>
          <w:tcPr>
            <w:tcW w:w="1929" w:type="dxa"/>
            <w:vAlign w:val="top"/>
          </w:tcPr>
          <w:p w14:paraId="1ACC3C6C">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bl>
    <w:p w14:paraId="6B9D7982">
      <w:pPr>
        <w:spacing w:line="360" w:lineRule="auto"/>
        <w:rPr>
          <w:rFonts w:hint="eastAsia" w:ascii="宋体" w:hAnsi="宋体" w:cs="宋体"/>
          <w:color w:val="auto"/>
          <w:sz w:val="24"/>
          <w:szCs w:val="24"/>
          <w:highlight w:val="none"/>
          <w:lang w:val="en-US" w:eastAsia="zh-CN"/>
        </w:rPr>
        <w:sectPr>
          <w:pgSz w:w="16838" w:h="11906" w:orient="landscape"/>
          <w:pgMar w:top="1701" w:right="1701" w:bottom="1701" w:left="1701" w:header="851" w:footer="851" w:gutter="0"/>
          <w:pgNumType w:fmt="decimal"/>
          <w:cols w:space="425" w:num="1"/>
          <w:docGrid w:type="lines" w:linePitch="312" w:charSpace="0"/>
        </w:sectPr>
      </w:pPr>
    </w:p>
    <w:p w14:paraId="0D6C7179">
      <w:pPr>
        <w:spacing w:line="360" w:lineRule="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三标段：</w:t>
      </w:r>
    </w:p>
    <w:p w14:paraId="0A8CEE95">
      <w:pPr>
        <w:numPr>
          <w:ilvl w:val="0"/>
          <w:numId w:val="3"/>
        </w:num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采购内容及范围：三门峡市水预算管理试点项目第三方软件测试服务项目，主要内容包括水预算管理试点信息系统的功能、性能等第三方测评， 能够按照CNAS软件检测准则、CMMI5过程规范开展第三方独立软件测试服务；</w:t>
      </w:r>
    </w:p>
    <w:p w14:paraId="57531873">
      <w:pPr>
        <w:numPr>
          <w:ilvl w:val="0"/>
          <w:numId w:val="3"/>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服务期限</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自合同签订生效之日起开始，全程同步配合项目建设进度实施，直至项目完成系统上线、试运行、竣工验收及缺陷责任期届满全部结束；</w:t>
      </w:r>
    </w:p>
    <w:p w14:paraId="2F7634D7">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三、</w:t>
      </w:r>
      <w:r>
        <w:rPr>
          <w:rFonts w:hint="eastAsia" w:ascii="宋体" w:hAnsi="宋体" w:eastAsia="宋体" w:cs="宋体"/>
          <w:sz w:val="24"/>
          <w:szCs w:val="24"/>
        </w:rPr>
        <w:t>质量要求：符合国家及行业现行标准、规范，并满足采购人需求</w:t>
      </w:r>
      <w:r>
        <w:rPr>
          <w:rFonts w:hint="eastAsia" w:ascii="宋体" w:hAnsi="宋体" w:cs="宋体"/>
          <w:sz w:val="24"/>
          <w:szCs w:val="24"/>
          <w:lang w:val="en-US" w:eastAsia="zh-CN"/>
        </w:rPr>
        <w:t>；</w:t>
      </w:r>
    </w:p>
    <w:p w14:paraId="2C2A8C3C">
      <w:p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sz w:val="24"/>
          <w:szCs w:val="24"/>
          <w:lang w:val="en-US" w:eastAsia="zh-CN"/>
        </w:rPr>
        <w:t>四</w:t>
      </w:r>
      <w:r>
        <w:rPr>
          <w:rFonts w:hint="eastAsia" w:ascii="宋体" w:hAnsi="宋体" w:cs="宋体"/>
          <w:color w:val="auto"/>
          <w:sz w:val="24"/>
          <w:szCs w:val="24"/>
          <w:highlight w:val="none"/>
          <w:lang w:val="en-US" w:eastAsia="zh-CN"/>
        </w:rPr>
        <w:t>、工期控制目标：确保在合同工期内完工。</w:t>
      </w:r>
    </w:p>
    <w:p w14:paraId="732704AC">
      <w:pPr>
        <w:spacing w:line="360" w:lineRule="auto"/>
        <w:ind w:firstLine="480" w:firstLineChars="200"/>
        <w:rPr>
          <w:rFonts w:hint="eastAsia" w:ascii="宋体" w:hAnsi="宋体" w:cs="宋体"/>
          <w:color w:val="auto"/>
          <w:sz w:val="24"/>
          <w:szCs w:val="24"/>
          <w:highlight w:val="none"/>
          <w:lang w:val="en-US" w:eastAsia="zh-CN"/>
        </w:rPr>
      </w:pPr>
    </w:p>
    <w:p w14:paraId="3C57BC57">
      <w:pPr>
        <w:spacing w:line="360" w:lineRule="auto"/>
        <w:ind w:firstLine="480" w:firstLineChars="200"/>
        <w:rPr>
          <w:rFonts w:hint="eastAsia" w:ascii="宋体" w:hAnsi="宋体" w:cs="宋体"/>
          <w:color w:val="auto"/>
          <w:sz w:val="24"/>
          <w:szCs w:val="24"/>
          <w:highlight w:val="none"/>
          <w:lang w:val="en-US" w:eastAsia="zh-CN"/>
        </w:rPr>
      </w:pPr>
    </w:p>
    <w:p w14:paraId="7B830CF9">
      <w:pPr>
        <w:spacing w:line="360" w:lineRule="auto"/>
        <w:ind w:firstLine="480" w:firstLineChars="200"/>
        <w:rPr>
          <w:rFonts w:hint="eastAsia" w:ascii="宋体" w:hAnsi="宋体" w:cs="宋体"/>
          <w:color w:val="auto"/>
          <w:sz w:val="24"/>
          <w:szCs w:val="24"/>
          <w:highlight w:val="none"/>
          <w:lang w:val="en-US" w:eastAsia="zh-CN"/>
        </w:rPr>
      </w:pPr>
    </w:p>
    <w:p w14:paraId="3F23B393">
      <w:pPr>
        <w:spacing w:line="360" w:lineRule="auto"/>
        <w:ind w:firstLine="480" w:firstLineChars="200"/>
        <w:rPr>
          <w:rFonts w:hint="eastAsia" w:ascii="宋体" w:hAnsi="宋体" w:cs="宋体"/>
          <w:color w:val="auto"/>
          <w:sz w:val="24"/>
          <w:szCs w:val="24"/>
          <w:highlight w:val="none"/>
          <w:lang w:val="en-US" w:eastAsia="zh-CN"/>
        </w:rPr>
      </w:pPr>
    </w:p>
    <w:p w14:paraId="4A74FCB3">
      <w:pPr>
        <w:spacing w:line="360" w:lineRule="auto"/>
        <w:ind w:firstLine="480" w:firstLineChars="200"/>
        <w:rPr>
          <w:rFonts w:hint="eastAsia" w:ascii="宋体" w:hAnsi="宋体" w:cs="宋体"/>
          <w:color w:val="auto"/>
          <w:sz w:val="24"/>
          <w:szCs w:val="24"/>
          <w:highlight w:val="none"/>
          <w:lang w:val="en-US" w:eastAsia="zh-CN"/>
        </w:rPr>
      </w:pPr>
    </w:p>
    <w:p w14:paraId="6E0276D7">
      <w:pPr>
        <w:spacing w:line="360" w:lineRule="auto"/>
        <w:ind w:firstLine="480" w:firstLineChars="200"/>
        <w:rPr>
          <w:rFonts w:hint="eastAsia" w:ascii="宋体" w:hAnsi="宋体" w:cs="宋体"/>
          <w:color w:val="auto"/>
          <w:sz w:val="24"/>
          <w:szCs w:val="24"/>
          <w:highlight w:val="none"/>
          <w:lang w:val="en-US" w:eastAsia="zh-CN"/>
        </w:rPr>
      </w:pPr>
    </w:p>
    <w:p w14:paraId="40B3DDBC">
      <w:pPr>
        <w:spacing w:line="360" w:lineRule="auto"/>
        <w:ind w:firstLine="480" w:firstLineChars="200"/>
        <w:rPr>
          <w:rFonts w:hint="eastAsia" w:ascii="宋体" w:hAnsi="宋体" w:cs="宋体"/>
          <w:color w:val="auto"/>
          <w:sz w:val="24"/>
          <w:szCs w:val="24"/>
          <w:highlight w:val="none"/>
          <w:lang w:val="en-US" w:eastAsia="zh-CN"/>
        </w:rPr>
      </w:pPr>
    </w:p>
    <w:p w14:paraId="7EFBCE33">
      <w:pPr>
        <w:spacing w:line="360" w:lineRule="auto"/>
        <w:ind w:firstLine="480" w:firstLineChars="200"/>
        <w:rPr>
          <w:rFonts w:hint="eastAsia" w:ascii="宋体" w:hAnsi="宋体" w:cs="宋体"/>
          <w:color w:val="auto"/>
          <w:sz w:val="24"/>
          <w:szCs w:val="24"/>
          <w:highlight w:val="none"/>
          <w:lang w:val="en-US" w:eastAsia="zh-CN"/>
        </w:rPr>
      </w:pPr>
    </w:p>
    <w:p w14:paraId="39C069F8">
      <w:pPr>
        <w:spacing w:line="360" w:lineRule="auto"/>
        <w:ind w:firstLine="480" w:firstLineChars="200"/>
        <w:rPr>
          <w:rFonts w:hint="eastAsia" w:ascii="宋体" w:hAnsi="宋体" w:cs="宋体"/>
          <w:color w:val="auto"/>
          <w:sz w:val="24"/>
          <w:szCs w:val="24"/>
          <w:highlight w:val="none"/>
          <w:lang w:val="en-US" w:eastAsia="zh-CN"/>
        </w:rPr>
      </w:pPr>
    </w:p>
    <w:p w14:paraId="21B9FC9A">
      <w:pPr>
        <w:spacing w:line="360" w:lineRule="auto"/>
        <w:ind w:firstLine="480" w:firstLineChars="200"/>
        <w:rPr>
          <w:rFonts w:hint="eastAsia" w:ascii="宋体" w:hAnsi="宋体" w:cs="宋体"/>
          <w:color w:val="auto"/>
          <w:sz w:val="24"/>
          <w:szCs w:val="24"/>
          <w:highlight w:val="none"/>
          <w:lang w:val="en-US" w:eastAsia="zh-CN"/>
        </w:rPr>
      </w:pPr>
    </w:p>
    <w:p w14:paraId="054D551A">
      <w:pPr>
        <w:spacing w:line="360" w:lineRule="auto"/>
        <w:ind w:firstLine="480" w:firstLineChars="200"/>
        <w:rPr>
          <w:rFonts w:hint="eastAsia" w:ascii="宋体" w:hAnsi="宋体" w:cs="宋体"/>
          <w:color w:val="auto"/>
          <w:sz w:val="24"/>
          <w:szCs w:val="24"/>
          <w:highlight w:val="none"/>
          <w:lang w:val="en-US" w:eastAsia="zh-CN"/>
        </w:rPr>
      </w:pPr>
    </w:p>
    <w:p w14:paraId="4BA223EC">
      <w:pPr>
        <w:spacing w:line="360" w:lineRule="auto"/>
        <w:ind w:firstLine="480" w:firstLineChars="200"/>
        <w:rPr>
          <w:rFonts w:hint="eastAsia" w:ascii="宋体" w:hAnsi="宋体" w:cs="宋体"/>
          <w:color w:val="auto"/>
          <w:sz w:val="24"/>
          <w:szCs w:val="24"/>
          <w:highlight w:val="none"/>
          <w:lang w:val="en-US" w:eastAsia="zh-CN"/>
        </w:rPr>
      </w:pPr>
    </w:p>
    <w:p w14:paraId="4B4130D8">
      <w:pPr>
        <w:spacing w:line="360" w:lineRule="auto"/>
        <w:ind w:firstLine="480" w:firstLineChars="200"/>
        <w:rPr>
          <w:rFonts w:hint="eastAsia" w:ascii="宋体" w:hAnsi="宋体" w:cs="宋体"/>
          <w:color w:val="auto"/>
          <w:sz w:val="24"/>
          <w:szCs w:val="24"/>
          <w:highlight w:val="none"/>
          <w:lang w:val="en-US" w:eastAsia="zh-CN"/>
        </w:rPr>
      </w:pPr>
    </w:p>
    <w:p w14:paraId="1BE92D73">
      <w:pPr>
        <w:spacing w:line="360" w:lineRule="auto"/>
        <w:ind w:firstLine="480" w:firstLineChars="200"/>
        <w:rPr>
          <w:rFonts w:hint="eastAsia" w:ascii="宋体" w:hAnsi="宋体" w:cs="宋体"/>
          <w:color w:val="auto"/>
          <w:sz w:val="24"/>
          <w:szCs w:val="24"/>
          <w:highlight w:val="none"/>
          <w:lang w:val="en-US" w:eastAsia="zh-CN"/>
        </w:rPr>
      </w:pPr>
    </w:p>
    <w:p w14:paraId="2E6E6863">
      <w:pPr>
        <w:spacing w:line="360" w:lineRule="auto"/>
        <w:ind w:firstLine="480" w:firstLineChars="200"/>
        <w:rPr>
          <w:rFonts w:hint="eastAsia" w:ascii="宋体" w:hAnsi="宋体" w:cs="宋体"/>
          <w:color w:val="auto"/>
          <w:sz w:val="24"/>
          <w:szCs w:val="24"/>
          <w:highlight w:val="none"/>
          <w:lang w:val="en-US" w:eastAsia="zh-CN"/>
        </w:rPr>
      </w:pPr>
    </w:p>
    <w:p w14:paraId="0C4A8760">
      <w:pPr>
        <w:spacing w:line="360" w:lineRule="auto"/>
        <w:ind w:firstLine="480" w:firstLineChars="200"/>
        <w:rPr>
          <w:rFonts w:hint="eastAsia" w:ascii="宋体" w:hAnsi="宋体" w:cs="宋体"/>
          <w:color w:val="auto"/>
          <w:sz w:val="24"/>
          <w:szCs w:val="24"/>
          <w:highlight w:val="none"/>
          <w:lang w:val="en-US" w:eastAsia="zh-CN"/>
        </w:rPr>
      </w:pPr>
    </w:p>
    <w:p w14:paraId="4E2E2BC3">
      <w:pPr>
        <w:spacing w:line="360" w:lineRule="auto"/>
        <w:ind w:firstLine="480" w:firstLineChars="200"/>
        <w:rPr>
          <w:rFonts w:hint="eastAsia" w:ascii="宋体" w:hAnsi="宋体" w:cs="宋体"/>
          <w:color w:val="auto"/>
          <w:sz w:val="24"/>
          <w:szCs w:val="24"/>
          <w:highlight w:val="none"/>
          <w:lang w:val="en-US" w:eastAsia="zh-CN"/>
        </w:rPr>
      </w:pPr>
    </w:p>
    <w:p w14:paraId="14CBD8BD">
      <w:pPr>
        <w:spacing w:line="360" w:lineRule="auto"/>
        <w:ind w:firstLine="480" w:firstLineChars="200"/>
        <w:rPr>
          <w:rFonts w:hint="eastAsia" w:ascii="宋体" w:hAnsi="宋体" w:cs="宋体"/>
          <w:color w:val="auto"/>
          <w:sz w:val="24"/>
          <w:szCs w:val="24"/>
          <w:highlight w:val="none"/>
          <w:lang w:val="en-US" w:eastAsia="zh-CN"/>
        </w:rPr>
      </w:pPr>
    </w:p>
    <w:p w14:paraId="49271D08">
      <w:pPr>
        <w:spacing w:line="360" w:lineRule="auto"/>
        <w:ind w:firstLine="480" w:firstLineChars="200"/>
        <w:rPr>
          <w:rFonts w:hint="eastAsia" w:ascii="宋体" w:hAnsi="宋体" w:cs="宋体"/>
          <w:color w:val="auto"/>
          <w:sz w:val="24"/>
          <w:szCs w:val="24"/>
          <w:highlight w:val="none"/>
          <w:lang w:val="en-US" w:eastAsia="zh-CN"/>
        </w:rPr>
      </w:pPr>
    </w:p>
    <w:p w14:paraId="1F5188E0">
      <w:pPr>
        <w:spacing w:line="360" w:lineRule="auto"/>
        <w:ind w:firstLine="480" w:firstLineChars="200"/>
        <w:rPr>
          <w:rFonts w:hint="eastAsia" w:ascii="宋体" w:hAnsi="宋体" w:cs="宋体"/>
          <w:color w:val="auto"/>
          <w:sz w:val="24"/>
          <w:szCs w:val="24"/>
          <w:highlight w:val="none"/>
          <w:lang w:val="en-US" w:eastAsia="zh-CN"/>
        </w:rPr>
      </w:pPr>
    </w:p>
    <w:p w14:paraId="4F0B3B9B">
      <w:pPr>
        <w:spacing w:line="360" w:lineRule="auto"/>
        <w:rPr>
          <w:rFonts w:hint="eastAsia" w:ascii="宋体" w:hAnsi="宋体" w:cs="宋体"/>
          <w:color w:val="auto"/>
          <w:sz w:val="24"/>
          <w:szCs w:val="24"/>
          <w:highlight w:val="none"/>
          <w:lang w:val="en-US" w:eastAsia="zh-CN"/>
        </w:rPr>
        <w:sectPr>
          <w:pgSz w:w="11906" w:h="16838"/>
          <w:pgMar w:top="1701" w:right="1701" w:bottom="1701" w:left="1701" w:header="851" w:footer="851" w:gutter="0"/>
          <w:pgNumType w:fmt="decimal"/>
          <w:cols w:space="425" w:num="1"/>
          <w:docGrid w:type="lines" w:linePitch="312" w:charSpace="0"/>
        </w:sectPr>
      </w:pPr>
    </w:p>
    <w:tbl>
      <w:tblPr>
        <w:tblStyle w:val="35"/>
        <w:tblW w:w="134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2"/>
        <w:gridCol w:w="21"/>
        <w:gridCol w:w="7155"/>
        <w:gridCol w:w="3219"/>
        <w:gridCol w:w="1923"/>
      </w:tblGrid>
      <w:tr w14:paraId="18A03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13420" w:type="dxa"/>
            <w:gridSpan w:val="5"/>
            <w:vAlign w:val="top"/>
          </w:tcPr>
          <w:p w14:paraId="2E2DC6F2">
            <w:pPr>
              <w:pStyle w:val="34"/>
              <w:keepNext w:val="0"/>
              <w:keepLines w:val="0"/>
              <w:pageBreakBefore w:val="0"/>
              <w:widowControl w:val="0"/>
              <w:kinsoku/>
              <w:wordWrap/>
              <w:overflowPunct/>
              <w:topLinePunct w:val="0"/>
              <w:autoSpaceDE/>
              <w:autoSpaceDN/>
              <w:bidi w:val="0"/>
              <w:adjustRightInd/>
              <w:spacing w:line="500" w:lineRule="exact"/>
              <w:ind w:left="3889"/>
              <w:textAlignment w:val="auto"/>
              <w:rPr>
                <w:sz w:val="31"/>
                <w:szCs w:val="31"/>
              </w:rPr>
            </w:pPr>
            <w:r>
              <w:rPr>
                <w:b/>
                <w:bCs/>
                <w:spacing w:val="-4"/>
                <w:sz w:val="31"/>
                <w:szCs w:val="31"/>
              </w:rPr>
              <w:t>三门峡市水预算试点建设项目</w:t>
            </w:r>
            <w:r>
              <w:rPr>
                <w:rFonts w:hint="eastAsia"/>
                <w:b/>
                <w:bCs/>
                <w:spacing w:val="-4"/>
                <w:sz w:val="31"/>
                <w:szCs w:val="31"/>
                <w:lang w:val="en-US" w:eastAsia="zh-CN"/>
              </w:rPr>
              <w:t>费用明细</w:t>
            </w:r>
            <w:r>
              <w:rPr>
                <w:b/>
                <w:bCs/>
                <w:spacing w:val="-4"/>
                <w:sz w:val="31"/>
                <w:szCs w:val="31"/>
              </w:rPr>
              <w:t>表</w:t>
            </w:r>
          </w:p>
        </w:tc>
      </w:tr>
      <w:tr w14:paraId="72525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atLeast"/>
        </w:trPr>
        <w:tc>
          <w:tcPr>
            <w:tcW w:w="1123" w:type="dxa"/>
            <w:gridSpan w:val="2"/>
            <w:vAlign w:val="top"/>
          </w:tcPr>
          <w:p w14:paraId="5503302D">
            <w:pPr>
              <w:pStyle w:val="34"/>
              <w:keepNext w:val="0"/>
              <w:keepLines w:val="0"/>
              <w:pageBreakBefore w:val="0"/>
              <w:widowControl w:val="0"/>
              <w:kinsoku/>
              <w:wordWrap/>
              <w:overflowPunct/>
              <w:topLinePunct w:val="0"/>
              <w:autoSpaceDE/>
              <w:autoSpaceDN/>
              <w:bidi w:val="0"/>
              <w:adjustRightInd/>
              <w:spacing w:line="500" w:lineRule="exact"/>
              <w:ind w:left="305"/>
              <w:textAlignment w:val="auto"/>
            </w:pPr>
            <w:r>
              <w:rPr>
                <w:spacing w:val="7"/>
              </w:rPr>
              <w:t>序号</w:t>
            </w:r>
          </w:p>
        </w:tc>
        <w:tc>
          <w:tcPr>
            <w:tcW w:w="7155" w:type="dxa"/>
            <w:vAlign w:val="top"/>
          </w:tcPr>
          <w:p w14:paraId="7742DA3F">
            <w:pPr>
              <w:pStyle w:val="34"/>
              <w:keepNext w:val="0"/>
              <w:keepLines w:val="0"/>
              <w:pageBreakBefore w:val="0"/>
              <w:widowControl w:val="0"/>
              <w:kinsoku/>
              <w:wordWrap/>
              <w:overflowPunct/>
              <w:topLinePunct w:val="0"/>
              <w:autoSpaceDE/>
              <w:autoSpaceDN/>
              <w:bidi w:val="0"/>
              <w:adjustRightInd/>
              <w:spacing w:line="500" w:lineRule="exact"/>
              <w:ind w:left="3011"/>
              <w:textAlignment w:val="auto"/>
            </w:pPr>
            <w:r>
              <w:rPr>
                <w:spacing w:val="2"/>
              </w:rPr>
              <w:t>费用名称</w:t>
            </w:r>
          </w:p>
        </w:tc>
        <w:tc>
          <w:tcPr>
            <w:tcW w:w="3219" w:type="dxa"/>
            <w:vAlign w:val="top"/>
          </w:tcPr>
          <w:p w14:paraId="7C2680CA">
            <w:pPr>
              <w:pStyle w:val="34"/>
              <w:keepNext w:val="0"/>
              <w:keepLines w:val="0"/>
              <w:pageBreakBefore w:val="0"/>
              <w:widowControl w:val="0"/>
              <w:kinsoku/>
              <w:wordWrap/>
              <w:overflowPunct/>
              <w:topLinePunct w:val="0"/>
              <w:autoSpaceDE/>
              <w:autoSpaceDN/>
              <w:bidi w:val="0"/>
              <w:adjustRightInd/>
              <w:spacing w:line="500" w:lineRule="exact"/>
              <w:ind w:left="746"/>
              <w:textAlignment w:val="auto"/>
            </w:pPr>
            <w:r>
              <w:rPr>
                <w:spacing w:val="6"/>
              </w:rPr>
              <w:t>投资金额(万元)</w:t>
            </w:r>
          </w:p>
        </w:tc>
        <w:tc>
          <w:tcPr>
            <w:tcW w:w="1923" w:type="dxa"/>
            <w:vAlign w:val="top"/>
          </w:tcPr>
          <w:p w14:paraId="301215D8">
            <w:pPr>
              <w:pStyle w:val="34"/>
              <w:keepNext w:val="0"/>
              <w:keepLines w:val="0"/>
              <w:pageBreakBefore w:val="0"/>
              <w:widowControl w:val="0"/>
              <w:kinsoku/>
              <w:wordWrap/>
              <w:overflowPunct/>
              <w:topLinePunct w:val="0"/>
              <w:autoSpaceDE/>
              <w:autoSpaceDN/>
              <w:bidi w:val="0"/>
              <w:adjustRightInd/>
              <w:spacing w:line="500" w:lineRule="exact"/>
              <w:ind w:left="719"/>
              <w:textAlignment w:val="auto"/>
            </w:pPr>
            <w:r>
              <w:rPr>
                <w:spacing w:val="5"/>
              </w:rPr>
              <w:t>备注</w:t>
            </w:r>
          </w:p>
        </w:tc>
      </w:tr>
      <w:tr w14:paraId="040FA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102" w:type="dxa"/>
            <w:vAlign w:val="top"/>
          </w:tcPr>
          <w:p w14:paraId="76BD61BA">
            <w:pPr>
              <w:pStyle w:val="34"/>
              <w:keepNext w:val="0"/>
              <w:keepLines w:val="0"/>
              <w:pageBreakBefore w:val="0"/>
              <w:widowControl w:val="0"/>
              <w:kinsoku/>
              <w:wordWrap/>
              <w:overflowPunct/>
              <w:topLinePunct w:val="0"/>
              <w:autoSpaceDE/>
              <w:autoSpaceDN/>
              <w:bidi w:val="0"/>
              <w:adjustRightInd/>
              <w:spacing w:line="500" w:lineRule="exact"/>
              <w:ind w:left="405"/>
              <w:textAlignment w:val="auto"/>
              <w:rPr>
                <w:sz w:val="24"/>
                <w:szCs w:val="24"/>
              </w:rPr>
            </w:pPr>
            <w:r>
              <w:rPr>
                <w:sz w:val="24"/>
                <w:szCs w:val="24"/>
              </w:rPr>
              <w:t>四</w:t>
            </w:r>
          </w:p>
        </w:tc>
        <w:tc>
          <w:tcPr>
            <w:tcW w:w="7176" w:type="dxa"/>
            <w:gridSpan w:val="2"/>
            <w:vAlign w:val="top"/>
          </w:tcPr>
          <w:p w14:paraId="416D8C59">
            <w:pPr>
              <w:pStyle w:val="34"/>
              <w:keepNext w:val="0"/>
              <w:keepLines w:val="0"/>
              <w:pageBreakBefore w:val="0"/>
              <w:widowControl w:val="0"/>
              <w:kinsoku/>
              <w:wordWrap/>
              <w:overflowPunct/>
              <w:topLinePunct w:val="0"/>
              <w:autoSpaceDE/>
              <w:autoSpaceDN/>
              <w:bidi w:val="0"/>
              <w:adjustRightInd/>
              <w:spacing w:line="500" w:lineRule="exact"/>
              <w:ind w:left="2841"/>
              <w:textAlignment w:val="auto"/>
              <w:rPr>
                <w:sz w:val="24"/>
                <w:szCs w:val="24"/>
              </w:rPr>
            </w:pPr>
            <w:r>
              <w:rPr>
                <w:spacing w:val="4"/>
                <w:sz w:val="24"/>
                <w:szCs w:val="24"/>
              </w:rPr>
              <w:t>其他相关费用</w:t>
            </w:r>
          </w:p>
        </w:tc>
        <w:tc>
          <w:tcPr>
            <w:tcW w:w="3219" w:type="dxa"/>
            <w:vAlign w:val="top"/>
          </w:tcPr>
          <w:p w14:paraId="0211C85B">
            <w:pPr>
              <w:pStyle w:val="34"/>
              <w:keepNext w:val="0"/>
              <w:keepLines w:val="0"/>
              <w:pageBreakBefore w:val="0"/>
              <w:widowControl w:val="0"/>
              <w:kinsoku/>
              <w:wordWrap/>
              <w:overflowPunct/>
              <w:topLinePunct w:val="0"/>
              <w:autoSpaceDE/>
              <w:autoSpaceDN/>
              <w:bidi w:val="0"/>
              <w:adjustRightInd/>
              <w:spacing w:line="500" w:lineRule="exact"/>
              <w:ind w:left="1316"/>
              <w:textAlignment w:val="auto"/>
              <w:rPr>
                <w:sz w:val="24"/>
                <w:szCs w:val="24"/>
              </w:rPr>
            </w:pPr>
          </w:p>
        </w:tc>
        <w:tc>
          <w:tcPr>
            <w:tcW w:w="1923" w:type="dxa"/>
            <w:vAlign w:val="top"/>
          </w:tcPr>
          <w:p w14:paraId="213D940A">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45AF6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102" w:type="dxa"/>
            <w:vAlign w:val="top"/>
          </w:tcPr>
          <w:p w14:paraId="30FCE8B4">
            <w:pPr>
              <w:pStyle w:val="34"/>
              <w:keepNext w:val="0"/>
              <w:keepLines w:val="0"/>
              <w:pageBreakBefore w:val="0"/>
              <w:widowControl w:val="0"/>
              <w:kinsoku/>
              <w:wordWrap/>
              <w:overflowPunct/>
              <w:topLinePunct w:val="0"/>
              <w:autoSpaceDE/>
              <w:autoSpaceDN/>
              <w:bidi w:val="0"/>
              <w:adjustRightInd/>
              <w:spacing w:line="500" w:lineRule="exact"/>
              <w:ind w:left="284"/>
              <w:textAlignment w:val="auto"/>
              <w:rPr>
                <w:sz w:val="24"/>
                <w:szCs w:val="24"/>
              </w:rPr>
            </w:pPr>
            <w:r>
              <w:rPr>
                <w:spacing w:val="-22"/>
                <w:sz w:val="24"/>
                <w:szCs w:val="24"/>
              </w:rPr>
              <w:t>(</w:t>
            </w:r>
            <w:r>
              <w:rPr>
                <w:spacing w:val="-55"/>
                <w:sz w:val="24"/>
                <w:szCs w:val="24"/>
              </w:rPr>
              <w:t xml:space="preserve"> </w:t>
            </w:r>
            <w:r>
              <w:rPr>
                <w:spacing w:val="-22"/>
                <w:sz w:val="24"/>
                <w:szCs w:val="24"/>
              </w:rPr>
              <w:t>一</w:t>
            </w:r>
            <w:r>
              <w:rPr>
                <w:spacing w:val="-57"/>
                <w:sz w:val="24"/>
                <w:szCs w:val="24"/>
              </w:rPr>
              <w:t xml:space="preserve"> </w:t>
            </w:r>
            <w:r>
              <w:rPr>
                <w:spacing w:val="-22"/>
                <w:sz w:val="24"/>
                <w:szCs w:val="24"/>
              </w:rPr>
              <w:t>)</w:t>
            </w:r>
          </w:p>
        </w:tc>
        <w:tc>
          <w:tcPr>
            <w:tcW w:w="7176" w:type="dxa"/>
            <w:gridSpan w:val="2"/>
            <w:vAlign w:val="top"/>
          </w:tcPr>
          <w:p w14:paraId="0C7A4BBA">
            <w:pPr>
              <w:pStyle w:val="34"/>
              <w:keepNext w:val="0"/>
              <w:keepLines w:val="0"/>
              <w:pageBreakBefore w:val="0"/>
              <w:widowControl w:val="0"/>
              <w:kinsoku/>
              <w:wordWrap/>
              <w:overflowPunct/>
              <w:topLinePunct w:val="0"/>
              <w:autoSpaceDE/>
              <w:autoSpaceDN/>
              <w:bidi w:val="0"/>
              <w:adjustRightInd/>
              <w:spacing w:line="500" w:lineRule="exact"/>
              <w:ind w:left="110"/>
              <w:textAlignment w:val="auto"/>
              <w:rPr>
                <w:sz w:val="24"/>
                <w:szCs w:val="24"/>
              </w:rPr>
            </w:pPr>
            <w:r>
              <w:rPr>
                <w:spacing w:val="3"/>
                <w:sz w:val="24"/>
                <w:szCs w:val="24"/>
              </w:rPr>
              <w:t>软件开发其他费用</w:t>
            </w:r>
          </w:p>
        </w:tc>
        <w:tc>
          <w:tcPr>
            <w:tcW w:w="3219" w:type="dxa"/>
            <w:vAlign w:val="top"/>
          </w:tcPr>
          <w:p w14:paraId="60940EF0">
            <w:pPr>
              <w:pStyle w:val="34"/>
              <w:keepNext w:val="0"/>
              <w:keepLines w:val="0"/>
              <w:pageBreakBefore w:val="0"/>
              <w:widowControl w:val="0"/>
              <w:kinsoku/>
              <w:wordWrap/>
              <w:overflowPunct/>
              <w:topLinePunct w:val="0"/>
              <w:autoSpaceDE/>
              <w:autoSpaceDN/>
              <w:bidi w:val="0"/>
              <w:adjustRightInd/>
              <w:spacing w:line="500" w:lineRule="exact"/>
              <w:ind w:left="1316"/>
              <w:textAlignment w:val="auto"/>
              <w:rPr>
                <w:sz w:val="24"/>
                <w:szCs w:val="24"/>
              </w:rPr>
            </w:pPr>
          </w:p>
        </w:tc>
        <w:tc>
          <w:tcPr>
            <w:tcW w:w="1923" w:type="dxa"/>
            <w:vAlign w:val="top"/>
          </w:tcPr>
          <w:p w14:paraId="44DA9F28">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r w14:paraId="68050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102" w:type="dxa"/>
            <w:vAlign w:val="top"/>
          </w:tcPr>
          <w:p w14:paraId="5858606F">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c>
          <w:tcPr>
            <w:tcW w:w="7176" w:type="dxa"/>
            <w:gridSpan w:val="2"/>
            <w:vAlign w:val="top"/>
          </w:tcPr>
          <w:p w14:paraId="491BF4C7">
            <w:pPr>
              <w:pStyle w:val="34"/>
              <w:keepNext w:val="0"/>
              <w:keepLines w:val="0"/>
              <w:pageBreakBefore w:val="0"/>
              <w:widowControl w:val="0"/>
              <w:kinsoku/>
              <w:wordWrap/>
              <w:overflowPunct/>
              <w:topLinePunct w:val="0"/>
              <w:autoSpaceDE/>
              <w:autoSpaceDN/>
              <w:bidi w:val="0"/>
              <w:adjustRightInd/>
              <w:spacing w:line="500" w:lineRule="exact"/>
              <w:ind w:left="110"/>
              <w:textAlignment w:val="auto"/>
              <w:rPr>
                <w:rFonts w:hint="eastAsia" w:eastAsia="宋体"/>
                <w:sz w:val="24"/>
                <w:szCs w:val="24"/>
                <w:lang w:eastAsia="zh-CN"/>
              </w:rPr>
            </w:pPr>
            <w:r>
              <w:rPr>
                <w:rFonts w:hint="eastAsia" w:eastAsia="宋体"/>
                <w:sz w:val="24"/>
                <w:szCs w:val="24"/>
                <w:lang w:eastAsia="zh-CN"/>
              </w:rPr>
              <w:t>第三方软件测试费</w:t>
            </w:r>
          </w:p>
        </w:tc>
        <w:tc>
          <w:tcPr>
            <w:tcW w:w="3219" w:type="dxa"/>
            <w:vAlign w:val="top"/>
          </w:tcPr>
          <w:p w14:paraId="46E7F8C0">
            <w:pPr>
              <w:pStyle w:val="34"/>
              <w:keepNext w:val="0"/>
              <w:keepLines w:val="0"/>
              <w:pageBreakBefore w:val="0"/>
              <w:widowControl w:val="0"/>
              <w:kinsoku/>
              <w:wordWrap/>
              <w:overflowPunct/>
              <w:topLinePunct w:val="0"/>
              <w:autoSpaceDE/>
              <w:autoSpaceDN/>
              <w:bidi w:val="0"/>
              <w:adjustRightInd/>
              <w:spacing w:line="500" w:lineRule="exact"/>
              <w:ind w:left="1316"/>
              <w:textAlignment w:val="auto"/>
              <w:rPr>
                <w:sz w:val="24"/>
                <w:szCs w:val="24"/>
              </w:rPr>
            </w:pPr>
          </w:p>
        </w:tc>
        <w:tc>
          <w:tcPr>
            <w:tcW w:w="1923" w:type="dxa"/>
            <w:vAlign w:val="top"/>
          </w:tcPr>
          <w:p w14:paraId="7A875ED9">
            <w:pPr>
              <w:keepNext w:val="0"/>
              <w:keepLines w:val="0"/>
              <w:pageBreakBefore w:val="0"/>
              <w:widowControl w:val="0"/>
              <w:kinsoku/>
              <w:wordWrap/>
              <w:overflowPunct/>
              <w:topLinePunct w:val="0"/>
              <w:autoSpaceDE/>
              <w:autoSpaceDN/>
              <w:bidi w:val="0"/>
              <w:adjustRightInd/>
              <w:spacing w:line="500" w:lineRule="exact"/>
              <w:textAlignment w:val="auto"/>
              <w:rPr>
                <w:rFonts w:ascii="Arial"/>
                <w:sz w:val="21"/>
              </w:rPr>
            </w:pPr>
          </w:p>
        </w:tc>
      </w:tr>
    </w:tbl>
    <w:p w14:paraId="684AFF0C">
      <w:pPr>
        <w:spacing w:line="360" w:lineRule="auto"/>
        <w:rPr>
          <w:rFonts w:hint="eastAsia" w:ascii="宋体" w:hAnsi="宋体" w:cs="宋体"/>
          <w:color w:val="auto"/>
          <w:sz w:val="24"/>
          <w:szCs w:val="24"/>
          <w:highlight w:val="none"/>
          <w:lang w:val="en-US" w:eastAsia="zh-CN"/>
        </w:rPr>
        <w:sectPr>
          <w:pgSz w:w="16838" w:h="11906" w:orient="landscape"/>
          <w:pgMar w:top="1701" w:right="1701" w:bottom="1701" w:left="1701" w:header="851" w:footer="851" w:gutter="0"/>
          <w:pgNumType w:fmt="decimal"/>
          <w:cols w:space="425" w:num="1"/>
          <w:docGrid w:type="lines" w:linePitch="312" w:charSpace="0"/>
        </w:sectPr>
      </w:pPr>
    </w:p>
    <w:p w14:paraId="63812DD7">
      <w:pPr>
        <w:shd w:val="clear" w:color="auto" w:fill="FFFFFF"/>
        <w:snapToGrid w:val="0"/>
        <w:spacing w:line="360" w:lineRule="auto"/>
        <w:ind w:right="105" w:rightChars="50"/>
        <w:jc w:val="center"/>
        <w:outlineLvl w:val="0"/>
        <w:rPr>
          <w:rFonts w:hint="eastAsia" w:ascii="宋体" w:hAnsi="宋体" w:eastAsia="宋体" w:cs="宋体"/>
          <w:b/>
          <w:bCs/>
          <w:color w:val="000000"/>
          <w:sz w:val="36"/>
          <w:szCs w:val="36"/>
        </w:rPr>
      </w:pPr>
      <w:r>
        <w:rPr>
          <w:rFonts w:hint="eastAsia" w:ascii="宋体" w:hAnsi="宋体" w:eastAsia="宋体" w:cs="宋体"/>
          <w:b/>
          <w:bCs/>
          <w:color w:val="000000"/>
          <w:sz w:val="36"/>
          <w:szCs w:val="36"/>
        </w:rPr>
        <w:t>第四章 评标办法</w:t>
      </w:r>
      <w:bookmarkEnd w:id="41"/>
    </w:p>
    <w:p w14:paraId="4E50A27F">
      <w:pPr>
        <w:pStyle w:val="7"/>
        <w:spacing w:line="360" w:lineRule="auto"/>
        <w:jc w:val="center"/>
        <w:rPr>
          <w:rFonts w:hint="eastAsia" w:ascii="宋体" w:hAnsi="宋体" w:eastAsia="宋体" w:cs="宋体"/>
          <w:b/>
          <w:bCs/>
          <w:color w:val="auto"/>
          <w:sz w:val="28"/>
          <w:szCs w:val="28"/>
          <w:lang w:val="en-US" w:eastAsia="zh-CN"/>
        </w:rPr>
      </w:pPr>
      <w:r>
        <w:rPr>
          <w:rFonts w:hint="eastAsia" w:hAnsi="宋体" w:cs="宋体"/>
          <w:b/>
          <w:bCs/>
          <w:color w:val="auto"/>
          <w:sz w:val="28"/>
          <w:szCs w:val="28"/>
          <w:lang w:val="en-US" w:eastAsia="zh-CN"/>
        </w:rPr>
        <w:t>一标段</w:t>
      </w:r>
    </w:p>
    <w:p w14:paraId="08FBF8CF">
      <w:pPr>
        <w:pStyle w:val="7"/>
        <w:spacing w:line="360" w:lineRule="auto"/>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评标办法前附表</w:t>
      </w:r>
    </w:p>
    <w:tbl>
      <w:tblPr>
        <w:tblStyle w:val="16"/>
        <w:tblW w:w="975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65"/>
        <w:gridCol w:w="27"/>
        <w:gridCol w:w="1223"/>
        <w:gridCol w:w="66"/>
        <w:gridCol w:w="1546"/>
        <w:gridCol w:w="158"/>
        <w:gridCol w:w="1273"/>
        <w:gridCol w:w="4592"/>
      </w:tblGrid>
      <w:tr w14:paraId="2C4CE4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2181" w:type="dxa"/>
            <w:gridSpan w:val="4"/>
            <w:tcBorders>
              <w:top w:val="single" w:color="auto" w:sz="4" w:space="0"/>
              <w:bottom w:val="single" w:color="auto" w:sz="4" w:space="0"/>
              <w:right w:val="single" w:color="auto" w:sz="4" w:space="0"/>
            </w:tcBorders>
            <w:noWrap w:val="0"/>
            <w:vAlign w:val="center"/>
          </w:tcPr>
          <w:p w14:paraId="454DF871">
            <w:pPr>
              <w:adjustRightInd w:val="0"/>
              <w:spacing w:line="360" w:lineRule="auto"/>
              <w:jc w:val="center"/>
              <w:textAlignment w:val="baseline"/>
              <w:rPr>
                <w:rFonts w:hint="eastAsia" w:ascii="宋体" w:hAnsi="宋体" w:eastAsia="宋体" w:cs="宋体"/>
                <w:b/>
                <w:bCs/>
                <w:sz w:val="24"/>
                <w:szCs w:val="24"/>
                <w:highlight w:val="none"/>
              </w:rPr>
            </w:pPr>
            <w:bookmarkStart w:id="42" w:name="_Toc218700591"/>
            <w:bookmarkStart w:id="43" w:name="_Toc21054"/>
            <w:r>
              <w:rPr>
                <w:rFonts w:hint="eastAsia" w:ascii="宋体" w:hAnsi="宋体" w:eastAsia="宋体" w:cs="宋体"/>
                <w:b/>
                <w:bCs/>
                <w:sz w:val="24"/>
                <w:szCs w:val="24"/>
                <w:highlight w:val="none"/>
              </w:rPr>
              <w:t>初步评审</w:t>
            </w:r>
          </w:p>
        </w:tc>
        <w:tc>
          <w:tcPr>
            <w:tcW w:w="1704" w:type="dxa"/>
            <w:gridSpan w:val="2"/>
            <w:tcBorders>
              <w:top w:val="single" w:color="auto" w:sz="4" w:space="0"/>
              <w:left w:val="single" w:color="auto" w:sz="4" w:space="0"/>
              <w:bottom w:val="single" w:color="auto" w:sz="4" w:space="0"/>
              <w:right w:val="single" w:color="auto" w:sz="4" w:space="0"/>
            </w:tcBorders>
            <w:noWrap w:val="0"/>
            <w:vAlign w:val="center"/>
          </w:tcPr>
          <w:p w14:paraId="544BCEEE">
            <w:pPr>
              <w:adjustRightInd w:val="0"/>
              <w:spacing w:line="360" w:lineRule="auto"/>
              <w:jc w:val="center"/>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评审因素</w:t>
            </w:r>
          </w:p>
        </w:tc>
        <w:tc>
          <w:tcPr>
            <w:tcW w:w="5865" w:type="dxa"/>
            <w:gridSpan w:val="2"/>
            <w:tcBorders>
              <w:top w:val="single" w:color="auto" w:sz="4" w:space="0"/>
              <w:left w:val="single" w:color="auto" w:sz="4" w:space="0"/>
              <w:bottom w:val="single" w:color="auto" w:sz="4" w:space="0"/>
            </w:tcBorders>
            <w:noWrap w:val="0"/>
            <w:vAlign w:val="center"/>
          </w:tcPr>
          <w:p w14:paraId="4CF28EE0">
            <w:pPr>
              <w:adjustRightInd w:val="0"/>
              <w:spacing w:line="360" w:lineRule="auto"/>
              <w:jc w:val="center"/>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评审标准</w:t>
            </w:r>
          </w:p>
        </w:tc>
      </w:tr>
      <w:tr w14:paraId="734E65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9" w:hRule="atLeast"/>
        </w:trPr>
        <w:tc>
          <w:tcPr>
            <w:tcW w:w="865" w:type="dxa"/>
            <w:vMerge w:val="restart"/>
            <w:tcBorders>
              <w:top w:val="single" w:color="auto" w:sz="4" w:space="0"/>
              <w:right w:val="single" w:color="auto" w:sz="4" w:space="0"/>
            </w:tcBorders>
            <w:noWrap w:val="0"/>
            <w:vAlign w:val="center"/>
          </w:tcPr>
          <w:p w14:paraId="5367050B">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.1.1</w:t>
            </w:r>
          </w:p>
        </w:tc>
        <w:tc>
          <w:tcPr>
            <w:tcW w:w="1316" w:type="dxa"/>
            <w:gridSpan w:val="3"/>
            <w:vMerge w:val="restart"/>
            <w:tcBorders>
              <w:top w:val="single" w:color="auto" w:sz="4" w:space="0"/>
              <w:right w:val="single" w:color="auto" w:sz="4" w:space="0"/>
            </w:tcBorders>
            <w:noWrap w:val="0"/>
            <w:vAlign w:val="center"/>
          </w:tcPr>
          <w:p w14:paraId="4ADD4FF3">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符合性评审标准</w:t>
            </w:r>
          </w:p>
        </w:tc>
        <w:tc>
          <w:tcPr>
            <w:tcW w:w="1704" w:type="dxa"/>
            <w:gridSpan w:val="2"/>
            <w:tcBorders>
              <w:top w:val="single" w:color="auto" w:sz="4" w:space="0"/>
              <w:left w:val="single" w:color="auto" w:sz="4" w:space="0"/>
              <w:bottom w:val="single" w:color="auto" w:sz="4" w:space="0"/>
              <w:right w:val="single" w:color="auto" w:sz="4" w:space="0"/>
            </w:tcBorders>
            <w:noWrap w:val="0"/>
            <w:vAlign w:val="center"/>
          </w:tcPr>
          <w:p w14:paraId="7CCCC379">
            <w:pPr>
              <w:spacing w:line="400" w:lineRule="exact"/>
              <w:ind w:right="2" w:rightChars="0"/>
              <w:jc w:val="left"/>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供应商</w:t>
            </w:r>
            <w:r>
              <w:rPr>
                <w:rFonts w:hint="eastAsia" w:ascii="宋体" w:hAnsi="宋体" w:eastAsia="宋体" w:cs="宋体"/>
                <w:sz w:val="24"/>
                <w:szCs w:val="24"/>
                <w:highlight w:val="none"/>
              </w:rPr>
              <w:t>名称</w:t>
            </w:r>
          </w:p>
        </w:tc>
        <w:tc>
          <w:tcPr>
            <w:tcW w:w="5865" w:type="dxa"/>
            <w:gridSpan w:val="2"/>
            <w:tcBorders>
              <w:top w:val="single" w:color="auto" w:sz="4" w:space="0"/>
              <w:left w:val="single" w:color="auto" w:sz="4" w:space="0"/>
              <w:bottom w:val="single" w:color="auto" w:sz="4" w:space="0"/>
            </w:tcBorders>
            <w:noWrap w:val="0"/>
            <w:vAlign w:val="center"/>
          </w:tcPr>
          <w:p w14:paraId="07B93D63">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与营业执照证书一致</w:t>
            </w:r>
          </w:p>
        </w:tc>
      </w:tr>
      <w:tr w14:paraId="749BCF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9" w:hRule="atLeast"/>
        </w:trPr>
        <w:tc>
          <w:tcPr>
            <w:tcW w:w="865" w:type="dxa"/>
            <w:vMerge w:val="continue"/>
            <w:tcBorders>
              <w:top w:val="single" w:color="auto" w:sz="4" w:space="0"/>
              <w:right w:val="single" w:color="auto" w:sz="4" w:space="0"/>
            </w:tcBorders>
            <w:noWrap w:val="0"/>
            <w:vAlign w:val="center"/>
          </w:tcPr>
          <w:p w14:paraId="0DA7976C">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top w:val="single" w:color="auto" w:sz="4" w:space="0"/>
              <w:right w:val="single" w:color="auto" w:sz="4" w:space="0"/>
            </w:tcBorders>
            <w:noWrap w:val="0"/>
            <w:vAlign w:val="center"/>
          </w:tcPr>
          <w:p w14:paraId="3821DA9F">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704" w:type="dxa"/>
            <w:gridSpan w:val="2"/>
            <w:tcBorders>
              <w:top w:val="single" w:color="auto" w:sz="4" w:space="0"/>
              <w:left w:val="single" w:color="auto" w:sz="4" w:space="0"/>
              <w:bottom w:val="single" w:color="auto" w:sz="4" w:space="0"/>
              <w:right w:val="single" w:color="auto" w:sz="4" w:space="0"/>
            </w:tcBorders>
            <w:noWrap w:val="0"/>
            <w:vAlign w:val="center"/>
          </w:tcPr>
          <w:p w14:paraId="1286DB9A">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签字、盖章</w:t>
            </w:r>
          </w:p>
        </w:tc>
        <w:tc>
          <w:tcPr>
            <w:tcW w:w="5865" w:type="dxa"/>
            <w:gridSpan w:val="2"/>
            <w:tcBorders>
              <w:top w:val="single" w:color="auto" w:sz="4" w:space="0"/>
              <w:left w:val="single" w:color="auto" w:sz="4" w:space="0"/>
              <w:bottom w:val="single" w:color="auto" w:sz="4" w:space="0"/>
            </w:tcBorders>
            <w:noWrap w:val="0"/>
            <w:vAlign w:val="center"/>
          </w:tcPr>
          <w:p w14:paraId="3687D4BF">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符合招标文件签字、盖章的要求</w:t>
            </w:r>
          </w:p>
        </w:tc>
      </w:tr>
      <w:tr w14:paraId="6DCBDF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 w:hRule="atLeast"/>
        </w:trPr>
        <w:tc>
          <w:tcPr>
            <w:tcW w:w="865" w:type="dxa"/>
            <w:vMerge w:val="continue"/>
            <w:tcBorders>
              <w:right w:val="single" w:color="auto" w:sz="4" w:space="0"/>
            </w:tcBorders>
            <w:noWrap w:val="0"/>
            <w:vAlign w:val="bottom"/>
          </w:tcPr>
          <w:p w14:paraId="423996B0">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43B6559F">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704" w:type="dxa"/>
            <w:gridSpan w:val="2"/>
            <w:tcBorders>
              <w:top w:val="single" w:color="auto" w:sz="4" w:space="0"/>
              <w:left w:val="single" w:color="auto" w:sz="4" w:space="0"/>
              <w:bottom w:val="single" w:color="auto" w:sz="4" w:space="0"/>
              <w:right w:val="single" w:color="auto" w:sz="4" w:space="0"/>
            </w:tcBorders>
            <w:noWrap w:val="0"/>
            <w:vAlign w:val="center"/>
          </w:tcPr>
          <w:p w14:paraId="093B4934">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投标文件格式</w:t>
            </w:r>
          </w:p>
        </w:tc>
        <w:tc>
          <w:tcPr>
            <w:tcW w:w="5865" w:type="dxa"/>
            <w:gridSpan w:val="2"/>
            <w:tcBorders>
              <w:top w:val="single" w:color="auto" w:sz="4" w:space="0"/>
              <w:left w:val="single" w:color="auto" w:sz="4" w:space="0"/>
              <w:bottom w:val="single" w:color="auto" w:sz="4" w:space="0"/>
            </w:tcBorders>
            <w:noWrap w:val="0"/>
            <w:vAlign w:val="center"/>
          </w:tcPr>
          <w:p w14:paraId="247780A6">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符合第六章“投标文件格式”要求</w:t>
            </w:r>
          </w:p>
        </w:tc>
      </w:tr>
      <w:tr w14:paraId="6E9A7B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 w:hRule="atLeast"/>
        </w:trPr>
        <w:tc>
          <w:tcPr>
            <w:tcW w:w="865" w:type="dxa"/>
            <w:vMerge w:val="continue"/>
            <w:tcBorders>
              <w:right w:val="single" w:color="auto" w:sz="4" w:space="0"/>
            </w:tcBorders>
            <w:noWrap w:val="0"/>
            <w:vAlign w:val="bottom"/>
          </w:tcPr>
          <w:p w14:paraId="24D2E800">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7F879C30">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704" w:type="dxa"/>
            <w:gridSpan w:val="2"/>
            <w:tcBorders>
              <w:top w:val="single" w:color="auto" w:sz="4" w:space="0"/>
              <w:left w:val="single" w:color="auto" w:sz="4" w:space="0"/>
              <w:bottom w:val="single" w:color="auto" w:sz="4" w:space="0"/>
              <w:right w:val="single" w:color="auto" w:sz="4" w:space="0"/>
            </w:tcBorders>
            <w:noWrap w:val="0"/>
            <w:vAlign w:val="center"/>
          </w:tcPr>
          <w:p w14:paraId="715FD3CB">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报价唯一</w:t>
            </w:r>
          </w:p>
        </w:tc>
        <w:tc>
          <w:tcPr>
            <w:tcW w:w="5865" w:type="dxa"/>
            <w:gridSpan w:val="2"/>
            <w:tcBorders>
              <w:top w:val="single" w:color="auto" w:sz="4" w:space="0"/>
              <w:left w:val="single" w:color="auto" w:sz="4" w:space="0"/>
              <w:bottom w:val="single" w:color="auto" w:sz="4" w:space="0"/>
            </w:tcBorders>
            <w:noWrap w:val="0"/>
            <w:vAlign w:val="center"/>
          </w:tcPr>
          <w:p w14:paraId="41DEDC26">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只能有一个有效报价，且未超出该项目采购预算金额或最高限价的</w:t>
            </w:r>
          </w:p>
        </w:tc>
      </w:tr>
      <w:tr w14:paraId="3EDCA7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65" w:type="dxa"/>
            <w:vMerge w:val="restart"/>
            <w:tcBorders>
              <w:top w:val="single" w:color="auto" w:sz="4" w:space="0"/>
              <w:right w:val="single" w:color="auto" w:sz="4" w:space="0"/>
            </w:tcBorders>
            <w:noWrap w:val="0"/>
            <w:vAlign w:val="center"/>
          </w:tcPr>
          <w:p w14:paraId="5EC8C2E1">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.1.2</w:t>
            </w:r>
          </w:p>
        </w:tc>
        <w:tc>
          <w:tcPr>
            <w:tcW w:w="1316" w:type="dxa"/>
            <w:gridSpan w:val="3"/>
            <w:vMerge w:val="restart"/>
            <w:tcBorders>
              <w:top w:val="single" w:color="auto" w:sz="4" w:space="0"/>
              <w:right w:val="single" w:color="auto" w:sz="4" w:space="0"/>
            </w:tcBorders>
            <w:noWrap w:val="0"/>
            <w:vAlign w:val="center"/>
          </w:tcPr>
          <w:p w14:paraId="7742EC38">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资格评审标准</w:t>
            </w:r>
          </w:p>
        </w:tc>
        <w:tc>
          <w:tcPr>
            <w:tcW w:w="2977" w:type="dxa"/>
            <w:gridSpan w:val="3"/>
            <w:tcBorders>
              <w:top w:val="single" w:color="auto" w:sz="4" w:space="0"/>
              <w:left w:val="single" w:color="auto" w:sz="4" w:space="0"/>
            </w:tcBorders>
            <w:noWrap w:val="0"/>
            <w:vAlign w:val="center"/>
          </w:tcPr>
          <w:p w14:paraId="5774DA61">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满足《中华人民共和国政府采购法》第二十二条规定</w:t>
            </w:r>
          </w:p>
        </w:tc>
        <w:tc>
          <w:tcPr>
            <w:tcW w:w="4592" w:type="dxa"/>
            <w:tcBorders>
              <w:top w:val="single" w:color="auto" w:sz="4" w:space="0"/>
              <w:left w:val="single" w:color="auto" w:sz="4" w:space="0"/>
            </w:tcBorders>
            <w:noWrap w:val="0"/>
            <w:vAlign w:val="center"/>
          </w:tcPr>
          <w:p w14:paraId="7078C0E3">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提供证明材料或承诺书</w:t>
            </w:r>
          </w:p>
        </w:tc>
      </w:tr>
      <w:tr w14:paraId="4A4780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865" w:type="dxa"/>
            <w:vMerge w:val="continue"/>
            <w:tcBorders>
              <w:right w:val="single" w:color="auto" w:sz="4" w:space="0"/>
            </w:tcBorders>
            <w:noWrap w:val="0"/>
            <w:vAlign w:val="center"/>
          </w:tcPr>
          <w:p w14:paraId="28EAF973">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64900B70">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3"/>
            <w:tcBorders>
              <w:top w:val="single" w:color="auto" w:sz="4" w:space="0"/>
              <w:left w:val="single" w:color="auto" w:sz="4" w:space="0"/>
            </w:tcBorders>
            <w:noWrap w:val="0"/>
            <w:vAlign w:val="center"/>
          </w:tcPr>
          <w:p w14:paraId="295D674C">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供应商具有独立承担民事责任的能力</w:t>
            </w:r>
          </w:p>
        </w:tc>
        <w:tc>
          <w:tcPr>
            <w:tcW w:w="4592" w:type="dxa"/>
            <w:tcBorders>
              <w:top w:val="single" w:color="auto" w:sz="4" w:space="0"/>
              <w:left w:val="single" w:color="auto" w:sz="4" w:space="0"/>
            </w:tcBorders>
            <w:noWrap w:val="0"/>
            <w:vAlign w:val="center"/>
          </w:tcPr>
          <w:p w14:paraId="1952D54E">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（提供有效的企业营业执照或其他证明材料）</w:t>
            </w:r>
          </w:p>
        </w:tc>
      </w:tr>
      <w:tr w14:paraId="2FB96D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865" w:type="dxa"/>
            <w:vMerge w:val="continue"/>
            <w:tcBorders>
              <w:right w:val="single" w:color="auto" w:sz="4" w:space="0"/>
            </w:tcBorders>
            <w:noWrap w:val="0"/>
            <w:vAlign w:val="center"/>
          </w:tcPr>
          <w:p w14:paraId="168DFA98">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6B53DD5B">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3"/>
            <w:tcBorders>
              <w:top w:val="single" w:color="auto" w:sz="4" w:space="0"/>
              <w:left w:val="single" w:color="auto" w:sz="4" w:space="0"/>
            </w:tcBorders>
            <w:noWrap w:val="0"/>
            <w:vAlign w:val="center"/>
          </w:tcPr>
          <w:p w14:paraId="2ADB3296">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单位负责人为同一人或者存在直接控股、管理关系的不同</w:t>
            </w:r>
            <w:r>
              <w:rPr>
                <w:rFonts w:hint="eastAsia" w:ascii="宋体" w:hAnsi="宋体" w:cs="宋体"/>
                <w:kern w:val="0"/>
                <w:sz w:val="24"/>
                <w:szCs w:val="24"/>
                <w:highlight w:val="none"/>
                <w:lang w:eastAsia="zh-CN"/>
              </w:rPr>
              <w:t>供应商</w:t>
            </w:r>
            <w:r>
              <w:rPr>
                <w:rFonts w:hint="eastAsia" w:ascii="宋体" w:hAnsi="宋体" w:eastAsia="宋体" w:cs="宋体"/>
                <w:kern w:val="0"/>
                <w:sz w:val="24"/>
                <w:szCs w:val="24"/>
                <w:highlight w:val="none"/>
              </w:rPr>
              <w:t>，不得参加同一合同项下的采购活动</w:t>
            </w:r>
          </w:p>
        </w:tc>
        <w:tc>
          <w:tcPr>
            <w:tcW w:w="4592" w:type="dxa"/>
            <w:tcBorders>
              <w:top w:val="single" w:color="auto" w:sz="4" w:space="0"/>
              <w:left w:val="single" w:color="auto" w:sz="4" w:space="0"/>
            </w:tcBorders>
            <w:noWrap w:val="0"/>
            <w:vAlign w:val="center"/>
          </w:tcPr>
          <w:p w14:paraId="2EF3E6BE">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提供“国家企业信用信息公示系统”中查询打印的相关信息并加盖公章（查询信息需包含公司基本信息、股东信息及股权变更信息等相关信息，查询时间自公告发布之日起至投标截止时间前）</w:t>
            </w:r>
          </w:p>
        </w:tc>
      </w:tr>
      <w:tr w14:paraId="43BF50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865" w:type="dxa"/>
            <w:vMerge w:val="continue"/>
            <w:tcBorders>
              <w:right w:val="single" w:color="auto" w:sz="4" w:space="0"/>
            </w:tcBorders>
            <w:noWrap w:val="0"/>
            <w:vAlign w:val="center"/>
          </w:tcPr>
          <w:p w14:paraId="57459857">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12E8832E">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3"/>
            <w:tcBorders>
              <w:top w:val="single" w:color="auto" w:sz="4" w:space="0"/>
              <w:left w:val="single" w:color="auto" w:sz="4" w:space="0"/>
            </w:tcBorders>
            <w:noWrap w:val="0"/>
            <w:vAlign w:val="center"/>
          </w:tcPr>
          <w:p w14:paraId="4B4158F9">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本单位无商业贿赂及无不正当竞争行为</w:t>
            </w:r>
          </w:p>
        </w:tc>
        <w:tc>
          <w:tcPr>
            <w:tcW w:w="4592" w:type="dxa"/>
            <w:tcBorders>
              <w:top w:val="single" w:color="auto" w:sz="4" w:space="0"/>
              <w:left w:val="single" w:color="auto" w:sz="4" w:space="0"/>
            </w:tcBorders>
            <w:noWrap w:val="0"/>
            <w:vAlign w:val="center"/>
          </w:tcPr>
          <w:p w14:paraId="56052B7F">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提供承诺书，格式自拟</w:t>
            </w:r>
          </w:p>
        </w:tc>
      </w:tr>
      <w:tr w14:paraId="0955D7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7" w:hRule="atLeast"/>
        </w:trPr>
        <w:tc>
          <w:tcPr>
            <w:tcW w:w="865" w:type="dxa"/>
            <w:vMerge w:val="continue"/>
            <w:tcBorders>
              <w:right w:val="single" w:color="auto" w:sz="4" w:space="0"/>
            </w:tcBorders>
            <w:noWrap w:val="0"/>
            <w:vAlign w:val="center"/>
          </w:tcPr>
          <w:p w14:paraId="5055A906">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33E390C9">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3"/>
            <w:tcBorders>
              <w:top w:val="single" w:color="auto" w:sz="4" w:space="0"/>
              <w:left w:val="single" w:color="auto" w:sz="4" w:space="0"/>
            </w:tcBorders>
            <w:noWrap w:val="0"/>
            <w:vAlign w:val="center"/>
          </w:tcPr>
          <w:p w14:paraId="71DB1626">
            <w:pPr>
              <w:spacing w:line="400" w:lineRule="exact"/>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无行贿犯罪记录</w:t>
            </w:r>
          </w:p>
        </w:tc>
        <w:tc>
          <w:tcPr>
            <w:tcW w:w="4592" w:type="dxa"/>
            <w:tcBorders>
              <w:top w:val="single" w:color="auto" w:sz="4" w:space="0"/>
              <w:left w:val="single" w:color="auto" w:sz="4" w:space="0"/>
            </w:tcBorders>
            <w:noWrap w:val="0"/>
            <w:vAlign w:val="center"/>
          </w:tcPr>
          <w:p w14:paraId="472F8CCB">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投标供应商提供企业、法定代表人无行贿犯罪记录，在中国裁判文书网查询（提供公告后网页查询截图）或供应商自行承诺；</w:t>
            </w:r>
          </w:p>
        </w:tc>
      </w:tr>
      <w:tr w14:paraId="252C9E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865" w:type="dxa"/>
            <w:vMerge w:val="continue"/>
            <w:tcBorders>
              <w:right w:val="single" w:color="auto" w:sz="4" w:space="0"/>
            </w:tcBorders>
            <w:noWrap w:val="0"/>
            <w:vAlign w:val="center"/>
          </w:tcPr>
          <w:p w14:paraId="6435D781">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319B5566">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3"/>
            <w:tcBorders>
              <w:top w:val="single" w:color="auto" w:sz="4" w:space="0"/>
              <w:left w:val="single" w:color="auto" w:sz="4" w:space="0"/>
            </w:tcBorders>
            <w:noWrap w:val="0"/>
            <w:vAlign w:val="center"/>
          </w:tcPr>
          <w:p w14:paraId="10E2D115">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信用查询</w:t>
            </w:r>
          </w:p>
        </w:tc>
        <w:tc>
          <w:tcPr>
            <w:tcW w:w="4592" w:type="dxa"/>
            <w:tcBorders>
              <w:top w:val="single" w:color="auto" w:sz="4" w:space="0"/>
              <w:left w:val="single" w:color="auto" w:sz="4" w:space="0"/>
            </w:tcBorders>
            <w:noWrap w:val="0"/>
            <w:vAlign w:val="center"/>
          </w:tcPr>
          <w:p w14:paraId="5E918F0D">
            <w:pPr>
              <w:spacing w:line="400" w:lineRule="exact"/>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提供“中国执行信息公开网”、“信用中国”和“中国政府采购网”网站的查询信息截图，加盖单位公章，截图需显示查询时间，查询时间：自公告发布之日起至投标截止时间前</w:t>
            </w:r>
          </w:p>
        </w:tc>
      </w:tr>
      <w:tr w14:paraId="29286B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865" w:type="dxa"/>
            <w:vMerge w:val="continue"/>
            <w:tcBorders>
              <w:right w:val="single" w:color="auto" w:sz="4" w:space="0"/>
            </w:tcBorders>
            <w:noWrap w:val="0"/>
            <w:vAlign w:val="center"/>
          </w:tcPr>
          <w:p w14:paraId="5CD4D2D4">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38C0B0A2">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3"/>
            <w:tcBorders>
              <w:top w:val="single" w:color="auto" w:sz="4" w:space="0"/>
              <w:left w:val="single" w:color="auto" w:sz="4" w:space="0"/>
            </w:tcBorders>
            <w:noWrap w:val="0"/>
            <w:vAlign w:val="center"/>
          </w:tcPr>
          <w:p w14:paraId="6A766068">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本项目不接受联合体投标</w:t>
            </w:r>
          </w:p>
        </w:tc>
        <w:tc>
          <w:tcPr>
            <w:tcW w:w="4592" w:type="dxa"/>
            <w:tcBorders>
              <w:top w:val="single" w:color="auto" w:sz="4" w:space="0"/>
              <w:left w:val="single" w:color="auto" w:sz="4" w:space="0"/>
            </w:tcBorders>
            <w:noWrap w:val="0"/>
            <w:vAlign w:val="center"/>
          </w:tcPr>
          <w:p w14:paraId="04F78CEA">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提供非联合体投标承诺书</w:t>
            </w:r>
          </w:p>
        </w:tc>
      </w:tr>
      <w:tr w14:paraId="5A14CC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865" w:type="dxa"/>
            <w:vMerge w:val="restart"/>
            <w:tcBorders>
              <w:top w:val="single" w:color="auto" w:sz="4" w:space="0"/>
              <w:right w:val="single" w:color="auto" w:sz="4" w:space="0"/>
            </w:tcBorders>
            <w:noWrap w:val="0"/>
            <w:vAlign w:val="center"/>
          </w:tcPr>
          <w:p w14:paraId="5D22B5AF">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.1.3</w:t>
            </w:r>
          </w:p>
        </w:tc>
        <w:tc>
          <w:tcPr>
            <w:tcW w:w="1316" w:type="dxa"/>
            <w:gridSpan w:val="3"/>
            <w:vMerge w:val="restart"/>
            <w:tcBorders>
              <w:top w:val="single" w:color="auto" w:sz="4" w:space="0"/>
              <w:right w:val="single" w:color="auto" w:sz="4" w:space="0"/>
            </w:tcBorders>
            <w:noWrap w:val="0"/>
            <w:vAlign w:val="center"/>
          </w:tcPr>
          <w:p w14:paraId="5D66C73C">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实质性响应评审标准</w:t>
            </w:r>
          </w:p>
        </w:tc>
        <w:tc>
          <w:tcPr>
            <w:tcW w:w="1704" w:type="dxa"/>
            <w:gridSpan w:val="2"/>
            <w:tcBorders>
              <w:top w:val="single" w:color="auto" w:sz="4" w:space="0"/>
              <w:left w:val="single" w:color="auto" w:sz="4" w:space="0"/>
              <w:bottom w:val="single" w:color="auto" w:sz="4" w:space="0"/>
              <w:right w:val="single" w:color="auto" w:sz="4" w:space="0"/>
            </w:tcBorders>
            <w:noWrap w:val="0"/>
            <w:vAlign w:val="center"/>
          </w:tcPr>
          <w:p w14:paraId="2212A549">
            <w:pPr>
              <w:spacing w:line="40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服务期限</w:t>
            </w:r>
          </w:p>
        </w:tc>
        <w:tc>
          <w:tcPr>
            <w:tcW w:w="5865" w:type="dxa"/>
            <w:gridSpan w:val="2"/>
            <w:tcBorders>
              <w:top w:val="single" w:color="auto" w:sz="4" w:space="0"/>
              <w:left w:val="single" w:color="auto" w:sz="4" w:space="0"/>
              <w:bottom w:val="single" w:color="auto" w:sz="4" w:space="0"/>
            </w:tcBorders>
            <w:noWrap w:val="0"/>
            <w:vAlign w:val="center"/>
          </w:tcPr>
          <w:p w14:paraId="09C6A5AF">
            <w:pPr>
              <w:spacing w:line="400" w:lineRule="exact"/>
              <w:jc w:val="left"/>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自合同生效之日起180日历天内完成所有工作</w:t>
            </w:r>
          </w:p>
        </w:tc>
      </w:tr>
      <w:tr w14:paraId="178C06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865" w:type="dxa"/>
            <w:vMerge w:val="continue"/>
            <w:tcBorders>
              <w:right w:val="single" w:color="auto" w:sz="4" w:space="0"/>
            </w:tcBorders>
            <w:noWrap w:val="0"/>
            <w:vAlign w:val="top"/>
          </w:tcPr>
          <w:p w14:paraId="4864ADD9">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055331A4">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704" w:type="dxa"/>
            <w:gridSpan w:val="2"/>
            <w:tcBorders>
              <w:top w:val="single" w:color="auto" w:sz="4" w:space="0"/>
              <w:left w:val="single" w:color="auto" w:sz="4" w:space="0"/>
              <w:bottom w:val="single" w:color="auto" w:sz="4" w:space="0"/>
              <w:right w:val="single" w:color="auto" w:sz="4" w:space="0"/>
            </w:tcBorders>
            <w:noWrap w:val="0"/>
            <w:vAlign w:val="center"/>
          </w:tcPr>
          <w:p w14:paraId="7B733FFC">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质量要求</w:t>
            </w:r>
          </w:p>
        </w:tc>
        <w:tc>
          <w:tcPr>
            <w:tcW w:w="5865" w:type="dxa"/>
            <w:gridSpan w:val="2"/>
            <w:tcBorders>
              <w:top w:val="single" w:color="auto" w:sz="4" w:space="0"/>
              <w:left w:val="single" w:color="auto" w:sz="4" w:space="0"/>
              <w:bottom w:val="single" w:color="auto" w:sz="4" w:space="0"/>
            </w:tcBorders>
            <w:noWrap w:val="0"/>
            <w:vAlign w:val="center"/>
          </w:tcPr>
          <w:p w14:paraId="6632C9B0">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符合国家及行业现行标准、规范，并满足采购人需求</w:t>
            </w:r>
          </w:p>
        </w:tc>
      </w:tr>
      <w:tr w14:paraId="1DE9DF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865" w:type="dxa"/>
            <w:vMerge w:val="continue"/>
            <w:tcBorders>
              <w:right w:val="single" w:color="auto" w:sz="4" w:space="0"/>
            </w:tcBorders>
            <w:noWrap w:val="0"/>
            <w:vAlign w:val="top"/>
          </w:tcPr>
          <w:p w14:paraId="27EADB90">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38BE5877">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704" w:type="dxa"/>
            <w:gridSpan w:val="2"/>
            <w:tcBorders>
              <w:top w:val="single" w:color="auto" w:sz="4" w:space="0"/>
              <w:left w:val="single" w:color="auto" w:sz="4" w:space="0"/>
              <w:bottom w:val="single" w:color="auto" w:sz="4" w:space="0"/>
              <w:right w:val="single" w:color="auto" w:sz="4" w:space="0"/>
            </w:tcBorders>
            <w:noWrap w:val="0"/>
            <w:vAlign w:val="center"/>
          </w:tcPr>
          <w:p w14:paraId="56C6FC84">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投标有效期</w:t>
            </w:r>
          </w:p>
        </w:tc>
        <w:tc>
          <w:tcPr>
            <w:tcW w:w="5865" w:type="dxa"/>
            <w:gridSpan w:val="2"/>
            <w:tcBorders>
              <w:top w:val="single" w:color="auto" w:sz="4" w:space="0"/>
              <w:left w:val="single" w:color="auto" w:sz="4" w:space="0"/>
              <w:bottom w:val="single" w:color="auto" w:sz="4" w:space="0"/>
            </w:tcBorders>
            <w:noWrap w:val="0"/>
            <w:vAlign w:val="center"/>
          </w:tcPr>
          <w:p w14:paraId="1513B2E8">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自投标截止之日起60日历天</w:t>
            </w:r>
          </w:p>
        </w:tc>
      </w:tr>
      <w:tr w14:paraId="6C0CCF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65" w:type="dxa"/>
            <w:vMerge w:val="continue"/>
            <w:tcBorders>
              <w:bottom w:val="single" w:color="auto" w:sz="4" w:space="0"/>
              <w:right w:val="single" w:color="auto" w:sz="4" w:space="0"/>
            </w:tcBorders>
            <w:noWrap w:val="0"/>
            <w:vAlign w:val="top"/>
          </w:tcPr>
          <w:p w14:paraId="3AD5F7E0">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bottom w:val="single" w:color="auto" w:sz="4" w:space="0"/>
              <w:right w:val="single" w:color="auto" w:sz="4" w:space="0"/>
            </w:tcBorders>
            <w:noWrap w:val="0"/>
            <w:vAlign w:val="center"/>
          </w:tcPr>
          <w:p w14:paraId="1FD0D1F8">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704" w:type="dxa"/>
            <w:gridSpan w:val="2"/>
            <w:tcBorders>
              <w:left w:val="single" w:color="auto" w:sz="4" w:space="0"/>
              <w:bottom w:val="single" w:color="auto" w:sz="4" w:space="0"/>
              <w:right w:val="single" w:color="auto" w:sz="4" w:space="0"/>
            </w:tcBorders>
            <w:noWrap w:val="0"/>
            <w:vAlign w:val="center"/>
          </w:tcPr>
          <w:p w14:paraId="218602B6">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其他响应性</w:t>
            </w:r>
          </w:p>
        </w:tc>
        <w:tc>
          <w:tcPr>
            <w:tcW w:w="5865" w:type="dxa"/>
            <w:gridSpan w:val="2"/>
            <w:tcBorders>
              <w:left w:val="single" w:color="auto" w:sz="4" w:space="0"/>
              <w:bottom w:val="single" w:color="auto" w:sz="4" w:space="0"/>
            </w:tcBorders>
            <w:noWrap w:val="0"/>
            <w:vAlign w:val="center"/>
          </w:tcPr>
          <w:p w14:paraId="1AB65B54">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满足</w:t>
            </w:r>
            <w:r>
              <w:rPr>
                <w:rFonts w:hint="eastAsia" w:ascii="宋体" w:hAnsi="宋体" w:eastAsia="宋体" w:cs="宋体"/>
                <w:kern w:val="0"/>
                <w:sz w:val="24"/>
                <w:szCs w:val="24"/>
                <w:highlight w:val="none"/>
                <w:lang w:val="en-US" w:eastAsia="zh-CN"/>
              </w:rPr>
              <w:t>招标</w:t>
            </w:r>
            <w:r>
              <w:rPr>
                <w:rFonts w:hint="eastAsia" w:ascii="宋体" w:hAnsi="宋体" w:eastAsia="宋体" w:cs="宋体"/>
                <w:kern w:val="0"/>
                <w:sz w:val="24"/>
                <w:szCs w:val="24"/>
                <w:highlight w:val="none"/>
              </w:rPr>
              <w:t>文件的其他实质性要求</w:t>
            </w:r>
          </w:p>
        </w:tc>
      </w:tr>
      <w:tr w14:paraId="4F23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115" w:type="dxa"/>
            <w:gridSpan w:val="3"/>
            <w:tcBorders>
              <w:top w:val="single" w:color="auto" w:sz="4" w:space="0"/>
              <w:left w:val="single" w:color="auto" w:sz="4" w:space="0"/>
              <w:bottom w:val="single" w:color="auto" w:sz="4" w:space="0"/>
              <w:right w:val="single" w:color="auto" w:sz="4" w:space="0"/>
            </w:tcBorders>
            <w:vAlign w:val="center"/>
          </w:tcPr>
          <w:p w14:paraId="6B9B08F3">
            <w:pPr>
              <w:autoSpaceDE w:val="0"/>
              <w:autoSpaceDN w:val="0"/>
              <w:adjustRightInd w:val="0"/>
              <w:spacing w:line="400" w:lineRule="exact"/>
              <w:ind w:left="68" w:right="97"/>
              <w:jc w:val="center"/>
              <w:rPr>
                <w:rFonts w:hint="eastAsia" w:ascii="宋体" w:hAnsi="宋体" w:eastAsia="宋体" w:cs="宋体"/>
                <w:b/>
                <w:bCs/>
                <w:spacing w:val="1"/>
                <w:sz w:val="24"/>
                <w:szCs w:val="24"/>
                <w:highlight w:val="none"/>
              </w:rPr>
            </w:pPr>
            <w:r>
              <w:rPr>
                <w:rFonts w:hint="eastAsia" w:ascii="宋体" w:hAnsi="宋体" w:eastAsia="宋体" w:cs="宋体"/>
                <w:b/>
                <w:bCs/>
                <w:spacing w:val="1"/>
                <w:sz w:val="24"/>
                <w:szCs w:val="24"/>
                <w:highlight w:val="none"/>
              </w:rPr>
              <w:t>条款号</w:t>
            </w:r>
          </w:p>
        </w:tc>
        <w:tc>
          <w:tcPr>
            <w:tcW w:w="1612" w:type="dxa"/>
            <w:gridSpan w:val="2"/>
            <w:tcBorders>
              <w:top w:val="single" w:color="auto" w:sz="4" w:space="0"/>
              <w:left w:val="single" w:color="auto" w:sz="4" w:space="0"/>
              <w:bottom w:val="single" w:color="auto" w:sz="4" w:space="0"/>
              <w:right w:val="single" w:color="auto" w:sz="4" w:space="0"/>
            </w:tcBorders>
            <w:vAlign w:val="center"/>
          </w:tcPr>
          <w:p w14:paraId="0B542E8F">
            <w:pPr>
              <w:autoSpaceDE w:val="0"/>
              <w:autoSpaceDN w:val="0"/>
              <w:adjustRightInd w:val="0"/>
              <w:spacing w:line="400" w:lineRule="exact"/>
              <w:ind w:left="68" w:right="97"/>
              <w:jc w:val="center"/>
              <w:rPr>
                <w:rFonts w:hint="eastAsia" w:ascii="宋体" w:hAnsi="宋体" w:eastAsia="宋体" w:cs="宋体"/>
                <w:b/>
                <w:bCs/>
                <w:spacing w:val="1"/>
                <w:sz w:val="24"/>
                <w:szCs w:val="24"/>
                <w:highlight w:val="none"/>
              </w:rPr>
            </w:pPr>
            <w:r>
              <w:rPr>
                <w:rFonts w:hint="eastAsia" w:ascii="宋体" w:hAnsi="宋体" w:eastAsia="宋体" w:cs="宋体"/>
                <w:b/>
                <w:bCs/>
                <w:spacing w:val="1"/>
                <w:sz w:val="24"/>
                <w:szCs w:val="24"/>
                <w:highlight w:val="none"/>
              </w:rPr>
              <w:t>评标因素</w:t>
            </w:r>
          </w:p>
        </w:tc>
        <w:tc>
          <w:tcPr>
            <w:tcW w:w="6023" w:type="dxa"/>
            <w:gridSpan w:val="3"/>
            <w:tcBorders>
              <w:top w:val="single" w:color="auto" w:sz="4" w:space="0"/>
              <w:left w:val="single" w:color="auto" w:sz="4" w:space="0"/>
              <w:bottom w:val="single" w:color="auto" w:sz="4" w:space="0"/>
              <w:right w:val="single" w:color="auto" w:sz="4" w:space="0"/>
            </w:tcBorders>
            <w:vAlign w:val="center"/>
          </w:tcPr>
          <w:p w14:paraId="465036B4">
            <w:pPr>
              <w:spacing w:line="400" w:lineRule="exact"/>
              <w:ind w:firstLine="482" w:firstLineChars="20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编列内容</w:t>
            </w:r>
          </w:p>
        </w:tc>
      </w:tr>
      <w:tr w14:paraId="13B9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115" w:type="dxa"/>
            <w:gridSpan w:val="3"/>
            <w:vAlign w:val="center"/>
          </w:tcPr>
          <w:p w14:paraId="6C135FA4">
            <w:pPr>
              <w:autoSpaceDE w:val="0"/>
              <w:autoSpaceDN w:val="0"/>
              <w:adjustRightInd w:val="0"/>
              <w:spacing w:line="400" w:lineRule="exact"/>
              <w:ind w:left="68" w:right="97"/>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1612" w:type="dxa"/>
            <w:gridSpan w:val="2"/>
            <w:vAlign w:val="center"/>
          </w:tcPr>
          <w:p w14:paraId="5F54E09E">
            <w:pPr>
              <w:autoSpaceDE w:val="0"/>
              <w:autoSpaceDN w:val="0"/>
              <w:adjustRightInd w:val="0"/>
              <w:spacing w:line="400" w:lineRule="exact"/>
              <w:ind w:left="68" w:right="97"/>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分值构成</w:t>
            </w:r>
          </w:p>
          <w:p w14:paraId="5A562EE6">
            <w:pPr>
              <w:autoSpaceDE w:val="0"/>
              <w:autoSpaceDN w:val="0"/>
              <w:adjustRightInd w:val="0"/>
              <w:spacing w:line="400" w:lineRule="exact"/>
              <w:ind w:left="68" w:right="97"/>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(总分100分)</w:t>
            </w:r>
          </w:p>
        </w:tc>
        <w:tc>
          <w:tcPr>
            <w:tcW w:w="6023" w:type="dxa"/>
            <w:gridSpan w:val="3"/>
            <w:vAlign w:val="center"/>
          </w:tcPr>
          <w:p w14:paraId="26EFE39D">
            <w:pPr>
              <w:autoSpaceDE w:val="0"/>
              <w:autoSpaceDN w:val="0"/>
              <w:adjustRightInd w:val="0"/>
              <w:spacing w:line="400" w:lineRule="exact"/>
              <w:ind w:firstLine="216" w:firstLineChars="9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rPr>
              <w:t>分</w:t>
            </w:r>
          </w:p>
          <w:p w14:paraId="5BA6A481">
            <w:pPr>
              <w:autoSpaceDE w:val="0"/>
              <w:autoSpaceDN w:val="0"/>
              <w:adjustRightInd w:val="0"/>
              <w:spacing w:line="400" w:lineRule="exact"/>
              <w:ind w:firstLine="216" w:firstLineChars="9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技术评分：</w:t>
            </w:r>
            <w:r>
              <w:rPr>
                <w:rFonts w:hint="eastAsia" w:ascii="宋体" w:hAnsi="宋体" w:cs="宋体"/>
                <w:color w:val="auto"/>
                <w:sz w:val="24"/>
                <w:szCs w:val="24"/>
                <w:highlight w:val="none"/>
                <w:lang w:val="en-US" w:eastAsia="zh-CN"/>
              </w:rPr>
              <w:t>50</w:t>
            </w:r>
            <w:r>
              <w:rPr>
                <w:rFonts w:hint="eastAsia" w:ascii="宋体" w:hAnsi="宋体" w:eastAsia="宋体" w:cs="宋体"/>
                <w:color w:val="auto"/>
                <w:sz w:val="24"/>
                <w:szCs w:val="24"/>
                <w:highlight w:val="none"/>
              </w:rPr>
              <w:t>分</w:t>
            </w:r>
          </w:p>
          <w:p w14:paraId="5DB90FF3">
            <w:pPr>
              <w:autoSpaceDE w:val="0"/>
              <w:autoSpaceDN w:val="0"/>
              <w:adjustRightInd w:val="0"/>
              <w:spacing w:line="400" w:lineRule="exact"/>
              <w:ind w:firstLine="216" w:firstLineChars="9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商务评分：</w:t>
            </w:r>
            <w:r>
              <w:rPr>
                <w:rFonts w:hint="eastAsia" w:ascii="宋体" w:hAnsi="宋体" w:cs="宋体"/>
                <w:color w:val="auto"/>
                <w:sz w:val="24"/>
                <w:szCs w:val="24"/>
                <w:highlight w:val="none"/>
                <w:lang w:val="en-US" w:eastAsia="zh-CN"/>
              </w:rPr>
              <w:t>35</w:t>
            </w:r>
            <w:r>
              <w:rPr>
                <w:rFonts w:hint="eastAsia" w:ascii="宋体" w:hAnsi="宋体" w:eastAsia="宋体" w:cs="宋体"/>
                <w:color w:val="auto"/>
                <w:sz w:val="24"/>
                <w:szCs w:val="24"/>
                <w:highlight w:val="none"/>
              </w:rPr>
              <w:t>分</w:t>
            </w:r>
          </w:p>
        </w:tc>
      </w:tr>
      <w:tr w14:paraId="10CA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115" w:type="dxa"/>
            <w:gridSpan w:val="3"/>
            <w:vAlign w:val="center"/>
          </w:tcPr>
          <w:p w14:paraId="4E8BBC81">
            <w:pPr>
              <w:autoSpaceDE w:val="0"/>
              <w:autoSpaceDN w:val="0"/>
              <w:adjustRightInd w:val="0"/>
              <w:spacing w:line="400" w:lineRule="exact"/>
              <w:ind w:left="68" w:right="97"/>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2.2.1</w:t>
            </w:r>
          </w:p>
        </w:tc>
        <w:tc>
          <w:tcPr>
            <w:tcW w:w="1612" w:type="dxa"/>
            <w:gridSpan w:val="2"/>
            <w:vAlign w:val="center"/>
          </w:tcPr>
          <w:p w14:paraId="1275BE66">
            <w:pPr>
              <w:autoSpaceDE w:val="0"/>
              <w:autoSpaceDN w:val="0"/>
              <w:adjustRightInd w:val="0"/>
              <w:spacing w:line="400" w:lineRule="exact"/>
              <w:ind w:left="68" w:right="97"/>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报价部分</w:t>
            </w:r>
          </w:p>
          <w:p w14:paraId="3EA88C6F">
            <w:pPr>
              <w:autoSpaceDE w:val="0"/>
              <w:autoSpaceDN w:val="0"/>
              <w:adjustRightInd w:val="0"/>
              <w:spacing w:line="400" w:lineRule="exact"/>
              <w:ind w:left="68" w:right="97"/>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lang w:val="en-US" w:eastAsia="zh-CN"/>
              </w:rPr>
              <w:t>分）</w:t>
            </w:r>
          </w:p>
        </w:tc>
        <w:tc>
          <w:tcPr>
            <w:tcW w:w="6023" w:type="dxa"/>
            <w:gridSpan w:val="3"/>
            <w:shd w:val="clear" w:color="auto" w:fill="auto"/>
            <w:vAlign w:val="center"/>
          </w:tcPr>
          <w:p w14:paraId="6BE77A7F">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1、综合评分法中的价格分统一采用低价优先法计算，即满足招标文件要求且报价最低的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的价格为评标基准价，其价格分为满分。</w:t>
            </w:r>
          </w:p>
          <w:p w14:paraId="565CA1B6">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2、其他</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的价格分统一按照下列公式计算：</w:t>
            </w:r>
          </w:p>
          <w:p w14:paraId="1115B149">
            <w:pPr>
              <w:spacing w:line="4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投标报价得分=（评标基准价/投标报价）×</w:t>
            </w:r>
            <w:r>
              <w:rPr>
                <w:rFonts w:hint="eastAsia" w:ascii="宋体" w:hAnsi="宋体" w:cs="宋体"/>
                <w:color w:val="auto"/>
                <w:sz w:val="24"/>
                <w:szCs w:val="24"/>
                <w:highlight w:val="none"/>
                <w:lang w:val="en-US" w:eastAsia="zh-CN"/>
              </w:rPr>
              <w:t>15</w:t>
            </w:r>
          </w:p>
          <w:p w14:paraId="4EAE4ACD">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注：分值计算保留两位小数。超出采购人最高投标限价的投标报价为无效报价；经评标委员会全体认定属于低价恶意投标的，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应予以做出合理解释，若</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未作出合理解释或</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作出的解释未通过评标委员会全体认定，其投标作无效标处理。</w:t>
            </w:r>
          </w:p>
          <w:p w14:paraId="2121DF3E">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3、超出采购人预算价的响应报价为无效报价。</w:t>
            </w:r>
          </w:p>
          <w:p w14:paraId="39226EFB">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价格扣除：投标供应商为中小微企业的（监狱企业/残疾人福利性企业视同小型、微型企业），对所投标的小型和微型企业制造的产品的价格给予20%的扣除，用扣除后的价格参与评审。参加投标的中小微企业，应当按照《政府采购促进中小企业发展管理办法》（财库〔2020〕46 号）的规定提供《中小企业声明函》（中小企业划型标准详见《关于印发中小企业划型标准规定的通知》工信部联企业〔2011〕300 号）。投标供应商为大型企业的不适用本款规定。 </w:t>
            </w:r>
          </w:p>
          <w:p w14:paraId="7FDC66B8">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根据财政部司法部《关于政府采购支持监狱企业发展有关问题32的通知》（财库〔2014〕68号）规定，本项目对监狱企业作为投标供应商所提供的本企业生产的产品的价格给予20%的扣除。监狱企业，应当提供由省级以上监狱管理局、戒毒管理局（含新疆生产建设兵团）出具的属于监狱企业的证明文件。 </w:t>
            </w:r>
          </w:p>
          <w:p w14:paraId="2E81817E">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6、参加政府采购活动的残疾人福利性单位应当提供《残疾人福利性单位声明函》，未填写残疾人福利性单位声明函的在开标过程中不予认可。 </w:t>
            </w:r>
          </w:p>
          <w:p w14:paraId="4BEDDAE3">
            <w:pPr>
              <w:spacing w:line="4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7、同一投标供应商，中小微企业产品和监狱企业产品价格扣除优惠只享受一次，不得重复享受</w:t>
            </w:r>
            <w:r>
              <w:rPr>
                <w:rFonts w:hint="eastAsia" w:ascii="宋体" w:hAnsi="宋体" w:eastAsia="宋体" w:cs="宋体"/>
                <w:color w:val="auto"/>
                <w:sz w:val="24"/>
                <w:szCs w:val="24"/>
                <w:highlight w:val="none"/>
                <w:lang w:eastAsia="zh-CN"/>
              </w:rPr>
              <w:t>。</w:t>
            </w:r>
          </w:p>
          <w:p w14:paraId="52031EDB">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例：所投中小微企业产品报价=所投中小微企业产品报价合计×【1-20%】 </w:t>
            </w:r>
          </w:p>
          <w:p w14:paraId="60483C5B">
            <w:pPr>
              <w:spacing w:line="40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注：价格分计算保留小数点后二位。</w:t>
            </w:r>
          </w:p>
        </w:tc>
      </w:tr>
      <w:tr w14:paraId="4F2E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atLeast"/>
        </w:trPr>
        <w:tc>
          <w:tcPr>
            <w:tcW w:w="892" w:type="dxa"/>
            <w:gridSpan w:val="2"/>
            <w:vMerge w:val="restart"/>
            <w:vAlign w:val="center"/>
          </w:tcPr>
          <w:p w14:paraId="11430E09">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2.2.</w:t>
            </w:r>
            <w:r>
              <w:rPr>
                <w:rFonts w:hint="eastAsia" w:ascii="宋体" w:hAnsi="宋体" w:eastAsia="宋体" w:cs="宋体"/>
                <w:color w:val="auto"/>
                <w:spacing w:val="1"/>
                <w:sz w:val="24"/>
                <w:szCs w:val="24"/>
                <w:highlight w:val="none"/>
                <w:lang w:val="en-US" w:eastAsia="zh-CN"/>
              </w:rPr>
              <w:t>2</w:t>
            </w:r>
          </w:p>
        </w:tc>
        <w:tc>
          <w:tcPr>
            <w:tcW w:w="1223" w:type="dxa"/>
            <w:vMerge w:val="restart"/>
            <w:vAlign w:val="center"/>
          </w:tcPr>
          <w:p w14:paraId="113D32F7">
            <w:pPr>
              <w:autoSpaceDE w:val="0"/>
              <w:autoSpaceDN w:val="0"/>
              <w:adjustRightInd w:val="0"/>
              <w:spacing w:line="400" w:lineRule="exact"/>
              <w:ind w:left="59" w:leftChars="28" w:right="96" w:firstLine="5" w:firstLineChars="2"/>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技术部分</w:t>
            </w:r>
          </w:p>
          <w:p w14:paraId="7440E546">
            <w:pPr>
              <w:autoSpaceDE w:val="0"/>
              <w:autoSpaceDN w:val="0"/>
              <w:adjustRightInd w:val="0"/>
              <w:spacing w:line="400" w:lineRule="exact"/>
              <w:ind w:left="59" w:leftChars="28" w:right="96" w:firstLine="5" w:firstLineChars="2"/>
              <w:jc w:val="center"/>
              <w:rPr>
                <w:rFonts w:hint="eastAsia" w:ascii="宋体" w:hAnsi="宋体" w:eastAsia="宋体" w:cs="宋体"/>
                <w:color w:val="auto"/>
                <w:spacing w:val="1"/>
                <w:sz w:val="24"/>
                <w:szCs w:val="24"/>
                <w:highlight w:val="none"/>
              </w:rPr>
            </w:pP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50</w:t>
            </w:r>
            <w:r>
              <w:rPr>
                <w:rFonts w:hint="eastAsia" w:ascii="宋体" w:hAnsi="宋体" w:eastAsia="宋体" w:cs="宋体"/>
                <w:b/>
                <w:bCs/>
                <w:color w:val="auto"/>
                <w:sz w:val="24"/>
                <w:szCs w:val="24"/>
                <w:highlight w:val="none"/>
              </w:rPr>
              <w:t>分）</w:t>
            </w:r>
          </w:p>
        </w:tc>
        <w:tc>
          <w:tcPr>
            <w:tcW w:w="1612" w:type="dxa"/>
            <w:gridSpan w:val="2"/>
            <w:vAlign w:val="center"/>
          </w:tcPr>
          <w:p w14:paraId="0F9132AB">
            <w:pPr>
              <w:tabs>
                <w:tab w:val="left" w:pos="720"/>
              </w:tabs>
              <w:spacing w:line="480" w:lineRule="exact"/>
              <w:jc w:val="both"/>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sz w:val="24"/>
                <w:szCs w:val="24"/>
                <w:highlight w:val="none"/>
                <w:lang w:val="en-US" w:eastAsia="zh-CN"/>
              </w:rPr>
              <w:t>项目理解（</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tc>
        <w:tc>
          <w:tcPr>
            <w:tcW w:w="6023" w:type="dxa"/>
            <w:gridSpan w:val="3"/>
            <w:vAlign w:val="center"/>
          </w:tcPr>
          <w:p w14:paraId="7926DBE9">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供应商</w:t>
            </w:r>
            <w:r>
              <w:rPr>
                <w:rFonts w:hint="eastAsia" w:ascii="宋体" w:hAnsi="宋体" w:eastAsia="宋体" w:cs="宋体"/>
                <w:snapToGrid w:val="0"/>
                <w:color w:val="auto"/>
                <w:kern w:val="0"/>
                <w:sz w:val="24"/>
                <w:szCs w:val="24"/>
                <w:highlight w:val="none"/>
                <w:lang w:val="en-US" w:eastAsia="zh-CN" w:bidi="ar-SA"/>
              </w:rPr>
              <w:t>根据项目需求提供包括但不限</w:t>
            </w:r>
            <w:r>
              <w:rPr>
                <w:rFonts w:hint="eastAsia" w:ascii="宋体" w:hAnsi="宋体" w:cs="宋体"/>
                <w:snapToGrid w:val="0"/>
                <w:color w:val="auto"/>
                <w:kern w:val="0"/>
                <w:sz w:val="24"/>
                <w:szCs w:val="24"/>
                <w:highlight w:val="none"/>
                <w:lang w:val="en-US" w:eastAsia="zh-CN" w:bidi="ar-SA"/>
              </w:rPr>
              <w:t>于</w:t>
            </w:r>
            <w:r>
              <w:rPr>
                <w:rFonts w:hint="eastAsia" w:ascii="宋体" w:hAnsi="宋体" w:eastAsia="宋体" w:cs="宋体"/>
                <w:snapToGrid w:val="0"/>
                <w:color w:val="auto"/>
                <w:kern w:val="0"/>
                <w:sz w:val="24"/>
                <w:szCs w:val="24"/>
                <w:highlight w:val="none"/>
                <w:lang w:val="en-US" w:eastAsia="zh-CN" w:bidi="ar-SA"/>
              </w:rPr>
              <w:t>项目背景分析、工</w:t>
            </w:r>
          </w:p>
          <w:p w14:paraId="25A323BB">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作解读、任务重难点分析及应对</w:t>
            </w:r>
            <w:r>
              <w:rPr>
                <w:rFonts w:hint="eastAsia" w:ascii="宋体" w:hAnsi="宋体" w:cs="宋体"/>
                <w:snapToGrid w:val="0"/>
                <w:color w:val="auto"/>
                <w:kern w:val="0"/>
                <w:sz w:val="24"/>
                <w:szCs w:val="24"/>
                <w:highlight w:val="none"/>
                <w:lang w:val="en-US" w:eastAsia="zh-CN" w:bidi="ar-SA"/>
              </w:rPr>
              <w:t>方案</w:t>
            </w:r>
            <w:r>
              <w:rPr>
                <w:rFonts w:hint="eastAsia" w:ascii="宋体" w:hAnsi="宋体" w:eastAsia="宋体" w:cs="宋体"/>
                <w:snapToGrid w:val="0"/>
                <w:color w:val="auto"/>
                <w:kern w:val="0"/>
                <w:sz w:val="24"/>
                <w:szCs w:val="24"/>
                <w:highlight w:val="none"/>
                <w:lang w:val="en-US" w:eastAsia="zh-CN" w:bidi="ar-SA"/>
              </w:rPr>
              <w:t>等</w:t>
            </w:r>
            <w:r>
              <w:rPr>
                <w:rFonts w:hint="eastAsia" w:ascii="宋体" w:hAnsi="宋体" w:cs="宋体"/>
                <w:snapToGrid w:val="0"/>
                <w:color w:val="auto"/>
                <w:kern w:val="0"/>
                <w:sz w:val="24"/>
                <w:szCs w:val="24"/>
                <w:highlight w:val="none"/>
                <w:lang w:val="en-US" w:eastAsia="zh-CN" w:bidi="ar-SA"/>
              </w:rPr>
              <w:t>。</w:t>
            </w:r>
          </w:p>
          <w:p w14:paraId="65A798E1">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（1）科学合理，针对性强，能够提出完整、详细、具体、明确的项目理解得8分；</w:t>
            </w:r>
          </w:p>
          <w:p w14:paraId="5C5AC1DE">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（2）科学合理，针对性强，能够提出较为完整、详细、具体、明确的项目理解得6分；</w:t>
            </w:r>
          </w:p>
          <w:p w14:paraId="27A2A1AE">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（3）较为科学合理，针对性较强，能够提出较为完整、详细、具体、明确的项目理解得4分；</w:t>
            </w:r>
          </w:p>
          <w:p w14:paraId="0A1FFBA1">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（4）项目理解一般，基本能够满足项目需求，内容不详细、不具体、不明确的项目理解得2分；</w:t>
            </w:r>
          </w:p>
          <w:p w14:paraId="3DBE4236">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（5）项目理解简单，内容不完整或缺少关键内容，得1分；</w:t>
            </w:r>
          </w:p>
          <w:p w14:paraId="7F62D929">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（6）</w:t>
            </w:r>
            <w:r>
              <w:rPr>
                <w:rFonts w:hint="eastAsia" w:ascii="宋体" w:hAnsi="宋体" w:cs="宋体"/>
                <w:color w:val="auto"/>
                <w:sz w:val="24"/>
                <w:szCs w:val="24"/>
                <w:highlight w:val="none"/>
                <w:lang w:val="en-US" w:eastAsia="zh-CN"/>
              </w:rPr>
              <w:t>缺项得0分</w:t>
            </w:r>
            <w:r>
              <w:rPr>
                <w:rFonts w:hint="eastAsia" w:ascii="宋体" w:hAnsi="宋体" w:eastAsia="宋体" w:cs="宋体"/>
                <w:snapToGrid w:val="0"/>
                <w:color w:val="auto"/>
                <w:kern w:val="0"/>
                <w:sz w:val="24"/>
                <w:szCs w:val="24"/>
                <w:highlight w:val="none"/>
                <w:lang w:val="en-US" w:eastAsia="zh-CN" w:bidi="ar-SA"/>
              </w:rPr>
              <w:t>。</w:t>
            </w:r>
          </w:p>
        </w:tc>
      </w:tr>
      <w:tr w14:paraId="6680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95" w:hRule="atLeast"/>
        </w:trPr>
        <w:tc>
          <w:tcPr>
            <w:tcW w:w="892" w:type="dxa"/>
            <w:gridSpan w:val="2"/>
            <w:vMerge w:val="continue"/>
            <w:vAlign w:val="center"/>
          </w:tcPr>
          <w:p w14:paraId="0F382D54">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7D56FB33">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612" w:type="dxa"/>
            <w:gridSpan w:val="2"/>
            <w:vAlign w:val="center"/>
          </w:tcPr>
          <w:p w14:paraId="4C72D9B6">
            <w:pPr>
              <w:tabs>
                <w:tab w:val="left" w:pos="720"/>
              </w:tabs>
              <w:spacing w:line="480" w:lineRule="exact"/>
              <w:jc w:val="both"/>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val="en-US" w:eastAsia="zh-CN"/>
              </w:rPr>
              <w:t>工作计划安排方案（</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分）</w:t>
            </w:r>
          </w:p>
        </w:tc>
        <w:tc>
          <w:tcPr>
            <w:tcW w:w="6023" w:type="dxa"/>
            <w:gridSpan w:val="3"/>
            <w:vAlign w:val="center"/>
          </w:tcPr>
          <w:p w14:paraId="44A029E0">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供应商</w:t>
            </w:r>
            <w:r>
              <w:rPr>
                <w:rFonts w:hint="eastAsia" w:ascii="宋体" w:hAnsi="宋体" w:eastAsia="宋体" w:cs="宋体"/>
                <w:snapToGrid w:val="0"/>
                <w:color w:val="auto"/>
                <w:kern w:val="0"/>
                <w:sz w:val="24"/>
                <w:szCs w:val="24"/>
                <w:highlight w:val="none"/>
                <w:lang w:val="en-US" w:eastAsia="zh-CN" w:bidi="ar-SA"/>
              </w:rPr>
              <w:t>根据项目需求提供包括但不限于事前、事中、事后的具体工作计划安排方案。</w:t>
            </w:r>
          </w:p>
          <w:p w14:paraId="214CAAB5">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snapToGrid w:val="0"/>
                <w:color w:val="auto"/>
                <w:kern w:val="0"/>
                <w:sz w:val="24"/>
                <w:szCs w:val="24"/>
                <w:highlight w:val="none"/>
                <w:lang w:val="en-US" w:eastAsia="zh-CN" w:bidi="ar-SA"/>
              </w:rPr>
              <w:t>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的描述工作计划安排方案得</w:t>
            </w: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70B1D687">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明确的描述工作计划安排方案得</w:t>
            </w: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2F91308F">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7FC75B37">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sz w:val="24"/>
                <w:szCs w:val="24"/>
                <w:highlight w:val="none"/>
                <w:lang w:val="en-US" w:eastAsia="zh-CN"/>
              </w:rPr>
              <w:t>缺项得0分。</w:t>
            </w:r>
          </w:p>
        </w:tc>
      </w:tr>
      <w:tr w14:paraId="46B1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83" w:hRule="atLeast"/>
        </w:trPr>
        <w:tc>
          <w:tcPr>
            <w:tcW w:w="892" w:type="dxa"/>
            <w:gridSpan w:val="2"/>
            <w:vMerge w:val="continue"/>
            <w:vAlign w:val="center"/>
          </w:tcPr>
          <w:p w14:paraId="33D57127">
            <w:pPr>
              <w:tabs>
                <w:tab w:val="left" w:pos="720"/>
              </w:tabs>
              <w:spacing w:line="480" w:lineRule="exact"/>
              <w:jc w:val="both"/>
              <w:rPr>
                <w:color w:val="auto"/>
                <w:highlight w:val="none"/>
              </w:rPr>
            </w:pPr>
          </w:p>
        </w:tc>
        <w:tc>
          <w:tcPr>
            <w:tcW w:w="1223" w:type="dxa"/>
            <w:vMerge w:val="continue"/>
            <w:vAlign w:val="center"/>
          </w:tcPr>
          <w:p w14:paraId="789C891E">
            <w:pPr>
              <w:tabs>
                <w:tab w:val="left" w:pos="720"/>
              </w:tabs>
              <w:spacing w:line="480" w:lineRule="exact"/>
              <w:jc w:val="both"/>
              <w:rPr>
                <w:color w:val="auto"/>
                <w:highlight w:val="none"/>
              </w:rPr>
            </w:pPr>
          </w:p>
        </w:tc>
        <w:tc>
          <w:tcPr>
            <w:tcW w:w="1612" w:type="dxa"/>
            <w:gridSpan w:val="2"/>
            <w:vMerge w:val="restart"/>
            <w:vAlign w:val="center"/>
          </w:tcPr>
          <w:p w14:paraId="35BA7CB2">
            <w:pPr>
              <w:tabs>
                <w:tab w:val="left" w:pos="720"/>
              </w:tabs>
              <w:spacing w:line="480" w:lineRule="exact"/>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eastAsia="zh-CN"/>
              </w:rPr>
              <w:t>水资源摸底调查与需求分析报告</w:t>
            </w:r>
            <w:r>
              <w:rPr>
                <w:rFonts w:hint="eastAsia" w:ascii="宋体" w:hAnsi="宋体" w:cs="宋体"/>
                <w:color w:val="auto"/>
                <w:sz w:val="24"/>
                <w:szCs w:val="24"/>
                <w:highlight w:val="none"/>
                <w:lang w:val="en-US" w:eastAsia="zh-CN"/>
              </w:rPr>
              <w:t>编制方案</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分）</w:t>
            </w:r>
          </w:p>
        </w:tc>
        <w:tc>
          <w:tcPr>
            <w:tcW w:w="6023" w:type="dxa"/>
            <w:gridSpan w:val="3"/>
            <w:vAlign w:val="center"/>
          </w:tcPr>
          <w:p w14:paraId="3FF89275">
            <w:pPr>
              <w:spacing w:line="400" w:lineRule="exact"/>
              <w:jc w:val="left"/>
              <w:rPr>
                <w:rFonts w:hint="eastAsia" w:ascii="宋体" w:hAnsi="宋体" w:eastAsia="宋体" w:cs="宋体"/>
                <w:color w:val="auto"/>
                <w:kern w:val="0"/>
                <w:sz w:val="24"/>
                <w:szCs w:val="24"/>
                <w:highlight w:val="none"/>
                <w:lang w:val="en-US" w:eastAsia="zh-CN" w:bidi="ar"/>
              </w:rPr>
            </w:pPr>
            <w:r>
              <w:rPr>
                <w:rFonts w:hint="eastAsia" w:ascii="宋体" w:hAnsi="宋体" w:cs="宋体"/>
                <w:snapToGrid w:val="0"/>
                <w:color w:val="auto"/>
                <w:kern w:val="0"/>
                <w:sz w:val="24"/>
                <w:szCs w:val="24"/>
                <w:highlight w:val="none"/>
                <w:lang w:val="en-US" w:eastAsia="zh-CN" w:bidi="ar-SA"/>
              </w:rPr>
              <w:t>供应商</w:t>
            </w:r>
            <w:r>
              <w:rPr>
                <w:rFonts w:hint="eastAsia" w:ascii="宋体" w:hAnsi="宋体" w:eastAsia="宋体" w:cs="宋体"/>
                <w:snapToGrid w:val="0"/>
                <w:color w:val="auto"/>
                <w:kern w:val="0"/>
                <w:sz w:val="24"/>
                <w:szCs w:val="24"/>
                <w:highlight w:val="none"/>
                <w:lang w:val="en-US" w:eastAsia="zh-CN" w:bidi="ar-SA"/>
              </w:rPr>
              <w:t>根据项目需求提供包括但不限于</w:t>
            </w:r>
            <w:r>
              <w:rPr>
                <w:rFonts w:hint="eastAsia" w:ascii="宋体" w:hAnsi="宋体" w:cs="宋体"/>
                <w:color w:val="auto"/>
                <w:sz w:val="24"/>
                <w:szCs w:val="24"/>
                <w:highlight w:val="none"/>
                <w:lang w:eastAsia="zh-CN"/>
              </w:rPr>
              <w:t>水资源摸底调查与需求分析报告</w:t>
            </w:r>
            <w:r>
              <w:rPr>
                <w:rFonts w:hint="eastAsia" w:ascii="宋体" w:hAnsi="宋体" w:cs="宋体"/>
                <w:color w:val="auto"/>
                <w:sz w:val="24"/>
                <w:szCs w:val="24"/>
                <w:highlight w:val="none"/>
                <w:lang w:val="en-US" w:eastAsia="zh-CN"/>
              </w:rPr>
              <w:t>编制方案</w:t>
            </w:r>
            <w:r>
              <w:rPr>
                <w:rFonts w:hint="eastAsia" w:ascii="宋体" w:hAnsi="宋体" w:eastAsia="宋体" w:cs="宋体"/>
                <w:snapToGrid w:val="0"/>
                <w:color w:val="auto"/>
                <w:kern w:val="0"/>
                <w:sz w:val="24"/>
                <w:szCs w:val="24"/>
                <w:highlight w:val="none"/>
                <w:lang w:val="en-US" w:eastAsia="zh-CN" w:bidi="ar-SA"/>
              </w:rPr>
              <w:t>。</w:t>
            </w:r>
          </w:p>
          <w:p w14:paraId="4CF2E2E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1、</w:t>
            </w:r>
            <w:r>
              <w:rPr>
                <w:rFonts w:hint="eastAsia" w:ascii="宋体" w:hAnsi="宋体" w:cs="宋体"/>
                <w:color w:val="auto"/>
                <w:sz w:val="24"/>
                <w:szCs w:val="24"/>
                <w:highlight w:val="none"/>
                <w:lang w:eastAsia="zh-CN"/>
              </w:rPr>
              <w:t>水资源摸底调查（</w:t>
            </w:r>
            <w:r>
              <w:rPr>
                <w:rFonts w:hint="eastAsia" w:ascii="宋体" w:hAnsi="宋体" w:cs="宋体"/>
                <w:color w:val="auto"/>
                <w:sz w:val="24"/>
                <w:szCs w:val="24"/>
                <w:highlight w:val="none"/>
                <w:lang w:val="en-US" w:eastAsia="zh-CN"/>
              </w:rPr>
              <w:t>5分</w:t>
            </w:r>
            <w:r>
              <w:rPr>
                <w:rFonts w:hint="eastAsia" w:ascii="宋体" w:hAnsi="宋体" w:cs="宋体"/>
                <w:color w:val="auto"/>
                <w:sz w:val="24"/>
                <w:szCs w:val="24"/>
                <w:highlight w:val="none"/>
                <w:lang w:eastAsia="zh-CN"/>
              </w:rPr>
              <w:t>）</w:t>
            </w:r>
          </w:p>
          <w:p w14:paraId="1884319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color w:val="auto"/>
                <w:sz w:val="24"/>
                <w:szCs w:val="24"/>
                <w:highlight w:val="none"/>
                <w:lang w:eastAsia="zh-CN"/>
              </w:rPr>
              <w:t>水资源摸底</w:t>
            </w:r>
            <w:r>
              <w:rPr>
                <w:rFonts w:hint="eastAsia" w:ascii="宋体" w:hAnsi="宋体" w:cs="宋体"/>
                <w:color w:val="auto"/>
                <w:sz w:val="24"/>
                <w:szCs w:val="24"/>
                <w:highlight w:val="none"/>
                <w:lang w:val="en-US" w:eastAsia="zh-CN"/>
              </w:rPr>
              <w:t>调查对象覆盖全面、</w:t>
            </w:r>
            <w:r>
              <w:rPr>
                <w:rFonts w:hint="eastAsia" w:ascii="宋体" w:hAnsi="宋体" w:cs="宋体"/>
                <w:color w:val="auto"/>
                <w:sz w:val="24"/>
                <w:szCs w:val="24"/>
                <w:highlight w:val="none"/>
                <w:lang w:eastAsia="zh-CN"/>
              </w:rPr>
              <w:t>调查</w:t>
            </w:r>
            <w:r>
              <w:rPr>
                <w:rFonts w:hint="eastAsia" w:ascii="宋体" w:hAnsi="宋体" w:cs="宋体"/>
                <w:color w:val="auto"/>
                <w:sz w:val="24"/>
                <w:szCs w:val="24"/>
                <w:highlight w:val="none"/>
                <w:lang w:val="en-US" w:eastAsia="zh-CN"/>
              </w:rPr>
              <w:t>方法科学、调查手段可操作性强、数据安全可靠得5分</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 xml:space="preserve"> </w:t>
            </w:r>
          </w:p>
          <w:p w14:paraId="318DA20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w:t>
            </w:r>
            <w:r>
              <w:rPr>
                <w:rFonts w:hint="eastAsia" w:ascii="宋体" w:hAnsi="宋体" w:cs="宋体"/>
                <w:color w:val="auto"/>
                <w:sz w:val="24"/>
                <w:szCs w:val="24"/>
                <w:highlight w:val="none"/>
                <w:lang w:eastAsia="zh-CN"/>
              </w:rPr>
              <w:t>水资源摸底</w:t>
            </w:r>
            <w:r>
              <w:rPr>
                <w:rFonts w:hint="eastAsia" w:ascii="宋体" w:hAnsi="宋体" w:cs="宋体"/>
                <w:color w:val="auto"/>
                <w:sz w:val="24"/>
                <w:szCs w:val="24"/>
                <w:highlight w:val="none"/>
                <w:lang w:val="en-US" w:eastAsia="zh-CN"/>
              </w:rPr>
              <w:t>调查对象覆盖全面、</w:t>
            </w:r>
            <w:r>
              <w:rPr>
                <w:rFonts w:hint="eastAsia" w:ascii="宋体" w:hAnsi="宋体" w:cs="宋体"/>
                <w:color w:val="auto"/>
                <w:sz w:val="24"/>
                <w:szCs w:val="24"/>
                <w:highlight w:val="none"/>
                <w:lang w:eastAsia="zh-CN"/>
              </w:rPr>
              <w:t>调查</w:t>
            </w:r>
            <w:r>
              <w:rPr>
                <w:rFonts w:hint="eastAsia" w:ascii="宋体" w:hAnsi="宋体" w:cs="宋体"/>
                <w:color w:val="auto"/>
                <w:sz w:val="24"/>
                <w:szCs w:val="24"/>
                <w:highlight w:val="none"/>
                <w:lang w:val="en-US" w:eastAsia="zh-CN"/>
              </w:rPr>
              <w:t>方法较科学、调查手段可操作性较强、数据安全比较可靠得4分</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 xml:space="preserve"> </w:t>
            </w:r>
          </w:p>
          <w:p w14:paraId="10C8E7B8">
            <w:pPr>
              <w:tabs>
                <w:tab w:val="left" w:pos="720"/>
              </w:tabs>
              <w:spacing w:line="480" w:lineRule="exact"/>
              <w:jc w:val="both"/>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r>
              <w:rPr>
                <w:rFonts w:hint="eastAsia" w:ascii="宋体" w:hAnsi="宋体" w:cs="宋体"/>
                <w:color w:val="auto"/>
                <w:sz w:val="24"/>
                <w:szCs w:val="24"/>
                <w:highlight w:val="none"/>
                <w:lang w:eastAsia="zh-CN"/>
              </w:rPr>
              <w:t>水资源摸底</w:t>
            </w:r>
            <w:r>
              <w:rPr>
                <w:rFonts w:hint="eastAsia" w:ascii="宋体" w:hAnsi="宋体" w:cs="宋体"/>
                <w:color w:val="auto"/>
                <w:sz w:val="24"/>
                <w:szCs w:val="24"/>
                <w:highlight w:val="none"/>
                <w:lang w:val="en-US" w:eastAsia="zh-CN"/>
              </w:rPr>
              <w:t>调查对象覆盖较全面、</w:t>
            </w:r>
            <w:r>
              <w:rPr>
                <w:rFonts w:hint="eastAsia" w:ascii="宋体" w:hAnsi="宋体" w:cs="宋体"/>
                <w:color w:val="auto"/>
                <w:sz w:val="24"/>
                <w:szCs w:val="24"/>
                <w:highlight w:val="none"/>
                <w:lang w:eastAsia="zh-CN"/>
              </w:rPr>
              <w:t>调查</w:t>
            </w:r>
            <w:r>
              <w:rPr>
                <w:rFonts w:hint="eastAsia" w:ascii="宋体" w:hAnsi="宋体" w:cs="宋体"/>
                <w:color w:val="auto"/>
                <w:sz w:val="24"/>
                <w:szCs w:val="24"/>
                <w:highlight w:val="none"/>
                <w:lang w:val="en-US" w:eastAsia="zh-CN"/>
              </w:rPr>
              <w:t>方法基本科学、调查手段可操作性强、数据安全基本可靠得3分</w:t>
            </w:r>
            <w:r>
              <w:rPr>
                <w:rFonts w:hint="eastAsia" w:ascii="宋体" w:hAnsi="宋体" w:eastAsia="宋体" w:cs="宋体"/>
                <w:color w:val="auto"/>
                <w:kern w:val="0"/>
                <w:sz w:val="24"/>
                <w:szCs w:val="24"/>
                <w:highlight w:val="none"/>
                <w:lang w:val="en-US" w:eastAsia="zh-CN" w:bidi="ar"/>
              </w:rPr>
              <w:t>；</w:t>
            </w:r>
          </w:p>
          <w:p w14:paraId="1CC11793">
            <w:pPr>
              <w:tabs>
                <w:tab w:val="left" w:pos="720"/>
              </w:tabs>
              <w:spacing w:line="480" w:lineRule="exact"/>
              <w:jc w:val="both"/>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）水资源摸底</w:t>
            </w:r>
            <w:r>
              <w:rPr>
                <w:rFonts w:hint="eastAsia" w:ascii="宋体" w:hAnsi="宋体" w:cs="宋体"/>
                <w:color w:val="auto"/>
                <w:sz w:val="24"/>
                <w:szCs w:val="24"/>
                <w:highlight w:val="none"/>
                <w:lang w:val="en-US" w:eastAsia="zh-CN"/>
              </w:rPr>
              <w:t>调查对象覆盖面一般、</w:t>
            </w:r>
            <w:r>
              <w:rPr>
                <w:rFonts w:hint="eastAsia" w:ascii="宋体" w:hAnsi="宋体" w:cs="宋体"/>
                <w:color w:val="auto"/>
                <w:sz w:val="24"/>
                <w:szCs w:val="24"/>
                <w:highlight w:val="none"/>
                <w:lang w:eastAsia="zh-CN"/>
              </w:rPr>
              <w:t>调查</w:t>
            </w:r>
            <w:r>
              <w:rPr>
                <w:rFonts w:hint="eastAsia" w:ascii="宋体" w:hAnsi="宋体" w:cs="宋体"/>
                <w:color w:val="auto"/>
                <w:sz w:val="24"/>
                <w:szCs w:val="24"/>
                <w:highlight w:val="none"/>
                <w:lang w:val="en-US" w:eastAsia="zh-CN"/>
              </w:rPr>
              <w:t>方法单一、调查手段可操作性一般、数据安全可靠一般得2分；</w:t>
            </w:r>
          </w:p>
          <w:p w14:paraId="24C1415A">
            <w:pPr>
              <w:tabs>
                <w:tab w:val="left" w:pos="720"/>
              </w:tabs>
              <w:spacing w:line="480" w:lineRule="exact"/>
              <w:jc w:val="both"/>
              <w:rPr>
                <w:rFonts w:hint="eastAsia" w:ascii="宋体" w:hAnsi="宋体" w:cs="宋体"/>
                <w:color w:val="auto"/>
                <w:kern w:val="0"/>
                <w:sz w:val="24"/>
                <w:szCs w:val="24"/>
                <w:highlight w:val="none"/>
                <w:lang w:val="en-US" w:eastAsia="zh-CN" w:bidi="ar"/>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）水资源摸底</w:t>
            </w:r>
            <w:r>
              <w:rPr>
                <w:rFonts w:hint="eastAsia" w:ascii="宋体" w:hAnsi="宋体" w:cs="宋体"/>
                <w:color w:val="auto"/>
                <w:sz w:val="24"/>
                <w:szCs w:val="24"/>
                <w:highlight w:val="none"/>
                <w:lang w:val="en-US" w:eastAsia="zh-CN"/>
              </w:rPr>
              <w:t>调查对象覆盖面不全、</w:t>
            </w:r>
            <w:r>
              <w:rPr>
                <w:rFonts w:hint="eastAsia" w:ascii="宋体" w:hAnsi="宋体" w:cs="宋体"/>
                <w:color w:val="auto"/>
                <w:sz w:val="24"/>
                <w:szCs w:val="24"/>
                <w:highlight w:val="none"/>
                <w:lang w:eastAsia="zh-CN"/>
              </w:rPr>
              <w:t>调查</w:t>
            </w:r>
            <w:r>
              <w:rPr>
                <w:rFonts w:hint="eastAsia" w:ascii="宋体" w:hAnsi="宋体" w:cs="宋体"/>
                <w:color w:val="auto"/>
                <w:sz w:val="24"/>
                <w:szCs w:val="24"/>
                <w:highlight w:val="none"/>
                <w:lang w:val="en-US" w:eastAsia="zh-CN"/>
              </w:rPr>
              <w:t>方法单一、调查手段可操作性差、数据安全可靠差得1分；</w:t>
            </w:r>
          </w:p>
          <w:p w14:paraId="33D29B75">
            <w:pPr>
              <w:tabs>
                <w:tab w:val="left" w:pos="720"/>
              </w:tabs>
              <w:spacing w:line="480" w:lineRule="exact"/>
              <w:jc w:val="both"/>
              <w:rPr>
                <w:rFonts w:hint="default" w:ascii="宋体" w:hAnsi="宋体" w:cs="宋体"/>
                <w:color w:val="auto"/>
                <w:kern w:val="0"/>
                <w:sz w:val="24"/>
                <w:szCs w:val="24"/>
                <w:highlight w:val="none"/>
                <w:lang w:val="en-US" w:eastAsia="zh-CN" w:bidi="ar"/>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缺项得0分。</w:t>
            </w:r>
          </w:p>
        </w:tc>
      </w:tr>
      <w:tr w14:paraId="3648D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87" w:hRule="atLeast"/>
        </w:trPr>
        <w:tc>
          <w:tcPr>
            <w:tcW w:w="892" w:type="dxa"/>
            <w:gridSpan w:val="2"/>
            <w:vMerge w:val="continue"/>
            <w:vAlign w:val="center"/>
          </w:tcPr>
          <w:p w14:paraId="667417DE">
            <w:pPr>
              <w:tabs>
                <w:tab w:val="left" w:pos="720"/>
              </w:tabs>
              <w:spacing w:line="480" w:lineRule="exact"/>
              <w:jc w:val="both"/>
              <w:rPr>
                <w:color w:val="auto"/>
                <w:highlight w:val="none"/>
              </w:rPr>
            </w:pPr>
          </w:p>
        </w:tc>
        <w:tc>
          <w:tcPr>
            <w:tcW w:w="1223" w:type="dxa"/>
            <w:vMerge w:val="continue"/>
            <w:vAlign w:val="center"/>
          </w:tcPr>
          <w:p w14:paraId="27DA953B">
            <w:pPr>
              <w:tabs>
                <w:tab w:val="left" w:pos="720"/>
              </w:tabs>
              <w:spacing w:line="480" w:lineRule="exact"/>
              <w:jc w:val="both"/>
              <w:rPr>
                <w:color w:val="auto"/>
                <w:highlight w:val="none"/>
              </w:rPr>
            </w:pPr>
          </w:p>
        </w:tc>
        <w:tc>
          <w:tcPr>
            <w:tcW w:w="1612" w:type="dxa"/>
            <w:gridSpan w:val="2"/>
            <w:vMerge w:val="continue"/>
            <w:vAlign w:val="center"/>
          </w:tcPr>
          <w:p w14:paraId="5808744A">
            <w:pPr>
              <w:tabs>
                <w:tab w:val="left" w:pos="720"/>
              </w:tabs>
              <w:spacing w:line="480" w:lineRule="exact"/>
              <w:jc w:val="center"/>
              <w:rPr>
                <w:rFonts w:hint="eastAsia" w:ascii="宋体" w:hAnsi="宋体" w:cs="宋体"/>
                <w:color w:val="auto"/>
                <w:sz w:val="24"/>
                <w:szCs w:val="24"/>
                <w:highlight w:val="none"/>
                <w:lang w:eastAsia="zh-CN"/>
              </w:rPr>
            </w:pPr>
          </w:p>
        </w:tc>
        <w:tc>
          <w:tcPr>
            <w:tcW w:w="6023" w:type="dxa"/>
            <w:gridSpan w:val="3"/>
            <w:vAlign w:val="center"/>
          </w:tcPr>
          <w:p w14:paraId="265AF7D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r>
              <w:rPr>
                <w:rFonts w:hint="eastAsia" w:ascii="宋体" w:hAnsi="宋体" w:cs="宋体"/>
                <w:color w:val="auto"/>
                <w:sz w:val="24"/>
                <w:szCs w:val="24"/>
                <w:highlight w:val="none"/>
                <w:lang w:eastAsia="zh-CN"/>
              </w:rPr>
              <w:t>需求分析报告</w:t>
            </w:r>
            <w:r>
              <w:rPr>
                <w:rFonts w:hint="eastAsia" w:ascii="宋体" w:hAnsi="宋体" w:cs="宋体"/>
                <w:color w:val="auto"/>
                <w:sz w:val="24"/>
                <w:szCs w:val="24"/>
                <w:highlight w:val="none"/>
                <w:lang w:val="en-US" w:eastAsia="zh-CN"/>
              </w:rPr>
              <w:t>编制方案</w:t>
            </w:r>
          </w:p>
          <w:p w14:paraId="3F30883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color w:val="auto"/>
                <w:sz w:val="24"/>
                <w:szCs w:val="24"/>
                <w:highlight w:val="none"/>
                <w:lang w:val="en-US" w:eastAsia="zh-CN"/>
              </w:rPr>
              <w:t>需求</w:t>
            </w:r>
            <w:r>
              <w:rPr>
                <w:rFonts w:hint="eastAsia" w:ascii="宋体" w:hAnsi="宋体" w:cs="宋体"/>
                <w:color w:val="auto"/>
                <w:kern w:val="0"/>
                <w:sz w:val="24"/>
                <w:szCs w:val="24"/>
                <w:highlight w:val="none"/>
                <w:lang w:val="en-US" w:eastAsia="zh-CN" w:bidi="ar"/>
              </w:rPr>
              <w:t>分析报告编制方案</w:t>
            </w:r>
            <w:r>
              <w:rPr>
                <w:rFonts w:hint="eastAsia" w:ascii="宋体" w:hAnsi="宋体" w:eastAsia="宋体" w:cs="宋体"/>
                <w:color w:val="auto"/>
                <w:kern w:val="0"/>
                <w:sz w:val="24"/>
                <w:szCs w:val="24"/>
                <w:highlight w:val="none"/>
                <w:lang w:val="en-US" w:eastAsia="zh-CN" w:bidi="ar"/>
              </w:rPr>
              <w:t>完整、系统、科学、详细、</w:t>
            </w:r>
            <w:r>
              <w:rPr>
                <w:rFonts w:hint="eastAsia" w:ascii="宋体" w:hAnsi="宋体" w:cs="宋体"/>
                <w:color w:val="auto"/>
                <w:kern w:val="0"/>
                <w:sz w:val="24"/>
                <w:szCs w:val="24"/>
                <w:highlight w:val="none"/>
                <w:lang w:val="en-US" w:eastAsia="zh-CN" w:bidi="ar"/>
              </w:rPr>
              <w:t>专业性强</w:t>
            </w:r>
            <w:r>
              <w:rPr>
                <w:rFonts w:hint="eastAsia" w:ascii="宋体" w:hAnsi="宋体" w:eastAsia="宋体" w:cs="宋体"/>
                <w:color w:val="auto"/>
                <w:kern w:val="0"/>
                <w:sz w:val="24"/>
                <w:szCs w:val="24"/>
                <w:highlight w:val="none"/>
                <w:lang w:val="en-US" w:eastAsia="zh-CN" w:bidi="ar"/>
              </w:rPr>
              <w:t xml:space="preserve">得 </w:t>
            </w: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分；</w:t>
            </w:r>
          </w:p>
          <w:p w14:paraId="3861801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w:t>
            </w:r>
            <w:r>
              <w:rPr>
                <w:rFonts w:hint="eastAsia" w:ascii="宋体" w:hAnsi="宋体" w:cs="宋体"/>
                <w:color w:val="auto"/>
                <w:sz w:val="24"/>
                <w:szCs w:val="24"/>
                <w:highlight w:val="none"/>
                <w:lang w:val="en-US" w:eastAsia="zh-CN"/>
              </w:rPr>
              <w:t>需求</w:t>
            </w:r>
            <w:r>
              <w:rPr>
                <w:rFonts w:hint="eastAsia" w:ascii="宋体" w:hAnsi="宋体" w:cs="宋体"/>
                <w:color w:val="auto"/>
                <w:kern w:val="0"/>
                <w:sz w:val="24"/>
                <w:szCs w:val="24"/>
                <w:highlight w:val="none"/>
                <w:lang w:val="en-US" w:eastAsia="zh-CN" w:bidi="ar"/>
              </w:rPr>
              <w:t>分析报告编制方案较</w:t>
            </w:r>
            <w:r>
              <w:rPr>
                <w:rFonts w:hint="eastAsia" w:ascii="宋体" w:hAnsi="宋体" w:eastAsia="宋体" w:cs="宋体"/>
                <w:color w:val="auto"/>
                <w:kern w:val="0"/>
                <w:sz w:val="24"/>
                <w:szCs w:val="24"/>
                <w:highlight w:val="none"/>
                <w:lang w:val="en-US" w:eastAsia="zh-CN" w:bidi="ar"/>
              </w:rPr>
              <w:t>完整、系统、科学、详细、</w:t>
            </w:r>
            <w:r>
              <w:rPr>
                <w:rFonts w:hint="eastAsia" w:ascii="宋体" w:hAnsi="宋体" w:cs="宋体"/>
                <w:color w:val="auto"/>
                <w:kern w:val="0"/>
                <w:sz w:val="24"/>
                <w:szCs w:val="24"/>
                <w:highlight w:val="none"/>
                <w:lang w:val="en-US" w:eastAsia="zh-CN" w:bidi="ar"/>
              </w:rPr>
              <w:t>专业性较强</w:t>
            </w:r>
            <w:r>
              <w:rPr>
                <w:rFonts w:hint="eastAsia" w:ascii="宋体" w:hAnsi="宋体" w:eastAsia="宋体" w:cs="宋体"/>
                <w:color w:val="auto"/>
                <w:kern w:val="0"/>
                <w:sz w:val="24"/>
                <w:szCs w:val="24"/>
                <w:highlight w:val="none"/>
                <w:lang w:val="en-US" w:eastAsia="zh-CN" w:bidi="ar"/>
              </w:rPr>
              <w:t xml:space="preserve">得4分； </w:t>
            </w:r>
          </w:p>
          <w:p w14:paraId="3C2AD6A4">
            <w:pPr>
              <w:tabs>
                <w:tab w:val="left" w:pos="720"/>
              </w:tabs>
              <w:spacing w:line="480" w:lineRule="exact"/>
              <w:jc w:val="both"/>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r>
              <w:rPr>
                <w:rFonts w:hint="eastAsia" w:ascii="宋体" w:hAnsi="宋体" w:cs="宋体"/>
                <w:color w:val="auto"/>
                <w:sz w:val="24"/>
                <w:szCs w:val="24"/>
                <w:highlight w:val="none"/>
                <w:lang w:val="en-US" w:eastAsia="zh-CN"/>
              </w:rPr>
              <w:t>需求</w:t>
            </w:r>
            <w:r>
              <w:rPr>
                <w:rFonts w:hint="eastAsia" w:ascii="宋体" w:hAnsi="宋体" w:cs="宋体"/>
                <w:color w:val="auto"/>
                <w:kern w:val="0"/>
                <w:sz w:val="24"/>
                <w:szCs w:val="24"/>
                <w:highlight w:val="none"/>
                <w:lang w:val="en-US" w:eastAsia="zh-CN" w:bidi="ar"/>
              </w:rPr>
              <w:t>分析报告编制方案基本</w:t>
            </w:r>
            <w:r>
              <w:rPr>
                <w:rFonts w:hint="eastAsia" w:ascii="宋体" w:hAnsi="宋体" w:eastAsia="宋体" w:cs="宋体"/>
                <w:color w:val="auto"/>
                <w:kern w:val="0"/>
                <w:sz w:val="24"/>
                <w:szCs w:val="24"/>
                <w:highlight w:val="none"/>
                <w:lang w:val="en-US" w:eastAsia="zh-CN" w:bidi="ar"/>
              </w:rPr>
              <w:t>完整、系统、科学得3分；</w:t>
            </w:r>
          </w:p>
          <w:p w14:paraId="0BC69E9E">
            <w:pPr>
              <w:tabs>
                <w:tab w:val="left" w:pos="720"/>
              </w:tabs>
              <w:spacing w:line="480" w:lineRule="exact"/>
              <w:jc w:val="both"/>
              <w:rPr>
                <w:rFonts w:hint="eastAsia" w:ascii="宋体" w:hAnsi="宋体" w:cs="宋体"/>
                <w:color w:val="auto"/>
                <w:kern w:val="0"/>
                <w:sz w:val="24"/>
                <w:szCs w:val="24"/>
                <w:highlight w:val="none"/>
                <w:lang w:val="en-US" w:eastAsia="zh-CN" w:bidi="ar"/>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需求</w:t>
            </w:r>
            <w:r>
              <w:rPr>
                <w:rFonts w:hint="eastAsia" w:ascii="宋体" w:hAnsi="宋体" w:cs="宋体"/>
                <w:color w:val="auto"/>
                <w:kern w:val="0"/>
                <w:sz w:val="24"/>
                <w:szCs w:val="24"/>
                <w:highlight w:val="none"/>
                <w:lang w:val="en-US" w:eastAsia="zh-CN" w:bidi="ar"/>
              </w:rPr>
              <w:t>分析报告编制方案专业性一般</w:t>
            </w:r>
            <w:r>
              <w:rPr>
                <w:rFonts w:hint="eastAsia" w:ascii="宋体" w:hAnsi="宋体" w:eastAsia="宋体" w:cs="宋体"/>
                <w:color w:val="auto"/>
                <w:kern w:val="0"/>
                <w:sz w:val="24"/>
                <w:szCs w:val="24"/>
                <w:highlight w:val="none"/>
                <w:lang w:val="en-US" w:eastAsia="zh-CN" w:bidi="ar"/>
              </w:rPr>
              <w:t>得2分；</w:t>
            </w:r>
          </w:p>
          <w:p w14:paraId="6F4E3B5D">
            <w:pPr>
              <w:tabs>
                <w:tab w:val="left" w:pos="720"/>
              </w:tabs>
              <w:spacing w:line="480" w:lineRule="exact"/>
              <w:jc w:val="both"/>
              <w:rPr>
                <w:rFonts w:hint="eastAsia" w:ascii="宋体" w:hAnsi="宋体" w:cs="宋体"/>
                <w:color w:val="auto"/>
                <w:kern w:val="0"/>
                <w:sz w:val="24"/>
                <w:szCs w:val="24"/>
                <w:highlight w:val="none"/>
                <w:lang w:val="en-US" w:eastAsia="zh-CN" w:bidi="ar"/>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需求</w:t>
            </w:r>
            <w:r>
              <w:rPr>
                <w:rFonts w:hint="eastAsia" w:ascii="宋体" w:hAnsi="宋体" w:cs="宋体"/>
                <w:color w:val="auto"/>
                <w:kern w:val="0"/>
                <w:sz w:val="24"/>
                <w:szCs w:val="24"/>
                <w:highlight w:val="none"/>
                <w:lang w:val="en-US" w:eastAsia="zh-CN" w:bidi="ar"/>
              </w:rPr>
              <w:t>分析报告编制方案专业性较差</w:t>
            </w:r>
            <w:r>
              <w:rPr>
                <w:rFonts w:hint="eastAsia" w:ascii="宋体" w:hAnsi="宋体" w:eastAsia="宋体" w:cs="宋体"/>
                <w:color w:val="auto"/>
                <w:kern w:val="0"/>
                <w:sz w:val="24"/>
                <w:szCs w:val="24"/>
                <w:highlight w:val="none"/>
                <w:lang w:val="en-US" w:eastAsia="zh-CN" w:bidi="ar"/>
              </w:rPr>
              <w:t>得1分</w:t>
            </w:r>
            <w:r>
              <w:rPr>
                <w:rFonts w:hint="eastAsia" w:ascii="宋体" w:hAnsi="宋体" w:cs="宋体"/>
                <w:color w:val="auto"/>
                <w:kern w:val="0"/>
                <w:sz w:val="24"/>
                <w:szCs w:val="24"/>
                <w:highlight w:val="none"/>
                <w:lang w:val="en-US" w:eastAsia="zh-CN" w:bidi="ar"/>
              </w:rPr>
              <w:t>；</w:t>
            </w:r>
          </w:p>
          <w:p w14:paraId="11EFA97B">
            <w:pPr>
              <w:tabs>
                <w:tab w:val="left" w:pos="720"/>
              </w:tabs>
              <w:spacing w:line="480" w:lineRule="exact"/>
              <w:jc w:val="both"/>
              <w:rPr>
                <w:rFonts w:hint="eastAsia" w:ascii="宋体" w:hAnsi="宋体" w:cs="宋体"/>
                <w:color w:val="auto"/>
                <w:kern w:val="0"/>
                <w:sz w:val="24"/>
                <w:szCs w:val="24"/>
                <w:highlight w:val="none"/>
                <w:lang w:val="en-US" w:eastAsia="zh-CN" w:bidi="ar"/>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缺项得0分。</w:t>
            </w:r>
          </w:p>
        </w:tc>
      </w:tr>
      <w:tr w14:paraId="74C8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7" w:hRule="atLeast"/>
        </w:trPr>
        <w:tc>
          <w:tcPr>
            <w:tcW w:w="892" w:type="dxa"/>
            <w:gridSpan w:val="2"/>
            <w:vMerge w:val="continue"/>
            <w:vAlign w:val="center"/>
          </w:tcPr>
          <w:p w14:paraId="6F0DE498">
            <w:pPr>
              <w:tabs>
                <w:tab w:val="left" w:pos="720"/>
              </w:tabs>
              <w:spacing w:line="480" w:lineRule="exact"/>
              <w:jc w:val="both"/>
              <w:rPr>
                <w:color w:val="auto"/>
                <w:highlight w:val="none"/>
              </w:rPr>
            </w:pPr>
          </w:p>
        </w:tc>
        <w:tc>
          <w:tcPr>
            <w:tcW w:w="1223" w:type="dxa"/>
            <w:vMerge w:val="continue"/>
            <w:vAlign w:val="center"/>
          </w:tcPr>
          <w:p w14:paraId="17B9835E">
            <w:pPr>
              <w:tabs>
                <w:tab w:val="left" w:pos="720"/>
              </w:tabs>
              <w:spacing w:line="480" w:lineRule="exact"/>
              <w:jc w:val="both"/>
              <w:rPr>
                <w:color w:val="auto"/>
                <w:highlight w:val="none"/>
              </w:rPr>
            </w:pPr>
          </w:p>
        </w:tc>
        <w:tc>
          <w:tcPr>
            <w:tcW w:w="1612" w:type="dxa"/>
            <w:gridSpan w:val="2"/>
            <w:vAlign w:val="center"/>
          </w:tcPr>
          <w:p w14:paraId="3B961AD4">
            <w:pPr>
              <w:tabs>
                <w:tab w:val="left" w:pos="720"/>
              </w:tabs>
              <w:spacing w:line="480" w:lineRule="exact"/>
              <w:jc w:val="center"/>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水预算感知体系</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w:t>
            </w:r>
          </w:p>
        </w:tc>
        <w:tc>
          <w:tcPr>
            <w:tcW w:w="6023" w:type="dxa"/>
            <w:gridSpan w:val="3"/>
            <w:vAlign w:val="center"/>
          </w:tcPr>
          <w:p w14:paraId="609EBDD0">
            <w:pPr>
              <w:spacing w:line="400" w:lineRule="exact"/>
              <w:jc w:val="left"/>
              <w:rPr>
                <w:rFonts w:hint="eastAsia" w:ascii="华文仿宋" w:hAnsi="华文仿宋" w:eastAsia="华文仿宋" w:cs="华文仿宋"/>
                <w:color w:val="auto"/>
                <w:sz w:val="24"/>
                <w:szCs w:val="24"/>
                <w:highlight w:val="none"/>
              </w:rPr>
            </w:pPr>
            <w:r>
              <w:rPr>
                <w:rFonts w:hint="eastAsia" w:ascii="宋体" w:hAnsi="宋体" w:cs="宋体"/>
                <w:snapToGrid w:val="0"/>
                <w:color w:val="auto"/>
                <w:kern w:val="0"/>
                <w:sz w:val="24"/>
                <w:szCs w:val="24"/>
                <w:highlight w:val="none"/>
                <w:lang w:val="en-US" w:eastAsia="zh-CN" w:bidi="ar-SA"/>
              </w:rPr>
              <w:t>供应商</w:t>
            </w:r>
            <w:r>
              <w:rPr>
                <w:rFonts w:hint="eastAsia" w:ascii="宋体" w:hAnsi="宋体" w:eastAsia="宋体" w:cs="宋体"/>
                <w:snapToGrid w:val="0"/>
                <w:color w:val="auto"/>
                <w:kern w:val="0"/>
                <w:sz w:val="24"/>
                <w:szCs w:val="24"/>
                <w:highlight w:val="none"/>
                <w:lang w:val="en-US" w:eastAsia="zh-CN" w:bidi="ar-SA"/>
              </w:rPr>
              <w:t>根据</w:t>
            </w:r>
            <w:r>
              <w:rPr>
                <w:rFonts w:hint="eastAsia" w:ascii="宋体" w:hAnsi="宋体" w:cs="宋体"/>
                <w:color w:val="auto"/>
                <w:sz w:val="24"/>
                <w:szCs w:val="24"/>
                <w:highlight w:val="none"/>
                <w:lang w:eastAsia="zh-CN"/>
              </w:rPr>
              <w:t>水预算感知体系</w:t>
            </w:r>
            <w:r>
              <w:rPr>
                <w:rFonts w:hint="eastAsia" w:ascii="宋体" w:hAnsi="宋体" w:eastAsia="宋体" w:cs="宋体"/>
                <w:snapToGrid w:val="0"/>
                <w:color w:val="auto"/>
                <w:kern w:val="0"/>
                <w:sz w:val="24"/>
                <w:szCs w:val="24"/>
                <w:highlight w:val="none"/>
                <w:lang w:val="en-US" w:eastAsia="zh-CN" w:bidi="ar-SA"/>
              </w:rPr>
              <w:t>需求提供包括但不限于以下内容。</w:t>
            </w:r>
          </w:p>
          <w:p w14:paraId="1EA71C11">
            <w:pPr>
              <w:tabs>
                <w:tab w:val="left" w:pos="720"/>
              </w:tabs>
              <w:spacing w:line="480" w:lineRule="exact"/>
              <w:jc w:val="both"/>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1、技术要求：供应商所提供感知体系的技术要求等于或优于招标文件技术要求得1分；低于招标文件技术要求的按无效标处理；</w:t>
            </w:r>
          </w:p>
          <w:p w14:paraId="46EEA797">
            <w:pPr>
              <w:tabs>
                <w:tab w:val="left" w:pos="720"/>
              </w:tabs>
              <w:spacing w:line="480" w:lineRule="exact"/>
              <w:jc w:val="both"/>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2、感知体系服务方案：包括调试方案、验收方案、人员培训方案等全流程服务方案；</w:t>
            </w:r>
          </w:p>
          <w:p w14:paraId="13892B89">
            <w:pPr>
              <w:tabs>
                <w:tab w:val="left" w:pos="720"/>
              </w:tabs>
              <w:spacing w:line="480" w:lineRule="exact"/>
              <w:jc w:val="both"/>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（1）方案全面完整、切合本项目实际、合理可行、针对性强的，得5分；</w:t>
            </w:r>
          </w:p>
          <w:p w14:paraId="1C9CE912">
            <w:pPr>
              <w:tabs>
                <w:tab w:val="left" w:pos="720"/>
              </w:tabs>
              <w:spacing w:line="480" w:lineRule="exact"/>
              <w:jc w:val="both"/>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（2）方案完整、比较切合本项目实际、基本合理可行、针对性较强的，得4分；</w:t>
            </w:r>
          </w:p>
          <w:p w14:paraId="032B62E8">
            <w:pPr>
              <w:tabs>
                <w:tab w:val="left" w:pos="720"/>
              </w:tabs>
              <w:spacing w:line="480" w:lineRule="exact"/>
              <w:jc w:val="both"/>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（3）方案较完整、基本切合本项目实际、基本合理可行、针对性一般的，得3分；</w:t>
            </w:r>
          </w:p>
          <w:p w14:paraId="34671157">
            <w:pPr>
              <w:tabs>
                <w:tab w:val="left" w:pos="720"/>
              </w:tabs>
              <w:spacing w:line="480" w:lineRule="exact"/>
              <w:jc w:val="both"/>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（4）方案基本完整、与本项目实际切合性一般、针对性较差的，得2分；</w:t>
            </w:r>
          </w:p>
          <w:p w14:paraId="4AE6F620">
            <w:pPr>
              <w:tabs>
                <w:tab w:val="left" w:pos="720"/>
              </w:tabs>
              <w:spacing w:line="480" w:lineRule="exact"/>
              <w:jc w:val="both"/>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（5）方案不完整、实际切合性差、针对性差，得1分；</w:t>
            </w:r>
          </w:p>
          <w:p w14:paraId="11DCF50B">
            <w:pPr>
              <w:tabs>
                <w:tab w:val="left" w:pos="720"/>
              </w:tabs>
              <w:spacing w:line="480" w:lineRule="exact"/>
              <w:jc w:val="both"/>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缺项得0分。</w:t>
            </w:r>
          </w:p>
        </w:tc>
      </w:tr>
      <w:tr w14:paraId="35C8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 w:hRule="atLeast"/>
        </w:trPr>
        <w:tc>
          <w:tcPr>
            <w:tcW w:w="892" w:type="dxa"/>
            <w:gridSpan w:val="2"/>
            <w:vMerge w:val="continue"/>
            <w:vAlign w:val="center"/>
          </w:tcPr>
          <w:p w14:paraId="2F225479">
            <w:pPr>
              <w:tabs>
                <w:tab w:val="left" w:pos="720"/>
              </w:tabs>
              <w:spacing w:line="480" w:lineRule="exact"/>
              <w:jc w:val="both"/>
              <w:rPr>
                <w:rFonts w:hint="eastAsia" w:ascii="宋体" w:hAnsi="宋体" w:cs="宋体"/>
                <w:color w:val="auto"/>
                <w:sz w:val="24"/>
                <w:szCs w:val="24"/>
                <w:highlight w:val="none"/>
                <w:lang w:eastAsia="zh-CN"/>
              </w:rPr>
            </w:pPr>
          </w:p>
        </w:tc>
        <w:tc>
          <w:tcPr>
            <w:tcW w:w="1223" w:type="dxa"/>
            <w:vMerge w:val="continue"/>
            <w:vAlign w:val="center"/>
          </w:tcPr>
          <w:p w14:paraId="461D713A">
            <w:pPr>
              <w:tabs>
                <w:tab w:val="left" w:pos="720"/>
              </w:tabs>
              <w:spacing w:line="480" w:lineRule="exact"/>
              <w:jc w:val="both"/>
              <w:rPr>
                <w:rFonts w:hint="eastAsia" w:ascii="宋体" w:hAnsi="宋体" w:cs="宋体"/>
                <w:color w:val="auto"/>
                <w:sz w:val="24"/>
                <w:szCs w:val="24"/>
                <w:highlight w:val="none"/>
                <w:lang w:eastAsia="zh-CN"/>
              </w:rPr>
            </w:pPr>
          </w:p>
        </w:tc>
        <w:tc>
          <w:tcPr>
            <w:tcW w:w="1612" w:type="dxa"/>
            <w:gridSpan w:val="2"/>
            <w:vAlign w:val="center"/>
          </w:tcPr>
          <w:p w14:paraId="0FBF2194">
            <w:pPr>
              <w:tabs>
                <w:tab w:val="left" w:pos="720"/>
              </w:tabs>
              <w:spacing w:line="480" w:lineRule="exact"/>
              <w:jc w:val="center"/>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水预算管理模块</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分）</w:t>
            </w:r>
          </w:p>
        </w:tc>
        <w:tc>
          <w:tcPr>
            <w:tcW w:w="6023" w:type="dxa"/>
            <w:gridSpan w:val="3"/>
            <w:vAlign w:val="center"/>
          </w:tcPr>
          <w:p w14:paraId="26B77AC2">
            <w:pPr>
              <w:spacing w:line="400" w:lineRule="exact"/>
              <w:jc w:val="left"/>
              <w:rPr>
                <w:rFonts w:hint="eastAsia" w:ascii="华文仿宋" w:hAnsi="华文仿宋" w:eastAsia="华文仿宋" w:cs="华文仿宋"/>
                <w:color w:val="auto"/>
                <w:sz w:val="24"/>
                <w:szCs w:val="24"/>
                <w:highlight w:val="none"/>
                <w:lang w:val="en-US" w:eastAsia="zh-CN"/>
              </w:rPr>
            </w:pPr>
            <w:r>
              <w:rPr>
                <w:rFonts w:hint="eastAsia" w:ascii="宋体" w:hAnsi="宋体" w:cs="宋体"/>
                <w:snapToGrid w:val="0"/>
                <w:color w:val="auto"/>
                <w:kern w:val="0"/>
                <w:sz w:val="24"/>
                <w:szCs w:val="24"/>
                <w:highlight w:val="none"/>
                <w:lang w:val="en-US" w:eastAsia="zh-CN" w:bidi="ar-SA"/>
              </w:rPr>
              <w:t>供应商</w:t>
            </w:r>
            <w:r>
              <w:rPr>
                <w:rFonts w:hint="eastAsia" w:ascii="宋体" w:hAnsi="宋体" w:eastAsia="宋体" w:cs="宋体"/>
                <w:snapToGrid w:val="0"/>
                <w:color w:val="auto"/>
                <w:kern w:val="0"/>
                <w:sz w:val="24"/>
                <w:szCs w:val="24"/>
                <w:highlight w:val="none"/>
                <w:lang w:val="en-US" w:eastAsia="zh-CN" w:bidi="ar-SA"/>
              </w:rPr>
              <w:t>根据</w:t>
            </w:r>
            <w:r>
              <w:rPr>
                <w:rFonts w:hint="eastAsia" w:ascii="宋体" w:hAnsi="宋体" w:cs="宋体"/>
                <w:color w:val="auto"/>
                <w:sz w:val="24"/>
                <w:szCs w:val="24"/>
                <w:highlight w:val="none"/>
                <w:lang w:eastAsia="zh-CN"/>
              </w:rPr>
              <w:t>水预算管理模块</w:t>
            </w:r>
            <w:r>
              <w:rPr>
                <w:rFonts w:hint="eastAsia" w:ascii="宋体" w:hAnsi="宋体" w:eastAsia="宋体" w:cs="宋体"/>
                <w:snapToGrid w:val="0"/>
                <w:color w:val="auto"/>
                <w:kern w:val="0"/>
                <w:sz w:val="24"/>
                <w:szCs w:val="24"/>
                <w:highlight w:val="none"/>
                <w:lang w:val="en-US" w:eastAsia="zh-CN" w:bidi="ar-SA"/>
              </w:rPr>
              <w:t>提供包括但不限于以下内容。</w:t>
            </w:r>
          </w:p>
          <w:p w14:paraId="080E1EB5">
            <w:pPr>
              <w:keepNext w:val="0"/>
              <w:keepLines w:val="0"/>
              <w:pageBreakBefore w:val="0"/>
              <w:widowControl/>
              <w:suppressLineNumbers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1、需求分析明确，数据类型全面，数据来源安全真实，数据架构科学，数据计算专业合规，接口设计合理，系统设计可靠，流程逻辑清晰准确，模块设计清晰，技术选型与管理合理，系统维护能力专业，网络安全符合标准，得10分；</w:t>
            </w:r>
          </w:p>
          <w:p w14:paraId="7B8040E3">
            <w:pPr>
              <w:keepNext w:val="0"/>
              <w:keepLines w:val="0"/>
              <w:pageBreakBefore w:val="0"/>
              <w:widowControl/>
              <w:suppressLineNumbers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2、需求分析较为明确，数据类型较为全面，数据来源较为安全真实，数据架构较为科学，数据计算较为专业合规，接口设计较为合理，系统设计较为可靠，流程逻辑较为准确，模块设计较为清晰，技术选型与管理较为合理，系统维护能力较为专业，网络安全符合标准，得8分；</w:t>
            </w:r>
          </w:p>
          <w:p w14:paraId="6487105A">
            <w:pPr>
              <w:keepNext w:val="0"/>
              <w:keepLines w:val="0"/>
              <w:pageBreakBefore w:val="0"/>
              <w:widowControl/>
              <w:suppressLineNumbers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3、需求分析明确，数据来源安全真实，数据架构基本科学，系统设计基本可靠，模块设计基本清晰，技术选型与管理基本合理，得6分；</w:t>
            </w:r>
          </w:p>
          <w:p w14:paraId="1C5A2A48">
            <w:pPr>
              <w:keepNext w:val="0"/>
              <w:keepLines w:val="0"/>
              <w:pageBreakBefore w:val="0"/>
              <w:widowControl/>
              <w:suppressLineNumbers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4、需求分析基本明确，数据来源安全真实，数据架构基本科学，系统设计基本可靠，模块设计基本清晰，技术选型与管理基本合理，得4分；</w:t>
            </w:r>
          </w:p>
          <w:p w14:paraId="7CDAFF1F">
            <w:pPr>
              <w:keepNext w:val="0"/>
              <w:keepLines w:val="0"/>
              <w:pageBreakBefore w:val="0"/>
              <w:widowControl/>
              <w:suppressLineNumbers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5、需求分析基本明确，数据来源基本可靠，数据架构基本科学，系统设计基本可靠，模块设计基本清晰，技术选型与管理基本合理，得2分；</w:t>
            </w:r>
          </w:p>
          <w:p w14:paraId="0923AC3C">
            <w:pPr>
              <w:keepNext w:val="0"/>
              <w:keepLines w:val="0"/>
              <w:pageBreakBefore w:val="0"/>
              <w:widowControl/>
              <w:suppressLineNumbers w:val="0"/>
              <w:kinsoku/>
              <w:wordWrap/>
              <w:overflowPunct/>
              <w:topLinePunct w:val="0"/>
              <w:autoSpaceDE/>
              <w:autoSpaceDN/>
              <w:bidi w:val="0"/>
              <w:adjustRightInd/>
              <w:snapToGrid/>
              <w:spacing w:line="400" w:lineRule="exact"/>
              <w:ind w:firstLine="240" w:firstLineChars="100"/>
              <w:jc w:val="left"/>
              <w:textAlignment w:val="auto"/>
              <w:rPr>
                <w:rFonts w:hint="default" w:ascii="华文仿宋" w:hAnsi="华文仿宋" w:eastAsia="华文仿宋" w:cs="华文仿宋"/>
                <w:color w:val="auto"/>
                <w:sz w:val="24"/>
                <w:szCs w:val="24"/>
                <w:highlight w:val="none"/>
                <w:lang w:val="en-US" w:eastAsia="zh-CN"/>
              </w:rPr>
            </w:pPr>
            <w:r>
              <w:rPr>
                <w:rFonts w:hint="eastAsia" w:ascii="宋体" w:hAnsi="宋体" w:cs="宋体"/>
                <w:color w:val="auto"/>
                <w:kern w:val="0"/>
                <w:sz w:val="24"/>
                <w:szCs w:val="24"/>
                <w:highlight w:val="none"/>
                <w:lang w:val="en-US" w:eastAsia="zh-CN" w:bidi="ar"/>
              </w:rPr>
              <w:t>6、缺项得0分。</w:t>
            </w:r>
          </w:p>
        </w:tc>
      </w:tr>
      <w:tr w14:paraId="2F1D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9" w:hRule="atLeast"/>
        </w:trPr>
        <w:tc>
          <w:tcPr>
            <w:tcW w:w="892" w:type="dxa"/>
            <w:gridSpan w:val="2"/>
            <w:vMerge w:val="continue"/>
            <w:vAlign w:val="center"/>
          </w:tcPr>
          <w:p w14:paraId="31457DC6">
            <w:pPr>
              <w:tabs>
                <w:tab w:val="left" w:pos="720"/>
              </w:tabs>
              <w:spacing w:line="480" w:lineRule="exact"/>
              <w:jc w:val="both"/>
              <w:rPr>
                <w:rFonts w:hint="eastAsia" w:ascii="宋体" w:hAnsi="宋体" w:cs="宋体"/>
                <w:color w:val="auto"/>
                <w:sz w:val="24"/>
                <w:szCs w:val="24"/>
                <w:highlight w:val="none"/>
                <w:lang w:eastAsia="zh-CN"/>
              </w:rPr>
            </w:pPr>
          </w:p>
        </w:tc>
        <w:tc>
          <w:tcPr>
            <w:tcW w:w="1223" w:type="dxa"/>
            <w:vMerge w:val="continue"/>
            <w:vAlign w:val="center"/>
          </w:tcPr>
          <w:p w14:paraId="4812846A">
            <w:pPr>
              <w:tabs>
                <w:tab w:val="left" w:pos="720"/>
              </w:tabs>
              <w:spacing w:line="480" w:lineRule="exact"/>
              <w:jc w:val="both"/>
              <w:rPr>
                <w:rFonts w:hint="eastAsia" w:ascii="宋体" w:hAnsi="宋体" w:cs="宋体"/>
                <w:color w:val="auto"/>
                <w:sz w:val="24"/>
                <w:szCs w:val="24"/>
                <w:highlight w:val="none"/>
                <w:lang w:eastAsia="zh-CN"/>
              </w:rPr>
            </w:pPr>
          </w:p>
        </w:tc>
        <w:tc>
          <w:tcPr>
            <w:tcW w:w="1612" w:type="dxa"/>
            <w:gridSpan w:val="2"/>
            <w:vAlign w:val="center"/>
          </w:tcPr>
          <w:p w14:paraId="77326410">
            <w:pPr>
              <w:tabs>
                <w:tab w:val="left" w:pos="720"/>
              </w:tabs>
              <w:spacing w:line="480" w:lineRule="exact"/>
              <w:jc w:val="center"/>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水预算制度创新与长效机制分析</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分）</w:t>
            </w:r>
          </w:p>
        </w:tc>
        <w:tc>
          <w:tcPr>
            <w:tcW w:w="6023" w:type="dxa"/>
            <w:gridSpan w:val="3"/>
            <w:vAlign w:val="center"/>
          </w:tcPr>
          <w:p w14:paraId="498ADDF2">
            <w:pPr>
              <w:keepNext w:val="0"/>
              <w:keepLines w:val="0"/>
              <w:pageBreakBefore w:val="0"/>
              <w:widowControl/>
              <w:suppressLineNumbers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snapToGrid w:val="0"/>
                <w:color w:val="auto"/>
                <w:kern w:val="0"/>
                <w:sz w:val="24"/>
                <w:szCs w:val="24"/>
                <w:highlight w:val="none"/>
                <w:lang w:val="en-US" w:eastAsia="zh-CN" w:bidi="ar-SA"/>
              </w:rPr>
              <w:t>1、供应商</w:t>
            </w:r>
            <w:r>
              <w:rPr>
                <w:rFonts w:hint="eastAsia" w:ascii="宋体" w:hAnsi="宋体" w:eastAsia="宋体" w:cs="宋体"/>
                <w:snapToGrid w:val="0"/>
                <w:color w:val="auto"/>
                <w:kern w:val="0"/>
                <w:sz w:val="24"/>
                <w:szCs w:val="24"/>
                <w:highlight w:val="none"/>
                <w:lang w:val="en-US" w:eastAsia="zh-CN" w:bidi="ar-SA"/>
              </w:rPr>
              <w:t>根据</w:t>
            </w:r>
            <w:r>
              <w:rPr>
                <w:rFonts w:hint="eastAsia" w:ascii="宋体" w:hAnsi="宋体" w:cs="宋体"/>
                <w:color w:val="auto"/>
                <w:sz w:val="24"/>
                <w:szCs w:val="24"/>
                <w:highlight w:val="none"/>
                <w:lang w:eastAsia="zh-CN"/>
              </w:rPr>
              <w:t>水预算制度创新</w:t>
            </w:r>
            <w:r>
              <w:rPr>
                <w:rFonts w:hint="eastAsia" w:ascii="宋体" w:hAnsi="宋体" w:eastAsia="宋体" w:cs="宋体"/>
                <w:snapToGrid w:val="0"/>
                <w:color w:val="auto"/>
                <w:kern w:val="0"/>
                <w:sz w:val="24"/>
                <w:szCs w:val="24"/>
                <w:highlight w:val="none"/>
                <w:lang w:val="en-US" w:eastAsia="zh-CN" w:bidi="ar-SA"/>
              </w:rPr>
              <w:t>提供包括但不限于</w:t>
            </w:r>
            <w:r>
              <w:rPr>
                <w:rFonts w:hint="eastAsia" w:ascii="宋体" w:hAnsi="宋体" w:cs="宋体"/>
                <w:color w:val="auto"/>
                <w:kern w:val="0"/>
                <w:sz w:val="24"/>
                <w:szCs w:val="24"/>
                <w:highlight w:val="none"/>
                <w:lang w:val="en-US" w:eastAsia="zh-CN" w:bidi="ar"/>
              </w:rPr>
              <w:t>政策制度研究的系统性、完整性、</w:t>
            </w:r>
            <w:r>
              <w:rPr>
                <w:rFonts w:hint="eastAsia" w:ascii="宋体" w:hAnsi="宋体" w:eastAsia="宋体" w:cs="宋体"/>
                <w:color w:val="auto"/>
                <w:kern w:val="0"/>
                <w:sz w:val="24"/>
                <w:szCs w:val="24"/>
                <w:highlight w:val="none"/>
                <w:lang w:val="en-US" w:eastAsia="zh-CN" w:bidi="ar"/>
              </w:rPr>
              <w:t>科学</w:t>
            </w:r>
            <w:r>
              <w:rPr>
                <w:rFonts w:hint="eastAsia" w:ascii="宋体" w:hAnsi="宋体" w:cs="宋体"/>
                <w:color w:val="auto"/>
                <w:kern w:val="0"/>
                <w:sz w:val="24"/>
                <w:szCs w:val="24"/>
                <w:highlight w:val="none"/>
                <w:lang w:val="en-US" w:eastAsia="zh-CN" w:bidi="ar"/>
              </w:rPr>
              <w:t>性，与本区域水资源禀赋及管理模式适配性、创新性等</w:t>
            </w:r>
            <w:r>
              <w:rPr>
                <w:rFonts w:hint="eastAsia" w:ascii="宋体" w:hAnsi="宋体" w:eastAsia="宋体" w:cs="宋体"/>
                <w:snapToGrid w:val="0"/>
                <w:color w:val="auto"/>
                <w:kern w:val="0"/>
                <w:sz w:val="24"/>
                <w:szCs w:val="24"/>
                <w:highlight w:val="none"/>
                <w:lang w:val="en-US" w:eastAsia="zh-CN" w:bidi="ar-SA"/>
              </w:rPr>
              <w:t>内容。</w:t>
            </w:r>
          </w:p>
          <w:p w14:paraId="4D778FAA">
            <w:pPr>
              <w:tabs>
                <w:tab w:val="left" w:pos="720"/>
              </w:tabs>
              <w:spacing w:line="480" w:lineRule="exact"/>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zh-CN" w:bidi="ar-SA"/>
              </w:rPr>
              <w:t>内容完整，逻辑严谨，针对性强，创新亮点突出，契合项目试点定位</w:t>
            </w:r>
            <w:r>
              <w:rPr>
                <w:rFonts w:hint="eastAsia" w:ascii="宋体" w:hAnsi="宋体" w:cs="宋体"/>
                <w:snapToGrid w:val="0"/>
                <w:color w:val="auto"/>
                <w:kern w:val="0"/>
                <w:sz w:val="24"/>
                <w:szCs w:val="24"/>
                <w:highlight w:val="none"/>
                <w:lang w:val="en-US" w:eastAsia="zh-CN" w:bidi="ar-SA"/>
              </w:rPr>
              <w:t>，得5分；</w:t>
            </w:r>
          </w:p>
          <w:p w14:paraId="7ED60530">
            <w:pPr>
              <w:tabs>
                <w:tab w:val="left" w:pos="720"/>
              </w:tabs>
              <w:spacing w:line="480" w:lineRule="exact"/>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内容较完整，逻辑通顺，具备一定针对性；创新偏常规，特色不足</w:t>
            </w:r>
            <w:r>
              <w:rPr>
                <w:rFonts w:hint="eastAsia" w:ascii="宋体" w:hAnsi="宋体" w:cs="宋体"/>
                <w:snapToGrid w:val="0"/>
                <w:color w:val="auto"/>
                <w:kern w:val="0"/>
                <w:sz w:val="24"/>
                <w:szCs w:val="24"/>
                <w:highlight w:val="none"/>
                <w:lang w:val="en-US" w:eastAsia="zh-CN" w:bidi="ar-SA"/>
              </w:rPr>
              <w:t>，得4分；</w:t>
            </w:r>
          </w:p>
          <w:p w14:paraId="3DA67A9F">
            <w:pPr>
              <w:tabs>
                <w:tab w:val="left" w:pos="720"/>
              </w:tabs>
              <w:spacing w:line="480" w:lineRule="exact"/>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内容基本齐全，逻辑无明显错误；仅满足通用要求，无专项创新</w:t>
            </w:r>
            <w:r>
              <w:rPr>
                <w:rFonts w:hint="eastAsia" w:ascii="宋体" w:hAnsi="宋体" w:cs="宋体"/>
                <w:snapToGrid w:val="0"/>
                <w:color w:val="auto"/>
                <w:kern w:val="0"/>
                <w:sz w:val="24"/>
                <w:szCs w:val="24"/>
                <w:highlight w:val="none"/>
                <w:lang w:val="en-US" w:eastAsia="zh-CN" w:bidi="ar-SA"/>
              </w:rPr>
              <w:t>，得3分；</w:t>
            </w:r>
          </w:p>
          <w:p w14:paraId="2DCDB33A">
            <w:pPr>
              <w:tabs>
                <w:tab w:val="left" w:pos="720"/>
              </w:tabs>
              <w:spacing w:line="480" w:lineRule="exact"/>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内容单薄残缺，逻辑松散，针对性弱，仅简单概念描述，无实质创新</w:t>
            </w:r>
            <w:r>
              <w:rPr>
                <w:rFonts w:hint="eastAsia" w:ascii="宋体" w:hAnsi="宋体" w:cs="宋体"/>
                <w:snapToGrid w:val="0"/>
                <w:color w:val="auto"/>
                <w:kern w:val="0"/>
                <w:sz w:val="24"/>
                <w:szCs w:val="24"/>
                <w:highlight w:val="none"/>
                <w:lang w:val="en-US" w:eastAsia="zh-CN" w:bidi="ar-SA"/>
              </w:rPr>
              <w:t>，得2分；</w:t>
            </w:r>
          </w:p>
          <w:p w14:paraId="716CAC21">
            <w:pPr>
              <w:tabs>
                <w:tab w:val="left" w:pos="720"/>
              </w:tabs>
              <w:spacing w:line="480" w:lineRule="exact"/>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仅少量相关表述，内容碎片化，逻辑存在缺陷，针对性差，几乎无创新</w:t>
            </w:r>
            <w:r>
              <w:rPr>
                <w:rFonts w:hint="eastAsia" w:ascii="宋体" w:hAnsi="宋体" w:cs="宋体"/>
                <w:snapToGrid w:val="0"/>
                <w:color w:val="auto"/>
                <w:kern w:val="0"/>
                <w:sz w:val="24"/>
                <w:szCs w:val="24"/>
                <w:highlight w:val="none"/>
                <w:lang w:val="en-US" w:eastAsia="zh-CN" w:bidi="ar-SA"/>
              </w:rPr>
              <w:t>，得1分；</w:t>
            </w:r>
          </w:p>
          <w:p w14:paraId="4A28F7C8">
            <w:pPr>
              <w:tabs>
                <w:tab w:val="left" w:pos="720"/>
              </w:tabs>
              <w:spacing w:line="480" w:lineRule="exact"/>
              <w:jc w:val="both"/>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SA"/>
              </w:rPr>
              <w:t>（6）缺项得0分。</w:t>
            </w:r>
          </w:p>
          <w:p w14:paraId="431E6B7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snapToGrid w:val="0"/>
                <w:color w:val="auto"/>
                <w:kern w:val="0"/>
                <w:sz w:val="24"/>
                <w:szCs w:val="24"/>
                <w:highlight w:val="none"/>
                <w:lang w:val="en-US" w:eastAsia="zh-CN" w:bidi="ar-SA"/>
              </w:rPr>
              <w:t>2、供应商</w:t>
            </w:r>
            <w:r>
              <w:rPr>
                <w:rFonts w:hint="eastAsia" w:ascii="宋体" w:hAnsi="宋体" w:eastAsia="宋体" w:cs="宋体"/>
                <w:snapToGrid w:val="0"/>
                <w:color w:val="auto"/>
                <w:kern w:val="0"/>
                <w:sz w:val="24"/>
                <w:szCs w:val="24"/>
                <w:highlight w:val="none"/>
                <w:lang w:val="en-US" w:eastAsia="zh-CN" w:bidi="ar-SA"/>
              </w:rPr>
              <w:t>根据</w:t>
            </w:r>
            <w:r>
              <w:rPr>
                <w:rFonts w:hint="eastAsia" w:ascii="宋体" w:hAnsi="宋体" w:cs="宋体"/>
                <w:color w:val="auto"/>
                <w:sz w:val="24"/>
                <w:szCs w:val="24"/>
                <w:highlight w:val="none"/>
                <w:lang w:eastAsia="zh-CN"/>
              </w:rPr>
              <w:t>长效机制分析</w:t>
            </w:r>
            <w:r>
              <w:rPr>
                <w:rFonts w:hint="eastAsia" w:ascii="宋体" w:hAnsi="宋体" w:eastAsia="宋体" w:cs="宋体"/>
                <w:snapToGrid w:val="0"/>
                <w:color w:val="auto"/>
                <w:kern w:val="0"/>
                <w:sz w:val="24"/>
                <w:szCs w:val="24"/>
                <w:highlight w:val="none"/>
                <w:lang w:val="en-US" w:eastAsia="zh-CN" w:bidi="ar-SA"/>
              </w:rPr>
              <w:t>提供包括但不限于指导</w:t>
            </w:r>
            <w:r>
              <w:rPr>
                <w:rFonts w:hint="eastAsia" w:ascii="宋体" w:hAnsi="宋体" w:cs="宋体"/>
                <w:color w:val="auto"/>
                <w:kern w:val="0"/>
                <w:sz w:val="24"/>
                <w:szCs w:val="24"/>
                <w:highlight w:val="none"/>
                <w:lang w:val="en-US" w:eastAsia="zh-CN" w:bidi="ar"/>
              </w:rPr>
              <w:t>本区域水预算管理科学性、长期性、前瞻性、实用性等</w:t>
            </w:r>
            <w:r>
              <w:rPr>
                <w:rFonts w:hint="eastAsia" w:ascii="宋体" w:hAnsi="宋体" w:eastAsia="宋体" w:cs="宋体"/>
                <w:snapToGrid w:val="0"/>
                <w:color w:val="auto"/>
                <w:kern w:val="0"/>
                <w:sz w:val="24"/>
                <w:szCs w:val="24"/>
                <w:highlight w:val="none"/>
                <w:lang w:val="en-US" w:eastAsia="zh-CN" w:bidi="ar-SA"/>
              </w:rPr>
              <w:t>内容。</w:t>
            </w:r>
          </w:p>
          <w:p w14:paraId="43555E47">
            <w:pPr>
              <w:tabs>
                <w:tab w:val="left" w:pos="720"/>
              </w:tabs>
              <w:spacing w:line="480" w:lineRule="exact"/>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
              </w:rPr>
              <w:t>（1）</w:t>
            </w:r>
            <w:r>
              <w:rPr>
                <w:rFonts w:ascii="宋体" w:hAnsi="宋体" w:eastAsia="宋体" w:cs="宋体"/>
                <w:color w:val="auto"/>
                <w:sz w:val="24"/>
                <w:szCs w:val="24"/>
                <w:highlight w:val="none"/>
              </w:rPr>
              <w:t>内容体系完整，逻辑闭环，针对性强，构建的机制体系能够保障成果长期可持续运行</w:t>
            </w:r>
            <w:r>
              <w:rPr>
                <w:rFonts w:hint="eastAsia" w:ascii="宋体" w:hAnsi="宋体" w:eastAsia="宋体" w:cs="宋体"/>
                <w:color w:val="auto"/>
                <w:sz w:val="24"/>
                <w:szCs w:val="24"/>
                <w:highlight w:val="none"/>
                <w:lang w:eastAsia="zh-CN"/>
              </w:rPr>
              <w:t>，</w:t>
            </w:r>
            <w:r>
              <w:rPr>
                <w:rFonts w:hint="eastAsia" w:ascii="宋体" w:hAnsi="宋体" w:cs="宋体"/>
                <w:color w:val="auto"/>
                <w:kern w:val="0"/>
                <w:sz w:val="24"/>
                <w:szCs w:val="24"/>
                <w:highlight w:val="none"/>
                <w:lang w:val="en-US" w:eastAsia="zh-CN" w:bidi="ar"/>
              </w:rPr>
              <w:t>得</w:t>
            </w:r>
            <w:r>
              <w:rPr>
                <w:rFonts w:hint="eastAsia" w:ascii="宋体" w:hAnsi="宋体" w:eastAsia="宋体" w:cs="宋体"/>
                <w:snapToGrid w:val="0"/>
                <w:color w:val="auto"/>
                <w:kern w:val="0"/>
                <w:sz w:val="24"/>
                <w:szCs w:val="24"/>
                <w:highlight w:val="none"/>
                <w:lang w:val="en-US" w:eastAsia="zh-CN" w:bidi="ar-SA"/>
              </w:rPr>
              <w:t>3分</w:t>
            </w:r>
            <w:r>
              <w:rPr>
                <w:rFonts w:hint="eastAsia" w:ascii="宋体" w:hAnsi="宋体" w:cs="宋体"/>
                <w:snapToGrid w:val="0"/>
                <w:color w:val="auto"/>
                <w:kern w:val="0"/>
                <w:sz w:val="24"/>
                <w:szCs w:val="24"/>
                <w:highlight w:val="none"/>
                <w:lang w:val="en-US" w:eastAsia="zh-CN" w:bidi="ar-SA"/>
              </w:rPr>
              <w:t>；</w:t>
            </w:r>
          </w:p>
          <w:p w14:paraId="06CA89A2">
            <w:pPr>
              <w:tabs>
                <w:tab w:val="left" w:pos="720"/>
              </w:tabs>
              <w:spacing w:line="480" w:lineRule="exact"/>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w:t>
            </w:r>
            <w:r>
              <w:rPr>
                <w:rFonts w:ascii="宋体" w:hAnsi="宋体" w:eastAsia="宋体" w:cs="宋体"/>
                <w:color w:val="auto"/>
                <w:sz w:val="24"/>
                <w:szCs w:val="24"/>
                <w:highlight w:val="none"/>
              </w:rPr>
              <w:t>内容基本完整，逻辑基本通顺，有一定针对性，但机制体系不够完善，可持续性存在短板</w:t>
            </w:r>
            <w:r>
              <w:rPr>
                <w:rFonts w:hint="eastAsia" w:ascii="宋体" w:hAnsi="宋体" w:eastAsia="宋体" w:cs="宋体"/>
                <w:color w:val="auto"/>
                <w:sz w:val="24"/>
                <w:szCs w:val="24"/>
                <w:highlight w:val="none"/>
                <w:lang w:eastAsia="zh-CN"/>
              </w:rPr>
              <w:t>，</w:t>
            </w:r>
            <w:r>
              <w:rPr>
                <w:rFonts w:hint="eastAsia" w:ascii="宋体" w:hAnsi="宋体" w:cs="宋体"/>
                <w:color w:val="auto"/>
                <w:kern w:val="0"/>
                <w:sz w:val="24"/>
                <w:szCs w:val="24"/>
                <w:highlight w:val="none"/>
                <w:lang w:val="en-US" w:eastAsia="zh-CN" w:bidi="ar"/>
              </w:rPr>
              <w:t>得</w:t>
            </w:r>
            <w:r>
              <w:rPr>
                <w:rFonts w:hint="eastAsia" w:ascii="宋体" w:hAnsi="宋体" w:eastAsia="宋体" w:cs="宋体"/>
                <w:snapToGrid w:val="0"/>
                <w:color w:val="auto"/>
                <w:kern w:val="0"/>
                <w:sz w:val="24"/>
                <w:szCs w:val="24"/>
                <w:highlight w:val="none"/>
                <w:lang w:val="en-US" w:eastAsia="zh-CN" w:bidi="ar-SA"/>
              </w:rPr>
              <w:t>2分</w:t>
            </w:r>
            <w:r>
              <w:rPr>
                <w:rFonts w:hint="eastAsia" w:ascii="宋体" w:hAnsi="宋体" w:cs="宋体"/>
                <w:snapToGrid w:val="0"/>
                <w:color w:val="auto"/>
                <w:kern w:val="0"/>
                <w:sz w:val="24"/>
                <w:szCs w:val="24"/>
                <w:highlight w:val="none"/>
                <w:lang w:val="en-US" w:eastAsia="zh-CN" w:bidi="ar-SA"/>
              </w:rPr>
              <w:t>；</w:t>
            </w:r>
          </w:p>
          <w:p w14:paraId="58975C61">
            <w:pPr>
              <w:tabs>
                <w:tab w:val="left" w:pos="720"/>
              </w:tabs>
              <w:spacing w:line="480" w:lineRule="exact"/>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w:t>
            </w:r>
            <w:r>
              <w:rPr>
                <w:rFonts w:ascii="宋体" w:hAnsi="宋体" w:eastAsia="宋体" w:cs="宋体"/>
                <w:color w:val="auto"/>
                <w:sz w:val="24"/>
                <w:szCs w:val="24"/>
                <w:highlight w:val="none"/>
              </w:rPr>
              <w:t>仅有少量相关描述，内容零散，逻辑不连贯，针对性弱，长效保障能力不足</w:t>
            </w:r>
            <w:r>
              <w:rPr>
                <w:rFonts w:hint="eastAsia" w:ascii="宋体" w:hAnsi="宋体" w:eastAsia="宋体" w:cs="宋体"/>
                <w:color w:val="auto"/>
                <w:sz w:val="24"/>
                <w:szCs w:val="24"/>
                <w:highlight w:val="none"/>
                <w:lang w:eastAsia="zh-CN"/>
              </w:rPr>
              <w:t>，</w:t>
            </w:r>
            <w:r>
              <w:rPr>
                <w:rFonts w:hint="eastAsia" w:ascii="宋体" w:hAnsi="宋体" w:cs="宋体"/>
                <w:color w:val="auto"/>
                <w:kern w:val="0"/>
                <w:sz w:val="24"/>
                <w:szCs w:val="24"/>
                <w:highlight w:val="none"/>
                <w:lang w:val="en-US" w:eastAsia="zh-CN" w:bidi="ar"/>
              </w:rPr>
              <w:t>得</w:t>
            </w:r>
            <w:r>
              <w:rPr>
                <w:rFonts w:hint="eastAsia" w:ascii="宋体" w:hAnsi="宋体" w:eastAsia="宋体" w:cs="宋体"/>
                <w:snapToGrid w:val="0"/>
                <w:color w:val="auto"/>
                <w:kern w:val="0"/>
                <w:sz w:val="24"/>
                <w:szCs w:val="24"/>
                <w:highlight w:val="none"/>
                <w:lang w:val="en-US" w:eastAsia="zh-CN" w:bidi="ar-SA"/>
              </w:rPr>
              <w:t>1分</w:t>
            </w:r>
            <w:r>
              <w:rPr>
                <w:rFonts w:hint="eastAsia" w:ascii="宋体" w:hAnsi="宋体" w:cs="宋体"/>
                <w:snapToGrid w:val="0"/>
                <w:color w:val="auto"/>
                <w:kern w:val="0"/>
                <w:sz w:val="24"/>
                <w:szCs w:val="24"/>
                <w:highlight w:val="none"/>
                <w:lang w:val="en-US" w:eastAsia="zh-CN" w:bidi="ar-SA"/>
              </w:rPr>
              <w:t>；</w:t>
            </w:r>
          </w:p>
          <w:p w14:paraId="5E490C28">
            <w:pPr>
              <w:tabs>
                <w:tab w:val="left" w:pos="720"/>
              </w:tabs>
              <w:spacing w:line="480" w:lineRule="exact"/>
              <w:jc w:val="both"/>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（4）缺项得0分。</w:t>
            </w:r>
          </w:p>
        </w:tc>
      </w:tr>
      <w:tr w14:paraId="72EF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96" w:hRule="atLeast"/>
        </w:trPr>
        <w:tc>
          <w:tcPr>
            <w:tcW w:w="892" w:type="dxa"/>
            <w:gridSpan w:val="2"/>
            <w:vMerge w:val="continue"/>
            <w:vAlign w:val="center"/>
          </w:tcPr>
          <w:p w14:paraId="163D875E">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3A329577">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612" w:type="dxa"/>
            <w:gridSpan w:val="2"/>
            <w:vAlign w:val="center"/>
          </w:tcPr>
          <w:p w14:paraId="6F744101">
            <w:pPr>
              <w:tabs>
                <w:tab w:val="left" w:pos="720"/>
              </w:tabs>
              <w:spacing w:line="480" w:lineRule="exact"/>
              <w:jc w:val="center"/>
              <w:rPr>
                <w:rFonts w:hint="default" w:ascii="宋体" w:hAnsi="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合理化建议</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tc>
        <w:tc>
          <w:tcPr>
            <w:tcW w:w="6023" w:type="dxa"/>
            <w:gridSpan w:val="3"/>
            <w:vAlign w:val="center"/>
          </w:tcPr>
          <w:p w14:paraId="7419DA6B">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供应商</w:t>
            </w:r>
            <w:r>
              <w:rPr>
                <w:rFonts w:hint="eastAsia" w:ascii="宋体" w:hAnsi="宋体" w:eastAsia="宋体" w:cs="宋体"/>
                <w:snapToGrid w:val="0"/>
                <w:color w:val="auto"/>
                <w:kern w:val="0"/>
                <w:sz w:val="24"/>
                <w:szCs w:val="24"/>
                <w:highlight w:val="none"/>
                <w:lang w:val="en-US" w:eastAsia="zh-CN" w:bidi="ar-SA"/>
              </w:rPr>
              <w:t>根据项目需求提供</w:t>
            </w:r>
            <w:r>
              <w:rPr>
                <w:rFonts w:hint="eastAsia" w:ascii="宋体" w:hAnsi="宋体" w:cs="宋体"/>
                <w:snapToGrid w:val="0"/>
                <w:color w:val="auto"/>
                <w:kern w:val="0"/>
                <w:sz w:val="24"/>
                <w:szCs w:val="24"/>
                <w:highlight w:val="none"/>
                <w:lang w:val="en-US" w:eastAsia="zh-CN" w:bidi="ar-SA"/>
              </w:rPr>
              <w:t>合理化建议</w:t>
            </w:r>
            <w:r>
              <w:rPr>
                <w:rFonts w:hint="eastAsia" w:ascii="宋体" w:hAnsi="宋体" w:eastAsia="宋体" w:cs="宋体"/>
                <w:snapToGrid w:val="0"/>
                <w:color w:val="auto"/>
                <w:kern w:val="0"/>
                <w:sz w:val="24"/>
                <w:szCs w:val="24"/>
                <w:highlight w:val="none"/>
                <w:lang w:val="en-US" w:eastAsia="zh-CN" w:bidi="ar-SA"/>
              </w:rPr>
              <w:t>。</w:t>
            </w:r>
          </w:p>
          <w:p w14:paraId="79CE1AB9">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1、方案科学合理，针对性强，能够完整、详细、具体、明确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w:t>
            </w:r>
            <w:r>
              <w:rPr>
                <w:rFonts w:hint="eastAsia" w:ascii="宋体" w:hAnsi="宋体" w:cs="宋体"/>
                <w:snapToGrid w:val="0"/>
                <w:color w:val="auto"/>
                <w:kern w:val="0"/>
                <w:sz w:val="24"/>
                <w:szCs w:val="24"/>
                <w:highlight w:val="none"/>
                <w:lang w:val="en-US" w:eastAsia="zh-CN" w:bidi="ar-SA"/>
              </w:rPr>
              <w:t>合理化建议</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0D7F8908">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w:t>
            </w:r>
          </w:p>
          <w:p w14:paraId="3B088EA1">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w:t>
            </w:r>
            <w:r>
              <w:rPr>
                <w:rFonts w:hint="eastAsia" w:ascii="宋体" w:hAnsi="宋体" w:cs="宋体"/>
                <w:snapToGrid w:val="0"/>
                <w:color w:val="auto"/>
                <w:kern w:val="0"/>
                <w:sz w:val="24"/>
                <w:szCs w:val="24"/>
                <w:highlight w:val="none"/>
                <w:lang w:val="en-US" w:eastAsia="zh-CN" w:bidi="ar-SA"/>
              </w:rPr>
              <w:t>合理化建议</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3D42175D">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4AACC04E">
            <w:pPr>
              <w:spacing w:line="400" w:lineRule="exact"/>
              <w:jc w:val="left"/>
              <w:rPr>
                <w:rFonts w:hint="default"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缺项得0分。</w:t>
            </w:r>
          </w:p>
        </w:tc>
      </w:tr>
      <w:tr w14:paraId="2EB8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2" w:hRule="atLeast"/>
        </w:trPr>
        <w:tc>
          <w:tcPr>
            <w:tcW w:w="892" w:type="dxa"/>
            <w:gridSpan w:val="2"/>
            <w:vMerge w:val="restart"/>
            <w:vAlign w:val="center"/>
          </w:tcPr>
          <w:p w14:paraId="5D5A53FE">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2.2.</w:t>
            </w:r>
            <w:r>
              <w:rPr>
                <w:rFonts w:hint="eastAsia" w:ascii="宋体" w:hAnsi="宋体" w:eastAsia="宋体" w:cs="宋体"/>
                <w:color w:val="auto"/>
                <w:spacing w:val="1"/>
                <w:sz w:val="24"/>
                <w:szCs w:val="24"/>
                <w:highlight w:val="none"/>
                <w:lang w:val="en-US" w:eastAsia="zh-CN"/>
              </w:rPr>
              <w:t>3</w:t>
            </w:r>
          </w:p>
        </w:tc>
        <w:tc>
          <w:tcPr>
            <w:tcW w:w="1223" w:type="dxa"/>
            <w:vMerge w:val="restart"/>
            <w:vAlign w:val="center"/>
          </w:tcPr>
          <w:p w14:paraId="5F9A3D19">
            <w:pPr>
              <w:autoSpaceDE w:val="0"/>
              <w:autoSpaceDN w:val="0"/>
              <w:adjustRightInd w:val="0"/>
              <w:spacing w:line="400" w:lineRule="exact"/>
              <w:ind w:left="59" w:leftChars="28" w:right="96" w:firstLine="5" w:firstLineChars="2"/>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综合部分（</w:t>
            </w:r>
            <w:r>
              <w:rPr>
                <w:rFonts w:hint="eastAsia" w:ascii="宋体" w:hAnsi="宋体" w:eastAsia="宋体" w:cs="宋体"/>
                <w:b/>
                <w:bCs/>
                <w:color w:val="auto"/>
                <w:spacing w:val="1"/>
                <w:sz w:val="24"/>
                <w:szCs w:val="24"/>
                <w:highlight w:val="none"/>
                <w:lang w:val="en-US" w:eastAsia="zh-CN"/>
              </w:rPr>
              <w:t>3</w:t>
            </w:r>
            <w:r>
              <w:rPr>
                <w:rFonts w:hint="eastAsia" w:ascii="宋体" w:hAnsi="宋体" w:cs="宋体"/>
                <w:b/>
                <w:bCs/>
                <w:color w:val="auto"/>
                <w:spacing w:val="1"/>
                <w:sz w:val="24"/>
                <w:szCs w:val="24"/>
                <w:highlight w:val="none"/>
                <w:lang w:val="en-US" w:eastAsia="zh-CN"/>
              </w:rPr>
              <w:t>5</w:t>
            </w:r>
            <w:r>
              <w:rPr>
                <w:rFonts w:hint="eastAsia" w:ascii="宋体" w:hAnsi="宋体" w:eastAsia="宋体" w:cs="宋体"/>
                <w:b/>
                <w:bCs/>
                <w:color w:val="auto"/>
                <w:spacing w:val="1"/>
                <w:sz w:val="24"/>
                <w:szCs w:val="24"/>
                <w:highlight w:val="none"/>
              </w:rPr>
              <w:t>分）</w:t>
            </w:r>
          </w:p>
        </w:tc>
        <w:tc>
          <w:tcPr>
            <w:tcW w:w="1612" w:type="dxa"/>
            <w:gridSpan w:val="2"/>
            <w:vAlign w:val="center"/>
          </w:tcPr>
          <w:p w14:paraId="1282CB8D">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企业业绩</w:t>
            </w:r>
          </w:p>
          <w:p w14:paraId="0903A94D">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lang w:val="en-US" w:eastAsia="zh-CN"/>
              </w:rPr>
              <w:t>分）</w:t>
            </w:r>
          </w:p>
        </w:tc>
        <w:tc>
          <w:tcPr>
            <w:tcW w:w="6023" w:type="dxa"/>
            <w:gridSpan w:val="3"/>
            <w:vAlign w:val="center"/>
          </w:tcPr>
          <w:p w14:paraId="4089AD96">
            <w:pPr>
              <w:spacing w:line="400" w:lineRule="exact"/>
              <w:jc w:val="left"/>
              <w:rPr>
                <w:rFonts w:hint="eastAsia"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供应商</w:t>
            </w:r>
            <w:r>
              <w:rPr>
                <w:rFonts w:hint="eastAsia" w:ascii="宋体" w:hAnsi="宋体" w:eastAsia="宋体" w:cs="宋体"/>
                <w:snapToGrid w:val="0"/>
                <w:color w:val="auto"/>
                <w:kern w:val="0"/>
                <w:sz w:val="24"/>
                <w:szCs w:val="24"/>
                <w:highlight w:val="none"/>
                <w:lang w:val="en-US" w:eastAsia="zh-CN" w:bidi="ar-SA"/>
              </w:rPr>
              <w:t>自202</w:t>
            </w: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年1月1日以来（以合同签订时间为准）</w:t>
            </w:r>
            <w:r>
              <w:rPr>
                <w:rFonts w:hint="eastAsia" w:ascii="宋体" w:hAnsi="宋体" w:cs="宋体"/>
                <w:snapToGrid w:val="0"/>
                <w:color w:val="auto"/>
                <w:kern w:val="0"/>
                <w:sz w:val="24"/>
                <w:szCs w:val="24"/>
                <w:highlight w:val="none"/>
                <w:lang w:val="en-US" w:eastAsia="zh-CN" w:bidi="ar-SA"/>
              </w:rPr>
              <w:t>须</w:t>
            </w:r>
            <w:r>
              <w:rPr>
                <w:rFonts w:hint="eastAsia" w:ascii="宋体" w:hAnsi="宋体" w:eastAsia="宋体" w:cs="宋体"/>
                <w:snapToGrid w:val="0"/>
                <w:color w:val="auto"/>
                <w:kern w:val="0"/>
                <w:sz w:val="24"/>
                <w:szCs w:val="24"/>
                <w:highlight w:val="none"/>
                <w:lang w:val="en-US" w:eastAsia="zh-CN" w:bidi="ar-SA"/>
              </w:rPr>
              <w:t>具有</w:t>
            </w:r>
            <w:r>
              <w:rPr>
                <w:rFonts w:hint="eastAsia" w:ascii="宋体" w:hAnsi="宋体" w:cs="宋体"/>
                <w:color w:val="auto"/>
                <w:kern w:val="2"/>
                <w:sz w:val="24"/>
                <w:szCs w:val="28"/>
                <w:highlight w:val="none"/>
                <w:lang w:val="en-US" w:eastAsia="zh-CN" w:bidi="ar-SA"/>
              </w:rPr>
              <w:t>水资源规划类或智慧水利类相关业绩，否则不得分。</w:t>
            </w:r>
          </w:p>
          <w:p w14:paraId="7B78FE60">
            <w:pPr>
              <w:numPr>
                <w:ilvl w:val="0"/>
                <w:numId w:val="4"/>
              </w:numPr>
              <w:spacing w:line="400" w:lineRule="exact"/>
              <w:jc w:val="left"/>
              <w:rPr>
                <w:rFonts w:hint="eastAsia" w:ascii="宋体" w:hAnsi="宋体" w:cs="宋体"/>
                <w:color w:val="auto"/>
                <w:kern w:val="2"/>
                <w:sz w:val="24"/>
                <w:szCs w:val="28"/>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具有</w:t>
            </w:r>
            <w:r>
              <w:rPr>
                <w:rFonts w:hint="eastAsia" w:ascii="宋体" w:hAnsi="宋体" w:cs="宋体"/>
                <w:color w:val="auto"/>
                <w:kern w:val="2"/>
                <w:sz w:val="24"/>
                <w:szCs w:val="28"/>
                <w:highlight w:val="none"/>
                <w:lang w:val="en-US" w:eastAsia="zh-CN" w:bidi="ar-SA"/>
              </w:rPr>
              <w:t>水资源规划类业绩</w:t>
            </w:r>
            <w:r>
              <w:rPr>
                <w:rFonts w:hint="eastAsia" w:ascii="宋体" w:hAnsi="宋体" w:eastAsia="宋体" w:cs="宋体"/>
                <w:snapToGrid w:val="0"/>
                <w:color w:val="auto"/>
                <w:kern w:val="0"/>
                <w:sz w:val="24"/>
                <w:szCs w:val="24"/>
                <w:highlight w:val="none"/>
                <w:lang w:val="en-US" w:eastAsia="zh-CN" w:bidi="ar-SA"/>
              </w:rPr>
              <w:t>的每有一项得2</w:t>
            </w: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分，本项最多得</w:t>
            </w: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r>
              <w:rPr>
                <w:rFonts w:hint="eastAsia" w:ascii="宋体" w:hAnsi="宋体" w:cs="宋体"/>
                <w:color w:val="auto"/>
                <w:kern w:val="2"/>
                <w:sz w:val="24"/>
                <w:szCs w:val="28"/>
                <w:highlight w:val="none"/>
                <w:lang w:val="en-US" w:eastAsia="zh-CN" w:bidi="ar-SA"/>
              </w:rPr>
              <w:t>水资源规划类业绩指：区域水资源评估、水资源综合规划等）</w:t>
            </w:r>
          </w:p>
          <w:p w14:paraId="4256A862">
            <w:pPr>
              <w:numPr>
                <w:ilvl w:val="0"/>
                <w:numId w:val="4"/>
              </w:numPr>
              <w:spacing w:line="400" w:lineRule="exact"/>
              <w:jc w:val="left"/>
              <w:rPr>
                <w:rFonts w:hint="eastAsia" w:ascii="宋体" w:hAnsi="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具有</w:t>
            </w:r>
            <w:r>
              <w:rPr>
                <w:rFonts w:hint="eastAsia" w:ascii="宋体" w:hAnsi="宋体" w:cs="宋体"/>
                <w:color w:val="auto"/>
                <w:kern w:val="2"/>
                <w:sz w:val="24"/>
                <w:szCs w:val="28"/>
                <w:highlight w:val="none"/>
                <w:lang w:val="en-US" w:eastAsia="zh-CN" w:bidi="ar-SA"/>
              </w:rPr>
              <w:t>智慧水利类相关业绩</w:t>
            </w:r>
            <w:r>
              <w:rPr>
                <w:rFonts w:hint="eastAsia" w:ascii="宋体" w:hAnsi="宋体" w:eastAsia="宋体" w:cs="宋体"/>
                <w:snapToGrid w:val="0"/>
                <w:color w:val="auto"/>
                <w:kern w:val="0"/>
                <w:sz w:val="24"/>
                <w:szCs w:val="24"/>
                <w:highlight w:val="none"/>
                <w:lang w:val="en-US" w:eastAsia="zh-CN" w:bidi="ar-SA"/>
              </w:rPr>
              <w:t>的每有一项得2</w:t>
            </w: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分，本项最多得</w:t>
            </w: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r>
              <w:rPr>
                <w:rFonts w:hint="eastAsia" w:ascii="宋体" w:hAnsi="宋体" w:cs="宋体"/>
                <w:color w:val="auto"/>
                <w:kern w:val="2"/>
                <w:sz w:val="24"/>
                <w:szCs w:val="28"/>
                <w:highlight w:val="none"/>
                <w:lang w:val="en-US" w:eastAsia="zh-CN" w:bidi="ar-SA"/>
              </w:rPr>
              <w:t>智慧水利类相关业绩指：水利工程的信息化建设、系统集成或软件开发等</w:t>
            </w:r>
            <w:r>
              <w:rPr>
                <w:rFonts w:hint="eastAsia" w:ascii="宋体" w:hAnsi="宋体" w:cs="宋体"/>
                <w:snapToGrid w:val="0"/>
                <w:color w:val="auto"/>
                <w:kern w:val="0"/>
                <w:sz w:val="24"/>
                <w:szCs w:val="24"/>
                <w:highlight w:val="none"/>
                <w:lang w:val="en-US" w:eastAsia="zh-CN" w:bidi="ar-SA"/>
              </w:rPr>
              <w:t>）</w:t>
            </w:r>
          </w:p>
          <w:p w14:paraId="020FB042">
            <w:pPr>
              <w:spacing w:line="400" w:lineRule="exact"/>
              <w:jc w:val="left"/>
              <w:rPr>
                <w:rFonts w:hint="eastAsia" w:ascii="宋体" w:hAnsi="宋体" w:eastAsia="宋体" w:cs="宋体"/>
                <w:color w:val="auto"/>
                <w:sz w:val="24"/>
                <w:szCs w:val="24"/>
                <w:highlight w:val="none"/>
              </w:rPr>
            </w:pPr>
            <w:r>
              <w:rPr>
                <w:rFonts w:hint="eastAsia" w:ascii="宋体" w:hAnsi="宋体" w:cs="宋体"/>
                <w:color w:val="auto"/>
                <w:kern w:val="2"/>
                <w:sz w:val="24"/>
                <w:szCs w:val="28"/>
                <w:highlight w:val="none"/>
                <w:lang w:val="en-US" w:eastAsia="zh-CN" w:bidi="ar-SA"/>
              </w:rPr>
              <w:t>（</w:t>
            </w:r>
            <w:r>
              <w:rPr>
                <w:rFonts w:hint="eastAsia" w:ascii="宋体" w:hAnsi="宋体" w:cs="宋体"/>
                <w:snapToGrid w:val="0"/>
                <w:color w:val="auto"/>
                <w:kern w:val="0"/>
                <w:sz w:val="24"/>
                <w:szCs w:val="24"/>
                <w:highlight w:val="none"/>
                <w:lang w:val="en-US" w:eastAsia="zh-CN" w:bidi="ar-SA"/>
              </w:rPr>
              <w:t>须</w:t>
            </w:r>
            <w:r>
              <w:rPr>
                <w:rFonts w:hint="eastAsia" w:ascii="宋体" w:hAnsi="宋体" w:eastAsia="宋体" w:cs="宋体"/>
                <w:snapToGrid w:val="0"/>
                <w:color w:val="auto"/>
                <w:kern w:val="0"/>
                <w:sz w:val="24"/>
                <w:szCs w:val="24"/>
                <w:highlight w:val="none"/>
                <w:lang w:val="en-US" w:eastAsia="zh-CN" w:bidi="ar-SA"/>
              </w:rPr>
              <w:t>附中标通知书或合同</w:t>
            </w:r>
            <w:r>
              <w:rPr>
                <w:rFonts w:hint="eastAsia" w:ascii="宋体" w:hAnsi="宋体" w:cs="宋体"/>
                <w:snapToGrid w:val="0"/>
                <w:color w:val="auto"/>
                <w:kern w:val="0"/>
                <w:sz w:val="24"/>
                <w:szCs w:val="24"/>
                <w:highlight w:val="none"/>
                <w:lang w:val="en-US" w:eastAsia="zh-CN" w:bidi="ar-SA"/>
              </w:rPr>
              <w:t>协议书</w:t>
            </w:r>
            <w:r>
              <w:rPr>
                <w:rFonts w:hint="eastAsia" w:ascii="宋体" w:hAnsi="宋体" w:eastAsia="宋体" w:cs="宋体"/>
                <w:snapToGrid w:val="0"/>
                <w:color w:val="auto"/>
                <w:kern w:val="0"/>
                <w:sz w:val="24"/>
                <w:szCs w:val="24"/>
                <w:highlight w:val="none"/>
                <w:lang w:val="en-US" w:eastAsia="zh-CN" w:bidi="ar-SA"/>
              </w:rPr>
              <w:t>扫描件，未附不得分</w:t>
            </w:r>
            <w:r>
              <w:rPr>
                <w:rFonts w:hint="eastAsia" w:ascii="宋体" w:hAnsi="宋体" w:cs="宋体"/>
                <w:color w:val="auto"/>
                <w:kern w:val="2"/>
                <w:sz w:val="24"/>
                <w:szCs w:val="28"/>
                <w:highlight w:val="none"/>
                <w:lang w:val="en-US" w:eastAsia="zh-CN" w:bidi="ar-SA"/>
              </w:rPr>
              <w:t>）。</w:t>
            </w:r>
          </w:p>
        </w:tc>
      </w:tr>
      <w:tr w14:paraId="2B7B4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6" w:hRule="atLeast"/>
        </w:trPr>
        <w:tc>
          <w:tcPr>
            <w:tcW w:w="892" w:type="dxa"/>
            <w:gridSpan w:val="2"/>
            <w:vMerge w:val="continue"/>
            <w:vAlign w:val="center"/>
          </w:tcPr>
          <w:p w14:paraId="14C433E1">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3A6FAF21">
            <w:pPr>
              <w:autoSpaceDE w:val="0"/>
              <w:autoSpaceDN w:val="0"/>
              <w:adjustRightInd w:val="0"/>
              <w:spacing w:line="400" w:lineRule="exact"/>
              <w:ind w:left="59" w:leftChars="28" w:right="96" w:firstLine="5" w:firstLineChars="2"/>
              <w:jc w:val="center"/>
              <w:rPr>
                <w:rFonts w:hint="eastAsia" w:ascii="宋体" w:hAnsi="宋体" w:eastAsia="宋体" w:cs="宋体"/>
                <w:b/>
                <w:bCs/>
                <w:color w:val="auto"/>
                <w:spacing w:val="1"/>
                <w:sz w:val="24"/>
                <w:szCs w:val="24"/>
                <w:highlight w:val="none"/>
              </w:rPr>
            </w:pPr>
          </w:p>
        </w:tc>
        <w:tc>
          <w:tcPr>
            <w:tcW w:w="1612" w:type="dxa"/>
            <w:gridSpan w:val="2"/>
            <w:vAlign w:val="center"/>
          </w:tcPr>
          <w:p w14:paraId="78662A9E">
            <w:pPr>
              <w:spacing w:line="40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项目团队</w:t>
            </w:r>
            <w:r>
              <w:rPr>
                <w:rFonts w:hint="eastAsia" w:ascii="宋体" w:hAnsi="宋体" w:eastAsia="宋体" w:cs="宋体"/>
                <w:bCs/>
                <w:color w:val="auto"/>
                <w:sz w:val="24"/>
                <w:szCs w:val="24"/>
                <w:highlight w:val="none"/>
                <w:lang w:val="en-US" w:eastAsia="zh-CN"/>
              </w:rPr>
              <w:t>配备</w:t>
            </w:r>
          </w:p>
          <w:p w14:paraId="173745CF">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分）</w:t>
            </w:r>
          </w:p>
        </w:tc>
        <w:tc>
          <w:tcPr>
            <w:tcW w:w="6023" w:type="dxa"/>
            <w:gridSpan w:val="3"/>
            <w:vAlign w:val="center"/>
          </w:tcPr>
          <w:p w14:paraId="2D77544D">
            <w:pPr>
              <w:spacing w:line="400" w:lineRule="exact"/>
              <w:jc w:val="left"/>
              <w:rPr>
                <w:rFonts w:hint="default"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1、项目负责人具有中华人民共和国注册土木工程师（水利水电工程规划）或中华人民共和国咨询工程师（投资）登记证书（水利水电）专业，得2分。</w:t>
            </w:r>
          </w:p>
          <w:p w14:paraId="0E3EAE79">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2、除项目负责人的其他人员，</w:t>
            </w:r>
            <w:r>
              <w:rPr>
                <w:rFonts w:hint="eastAsia" w:ascii="宋体" w:hAnsi="宋体" w:eastAsia="宋体" w:cs="宋体"/>
                <w:snapToGrid w:val="0"/>
                <w:color w:val="auto"/>
                <w:kern w:val="0"/>
                <w:sz w:val="24"/>
                <w:szCs w:val="24"/>
                <w:highlight w:val="none"/>
                <w:lang w:val="en-US" w:eastAsia="zh-CN" w:bidi="ar-SA"/>
              </w:rPr>
              <w:t>具有相关专业高级职称证书的，每提供1人得</w:t>
            </w:r>
            <w:r>
              <w:rPr>
                <w:rFonts w:hint="eastAsia" w:ascii="宋体" w:hAnsi="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最高得</w:t>
            </w: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；且同时</w:t>
            </w:r>
            <w:r>
              <w:rPr>
                <w:rFonts w:hint="eastAsia" w:ascii="宋体" w:hAnsi="宋体" w:eastAsia="宋体" w:cs="宋体"/>
                <w:snapToGrid w:val="0"/>
                <w:color w:val="auto"/>
                <w:kern w:val="0"/>
                <w:sz w:val="24"/>
                <w:szCs w:val="24"/>
                <w:highlight w:val="none"/>
                <w:lang w:val="en-US" w:eastAsia="zh-CN" w:bidi="ar-SA"/>
              </w:rPr>
              <w:t>具有</w:t>
            </w:r>
            <w:r>
              <w:rPr>
                <w:rFonts w:hint="eastAsia" w:ascii="宋体" w:hAnsi="宋体" w:cs="宋体"/>
                <w:snapToGrid w:val="0"/>
                <w:color w:val="auto"/>
                <w:kern w:val="0"/>
                <w:sz w:val="24"/>
                <w:szCs w:val="24"/>
                <w:highlight w:val="none"/>
                <w:lang w:val="en-US" w:eastAsia="zh-CN" w:bidi="ar-SA"/>
              </w:rPr>
              <w:t>中华人民共和国注册土木工程师（水利水电工程规划）或中华人民共和国咨询工程师（投资）登记证书（水利水电或电子、信息工程）专业</w:t>
            </w:r>
            <w:r>
              <w:rPr>
                <w:rFonts w:hint="eastAsia" w:ascii="宋体" w:hAnsi="宋体" w:eastAsia="宋体" w:cs="宋体"/>
                <w:snapToGrid w:val="0"/>
                <w:color w:val="auto"/>
                <w:kern w:val="0"/>
                <w:sz w:val="24"/>
                <w:szCs w:val="24"/>
                <w:highlight w:val="none"/>
                <w:lang w:val="en-US" w:eastAsia="zh-CN" w:bidi="ar-SA"/>
              </w:rPr>
              <w:t>，每提供1人得</w:t>
            </w:r>
            <w:r>
              <w:rPr>
                <w:rFonts w:hint="eastAsia" w:ascii="宋体" w:hAnsi="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最高得</w:t>
            </w: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分，未提供</w:t>
            </w:r>
            <w:r>
              <w:rPr>
                <w:rFonts w:hint="eastAsia" w:ascii="宋体" w:hAnsi="宋体" w:cs="宋体"/>
                <w:snapToGrid w:val="0"/>
                <w:color w:val="auto"/>
                <w:kern w:val="0"/>
                <w:sz w:val="24"/>
                <w:szCs w:val="24"/>
                <w:highlight w:val="none"/>
                <w:lang w:val="en-US" w:eastAsia="zh-CN" w:bidi="ar-SA"/>
              </w:rPr>
              <w:t>不得分</w:t>
            </w:r>
            <w:r>
              <w:rPr>
                <w:rFonts w:hint="eastAsia" w:ascii="宋体" w:hAnsi="宋体" w:eastAsia="宋体" w:cs="宋体"/>
                <w:snapToGrid w:val="0"/>
                <w:color w:val="auto"/>
                <w:kern w:val="0"/>
                <w:sz w:val="24"/>
                <w:szCs w:val="24"/>
                <w:highlight w:val="none"/>
                <w:lang w:val="en-US" w:eastAsia="zh-CN" w:bidi="ar-SA"/>
              </w:rPr>
              <w:t>。</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须提供人员相关证书扫描件</w:t>
            </w:r>
            <w:r>
              <w:rPr>
                <w:rFonts w:hint="eastAsia" w:ascii="宋体" w:hAnsi="宋体" w:cs="宋体"/>
                <w:snapToGrid w:val="0"/>
                <w:color w:val="auto"/>
                <w:kern w:val="0"/>
                <w:sz w:val="24"/>
                <w:szCs w:val="24"/>
                <w:highlight w:val="none"/>
                <w:lang w:val="en-US" w:eastAsia="zh-CN" w:bidi="ar-SA"/>
              </w:rPr>
              <w:t>、劳动合同或社保证明）</w:t>
            </w:r>
          </w:p>
          <w:p w14:paraId="02945056">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注:相关专业是指水利类</w:t>
            </w:r>
            <w:r>
              <w:rPr>
                <w:rFonts w:hint="eastAsia" w:ascii="宋体" w:hAnsi="宋体" w:cs="宋体"/>
                <w:snapToGrid w:val="0"/>
                <w:color w:val="auto"/>
                <w:kern w:val="0"/>
                <w:sz w:val="24"/>
                <w:szCs w:val="24"/>
                <w:highlight w:val="none"/>
                <w:lang w:val="en-US" w:eastAsia="zh-CN" w:bidi="ar-SA"/>
              </w:rPr>
              <w:t>（</w:t>
            </w:r>
            <w:r>
              <w:rPr>
                <w:rFonts w:ascii="宋体" w:hAnsi="宋体" w:eastAsia="宋体" w:cs="宋体"/>
                <w:color w:val="auto"/>
                <w:sz w:val="24"/>
                <w:szCs w:val="24"/>
                <w:highlight w:val="none"/>
              </w:rPr>
              <w:t>水利水电工程、水文与水资源工程、水务工程、水利科学与工程</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农田水利工程或农业水土工程、</w:t>
            </w:r>
            <w:r>
              <w:rPr>
                <w:rFonts w:ascii="宋体" w:hAnsi="宋体" w:eastAsia="宋体" w:cs="宋体"/>
                <w:color w:val="auto"/>
                <w:sz w:val="24"/>
                <w:szCs w:val="24"/>
                <w:highlight w:val="none"/>
              </w:rPr>
              <w:t>智慧水利技术、水土保持技术等</w:t>
            </w:r>
            <w:r>
              <w:rPr>
                <w:rFonts w:hint="eastAsia" w:ascii="宋体" w:hAnsi="宋体" w:eastAsia="宋体" w:cs="宋体"/>
                <w:color w:val="auto"/>
                <w:sz w:val="24"/>
                <w:szCs w:val="24"/>
                <w:highlight w:val="none"/>
                <w:lang w:eastAsia="zh-CN"/>
              </w:rPr>
              <w:t>）</w:t>
            </w:r>
            <w:r>
              <w:rPr>
                <w:rFonts w:hint="eastAsia" w:ascii="宋体" w:hAnsi="宋体" w:cs="宋体"/>
                <w:snapToGrid w:val="0"/>
                <w:color w:val="auto"/>
                <w:kern w:val="0"/>
                <w:sz w:val="24"/>
                <w:szCs w:val="24"/>
                <w:highlight w:val="none"/>
                <w:lang w:val="en-US" w:eastAsia="zh-CN" w:bidi="ar-SA"/>
              </w:rPr>
              <w:t>或计算机类（</w:t>
            </w:r>
            <w:r>
              <w:rPr>
                <w:rFonts w:ascii="宋体" w:hAnsi="宋体" w:eastAsia="宋体" w:cs="宋体"/>
                <w:color w:val="auto"/>
                <w:sz w:val="24"/>
                <w:szCs w:val="24"/>
                <w:highlight w:val="none"/>
              </w:rPr>
              <w:t>计算机科学与技术、软件工程、网络工程、信息安全、物联网工程、数据科学与大数据技术、网络空间安全</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计算机应用技术、软件技术、大数据技术等</w:t>
            </w:r>
            <w:r>
              <w:rPr>
                <w:rFonts w:hint="eastAsia" w:ascii="宋体" w:hAnsi="宋体" w:eastAsia="宋体" w:cs="宋体"/>
                <w:color w:val="auto"/>
                <w:sz w:val="24"/>
                <w:szCs w:val="24"/>
                <w:highlight w:val="none"/>
                <w:lang w:eastAsia="zh-CN"/>
              </w:rPr>
              <w:t>）</w:t>
            </w:r>
            <w:r>
              <w:rPr>
                <w:rFonts w:hint="eastAsia" w:ascii="宋体" w:hAnsi="宋体" w:cs="宋体"/>
                <w:snapToGrid w:val="0"/>
                <w:color w:val="auto"/>
                <w:kern w:val="0"/>
                <w:sz w:val="24"/>
                <w:szCs w:val="24"/>
                <w:highlight w:val="none"/>
                <w:lang w:val="en-US" w:eastAsia="zh-CN" w:bidi="ar-SA"/>
              </w:rPr>
              <w:t>。</w:t>
            </w:r>
          </w:p>
        </w:tc>
      </w:tr>
      <w:tr w14:paraId="1FAD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0" w:hRule="atLeast"/>
        </w:trPr>
        <w:tc>
          <w:tcPr>
            <w:tcW w:w="892" w:type="dxa"/>
            <w:gridSpan w:val="2"/>
            <w:vMerge w:val="continue"/>
            <w:vAlign w:val="center"/>
          </w:tcPr>
          <w:p w14:paraId="6C0F1FBE">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4E6B58AA">
            <w:pPr>
              <w:autoSpaceDE w:val="0"/>
              <w:autoSpaceDN w:val="0"/>
              <w:adjustRightInd w:val="0"/>
              <w:spacing w:line="400" w:lineRule="exact"/>
              <w:ind w:left="59" w:leftChars="28" w:right="96" w:firstLine="5" w:firstLineChars="2"/>
              <w:jc w:val="center"/>
              <w:rPr>
                <w:rFonts w:hint="eastAsia" w:ascii="宋体" w:hAnsi="宋体" w:eastAsia="宋体" w:cs="宋体"/>
                <w:b/>
                <w:bCs/>
                <w:color w:val="auto"/>
                <w:spacing w:val="1"/>
                <w:sz w:val="24"/>
                <w:szCs w:val="24"/>
                <w:highlight w:val="none"/>
              </w:rPr>
            </w:pPr>
          </w:p>
        </w:tc>
        <w:tc>
          <w:tcPr>
            <w:tcW w:w="1612" w:type="dxa"/>
            <w:gridSpan w:val="2"/>
            <w:vAlign w:val="center"/>
          </w:tcPr>
          <w:p w14:paraId="3F68088E">
            <w:pPr>
              <w:spacing w:line="40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服务</w:t>
            </w:r>
            <w:r>
              <w:rPr>
                <w:rFonts w:hint="eastAsia" w:ascii="宋体" w:hAnsi="宋体" w:cs="宋体"/>
                <w:bCs/>
                <w:color w:val="auto"/>
                <w:sz w:val="24"/>
                <w:szCs w:val="24"/>
                <w:highlight w:val="none"/>
                <w:lang w:val="en-US" w:eastAsia="zh-CN"/>
              </w:rPr>
              <w:t>承诺</w:t>
            </w:r>
          </w:p>
          <w:p w14:paraId="65467293">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10分）</w:t>
            </w:r>
          </w:p>
        </w:tc>
        <w:tc>
          <w:tcPr>
            <w:tcW w:w="6023" w:type="dxa"/>
            <w:gridSpan w:val="3"/>
            <w:vAlign w:val="center"/>
          </w:tcPr>
          <w:p w14:paraId="6086D15E">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1、供应商</w:t>
            </w:r>
            <w:r>
              <w:rPr>
                <w:rFonts w:hint="eastAsia" w:ascii="宋体" w:hAnsi="宋体" w:eastAsia="宋体" w:cs="宋体"/>
                <w:snapToGrid w:val="0"/>
                <w:color w:val="auto"/>
                <w:kern w:val="0"/>
                <w:sz w:val="24"/>
                <w:szCs w:val="24"/>
                <w:highlight w:val="none"/>
                <w:lang w:val="en-US" w:eastAsia="zh-CN" w:bidi="ar-SA"/>
              </w:rPr>
              <w:t>针对本项目合约期内制定有详尽、完善的服务计划，能够充分考虑采购人工作需要，对服务内容、服务体系、服务规范有明确清晰的</w:t>
            </w:r>
            <w:r>
              <w:rPr>
                <w:rFonts w:hint="eastAsia" w:ascii="宋体" w:hAnsi="宋体" w:cs="宋体"/>
                <w:snapToGrid w:val="0"/>
                <w:color w:val="auto"/>
                <w:kern w:val="0"/>
                <w:sz w:val="24"/>
                <w:szCs w:val="24"/>
                <w:highlight w:val="none"/>
                <w:lang w:val="en-US" w:eastAsia="zh-CN" w:bidi="ar-SA"/>
              </w:rPr>
              <w:t>承诺</w:t>
            </w:r>
            <w:r>
              <w:rPr>
                <w:rFonts w:hint="eastAsia" w:ascii="宋体" w:hAnsi="宋体" w:eastAsia="宋体" w:cs="宋体"/>
                <w:snapToGrid w:val="0"/>
                <w:color w:val="auto"/>
                <w:kern w:val="0"/>
                <w:sz w:val="24"/>
                <w:szCs w:val="24"/>
                <w:highlight w:val="none"/>
                <w:lang w:val="en-US" w:eastAsia="zh-CN" w:bidi="ar-SA"/>
              </w:rPr>
              <w:t>。</w:t>
            </w:r>
          </w:p>
          <w:p w14:paraId="3CB2F04A">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zh-CN" w:bidi="ar-SA"/>
              </w:rPr>
              <w:t>服务</w:t>
            </w:r>
            <w:r>
              <w:rPr>
                <w:rFonts w:hint="eastAsia" w:ascii="宋体" w:hAnsi="宋体" w:cs="宋体"/>
                <w:snapToGrid w:val="0"/>
                <w:color w:val="auto"/>
                <w:kern w:val="0"/>
                <w:sz w:val="24"/>
                <w:szCs w:val="24"/>
                <w:highlight w:val="none"/>
                <w:lang w:val="en-US" w:eastAsia="zh-CN" w:bidi="ar-SA"/>
              </w:rPr>
              <w:t>承诺内容完善、</w:t>
            </w:r>
            <w:r>
              <w:rPr>
                <w:rFonts w:hint="eastAsia" w:ascii="宋体" w:hAnsi="宋体" w:eastAsia="宋体" w:cs="宋体"/>
                <w:snapToGrid w:val="0"/>
                <w:color w:val="auto"/>
                <w:kern w:val="0"/>
                <w:sz w:val="24"/>
                <w:szCs w:val="24"/>
                <w:highlight w:val="none"/>
                <w:lang w:val="en-US" w:eastAsia="zh-CN" w:bidi="ar-SA"/>
              </w:rPr>
              <w:t>合理、</w:t>
            </w:r>
            <w:r>
              <w:rPr>
                <w:rFonts w:hint="eastAsia" w:ascii="宋体" w:hAnsi="宋体" w:cs="宋体"/>
                <w:snapToGrid w:val="0"/>
                <w:color w:val="auto"/>
                <w:kern w:val="0"/>
                <w:sz w:val="24"/>
                <w:szCs w:val="24"/>
                <w:highlight w:val="none"/>
                <w:lang w:val="en-US" w:eastAsia="zh-CN" w:bidi="ar-SA"/>
              </w:rPr>
              <w:t>规范，</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422F3E99">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服务</w:t>
            </w:r>
            <w:r>
              <w:rPr>
                <w:rFonts w:hint="eastAsia" w:ascii="宋体" w:hAnsi="宋体" w:cs="宋体"/>
                <w:snapToGrid w:val="0"/>
                <w:color w:val="auto"/>
                <w:kern w:val="0"/>
                <w:sz w:val="24"/>
                <w:szCs w:val="24"/>
                <w:highlight w:val="none"/>
                <w:lang w:val="en-US" w:eastAsia="zh-CN" w:bidi="ar-SA"/>
              </w:rPr>
              <w:t>承诺内容较完善、</w:t>
            </w:r>
            <w:r>
              <w:rPr>
                <w:rFonts w:hint="eastAsia" w:ascii="宋体" w:hAnsi="宋体" w:eastAsia="宋体" w:cs="宋体"/>
                <w:snapToGrid w:val="0"/>
                <w:color w:val="auto"/>
                <w:kern w:val="0"/>
                <w:sz w:val="24"/>
                <w:szCs w:val="24"/>
                <w:highlight w:val="none"/>
                <w:lang w:val="en-US" w:eastAsia="zh-CN" w:bidi="ar-SA"/>
              </w:rPr>
              <w:t>合理、</w:t>
            </w:r>
            <w:r>
              <w:rPr>
                <w:rFonts w:hint="eastAsia" w:ascii="宋体" w:hAnsi="宋体" w:cs="宋体"/>
                <w:snapToGrid w:val="0"/>
                <w:color w:val="auto"/>
                <w:kern w:val="0"/>
                <w:sz w:val="24"/>
                <w:szCs w:val="24"/>
                <w:highlight w:val="none"/>
                <w:lang w:val="en-US" w:eastAsia="zh-CN" w:bidi="ar-SA"/>
              </w:rPr>
              <w:t>规范，</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2B11D859">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服务</w:t>
            </w:r>
            <w:r>
              <w:rPr>
                <w:rFonts w:hint="eastAsia" w:ascii="宋体" w:hAnsi="宋体" w:cs="宋体"/>
                <w:snapToGrid w:val="0"/>
                <w:color w:val="auto"/>
                <w:kern w:val="0"/>
                <w:sz w:val="24"/>
                <w:szCs w:val="24"/>
                <w:highlight w:val="none"/>
                <w:lang w:val="en-US" w:eastAsia="zh-CN" w:bidi="ar-SA"/>
              </w:rPr>
              <w:t>承诺内容基本完善、</w:t>
            </w:r>
            <w:r>
              <w:rPr>
                <w:rFonts w:hint="eastAsia" w:ascii="宋体" w:hAnsi="宋体" w:eastAsia="宋体" w:cs="宋体"/>
                <w:snapToGrid w:val="0"/>
                <w:color w:val="auto"/>
                <w:kern w:val="0"/>
                <w:sz w:val="24"/>
                <w:szCs w:val="24"/>
                <w:highlight w:val="none"/>
                <w:lang w:val="en-US" w:eastAsia="zh-CN" w:bidi="ar-SA"/>
              </w:rPr>
              <w:t>合理、</w:t>
            </w:r>
            <w:r>
              <w:rPr>
                <w:rFonts w:hint="eastAsia" w:ascii="宋体" w:hAnsi="宋体" w:cs="宋体"/>
                <w:snapToGrid w:val="0"/>
                <w:color w:val="auto"/>
                <w:kern w:val="0"/>
                <w:sz w:val="24"/>
                <w:szCs w:val="24"/>
                <w:highlight w:val="none"/>
                <w:lang w:val="en-US" w:eastAsia="zh-CN" w:bidi="ar-SA"/>
              </w:rPr>
              <w:t>规范，</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57F3F796">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服务</w:t>
            </w:r>
            <w:r>
              <w:rPr>
                <w:rFonts w:hint="eastAsia" w:ascii="宋体" w:hAnsi="宋体" w:cs="宋体"/>
                <w:snapToGrid w:val="0"/>
                <w:color w:val="auto"/>
                <w:kern w:val="0"/>
                <w:sz w:val="24"/>
                <w:szCs w:val="24"/>
                <w:highlight w:val="none"/>
                <w:lang w:val="en-US" w:eastAsia="zh-CN" w:bidi="ar-SA"/>
              </w:rPr>
              <w:t>承诺内容一般，</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p>
          <w:p w14:paraId="3791AEFE">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服务</w:t>
            </w:r>
            <w:r>
              <w:rPr>
                <w:rFonts w:hint="eastAsia" w:ascii="宋体" w:hAnsi="宋体" w:cs="宋体"/>
                <w:snapToGrid w:val="0"/>
                <w:color w:val="auto"/>
                <w:kern w:val="0"/>
                <w:sz w:val="24"/>
                <w:szCs w:val="24"/>
                <w:highlight w:val="none"/>
                <w:lang w:val="en-US" w:eastAsia="zh-CN" w:bidi="ar-SA"/>
              </w:rPr>
              <w:t>承诺内容较差，不完整，</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zh-CN" w:bidi="ar-SA"/>
              </w:rPr>
              <w:t>分；</w:t>
            </w:r>
          </w:p>
          <w:p w14:paraId="48D2492B">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（6）</w:t>
            </w:r>
            <w:r>
              <w:rPr>
                <w:rFonts w:hint="eastAsia" w:ascii="宋体" w:hAnsi="宋体" w:eastAsia="宋体" w:cs="宋体"/>
                <w:snapToGrid w:val="0"/>
                <w:color w:val="auto"/>
                <w:kern w:val="0"/>
                <w:sz w:val="24"/>
                <w:szCs w:val="24"/>
                <w:highlight w:val="none"/>
                <w:lang w:val="en-US" w:eastAsia="zh-CN" w:bidi="ar-SA"/>
              </w:rPr>
              <w:t>本项缺项</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得0分。</w:t>
            </w:r>
          </w:p>
          <w:p w14:paraId="3EC5A90B">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2、供应商</w:t>
            </w:r>
            <w:r>
              <w:rPr>
                <w:rFonts w:hint="eastAsia" w:ascii="宋体" w:hAnsi="宋体" w:eastAsia="宋体" w:cs="宋体"/>
                <w:snapToGrid w:val="0"/>
                <w:color w:val="auto"/>
                <w:kern w:val="0"/>
                <w:sz w:val="24"/>
                <w:szCs w:val="24"/>
                <w:highlight w:val="none"/>
                <w:lang w:val="en-US" w:eastAsia="zh-CN" w:bidi="ar-SA"/>
              </w:rPr>
              <w:t>针对本项目合约期内制定有详尽、完善的响应时间、解决问题周期、服务便捷程度有明确清晰的承诺。</w:t>
            </w:r>
          </w:p>
          <w:p w14:paraId="7B1C1220">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zh-CN" w:bidi="ar-SA"/>
              </w:rPr>
              <w:t>服务</w:t>
            </w:r>
            <w:r>
              <w:rPr>
                <w:rFonts w:hint="eastAsia" w:ascii="宋体" w:hAnsi="宋体" w:cs="宋体"/>
                <w:snapToGrid w:val="0"/>
                <w:color w:val="auto"/>
                <w:kern w:val="0"/>
                <w:sz w:val="24"/>
                <w:szCs w:val="24"/>
                <w:highlight w:val="none"/>
                <w:lang w:val="en-US" w:eastAsia="zh-CN" w:bidi="ar-SA"/>
              </w:rPr>
              <w:t>承诺内容完善、</w:t>
            </w:r>
            <w:r>
              <w:rPr>
                <w:rFonts w:hint="eastAsia" w:ascii="宋体" w:hAnsi="宋体" w:eastAsia="宋体" w:cs="宋体"/>
                <w:snapToGrid w:val="0"/>
                <w:color w:val="auto"/>
                <w:kern w:val="0"/>
                <w:sz w:val="24"/>
                <w:szCs w:val="24"/>
                <w:highlight w:val="none"/>
                <w:lang w:val="en-US" w:eastAsia="zh-CN" w:bidi="ar-SA"/>
              </w:rPr>
              <w:t>合理、可行</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26D33CBA">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服务</w:t>
            </w:r>
            <w:r>
              <w:rPr>
                <w:rFonts w:hint="eastAsia" w:ascii="宋体" w:hAnsi="宋体" w:cs="宋体"/>
                <w:snapToGrid w:val="0"/>
                <w:color w:val="auto"/>
                <w:kern w:val="0"/>
                <w:sz w:val="24"/>
                <w:szCs w:val="24"/>
                <w:highlight w:val="none"/>
                <w:lang w:val="en-US" w:eastAsia="zh-CN" w:bidi="ar-SA"/>
              </w:rPr>
              <w:t>承诺内容较完善、</w:t>
            </w:r>
            <w:r>
              <w:rPr>
                <w:rFonts w:hint="eastAsia" w:ascii="宋体" w:hAnsi="宋体" w:eastAsia="宋体" w:cs="宋体"/>
                <w:snapToGrid w:val="0"/>
                <w:color w:val="auto"/>
                <w:kern w:val="0"/>
                <w:sz w:val="24"/>
                <w:szCs w:val="24"/>
                <w:highlight w:val="none"/>
                <w:lang w:val="en-US" w:eastAsia="zh-CN" w:bidi="ar-SA"/>
              </w:rPr>
              <w:t>合理、可行性较高</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70E0AC1D">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服务</w:t>
            </w:r>
            <w:r>
              <w:rPr>
                <w:rFonts w:hint="eastAsia" w:ascii="宋体" w:hAnsi="宋体" w:cs="宋体"/>
                <w:snapToGrid w:val="0"/>
                <w:color w:val="auto"/>
                <w:kern w:val="0"/>
                <w:sz w:val="24"/>
                <w:szCs w:val="24"/>
                <w:highlight w:val="none"/>
                <w:lang w:val="en-US" w:eastAsia="zh-CN" w:bidi="ar-SA"/>
              </w:rPr>
              <w:t>承诺内容基本完善、</w:t>
            </w:r>
            <w:r>
              <w:rPr>
                <w:rFonts w:hint="eastAsia" w:ascii="宋体" w:hAnsi="宋体" w:eastAsia="宋体" w:cs="宋体"/>
                <w:snapToGrid w:val="0"/>
                <w:color w:val="auto"/>
                <w:kern w:val="0"/>
                <w:sz w:val="24"/>
                <w:szCs w:val="24"/>
                <w:highlight w:val="none"/>
                <w:lang w:val="en-US" w:eastAsia="zh-CN" w:bidi="ar-SA"/>
              </w:rPr>
              <w:t>合理、有一定可行性</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1B3D563E">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服务</w:t>
            </w:r>
            <w:r>
              <w:rPr>
                <w:rFonts w:hint="eastAsia" w:ascii="宋体" w:hAnsi="宋体" w:cs="宋体"/>
                <w:snapToGrid w:val="0"/>
                <w:color w:val="auto"/>
                <w:kern w:val="0"/>
                <w:sz w:val="24"/>
                <w:szCs w:val="24"/>
                <w:highlight w:val="none"/>
                <w:lang w:val="en-US" w:eastAsia="zh-CN" w:bidi="ar-SA"/>
              </w:rPr>
              <w:t>承诺内容一般、</w:t>
            </w:r>
            <w:r>
              <w:rPr>
                <w:rFonts w:hint="eastAsia" w:ascii="宋体" w:hAnsi="宋体" w:eastAsia="宋体" w:cs="宋体"/>
                <w:snapToGrid w:val="0"/>
                <w:color w:val="auto"/>
                <w:kern w:val="0"/>
                <w:sz w:val="24"/>
                <w:szCs w:val="24"/>
                <w:highlight w:val="none"/>
                <w:lang w:val="en-US" w:eastAsia="zh-CN" w:bidi="ar-SA"/>
              </w:rPr>
              <w:t>可行性一般</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p>
          <w:p w14:paraId="71463BC2">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服务</w:t>
            </w:r>
            <w:r>
              <w:rPr>
                <w:rFonts w:hint="eastAsia" w:ascii="宋体" w:hAnsi="宋体" w:cs="宋体"/>
                <w:snapToGrid w:val="0"/>
                <w:color w:val="auto"/>
                <w:kern w:val="0"/>
                <w:sz w:val="24"/>
                <w:szCs w:val="24"/>
                <w:highlight w:val="none"/>
                <w:lang w:val="en-US" w:eastAsia="zh-CN" w:bidi="ar-SA"/>
              </w:rPr>
              <w:t>承诺内容较差，不完整、可行性较差，</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zh-CN" w:bidi="ar-SA"/>
              </w:rPr>
              <w:t>分；</w:t>
            </w:r>
          </w:p>
          <w:p w14:paraId="77C44DC6">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（6）</w:t>
            </w:r>
            <w:r>
              <w:rPr>
                <w:rFonts w:hint="eastAsia" w:ascii="宋体" w:hAnsi="宋体" w:eastAsia="宋体" w:cs="宋体"/>
                <w:snapToGrid w:val="0"/>
                <w:color w:val="auto"/>
                <w:kern w:val="0"/>
                <w:sz w:val="24"/>
                <w:szCs w:val="24"/>
                <w:highlight w:val="none"/>
                <w:lang w:val="en-US" w:eastAsia="zh-CN" w:bidi="ar-SA"/>
              </w:rPr>
              <w:t>本项缺项</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得0分。</w:t>
            </w:r>
          </w:p>
        </w:tc>
      </w:tr>
      <w:tr w14:paraId="541DA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0" w:hRule="atLeast"/>
        </w:trPr>
        <w:tc>
          <w:tcPr>
            <w:tcW w:w="892" w:type="dxa"/>
            <w:gridSpan w:val="2"/>
            <w:vMerge w:val="continue"/>
            <w:vAlign w:val="center"/>
          </w:tcPr>
          <w:p w14:paraId="72E938A5">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6C2253D3">
            <w:pPr>
              <w:autoSpaceDE w:val="0"/>
              <w:autoSpaceDN w:val="0"/>
              <w:adjustRightInd w:val="0"/>
              <w:spacing w:line="400" w:lineRule="exact"/>
              <w:ind w:left="59" w:leftChars="28" w:right="96" w:firstLine="5" w:firstLineChars="2"/>
              <w:jc w:val="center"/>
              <w:rPr>
                <w:rFonts w:hint="eastAsia" w:ascii="宋体" w:hAnsi="宋体" w:eastAsia="宋体" w:cs="宋体"/>
                <w:b/>
                <w:bCs/>
                <w:color w:val="auto"/>
                <w:spacing w:val="1"/>
                <w:sz w:val="24"/>
                <w:szCs w:val="24"/>
                <w:highlight w:val="none"/>
              </w:rPr>
            </w:pPr>
          </w:p>
        </w:tc>
        <w:tc>
          <w:tcPr>
            <w:tcW w:w="1612" w:type="dxa"/>
            <w:gridSpan w:val="2"/>
            <w:vAlign w:val="center"/>
          </w:tcPr>
          <w:p w14:paraId="0102685E">
            <w:pPr>
              <w:spacing w:line="400" w:lineRule="exact"/>
              <w:jc w:val="center"/>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优惠承诺（3分）</w:t>
            </w:r>
          </w:p>
        </w:tc>
        <w:tc>
          <w:tcPr>
            <w:tcW w:w="6023" w:type="dxa"/>
            <w:gridSpan w:val="3"/>
            <w:vAlign w:val="center"/>
          </w:tcPr>
          <w:p w14:paraId="32AF388C">
            <w:pPr>
              <w:spacing w:line="400" w:lineRule="exact"/>
              <w:jc w:val="left"/>
              <w:rPr>
                <w:rFonts w:hint="eastAsia"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1、根据采购人服务内容，承诺优惠情况打分。</w:t>
            </w:r>
          </w:p>
          <w:p w14:paraId="00074C32">
            <w:pPr>
              <w:numPr>
                <w:ilvl w:val="0"/>
                <w:numId w:val="0"/>
              </w:numPr>
              <w:spacing w:line="400" w:lineRule="exact"/>
              <w:jc w:val="left"/>
              <w:rPr>
                <w:rFonts w:hint="eastAsia"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（1）承诺内容切实可行、利于项目建设及运行得3分；</w:t>
            </w:r>
          </w:p>
          <w:p w14:paraId="0BE627D7">
            <w:pPr>
              <w:numPr>
                <w:ilvl w:val="0"/>
                <w:numId w:val="0"/>
              </w:numPr>
              <w:spacing w:line="400" w:lineRule="exact"/>
              <w:jc w:val="left"/>
              <w:rPr>
                <w:rFonts w:hint="eastAsia"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（2）承诺内容基本可行、对项目建设及运行适用性一般得2分；</w:t>
            </w:r>
          </w:p>
          <w:p w14:paraId="7B08BE14">
            <w:pPr>
              <w:numPr>
                <w:ilvl w:val="0"/>
                <w:numId w:val="0"/>
              </w:numPr>
              <w:spacing w:line="400" w:lineRule="exact"/>
              <w:jc w:val="left"/>
              <w:rPr>
                <w:rFonts w:hint="eastAsia"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（3）承诺内容较差得1分；</w:t>
            </w:r>
          </w:p>
          <w:p w14:paraId="046B8356">
            <w:pPr>
              <w:numPr>
                <w:ilvl w:val="0"/>
                <w:numId w:val="0"/>
              </w:numPr>
              <w:spacing w:line="400" w:lineRule="exact"/>
              <w:jc w:val="left"/>
              <w:rPr>
                <w:rFonts w:hint="default"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本项缺项</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得0分。</w:t>
            </w:r>
          </w:p>
        </w:tc>
      </w:tr>
    </w:tbl>
    <w:p w14:paraId="05CA35D0">
      <w:pPr>
        <w:pStyle w:val="4"/>
        <w:jc w:val="center"/>
        <w:rPr>
          <w:rFonts w:hint="eastAsia" w:ascii="宋体" w:hAnsi="宋体" w:eastAsia="宋体" w:cs="宋体"/>
          <w:sz w:val="28"/>
          <w:szCs w:val="44"/>
          <w:lang w:val="en-US" w:eastAsia="zh-CN"/>
        </w:rPr>
      </w:pPr>
      <w:r>
        <w:rPr>
          <w:rFonts w:hint="eastAsia" w:ascii="宋体" w:hAnsi="宋体" w:cs="宋体"/>
          <w:sz w:val="28"/>
          <w:szCs w:val="44"/>
          <w:lang w:val="en-US" w:eastAsia="zh-CN"/>
        </w:rPr>
        <w:t>二标段</w:t>
      </w:r>
    </w:p>
    <w:p w14:paraId="7E8A4352">
      <w:pPr>
        <w:pStyle w:val="7"/>
        <w:spacing w:line="360" w:lineRule="auto"/>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评标办法前附表</w:t>
      </w:r>
    </w:p>
    <w:tbl>
      <w:tblPr>
        <w:tblStyle w:val="16"/>
        <w:tblW w:w="975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65"/>
        <w:gridCol w:w="27"/>
        <w:gridCol w:w="1223"/>
        <w:gridCol w:w="66"/>
        <w:gridCol w:w="1459"/>
        <w:gridCol w:w="1518"/>
        <w:gridCol w:w="4592"/>
      </w:tblGrid>
      <w:tr w14:paraId="2B40D2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2181" w:type="dxa"/>
            <w:gridSpan w:val="4"/>
            <w:tcBorders>
              <w:top w:val="single" w:color="auto" w:sz="4" w:space="0"/>
              <w:bottom w:val="single" w:color="auto" w:sz="4" w:space="0"/>
              <w:right w:val="single" w:color="auto" w:sz="4" w:space="0"/>
            </w:tcBorders>
            <w:noWrap w:val="0"/>
            <w:vAlign w:val="center"/>
          </w:tcPr>
          <w:p w14:paraId="27528F36">
            <w:pPr>
              <w:adjustRightInd w:val="0"/>
              <w:spacing w:line="360" w:lineRule="auto"/>
              <w:jc w:val="center"/>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初步评审</w:t>
            </w:r>
          </w:p>
        </w:tc>
        <w:tc>
          <w:tcPr>
            <w:tcW w:w="1459" w:type="dxa"/>
            <w:tcBorders>
              <w:top w:val="single" w:color="auto" w:sz="4" w:space="0"/>
              <w:left w:val="single" w:color="auto" w:sz="4" w:space="0"/>
              <w:bottom w:val="single" w:color="auto" w:sz="4" w:space="0"/>
              <w:right w:val="single" w:color="auto" w:sz="4" w:space="0"/>
            </w:tcBorders>
            <w:noWrap w:val="0"/>
            <w:vAlign w:val="center"/>
          </w:tcPr>
          <w:p w14:paraId="5EC894FA">
            <w:pPr>
              <w:adjustRightInd w:val="0"/>
              <w:spacing w:line="360" w:lineRule="auto"/>
              <w:jc w:val="center"/>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评审因素</w:t>
            </w:r>
          </w:p>
        </w:tc>
        <w:tc>
          <w:tcPr>
            <w:tcW w:w="6110" w:type="dxa"/>
            <w:gridSpan w:val="2"/>
            <w:tcBorders>
              <w:top w:val="single" w:color="auto" w:sz="4" w:space="0"/>
              <w:left w:val="single" w:color="auto" w:sz="4" w:space="0"/>
              <w:bottom w:val="single" w:color="auto" w:sz="4" w:space="0"/>
            </w:tcBorders>
            <w:noWrap w:val="0"/>
            <w:vAlign w:val="center"/>
          </w:tcPr>
          <w:p w14:paraId="70131640">
            <w:pPr>
              <w:adjustRightInd w:val="0"/>
              <w:spacing w:line="360" w:lineRule="auto"/>
              <w:jc w:val="center"/>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评审标准</w:t>
            </w:r>
          </w:p>
        </w:tc>
      </w:tr>
      <w:tr w14:paraId="7D9606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9" w:hRule="atLeast"/>
        </w:trPr>
        <w:tc>
          <w:tcPr>
            <w:tcW w:w="865" w:type="dxa"/>
            <w:vMerge w:val="restart"/>
            <w:tcBorders>
              <w:top w:val="single" w:color="auto" w:sz="4" w:space="0"/>
              <w:right w:val="single" w:color="auto" w:sz="4" w:space="0"/>
            </w:tcBorders>
            <w:noWrap w:val="0"/>
            <w:vAlign w:val="center"/>
          </w:tcPr>
          <w:p w14:paraId="684DF39C">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.1.1</w:t>
            </w:r>
          </w:p>
        </w:tc>
        <w:tc>
          <w:tcPr>
            <w:tcW w:w="1316" w:type="dxa"/>
            <w:gridSpan w:val="3"/>
            <w:vMerge w:val="restart"/>
            <w:tcBorders>
              <w:top w:val="single" w:color="auto" w:sz="4" w:space="0"/>
              <w:right w:val="single" w:color="auto" w:sz="4" w:space="0"/>
            </w:tcBorders>
            <w:noWrap w:val="0"/>
            <w:vAlign w:val="center"/>
          </w:tcPr>
          <w:p w14:paraId="18FF242A">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符合性评审标准</w:t>
            </w:r>
          </w:p>
        </w:tc>
        <w:tc>
          <w:tcPr>
            <w:tcW w:w="1459" w:type="dxa"/>
            <w:tcBorders>
              <w:top w:val="single" w:color="auto" w:sz="4" w:space="0"/>
              <w:left w:val="single" w:color="auto" w:sz="4" w:space="0"/>
              <w:bottom w:val="single" w:color="auto" w:sz="4" w:space="0"/>
              <w:right w:val="single" w:color="auto" w:sz="4" w:space="0"/>
            </w:tcBorders>
            <w:noWrap w:val="0"/>
            <w:vAlign w:val="center"/>
          </w:tcPr>
          <w:p w14:paraId="18E54DFC">
            <w:pPr>
              <w:spacing w:line="400" w:lineRule="exact"/>
              <w:ind w:right="2" w:rightChars="0"/>
              <w:jc w:val="left"/>
              <w:rPr>
                <w:rFonts w:hint="eastAsia" w:ascii="宋体" w:hAnsi="宋体" w:eastAsia="宋体" w:cs="宋体"/>
                <w:sz w:val="24"/>
                <w:szCs w:val="24"/>
                <w:highlight w:val="none"/>
              </w:rPr>
            </w:pP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名称</w:t>
            </w:r>
          </w:p>
        </w:tc>
        <w:tc>
          <w:tcPr>
            <w:tcW w:w="6110" w:type="dxa"/>
            <w:gridSpan w:val="2"/>
            <w:tcBorders>
              <w:top w:val="single" w:color="auto" w:sz="4" w:space="0"/>
              <w:left w:val="single" w:color="auto" w:sz="4" w:space="0"/>
              <w:bottom w:val="single" w:color="auto" w:sz="4" w:space="0"/>
            </w:tcBorders>
            <w:noWrap w:val="0"/>
            <w:vAlign w:val="center"/>
          </w:tcPr>
          <w:p w14:paraId="28312C8C">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与营业执照证书一致</w:t>
            </w:r>
          </w:p>
        </w:tc>
      </w:tr>
      <w:tr w14:paraId="41A7B9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9" w:hRule="atLeast"/>
        </w:trPr>
        <w:tc>
          <w:tcPr>
            <w:tcW w:w="865" w:type="dxa"/>
            <w:vMerge w:val="continue"/>
            <w:tcBorders>
              <w:top w:val="single" w:color="auto" w:sz="4" w:space="0"/>
              <w:right w:val="single" w:color="auto" w:sz="4" w:space="0"/>
            </w:tcBorders>
            <w:noWrap w:val="0"/>
            <w:vAlign w:val="center"/>
          </w:tcPr>
          <w:p w14:paraId="086B7473">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top w:val="single" w:color="auto" w:sz="4" w:space="0"/>
              <w:right w:val="single" w:color="auto" w:sz="4" w:space="0"/>
            </w:tcBorders>
            <w:noWrap w:val="0"/>
            <w:vAlign w:val="center"/>
          </w:tcPr>
          <w:p w14:paraId="3EF97CDD">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459" w:type="dxa"/>
            <w:tcBorders>
              <w:top w:val="single" w:color="auto" w:sz="4" w:space="0"/>
              <w:left w:val="single" w:color="auto" w:sz="4" w:space="0"/>
              <w:bottom w:val="single" w:color="auto" w:sz="4" w:space="0"/>
              <w:right w:val="single" w:color="auto" w:sz="4" w:space="0"/>
            </w:tcBorders>
            <w:noWrap w:val="0"/>
            <w:vAlign w:val="center"/>
          </w:tcPr>
          <w:p w14:paraId="11194118">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签字、盖章</w:t>
            </w:r>
          </w:p>
        </w:tc>
        <w:tc>
          <w:tcPr>
            <w:tcW w:w="6110" w:type="dxa"/>
            <w:gridSpan w:val="2"/>
            <w:tcBorders>
              <w:top w:val="single" w:color="auto" w:sz="4" w:space="0"/>
              <w:left w:val="single" w:color="auto" w:sz="4" w:space="0"/>
              <w:bottom w:val="single" w:color="auto" w:sz="4" w:space="0"/>
            </w:tcBorders>
            <w:noWrap w:val="0"/>
            <w:vAlign w:val="center"/>
          </w:tcPr>
          <w:p w14:paraId="792C2FE5">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符合招标文件签字、盖章的要求</w:t>
            </w:r>
          </w:p>
        </w:tc>
      </w:tr>
      <w:tr w14:paraId="3AA813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 w:hRule="atLeast"/>
        </w:trPr>
        <w:tc>
          <w:tcPr>
            <w:tcW w:w="865" w:type="dxa"/>
            <w:vMerge w:val="continue"/>
            <w:tcBorders>
              <w:right w:val="single" w:color="auto" w:sz="4" w:space="0"/>
            </w:tcBorders>
            <w:noWrap w:val="0"/>
            <w:vAlign w:val="bottom"/>
          </w:tcPr>
          <w:p w14:paraId="250BC4F6">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55D93CFA">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459" w:type="dxa"/>
            <w:tcBorders>
              <w:top w:val="single" w:color="auto" w:sz="4" w:space="0"/>
              <w:left w:val="single" w:color="auto" w:sz="4" w:space="0"/>
              <w:bottom w:val="single" w:color="auto" w:sz="4" w:space="0"/>
              <w:right w:val="single" w:color="auto" w:sz="4" w:space="0"/>
            </w:tcBorders>
            <w:noWrap w:val="0"/>
            <w:vAlign w:val="center"/>
          </w:tcPr>
          <w:p w14:paraId="41CE5103">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投标文件格式</w:t>
            </w:r>
          </w:p>
        </w:tc>
        <w:tc>
          <w:tcPr>
            <w:tcW w:w="6110" w:type="dxa"/>
            <w:gridSpan w:val="2"/>
            <w:tcBorders>
              <w:top w:val="single" w:color="auto" w:sz="4" w:space="0"/>
              <w:left w:val="single" w:color="auto" w:sz="4" w:space="0"/>
              <w:bottom w:val="single" w:color="auto" w:sz="4" w:space="0"/>
            </w:tcBorders>
            <w:noWrap w:val="0"/>
            <w:vAlign w:val="center"/>
          </w:tcPr>
          <w:p w14:paraId="47E52A92">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符合第六章“投标文件格式”要求</w:t>
            </w:r>
          </w:p>
        </w:tc>
      </w:tr>
      <w:tr w14:paraId="6DCF9B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 w:hRule="atLeast"/>
        </w:trPr>
        <w:tc>
          <w:tcPr>
            <w:tcW w:w="865" w:type="dxa"/>
            <w:vMerge w:val="continue"/>
            <w:tcBorders>
              <w:right w:val="single" w:color="auto" w:sz="4" w:space="0"/>
            </w:tcBorders>
            <w:noWrap w:val="0"/>
            <w:vAlign w:val="bottom"/>
          </w:tcPr>
          <w:p w14:paraId="68B55594">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172DB9EE">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459" w:type="dxa"/>
            <w:tcBorders>
              <w:top w:val="single" w:color="auto" w:sz="4" w:space="0"/>
              <w:left w:val="single" w:color="auto" w:sz="4" w:space="0"/>
              <w:bottom w:val="single" w:color="auto" w:sz="4" w:space="0"/>
              <w:right w:val="single" w:color="auto" w:sz="4" w:space="0"/>
            </w:tcBorders>
            <w:noWrap w:val="0"/>
            <w:vAlign w:val="center"/>
          </w:tcPr>
          <w:p w14:paraId="0CE195B6">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报价唯一</w:t>
            </w:r>
          </w:p>
        </w:tc>
        <w:tc>
          <w:tcPr>
            <w:tcW w:w="6110" w:type="dxa"/>
            <w:gridSpan w:val="2"/>
            <w:tcBorders>
              <w:top w:val="single" w:color="auto" w:sz="4" w:space="0"/>
              <w:left w:val="single" w:color="auto" w:sz="4" w:space="0"/>
              <w:bottom w:val="single" w:color="auto" w:sz="4" w:space="0"/>
            </w:tcBorders>
            <w:noWrap w:val="0"/>
            <w:vAlign w:val="center"/>
          </w:tcPr>
          <w:p w14:paraId="450C6CE7">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只能有一个有效报价，且未超出该项目采购预算金额或最高限价的</w:t>
            </w:r>
          </w:p>
        </w:tc>
      </w:tr>
      <w:tr w14:paraId="1F6892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65" w:type="dxa"/>
            <w:vMerge w:val="restart"/>
            <w:tcBorders>
              <w:top w:val="single" w:color="auto" w:sz="4" w:space="0"/>
              <w:right w:val="single" w:color="auto" w:sz="4" w:space="0"/>
            </w:tcBorders>
            <w:noWrap w:val="0"/>
            <w:vAlign w:val="center"/>
          </w:tcPr>
          <w:p w14:paraId="261BB463">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.1.2</w:t>
            </w:r>
          </w:p>
        </w:tc>
        <w:tc>
          <w:tcPr>
            <w:tcW w:w="1316" w:type="dxa"/>
            <w:gridSpan w:val="3"/>
            <w:vMerge w:val="restart"/>
            <w:tcBorders>
              <w:top w:val="single" w:color="auto" w:sz="4" w:space="0"/>
              <w:right w:val="single" w:color="auto" w:sz="4" w:space="0"/>
            </w:tcBorders>
            <w:noWrap w:val="0"/>
            <w:vAlign w:val="center"/>
          </w:tcPr>
          <w:p w14:paraId="07073ABA">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资格评审标准</w:t>
            </w:r>
          </w:p>
        </w:tc>
        <w:tc>
          <w:tcPr>
            <w:tcW w:w="2977" w:type="dxa"/>
            <w:gridSpan w:val="2"/>
            <w:tcBorders>
              <w:top w:val="single" w:color="auto" w:sz="4" w:space="0"/>
              <w:left w:val="single" w:color="auto" w:sz="4" w:space="0"/>
            </w:tcBorders>
            <w:noWrap w:val="0"/>
            <w:vAlign w:val="center"/>
          </w:tcPr>
          <w:p w14:paraId="242E8D0F">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满足《中华人民共和国政府采购法》第二十二条规定</w:t>
            </w:r>
          </w:p>
        </w:tc>
        <w:tc>
          <w:tcPr>
            <w:tcW w:w="4592" w:type="dxa"/>
            <w:tcBorders>
              <w:top w:val="single" w:color="auto" w:sz="4" w:space="0"/>
              <w:left w:val="single" w:color="auto" w:sz="4" w:space="0"/>
            </w:tcBorders>
            <w:noWrap w:val="0"/>
            <w:vAlign w:val="center"/>
          </w:tcPr>
          <w:p w14:paraId="77C09860">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提供证明材料或承诺书</w:t>
            </w:r>
          </w:p>
        </w:tc>
      </w:tr>
      <w:tr w14:paraId="6B0FE9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865" w:type="dxa"/>
            <w:vMerge w:val="continue"/>
            <w:tcBorders>
              <w:right w:val="single" w:color="auto" w:sz="4" w:space="0"/>
            </w:tcBorders>
            <w:noWrap w:val="0"/>
            <w:vAlign w:val="center"/>
          </w:tcPr>
          <w:p w14:paraId="77740EFC">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6982763B">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4E7CA5A1">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供应商具有独立承担民事责任的能力</w:t>
            </w:r>
          </w:p>
        </w:tc>
        <w:tc>
          <w:tcPr>
            <w:tcW w:w="4592" w:type="dxa"/>
            <w:tcBorders>
              <w:top w:val="single" w:color="auto" w:sz="4" w:space="0"/>
              <w:left w:val="single" w:color="auto" w:sz="4" w:space="0"/>
            </w:tcBorders>
            <w:noWrap w:val="0"/>
            <w:vAlign w:val="center"/>
          </w:tcPr>
          <w:p w14:paraId="3D5E2BE2">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（提供有效的企业营业执照或其他证明材料）</w:t>
            </w:r>
          </w:p>
        </w:tc>
      </w:tr>
      <w:tr w14:paraId="4EB774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865" w:type="dxa"/>
            <w:vMerge w:val="continue"/>
            <w:tcBorders>
              <w:right w:val="single" w:color="auto" w:sz="4" w:space="0"/>
            </w:tcBorders>
            <w:noWrap w:val="0"/>
            <w:vAlign w:val="center"/>
          </w:tcPr>
          <w:p w14:paraId="1AF1434A">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59119313">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42B23C51">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单位负责人为同一人或者存在直接控股、管理关系的不同</w:t>
            </w:r>
            <w:r>
              <w:rPr>
                <w:rFonts w:hint="eastAsia" w:ascii="宋体" w:hAnsi="宋体" w:cs="宋体"/>
                <w:kern w:val="0"/>
                <w:sz w:val="24"/>
                <w:szCs w:val="24"/>
                <w:highlight w:val="none"/>
                <w:lang w:eastAsia="zh-CN"/>
              </w:rPr>
              <w:t>供应商</w:t>
            </w:r>
            <w:r>
              <w:rPr>
                <w:rFonts w:hint="eastAsia" w:ascii="宋体" w:hAnsi="宋体" w:eastAsia="宋体" w:cs="宋体"/>
                <w:kern w:val="0"/>
                <w:sz w:val="24"/>
                <w:szCs w:val="24"/>
                <w:highlight w:val="none"/>
              </w:rPr>
              <w:t>，不得参加同一合同项下的采购活动</w:t>
            </w:r>
          </w:p>
        </w:tc>
        <w:tc>
          <w:tcPr>
            <w:tcW w:w="4592" w:type="dxa"/>
            <w:tcBorders>
              <w:top w:val="single" w:color="auto" w:sz="4" w:space="0"/>
              <w:left w:val="single" w:color="auto" w:sz="4" w:space="0"/>
            </w:tcBorders>
            <w:noWrap w:val="0"/>
            <w:vAlign w:val="center"/>
          </w:tcPr>
          <w:p w14:paraId="0EA56405">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提供“国家企业信用信息公示系统”中查询打印的相关信息并加盖公章（查询信息需包含公司基本信息、股东信息及股权变更信息等相关信息，查询时间自公告发布之日起至投标截止时间前）</w:t>
            </w:r>
          </w:p>
        </w:tc>
      </w:tr>
      <w:tr w14:paraId="282784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865" w:type="dxa"/>
            <w:vMerge w:val="continue"/>
            <w:tcBorders>
              <w:right w:val="single" w:color="auto" w:sz="4" w:space="0"/>
            </w:tcBorders>
            <w:noWrap w:val="0"/>
            <w:vAlign w:val="center"/>
          </w:tcPr>
          <w:p w14:paraId="664D548D">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7BAFD4D1">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64BB3BED">
            <w:pPr>
              <w:spacing w:line="400" w:lineRule="exact"/>
              <w:jc w:val="left"/>
              <w:rPr>
                <w:rFonts w:hint="default"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eastAsia="zh-CN"/>
              </w:rPr>
              <w:t>拟派项目</w:t>
            </w:r>
            <w:r>
              <w:rPr>
                <w:rFonts w:hint="eastAsia" w:ascii="宋体" w:hAnsi="宋体" w:cs="宋体"/>
                <w:kern w:val="0"/>
                <w:sz w:val="24"/>
                <w:szCs w:val="24"/>
                <w:highlight w:val="none"/>
                <w:lang w:val="en-US" w:eastAsia="zh-CN"/>
              </w:rPr>
              <w:t>负责人</w:t>
            </w:r>
          </w:p>
        </w:tc>
        <w:tc>
          <w:tcPr>
            <w:tcW w:w="4592" w:type="dxa"/>
            <w:tcBorders>
              <w:top w:val="single" w:color="auto" w:sz="4" w:space="0"/>
              <w:left w:val="single" w:color="auto" w:sz="4" w:space="0"/>
            </w:tcBorders>
            <w:noWrap w:val="0"/>
            <w:vAlign w:val="center"/>
          </w:tcPr>
          <w:p w14:paraId="4ADAF7E2">
            <w:pPr>
              <w:spacing w:line="360" w:lineRule="auto"/>
              <w:rPr>
                <w:rFonts w:hint="eastAsia" w:ascii="宋体" w:hAnsi="宋体" w:eastAsia="宋体" w:cs="宋体"/>
                <w:kern w:val="0"/>
                <w:sz w:val="24"/>
                <w:szCs w:val="24"/>
                <w:highlight w:val="none"/>
              </w:rPr>
            </w:pPr>
            <w:r>
              <w:rPr>
                <w:rFonts w:hint="eastAsia" w:ascii="宋体" w:hAnsi="宋体" w:cs="宋体"/>
                <w:sz w:val="24"/>
                <w:szCs w:val="24"/>
                <w:highlight w:val="none"/>
                <w:lang w:eastAsia="zh-CN"/>
              </w:rPr>
              <w:t>拟派项目负责人须具备信息系统监理师（中级及以上）证书或水利类（中级及以上）职称证书或计算机技术与软件专业中级及以上职称，为投标单位正式员工（提供劳动合同及本单位养老保险证明）；</w:t>
            </w:r>
          </w:p>
        </w:tc>
      </w:tr>
      <w:tr w14:paraId="1CF64C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865" w:type="dxa"/>
            <w:vMerge w:val="continue"/>
            <w:tcBorders>
              <w:right w:val="single" w:color="auto" w:sz="4" w:space="0"/>
            </w:tcBorders>
            <w:noWrap w:val="0"/>
            <w:vAlign w:val="center"/>
          </w:tcPr>
          <w:p w14:paraId="5001964E">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2F6CECE0">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39BE9A31">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本单位无商业贿赂及无不正当竞争行为</w:t>
            </w:r>
          </w:p>
        </w:tc>
        <w:tc>
          <w:tcPr>
            <w:tcW w:w="4592" w:type="dxa"/>
            <w:tcBorders>
              <w:top w:val="single" w:color="auto" w:sz="4" w:space="0"/>
              <w:left w:val="single" w:color="auto" w:sz="4" w:space="0"/>
            </w:tcBorders>
            <w:noWrap w:val="0"/>
            <w:vAlign w:val="center"/>
          </w:tcPr>
          <w:p w14:paraId="54EE2490">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提供承诺书，格式自拟</w:t>
            </w:r>
          </w:p>
        </w:tc>
      </w:tr>
      <w:tr w14:paraId="764462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7" w:hRule="atLeast"/>
        </w:trPr>
        <w:tc>
          <w:tcPr>
            <w:tcW w:w="865" w:type="dxa"/>
            <w:vMerge w:val="continue"/>
            <w:tcBorders>
              <w:right w:val="single" w:color="auto" w:sz="4" w:space="0"/>
            </w:tcBorders>
            <w:noWrap w:val="0"/>
            <w:vAlign w:val="center"/>
          </w:tcPr>
          <w:p w14:paraId="2F9098ED">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63CE4760">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22660486">
            <w:pPr>
              <w:spacing w:line="400" w:lineRule="exact"/>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无行贿犯罪记录</w:t>
            </w:r>
          </w:p>
        </w:tc>
        <w:tc>
          <w:tcPr>
            <w:tcW w:w="4592" w:type="dxa"/>
            <w:tcBorders>
              <w:top w:val="single" w:color="auto" w:sz="4" w:space="0"/>
              <w:left w:val="single" w:color="auto" w:sz="4" w:space="0"/>
            </w:tcBorders>
            <w:noWrap w:val="0"/>
            <w:vAlign w:val="center"/>
          </w:tcPr>
          <w:p w14:paraId="558C1107">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投标供应商提供企业、法定代表人无行贿犯罪记录，在中国裁判文书网查询（提供公告后网页查询截图）或供应商自行承诺；</w:t>
            </w:r>
          </w:p>
        </w:tc>
      </w:tr>
      <w:tr w14:paraId="539523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865" w:type="dxa"/>
            <w:vMerge w:val="continue"/>
            <w:tcBorders>
              <w:right w:val="single" w:color="auto" w:sz="4" w:space="0"/>
            </w:tcBorders>
            <w:noWrap w:val="0"/>
            <w:vAlign w:val="center"/>
          </w:tcPr>
          <w:p w14:paraId="7EBAA985">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7CD3DB06">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04E68F66">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信用查询</w:t>
            </w:r>
          </w:p>
        </w:tc>
        <w:tc>
          <w:tcPr>
            <w:tcW w:w="4592" w:type="dxa"/>
            <w:tcBorders>
              <w:top w:val="single" w:color="auto" w:sz="4" w:space="0"/>
              <w:left w:val="single" w:color="auto" w:sz="4" w:space="0"/>
            </w:tcBorders>
            <w:noWrap w:val="0"/>
            <w:vAlign w:val="center"/>
          </w:tcPr>
          <w:p w14:paraId="3B91B9FB">
            <w:pPr>
              <w:spacing w:line="400" w:lineRule="exact"/>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提供“中国执行信息公开网”、“信用中国”和“中国政府采购网”网站的查询信息截图，加盖单位公章，截图需显示查询时间，查询时间：自公告发布之日起至投标截止时间前</w:t>
            </w:r>
          </w:p>
        </w:tc>
      </w:tr>
      <w:tr w14:paraId="7D4329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865" w:type="dxa"/>
            <w:vMerge w:val="continue"/>
            <w:tcBorders>
              <w:right w:val="single" w:color="auto" w:sz="4" w:space="0"/>
            </w:tcBorders>
            <w:noWrap w:val="0"/>
            <w:vAlign w:val="center"/>
          </w:tcPr>
          <w:p w14:paraId="686F833A">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0B4B2DC7">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3C02CE6F">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本项目不接受联合体投标</w:t>
            </w:r>
          </w:p>
        </w:tc>
        <w:tc>
          <w:tcPr>
            <w:tcW w:w="4592" w:type="dxa"/>
            <w:tcBorders>
              <w:top w:val="single" w:color="auto" w:sz="4" w:space="0"/>
              <w:left w:val="single" w:color="auto" w:sz="4" w:space="0"/>
            </w:tcBorders>
            <w:noWrap w:val="0"/>
            <w:vAlign w:val="center"/>
          </w:tcPr>
          <w:p w14:paraId="0B5CC529">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提供非联合体投标承诺书</w:t>
            </w:r>
          </w:p>
        </w:tc>
      </w:tr>
      <w:tr w14:paraId="651242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865" w:type="dxa"/>
            <w:vMerge w:val="restart"/>
            <w:tcBorders>
              <w:top w:val="single" w:color="auto" w:sz="4" w:space="0"/>
              <w:right w:val="single" w:color="auto" w:sz="4" w:space="0"/>
            </w:tcBorders>
            <w:noWrap w:val="0"/>
            <w:vAlign w:val="center"/>
          </w:tcPr>
          <w:p w14:paraId="093A4CEB">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.1.3</w:t>
            </w:r>
          </w:p>
        </w:tc>
        <w:tc>
          <w:tcPr>
            <w:tcW w:w="1316" w:type="dxa"/>
            <w:gridSpan w:val="3"/>
            <w:vMerge w:val="restart"/>
            <w:tcBorders>
              <w:top w:val="single" w:color="auto" w:sz="4" w:space="0"/>
              <w:right w:val="single" w:color="auto" w:sz="4" w:space="0"/>
            </w:tcBorders>
            <w:noWrap w:val="0"/>
            <w:vAlign w:val="center"/>
          </w:tcPr>
          <w:p w14:paraId="15E2C9D1">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实质性响应评审标准</w:t>
            </w:r>
          </w:p>
        </w:tc>
        <w:tc>
          <w:tcPr>
            <w:tcW w:w="1459" w:type="dxa"/>
            <w:tcBorders>
              <w:top w:val="single" w:color="auto" w:sz="4" w:space="0"/>
              <w:left w:val="single" w:color="auto" w:sz="4" w:space="0"/>
              <w:bottom w:val="single" w:color="auto" w:sz="4" w:space="0"/>
              <w:right w:val="single" w:color="auto" w:sz="4" w:space="0"/>
            </w:tcBorders>
            <w:noWrap w:val="0"/>
            <w:vAlign w:val="center"/>
          </w:tcPr>
          <w:p w14:paraId="6C8ADF0B">
            <w:pPr>
              <w:spacing w:line="40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服务期限</w:t>
            </w:r>
          </w:p>
        </w:tc>
        <w:tc>
          <w:tcPr>
            <w:tcW w:w="6110" w:type="dxa"/>
            <w:gridSpan w:val="2"/>
            <w:tcBorders>
              <w:top w:val="single" w:color="auto" w:sz="4" w:space="0"/>
              <w:left w:val="single" w:color="auto" w:sz="4" w:space="0"/>
              <w:bottom w:val="single" w:color="auto" w:sz="4" w:space="0"/>
            </w:tcBorders>
            <w:noWrap w:val="0"/>
            <w:vAlign w:val="center"/>
          </w:tcPr>
          <w:p w14:paraId="2B855AB5">
            <w:pPr>
              <w:spacing w:line="400" w:lineRule="exact"/>
              <w:jc w:val="left"/>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自合同生效之日起180日历天内完成所有工作</w:t>
            </w:r>
          </w:p>
        </w:tc>
      </w:tr>
      <w:tr w14:paraId="1E8A93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865" w:type="dxa"/>
            <w:vMerge w:val="continue"/>
            <w:tcBorders>
              <w:right w:val="single" w:color="auto" w:sz="4" w:space="0"/>
            </w:tcBorders>
            <w:noWrap w:val="0"/>
            <w:vAlign w:val="top"/>
          </w:tcPr>
          <w:p w14:paraId="6650AC30">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2251DB8F">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459" w:type="dxa"/>
            <w:tcBorders>
              <w:top w:val="single" w:color="auto" w:sz="4" w:space="0"/>
              <w:left w:val="single" w:color="auto" w:sz="4" w:space="0"/>
              <w:bottom w:val="single" w:color="auto" w:sz="4" w:space="0"/>
              <w:right w:val="single" w:color="auto" w:sz="4" w:space="0"/>
            </w:tcBorders>
            <w:noWrap w:val="0"/>
            <w:vAlign w:val="center"/>
          </w:tcPr>
          <w:p w14:paraId="2C37C890">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质量要求</w:t>
            </w:r>
          </w:p>
        </w:tc>
        <w:tc>
          <w:tcPr>
            <w:tcW w:w="6110" w:type="dxa"/>
            <w:gridSpan w:val="2"/>
            <w:tcBorders>
              <w:top w:val="single" w:color="auto" w:sz="4" w:space="0"/>
              <w:left w:val="single" w:color="auto" w:sz="4" w:space="0"/>
              <w:bottom w:val="single" w:color="auto" w:sz="4" w:space="0"/>
            </w:tcBorders>
            <w:noWrap w:val="0"/>
            <w:vAlign w:val="center"/>
          </w:tcPr>
          <w:p w14:paraId="2C951877">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符合国家及行业现行标准、规范，并满足采购人需求</w:t>
            </w:r>
          </w:p>
        </w:tc>
      </w:tr>
      <w:tr w14:paraId="78791F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865" w:type="dxa"/>
            <w:vMerge w:val="continue"/>
            <w:tcBorders>
              <w:right w:val="single" w:color="auto" w:sz="4" w:space="0"/>
            </w:tcBorders>
            <w:noWrap w:val="0"/>
            <w:vAlign w:val="top"/>
          </w:tcPr>
          <w:p w14:paraId="3E68F465">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21A120AE">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459" w:type="dxa"/>
            <w:tcBorders>
              <w:top w:val="single" w:color="auto" w:sz="4" w:space="0"/>
              <w:left w:val="single" w:color="auto" w:sz="4" w:space="0"/>
              <w:bottom w:val="single" w:color="auto" w:sz="4" w:space="0"/>
              <w:right w:val="single" w:color="auto" w:sz="4" w:space="0"/>
            </w:tcBorders>
            <w:noWrap w:val="0"/>
            <w:vAlign w:val="center"/>
          </w:tcPr>
          <w:p w14:paraId="7AA59BF0">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投标有效期</w:t>
            </w:r>
          </w:p>
        </w:tc>
        <w:tc>
          <w:tcPr>
            <w:tcW w:w="6110" w:type="dxa"/>
            <w:gridSpan w:val="2"/>
            <w:tcBorders>
              <w:top w:val="single" w:color="auto" w:sz="4" w:space="0"/>
              <w:left w:val="single" w:color="auto" w:sz="4" w:space="0"/>
              <w:bottom w:val="single" w:color="auto" w:sz="4" w:space="0"/>
            </w:tcBorders>
            <w:noWrap w:val="0"/>
            <w:vAlign w:val="center"/>
          </w:tcPr>
          <w:p w14:paraId="119C6E45">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自投标截止之日起60日历天</w:t>
            </w:r>
          </w:p>
        </w:tc>
      </w:tr>
      <w:tr w14:paraId="7C098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65" w:type="dxa"/>
            <w:vMerge w:val="continue"/>
            <w:tcBorders>
              <w:bottom w:val="single" w:color="auto" w:sz="4" w:space="0"/>
              <w:right w:val="single" w:color="auto" w:sz="4" w:space="0"/>
            </w:tcBorders>
            <w:noWrap w:val="0"/>
            <w:vAlign w:val="top"/>
          </w:tcPr>
          <w:p w14:paraId="7F8BEF42">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bottom w:val="single" w:color="auto" w:sz="4" w:space="0"/>
              <w:right w:val="single" w:color="auto" w:sz="4" w:space="0"/>
            </w:tcBorders>
            <w:noWrap w:val="0"/>
            <w:vAlign w:val="center"/>
          </w:tcPr>
          <w:p w14:paraId="3CC1EB75">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459" w:type="dxa"/>
            <w:tcBorders>
              <w:left w:val="single" w:color="auto" w:sz="4" w:space="0"/>
              <w:bottom w:val="single" w:color="auto" w:sz="4" w:space="0"/>
              <w:right w:val="single" w:color="auto" w:sz="4" w:space="0"/>
            </w:tcBorders>
            <w:noWrap w:val="0"/>
            <w:vAlign w:val="center"/>
          </w:tcPr>
          <w:p w14:paraId="3648B20A">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其他响应性</w:t>
            </w:r>
          </w:p>
        </w:tc>
        <w:tc>
          <w:tcPr>
            <w:tcW w:w="6110" w:type="dxa"/>
            <w:gridSpan w:val="2"/>
            <w:tcBorders>
              <w:left w:val="single" w:color="auto" w:sz="4" w:space="0"/>
              <w:bottom w:val="single" w:color="auto" w:sz="4" w:space="0"/>
            </w:tcBorders>
            <w:noWrap w:val="0"/>
            <w:vAlign w:val="center"/>
          </w:tcPr>
          <w:p w14:paraId="1F89552B">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满足</w:t>
            </w:r>
            <w:r>
              <w:rPr>
                <w:rFonts w:hint="eastAsia" w:ascii="宋体" w:hAnsi="宋体" w:eastAsia="宋体" w:cs="宋体"/>
                <w:kern w:val="0"/>
                <w:sz w:val="24"/>
                <w:szCs w:val="24"/>
                <w:highlight w:val="none"/>
                <w:lang w:val="en-US" w:eastAsia="zh-CN"/>
              </w:rPr>
              <w:t>招标</w:t>
            </w:r>
            <w:r>
              <w:rPr>
                <w:rFonts w:hint="eastAsia" w:ascii="宋体" w:hAnsi="宋体" w:eastAsia="宋体" w:cs="宋体"/>
                <w:kern w:val="0"/>
                <w:sz w:val="24"/>
                <w:szCs w:val="24"/>
                <w:highlight w:val="none"/>
              </w:rPr>
              <w:t>文件的其他实质性要求</w:t>
            </w:r>
          </w:p>
        </w:tc>
      </w:tr>
      <w:tr w14:paraId="5312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115" w:type="dxa"/>
            <w:gridSpan w:val="3"/>
            <w:tcBorders>
              <w:top w:val="single" w:color="auto" w:sz="4" w:space="0"/>
              <w:left w:val="single" w:color="auto" w:sz="4" w:space="0"/>
              <w:bottom w:val="single" w:color="auto" w:sz="4" w:space="0"/>
              <w:right w:val="single" w:color="auto" w:sz="4" w:space="0"/>
            </w:tcBorders>
            <w:vAlign w:val="center"/>
          </w:tcPr>
          <w:p w14:paraId="22742D51">
            <w:pPr>
              <w:autoSpaceDE w:val="0"/>
              <w:autoSpaceDN w:val="0"/>
              <w:adjustRightInd w:val="0"/>
              <w:spacing w:line="400" w:lineRule="exact"/>
              <w:ind w:left="68" w:right="97"/>
              <w:jc w:val="center"/>
              <w:rPr>
                <w:rFonts w:hint="eastAsia" w:ascii="宋体" w:hAnsi="宋体" w:eastAsia="宋体" w:cs="宋体"/>
                <w:b/>
                <w:bCs/>
                <w:spacing w:val="1"/>
                <w:sz w:val="24"/>
                <w:szCs w:val="24"/>
                <w:highlight w:val="none"/>
              </w:rPr>
            </w:pPr>
            <w:r>
              <w:rPr>
                <w:rFonts w:hint="eastAsia" w:ascii="宋体" w:hAnsi="宋体" w:eastAsia="宋体" w:cs="宋体"/>
                <w:b/>
                <w:bCs/>
                <w:spacing w:val="1"/>
                <w:sz w:val="24"/>
                <w:szCs w:val="24"/>
                <w:highlight w:val="none"/>
              </w:rPr>
              <w:t>条款号</w:t>
            </w:r>
          </w:p>
        </w:tc>
        <w:tc>
          <w:tcPr>
            <w:tcW w:w="1525" w:type="dxa"/>
            <w:gridSpan w:val="2"/>
            <w:tcBorders>
              <w:top w:val="single" w:color="auto" w:sz="4" w:space="0"/>
              <w:left w:val="single" w:color="auto" w:sz="4" w:space="0"/>
              <w:bottom w:val="single" w:color="auto" w:sz="4" w:space="0"/>
              <w:right w:val="single" w:color="auto" w:sz="4" w:space="0"/>
            </w:tcBorders>
            <w:vAlign w:val="center"/>
          </w:tcPr>
          <w:p w14:paraId="5C8CA3DC">
            <w:pPr>
              <w:autoSpaceDE w:val="0"/>
              <w:autoSpaceDN w:val="0"/>
              <w:adjustRightInd w:val="0"/>
              <w:spacing w:line="400" w:lineRule="exact"/>
              <w:ind w:left="68" w:right="97"/>
              <w:jc w:val="center"/>
              <w:rPr>
                <w:rFonts w:hint="eastAsia" w:ascii="宋体" w:hAnsi="宋体" w:eastAsia="宋体" w:cs="宋体"/>
                <w:b/>
                <w:bCs/>
                <w:spacing w:val="1"/>
                <w:sz w:val="24"/>
                <w:szCs w:val="24"/>
                <w:highlight w:val="none"/>
              </w:rPr>
            </w:pPr>
            <w:r>
              <w:rPr>
                <w:rFonts w:hint="eastAsia" w:ascii="宋体" w:hAnsi="宋体" w:eastAsia="宋体" w:cs="宋体"/>
                <w:b/>
                <w:bCs/>
                <w:spacing w:val="1"/>
                <w:sz w:val="24"/>
                <w:szCs w:val="24"/>
                <w:highlight w:val="none"/>
              </w:rPr>
              <w:t>评标因素</w:t>
            </w:r>
          </w:p>
        </w:tc>
        <w:tc>
          <w:tcPr>
            <w:tcW w:w="6110" w:type="dxa"/>
            <w:gridSpan w:val="2"/>
            <w:tcBorders>
              <w:top w:val="single" w:color="auto" w:sz="4" w:space="0"/>
              <w:left w:val="single" w:color="auto" w:sz="4" w:space="0"/>
              <w:bottom w:val="single" w:color="auto" w:sz="4" w:space="0"/>
              <w:right w:val="single" w:color="auto" w:sz="4" w:space="0"/>
            </w:tcBorders>
            <w:vAlign w:val="center"/>
          </w:tcPr>
          <w:p w14:paraId="0631A2E4">
            <w:pPr>
              <w:spacing w:line="400" w:lineRule="exact"/>
              <w:ind w:firstLine="482" w:firstLineChars="20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编列内容</w:t>
            </w:r>
          </w:p>
        </w:tc>
      </w:tr>
      <w:tr w14:paraId="5289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115" w:type="dxa"/>
            <w:gridSpan w:val="3"/>
            <w:vAlign w:val="center"/>
          </w:tcPr>
          <w:p w14:paraId="3EFF3FF5">
            <w:pPr>
              <w:autoSpaceDE w:val="0"/>
              <w:autoSpaceDN w:val="0"/>
              <w:adjustRightInd w:val="0"/>
              <w:spacing w:line="400" w:lineRule="exact"/>
              <w:ind w:left="68" w:right="97"/>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1525" w:type="dxa"/>
            <w:gridSpan w:val="2"/>
            <w:vAlign w:val="center"/>
          </w:tcPr>
          <w:p w14:paraId="6E9E6354">
            <w:pPr>
              <w:autoSpaceDE w:val="0"/>
              <w:autoSpaceDN w:val="0"/>
              <w:adjustRightInd w:val="0"/>
              <w:spacing w:line="400" w:lineRule="exact"/>
              <w:ind w:left="68" w:right="97"/>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分值构成</w:t>
            </w:r>
          </w:p>
          <w:p w14:paraId="01ED1C0A">
            <w:pPr>
              <w:autoSpaceDE w:val="0"/>
              <w:autoSpaceDN w:val="0"/>
              <w:adjustRightInd w:val="0"/>
              <w:spacing w:line="400" w:lineRule="exact"/>
              <w:ind w:left="68" w:right="97"/>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(总分100分)</w:t>
            </w:r>
          </w:p>
        </w:tc>
        <w:tc>
          <w:tcPr>
            <w:tcW w:w="6110" w:type="dxa"/>
            <w:gridSpan w:val="2"/>
            <w:vAlign w:val="center"/>
          </w:tcPr>
          <w:p w14:paraId="5CF47221">
            <w:pPr>
              <w:autoSpaceDE w:val="0"/>
              <w:autoSpaceDN w:val="0"/>
              <w:adjustRightInd w:val="0"/>
              <w:spacing w:line="400" w:lineRule="exact"/>
              <w:ind w:firstLine="216" w:firstLineChars="9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rPr>
              <w:t>分</w:t>
            </w:r>
          </w:p>
          <w:p w14:paraId="5F3B5461">
            <w:pPr>
              <w:autoSpaceDE w:val="0"/>
              <w:autoSpaceDN w:val="0"/>
              <w:adjustRightInd w:val="0"/>
              <w:spacing w:line="400" w:lineRule="exact"/>
              <w:ind w:firstLine="216" w:firstLineChars="9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技术评分：</w:t>
            </w:r>
            <w:r>
              <w:rPr>
                <w:rFonts w:hint="eastAsia" w:ascii="宋体" w:hAnsi="宋体" w:cs="宋体"/>
                <w:color w:val="auto"/>
                <w:sz w:val="24"/>
                <w:szCs w:val="24"/>
                <w:highlight w:val="none"/>
                <w:lang w:val="en-US" w:eastAsia="zh-CN"/>
              </w:rPr>
              <w:t>60</w:t>
            </w:r>
            <w:r>
              <w:rPr>
                <w:rFonts w:hint="eastAsia" w:ascii="宋体" w:hAnsi="宋体" w:eastAsia="宋体" w:cs="宋体"/>
                <w:color w:val="auto"/>
                <w:sz w:val="24"/>
                <w:szCs w:val="24"/>
                <w:highlight w:val="none"/>
              </w:rPr>
              <w:t>分</w:t>
            </w:r>
          </w:p>
          <w:p w14:paraId="1498874A">
            <w:pPr>
              <w:autoSpaceDE w:val="0"/>
              <w:autoSpaceDN w:val="0"/>
              <w:adjustRightInd w:val="0"/>
              <w:spacing w:line="400" w:lineRule="exact"/>
              <w:ind w:firstLine="216" w:firstLineChars="9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商务评分：</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分</w:t>
            </w:r>
          </w:p>
        </w:tc>
      </w:tr>
      <w:tr w14:paraId="302B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115" w:type="dxa"/>
            <w:gridSpan w:val="3"/>
            <w:vAlign w:val="center"/>
          </w:tcPr>
          <w:p w14:paraId="49861874">
            <w:pPr>
              <w:autoSpaceDE w:val="0"/>
              <w:autoSpaceDN w:val="0"/>
              <w:adjustRightInd w:val="0"/>
              <w:spacing w:line="400" w:lineRule="exact"/>
              <w:ind w:left="68" w:right="97"/>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2.2.1</w:t>
            </w:r>
          </w:p>
        </w:tc>
        <w:tc>
          <w:tcPr>
            <w:tcW w:w="1525" w:type="dxa"/>
            <w:gridSpan w:val="2"/>
            <w:vAlign w:val="center"/>
          </w:tcPr>
          <w:p w14:paraId="0FBF4732">
            <w:pPr>
              <w:autoSpaceDE w:val="0"/>
              <w:autoSpaceDN w:val="0"/>
              <w:adjustRightInd w:val="0"/>
              <w:spacing w:line="400" w:lineRule="exact"/>
              <w:ind w:left="68" w:right="97"/>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报价部分</w:t>
            </w:r>
          </w:p>
          <w:p w14:paraId="127A5402">
            <w:pPr>
              <w:autoSpaceDE w:val="0"/>
              <w:autoSpaceDN w:val="0"/>
              <w:adjustRightInd w:val="0"/>
              <w:spacing w:line="400" w:lineRule="exact"/>
              <w:ind w:left="68" w:right="97"/>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lang w:val="en-US" w:eastAsia="zh-CN"/>
              </w:rPr>
              <w:t>分）</w:t>
            </w:r>
          </w:p>
        </w:tc>
        <w:tc>
          <w:tcPr>
            <w:tcW w:w="6110" w:type="dxa"/>
            <w:gridSpan w:val="2"/>
            <w:shd w:val="clear" w:color="auto" w:fill="auto"/>
            <w:vAlign w:val="center"/>
          </w:tcPr>
          <w:p w14:paraId="5851CC74">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1、综合评分法中的价格分统一采用低价优先法计算，即满足招标文件要求且报价最低的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的价格为评标基准价，其价格分为满分。</w:t>
            </w:r>
          </w:p>
          <w:p w14:paraId="02FC1B78">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2、其他</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的价格分统一按照下列公式计算：</w:t>
            </w:r>
          </w:p>
          <w:p w14:paraId="26A60599">
            <w:pPr>
              <w:spacing w:line="4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投标报价得分=（评标基准价/投标报价）×</w:t>
            </w:r>
            <w:r>
              <w:rPr>
                <w:rFonts w:hint="eastAsia" w:ascii="宋体" w:hAnsi="宋体" w:cs="宋体"/>
                <w:color w:val="auto"/>
                <w:sz w:val="24"/>
                <w:szCs w:val="24"/>
                <w:highlight w:val="none"/>
                <w:lang w:val="en-US" w:eastAsia="zh-CN"/>
              </w:rPr>
              <w:t>15</w:t>
            </w:r>
          </w:p>
          <w:p w14:paraId="684135D1">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注：分值计算保留两位小数。超出采购人最高投标限价的投标报价为无效报价；经评标委员会全体认定属于低价恶意投标的，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应予以做出合理解释，若</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未作出合理解释或</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作出的解释未通过评标委员会全体认定，其投标作无效标处理。</w:t>
            </w:r>
          </w:p>
          <w:p w14:paraId="41E5CB15">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3、超出采购人预算价的响应报价为无效报价。</w:t>
            </w:r>
          </w:p>
          <w:p w14:paraId="573270D2">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价格扣除：投标供应商为中小微企业的（监狱企业/残疾人福利性企业视同小型、微型企业），对所投标的小型和微型企业制造的产品的价格给予20%的扣除，用扣除后的价格参与评审。参加投标的中小微企业，应当按照《政府采购促进中小企业发展管理办法》（财库〔2020〕46 号）的规定提供《中小企业声明函》（中小企业划型标准详见《关于印发中小企业划型标准规定的通知》工信部联企业〔2011〕300 号）。投标供应商为大型企业的不适用本款规定。 </w:t>
            </w:r>
          </w:p>
          <w:p w14:paraId="195073B5">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根据财政部司法部《关于政府采购支持监狱企业发展有关问题32的通知》（财库〔2014〕68号）规定，本项目对监狱企业作为投标供应商所提供的本企业生产的产品的价格给予20%的扣除。监狱企业，应当提供由省级以上监狱管理局、戒毒管理局（含新疆生产建设兵团）出具的属于监狱企业的证明文件。 </w:t>
            </w:r>
          </w:p>
          <w:p w14:paraId="3C0164F4">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6、参加政府采购活动的残疾人福利性单位应当提供《残疾人福利性单位声明函》，未填写残疾人福利性单位声明函的在开标过程中不予认可。 </w:t>
            </w:r>
          </w:p>
          <w:p w14:paraId="5F8F96F7">
            <w:pPr>
              <w:spacing w:line="4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7、同一投标供应商，中小微企业产品和监狱企业产品价格扣除优惠只享受一次，不得重复享受</w:t>
            </w:r>
            <w:r>
              <w:rPr>
                <w:rFonts w:hint="eastAsia" w:ascii="宋体" w:hAnsi="宋体" w:eastAsia="宋体" w:cs="宋体"/>
                <w:color w:val="auto"/>
                <w:sz w:val="24"/>
                <w:szCs w:val="24"/>
                <w:highlight w:val="none"/>
                <w:lang w:eastAsia="zh-CN"/>
              </w:rPr>
              <w:t>。</w:t>
            </w:r>
          </w:p>
          <w:p w14:paraId="5DEF7858">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例：所投中小微企业产品报价=所投中小微企业产品报价合计×【1-20%】 </w:t>
            </w:r>
          </w:p>
          <w:p w14:paraId="7B67310E">
            <w:pPr>
              <w:spacing w:line="40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注：价格分计算保留小数点后二位。</w:t>
            </w:r>
          </w:p>
        </w:tc>
      </w:tr>
      <w:tr w14:paraId="643A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atLeast"/>
        </w:trPr>
        <w:tc>
          <w:tcPr>
            <w:tcW w:w="892" w:type="dxa"/>
            <w:gridSpan w:val="2"/>
            <w:vMerge w:val="restart"/>
            <w:vAlign w:val="center"/>
          </w:tcPr>
          <w:p w14:paraId="3A0309BC">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2.2.</w:t>
            </w:r>
            <w:r>
              <w:rPr>
                <w:rFonts w:hint="eastAsia" w:ascii="宋体" w:hAnsi="宋体" w:eastAsia="宋体" w:cs="宋体"/>
                <w:color w:val="auto"/>
                <w:spacing w:val="1"/>
                <w:sz w:val="24"/>
                <w:szCs w:val="24"/>
                <w:highlight w:val="none"/>
                <w:lang w:val="en-US" w:eastAsia="zh-CN"/>
              </w:rPr>
              <w:t>2</w:t>
            </w:r>
          </w:p>
        </w:tc>
        <w:tc>
          <w:tcPr>
            <w:tcW w:w="1223" w:type="dxa"/>
            <w:vMerge w:val="restart"/>
            <w:vAlign w:val="center"/>
          </w:tcPr>
          <w:p w14:paraId="3C143048">
            <w:pPr>
              <w:autoSpaceDE w:val="0"/>
              <w:autoSpaceDN w:val="0"/>
              <w:adjustRightInd w:val="0"/>
              <w:spacing w:line="400" w:lineRule="exact"/>
              <w:ind w:left="59" w:leftChars="28" w:right="96" w:firstLine="5" w:firstLineChars="2"/>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技术部分</w:t>
            </w:r>
          </w:p>
          <w:p w14:paraId="463E979C">
            <w:pPr>
              <w:autoSpaceDE w:val="0"/>
              <w:autoSpaceDN w:val="0"/>
              <w:adjustRightInd w:val="0"/>
              <w:spacing w:line="400" w:lineRule="exact"/>
              <w:ind w:left="59" w:leftChars="28" w:right="96" w:firstLine="5" w:firstLineChars="2"/>
              <w:jc w:val="center"/>
              <w:rPr>
                <w:rFonts w:hint="eastAsia" w:ascii="宋体" w:hAnsi="宋体" w:eastAsia="宋体" w:cs="宋体"/>
                <w:color w:val="auto"/>
                <w:spacing w:val="1"/>
                <w:sz w:val="24"/>
                <w:szCs w:val="24"/>
                <w:highlight w:val="none"/>
              </w:rPr>
            </w:pP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60</w:t>
            </w:r>
            <w:r>
              <w:rPr>
                <w:rFonts w:hint="eastAsia" w:ascii="宋体" w:hAnsi="宋体" w:eastAsia="宋体" w:cs="宋体"/>
                <w:b/>
                <w:bCs/>
                <w:color w:val="auto"/>
                <w:sz w:val="24"/>
                <w:szCs w:val="24"/>
                <w:highlight w:val="none"/>
              </w:rPr>
              <w:t>分）</w:t>
            </w:r>
          </w:p>
        </w:tc>
        <w:tc>
          <w:tcPr>
            <w:tcW w:w="1525" w:type="dxa"/>
            <w:gridSpan w:val="2"/>
            <w:vAlign w:val="center"/>
          </w:tcPr>
          <w:p w14:paraId="408D6CEE">
            <w:pPr>
              <w:tabs>
                <w:tab w:val="left" w:pos="720"/>
              </w:tabs>
              <w:spacing w:line="480" w:lineRule="exact"/>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实施方案</w:t>
            </w:r>
          </w:p>
          <w:p w14:paraId="0E3D3608">
            <w:pPr>
              <w:tabs>
                <w:tab w:val="left" w:pos="720"/>
              </w:tabs>
              <w:spacing w:line="480" w:lineRule="exact"/>
              <w:jc w:val="center"/>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tc>
        <w:tc>
          <w:tcPr>
            <w:tcW w:w="6110" w:type="dxa"/>
            <w:gridSpan w:val="2"/>
            <w:vAlign w:val="center"/>
          </w:tcPr>
          <w:p w14:paraId="7BEBD34A">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评标委员会依据各供应商提交的实施方案，对方案的科学性、针对性、可实施性进行综合评审打分。</w:t>
            </w:r>
          </w:p>
          <w:p w14:paraId="5C9E5842">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snapToGrid w:val="0"/>
                <w:color w:val="auto"/>
                <w:kern w:val="0"/>
                <w:sz w:val="24"/>
                <w:szCs w:val="24"/>
                <w:highlight w:val="none"/>
                <w:lang w:val="en-US" w:eastAsia="zh-CN" w:bidi="ar-SA"/>
              </w:rPr>
              <w:t>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的得</w:t>
            </w:r>
            <w:r>
              <w:rPr>
                <w:rFonts w:hint="eastAsia" w:ascii="宋体" w:hAnsi="宋体" w:cs="宋体"/>
                <w:snapToGrid w:val="0"/>
                <w:color w:val="auto"/>
                <w:kern w:val="0"/>
                <w:sz w:val="24"/>
                <w:szCs w:val="24"/>
                <w:highlight w:val="none"/>
                <w:lang w:val="en-US" w:eastAsia="zh-CN" w:bidi="ar-SA"/>
              </w:rPr>
              <w:t>8</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1B4E99E5">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明确的得</w:t>
            </w: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512DF9D5">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10EB2E6C">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sz w:val="24"/>
                <w:szCs w:val="24"/>
                <w:highlight w:val="none"/>
                <w:lang w:val="en-US" w:eastAsia="zh-CN"/>
              </w:rPr>
              <w:t>缺项得0分。</w:t>
            </w:r>
          </w:p>
        </w:tc>
      </w:tr>
      <w:tr w14:paraId="5AF2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892" w:type="dxa"/>
            <w:gridSpan w:val="2"/>
            <w:vMerge w:val="continue"/>
            <w:vAlign w:val="center"/>
          </w:tcPr>
          <w:p w14:paraId="526F0EA0">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03BB2EE0">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525" w:type="dxa"/>
            <w:gridSpan w:val="2"/>
            <w:vAlign w:val="center"/>
          </w:tcPr>
          <w:p w14:paraId="2F5FF8B2">
            <w:pPr>
              <w:keepNext w:val="0"/>
              <w:keepLines w:val="0"/>
              <w:widowControl/>
              <w:suppressLineNumbers w:val="0"/>
              <w:jc w:val="center"/>
            </w:pPr>
            <w:r>
              <w:rPr>
                <w:rFonts w:hint="eastAsia" w:ascii="宋体" w:hAnsi="宋体" w:eastAsia="宋体" w:cs="宋体"/>
                <w:color w:val="000000"/>
                <w:kern w:val="0"/>
                <w:sz w:val="24"/>
                <w:szCs w:val="24"/>
                <w:lang w:val="en-US" w:eastAsia="zh-CN" w:bidi="ar"/>
              </w:rPr>
              <w:t>质量控制</w:t>
            </w:r>
          </w:p>
          <w:p w14:paraId="51E9DF13">
            <w:pPr>
              <w:keepNext w:val="0"/>
              <w:keepLines w:val="0"/>
              <w:widowControl/>
              <w:suppressLineNumbers w:val="0"/>
              <w:jc w:val="center"/>
              <w:rPr>
                <w:rFonts w:hint="default"/>
                <w:lang w:val="en-US"/>
              </w:rPr>
            </w:pPr>
            <w:r>
              <w:rPr>
                <w:rFonts w:hint="eastAsia" w:ascii="宋体" w:hAnsi="宋体" w:eastAsia="宋体" w:cs="宋体"/>
                <w:color w:val="000000"/>
                <w:kern w:val="0"/>
                <w:sz w:val="24"/>
                <w:szCs w:val="24"/>
                <w:lang w:val="en-US" w:eastAsia="zh-CN" w:bidi="ar"/>
              </w:rPr>
              <w:t>措施方案</w:t>
            </w:r>
          </w:p>
          <w:p w14:paraId="34FF6E56">
            <w:pPr>
              <w:keepNext w:val="0"/>
              <w:keepLines w:val="0"/>
              <w:widowControl/>
              <w:suppressLineNumbers w:val="0"/>
              <w:jc w:val="center"/>
            </w:pPr>
            <w:r>
              <w:rPr>
                <w:rFonts w:hint="eastAsia" w:ascii="宋体" w:hAnsi="宋体" w:eastAsia="宋体" w:cs="宋体"/>
                <w:color w:val="000000"/>
                <w:kern w:val="0"/>
                <w:sz w:val="24"/>
                <w:szCs w:val="24"/>
                <w:lang w:val="en-US" w:eastAsia="zh-CN" w:bidi="ar"/>
              </w:rPr>
              <w:t>（8分）</w:t>
            </w:r>
          </w:p>
          <w:p w14:paraId="5863B969">
            <w:pPr>
              <w:tabs>
                <w:tab w:val="left" w:pos="720"/>
              </w:tabs>
              <w:spacing w:line="480" w:lineRule="exact"/>
              <w:jc w:val="both"/>
              <w:rPr>
                <w:rFonts w:hint="eastAsia" w:ascii="宋体" w:hAnsi="宋体" w:eastAsia="宋体" w:cs="宋体"/>
                <w:snapToGrid w:val="0"/>
                <w:color w:val="auto"/>
                <w:kern w:val="0"/>
                <w:sz w:val="24"/>
                <w:szCs w:val="24"/>
                <w:highlight w:val="none"/>
              </w:rPr>
            </w:pPr>
          </w:p>
        </w:tc>
        <w:tc>
          <w:tcPr>
            <w:tcW w:w="6110" w:type="dxa"/>
            <w:gridSpan w:val="2"/>
            <w:vAlign w:val="center"/>
          </w:tcPr>
          <w:p w14:paraId="15B687BC">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评标委员会依据各供应商提交的质量控制措施方</w:t>
            </w:r>
            <w:r>
              <w:rPr>
                <w:rFonts w:hint="eastAsia" w:ascii="宋体" w:hAnsi="宋体" w:cs="宋体"/>
                <w:snapToGrid w:val="0"/>
                <w:color w:val="auto"/>
                <w:kern w:val="0"/>
                <w:sz w:val="24"/>
                <w:szCs w:val="24"/>
                <w:highlight w:val="none"/>
                <w:lang w:val="en-US" w:eastAsia="zh-CN" w:bidi="ar-SA"/>
              </w:rPr>
              <w:t>案</w:t>
            </w:r>
            <w:r>
              <w:rPr>
                <w:rFonts w:hint="eastAsia" w:ascii="宋体" w:hAnsi="宋体" w:eastAsia="宋体" w:cs="宋体"/>
                <w:snapToGrid w:val="0"/>
                <w:color w:val="auto"/>
                <w:kern w:val="0"/>
                <w:sz w:val="24"/>
                <w:szCs w:val="24"/>
                <w:highlight w:val="none"/>
                <w:lang w:val="en-US" w:eastAsia="zh-CN" w:bidi="ar-SA"/>
              </w:rPr>
              <w:t>，对方案的科学性、针对性、可实施性进行综合评审打分。</w:t>
            </w:r>
          </w:p>
          <w:p w14:paraId="58365B67">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snapToGrid w:val="0"/>
                <w:color w:val="auto"/>
                <w:kern w:val="0"/>
                <w:sz w:val="24"/>
                <w:szCs w:val="24"/>
                <w:highlight w:val="none"/>
                <w:lang w:val="en-US" w:eastAsia="zh-CN" w:bidi="ar-SA"/>
              </w:rPr>
              <w:t>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的得</w:t>
            </w:r>
            <w:r>
              <w:rPr>
                <w:rFonts w:hint="eastAsia" w:ascii="宋体" w:hAnsi="宋体" w:cs="宋体"/>
                <w:snapToGrid w:val="0"/>
                <w:color w:val="auto"/>
                <w:kern w:val="0"/>
                <w:sz w:val="24"/>
                <w:szCs w:val="24"/>
                <w:highlight w:val="none"/>
                <w:lang w:val="en-US" w:eastAsia="zh-CN" w:bidi="ar-SA"/>
              </w:rPr>
              <w:t>8</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6A1D8C57">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明确的得</w:t>
            </w: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24F5ED26">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1BB1DC4A">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sz w:val="24"/>
                <w:szCs w:val="24"/>
                <w:highlight w:val="none"/>
                <w:lang w:val="en-US" w:eastAsia="zh-CN"/>
              </w:rPr>
              <w:t>缺项得0分。</w:t>
            </w:r>
          </w:p>
        </w:tc>
      </w:tr>
      <w:tr w14:paraId="494A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85" w:hRule="atLeast"/>
        </w:trPr>
        <w:tc>
          <w:tcPr>
            <w:tcW w:w="892" w:type="dxa"/>
            <w:gridSpan w:val="2"/>
            <w:vMerge w:val="continue"/>
            <w:vAlign w:val="center"/>
          </w:tcPr>
          <w:p w14:paraId="45200CC7">
            <w:pPr>
              <w:tabs>
                <w:tab w:val="left" w:pos="720"/>
              </w:tabs>
              <w:spacing w:line="480" w:lineRule="exact"/>
              <w:jc w:val="both"/>
              <w:rPr>
                <w:color w:val="auto"/>
                <w:highlight w:val="none"/>
              </w:rPr>
            </w:pPr>
          </w:p>
        </w:tc>
        <w:tc>
          <w:tcPr>
            <w:tcW w:w="1223" w:type="dxa"/>
            <w:vMerge w:val="continue"/>
            <w:vAlign w:val="center"/>
          </w:tcPr>
          <w:p w14:paraId="782C3A9C">
            <w:pPr>
              <w:tabs>
                <w:tab w:val="left" w:pos="720"/>
              </w:tabs>
              <w:spacing w:line="480" w:lineRule="exact"/>
              <w:jc w:val="both"/>
              <w:rPr>
                <w:color w:val="auto"/>
                <w:highlight w:val="none"/>
              </w:rPr>
            </w:pPr>
          </w:p>
        </w:tc>
        <w:tc>
          <w:tcPr>
            <w:tcW w:w="1525" w:type="dxa"/>
            <w:gridSpan w:val="2"/>
            <w:vAlign w:val="center"/>
          </w:tcPr>
          <w:p w14:paraId="6810FB52">
            <w:pPr>
              <w:tabs>
                <w:tab w:val="left" w:pos="720"/>
              </w:tabs>
              <w:spacing w:line="480" w:lineRule="exact"/>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安全控制</w:t>
            </w:r>
          </w:p>
          <w:p w14:paraId="106D3F43">
            <w:pPr>
              <w:tabs>
                <w:tab w:val="left" w:pos="720"/>
              </w:tabs>
              <w:spacing w:line="480" w:lineRule="exact"/>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措施方案</w:t>
            </w:r>
          </w:p>
          <w:p w14:paraId="7EAF3E2F">
            <w:pPr>
              <w:tabs>
                <w:tab w:val="left" w:pos="720"/>
              </w:tabs>
              <w:spacing w:line="48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（8分）</w:t>
            </w:r>
          </w:p>
        </w:tc>
        <w:tc>
          <w:tcPr>
            <w:tcW w:w="6110" w:type="dxa"/>
            <w:gridSpan w:val="2"/>
            <w:vAlign w:val="center"/>
          </w:tcPr>
          <w:p w14:paraId="5DACFC2C">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评标委员会依据各供应商提交的安全控制措施方</w:t>
            </w:r>
            <w:r>
              <w:rPr>
                <w:rFonts w:hint="eastAsia" w:ascii="宋体" w:hAnsi="宋体" w:cs="宋体"/>
                <w:snapToGrid w:val="0"/>
                <w:color w:val="auto"/>
                <w:kern w:val="0"/>
                <w:sz w:val="24"/>
                <w:szCs w:val="24"/>
                <w:highlight w:val="none"/>
                <w:lang w:val="en-US" w:eastAsia="zh-CN" w:bidi="ar-SA"/>
              </w:rPr>
              <w:t>案</w:t>
            </w:r>
            <w:r>
              <w:rPr>
                <w:rFonts w:hint="eastAsia" w:ascii="宋体" w:hAnsi="宋体" w:eastAsia="宋体" w:cs="宋体"/>
                <w:snapToGrid w:val="0"/>
                <w:color w:val="auto"/>
                <w:kern w:val="0"/>
                <w:sz w:val="24"/>
                <w:szCs w:val="24"/>
                <w:highlight w:val="none"/>
                <w:lang w:val="en-US" w:eastAsia="zh-CN" w:bidi="ar-SA"/>
              </w:rPr>
              <w:t>，对方案的科学性、针对性、可实施性进行综合评审打分。</w:t>
            </w:r>
          </w:p>
          <w:p w14:paraId="7F845B4B">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snapToGrid w:val="0"/>
                <w:color w:val="auto"/>
                <w:kern w:val="0"/>
                <w:sz w:val="24"/>
                <w:szCs w:val="24"/>
                <w:highlight w:val="none"/>
                <w:lang w:val="en-US" w:eastAsia="zh-CN" w:bidi="ar-SA"/>
              </w:rPr>
              <w:t>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的得</w:t>
            </w:r>
            <w:r>
              <w:rPr>
                <w:rFonts w:hint="eastAsia" w:ascii="宋体" w:hAnsi="宋体" w:cs="宋体"/>
                <w:snapToGrid w:val="0"/>
                <w:color w:val="auto"/>
                <w:kern w:val="0"/>
                <w:sz w:val="24"/>
                <w:szCs w:val="24"/>
                <w:highlight w:val="none"/>
                <w:lang w:val="en-US" w:eastAsia="zh-CN" w:bidi="ar-SA"/>
              </w:rPr>
              <w:t>8</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288ADEDB">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明确的得</w:t>
            </w: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0368E418">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5B6D56EE">
            <w:pPr>
              <w:tabs>
                <w:tab w:val="left" w:pos="720"/>
              </w:tabs>
              <w:spacing w:line="480" w:lineRule="exact"/>
              <w:jc w:val="both"/>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sz w:val="24"/>
                <w:szCs w:val="24"/>
                <w:highlight w:val="none"/>
                <w:lang w:val="en-US" w:eastAsia="zh-CN"/>
              </w:rPr>
              <w:t>缺项得0分。</w:t>
            </w:r>
          </w:p>
        </w:tc>
      </w:tr>
      <w:tr w14:paraId="655D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85" w:hRule="atLeast"/>
        </w:trPr>
        <w:tc>
          <w:tcPr>
            <w:tcW w:w="892" w:type="dxa"/>
            <w:gridSpan w:val="2"/>
            <w:vMerge w:val="continue"/>
            <w:vAlign w:val="center"/>
          </w:tcPr>
          <w:p w14:paraId="3A2FA27F">
            <w:pPr>
              <w:tabs>
                <w:tab w:val="left" w:pos="720"/>
              </w:tabs>
              <w:spacing w:line="480" w:lineRule="exact"/>
              <w:jc w:val="both"/>
              <w:rPr>
                <w:color w:val="auto"/>
                <w:highlight w:val="none"/>
              </w:rPr>
            </w:pPr>
          </w:p>
        </w:tc>
        <w:tc>
          <w:tcPr>
            <w:tcW w:w="1223" w:type="dxa"/>
            <w:vMerge w:val="continue"/>
            <w:vAlign w:val="center"/>
          </w:tcPr>
          <w:p w14:paraId="6D26DCDE">
            <w:pPr>
              <w:tabs>
                <w:tab w:val="left" w:pos="720"/>
              </w:tabs>
              <w:spacing w:line="480" w:lineRule="exact"/>
              <w:jc w:val="both"/>
              <w:rPr>
                <w:color w:val="auto"/>
                <w:highlight w:val="none"/>
              </w:rPr>
            </w:pPr>
          </w:p>
        </w:tc>
        <w:tc>
          <w:tcPr>
            <w:tcW w:w="1525" w:type="dxa"/>
            <w:gridSpan w:val="2"/>
            <w:vAlign w:val="center"/>
          </w:tcPr>
          <w:p w14:paraId="75695047">
            <w:pPr>
              <w:tabs>
                <w:tab w:val="left" w:pos="720"/>
              </w:tabs>
              <w:spacing w:line="48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工期控制 </w:t>
            </w:r>
          </w:p>
          <w:p w14:paraId="1A79AC92">
            <w:pPr>
              <w:tabs>
                <w:tab w:val="left" w:pos="720"/>
              </w:tabs>
              <w:spacing w:line="48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措施方</w:t>
            </w:r>
            <w:r>
              <w:rPr>
                <w:rFonts w:hint="eastAsia" w:ascii="宋体" w:hAnsi="宋体" w:cs="宋体"/>
                <w:color w:val="auto"/>
                <w:sz w:val="24"/>
                <w:szCs w:val="24"/>
                <w:highlight w:val="none"/>
                <w:lang w:val="en-US" w:eastAsia="zh-CN"/>
              </w:rPr>
              <w:t>案</w:t>
            </w:r>
            <w:r>
              <w:rPr>
                <w:rFonts w:hint="eastAsia" w:ascii="宋体" w:hAnsi="宋体" w:eastAsia="宋体" w:cs="宋体"/>
                <w:color w:val="auto"/>
                <w:sz w:val="24"/>
                <w:szCs w:val="24"/>
                <w:highlight w:val="none"/>
                <w:lang w:val="en-US" w:eastAsia="zh-CN"/>
              </w:rPr>
              <w:t xml:space="preserve"> </w:t>
            </w:r>
          </w:p>
          <w:p w14:paraId="3D51F180">
            <w:pPr>
              <w:tabs>
                <w:tab w:val="left" w:pos="720"/>
              </w:tabs>
              <w:spacing w:line="48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（8分）</w:t>
            </w:r>
          </w:p>
          <w:p w14:paraId="3F9E657A">
            <w:pPr>
              <w:tabs>
                <w:tab w:val="left" w:pos="720"/>
              </w:tabs>
              <w:spacing w:line="480" w:lineRule="exact"/>
              <w:jc w:val="center"/>
              <w:rPr>
                <w:rFonts w:hint="eastAsia" w:ascii="宋体" w:hAnsi="宋体" w:eastAsia="宋体" w:cs="宋体"/>
                <w:color w:val="auto"/>
                <w:sz w:val="24"/>
                <w:szCs w:val="24"/>
                <w:highlight w:val="none"/>
                <w:lang w:val="en-US" w:eastAsia="zh-CN"/>
              </w:rPr>
            </w:pPr>
          </w:p>
        </w:tc>
        <w:tc>
          <w:tcPr>
            <w:tcW w:w="6110" w:type="dxa"/>
            <w:gridSpan w:val="2"/>
            <w:vAlign w:val="center"/>
          </w:tcPr>
          <w:p w14:paraId="3D5BB7F0">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评标委员会依据各供应商提交的工期控制措施方案，对方案的科学性、针对性、可实施性进行综合评审打分。</w:t>
            </w:r>
          </w:p>
          <w:p w14:paraId="132C04B4">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snapToGrid w:val="0"/>
                <w:color w:val="auto"/>
                <w:kern w:val="0"/>
                <w:sz w:val="24"/>
                <w:szCs w:val="24"/>
                <w:highlight w:val="none"/>
                <w:lang w:val="en-US" w:eastAsia="zh-CN" w:bidi="ar-SA"/>
              </w:rPr>
              <w:t>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的得</w:t>
            </w:r>
            <w:r>
              <w:rPr>
                <w:rFonts w:hint="eastAsia" w:ascii="宋体" w:hAnsi="宋体" w:cs="宋体"/>
                <w:snapToGrid w:val="0"/>
                <w:color w:val="auto"/>
                <w:kern w:val="0"/>
                <w:sz w:val="24"/>
                <w:szCs w:val="24"/>
                <w:highlight w:val="none"/>
                <w:lang w:val="en-US" w:eastAsia="zh-CN" w:bidi="ar-SA"/>
              </w:rPr>
              <w:t>8</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19934B4B">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明确的得</w:t>
            </w: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312ED8CA">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56BFC7B8">
            <w:pPr>
              <w:tabs>
                <w:tab w:val="left" w:pos="720"/>
              </w:tabs>
              <w:spacing w:line="480" w:lineRule="exact"/>
              <w:jc w:val="both"/>
              <w:rPr>
                <w:rFonts w:hint="default" w:ascii="宋体" w:hAnsi="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sz w:val="24"/>
                <w:szCs w:val="24"/>
                <w:highlight w:val="none"/>
                <w:lang w:val="en-US" w:eastAsia="zh-CN"/>
              </w:rPr>
              <w:t>缺项得0分。</w:t>
            </w:r>
          </w:p>
        </w:tc>
      </w:tr>
      <w:tr w14:paraId="2D9D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7" w:hRule="atLeast"/>
        </w:trPr>
        <w:tc>
          <w:tcPr>
            <w:tcW w:w="892" w:type="dxa"/>
            <w:gridSpan w:val="2"/>
            <w:vMerge w:val="continue"/>
            <w:vAlign w:val="center"/>
          </w:tcPr>
          <w:p w14:paraId="1102568E">
            <w:pPr>
              <w:tabs>
                <w:tab w:val="left" w:pos="720"/>
              </w:tabs>
              <w:spacing w:line="480" w:lineRule="exact"/>
              <w:jc w:val="both"/>
              <w:rPr>
                <w:color w:val="auto"/>
                <w:highlight w:val="none"/>
              </w:rPr>
            </w:pPr>
          </w:p>
        </w:tc>
        <w:tc>
          <w:tcPr>
            <w:tcW w:w="1223" w:type="dxa"/>
            <w:vMerge w:val="continue"/>
            <w:vAlign w:val="center"/>
          </w:tcPr>
          <w:p w14:paraId="307F3D9F">
            <w:pPr>
              <w:tabs>
                <w:tab w:val="left" w:pos="720"/>
              </w:tabs>
              <w:spacing w:line="480" w:lineRule="exact"/>
              <w:jc w:val="both"/>
              <w:rPr>
                <w:color w:val="auto"/>
                <w:highlight w:val="none"/>
              </w:rPr>
            </w:pPr>
          </w:p>
        </w:tc>
        <w:tc>
          <w:tcPr>
            <w:tcW w:w="1525" w:type="dxa"/>
            <w:gridSpan w:val="2"/>
            <w:vAlign w:val="center"/>
          </w:tcPr>
          <w:p w14:paraId="58F49731">
            <w:pPr>
              <w:pStyle w:val="14"/>
              <w:keepNext w:val="0"/>
              <w:keepLines w:val="0"/>
              <w:pageBreakBefore w:val="0"/>
              <w:kinsoku/>
              <w:wordWrap/>
              <w:overflowPunct/>
              <w:topLinePunct w:val="0"/>
              <w:autoSpaceDE/>
              <w:bidi w:val="0"/>
              <w:snapToGrid w:val="0"/>
              <w:spacing w:after="0" w:line="240" w:lineRule="auto"/>
              <w:ind w:firstLine="0" w:firstLineChars="0"/>
              <w:jc w:val="center"/>
              <w:rPr>
                <w:rFonts w:hint="eastAsia" w:ascii="宋体" w:hAnsi="宋体" w:eastAsia="宋体" w:cs="宋体"/>
                <w:bCs/>
                <w:color w:val="auto"/>
                <w:kern w:val="2"/>
                <w:sz w:val="24"/>
                <w:szCs w:val="24"/>
                <w:lang w:val="en-US" w:eastAsia="zh-CN" w:bidi="ar-SA"/>
              </w:rPr>
            </w:pPr>
            <w:r>
              <w:rPr>
                <w:rFonts w:hint="eastAsia" w:ascii="宋体" w:hAnsi="宋体" w:eastAsia="宋体" w:cs="宋体"/>
                <w:bCs/>
                <w:color w:val="auto"/>
                <w:kern w:val="2"/>
                <w:sz w:val="24"/>
                <w:szCs w:val="24"/>
                <w:lang w:val="en-US" w:eastAsia="zh-CN" w:bidi="ar-SA"/>
              </w:rPr>
              <w:t>资源配备</w:t>
            </w:r>
          </w:p>
          <w:p w14:paraId="4CB05D0F">
            <w:pPr>
              <w:pStyle w:val="14"/>
              <w:keepNext w:val="0"/>
              <w:keepLines w:val="0"/>
              <w:pageBreakBefore w:val="0"/>
              <w:kinsoku/>
              <w:wordWrap/>
              <w:overflowPunct/>
              <w:topLinePunct w:val="0"/>
              <w:autoSpaceDE/>
              <w:bidi w:val="0"/>
              <w:snapToGrid w:val="0"/>
              <w:spacing w:after="0" w:line="240" w:lineRule="auto"/>
              <w:ind w:firstLine="0" w:firstLineChars="0"/>
              <w:jc w:val="center"/>
              <w:rPr>
                <w:rFonts w:hint="eastAsia" w:ascii="宋体" w:hAnsi="宋体" w:eastAsia="宋体" w:cs="宋体"/>
                <w:color w:val="auto"/>
                <w:sz w:val="24"/>
                <w:lang w:val="en-US" w:eastAsia="zh-CN"/>
              </w:rPr>
            </w:pPr>
            <w:r>
              <w:rPr>
                <w:rFonts w:hint="eastAsia" w:ascii="宋体" w:hAnsi="宋体" w:eastAsia="宋体" w:cs="宋体"/>
                <w:bCs/>
                <w:color w:val="auto"/>
                <w:kern w:val="2"/>
                <w:sz w:val="24"/>
                <w:szCs w:val="24"/>
                <w:lang w:val="en-US" w:eastAsia="zh-CN" w:bidi="ar-SA"/>
              </w:rPr>
              <w:t>措施</w:t>
            </w:r>
            <w:r>
              <w:rPr>
                <w:rFonts w:hint="eastAsia" w:ascii="宋体" w:hAnsi="宋体" w:eastAsia="宋体" w:cs="宋体"/>
                <w:color w:val="auto"/>
                <w:sz w:val="24"/>
                <w:lang w:val="en-US" w:eastAsia="zh-CN"/>
              </w:rPr>
              <w:t>方案</w:t>
            </w:r>
          </w:p>
          <w:p w14:paraId="162E9B51">
            <w:pPr>
              <w:pStyle w:val="14"/>
              <w:keepNext w:val="0"/>
              <w:keepLines w:val="0"/>
              <w:pageBreakBefore w:val="0"/>
              <w:kinsoku/>
              <w:wordWrap/>
              <w:overflowPunct/>
              <w:topLinePunct w:val="0"/>
              <w:autoSpaceDE/>
              <w:bidi w:val="0"/>
              <w:snapToGrid w:val="0"/>
              <w:spacing w:after="0" w:line="240" w:lineRule="auto"/>
              <w:ind w:firstLine="0" w:firstLineChars="0"/>
              <w:jc w:val="center"/>
              <w:rPr>
                <w:rFonts w:hint="eastAsia" w:ascii="宋体" w:hAnsi="宋体" w:cs="宋体"/>
                <w:color w:val="auto"/>
                <w:sz w:val="24"/>
                <w:szCs w:val="24"/>
                <w:highlight w:val="none"/>
                <w:lang w:eastAsia="zh-CN"/>
              </w:rPr>
            </w:pPr>
            <w:r>
              <w:rPr>
                <w:rFonts w:hint="eastAsia" w:ascii="宋体" w:hAnsi="宋体" w:eastAsia="宋体" w:cs="宋体"/>
                <w:color w:val="auto"/>
                <w:sz w:val="24"/>
                <w:lang w:val="en-US" w:eastAsia="zh-CN"/>
              </w:rPr>
              <w:t>（8分）</w:t>
            </w:r>
          </w:p>
        </w:tc>
        <w:tc>
          <w:tcPr>
            <w:tcW w:w="6110" w:type="dxa"/>
            <w:gridSpan w:val="2"/>
            <w:vAlign w:val="center"/>
          </w:tcPr>
          <w:p w14:paraId="1D929C51">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评标委员会依据各供应商提交的资源配备措施方案，对方案的科学性、针对性、可实施性进行综合评审打分。</w:t>
            </w:r>
          </w:p>
          <w:p w14:paraId="31AD4229">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snapToGrid w:val="0"/>
                <w:color w:val="auto"/>
                <w:kern w:val="0"/>
                <w:sz w:val="24"/>
                <w:szCs w:val="24"/>
                <w:highlight w:val="none"/>
                <w:lang w:val="en-US" w:eastAsia="zh-CN" w:bidi="ar-SA"/>
              </w:rPr>
              <w:t>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的得</w:t>
            </w:r>
            <w:r>
              <w:rPr>
                <w:rFonts w:hint="eastAsia" w:ascii="宋体" w:hAnsi="宋体" w:cs="宋体"/>
                <w:snapToGrid w:val="0"/>
                <w:color w:val="auto"/>
                <w:kern w:val="0"/>
                <w:sz w:val="24"/>
                <w:szCs w:val="24"/>
                <w:highlight w:val="none"/>
                <w:lang w:val="en-US" w:eastAsia="zh-CN" w:bidi="ar-SA"/>
              </w:rPr>
              <w:t>8</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55F2CD9E">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明确的得</w:t>
            </w:r>
            <w:r>
              <w:rPr>
                <w:rFonts w:hint="eastAsia" w:ascii="宋体" w:hAnsi="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38A7F09E">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1793FF52">
            <w:pPr>
              <w:tabs>
                <w:tab w:val="left" w:pos="720"/>
              </w:tabs>
              <w:spacing w:line="480" w:lineRule="exact"/>
              <w:jc w:val="both"/>
              <w:rPr>
                <w:rFonts w:hint="eastAsia" w:ascii="宋体" w:hAnsi="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sz w:val="24"/>
                <w:szCs w:val="24"/>
                <w:highlight w:val="none"/>
                <w:lang w:val="en-US" w:eastAsia="zh-CN"/>
              </w:rPr>
              <w:t>缺项得0分。</w:t>
            </w:r>
          </w:p>
        </w:tc>
      </w:tr>
      <w:tr w14:paraId="696B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7" w:hRule="atLeast"/>
        </w:trPr>
        <w:tc>
          <w:tcPr>
            <w:tcW w:w="892" w:type="dxa"/>
            <w:gridSpan w:val="2"/>
            <w:vMerge w:val="continue"/>
            <w:vAlign w:val="center"/>
          </w:tcPr>
          <w:p w14:paraId="6A52D140">
            <w:pPr>
              <w:tabs>
                <w:tab w:val="left" w:pos="720"/>
              </w:tabs>
              <w:spacing w:line="480" w:lineRule="exact"/>
              <w:jc w:val="both"/>
              <w:rPr>
                <w:rFonts w:hint="eastAsia" w:ascii="宋体" w:hAnsi="宋体" w:cs="宋体"/>
                <w:color w:val="auto"/>
                <w:sz w:val="24"/>
                <w:szCs w:val="24"/>
                <w:highlight w:val="none"/>
                <w:lang w:eastAsia="zh-CN"/>
              </w:rPr>
            </w:pPr>
          </w:p>
        </w:tc>
        <w:tc>
          <w:tcPr>
            <w:tcW w:w="1223" w:type="dxa"/>
            <w:vMerge w:val="continue"/>
            <w:vAlign w:val="center"/>
          </w:tcPr>
          <w:p w14:paraId="6A886084">
            <w:pPr>
              <w:tabs>
                <w:tab w:val="left" w:pos="720"/>
              </w:tabs>
              <w:spacing w:line="480" w:lineRule="exact"/>
              <w:jc w:val="both"/>
              <w:rPr>
                <w:rFonts w:hint="eastAsia" w:ascii="宋体" w:hAnsi="宋体" w:cs="宋体"/>
                <w:color w:val="auto"/>
                <w:sz w:val="24"/>
                <w:szCs w:val="24"/>
                <w:highlight w:val="none"/>
                <w:lang w:eastAsia="zh-CN"/>
              </w:rPr>
            </w:pPr>
          </w:p>
        </w:tc>
        <w:tc>
          <w:tcPr>
            <w:tcW w:w="1525" w:type="dxa"/>
            <w:gridSpan w:val="2"/>
            <w:vAlign w:val="center"/>
          </w:tcPr>
          <w:p w14:paraId="30D7731F">
            <w:pPr>
              <w:keepNext w:val="0"/>
              <w:keepLines w:val="0"/>
              <w:widowControl/>
              <w:suppressLineNumbers w:val="0"/>
              <w:jc w:val="center"/>
            </w:pPr>
            <w:r>
              <w:rPr>
                <w:rFonts w:hint="eastAsia" w:ascii="宋体" w:hAnsi="宋体" w:eastAsia="宋体" w:cs="宋体"/>
                <w:color w:val="000000"/>
                <w:kern w:val="0"/>
                <w:sz w:val="24"/>
                <w:szCs w:val="24"/>
                <w:lang w:val="en-US" w:eastAsia="zh-CN" w:bidi="ar"/>
              </w:rPr>
              <w:t>工作协调</w:t>
            </w:r>
          </w:p>
          <w:p w14:paraId="71D85D4D">
            <w:pPr>
              <w:keepNext w:val="0"/>
              <w:keepLines w:val="0"/>
              <w:widowControl/>
              <w:suppressLineNumbers w:val="0"/>
              <w:jc w:val="center"/>
              <w:rPr>
                <w:rFonts w:hint="default"/>
                <w:lang w:val="en-US"/>
              </w:rPr>
            </w:pPr>
            <w:r>
              <w:rPr>
                <w:rFonts w:hint="eastAsia" w:ascii="宋体" w:hAnsi="宋体" w:eastAsia="宋体" w:cs="宋体"/>
                <w:color w:val="000000"/>
                <w:kern w:val="0"/>
                <w:sz w:val="24"/>
                <w:szCs w:val="24"/>
                <w:lang w:val="en-US" w:eastAsia="zh-CN" w:bidi="ar"/>
              </w:rPr>
              <w:t>措施方案</w:t>
            </w:r>
          </w:p>
          <w:p w14:paraId="4783B221">
            <w:pPr>
              <w:tabs>
                <w:tab w:val="left" w:pos="720"/>
              </w:tabs>
              <w:spacing w:line="480" w:lineRule="exact"/>
              <w:jc w:val="center"/>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分）</w:t>
            </w:r>
          </w:p>
        </w:tc>
        <w:tc>
          <w:tcPr>
            <w:tcW w:w="6110" w:type="dxa"/>
            <w:gridSpan w:val="2"/>
            <w:vAlign w:val="center"/>
          </w:tcPr>
          <w:p w14:paraId="615043C3">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评标委员会依据各供应商提交的工作协调措施方案，对方案的科学性、针对性、可实施性进行综合评审打分。</w:t>
            </w:r>
          </w:p>
          <w:p w14:paraId="16382623">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（1）方案科学合理，针对性强，能够完整、详细、具体、明确的得8分；</w:t>
            </w:r>
          </w:p>
          <w:p w14:paraId="3E59959B">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（2）方案较为科学合理，针对性较强，能够较为完整、详细、具体、明确的得5分；</w:t>
            </w:r>
          </w:p>
          <w:p w14:paraId="3B0B9F05">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（3）描述简单，基本能够满足项目需求，内容不完整或缺少关键内容，多方面内容需要进一步完善得3分；</w:t>
            </w:r>
          </w:p>
          <w:p w14:paraId="63110081">
            <w:pPr>
              <w:spacing w:line="400" w:lineRule="exact"/>
              <w:jc w:val="left"/>
              <w:rPr>
                <w:rFonts w:hint="default" w:ascii="华文仿宋" w:hAnsi="华文仿宋" w:eastAsia="华文仿宋" w:cs="华文仿宋"/>
                <w:color w:val="auto"/>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bidi="ar-SA"/>
              </w:rPr>
              <w:t>（4）缺项得0分。</w:t>
            </w:r>
          </w:p>
        </w:tc>
      </w:tr>
      <w:tr w14:paraId="2298D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9" w:hRule="atLeast"/>
        </w:trPr>
        <w:tc>
          <w:tcPr>
            <w:tcW w:w="892" w:type="dxa"/>
            <w:gridSpan w:val="2"/>
            <w:vMerge w:val="continue"/>
            <w:vAlign w:val="center"/>
          </w:tcPr>
          <w:p w14:paraId="2C00F311">
            <w:pPr>
              <w:tabs>
                <w:tab w:val="left" w:pos="720"/>
              </w:tabs>
              <w:spacing w:line="480" w:lineRule="exact"/>
              <w:jc w:val="both"/>
              <w:rPr>
                <w:rFonts w:hint="eastAsia" w:ascii="宋体" w:hAnsi="宋体" w:cs="宋体"/>
                <w:color w:val="auto"/>
                <w:sz w:val="24"/>
                <w:szCs w:val="24"/>
                <w:highlight w:val="none"/>
                <w:lang w:eastAsia="zh-CN"/>
              </w:rPr>
            </w:pPr>
          </w:p>
        </w:tc>
        <w:tc>
          <w:tcPr>
            <w:tcW w:w="1223" w:type="dxa"/>
            <w:vMerge w:val="continue"/>
            <w:vAlign w:val="center"/>
          </w:tcPr>
          <w:p w14:paraId="58F1451B">
            <w:pPr>
              <w:tabs>
                <w:tab w:val="left" w:pos="720"/>
              </w:tabs>
              <w:spacing w:line="480" w:lineRule="exact"/>
              <w:jc w:val="both"/>
              <w:rPr>
                <w:rFonts w:hint="eastAsia" w:ascii="宋体" w:hAnsi="宋体" w:cs="宋体"/>
                <w:color w:val="auto"/>
                <w:sz w:val="24"/>
                <w:szCs w:val="24"/>
                <w:highlight w:val="none"/>
                <w:lang w:eastAsia="zh-CN"/>
              </w:rPr>
            </w:pPr>
          </w:p>
        </w:tc>
        <w:tc>
          <w:tcPr>
            <w:tcW w:w="1525" w:type="dxa"/>
            <w:gridSpan w:val="2"/>
            <w:vAlign w:val="center"/>
          </w:tcPr>
          <w:p w14:paraId="67B54154">
            <w:pPr>
              <w:tabs>
                <w:tab w:val="left" w:pos="720"/>
              </w:tabs>
              <w:spacing w:line="48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风险防控管理措施</w:t>
            </w:r>
            <w:r>
              <w:rPr>
                <w:rFonts w:hint="eastAsia" w:ascii="宋体" w:hAnsi="宋体" w:cs="宋体"/>
                <w:color w:val="auto"/>
                <w:sz w:val="24"/>
                <w:szCs w:val="24"/>
                <w:highlight w:val="none"/>
                <w:lang w:val="en-US" w:eastAsia="zh-CN"/>
              </w:rPr>
              <w:t>方案</w:t>
            </w:r>
          </w:p>
          <w:p w14:paraId="4810CA22">
            <w:pPr>
              <w:tabs>
                <w:tab w:val="left" w:pos="720"/>
              </w:tabs>
              <w:spacing w:line="480" w:lineRule="exact"/>
              <w:jc w:val="center"/>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分）</w:t>
            </w:r>
          </w:p>
        </w:tc>
        <w:tc>
          <w:tcPr>
            <w:tcW w:w="6110" w:type="dxa"/>
            <w:gridSpan w:val="2"/>
            <w:vAlign w:val="center"/>
          </w:tcPr>
          <w:p w14:paraId="19DC8130">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评标委员会依据各供应商提交的风险防控管理措施方案，对方案的科学性、针对性、可实施性进行综合评审打分。</w:t>
            </w:r>
          </w:p>
          <w:p w14:paraId="6EB4791F">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（1）方案科学合理，针对性强，能够完整、详细、具体、明确的得8分；</w:t>
            </w:r>
          </w:p>
          <w:p w14:paraId="03F679DD">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（2）方案较为科学合理，针对性较强，能够较为完整、详细、具体、明确的得5分；</w:t>
            </w:r>
          </w:p>
          <w:p w14:paraId="769DC8D2">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（3）描述简单，基本能够满足项目需求，内容不完整或缺少关键内容，多方面内容需要进一步完善得3分；</w:t>
            </w:r>
          </w:p>
          <w:p w14:paraId="147E243A">
            <w:pPr>
              <w:tabs>
                <w:tab w:val="left" w:pos="720"/>
              </w:tabs>
              <w:spacing w:line="480" w:lineRule="exact"/>
              <w:jc w:val="both"/>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（4）缺项得0分。</w:t>
            </w:r>
          </w:p>
        </w:tc>
      </w:tr>
      <w:tr w14:paraId="495E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96" w:hRule="atLeast"/>
        </w:trPr>
        <w:tc>
          <w:tcPr>
            <w:tcW w:w="892" w:type="dxa"/>
            <w:gridSpan w:val="2"/>
            <w:vMerge w:val="continue"/>
            <w:vAlign w:val="center"/>
          </w:tcPr>
          <w:p w14:paraId="43B92A32">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6E9FCF2F">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525" w:type="dxa"/>
            <w:gridSpan w:val="2"/>
            <w:vAlign w:val="center"/>
          </w:tcPr>
          <w:p w14:paraId="58CEBF75">
            <w:pPr>
              <w:tabs>
                <w:tab w:val="left" w:pos="720"/>
              </w:tabs>
              <w:spacing w:line="480" w:lineRule="exact"/>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rPr>
              <w:t>重难点分析方案</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tc>
        <w:tc>
          <w:tcPr>
            <w:tcW w:w="6110" w:type="dxa"/>
            <w:gridSpan w:val="2"/>
            <w:vAlign w:val="center"/>
          </w:tcPr>
          <w:p w14:paraId="4C26BBB4">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评标委员会依据各供应商提交的重难点分析方案，对方案的科学性、针对性、可实施性进行综合评审打分。</w:t>
            </w:r>
          </w:p>
          <w:p w14:paraId="11535700">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1、方案科学合理，针对性强，能够完整、详细、具体、明确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的得</w:t>
            </w: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07BAFF4A">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w:t>
            </w:r>
          </w:p>
          <w:p w14:paraId="60A6B270">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4E4AA35E">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50B1A7E7">
            <w:pPr>
              <w:spacing w:line="400" w:lineRule="exact"/>
              <w:jc w:val="left"/>
              <w:rPr>
                <w:rFonts w:hint="default"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缺项得0分。</w:t>
            </w:r>
          </w:p>
        </w:tc>
      </w:tr>
      <w:tr w14:paraId="187EE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trPr>
        <w:tc>
          <w:tcPr>
            <w:tcW w:w="892" w:type="dxa"/>
            <w:gridSpan w:val="2"/>
            <w:vMerge w:val="restart"/>
            <w:vAlign w:val="center"/>
          </w:tcPr>
          <w:p w14:paraId="3B3DAB63">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2.2.</w:t>
            </w:r>
            <w:r>
              <w:rPr>
                <w:rFonts w:hint="eastAsia" w:ascii="宋体" w:hAnsi="宋体" w:eastAsia="宋体" w:cs="宋体"/>
                <w:color w:val="auto"/>
                <w:spacing w:val="1"/>
                <w:sz w:val="24"/>
                <w:szCs w:val="24"/>
                <w:highlight w:val="none"/>
                <w:lang w:val="en-US" w:eastAsia="zh-CN"/>
              </w:rPr>
              <w:t>3</w:t>
            </w:r>
          </w:p>
        </w:tc>
        <w:tc>
          <w:tcPr>
            <w:tcW w:w="1223" w:type="dxa"/>
            <w:vMerge w:val="restart"/>
            <w:vAlign w:val="center"/>
          </w:tcPr>
          <w:p w14:paraId="1F3BE153">
            <w:pPr>
              <w:autoSpaceDE w:val="0"/>
              <w:autoSpaceDN w:val="0"/>
              <w:adjustRightInd w:val="0"/>
              <w:spacing w:line="400" w:lineRule="exact"/>
              <w:ind w:left="59" w:leftChars="28" w:right="96" w:firstLine="5" w:firstLineChars="2"/>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综合部分（</w:t>
            </w:r>
            <w:r>
              <w:rPr>
                <w:rFonts w:hint="eastAsia" w:ascii="宋体" w:hAnsi="宋体" w:cs="宋体"/>
                <w:b/>
                <w:bCs/>
                <w:color w:val="auto"/>
                <w:spacing w:val="1"/>
                <w:sz w:val="24"/>
                <w:szCs w:val="24"/>
                <w:highlight w:val="none"/>
                <w:lang w:val="en-US" w:eastAsia="zh-CN"/>
              </w:rPr>
              <w:t>25</w:t>
            </w:r>
            <w:r>
              <w:rPr>
                <w:rFonts w:hint="eastAsia" w:ascii="宋体" w:hAnsi="宋体" w:eastAsia="宋体" w:cs="宋体"/>
                <w:b/>
                <w:bCs/>
                <w:color w:val="auto"/>
                <w:spacing w:val="1"/>
                <w:sz w:val="24"/>
                <w:szCs w:val="24"/>
                <w:highlight w:val="none"/>
              </w:rPr>
              <w:t>分）</w:t>
            </w:r>
          </w:p>
        </w:tc>
        <w:tc>
          <w:tcPr>
            <w:tcW w:w="1525" w:type="dxa"/>
            <w:gridSpan w:val="2"/>
            <w:vAlign w:val="center"/>
          </w:tcPr>
          <w:p w14:paraId="483182A0">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企业业绩</w:t>
            </w:r>
          </w:p>
          <w:p w14:paraId="4080243E">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w:t>
            </w:r>
          </w:p>
        </w:tc>
        <w:tc>
          <w:tcPr>
            <w:tcW w:w="6110" w:type="dxa"/>
            <w:gridSpan w:val="2"/>
            <w:vAlign w:val="center"/>
          </w:tcPr>
          <w:p w14:paraId="48722946">
            <w:pPr>
              <w:spacing w:line="400" w:lineRule="exact"/>
              <w:jc w:val="left"/>
              <w:rPr>
                <w:rFonts w:hint="eastAsia" w:ascii="宋体" w:hAnsi="宋体" w:cs="宋体"/>
                <w:color w:val="auto"/>
                <w:kern w:val="2"/>
                <w:sz w:val="24"/>
                <w:szCs w:val="28"/>
                <w:highlight w:val="none"/>
                <w:lang w:val="en-US" w:eastAsia="zh-CN" w:bidi="ar-SA"/>
              </w:rPr>
            </w:pPr>
            <w:r>
              <w:rPr>
                <w:rFonts w:hint="eastAsia" w:ascii="宋体" w:hAnsi="宋体" w:cs="宋体"/>
                <w:snapToGrid w:val="0"/>
                <w:color w:val="auto"/>
                <w:kern w:val="0"/>
                <w:sz w:val="24"/>
                <w:szCs w:val="24"/>
                <w:highlight w:val="none"/>
                <w:lang w:val="en-US" w:eastAsia="zh-CN" w:bidi="ar-SA"/>
              </w:rPr>
              <w:t>1、供应商</w:t>
            </w:r>
            <w:r>
              <w:rPr>
                <w:rFonts w:hint="eastAsia" w:ascii="宋体" w:hAnsi="宋体" w:eastAsia="宋体" w:cs="宋体"/>
                <w:snapToGrid w:val="0"/>
                <w:color w:val="auto"/>
                <w:kern w:val="0"/>
                <w:sz w:val="24"/>
                <w:szCs w:val="24"/>
                <w:highlight w:val="none"/>
                <w:lang w:val="en-US" w:eastAsia="zh-CN" w:bidi="ar-SA"/>
              </w:rPr>
              <w:t>自202</w:t>
            </w: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年1月1日以来（以合同签订时间为准）</w:t>
            </w:r>
            <w:r>
              <w:rPr>
                <w:rFonts w:hint="eastAsia" w:ascii="宋体" w:hAnsi="宋体" w:cs="宋体"/>
                <w:snapToGrid w:val="0"/>
                <w:color w:val="auto"/>
                <w:kern w:val="0"/>
                <w:sz w:val="24"/>
                <w:szCs w:val="24"/>
                <w:highlight w:val="none"/>
                <w:lang w:val="en-US" w:eastAsia="zh-CN" w:bidi="ar-SA"/>
              </w:rPr>
              <w:t>须</w:t>
            </w:r>
            <w:r>
              <w:rPr>
                <w:rFonts w:hint="eastAsia" w:ascii="宋体" w:hAnsi="宋体" w:eastAsia="宋体" w:cs="宋体"/>
                <w:snapToGrid w:val="0"/>
                <w:color w:val="auto"/>
                <w:kern w:val="0"/>
                <w:sz w:val="24"/>
                <w:szCs w:val="24"/>
                <w:highlight w:val="none"/>
                <w:lang w:val="en-US" w:eastAsia="zh-CN" w:bidi="ar-SA"/>
              </w:rPr>
              <w:t>具有</w:t>
            </w:r>
            <w:r>
              <w:rPr>
                <w:rFonts w:hint="eastAsia" w:ascii="宋体" w:hAnsi="宋体" w:cs="宋体"/>
                <w:snapToGrid w:val="0"/>
                <w:color w:val="auto"/>
                <w:kern w:val="0"/>
                <w:sz w:val="24"/>
                <w:szCs w:val="24"/>
                <w:highlight w:val="none"/>
                <w:lang w:val="en-US" w:eastAsia="zh-CN" w:bidi="ar-SA"/>
              </w:rPr>
              <w:t>水利类或计算机类</w:t>
            </w:r>
            <w:r>
              <w:rPr>
                <w:rFonts w:hint="eastAsia" w:ascii="宋体" w:hAnsi="宋体" w:cs="宋体"/>
                <w:color w:val="auto"/>
                <w:kern w:val="2"/>
                <w:sz w:val="24"/>
                <w:szCs w:val="28"/>
                <w:highlight w:val="none"/>
                <w:lang w:val="en-US" w:eastAsia="zh-CN" w:bidi="ar-SA"/>
              </w:rPr>
              <w:t>相关业绩，否则不得分。每有一个得 2分，最多得 6 分。</w:t>
            </w:r>
          </w:p>
          <w:p w14:paraId="01EF5059">
            <w:pPr>
              <w:spacing w:line="400" w:lineRule="exact"/>
              <w:jc w:val="left"/>
              <w:rPr>
                <w:rFonts w:hint="eastAsia" w:ascii="宋体" w:hAnsi="宋体" w:eastAsia="宋体" w:cs="宋体"/>
                <w:color w:val="auto"/>
                <w:sz w:val="24"/>
                <w:szCs w:val="24"/>
                <w:highlight w:val="none"/>
              </w:rPr>
            </w:pPr>
            <w:r>
              <w:rPr>
                <w:rFonts w:hint="eastAsia" w:ascii="宋体" w:hAnsi="宋体" w:cs="宋体"/>
                <w:color w:val="auto"/>
                <w:kern w:val="2"/>
                <w:sz w:val="24"/>
                <w:szCs w:val="28"/>
                <w:highlight w:val="none"/>
                <w:lang w:val="en-US" w:eastAsia="zh-CN" w:bidi="ar-SA"/>
              </w:rPr>
              <w:t>（</w:t>
            </w:r>
            <w:r>
              <w:rPr>
                <w:rFonts w:hint="eastAsia" w:ascii="宋体" w:hAnsi="宋体" w:cs="宋体"/>
                <w:snapToGrid w:val="0"/>
                <w:color w:val="auto"/>
                <w:kern w:val="0"/>
                <w:sz w:val="24"/>
                <w:szCs w:val="24"/>
                <w:highlight w:val="none"/>
                <w:lang w:val="en-US" w:eastAsia="zh-CN" w:bidi="ar-SA"/>
              </w:rPr>
              <w:t>须</w:t>
            </w:r>
            <w:r>
              <w:rPr>
                <w:rFonts w:hint="eastAsia" w:ascii="宋体" w:hAnsi="宋体" w:eastAsia="宋体" w:cs="宋体"/>
                <w:snapToGrid w:val="0"/>
                <w:color w:val="auto"/>
                <w:kern w:val="0"/>
                <w:sz w:val="24"/>
                <w:szCs w:val="24"/>
                <w:highlight w:val="none"/>
                <w:lang w:val="en-US" w:eastAsia="zh-CN" w:bidi="ar-SA"/>
              </w:rPr>
              <w:t>附中标通知书或合同</w:t>
            </w:r>
            <w:r>
              <w:rPr>
                <w:rFonts w:hint="eastAsia" w:ascii="宋体" w:hAnsi="宋体" w:cs="宋体"/>
                <w:snapToGrid w:val="0"/>
                <w:color w:val="auto"/>
                <w:kern w:val="0"/>
                <w:sz w:val="24"/>
                <w:szCs w:val="24"/>
                <w:highlight w:val="none"/>
                <w:lang w:val="en-US" w:eastAsia="zh-CN" w:bidi="ar-SA"/>
              </w:rPr>
              <w:t>协议书</w:t>
            </w:r>
            <w:r>
              <w:rPr>
                <w:rFonts w:hint="eastAsia" w:ascii="宋体" w:hAnsi="宋体" w:eastAsia="宋体" w:cs="宋体"/>
                <w:snapToGrid w:val="0"/>
                <w:color w:val="auto"/>
                <w:kern w:val="0"/>
                <w:sz w:val="24"/>
                <w:szCs w:val="24"/>
                <w:highlight w:val="none"/>
                <w:lang w:val="en-US" w:eastAsia="zh-CN" w:bidi="ar-SA"/>
              </w:rPr>
              <w:t>扫描件，未附不得分</w:t>
            </w:r>
            <w:r>
              <w:rPr>
                <w:rFonts w:hint="eastAsia" w:ascii="宋体" w:hAnsi="宋体" w:cs="宋体"/>
                <w:color w:val="auto"/>
                <w:kern w:val="2"/>
                <w:sz w:val="24"/>
                <w:szCs w:val="28"/>
                <w:highlight w:val="none"/>
                <w:lang w:val="en-US" w:eastAsia="zh-CN" w:bidi="ar-SA"/>
              </w:rPr>
              <w:t>）</w:t>
            </w:r>
          </w:p>
        </w:tc>
      </w:tr>
      <w:tr w14:paraId="7F71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6" w:hRule="atLeast"/>
        </w:trPr>
        <w:tc>
          <w:tcPr>
            <w:tcW w:w="892" w:type="dxa"/>
            <w:gridSpan w:val="2"/>
            <w:vMerge w:val="continue"/>
            <w:vAlign w:val="center"/>
          </w:tcPr>
          <w:p w14:paraId="3831119F">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5E9187B6">
            <w:pPr>
              <w:autoSpaceDE w:val="0"/>
              <w:autoSpaceDN w:val="0"/>
              <w:adjustRightInd w:val="0"/>
              <w:spacing w:line="400" w:lineRule="exact"/>
              <w:ind w:left="59" w:leftChars="28" w:right="96" w:firstLine="5" w:firstLineChars="2"/>
              <w:jc w:val="center"/>
              <w:rPr>
                <w:rFonts w:hint="eastAsia" w:ascii="宋体" w:hAnsi="宋体" w:eastAsia="宋体" w:cs="宋体"/>
                <w:b/>
                <w:bCs/>
                <w:color w:val="auto"/>
                <w:spacing w:val="1"/>
                <w:sz w:val="24"/>
                <w:szCs w:val="24"/>
                <w:highlight w:val="none"/>
              </w:rPr>
            </w:pPr>
          </w:p>
        </w:tc>
        <w:tc>
          <w:tcPr>
            <w:tcW w:w="1525" w:type="dxa"/>
            <w:gridSpan w:val="2"/>
            <w:vAlign w:val="center"/>
          </w:tcPr>
          <w:p w14:paraId="213F8B3B">
            <w:pPr>
              <w:spacing w:line="40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项目团队</w:t>
            </w:r>
            <w:r>
              <w:rPr>
                <w:rFonts w:hint="eastAsia" w:ascii="宋体" w:hAnsi="宋体" w:eastAsia="宋体" w:cs="宋体"/>
                <w:bCs/>
                <w:color w:val="auto"/>
                <w:sz w:val="24"/>
                <w:szCs w:val="24"/>
                <w:highlight w:val="none"/>
                <w:lang w:val="en-US" w:eastAsia="zh-CN"/>
              </w:rPr>
              <w:t>配备</w:t>
            </w:r>
          </w:p>
          <w:p w14:paraId="1460FBCB">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en-US" w:eastAsia="zh-CN"/>
              </w:rPr>
              <w:t>分）</w:t>
            </w:r>
          </w:p>
        </w:tc>
        <w:tc>
          <w:tcPr>
            <w:tcW w:w="6110" w:type="dxa"/>
            <w:gridSpan w:val="2"/>
            <w:vAlign w:val="center"/>
          </w:tcPr>
          <w:p w14:paraId="2FF95260">
            <w:pPr>
              <w:numPr>
                <w:ilvl w:val="0"/>
                <w:numId w:val="0"/>
              </w:num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除拟派项目负责人的其他人员，</w:t>
            </w:r>
            <w:r>
              <w:rPr>
                <w:rFonts w:hint="eastAsia" w:ascii="宋体" w:hAnsi="宋体" w:eastAsia="宋体" w:cs="宋体"/>
                <w:snapToGrid w:val="0"/>
                <w:color w:val="auto"/>
                <w:kern w:val="0"/>
                <w:sz w:val="24"/>
                <w:szCs w:val="24"/>
                <w:highlight w:val="none"/>
                <w:lang w:val="en-US" w:eastAsia="zh-CN" w:bidi="ar-SA"/>
              </w:rPr>
              <w:t>具有</w:t>
            </w:r>
            <w:r>
              <w:rPr>
                <w:rFonts w:hint="eastAsia" w:ascii="宋体" w:hAnsi="宋体" w:cs="宋体"/>
                <w:sz w:val="24"/>
                <w:szCs w:val="24"/>
                <w:highlight w:val="none"/>
                <w:lang w:eastAsia="zh-CN"/>
              </w:rPr>
              <w:t>信息系统监理师（中级及以上）证书</w:t>
            </w:r>
            <w:r>
              <w:rPr>
                <w:rFonts w:hint="eastAsia" w:ascii="宋体" w:hAnsi="宋体" w:cs="宋体"/>
                <w:sz w:val="24"/>
                <w:szCs w:val="24"/>
                <w:highlight w:val="none"/>
                <w:lang w:val="en-US" w:eastAsia="zh-CN"/>
              </w:rPr>
              <w:t>水利类（中级及以上）职称证书</w:t>
            </w:r>
            <w:r>
              <w:rPr>
                <w:rFonts w:hint="eastAsia" w:ascii="宋体" w:hAnsi="宋体" w:eastAsia="宋体" w:cs="宋体"/>
                <w:snapToGrid w:val="0"/>
                <w:color w:val="auto"/>
                <w:kern w:val="0"/>
                <w:sz w:val="24"/>
                <w:szCs w:val="24"/>
                <w:highlight w:val="none"/>
                <w:lang w:val="en-US" w:eastAsia="zh-CN" w:bidi="ar-SA"/>
              </w:rPr>
              <w:t>或计算机</w:t>
            </w:r>
            <w:r>
              <w:rPr>
                <w:rFonts w:hint="eastAsia" w:ascii="宋体" w:hAnsi="宋体" w:cs="宋体"/>
                <w:sz w:val="24"/>
                <w:szCs w:val="24"/>
                <w:highlight w:val="none"/>
                <w:lang w:val="en-US" w:eastAsia="zh-CN"/>
              </w:rPr>
              <w:t>与软件专业</w:t>
            </w:r>
            <w:r>
              <w:rPr>
                <w:rFonts w:hint="eastAsia" w:ascii="宋体" w:hAnsi="宋体" w:eastAsia="宋体" w:cs="宋体"/>
                <w:snapToGrid w:val="0"/>
                <w:color w:val="auto"/>
                <w:kern w:val="0"/>
                <w:sz w:val="24"/>
                <w:szCs w:val="24"/>
                <w:highlight w:val="none"/>
                <w:lang w:val="en-US" w:eastAsia="zh-CN" w:bidi="ar-SA"/>
              </w:rPr>
              <w:t>技术中级及以上职称，每提供1人得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，具有</w:t>
            </w:r>
            <w:r>
              <w:rPr>
                <w:rFonts w:hint="eastAsia" w:ascii="宋体" w:hAnsi="宋体" w:eastAsia="宋体" w:cs="宋体"/>
                <w:snapToGrid w:val="0"/>
                <w:color w:val="auto"/>
                <w:kern w:val="0"/>
                <w:sz w:val="24"/>
                <w:szCs w:val="24"/>
                <w:highlight w:val="none"/>
                <w:lang w:val="en-US" w:eastAsia="zh-CN" w:bidi="ar-SA"/>
              </w:rPr>
              <w:t>高级</w:t>
            </w:r>
            <w:r>
              <w:rPr>
                <w:rFonts w:hint="eastAsia" w:ascii="宋体" w:hAnsi="宋体" w:cs="宋体"/>
                <w:snapToGrid w:val="0"/>
                <w:color w:val="auto"/>
                <w:kern w:val="0"/>
                <w:sz w:val="24"/>
                <w:szCs w:val="24"/>
                <w:highlight w:val="none"/>
                <w:lang w:val="en-US" w:eastAsia="zh-CN" w:bidi="ar-SA"/>
              </w:rPr>
              <w:t>及以上</w:t>
            </w:r>
            <w:r>
              <w:rPr>
                <w:rFonts w:hint="eastAsia" w:ascii="宋体" w:hAnsi="宋体" w:eastAsia="宋体" w:cs="宋体"/>
                <w:snapToGrid w:val="0"/>
                <w:color w:val="auto"/>
                <w:kern w:val="0"/>
                <w:sz w:val="24"/>
                <w:szCs w:val="24"/>
                <w:highlight w:val="none"/>
                <w:lang w:val="en-US" w:eastAsia="zh-CN" w:bidi="ar-SA"/>
              </w:rPr>
              <w:t>职称证书的，每提供1人得</w:t>
            </w: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最高得</w:t>
            </w:r>
            <w:r>
              <w:rPr>
                <w:rFonts w:hint="eastAsia" w:ascii="宋体" w:hAnsi="宋体" w:cs="宋体"/>
                <w:snapToGrid w:val="0"/>
                <w:color w:val="auto"/>
                <w:kern w:val="0"/>
                <w:sz w:val="24"/>
                <w:szCs w:val="24"/>
                <w:highlight w:val="none"/>
                <w:lang w:val="en-US" w:eastAsia="zh-CN" w:bidi="ar-SA"/>
              </w:rPr>
              <w:t>12</w:t>
            </w:r>
            <w:r>
              <w:rPr>
                <w:rFonts w:hint="eastAsia" w:ascii="宋体" w:hAnsi="宋体" w:eastAsia="宋体" w:cs="宋体"/>
                <w:snapToGrid w:val="0"/>
                <w:color w:val="auto"/>
                <w:kern w:val="0"/>
                <w:sz w:val="24"/>
                <w:szCs w:val="24"/>
                <w:highlight w:val="none"/>
                <w:lang w:val="en-US" w:eastAsia="zh-CN" w:bidi="ar-SA"/>
              </w:rPr>
              <w:t>分，未提供</w:t>
            </w:r>
            <w:r>
              <w:rPr>
                <w:rFonts w:hint="eastAsia" w:ascii="宋体" w:hAnsi="宋体" w:cs="宋体"/>
                <w:snapToGrid w:val="0"/>
                <w:color w:val="auto"/>
                <w:kern w:val="0"/>
                <w:sz w:val="24"/>
                <w:szCs w:val="24"/>
                <w:highlight w:val="none"/>
                <w:lang w:val="en-US" w:eastAsia="zh-CN" w:bidi="ar-SA"/>
              </w:rPr>
              <w:t>不得分</w:t>
            </w:r>
            <w:r>
              <w:rPr>
                <w:rFonts w:hint="eastAsia" w:ascii="宋体" w:hAnsi="宋体" w:eastAsia="宋体" w:cs="宋体"/>
                <w:snapToGrid w:val="0"/>
                <w:color w:val="auto"/>
                <w:kern w:val="0"/>
                <w:sz w:val="24"/>
                <w:szCs w:val="24"/>
                <w:highlight w:val="none"/>
                <w:lang w:val="en-US" w:eastAsia="zh-CN" w:bidi="ar-SA"/>
              </w:rPr>
              <w:t>。</w:t>
            </w:r>
          </w:p>
          <w:p w14:paraId="6271611B">
            <w:pPr>
              <w:numPr>
                <w:ilvl w:val="0"/>
                <w:numId w:val="0"/>
              </w:numPr>
              <w:spacing w:line="400" w:lineRule="exact"/>
              <w:ind w:left="0" w:leftChars="0" w:firstLine="0" w:firstLineChars="0"/>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须提供人员相关证书扫描件</w:t>
            </w:r>
            <w:r>
              <w:rPr>
                <w:rFonts w:hint="eastAsia" w:ascii="宋体" w:hAnsi="宋体" w:cs="宋体"/>
                <w:snapToGrid w:val="0"/>
                <w:color w:val="auto"/>
                <w:kern w:val="0"/>
                <w:sz w:val="24"/>
                <w:szCs w:val="24"/>
                <w:highlight w:val="none"/>
                <w:lang w:val="en-US" w:eastAsia="zh-CN" w:bidi="ar-SA"/>
              </w:rPr>
              <w:t>、劳动合同或社保证明）</w:t>
            </w:r>
          </w:p>
        </w:tc>
      </w:tr>
      <w:tr w14:paraId="3332B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6" w:hRule="atLeast"/>
        </w:trPr>
        <w:tc>
          <w:tcPr>
            <w:tcW w:w="892" w:type="dxa"/>
            <w:gridSpan w:val="2"/>
            <w:vMerge w:val="continue"/>
            <w:vAlign w:val="center"/>
          </w:tcPr>
          <w:p w14:paraId="640D268A">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5C2867A6">
            <w:pPr>
              <w:autoSpaceDE w:val="0"/>
              <w:autoSpaceDN w:val="0"/>
              <w:adjustRightInd w:val="0"/>
              <w:spacing w:line="400" w:lineRule="exact"/>
              <w:ind w:left="59" w:leftChars="28" w:right="96" w:firstLine="5" w:firstLineChars="2"/>
              <w:jc w:val="center"/>
              <w:rPr>
                <w:rFonts w:hint="eastAsia" w:ascii="宋体" w:hAnsi="宋体" w:eastAsia="宋体" w:cs="宋体"/>
                <w:b/>
                <w:bCs/>
                <w:color w:val="auto"/>
                <w:spacing w:val="1"/>
                <w:sz w:val="24"/>
                <w:szCs w:val="24"/>
                <w:highlight w:val="none"/>
              </w:rPr>
            </w:pPr>
          </w:p>
        </w:tc>
        <w:tc>
          <w:tcPr>
            <w:tcW w:w="1525" w:type="dxa"/>
            <w:gridSpan w:val="2"/>
            <w:vAlign w:val="center"/>
          </w:tcPr>
          <w:p w14:paraId="0EAB8304">
            <w:pPr>
              <w:spacing w:line="400" w:lineRule="exact"/>
              <w:jc w:val="center"/>
              <w:rPr>
                <w:rFonts w:hint="eastAsia" w:ascii="宋体" w:hAnsi="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企业实力</w:t>
            </w:r>
          </w:p>
          <w:p w14:paraId="4BC3ECE4">
            <w:pPr>
              <w:spacing w:line="400" w:lineRule="exact"/>
              <w:jc w:val="center"/>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（3分）</w:t>
            </w:r>
          </w:p>
        </w:tc>
        <w:tc>
          <w:tcPr>
            <w:tcW w:w="6110" w:type="dxa"/>
            <w:gridSpan w:val="2"/>
            <w:vAlign w:val="center"/>
          </w:tcPr>
          <w:p w14:paraId="07DBEC3B">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color w:val="auto"/>
                <w:kern w:val="2"/>
                <w:sz w:val="24"/>
                <w:szCs w:val="24"/>
                <w:highlight w:val="none"/>
                <w:lang w:val="en-US" w:eastAsia="zh-CN" w:bidi="ar-SA"/>
              </w:rPr>
              <w:t>供应商</w:t>
            </w:r>
            <w:r>
              <w:rPr>
                <w:rFonts w:hint="eastAsia" w:ascii="宋体" w:hAnsi="宋体" w:eastAsia="宋体" w:cs="宋体"/>
                <w:color w:val="auto"/>
                <w:kern w:val="2"/>
                <w:sz w:val="24"/>
                <w:szCs w:val="24"/>
                <w:highlight w:val="none"/>
                <w:lang w:val="en-US" w:eastAsia="zh-CN" w:bidi="ar-SA"/>
              </w:rPr>
              <w:t>具有有效期内的质量管理体系认证、职业健康安全管理体系认证、环境管理体系认证的得</w:t>
            </w:r>
            <w:r>
              <w:rPr>
                <w:rFonts w:hint="eastAsia" w:ascii="宋体" w:hAnsi="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分，提供证书扫描件，缺项或不提供不得分</w:t>
            </w:r>
            <w:r>
              <w:rPr>
                <w:rFonts w:hint="eastAsia" w:ascii="宋体" w:hAnsi="宋体" w:cs="宋体"/>
                <w:color w:val="auto"/>
                <w:kern w:val="2"/>
                <w:sz w:val="24"/>
                <w:szCs w:val="24"/>
                <w:highlight w:val="none"/>
                <w:lang w:val="en-US" w:eastAsia="zh-CN" w:bidi="ar-SA"/>
              </w:rPr>
              <w:t>。</w:t>
            </w:r>
          </w:p>
        </w:tc>
      </w:tr>
      <w:tr w14:paraId="3CE1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0" w:hRule="atLeast"/>
        </w:trPr>
        <w:tc>
          <w:tcPr>
            <w:tcW w:w="892" w:type="dxa"/>
            <w:gridSpan w:val="2"/>
            <w:vMerge w:val="continue"/>
            <w:vAlign w:val="center"/>
          </w:tcPr>
          <w:p w14:paraId="1C13E4C2">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003D4EA2">
            <w:pPr>
              <w:autoSpaceDE w:val="0"/>
              <w:autoSpaceDN w:val="0"/>
              <w:adjustRightInd w:val="0"/>
              <w:spacing w:line="400" w:lineRule="exact"/>
              <w:ind w:left="59" w:leftChars="28" w:right="96" w:firstLine="5" w:firstLineChars="2"/>
              <w:jc w:val="center"/>
              <w:rPr>
                <w:rFonts w:hint="eastAsia" w:ascii="宋体" w:hAnsi="宋体" w:eastAsia="宋体" w:cs="宋体"/>
                <w:b/>
                <w:bCs/>
                <w:color w:val="auto"/>
                <w:spacing w:val="1"/>
                <w:sz w:val="24"/>
                <w:szCs w:val="24"/>
                <w:highlight w:val="none"/>
              </w:rPr>
            </w:pPr>
          </w:p>
        </w:tc>
        <w:tc>
          <w:tcPr>
            <w:tcW w:w="1525" w:type="dxa"/>
            <w:gridSpan w:val="2"/>
            <w:vAlign w:val="center"/>
          </w:tcPr>
          <w:p w14:paraId="4FB75CAB">
            <w:pPr>
              <w:spacing w:line="400" w:lineRule="exact"/>
              <w:jc w:val="center"/>
              <w:rPr>
                <w:rFonts w:hint="eastAsia" w:ascii="宋体" w:hAnsi="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优惠承诺</w:t>
            </w:r>
          </w:p>
          <w:p w14:paraId="5D11D39D">
            <w:pPr>
              <w:spacing w:line="400" w:lineRule="exact"/>
              <w:jc w:val="center"/>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（4分）</w:t>
            </w:r>
          </w:p>
        </w:tc>
        <w:tc>
          <w:tcPr>
            <w:tcW w:w="6110" w:type="dxa"/>
            <w:gridSpan w:val="2"/>
            <w:vAlign w:val="center"/>
          </w:tcPr>
          <w:p w14:paraId="7173141F">
            <w:pPr>
              <w:spacing w:line="400" w:lineRule="exact"/>
              <w:jc w:val="left"/>
              <w:rPr>
                <w:rFonts w:hint="eastAsia"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1、根据采购人服务内容，承诺优惠情况打分。</w:t>
            </w:r>
          </w:p>
          <w:p w14:paraId="5A654AD2">
            <w:pPr>
              <w:numPr>
                <w:ilvl w:val="0"/>
                <w:numId w:val="0"/>
              </w:numPr>
              <w:spacing w:line="400" w:lineRule="exact"/>
              <w:jc w:val="left"/>
              <w:rPr>
                <w:rFonts w:hint="eastAsia"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（1）承诺内容切实可行、利于项目建设及运行得4分；</w:t>
            </w:r>
          </w:p>
          <w:p w14:paraId="5B66AC5A">
            <w:pPr>
              <w:numPr>
                <w:ilvl w:val="0"/>
                <w:numId w:val="0"/>
              </w:numPr>
              <w:spacing w:line="400" w:lineRule="exact"/>
              <w:jc w:val="left"/>
              <w:rPr>
                <w:rFonts w:hint="eastAsia"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（2）承诺内容基本可行、对项目建设及运行适用性一般得2分；</w:t>
            </w:r>
          </w:p>
          <w:p w14:paraId="27E83161">
            <w:pPr>
              <w:numPr>
                <w:ilvl w:val="0"/>
                <w:numId w:val="0"/>
              </w:numPr>
              <w:spacing w:line="400" w:lineRule="exact"/>
              <w:jc w:val="left"/>
              <w:rPr>
                <w:rFonts w:hint="default"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本项缺项</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得0分。</w:t>
            </w:r>
          </w:p>
        </w:tc>
      </w:tr>
    </w:tbl>
    <w:p w14:paraId="2C8F3156">
      <w:pPr>
        <w:pStyle w:val="4"/>
        <w:jc w:val="center"/>
        <w:rPr>
          <w:rFonts w:hint="eastAsia" w:ascii="宋体" w:hAnsi="宋体" w:cs="宋体"/>
          <w:sz w:val="24"/>
          <w:szCs w:val="40"/>
          <w:lang w:val="en-US" w:eastAsia="zh-CN"/>
        </w:rPr>
      </w:pPr>
      <w:r>
        <w:rPr>
          <w:rFonts w:hint="eastAsia" w:ascii="宋体" w:hAnsi="宋体" w:cs="宋体"/>
          <w:sz w:val="24"/>
          <w:szCs w:val="40"/>
          <w:lang w:val="en-US" w:eastAsia="zh-CN"/>
        </w:rPr>
        <w:t>三标段</w:t>
      </w:r>
    </w:p>
    <w:p w14:paraId="3D386D00">
      <w:pPr>
        <w:pStyle w:val="7"/>
        <w:spacing w:line="360" w:lineRule="auto"/>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评标办法前附表</w:t>
      </w:r>
    </w:p>
    <w:tbl>
      <w:tblPr>
        <w:tblStyle w:val="16"/>
        <w:tblW w:w="975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65"/>
        <w:gridCol w:w="27"/>
        <w:gridCol w:w="1223"/>
        <w:gridCol w:w="66"/>
        <w:gridCol w:w="1639"/>
        <w:gridCol w:w="1338"/>
        <w:gridCol w:w="4592"/>
      </w:tblGrid>
      <w:tr w14:paraId="617CFF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2181" w:type="dxa"/>
            <w:gridSpan w:val="4"/>
            <w:tcBorders>
              <w:top w:val="single" w:color="auto" w:sz="4" w:space="0"/>
              <w:bottom w:val="single" w:color="auto" w:sz="4" w:space="0"/>
              <w:right w:val="single" w:color="auto" w:sz="4" w:space="0"/>
            </w:tcBorders>
            <w:noWrap w:val="0"/>
            <w:vAlign w:val="center"/>
          </w:tcPr>
          <w:p w14:paraId="07F8D3C2">
            <w:pPr>
              <w:adjustRightInd w:val="0"/>
              <w:spacing w:line="360" w:lineRule="auto"/>
              <w:jc w:val="center"/>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初步评审</w:t>
            </w:r>
          </w:p>
        </w:tc>
        <w:tc>
          <w:tcPr>
            <w:tcW w:w="1639" w:type="dxa"/>
            <w:tcBorders>
              <w:top w:val="single" w:color="auto" w:sz="4" w:space="0"/>
              <w:left w:val="single" w:color="auto" w:sz="4" w:space="0"/>
              <w:bottom w:val="single" w:color="auto" w:sz="4" w:space="0"/>
              <w:right w:val="single" w:color="auto" w:sz="4" w:space="0"/>
            </w:tcBorders>
            <w:noWrap w:val="0"/>
            <w:vAlign w:val="center"/>
          </w:tcPr>
          <w:p w14:paraId="38A4B7CB">
            <w:pPr>
              <w:adjustRightInd w:val="0"/>
              <w:spacing w:line="360" w:lineRule="auto"/>
              <w:jc w:val="center"/>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评审因素</w:t>
            </w:r>
          </w:p>
        </w:tc>
        <w:tc>
          <w:tcPr>
            <w:tcW w:w="5930" w:type="dxa"/>
            <w:gridSpan w:val="2"/>
            <w:tcBorders>
              <w:top w:val="single" w:color="auto" w:sz="4" w:space="0"/>
              <w:left w:val="single" w:color="auto" w:sz="4" w:space="0"/>
              <w:bottom w:val="single" w:color="auto" w:sz="4" w:space="0"/>
            </w:tcBorders>
            <w:noWrap w:val="0"/>
            <w:vAlign w:val="center"/>
          </w:tcPr>
          <w:p w14:paraId="2D46AD83">
            <w:pPr>
              <w:adjustRightInd w:val="0"/>
              <w:spacing w:line="360" w:lineRule="auto"/>
              <w:jc w:val="center"/>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评审标准</w:t>
            </w:r>
          </w:p>
        </w:tc>
      </w:tr>
      <w:tr w14:paraId="19EFA6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9" w:hRule="atLeast"/>
        </w:trPr>
        <w:tc>
          <w:tcPr>
            <w:tcW w:w="865" w:type="dxa"/>
            <w:vMerge w:val="restart"/>
            <w:tcBorders>
              <w:top w:val="single" w:color="auto" w:sz="4" w:space="0"/>
              <w:right w:val="single" w:color="auto" w:sz="4" w:space="0"/>
            </w:tcBorders>
            <w:noWrap w:val="0"/>
            <w:vAlign w:val="center"/>
          </w:tcPr>
          <w:p w14:paraId="17A1995F">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.1.1</w:t>
            </w:r>
          </w:p>
        </w:tc>
        <w:tc>
          <w:tcPr>
            <w:tcW w:w="1316" w:type="dxa"/>
            <w:gridSpan w:val="3"/>
            <w:vMerge w:val="restart"/>
            <w:tcBorders>
              <w:top w:val="single" w:color="auto" w:sz="4" w:space="0"/>
              <w:right w:val="single" w:color="auto" w:sz="4" w:space="0"/>
            </w:tcBorders>
            <w:noWrap w:val="0"/>
            <w:vAlign w:val="center"/>
          </w:tcPr>
          <w:p w14:paraId="53AAF840">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符合性评审标准</w:t>
            </w:r>
          </w:p>
        </w:tc>
        <w:tc>
          <w:tcPr>
            <w:tcW w:w="1639" w:type="dxa"/>
            <w:tcBorders>
              <w:top w:val="single" w:color="auto" w:sz="4" w:space="0"/>
              <w:left w:val="single" w:color="auto" w:sz="4" w:space="0"/>
              <w:bottom w:val="single" w:color="auto" w:sz="4" w:space="0"/>
              <w:right w:val="single" w:color="auto" w:sz="4" w:space="0"/>
            </w:tcBorders>
            <w:noWrap w:val="0"/>
            <w:vAlign w:val="center"/>
          </w:tcPr>
          <w:p w14:paraId="684E53B6">
            <w:pPr>
              <w:spacing w:line="400" w:lineRule="exact"/>
              <w:ind w:right="2" w:rightChars="0"/>
              <w:jc w:val="left"/>
              <w:rPr>
                <w:rFonts w:hint="eastAsia" w:ascii="宋体" w:hAnsi="宋体" w:eastAsia="宋体" w:cs="宋体"/>
                <w:sz w:val="24"/>
                <w:szCs w:val="24"/>
                <w:highlight w:val="none"/>
              </w:rPr>
            </w:pP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名称</w:t>
            </w:r>
          </w:p>
        </w:tc>
        <w:tc>
          <w:tcPr>
            <w:tcW w:w="5930" w:type="dxa"/>
            <w:gridSpan w:val="2"/>
            <w:tcBorders>
              <w:top w:val="single" w:color="auto" w:sz="4" w:space="0"/>
              <w:left w:val="single" w:color="auto" w:sz="4" w:space="0"/>
              <w:bottom w:val="single" w:color="auto" w:sz="4" w:space="0"/>
            </w:tcBorders>
            <w:noWrap w:val="0"/>
            <w:vAlign w:val="center"/>
          </w:tcPr>
          <w:p w14:paraId="76CDAEA4">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与营业执照证书一致</w:t>
            </w:r>
          </w:p>
        </w:tc>
      </w:tr>
      <w:tr w14:paraId="57D97C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9" w:hRule="atLeast"/>
        </w:trPr>
        <w:tc>
          <w:tcPr>
            <w:tcW w:w="865" w:type="dxa"/>
            <w:vMerge w:val="continue"/>
            <w:tcBorders>
              <w:top w:val="single" w:color="auto" w:sz="4" w:space="0"/>
              <w:right w:val="single" w:color="auto" w:sz="4" w:space="0"/>
            </w:tcBorders>
            <w:noWrap w:val="0"/>
            <w:vAlign w:val="center"/>
          </w:tcPr>
          <w:p w14:paraId="662E2656">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top w:val="single" w:color="auto" w:sz="4" w:space="0"/>
              <w:right w:val="single" w:color="auto" w:sz="4" w:space="0"/>
            </w:tcBorders>
            <w:noWrap w:val="0"/>
            <w:vAlign w:val="center"/>
          </w:tcPr>
          <w:p w14:paraId="05545A7E">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639" w:type="dxa"/>
            <w:tcBorders>
              <w:top w:val="single" w:color="auto" w:sz="4" w:space="0"/>
              <w:left w:val="single" w:color="auto" w:sz="4" w:space="0"/>
              <w:bottom w:val="single" w:color="auto" w:sz="4" w:space="0"/>
              <w:right w:val="single" w:color="auto" w:sz="4" w:space="0"/>
            </w:tcBorders>
            <w:noWrap w:val="0"/>
            <w:vAlign w:val="center"/>
          </w:tcPr>
          <w:p w14:paraId="6C460FF1">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签字、盖章</w:t>
            </w:r>
          </w:p>
        </w:tc>
        <w:tc>
          <w:tcPr>
            <w:tcW w:w="5930" w:type="dxa"/>
            <w:gridSpan w:val="2"/>
            <w:tcBorders>
              <w:top w:val="single" w:color="auto" w:sz="4" w:space="0"/>
              <w:left w:val="single" w:color="auto" w:sz="4" w:space="0"/>
              <w:bottom w:val="single" w:color="auto" w:sz="4" w:space="0"/>
            </w:tcBorders>
            <w:noWrap w:val="0"/>
            <w:vAlign w:val="center"/>
          </w:tcPr>
          <w:p w14:paraId="2ABA580F">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符合招标文件签字、盖章的要求</w:t>
            </w:r>
          </w:p>
        </w:tc>
      </w:tr>
      <w:tr w14:paraId="2CB279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 w:hRule="atLeast"/>
        </w:trPr>
        <w:tc>
          <w:tcPr>
            <w:tcW w:w="865" w:type="dxa"/>
            <w:vMerge w:val="continue"/>
            <w:tcBorders>
              <w:right w:val="single" w:color="auto" w:sz="4" w:space="0"/>
            </w:tcBorders>
            <w:noWrap w:val="0"/>
            <w:vAlign w:val="bottom"/>
          </w:tcPr>
          <w:p w14:paraId="56BA1BC1">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09834DAD">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639" w:type="dxa"/>
            <w:tcBorders>
              <w:top w:val="single" w:color="auto" w:sz="4" w:space="0"/>
              <w:left w:val="single" w:color="auto" w:sz="4" w:space="0"/>
              <w:bottom w:val="single" w:color="auto" w:sz="4" w:space="0"/>
              <w:right w:val="single" w:color="auto" w:sz="4" w:space="0"/>
            </w:tcBorders>
            <w:noWrap w:val="0"/>
            <w:vAlign w:val="center"/>
          </w:tcPr>
          <w:p w14:paraId="1918AAC1">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投标文件格式</w:t>
            </w:r>
          </w:p>
        </w:tc>
        <w:tc>
          <w:tcPr>
            <w:tcW w:w="5930" w:type="dxa"/>
            <w:gridSpan w:val="2"/>
            <w:tcBorders>
              <w:top w:val="single" w:color="auto" w:sz="4" w:space="0"/>
              <w:left w:val="single" w:color="auto" w:sz="4" w:space="0"/>
              <w:bottom w:val="single" w:color="auto" w:sz="4" w:space="0"/>
            </w:tcBorders>
            <w:noWrap w:val="0"/>
            <w:vAlign w:val="center"/>
          </w:tcPr>
          <w:p w14:paraId="22646F04">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符合第六章“投标文件格式”要求</w:t>
            </w:r>
          </w:p>
        </w:tc>
      </w:tr>
      <w:tr w14:paraId="30551E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 w:hRule="atLeast"/>
        </w:trPr>
        <w:tc>
          <w:tcPr>
            <w:tcW w:w="865" w:type="dxa"/>
            <w:vMerge w:val="continue"/>
            <w:tcBorders>
              <w:right w:val="single" w:color="auto" w:sz="4" w:space="0"/>
            </w:tcBorders>
            <w:noWrap w:val="0"/>
            <w:vAlign w:val="bottom"/>
          </w:tcPr>
          <w:p w14:paraId="2AD4E94B">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62709B27">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639" w:type="dxa"/>
            <w:tcBorders>
              <w:top w:val="single" w:color="auto" w:sz="4" w:space="0"/>
              <w:left w:val="single" w:color="auto" w:sz="4" w:space="0"/>
              <w:bottom w:val="single" w:color="auto" w:sz="4" w:space="0"/>
              <w:right w:val="single" w:color="auto" w:sz="4" w:space="0"/>
            </w:tcBorders>
            <w:noWrap w:val="0"/>
            <w:vAlign w:val="center"/>
          </w:tcPr>
          <w:p w14:paraId="00BDC41F">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报价唯一</w:t>
            </w:r>
          </w:p>
        </w:tc>
        <w:tc>
          <w:tcPr>
            <w:tcW w:w="5930" w:type="dxa"/>
            <w:gridSpan w:val="2"/>
            <w:tcBorders>
              <w:top w:val="single" w:color="auto" w:sz="4" w:space="0"/>
              <w:left w:val="single" w:color="auto" w:sz="4" w:space="0"/>
              <w:bottom w:val="single" w:color="auto" w:sz="4" w:space="0"/>
            </w:tcBorders>
            <w:noWrap w:val="0"/>
            <w:vAlign w:val="center"/>
          </w:tcPr>
          <w:p w14:paraId="74F37CD3">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只能有一个有效报价，且未超出该项目采购预算金额或最高限价的</w:t>
            </w:r>
          </w:p>
        </w:tc>
      </w:tr>
      <w:tr w14:paraId="460A75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65" w:type="dxa"/>
            <w:vMerge w:val="restart"/>
            <w:tcBorders>
              <w:top w:val="single" w:color="auto" w:sz="4" w:space="0"/>
              <w:right w:val="single" w:color="auto" w:sz="4" w:space="0"/>
            </w:tcBorders>
            <w:noWrap w:val="0"/>
            <w:vAlign w:val="center"/>
          </w:tcPr>
          <w:p w14:paraId="5054493C">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.1.2</w:t>
            </w:r>
          </w:p>
        </w:tc>
        <w:tc>
          <w:tcPr>
            <w:tcW w:w="1316" w:type="dxa"/>
            <w:gridSpan w:val="3"/>
            <w:vMerge w:val="restart"/>
            <w:tcBorders>
              <w:top w:val="single" w:color="auto" w:sz="4" w:space="0"/>
              <w:right w:val="single" w:color="auto" w:sz="4" w:space="0"/>
            </w:tcBorders>
            <w:noWrap w:val="0"/>
            <w:vAlign w:val="center"/>
          </w:tcPr>
          <w:p w14:paraId="39793453">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资格评审标准</w:t>
            </w:r>
          </w:p>
        </w:tc>
        <w:tc>
          <w:tcPr>
            <w:tcW w:w="2977" w:type="dxa"/>
            <w:gridSpan w:val="2"/>
            <w:tcBorders>
              <w:top w:val="single" w:color="auto" w:sz="4" w:space="0"/>
              <w:left w:val="single" w:color="auto" w:sz="4" w:space="0"/>
            </w:tcBorders>
            <w:noWrap w:val="0"/>
            <w:vAlign w:val="center"/>
          </w:tcPr>
          <w:p w14:paraId="11F0AC1C">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满足《中华人民共和国政府采购法》第二十二条规定</w:t>
            </w:r>
          </w:p>
        </w:tc>
        <w:tc>
          <w:tcPr>
            <w:tcW w:w="4592" w:type="dxa"/>
            <w:tcBorders>
              <w:top w:val="single" w:color="auto" w:sz="4" w:space="0"/>
              <w:left w:val="single" w:color="auto" w:sz="4" w:space="0"/>
            </w:tcBorders>
            <w:noWrap w:val="0"/>
            <w:vAlign w:val="center"/>
          </w:tcPr>
          <w:p w14:paraId="412BEA72">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提供证明材料或承诺书</w:t>
            </w:r>
          </w:p>
        </w:tc>
      </w:tr>
      <w:tr w14:paraId="20444C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865" w:type="dxa"/>
            <w:vMerge w:val="continue"/>
            <w:tcBorders>
              <w:right w:val="single" w:color="auto" w:sz="4" w:space="0"/>
            </w:tcBorders>
            <w:noWrap w:val="0"/>
            <w:vAlign w:val="center"/>
          </w:tcPr>
          <w:p w14:paraId="362D3517">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52C2243C">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60575149">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供应商具有独立承担民事责任的能力</w:t>
            </w:r>
          </w:p>
        </w:tc>
        <w:tc>
          <w:tcPr>
            <w:tcW w:w="4592" w:type="dxa"/>
            <w:tcBorders>
              <w:top w:val="single" w:color="auto" w:sz="4" w:space="0"/>
              <w:left w:val="single" w:color="auto" w:sz="4" w:space="0"/>
            </w:tcBorders>
            <w:noWrap w:val="0"/>
            <w:vAlign w:val="center"/>
          </w:tcPr>
          <w:p w14:paraId="2999A674">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（提供有效的企业营业执照或其他证明材料）</w:t>
            </w:r>
          </w:p>
        </w:tc>
      </w:tr>
      <w:tr w14:paraId="7C7805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865" w:type="dxa"/>
            <w:vMerge w:val="continue"/>
            <w:tcBorders>
              <w:right w:val="single" w:color="auto" w:sz="4" w:space="0"/>
            </w:tcBorders>
            <w:noWrap w:val="0"/>
            <w:vAlign w:val="center"/>
          </w:tcPr>
          <w:p w14:paraId="5E7A5571">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1CFB242D">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529634F9">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单位负责人为同一人或者存在直接控股、管理关系的不同</w:t>
            </w:r>
            <w:r>
              <w:rPr>
                <w:rFonts w:hint="eastAsia" w:ascii="宋体" w:hAnsi="宋体" w:cs="宋体"/>
                <w:kern w:val="0"/>
                <w:sz w:val="24"/>
                <w:szCs w:val="24"/>
                <w:highlight w:val="none"/>
                <w:lang w:eastAsia="zh-CN"/>
              </w:rPr>
              <w:t>供应商</w:t>
            </w:r>
            <w:r>
              <w:rPr>
                <w:rFonts w:hint="eastAsia" w:ascii="宋体" w:hAnsi="宋体" w:eastAsia="宋体" w:cs="宋体"/>
                <w:kern w:val="0"/>
                <w:sz w:val="24"/>
                <w:szCs w:val="24"/>
                <w:highlight w:val="none"/>
              </w:rPr>
              <w:t>，不得参加同一合同项下的采购活动</w:t>
            </w:r>
          </w:p>
        </w:tc>
        <w:tc>
          <w:tcPr>
            <w:tcW w:w="4592" w:type="dxa"/>
            <w:tcBorders>
              <w:top w:val="single" w:color="auto" w:sz="4" w:space="0"/>
              <w:left w:val="single" w:color="auto" w:sz="4" w:space="0"/>
            </w:tcBorders>
            <w:noWrap w:val="0"/>
            <w:vAlign w:val="center"/>
          </w:tcPr>
          <w:p w14:paraId="3CC6CB34">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提供“国家企业信用信息公示系统”中查询打印的相关信息并加盖公章（查询信息需包含公司基本信息、股东信息及股权变更信息等相关信息，查询时间自公告发布之日起至投标截止时间前）</w:t>
            </w:r>
          </w:p>
        </w:tc>
      </w:tr>
      <w:tr w14:paraId="7F313B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865" w:type="dxa"/>
            <w:vMerge w:val="continue"/>
            <w:tcBorders>
              <w:right w:val="single" w:color="auto" w:sz="4" w:space="0"/>
            </w:tcBorders>
            <w:noWrap w:val="0"/>
            <w:vAlign w:val="center"/>
          </w:tcPr>
          <w:p w14:paraId="7700D024">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31119A24">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5DC1C3F8">
            <w:pPr>
              <w:spacing w:line="400" w:lineRule="exact"/>
              <w:jc w:val="left"/>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供应商资质</w:t>
            </w:r>
          </w:p>
        </w:tc>
        <w:tc>
          <w:tcPr>
            <w:tcW w:w="4592" w:type="dxa"/>
            <w:tcBorders>
              <w:top w:val="single" w:color="auto" w:sz="4" w:space="0"/>
              <w:left w:val="single" w:color="auto" w:sz="4" w:space="0"/>
            </w:tcBorders>
            <w:noWrap w:val="0"/>
            <w:vAlign w:val="center"/>
          </w:tcPr>
          <w:p w14:paraId="2BAC2489">
            <w:pPr>
              <w:spacing w:line="360" w:lineRule="auto"/>
              <w:rPr>
                <w:rFonts w:hint="eastAsia" w:ascii="宋体" w:hAnsi="宋体" w:eastAsia="宋体" w:cs="宋体"/>
                <w:kern w:val="0"/>
                <w:sz w:val="24"/>
                <w:szCs w:val="24"/>
                <w:highlight w:val="none"/>
              </w:rPr>
            </w:pPr>
            <w:r>
              <w:rPr>
                <w:rFonts w:hint="eastAsia" w:ascii="宋体" w:hAnsi="宋体" w:eastAsia="宋体" w:cs="宋体"/>
                <w:sz w:val="24"/>
                <w:szCs w:val="24"/>
                <w:highlight w:val="none"/>
                <w:lang w:val="en-US" w:eastAsia="zh-CN"/>
              </w:rPr>
              <w:t>供应商须具备</w:t>
            </w:r>
            <w:r>
              <w:rPr>
                <w:rFonts w:hint="eastAsia" w:ascii="宋体" w:hAnsi="宋体" w:cs="宋体"/>
                <w:sz w:val="24"/>
                <w:szCs w:val="24"/>
                <w:highlight w:val="none"/>
                <w:lang w:val="en-US" w:eastAsia="zh-CN"/>
              </w:rPr>
              <w:t>CMA检验检测机构资质认定（能力范围包含软件检测）或CNAS实验室认可证书（范围包含软件检测）</w:t>
            </w:r>
          </w:p>
        </w:tc>
      </w:tr>
      <w:tr w14:paraId="03D721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76" w:hRule="atLeast"/>
        </w:trPr>
        <w:tc>
          <w:tcPr>
            <w:tcW w:w="865" w:type="dxa"/>
            <w:vMerge w:val="continue"/>
            <w:tcBorders>
              <w:right w:val="single" w:color="auto" w:sz="4" w:space="0"/>
            </w:tcBorders>
            <w:noWrap w:val="0"/>
            <w:vAlign w:val="center"/>
          </w:tcPr>
          <w:p w14:paraId="53B10B14">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245A4F84">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7A0AE281">
            <w:pPr>
              <w:spacing w:line="400" w:lineRule="exact"/>
              <w:jc w:val="left"/>
              <w:rPr>
                <w:rFonts w:hint="default"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eastAsia="zh-CN"/>
              </w:rPr>
              <w:t>拟派项目</w:t>
            </w:r>
            <w:r>
              <w:rPr>
                <w:rFonts w:hint="eastAsia" w:ascii="宋体" w:hAnsi="宋体" w:cs="宋体"/>
                <w:kern w:val="0"/>
                <w:sz w:val="24"/>
                <w:szCs w:val="24"/>
                <w:highlight w:val="none"/>
                <w:lang w:val="en-US" w:eastAsia="zh-CN"/>
              </w:rPr>
              <w:t>负责人</w:t>
            </w:r>
          </w:p>
        </w:tc>
        <w:tc>
          <w:tcPr>
            <w:tcW w:w="4592" w:type="dxa"/>
            <w:tcBorders>
              <w:top w:val="single" w:color="auto" w:sz="4" w:space="0"/>
              <w:left w:val="single" w:color="auto" w:sz="4" w:space="0"/>
            </w:tcBorders>
            <w:noWrap w:val="0"/>
            <w:vAlign w:val="center"/>
          </w:tcPr>
          <w:p w14:paraId="1D67D09E">
            <w:pPr>
              <w:spacing w:line="360" w:lineRule="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项目负责人：</w:t>
            </w:r>
            <w:r>
              <w:rPr>
                <w:rFonts w:hint="eastAsia" w:ascii="宋体" w:hAnsi="宋体" w:eastAsia="宋体" w:cs="宋体"/>
                <w:kern w:val="0"/>
                <w:sz w:val="24"/>
                <w:szCs w:val="24"/>
                <w:highlight w:val="none"/>
                <w:lang w:val="en-US" w:eastAsia="zh-CN"/>
              </w:rPr>
              <w:t>拟派项目负责人须具有</w:t>
            </w:r>
            <w:r>
              <w:rPr>
                <w:rFonts w:hint="eastAsia" w:ascii="宋体" w:hAnsi="宋体" w:cs="宋体"/>
                <w:kern w:val="0"/>
                <w:sz w:val="24"/>
                <w:szCs w:val="24"/>
                <w:highlight w:val="none"/>
                <w:lang w:val="en-US" w:eastAsia="zh-CN"/>
              </w:rPr>
              <w:t>软件工程或</w:t>
            </w:r>
            <w:r>
              <w:rPr>
                <w:rFonts w:hint="eastAsia" w:ascii="宋体" w:hAnsi="宋体" w:eastAsia="宋体" w:cs="宋体"/>
                <w:kern w:val="0"/>
                <w:sz w:val="24"/>
                <w:szCs w:val="24"/>
                <w:highlight w:val="none"/>
                <w:lang w:val="en-US" w:eastAsia="zh-CN"/>
              </w:rPr>
              <w:t>信息</w:t>
            </w:r>
            <w:r>
              <w:rPr>
                <w:rFonts w:hint="eastAsia" w:ascii="宋体" w:hAnsi="宋体" w:cs="宋体"/>
                <w:kern w:val="0"/>
                <w:sz w:val="24"/>
                <w:szCs w:val="24"/>
                <w:highlight w:val="none"/>
                <w:lang w:val="en-US" w:eastAsia="zh-CN"/>
              </w:rPr>
              <w:t>技术</w:t>
            </w:r>
            <w:r>
              <w:rPr>
                <w:rFonts w:hint="eastAsia" w:ascii="宋体" w:hAnsi="宋体" w:eastAsia="宋体" w:cs="宋体"/>
                <w:kern w:val="0"/>
                <w:sz w:val="24"/>
                <w:szCs w:val="24"/>
                <w:highlight w:val="none"/>
                <w:lang w:val="en-US" w:eastAsia="zh-CN"/>
              </w:rPr>
              <w:t>相关专业中级及以上职称，</w:t>
            </w:r>
            <w:r>
              <w:rPr>
                <w:rFonts w:hint="eastAsia" w:ascii="宋体" w:hAnsi="宋体" w:eastAsia="宋体" w:cs="宋体"/>
                <w:kern w:val="0"/>
                <w:sz w:val="24"/>
                <w:szCs w:val="24"/>
                <w:highlight w:val="none"/>
                <w:lang w:eastAsia="zh-CN"/>
              </w:rPr>
              <w:t>为投标单位正式员工（提供劳动合同及本单位养老保险证明）</w:t>
            </w:r>
          </w:p>
        </w:tc>
      </w:tr>
      <w:tr w14:paraId="5E79C7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865" w:type="dxa"/>
            <w:vMerge w:val="continue"/>
            <w:tcBorders>
              <w:right w:val="single" w:color="auto" w:sz="4" w:space="0"/>
            </w:tcBorders>
            <w:noWrap w:val="0"/>
            <w:vAlign w:val="center"/>
          </w:tcPr>
          <w:p w14:paraId="67BFF9C9">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1336426B">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51037633">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本单位无商业贿赂及无不正当竞争行为</w:t>
            </w:r>
          </w:p>
        </w:tc>
        <w:tc>
          <w:tcPr>
            <w:tcW w:w="4592" w:type="dxa"/>
            <w:tcBorders>
              <w:top w:val="single" w:color="auto" w:sz="4" w:space="0"/>
              <w:left w:val="single" w:color="auto" w:sz="4" w:space="0"/>
            </w:tcBorders>
            <w:noWrap w:val="0"/>
            <w:vAlign w:val="center"/>
          </w:tcPr>
          <w:p w14:paraId="6A6FAEEF">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提供承诺书，格式自拟</w:t>
            </w:r>
          </w:p>
        </w:tc>
      </w:tr>
      <w:tr w14:paraId="7F960F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7" w:hRule="atLeast"/>
        </w:trPr>
        <w:tc>
          <w:tcPr>
            <w:tcW w:w="865" w:type="dxa"/>
            <w:vMerge w:val="continue"/>
            <w:tcBorders>
              <w:right w:val="single" w:color="auto" w:sz="4" w:space="0"/>
            </w:tcBorders>
            <w:noWrap w:val="0"/>
            <w:vAlign w:val="center"/>
          </w:tcPr>
          <w:p w14:paraId="156EA53C">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47523467">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2BB3558D">
            <w:pPr>
              <w:spacing w:line="400" w:lineRule="exact"/>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无行贿犯罪记录</w:t>
            </w:r>
          </w:p>
        </w:tc>
        <w:tc>
          <w:tcPr>
            <w:tcW w:w="4592" w:type="dxa"/>
            <w:tcBorders>
              <w:top w:val="single" w:color="auto" w:sz="4" w:space="0"/>
              <w:left w:val="single" w:color="auto" w:sz="4" w:space="0"/>
            </w:tcBorders>
            <w:noWrap w:val="0"/>
            <w:vAlign w:val="center"/>
          </w:tcPr>
          <w:p w14:paraId="67691EBB">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投标供应商提供企业、法定代表人无行贿犯罪记录，在中国裁判文书网查询（提供公告后网页查询截图）或供应商自行承诺；</w:t>
            </w:r>
          </w:p>
        </w:tc>
      </w:tr>
      <w:tr w14:paraId="4B7FBF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865" w:type="dxa"/>
            <w:vMerge w:val="continue"/>
            <w:tcBorders>
              <w:right w:val="single" w:color="auto" w:sz="4" w:space="0"/>
            </w:tcBorders>
            <w:noWrap w:val="0"/>
            <w:vAlign w:val="center"/>
          </w:tcPr>
          <w:p w14:paraId="59A7C403">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5170C446">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6A40355B">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信用查询</w:t>
            </w:r>
          </w:p>
        </w:tc>
        <w:tc>
          <w:tcPr>
            <w:tcW w:w="4592" w:type="dxa"/>
            <w:tcBorders>
              <w:top w:val="single" w:color="auto" w:sz="4" w:space="0"/>
              <w:left w:val="single" w:color="auto" w:sz="4" w:space="0"/>
            </w:tcBorders>
            <w:noWrap w:val="0"/>
            <w:vAlign w:val="center"/>
          </w:tcPr>
          <w:p w14:paraId="5B8E3BAF">
            <w:pPr>
              <w:spacing w:line="400" w:lineRule="exact"/>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提供“中国执行信息公开网”、“信用中国”和“中国政府采购网”网站的查询信息截图，加盖单位公章，截图需显示查询时间，查询时间：自公告发布之日起至投标截止时间前</w:t>
            </w:r>
          </w:p>
        </w:tc>
      </w:tr>
      <w:tr w14:paraId="3C5B4E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865" w:type="dxa"/>
            <w:vMerge w:val="continue"/>
            <w:tcBorders>
              <w:right w:val="single" w:color="auto" w:sz="4" w:space="0"/>
            </w:tcBorders>
            <w:noWrap w:val="0"/>
            <w:vAlign w:val="center"/>
          </w:tcPr>
          <w:p w14:paraId="41A51864">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3CB9D92A">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2977" w:type="dxa"/>
            <w:gridSpan w:val="2"/>
            <w:tcBorders>
              <w:top w:val="single" w:color="auto" w:sz="4" w:space="0"/>
              <w:left w:val="single" w:color="auto" w:sz="4" w:space="0"/>
            </w:tcBorders>
            <w:noWrap w:val="0"/>
            <w:vAlign w:val="center"/>
          </w:tcPr>
          <w:p w14:paraId="083FF6B7">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本项目不接受联合体投标</w:t>
            </w:r>
          </w:p>
        </w:tc>
        <w:tc>
          <w:tcPr>
            <w:tcW w:w="4592" w:type="dxa"/>
            <w:tcBorders>
              <w:top w:val="single" w:color="auto" w:sz="4" w:space="0"/>
              <w:left w:val="single" w:color="auto" w:sz="4" w:space="0"/>
            </w:tcBorders>
            <w:noWrap w:val="0"/>
            <w:vAlign w:val="center"/>
          </w:tcPr>
          <w:p w14:paraId="0CACF220">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提供非联合体投标承诺书</w:t>
            </w:r>
          </w:p>
        </w:tc>
      </w:tr>
      <w:tr w14:paraId="6295C2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865" w:type="dxa"/>
            <w:vMerge w:val="restart"/>
            <w:tcBorders>
              <w:top w:val="single" w:color="auto" w:sz="4" w:space="0"/>
              <w:right w:val="single" w:color="auto" w:sz="4" w:space="0"/>
            </w:tcBorders>
            <w:noWrap w:val="0"/>
            <w:vAlign w:val="center"/>
          </w:tcPr>
          <w:p w14:paraId="4A51E46A">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.1.3</w:t>
            </w:r>
          </w:p>
        </w:tc>
        <w:tc>
          <w:tcPr>
            <w:tcW w:w="1316" w:type="dxa"/>
            <w:gridSpan w:val="3"/>
            <w:vMerge w:val="restart"/>
            <w:tcBorders>
              <w:top w:val="single" w:color="auto" w:sz="4" w:space="0"/>
              <w:right w:val="single" w:color="auto" w:sz="4" w:space="0"/>
            </w:tcBorders>
            <w:noWrap w:val="0"/>
            <w:vAlign w:val="center"/>
          </w:tcPr>
          <w:p w14:paraId="3B2CB5D6">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实质性响应评审标准</w:t>
            </w:r>
          </w:p>
        </w:tc>
        <w:tc>
          <w:tcPr>
            <w:tcW w:w="1639" w:type="dxa"/>
            <w:tcBorders>
              <w:top w:val="single" w:color="auto" w:sz="4" w:space="0"/>
              <w:left w:val="single" w:color="auto" w:sz="4" w:space="0"/>
              <w:bottom w:val="single" w:color="auto" w:sz="4" w:space="0"/>
              <w:right w:val="single" w:color="auto" w:sz="4" w:space="0"/>
            </w:tcBorders>
            <w:noWrap w:val="0"/>
            <w:vAlign w:val="center"/>
          </w:tcPr>
          <w:p w14:paraId="262B227A">
            <w:pPr>
              <w:spacing w:line="40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服务期限</w:t>
            </w:r>
          </w:p>
        </w:tc>
        <w:tc>
          <w:tcPr>
            <w:tcW w:w="5930" w:type="dxa"/>
            <w:gridSpan w:val="2"/>
            <w:tcBorders>
              <w:top w:val="single" w:color="auto" w:sz="4" w:space="0"/>
              <w:left w:val="single" w:color="auto" w:sz="4" w:space="0"/>
              <w:bottom w:val="single" w:color="auto" w:sz="4" w:space="0"/>
            </w:tcBorders>
            <w:noWrap w:val="0"/>
            <w:vAlign w:val="center"/>
          </w:tcPr>
          <w:p w14:paraId="4D5C5AC5">
            <w:pPr>
              <w:spacing w:line="400" w:lineRule="exact"/>
              <w:jc w:val="left"/>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自合同签订生效之日起开始，全程同步配合项目建设进度实施，直至项目完成系统上线、试运行、竣工验收及缺陷责任期届满全部结束</w:t>
            </w:r>
          </w:p>
        </w:tc>
      </w:tr>
      <w:tr w14:paraId="55D438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865" w:type="dxa"/>
            <w:vMerge w:val="continue"/>
            <w:tcBorders>
              <w:right w:val="single" w:color="auto" w:sz="4" w:space="0"/>
            </w:tcBorders>
            <w:noWrap w:val="0"/>
            <w:vAlign w:val="top"/>
          </w:tcPr>
          <w:p w14:paraId="15AF7D06">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3603CCC5">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639" w:type="dxa"/>
            <w:tcBorders>
              <w:top w:val="single" w:color="auto" w:sz="4" w:space="0"/>
              <w:left w:val="single" w:color="auto" w:sz="4" w:space="0"/>
              <w:bottom w:val="single" w:color="auto" w:sz="4" w:space="0"/>
              <w:right w:val="single" w:color="auto" w:sz="4" w:space="0"/>
            </w:tcBorders>
            <w:noWrap w:val="0"/>
            <w:vAlign w:val="center"/>
          </w:tcPr>
          <w:p w14:paraId="6FC2033D">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质量要求</w:t>
            </w:r>
          </w:p>
        </w:tc>
        <w:tc>
          <w:tcPr>
            <w:tcW w:w="5930" w:type="dxa"/>
            <w:gridSpan w:val="2"/>
            <w:tcBorders>
              <w:top w:val="single" w:color="auto" w:sz="4" w:space="0"/>
              <w:left w:val="single" w:color="auto" w:sz="4" w:space="0"/>
              <w:bottom w:val="single" w:color="auto" w:sz="4" w:space="0"/>
            </w:tcBorders>
            <w:noWrap w:val="0"/>
            <w:vAlign w:val="center"/>
          </w:tcPr>
          <w:p w14:paraId="76D40AC2">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符合国家及行业现行标准、规范，并满足采购人需求</w:t>
            </w:r>
          </w:p>
        </w:tc>
      </w:tr>
      <w:tr w14:paraId="5D6C29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865" w:type="dxa"/>
            <w:vMerge w:val="continue"/>
            <w:tcBorders>
              <w:right w:val="single" w:color="auto" w:sz="4" w:space="0"/>
            </w:tcBorders>
            <w:noWrap w:val="0"/>
            <w:vAlign w:val="top"/>
          </w:tcPr>
          <w:p w14:paraId="0FDB5780">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right w:val="single" w:color="auto" w:sz="4" w:space="0"/>
            </w:tcBorders>
            <w:noWrap w:val="0"/>
            <w:vAlign w:val="center"/>
          </w:tcPr>
          <w:p w14:paraId="772EB95C">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639" w:type="dxa"/>
            <w:tcBorders>
              <w:top w:val="single" w:color="auto" w:sz="4" w:space="0"/>
              <w:left w:val="single" w:color="auto" w:sz="4" w:space="0"/>
              <w:bottom w:val="single" w:color="auto" w:sz="4" w:space="0"/>
              <w:right w:val="single" w:color="auto" w:sz="4" w:space="0"/>
            </w:tcBorders>
            <w:noWrap w:val="0"/>
            <w:vAlign w:val="center"/>
          </w:tcPr>
          <w:p w14:paraId="286971D3">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投标有效期</w:t>
            </w:r>
          </w:p>
        </w:tc>
        <w:tc>
          <w:tcPr>
            <w:tcW w:w="5930" w:type="dxa"/>
            <w:gridSpan w:val="2"/>
            <w:tcBorders>
              <w:top w:val="single" w:color="auto" w:sz="4" w:space="0"/>
              <w:left w:val="single" w:color="auto" w:sz="4" w:space="0"/>
              <w:bottom w:val="single" w:color="auto" w:sz="4" w:space="0"/>
            </w:tcBorders>
            <w:noWrap w:val="0"/>
            <w:vAlign w:val="center"/>
          </w:tcPr>
          <w:p w14:paraId="622504E3">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自投标截止之日起60日历天</w:t>
            </w:r>
          </w:p>
        </w:tc>
      </w:tr>
      <w:tr w14:paraId="0E267B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65" w:type="dxa"/>
            <w:vMerge w:val="continue"/>
            <w:tcBorders>
              <w:bottom w:val="single" w:color="auto" w:sz="4" w:space="0"/>
              <w:right w:val="single" w:color="auto" w:sz="4" w:space="0"/>
            </w:tcBorders>
            <w:noWrap w:val="0"/>
            <w:vAlign w:val="top"/>
          </w:tcPr>
          <w:p w14:paraId="1D77F767">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316" w:type="dxa"/>
            <w:gridSpan w:val="3"/>
            <w:vMerge w:val="continue"/>
            <w:tcBorders>
              <w:bottom w:val="single" w:color="auto" w:sz="4" w:space="0"/>
              <w:right w:val="single" w:color="auto" w:sz="4" w:space="0"/>
            </w:tcBorders>
            <w:noWrap w:val="0"/>
            <w:vAlign w:val="center"/>
          </w:tcPr>
          <w:p w14:paraId="282A6A8A">
            <w:pPr>
              <w:keepNext w:val="0"/>
              <w:keepLines w:val="0"/>
              <w:pageBreakBefore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sz w:val="24"/>
                <w:szCs w:val="24"/>
                <w:highlight w:val="none"/>
              </w:rPr>
            </w:pPr>
          </w:p>
        </w:tc>
        <w:tc>
          <w:tcPr>
            <w:tcW w:w="1639" w:type="dxa"/>
            <w:tcBorders>
              <w:left w:val="single" w:color="auto" w:sz="4" w:space="0"/>
              <w:bottom w:val="single" w:color="auto" w:sz="4" w:space="0"/>
              <w:right w:val="single" w:color="auto" w:sz="4" w:space="0"/>
            </w:tcBorders>
            <w:noWrap w:val="0"/>
            <w:vAlign w:val="center"/>
          </w:tcPr>
          <w:p w14:paraId="30938DFD">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其他响应性</w:t>
            </w:r>
          </w:p>
        </w:tc>
        <w:tc>
          <w:tcPr>
            <w:tcW w:w="5930" w:type="dxa"/>
            <w:gridSpan w:val="2"/>
            <w:tcBorders>
              <w:left w:val="single" w:color="auto" w:sz="4" w:space="0"/>
              <w:bottom w:val="single" w:color="auto" w:sz="4" w:space="0"/>
            </w:tcBorders>
            <w:noWrap w:val="0"/>
            <w:vAlign w:val="center"/>
          </w:tcPr>
          <w:p w14:paraId="3A7CC226">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满足</w:t>
            </w:r>
            <w:r>
              <w:rPr>
                <w:rFonts w:hint="eastAsia" w:ascii="宋体" w:hAnsi="宋体" w:eastAsia="宋体" w:cs="宋体"/>
                <w:kern w:val="0"/>
                <w:sz w:val="24"/>
                <w:szCs w:val="24"/>
                <w:highlight w:val="none"/>
                <w:lang w:val="en-US" w:eastAsia="zh-CN"/>
              </w:rPr>
              <w:t>招标</w:t>
            </w:r>
            <w:r>
              <w:rPr>
                <w:rFonts w:hint="eastAsia" w:ascii="宋体" w:hAnsi="宋体" w:eastAsia="宋体" w:cs="宋体"/>
                <w:kern w:val="0"/>
                <w:sz w:val="24"/>
                <w:szCs w:val="24"/>
                <w:highlight w:val="none"/>
              </w:rPr>
              <w:t>文件的其他实质性要求</w:t>
            </w:r>
          </w:p>
        </w:tc>
      </w:tr>
      <w:tr w14:paraId="7C4A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115" w:type="dxa"/>
            <w:gridSpan w:val="3"/>
            <w:tcBorders>
              <w:top w:val="single" w:color="auto" w:sz="4" w:space="0"/>
              <w:left w:val="single" w:color="auto" w:sz="4" w:space="0"/>
              <w:bottom w:val="single" w:color="auto" w:sz="4" w:space="0"/>
              <w:right w:val="single" w:color="auto" w:sz="4" w:space="0"/>
            </w:tcBorders>
            <w:vAlign w:val="center"/>
          </w:tcPr>
          <w:p w14:paraId="2EF44E0A">
            <w:pPr>
              <w:autoSpaceDE w:val="0"/>
              <w:autoSpaceDN w:val="0"/>
              <w:adjustRightInd w:val="0"/>
              <w:spacing w:line="400" w:lineRule="exact"/>
              <w:ind w:left="68" w:right="97"/>
              <w:jc w:val="center"/>
              <w:rPr>
                <w:rFonts w:hint="eastAsia" w:ascii="宋体" w:hAnsi="宋体" w:eastAsia="宋体" w:cs="宋体"/>
                <w:b/>
                <w:bCs/>
                <w:spacing w:val="1"/>
                <w:sz w:val="24"/>
                <w:szCs w:val="24"/>
                <w:highlight w:val="none"/>
              </w:rPr>
            </w:pPr>
            <w:r>
              <w:rPr>
                <w:rFonts w:hint="eastAsia" w:ascii="宋体" w:hAnsi="宋体" w:eastAsia="宋体" w:cs="宋体"/>
                <w:b/>
                <w:bCs/>
                <w:spacing w:val="1"/>
                <w:sz w:val="24"/>
                <w:szCs w:val="24"/>
                <w:highlight w:val="none"/>
              </w:rPr>
              <w:t>条款号</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37EA565C">
            <w:pPr>
              <w:autoSpaceDE w:val="0"/>
              <w:autoSpaceDN w:val="0"/>
              <w:adjustRightInd w:val="0"/>
              <w:spacing w:line="400" w:lineRule="exact"/>
              <w:ind w:left="68" w:right="97"/>
              <w:jc w:val="center"/>
              <w:rPr>
                <w:rFonts w:hint="eastAsia" w:ascii="宋体" w:hAnsi="宋体" w:eastAsia="宋体" w:cs="宋体"/>
                <w:b/>
                <w:bCs/>
                <w:spacing w:val="1"/>
                <w:sz w:val="24"/>
                <w:szCs w:val="24"/>
                <w:highlight w:val="none"/>
              </w:rPr>
            </w:pPr>
            <w:r>
              <w:rPr>
                <w:rFonts w:hint="eastAsia" w:ascii="宋体" w:hAnsi="宋体" w:eastAsia="宋体" w:cs="宋体"/>
                <w:b/>
                <w:bCs/>
                <w:spacing w:val="1"/>
                <w:sz w:val="24"/>
                <w:szCs w:val="24"/>
                <w:highlight w:val="none"/>
              </w:rPr>
              <w:t>评标因素</w:t>
            </w:r>
          </w:p>
        </w:tc>
        <w:tc>
          <w:tcPr>
            <w:tcW w:w="5930" w:type="dxa"/>
            <w:gridSpan w:val="2"/>
            <w:tcBorders>
              <w:top w:val="single" w:color="auto" w:sz="4" w:space="0"/>
              <w:left w:val="single" w:color="auto" w:sz="4" w:space="0"/>
              <w:bottom w:val="single" w:color="auto" w:sz="4" w:space="0"/>
              <w:right w:val="single" w:color="auto" w:sz="4" w:space="0"/>
            </w:tcBorders>
            <w:vAlign w:val="center"/>
          </w:tcPr>
          <w:p w14:paraId="5BCB3EAE">
            <w:pPr>
              <w:spacing w:line="400" w:lineRule="exact"/>
              <w:ind w:firstLine="482" w:firstLineChars="20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编列内容</w:t>
            </w:r>
          </w:p>
        </w:tc>
      </w:tr>
      <w:tr w14:paraId="0581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115" w:type="dxa"/>
            <w:gridSpan w:val="3"/>
            <w:vAlign w:val="center"/>
          </w:tcPr>
          <w:p w14:paraId="1D2B2ADC">
            <w:pPr>
              <w:autoSpaceDE w:val="0"/>
              <w:autoSpaceDN w:val="0"/>
              <w:adjustRightInd w:val="0"/>
              <w:spacing w:line="400" w:lineRule="exact"/>
              <w:ind w:left="68" w:right="97"/>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1705" w:type="dxa"/>
            <w:gridSpan w:val="2"/>
            <w:vAlign w:val="center"/>
          </w:tcPr>
          <w:p w14:paraId="30CFB323">
            <w:pPr>
              <w:autoSpaceDE w:val="0"/>
              <w:autoSpaceDN w:val="0"/>
              <w:adjustRightInd w:val="0"/>
              <w:spacing w:line="400" w:lineRule="exact"/>
              <w:ind w:left="68" w:right="97"/>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分值构成</w:t>
            </w:r>
          </w:p>
          <w:p w14:paraId="5036A734">
            <w:pPr>
              <w:autoSpaceDE w:val="0"/>
              <w:autoSpaceDN w:val="0"/>
              <w:adjustRightInd w:val="0"/>
              <w:spacing w:line="400" w:lineRule="exact"/>
              <w:ind w:left="68" w:right="97"/>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(总分100分)</w:t>
            </w:r>
          </w:p>
        </w:tc>
        <w:tc>
          <w:tcPr>
            <w:tcW w:w="5930" w:type="dxa"/>
            <w:gridSpan w:val="2"/>
            <w:vAlign w:val="center"/>
          </w:tcPr>
          <w:p w14:paraId="6E06663D">
            <w:pPr>
              <w:autoSpaceDE w:val="0"/>
              <w:autoSpaceDN w:val="0"/>
              <w:adjustRightInd w:val="0"/>
              <w:spacing w:line="400" w:lineRule="exact"/>
              <w:ind w:firstLine="216" w:firstLineChars="9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rPr>
              <w:t>分</w:t>
            </w:r>
          </w:p>
          <w:p w14:paraId="3EC451E9">
            <w:pPr>
              <w:autoSpaceDE w:val="0"/>
              <w:autoSpaceDN w:val="0"/>
              <w:adjustRightInd w:val="0"/>
              <w:spacing w:line="400" w:lineRule="exact"/>
              <w:ind w:firstLine="216" w:firstLineChars="9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技术评分：</w:t>
            </w:r>
            <w:r>
              <w:rPr>
                <w:rFonts w:hint="eastAsia" w:ascii="宋体" w:hAnsi="宋体" w:cs="宋体"/>
                <w:color w:val="auto"/>
                <w:sz w:val="24"/>
                <w:szCs w:val="24"/>
                <w:highlight w:val="none"/>
                <w:lang w:val="en-US" w:eastAsia="zh-CN"/>
              </w:rPr>
              <w:t>60</w:t>
            </w:r>
            <w:r>
              <w:rPr>
                <w:rFonts w:hint="eastAsia" w:ascii="宋体" w:hAnsi="宋体" w:eastAsia="宋体" w:cs="宋体"/>
                <w:color w:val="auto"/>
                <w:sz w:val="24"/>
                <w:szCs w:val="24"/>
                <w:highlight w:val="none"/>
              </w:rPr>
              <w:t>分</w:t>
            </w:r>
          </w:p>
          <w:p w14:paraId="721EDAD2">
            <w:pPr>
              <w:autoSpaceDE w:val="0"/>
              <w:autoSpaceDN w:val="0"/>
              <w:adjustRightInd w:val="0"/>
              <w:spacing w:line="400" w:lineRule="exact"/>
              <w:ind w:firstLine="216" w:firstLineChars="9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商务评分：</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分</w:t>
            </w:r>
          </w:p>
        </w:tc>
      </w:tr>
      <w:tr w14:paraId="2E404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115" w:type="dxa"/>
            <w:gridSpan w:val="3"/>
            <w:vAlign w:val="center"/>
          </w:tcPr>
          <w:p w14:paraId="521AABD1">
            <w:pPr>
              <w:autoSpaceDE w:val="0"/>
              <w:autoSpaceDN w:val="0"/>
              <w:adjustRightInd w:val="0"/>
              <w:spacing w:line="400" w:lineRule="exact"/>
              <w:ind w:left="68" w:right="97"/>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2.2.1</w:t>
            </w:r>
          </w:p>
        </w:tc>
        <w:tc>
          <w:tcPr>
            <w:tcW w:w="1705" w:type="dxa"/>
            <w:gridSpan w:val="2"/>
            <w:vAlign w:val="center"/>
          </w:tcPr>
          <w:p w14:paraId="3F4C73C4">
            <w:pPr>
              <w:autoSpaceDE w:val="0"/>
              <w:autoSpaceDN w:val="0"/>
              <w:adjustRightInd w:val="0"/>
              <w:spacing w:line="400" w:lineRule="exact"/>
              <w:ind w:left="68" w:right="97"/>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报价部分</w:t>
            </w:r>
          </w:p>
          <w:p w14:paraId="5FC54BBA">
            <w:pPr>
              <w:autoSpaceDE w:val="0"/>
              <w:autoSpaceDN w:val="0"/>
              <w:adjustRightInd w:val="0"/>
              <w:spacing w:line="400" w:lineRule="exact"/>
              <w:ind w:left="68" w:right="97"/>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lang w:val="en-US" w:eastAsia="zh-CN"/>
              </w:rPr>
              <w:t>分）</w:t>
            </w:r>
          </w:p>
        </w:tc>
        <w:tc>
          <w:tcPr>
            <w:tcW w:w="5930" w:type="dxa"/>
            <w:gridSpan w:val="2"/>
            <w:shd w:val="clear" w:color="auto" w:fill="auto"/>
            <w:vAlign w:val="center"/>
          </w:tcPr>
          <w:p w14:paraId="0CAD6202">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1、综合评分法中的价格分统一采用低价优先法计算，即满足招标文件要求且报价最低的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的价格为评标基准价，其价格分为满分。</w:t>
            </w:r>
          </w:p>
          <w:p w14:paraId="3B45C4D1">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2、其他</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的价格分统一按照下列公式计算：</w:t>
            </w:r>
          </w:p>
          <w:p w14:paraId="32F5805B">
            <w:pPr>
              <w:spacing w:line="4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投标报价得分=（评标基准价/投标报价）×</w:t>
            </w:r>
            <w:r>
              <w:rPr>
                <w:rFonts w:hint="eastAsia" w:ascii="宋体" w:hAnsi="宋体" w:cs="宋体"/>
                <w:color w:val="auto"/>
                <w:sz w:val="24"/>
                <w:szCs w:val="24"/>
                <w:highlight w:val="none"/>
                <w:lang w:val="en-US" w:eastAsia="zh-CN"/>
              </w:rPr>
              <w:t>15</w:t>
            </w:r>
          </w:p>
          <w:p w14:paraId="49F16EC8">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注：分值计算保留两位小数。超出采购人最高投标限价的投标报价为无效报价；经评标委员会全体认定属于低价恶意投标的，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应予以做出合理解释，若</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未作出合理解释或</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作出的解释未通过评标委员会全体认定，其投标作无效标处理。</w:t>
            </w:r>
          </w:p>
          <w:p w14:paraId="2B081E0C">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3、超出采购人预算价的响应报价为无效报价。</w:t>
            </w:r>
          </w:p>
          <w:p w14:paraId="7581F7AB">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价格扣除：投标供应商为中小微企业的（监狱企业/残疾人福利性企业视同小型、微型企业），对所投标的小型和微型企业制造的产品的价格给予20%的扣除，用扣除后的价格参与评审。参加投标的中小微企业，应当按照《政府采购促进中小企业发展管理办法》（财库〔2020〕46 号）的规定提供《中小企业声明函》（中小企业划型标准详见《关于印发中小企业划型标准规定的通知》工信部联企业〔2011〕300 号）。投标供应商为大型企业的不适用本款规定。 </w:t>
            </w:r>
          </w:p>
          <w:p w14:paraId="0303000A">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根据财政部司法部《关于政府采购支持监狱企业发展有关问题32的通知》（财库〔2014〕68号）规定，本项目对监狱企业作为投标供应商所提供的本企业生产的产品的价格给予20%的扣除。监狱企业，应当提供由省级以上监狱管理局、戒毒管理局（含新疆生产建设兵团）出具的属于监狱企业的证明文件。 </w:t>
            </w:r>
          </w:p>
          <w:p w14:paraId="1FC8CB95">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6、参加政府采购活动的残疾人福利性单位应当提供《残疾人福利性单位声明函》，未填写残疾人福利性单位声明函的在开标过程中不予认可。 </w:t>
            </w:r>
          </w:p>
          <w:p w14:paraId="08997802">
            <w:pPr>
              <w:spacing w:line="4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7、同一投标供应商，中小微企业产品和监狱企业产品价格扣除优惠只享受一次，不得重复享受</w:t>
            </w:r>
            <w:r>
              <w:rPr>
                <w:rFonts w:hint="eastAsia" w:ascii="宋体" w:hAnsi="宋体" w:eastAsia="宋体" w:cs="宋体"/>
                <w:color w:val="auto"/>
                <w:sz w:val="24"/>
                <w:szCs w:val="24"/>
                <w:highlight w:val="none"/>
                <w:lang w:eastAsia="zh-CN"/>
              </w:rPr>
              <w:t>。</w:t>
            </w:r>
          </w:p>
          <w:p w14:paraId="7F2ACCAC">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例：所投中小微企业产品报价=所投中小微企业产品报价合计×【1-20%】 </w:t>
            </w:r>
          </w:p>
          <w:p w14:paraId="0D03D698">
            <w:pPr>
              <w:spacing w:line="40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注：价格分计算保留小数点后二位。</w:t>
            </w:r>
          </w:p>
        </w:tc>
      </w:tr>
      <w:tr w14:paraId="0B82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atLeast"/>
        </w:trPr>
        <w:tc>
          <w:tcPr>
            <w:tcW w:w="892" w:type="dxa"/>
            <w:gridSpan w:val="2"/>
            <w:vMerge w:val="restart"/>
            <w:vAlign w:val="center"/>
          </w:tcPr>
          <w:p w14:paraId="0EE1C011">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2.2.</w:t>
            </w:r>
            <w:r>
              <w:rPr>
                <w:rFonts w:hint="eastAsia" w:ascii="宋体" w:hAnsi="宋体" w:eastAsia="宋体" w:cs="宋体"/>
                <w:color w:val="auto"/>
                <w:spacing w:val="1"/>
                <w:sz w:val="24"/>
                <w:szCs w:val="24"/>
                <w:highlight w:val="none"/>
                <w:lang w:val="en-US" w:eastAsia="zh-CN"/>
              </w:rPr>
              <w:t>2</w:t>
            </w:r>
          </w:p>
        </w:tc>
        <w:tc>
          <w:tcPr>
            <w:tcW w:w="1223" w:type="dxa"/>
            <w:vMerge w:val="restart"/>
            <w:vAlign w:val="center"/>
          </w:tcPr>
          <w:p w14:paraId="509B717C">
            <w:pPr>
              <w:autoSpaceDE w:val="0"/>
              <w:autoSpaceDN w:val="0"/>
              <w:adjustRightInd w:val="0"/>
              <w:spacing w:line="400" w:lineRule="exact"/>
              <w:ind w:left="59" w:leftChars="28" w:right="96" w:firstLine="5" w:firstLineChars="2"/>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技术部分</w:t>
            </w:r>
          </w:p>
          <w:p w14:paraId="14C6D04C">
            <w:pPr>
              <w:autoSpaceDE w:val="0"/>
              <w:autoSpaceDN w:val="0"/>
              <w:adjustRightInd w:val="0"/>
              <w:spacing w:line="400" w:lineRule="exact"/>
              <w:ind w:left="59" w:leftChars="28" w:right="96" w:firstLine="5" w:firstLineChars="2"/>
              <w:jc w:val="center"/>
              <w:rPr>
                <w:rFonts w:hint="eastAsia" w:ascii="宋体" w:hAnsi="宋体" w:eastAsia="宋体" w:cs="宋体"/>
                <w:color w:val="auto"/>
                <w:spacing w:val="1"/>
                <w:sz w:val="24"/>
                <w:szCs w:val="24"/>
                <w:highlight w:val="none"/>
              </w:rPr>
            </w:pP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60</w:t>
            </w:r>
            <w:r>
              <w:rPr>
                <w:rFonts w:hint="eastAsia" w:ascii="宋体" w:hAnsi="宋体" w:eastAsia="宋体" w:cs="宋体"/>
                <w:b/>
                <w:bCs/>
                <w:color w:val="auto"/>
                <w:sz w:val="24"/>
                <w:szCs w:val="24"/>
                <w:highlight w:val="none"/>
              </w:rPr>
              <w:t>分）</w:t>
            </w:r>
          </w:p>
        </w:tc>
        <w:tc>
          <w:tcPr>
            <w:tcW w:w="1705" w:type="dxa"/>
            <w:gridSpan w:val="2"/>
            <w:vAlign w:val="center"/>
          </w:tcPr>
          <w:p w14:paraId="322D413A">
            <w:pPr>
              <w:tabs>
                <w:tab w:val="left" w:pos="720"/>
              </w:tabs>
              <w:spacing w:line="480" w:lineRule="exact"/>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项目的整体理解与分析方案</w:t>
            </w:r>
          </w:p>
          <w:p w14:paraId="755399BA">
            <w:pPr>
              <w:tabs>
                <w:tab w:val="left" w:pos="720"/>
              </w:tabs>
              <w:spacing w:line="48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（7分）</w:t>
            </w:r>
          </w:p>
        </w:tc>
        <w:tc>
          <w:tcPr>
            <w:tcW w:w="5930" w:type="dxa"/>
            <w:gridSpan w:val="2"/>
            <w:vAlign w:val="center"/>
          </w:tcPr>
          <w:p w14:paraId="41EBFDE1">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w:t>
            </w:r>
            <w:r>
              <w:rPr>
                <w:rFonts w:hint="eastAsia" w:ascii="宋体" w:hAnsi="宋体" w:cs="宋体"/>
                <w:color w:val="auto"/>
                <w:sz w:val="24"/>
                <w:szCs w:val="24"/>
                <w:highlight w:val="none"/>
                <w:lang w:val="en-US" w:eastAsia="zh-CN"/>
              </w:rPr>
              <w:t>项目的整体理解与分析方案</w:t>
            </w:r>
            <w:r>
              <w:rPr>
                <w:rFonts w:hint="eastAsia" w:ascii="宋体" w:hAnsi="宋体" w:eastAsia="宋体" w:cs="宋体"/>
                <w:snapToGrid w:val="0"/>
                <w:color w:val="auto"/>
                <w:kern w:val="0"/>
                <w:sz w:val="24"/>
                <w:szCs w:val="24"/>
                <w:highlight w:val="none"/>
                <w:lang w:val="en-US" w:eastAsia="zh-CN" w:bidi="ar-SA"/>
              </w:rPr>
              <w:t>，对方案的科学性、针对性、可实施性进行综合评审打分。</w:t>
            </w:r>
          </w:p>
          <w:p w14:paraId="5726E907">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snapToGrid w:val="0"/>
                <w:color w:val="auto"/>
                <w:kern w:val="0"/>
                <w:sz w:val="24"/>
                <w:szCs w:val="24"/>
                <w:highlight w:val="none"/>
                <w:lang w:val="en-US" w:eastAsia="zh-CN" w:bidi="ar-SA"/>
              </w:rPr>
              <w:t>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的得</w:t>
            </w:r>
            <w:r>
              <w:rPr>
                <w:rFonts w:hint="eastAsia" w:ascii="宋体" w:hAnsi="宋体" w:cs="宋体"/>
                <w:snapToGrid w:val="0"/>
                <w:color w:val="auto"/>
                <w:kern w:val="0"/>
                <w:sz w:val="24"/>
                <w:szCs w:val="24"/>
                <w:highlight w:val="none"/>
                <w:lang w:val="en-US" w:eastAsia="zh-CN" w:bidi="ar-SA"/>
              </w:rPr>
              <w:t>7</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60476886">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明确的得</w:t>
            </w: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1C0638B6">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5197D320">
            <w:pPr>
              <w:spacing w:line="400" w:lineRule="exact"/>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sz w:val="24"/>
                <w:szCs w:val="24"/>
                <w:highlight w:val="none"/>
                <w:lang w:val="en-US" w:eastAsia="zh-CN"/>
              </w:rPr>
              <w:t>缺项得0分。</w:t>
            </w:r>
          </w:p>
        </w:tc>
      </w:tr>
      <w:tr w14:paraId="204A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atLeast"/>
        </w:trPr>
        <w:tc>
          <w:tcPr>
            <w:tcW w:w="892" w:type="dxa"/>
            <w:gridSpan w:val="2"/>
            <w:vMerge w:val="continue"/>
            <w:vAlign w:val="center"/>
          </w:tcPr>
          <w:p w14:paraId="64C55F31">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lang w:eastAsia="zh-CN"/>
              </w:rPr>
            </w:pPr>
          </w:p>
        </w:tc>
        <w:tc>
          <w:tcPr>
            <w:tcW w:w="1223" w:type="dxa"/>
            <w:vMerge w:val="continue"/>
            <w:vAlign w:val="center"/>
          </w:tcPr>
          <w:p w14:paraId="4F9FA1E2">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705" w:type="dxa"/>
            <w:gridSpan w:val="2"/>
            <w:vAlign w:val="center"/>
          </w:tcPr>
          <w:p w14:paraId="0E4DBD8F">
            <w:pPr>
              <w:tabs>
                <w:tab w:val="left" w:pos="720"/>
              </w:tabs>
              <w:spacing w:line="480" w:lineRule="exact"/>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项目实施方案</w:t>
            </w:r>
          </w:p>
          <w:p w14:paraId="0F1B6DA5">
            <w:pPr>
              <w:tabs>
                <w:tab w:val="left" w:pos="720"/>
              </w:tabs>
              <w:spacing w:line="480" w:lineRule="exact"/>
              <w:jc w:val="center"/>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tc>
        <w:tc>
          <w:tcPr>
            <w:tcW w:w="5930" w:type="dxa"/>
            <w:gridSpan w:val="2"/>
            <w:vAlign w:val="center"/>
          </w:tcPr>
          <w:p w14:paraId="19067AB3">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w:t>
            </w:r>
            <w:r>
              <w:rPr>
                <w:rFonts w:hint="eastAsia" w:ascii="宋体" w:hAnsi="宋体" w:cs="宋体"/>
                <w:snapToGrid w:val="0"/>
                <w:color w:val="auto"/>
                <w:kern w:val="0"/>
                <w:sz w:val="24"/>
                <w:szCs w:val="24"/>
                <w:highlight w:val="none"/>
                <w:lang w:val="en-US" w:eastAsia="zh-CN" w:bidi="ar-SA"/>
              </w:rPr>
              <w:t>项目</w:t>
            </w:r>
            <w:r>
              <w:rPr>
                <w:rFonts w:hint="eastAsia" w:ascii="宋体" w:hAnsi="宋体" w:eastAsia="宋体" w:cs="宋体"/>
                <w:snapToGrid w:val="0"/>
                <w:color w:val="auto"/>
                <w:kern w:val="0"/>
                <w:sz w:val="24"/>
                <w:szCs w:val="24"/>
                <w:highlight w:val="none"/>
                <w:lang w:val="en-US" w:eastAsia="zh-CN" w:bidi="ar-SA"/>
              </w:rPr>
              <w:t>实施方案，对方案的科学性、针对性、可实施性进行综合评审打分。</w:t>
            </w:r>
          </w:p>
          <w:p w14:paraId="714F1AAF">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snapToGrid w:val="0"/>
                <w:color w:val="auto"/>
                <w:kern w:val="0"/>
                <w:sz w:val="24"/>
                <w:szCs w:val="24"/>
                <w:highlight w:val="none"/>
                <w:lang w:val="en-US" w:eastAsia="zh-CN" w:bidi="ar-SA"/>
              </w:rPr>
              <w:t>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的得</w:t>
            </w:r>
            <w:r>
              <w:rPr>
                <w:rFonts w:hint="eastAsia" w:ascii="宋体" w:hAnsi="宋体" w:cs="宋体"/>
                <w:snapToGrid w:val="0"/>
                <w:color w:val="auto"/>
                <w:kern w:val="0"/>
                <w:sz w:val="24"/>
                <w:szCs w:val="24"/>
                <w:highlight w:val="none"/>
                <w:lang w:val="en-US" w:eastAsia="zh-CN" w:bidi="ar-SA"/>
              </w:rPr>
              <w:t>7</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208A4D12">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明确的得</w:t>
            </w: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60BD5EAB">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3C0A0173">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sz w:val="24"/>
                <w:szCs w:val="24"/>
                <w:highlight w:val="none"/>
                <w:lang w:val="en-US" w:eastAsia="zh-CN"/>
              </w:rPr>
              <w:t>缺项得0分。</w:t>
            </w:r>
          </w:p>
        </w:tc>
      </w:tr>
      <w:tr w14:paraId="3F17A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8" w:hRule="atLeast"/>
        </w:trPr>
        <w:tc>
          <w:tcPr>
            <w:tcW w:w="892" w:type="dxa"/>
            <w:gridSpan w:val="2"/>
            <w:vMerge w:val="continue"/>
            <w:vAlign w:val="center"/>
          </w:tcPr>
          <w:p w14:paraId="36508DDE">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3F844849">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705" w:type="dxa"/>
            <w:gridSpan w:val="2"/>
            <w:vAlign w:val="center"/>
          </w:tcPr>
          <w:p w14:paraId="31566085">
            <w:pPr>
              <w:tabs>
                <w:tab w:val="left" w:pos="720"/>
              </w:tabs>
              <w:spacing w:line="480" w:lineRule="exact"/>
              <w:jc w:val="center"/>
              <w:rPr>
                <w:rFonts w:hint="eastAsia" w:ascii="宋体" w:hAnsi="宋体" w:cs="宋体"/>
                <w:snapToGrid w:val="0"/>
                <w:color w:val="auto"/>
                <w:kern w:val="0"/>
                <w:sz w:val="24"/>
                <w:szCs w:val="24"/>
                <w:highlight w:val="none"/>
                <w:lang w:val="en-US" w:eastAsia="zh-CN"/>
              </w:rPr>
            </w:pPr>
            <w:r>
              <w:rPr>
                <w:rFonts w:hint="eastAsia" w:ascii="宋体" w:hAnsi="宋体" w:cs="宋体"/>
                <w:snapToGrid w:val="0"/>
                <w:color w:val="auto"/>
                <w:kern w:val="0"/>
                <w:sz w:val="24"/>
                <w:szCs w:val="24"/>
                <w:highlight w:val="none"/>
                <w:lang w:val="en-US" w:eastAsia="zh-CN"/>
              </w:rPr>
              <w:t>详细测评</w:t>
            </w:r>
          </w:p>
          <w:p w14:paraId="51A66181">
            <w:pPr>
              <w:tabs>
                <w:tab w:val="left" w:pos="720"/>
              </w:tabs>
              <w:spacing w:line="480" w:lineRule="exact"/>
              <w:jc w:val="center"/>
              <w:rPr>
                <w:rFonts w:hint="eastAsia" w:ascii="宋体" w:hAnsi="宋体" w:cs="宋体"/>
                <w:snapToGrid w:val="0"/>
                <w:color w:val="auto"/>
                <w:kern w:val="0"/>
                <w:sz w:val="24"/>
                <w:szCs w:val="24"/>
                <w:highlight w:val="none"/>
                <w:lang w:val="en-US" w:eastAsia="zh-CN"/>
              </w:rPr>
            </w:pPr>
            <w:r>
              <w:rPr>
                <w:rFonts w:hint="eastAsia" w:ascii="宋体" w:hAnsi="宋体" w:cs="宋体"/>
                <w:snapToGrid w:val="0"/>
                <w:color w:val="auto"/>
                <w:kern w:val="0"/>
                <w:sz w:val="24"/>
                <w:szCs w:val="24"/>
                <w:highlight w:val="none"/>
                <w:lang w:val="en-US" w:eastAsia="zh-CN"/>
              </w:rPr>
              <w:t>工作方案</w:t>
            </w:r>
          </w:p>
          <w:p w14:paraId="7017ED0B">
            <w:pPr>
              <w:tabs>
                <w:tab w:val="left" w:pos="720"/>
              </w:tabs>
              <w:spacing w:line="480" w:lineRule="exact"/>
              <w:jc w:val="center"/>
              <w:rPr>
                <w:rFonts w:hint="default" w:ascii="宋体" w:hAnsi="宋体" w:eastAsia="宋体" w:cs="宋体"/>
                <w:snapToGrid w:val="0"/>
                <w:color w:val="auto"/>
                <w:kern w:val="0"/>
                <w:sz w:val="24"/>
                <w:szCs w:val="24"/>
                <w:highlight w:val="none"/>
                <w:lang w:val="en-US" w:eastAsia="zh-CN"/>
              </w:rPr>
            </w:pPr>
            <w:r>
              <w:rPr>
                <w:rFonts w:hint="eastAsia" w:ascii="宋体" w:hAnsi="宋体" w:cs="宋体"/>
                <w:snapToGrid w:val="0"/>
                <w:color w:val="auto"/>
                <w:kern w:val="0"/>
                <w:sz w:val="24"/>
                <w:szCs w:val="24"/>
                <w:highlight w:val="none"/>
                <w:lang w:val="en-US" w:eastAsia="zh-CN"/>
              </w:rPr>
              <w:t>（7分）</w:t>
            </w:r>
          </w:p>
        </w:tc>
        <w:tc>
          <w:tcPr>
            <w:tcW w:w="5930" w:type="dxa"/>
            <w:gridSpan w:val="2"/>
            <w:vAlign w:val="center"/>
          </w:tcPr>
          <w:p w14:paraId="720F4255">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评标委员会依据各供应商提交的详细测评工作方案，对方案的科学性、针对性、可实施性进行综合评审打分。</w:t>
            </w:r>
          </w:p>
          <w:p w14:paraId="2DB3368F">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snapToGrid w:val="0"/>
                <w:color w:val="auto"/>
                <w:kern w:val="0"/>
                <w:sz w:val="24"/>
                <w:szCs w:val="24"/>
                <w:highlight w:val="none"/>
                <w:lang w:val="en-US" w:eastAsia="zh-CN" w:bidi="ar-SA"/>
              </w:rPr>
              <w:t>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的得</w:t>
            </w:r>
            <w:r>
              <w:rPr>
                <w:rFonts w:hint="eastAsia" w:ascii="宋体" w:hAnsi="宋体" w:cs="宋体"/>
                <w:snapToGrid w:val="0"/>
                <w:color w:val="auto"/>
                <w:kern w:val="0"/>
                <w:sz w:val="24"/>
                <w:szCs w:val="24"/>
                <w:highlight w:val="none"/>
                <w:lang w:val="en-US" w:eastAsia="zh-CN" w:bidi="ar-SA"/>
              </w:rPr>
              <w:t>7</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6EAC3EC7">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明确的得</w:t>
            </w: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4E676E05">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7F284098">
            <w:pPr>
              <w:spacing w:line="400" w:lineRule="exact"/>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sz w:val="24"/>
                <w:szCs w:val="24"/>
                <w:highlight w:val="none"/>
                <w:lang w:val="en-US" w:eastAsia="zh-CN"/>
              </w:rPr>
              <w:t>缺项得0分。</w:t>
            </w:r>
          </w:p>
        </w:tc>
      </w:tr>
      <w:tr w14:paraId="36035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8" w:hRule="atLeast"/>
        </w:trPr>
        <w:tc>
          <w:tcPr>
            <w:tcW w:w="892" w:type="dxa"/>
            <w:gridSpan w:val="2"/>
            <w:vMerge w:val="continue"/>
            <w:vAlign w:val="center"/>
          </w:tcPr>
          <w:p w14:paraId="22A7B20D">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7A9008E5">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705" w:type="dxa"/>
            <w:gridSpan w:val="2"/>
            <w:vAlign w:val="center"/>
          </w:tcPr>
          <w:p w14:paraId="554DBC3F">
            <w:pPr>
              <w:keepNext w:val="0"/>
              <w:keepLines w:val="0"/>
              <w:widowControl/>
              <w:suppressLineNumbers w:val="0"/>
              <w:jc w:val="center"/>
            </w:pPr>
            <w:r>
              <w:rPr>
                <w:rFonts w:hint="eastAsia" w:ascii="宋体" w:hAnsi="宋体" w:eastAsia="宋体" w:cs="宋体"/>
                <w:color w:val="000000"/>
                <w:kern w:val="0"/>
                <w:sz w:val="24"/>
                <w:szCs w:val="24"/>
                <w:lang w:val="en-US" w:eastAsia="zh-CN" w:bidi="ar"/>
              </w:rPr>
              <w:t>质量控制</w:t>
            </w:r>
          </w:p>
          <w:p w14:paraId="12022654">
            <w:pPr>
              <w:keepNext w:val="0"/>
              <w:keepLines w:val="0"/>
              <w:widowControl/>
              <w:suppressLineNumbers w:val="0"/>
              <w:jc w:val="center"/>
              <w:rPr>
                <w:rFonts w:hint="default"/>
                <w:lang w:val="en-US"/>
              </w:rPr>
            </w:pPr>
            <w:r>
              <w:rPr>
                <w:rFonts w:hint="eastAsia" w:ascii="宋体" w:hAnsi="宋体" w:eastAsia="宋体" w:cs="宋体"/>
                <w:color w:val="000000"/>
                <w:kern w:val="0"/>
                <w:sz w:val="24"/>
                <w:szCs w:val="24"/>
                <w:lang w:val="en-US" w:eastAsia="zh-CN" w:bidi="ar"/>
              </w:rPr>
              <w:t>措施方案</w:t>
            </w:r>
          </w:p>
          <w:p w14:paraId="19E7110A">
            <w:pPr>
              <w:keepNext w:val="0"/>
              <w:keepLines w:val="0"/>
              <w:widowControl/>
              <w:suppressLineNumbers w:val="0"/>
              <w:jc w:val="center"/>
            </w:pPr>
            <w:r>
              <w:rPr>
                <w:rFonts w:hint="eastAsia"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7</w:t>
            </w:r>
            <w:r>
              <w:rPr>
                <w:rFonts w:hint="eastAsia" w:ascii="宋体" w:hAnsi="宋体" w:eastAsia="宋体" w:cs="宋体"/>
                <w:color w:val="000000"/>
                <w:kern w:val="0"/>
                <w:sz w:val="24"/>
                <w:szCs w:val="24"/>
                <w:lang w:val="en-US" w:eastAsia="zh-CN" w:bidi="ar"/>
              </w:rPr>
              <w:t>分）</w:t>
            </w:r>
          </w:p>
          <w:p w14:paraId="3900924D">
            <w:pPr>
              <w:tabs>
                <w:tab w:val="left" w:pos="720"/>
              </w:tabs>
              <w:spacing w:line="480" w:lineRule="exact"/>
              <w:jc w:val="both"/>
              <w:rPr>
                <w:rFonts w:hint="eastAsia" w:ascii="宋体" w:hAnsi="宋体" w:eastAsia="宋体" w:cs="宋体"/>
                <w:snapToGrid w:val="0"/>
                <w:color w:val="auto"/>
                <w:kern w:val="0"/>
                <w:sz w:val="24"/>
                <w:szCs w:val="24"/>
                <w:highlight w:val="none"/>
              </w:rPr>
            </w:pPr>
          </w:p>
        </w:tc>
        <w:tc>
          <w:tcPr>
            <w:tcW w:w="5930" w:type="dxa"/>
            <w:gridSpan w:val="2"/>
            <w:vAlign w:val="center"/>
          </w:tcPr>
          <w:p w14:paraId="3AADE4FB">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评标委员会依据各供应商提交的质量控制措施方</w:t>
            </w:r>
            <w:r>
              <w:rPr>
                <w:rFonts w:hint="eastAsia" w:ascii="宋体" w:hAnsi="宋体" w:cs="宋体"/>
                <w:snapToGrid w:val="0"/>
                <w:color w:val="auto"/>
                <w:kern w:val="0"/>
                <w:sz w:val="24"/>
                <w:szCs w:val="24"/>
                <w:highlight w:val="none"/>
                <w:lang w:val="en-US" w:eastAsia="zh-CN" w:bidi="ar-SA"/>
              </w:rPr>
              <w:t>案</w:t>
            </w:r>
            <w:r>
              <w:rPr>
                <w:rFonts w:hint="eastAsia" w:ascii="宋体" w:hAnsi="宋体" w:eastAsia="宋体" w:cs="宋体"/>
                <w:snapToGrid w:val="0"/>
                <w:color w:val="auto"/>
                <w:kern w:val="0"/>
                <w:sz w:val="24"/>
                <w:szCs w:val="24"/>
                <w:highlight w:val="none"/>
                <w:lang w:val="en-US" w:eastAsia="zh-CN" w:bidi="ar-SA"/>
              </w:rPr>
              <w:t>，对方案的科学性、针对性、可实施性进行综合评审打分。</w:t>
            </w:r>
          </w:p>
          <w:p w14:paraId="44B31336">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snapToGrid w:val="0"/>
                <w:color w:val="auto"/>
                <w:kern w:val="0"/>
                <w:sz w:val="24"/>
                <w:szCs w:val="24"/>
                <w:highlight w:val="none"/>
                <w:lang w:val="en-US" w:eastAsia="zh-CN" w:bidi="ar-SA"/>
              </w:rPr>
              <w:t>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的得</w:t>
            </w:r>
            <w:r>
              <w:rPr>
                <w:rFonts w:hint="eastAsia" w:ascii="宋体" w:hAnsi="宋体" w:cs="宋体"/>
                <w:snapToGrid w:val="0"/>
                <w:color w:val="auto"/>
                <w:kern w:val="0"/>
                <w:sz w:val="24"/>
                <w:szCs w:val="24"/>
                <w:highlight w:val="none"/>
                <w:lang w:val="en-US" w:eastAsia="zh-CN" w:bidi="ar-SA"/>
              </w:rPr>
              <w:t>7</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5E7B23BC">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明确的得</w:t>
            </w: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1277541E">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01C8321C">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sz w:val="24"/>
                <w:szCs w:val="24"/>
                <w:highlight w:val="none"/>
                <w:lang w:val="en-US" w:eastAsia="zh-CN"/>
              </w:rPr>
              <w:t>缺项得0分。</w:t>
            </w:r>
          </w:p>
        </w:tc>
      </w:tr>
      <w:tr w14:paraId="3B426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85" w:hRule="atLeast"/>
        </w:trPr>
        <w:tc>
          <w:tcPr>
            <w:tcW w:w="892" w:type="dxa"/>
            <w:gridSpan w:val="2"/>
            <w:vMerge w:val="continue"/>
            <w:vAlign w:val="center"/>
          </w:tcPr>
          <w:p w14:paraId="340F6516">
            <w:pPr>
              <w:tabs>
                <w:tab w:val="left" w:pos="720"/>
              </w:tabs>
              <w:spacing w:line="480" w:lineRule="exact"/>
              <w:jc w:val="both"/>
              <w:rPr>
                <w:color w:val="auto"/>
                <w:highlight w:val="none"/>
              </w:rPr>
            </w:pPr>
          </w:p>
        </w:tc>
        <w:tc>
          <w:tcPr>
            <w:tcW w:w="1223" w:type="dxa"/>
            <w:vMerge w:val="continue"/>
            <w:vAlign w:val="center"/>
          </w:tcPr>
          <w:p w14:paraId="12209FEB">
            <w:pPr>
              <w:tabs>
                <w:tab w:val="left" w:pos="720"/>
              </w:tabs>
              <w:spacing w:line="480" w:lineRule="exact"/>
              <w:jc w:val="both"/>
              <w:rPr>
                <w:color w:val="auto"/>
                <w:highlight w:val="none"/>
              </w:rPr>
            </w:pPr>
          </w:p>
        </w:tc>
        <w:tc>
          <w:tcPr>
            <w:tcW w:w="1705" w:type="dxa"/>
            <w:gridSpan w:val="2"/>
            <w:vAlign w:val="center"/>
          </w:tcPr>
          <w:p w14:paraId="69C3FA48">
            <w:pPr>
              <w:tabs>
                <w:tab w:val="left" w:pos="720"/>
              </w:tabs>
              <w:spacing w:line="480" w:lineRule="exact"/>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安全控制</w:t>
            </w:r>
          </w:p>
          <w:p w14:paraId="08C3E17A">
            <w:pPr>
              <w:tabs>
                <w:tab w:val="left" w:pos="720"/>
              </w:tabs>
              <w:spacing w:line="480" w:lineRule="exact"/>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措施方案</w:t>
            </w:r>
          </w:p>
          <w:p w14:paraId="2FD486F4">
            <w:pPr>
              <w:tabs>
                <w:tab w:val="left" w:pos="720"/>
              </w:tabs>
              <w:spacing w:line="48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（7分）</w:t>
            </w:r>
          </w:p>
        </w:tc>
        <w:tc>
          <w:tcPr>
            <w:tcW w:w="5930" w:type="dxa"/>
            <w:gridSpan w:val="2"/>
            <w:vAlign w:val="center"/>
          </w:tcPr>
          <w:p w14:paraId="5A8B10B8">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评标委员会依据各供应商提交的安全控制措施方</w:t>
            </w:r>
            <w:r>
              <w:rPr>
                <w:rFonts w:hint="eastAsia" w:ascii="宋体" w:hAnsi="宋体" w:cs="宋体"/>
                <w:snapToGrid w:val="0"/>
                <w:color w:val="auto"/>
                <w:kern w:val="0"/>
                <w:sz w:val="24"/>
                <w:szCs w:val="24"/>
                <w:highlight w:val="none"/>
                <w:lang w:val="en-US" w:eastAsia="zh-CN" w:bidi="ar-SA"/>
              </w:rPr>
              <w:t>案</w:t>
            </w:r>
            <w:r>
              <w:rPr>
                <w:rFonts w:hint="eastAsia" w:ascii="宋体" w:hAnsi="宋体" w:eastAsia="宋体" w:cs="宋体"/>
                <w:snapToGrid w:val="0"/>
                <w:color w:val="auto"/>
                <w:kern w:val="0"/>
                <w:sz w:val="24"/>
                <w:szCs w:val="24"/>
                <w:highlight w:val="none"/>
                <w:lang w:val="en-US" w:eastAsia="zh-CN" w:bidi="ar-SA"/>
              </w:rPr>
              <w:t>，对方案的科学性、针对性、可实施性进行综合评审打分。</w:t>
            </w:r>
          </w:p>
          <w:p w14:paraId="6B664FB4">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snapToGrid w:val="0"/>
                <w:color w:val="auto"/>
                <w:kern w:val="0"/>
                <w:sz w:val="24"/>
                <w:szCs w:val="24"/>
                <w:highlight w:val="none"/>
                <w:lang w:val="en-US" w:eastAsia="zh-CN" w:bidi="ar-SA"/>
              </w:rPr>
              <w:t>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的得</w:t>
            </w:r>
            <w:r>
              <w:rPr>
                <w:rFonts w:hint="eastAsia" w:ascii="宋体" w:hAnsi="宋体" w:cs="宋体"/>
                <w:snapToGrid w:val="0"/>
                <w:color w:val="auto"/>
                <w:kern w:val="0"/>
                <w:sz w:val="24"/>
                <w:szCs w:val="24"/>
                <w:highlight w:val="none"/>
                <w:lang w:val="en-US" w:eastAsia="zh-CN" w:bidi="ar-SA"/>
              </w:rPr>
              <w:t>7</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3442B9EF">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明确的得</w:t>
            </w: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00A978C7">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2DC000B1">
            <w:pPr>
              <w:tabs>
                <w:tab w:val="left" w:pos="720"/>
              </w:tabs>
              <w:spacing w:line="480" w:lineRule="exact"/>
              <w:jc w:val="both"/>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sz w:val="24"/>
                <w:szCs w:val="24"/>
                <w:highlight w:val="none"/>
                <w:lang w:val="en-US" w:eastAsia="zh-CN"/>
              </w:rPr>
              <w:t>缺项得0分。</w:t>
            </w:r>
          </w:p>
        </w:tc>
      </w:tr>
      <w:tr w14:paraId="48F7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85" w:hRule="atLeast"/>
        </w:trPr>
        <w:tc>
          <w:tcPr>
            <w:tcW w:w="892" w:type="dxa"/>
            <w:gridSpan w:val="2"/>
            <w:vMerge w:val="continue"/>
            <w:vAlign w:val="center"/>
          </w:tcPr>
          <w:p w14:paraId="28856FD5">
            <w:pPr>
              <w:tabs>
                <w:tab w:val="left" w:pos="720"/>
              </w:tabs>
              <w:spacing w:line="480" w:lineRule="exact"/>
              <w:jc w:val="both"/>
              <w:rPr>
                <w:color w:val="auto"/>
                <w:highlight w:val="none"/>
              </w:rPr>
            </w:pPr>
          </w:p>
        </w:tc>
        <w:tc>
          <w:tcPr>
            <w:tcW w:w="1223" w:type="dxa"/>
            <w:vMerge w:val="continue"/>
            <w:vAlign w:val="center"/>
          </w:tcPr>
          <w:p w14:paraId="2809361C">
            <w:pPr>
              <w:tabs>
                <w:tab w:val="left" w:pos="720"/>
              </w:tabs>
              <w:spacing w:line="480" w:lineRule="exact"/>
              <w:jc w:val="both"/>
              <w:rPr>
                <w:color w:val="auto"/>
                <w:highlight w:val="none"/>
              </w:rPr>
            </w:pPr>
          </w:p>
        </w:tc>
        <w:tc>
          <w:tcPr>
            <w:tcW w:w="1705" w:type="dxa"/>
            <w:gridSpan w:val="2"/>
            <w:vAlign w:val="center"/>
          </w:tcPr>
          <w:p w14:paraId="10A60934">
            <w:pPr>
              <w:tabs>
                <w:tab w:val="left" w:pos="720"/>
              </w:tabs>
              <w:spacing w:line="480" w:lineRule="exact"/>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测评实施流程与闭环管控方案</w:t>
            </w:r>
            <w:r>
              <w:rPr>
                <w:rFonts w:hint="eastAsia" w:ascii="宋体" w:hAnsi="宋体" w:eastAsia="宋体" w:cs="宋体"/>
                <w:color w:val="auto"/>
                <w:sz w:val="24"/>
                <w:szCs w:val="24"/>
                <w:highlight w:val="none"/>
                <w:lang w:val="en-US" w:eastAsia="zh-CN"/>
              </w:rPr>
              <w:t xml:space="preserve"> </w:t>
            </w:r>
          </w:p>
          <w:p w14:paraId="4D5389E5">
            <w:pPr>
              <w:tabs>
                <w:tab w:val="left" w:pos="720"/>
              </w:tabs>
              <w:spacing w:line="48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分）</w:t>
            </w:r>
          </w:p>
          <w:p w14:paraId="033472CA">
            <w:pPr>
              <w:tabs>
                <w:tab w:val="left" w:pos="720"/>
              </w:tabs>
              <w:spacing w:line="480" w:lineRule="exact"/>
              <w:jc w:val="center"/>
              <w:rPr>
                <w:rFonts w:hint="eastAsia" w:ascii="宋体" w:hAnsi="宋体" w:eastAsia="宋体" w:cs="宋体"/>
                <w:color w:val="auto"/>
                <w:sz w:val="24"/>
                <w:szCs w:val="24"/>
                <w:highlight w:val="none"/>
                <w:lang w:val="en-US" w:eastAsia="zh-CN"/>
              </w:rPr>
            </w:pPr>
          </w:p>
        </w:tc>
        <w:tc>
          <w:tcPr>
            <w:tcW w:w="5930" w:type="dxa"/>
            <w:gridSpan w:val="2"/>
            <w:vAlign w:val="center"/>
          </w:tcPr>
          <w:p w14:paraId="23B845EC">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评标委员会依据各供应商提交的工期控制措施方案</w:t>
            </w:r>
            <w:r>
              <w:rPr>
                <w:rFonts w:hint="eastAsia" w:ascii="宋体" w:hAnsi="宋体" w:cs="宋体"/>
                <w:color w:val="auto"/>
                <w:sz w:val="24"/>
                <w:szCs w:val="24"/>
                <w:highlight w:val="none"/>
                <w:lang w:val="en-US" w:eastAsia="zh-CN"/>
              </w:rPr>
              <w:t>测评实施流程与闭环管控方案</w:t>
            </w:r>
            <w:r>
              <w:rPr>
                <w:rFonts w:hint="eastAsia" w:ascii="宋体" w:hAnsi="宋体" w:eastAsia="宋体" w:cs="宋体"/>
                <w:snapToGrid w:val="0"/>
                <w:color w:val="auto"/>
                <w:kern w:val="0"/>
                <w:sz w:val="24"/>
                <w:szCs w:val="24"/>
                <w:highlight w:val="none"/>
                <w:lang w:val="en-US" w:eastAsia="zh-CN" w:bidi="ar-SA"/>
              </w:rPr>
              <w:t>，对方案的科学性、针对性、可实施性进行综合评审打分。</w:t>
            </w:r>
          </w:p>
          <w:p w14:paraId="25BE178A">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snapToGrid w:val="0"/>
                <w:color w:val="auto"/>
                <w:kern w:val="0"/>
                <w:sz w:val="24"/>
                <w:szCs w:val="24"/>
                <w:highlight w:val="none"/>
                <w:lang w:val="en-US" w:eastAsia="zh-CN" w:bidi="ar-SA"/>
              </w:rPr>
              <w:t>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的得</w:t>
            </w:r>
            <w:r>
              <w:rPr>
                <w:rFonts w:hint="eastAsia" w:ascii="宋体" w:hAnsi="宋体" w:cs="宋体"/>
                <w:snapToGrid w:val="0"/>
                <w:color w:val="auto"/>
                <w:kern w:val="0"/>
                <w:sz w:val="24"/>
                <w:szCs w:val="24"/>
                <w:highlight w:val="none"/>
                <w:lang w:val="en-US" w:eastAsia="zh-CN" w:bidi="ar-SA"/>
              </w:rPr>
              <w:t>7</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6FBC5306">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明确的得</w:t>
            </w: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754AB432">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36C27556">
            <w:pPr>
              <w:tabs>
                <w:tab w:val="left" w:pos="720"/>
              </w:tabs>
              <w:spacing w:line="480" w:lineRule="exact"/>
              <w:jc w:val="both"/>
              <w:rPr>
                <w:rFonts w:hint="default" w:ascii="宋体" w:hAnsi="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sz w:val="24"/>
                <w:szCs w:val="24"/>
                <w:highlight w:val="none"/>
                <w:lang w:val="en-US" w:eastAsia="zh-CN"/>
              </w:rPr>
              <w:t>缺项得0分。</w:t>
            </w:r>
          </w:p>
        </w:tc>
      </w:tr>
      <w:tr w14:paraId="16546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7" w:hRule="atLeast"/>
        </w:trPr>
        <w:tc>
          <w:tcPr>
            <w:tcW w:w="892" w:type="dxa"/>
            <w:gridSpan w:val="2"/>
            <w:vMerge w:val="continue"/>
            <w:vAlign w:val="center"/>
          </w:tcPr>
          <w:p w14:paraId="20BCDFED">
            <w:pPr>
              <w:tabs>
                <w:tab w:val="left" w:pos="720"/>
              </w:tabs>
              <w:spacing w:line="480" w:lineRule="exact"/>
              <w:jc w:val="both"/>
              <w:rPr>
                <w:color w:val="auto"/>
                <w:highlight w:val="none"/>
              </w:rPr>
            </w:pPr>
          </w:p>
        </w:tc>
        <w:tc>
          <w:tcPr>
            <w:tcW w:w="1223" w:type="dxa"/>
            <w:vMerge w:val="continue"/>
            <w:vAlign w:val="center"/>
          </w:tcPr>
          <w:p w14:paraId="26E3165B">
            <w:pPr>
              <w:tabs>
                <w:tab w:val="left" w:pos="720"/>
              </w:tabs>
              <w:spacing w:line="480" w:lineRule="exact"/>
              <w:jc w:val="both"/>
              <w:rPr>
                <w:color w:val="auto"/>
                <w:highlight w:val="none"/>
              </w:rPr>
            </w:pPr>
          </w:p>
        </w:tc>
        <w:tc>
          <w:tcPr>
            <w:tcW w:w="1705" w:type="dxa"/>
            <w:gridSpan w:val="2"/>
            <w:vAlign w:val="center"/>
          </w:tcPr>
          <w:p w14:paraId="7084EBB7">
            <w:pPr>
              <w:pStyle w:val="14"/>
              <w:keepNext w:val="0"/>
              <w:keepLines w:val="0"/>
              <w:pageBreakBefore w:val="0"/>
              <w:kinsoku/>
              <w:wordWrap/>
              <w:overflowPunct/>
              <w:topLinePunct w:val="0"/>
              <w:autoSpaceDE/>
              <w:bidi w:val="0"/>
              <w:snapToGrid w:val="0"/>
              <w:spacing w:after="0" w:line="240" w:lineRule="auto"/>
              <w:ind w:firstLine="0" w:firstLineChars="0"/>
              <w:jc w:val="center"/>
              <w:rPr>
                <w:rFonts w:hint="eastAsia" w:ascii="宋体" w:hAnsi="宋体" w:eastAsia="宋体" w:cs="宋体"/>
                <w:bCs/>
                <w:color w:val="auto"/>
                <w:kern w:val="2"/>
                <w:sz w:val="24"/>
                <w:szCs w:val="24"/>
                <w:lang w:val="en-US" w:eastAsia="zh-CN" w:bidi="ar-SA"/>
              </w:rPr>
            </w:pPr>
            <w:r>
              <w:rPr>
                <w:rFonts w:hint="eastAsia" w:ascii="宋体" w:hAnsi="宋体" w:eastAsia="宋体" w:cs="宋体"/>
                <w:bCs/>
                <w:color w:val="auto"/>
                <w:kern w:val="2"/>
                <w:sz w:val="24"/>
                <w:szCs w:val="24"/>
                <w:lang w:val="en-US" w:eastAsia="zh-CN" w:bidi="ar-SA"/>
              </w:rPr>
              <w:t>资源配备</w:t>
            </w:r>
          </w:p>
          <w:p w14:paraId="00D633B9">
            <w:pPr>
              <w:pStyle w:val="14"/>
              <w:keepNext w:val="0"/>
              <w:keepLines w:val="0"/>
              <w:pageBreakBefore w:val="0"/>
              <w:kinsoku/>
              <w:wordWrap/>
              <w:overflowPunct/>
              <w:topLinePunct w:val="0"/>
              <w:autoSpaceDE/>
              <w:bidi w:val="0"/>
              <w:snapToGrid w:val="0"/>
              <w:spacing w:after="0" w:line="240" w:lineRule="auto"/>
              <w:ind w:firstLine="0" w:firstLineChars="0"/>
              <w:jc w:val="center"/>
              <w:rPr>
                <w:rFonts w:hint="eastAsia" w:ascii="宋体" w:hAnsi="宋体" w:eastAsia="宋体" w:cs="宋体"/>
                <w:color w:val="auto"/>
                <w:sz w:val="24"/>
                <w:lang w:val="en-US" w:eastAsia="zh-CN"/>
              </w:rPr>
            </w:pPr>
            <w:r>
              <w:rPr>
                <w:rFonts w:hint="eastAsia" w:ascii="宋体" w:hAnsi="宋体" w:eastAsia="宋体" w:cs="宋体"/>
                <w:bCs/>
                <w:color w:val="auto"/>
                <w:kern w:val="2"/>
                <w:sz w:val="24"/>
                <w:szCs w:val="24"/>
                <w:lang w:val="en-US" w:eastAsia="zh-CN" w:bidi="ar-SA"/>
              </w:rPr>
              <w:t>措施</w:t>
            </w:r>
            <w:r>
              <w:rPr>
                <w:rFonts w:hint="eastAsia" w:ascii="宋体" w:hAnsi="宋体" w:eastAsia="宋体" w:cs="宋体"/>
                <w:color w:val="auto"/>
                <w:sz w:val="24"/>
                <w:lang w:val="en-US" w:eastAsia="zh-CN"/>
              </w:rPr>
              <w:t>方案</w:t>
            </w:r>
          </w:p>
          <w:p w14:paraId="7B81BC0B">
            <w:pPr>
              <w:pStyle w:val="14"/>
              <w:keepNext w:val="0"/>
              <w:keepLines w:val="0"/>
              <w:pageBreakBefore w:val="0"/>
              <w:kinsoku/>
              <w:wordWrap/>
              <w:overflowPunct/>
              <w:topLinePunct w:val="0"/>
              <w:autoSpaceDE/>
              <w:bidi w:val="0"/>
              <w:snapToGrid w:val="0"/>
              <w:spacing w:after="0" w:line="240" w:lineRule="auto"/>
              <w:ind w:firstLine="0" w:firstLineChars="0"/>
              <w:jc w:val="center"/>
              <w:rPr>
                <w:rFonts w:hint="eastAsia" w:ascii="宋体" w:hAnsi="宋体" w:cs="宋体"/>
                <w:color w:val="auto"/>
                <w:sz w:val="24"/>
                <w:szCs w:val="24"/>
                <w:highlight w:val="none"/>
                <w:lang w:eastAsia="zh-CN"/>
              </w:rPr>
            </w:pPr>
            <w:r>
              <w:rPr>
                <w:rFonts w:hint="eastAsia" w:ascii="宋体" w:hAnsi="宋体" w:eastAsia="宋体" w:cs="宋体"/>
                <w:color w:val="auto"/>
                <w:sz w:val="24"/>
                <w:lang w:val="en-US" w:eastAsia="zh-CN"/>
              </w:rPr>
              <w:t>（</w:t>
            </w:r>
            <w:r>
              <w:rPr>
                <w:rFonts w:hint="eastAsia" w:ascii="宋体" w:hAnsi="宋体" w:cs="宋体"/>
                <w:color w:val="auto"/>
                <w:sz w:val="24"/>
                <w:lang w:val="en-US" w:eastAsia="zh-CN"/>
              </w:rPr>
              <w:t>7</w:t>
            </w:r>
            <w:r>
              <w:rPr>
                <w:rFonts w:hint="eastAsia" w:ascii="宋体" w:hAnsi="宋体" w:eastAsia="宋体" w:cs="宋体"/>
                <w:color w:val="auto"/>
                <w:sz w:val="24"/>
                <w:lang w:val="en-US" w:eastAsia="zh-CN"/>
              </w:rPr>
              <w:t>分）</w:t>
            </w:r>
          </w:p>
        </w:tc>
        <w:tc>
          <w:tcPr>
            <w:tcW w:w="5930" w:type="dxa"/>
            <w:gridSpan w:val="2"/>
            <w:vAlign w:val="center"/>
          </w:tcPr>
          <w:p w14:paraId="6BD7AF83">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评标委员会依据各供应商提交的资源配备措施方案，对方案的科学性、针对性、可实施性进行综合评审打分。</w:t>
            </w:r>
          </w:p>
          <w:p w14:paraId="59D22F7B">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（1）</w:t>
            </w:r>
            <w:r>
              <w:rPr>
                <w:rFonts w:hint="eastAsia" w:ascii="宋体" w:hAnsi="宋体" w:cs="宋体"/>
                <w:snapToGrid w:val="0"/>
                <w:color w:val="auto"/>
                <w:kern w:val="0"/>
                <w:sz w:val="24"/>
                <w:szCs w:val="24"/>
                <w:highlight w:val="none"/>
                <w:lang w:val="en-US" w:eastAsia="zh-CN" w:bidi="ar-SA"/>
              </w:rPr>
              <w:t>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的得</w:t>
            </w:r>
            <w:r>
              <w:rPr>
                <w:rFonts w:hint="eastAsia" w:ascii="宋体" w:hAnsi="宋体" w:cs="宋体"/>
                <w:snapToGrid w:val="0"/>
                <w:color w:val="auto"/>
                <w:kern w:val="0"/>
                <w:sz w:val="24"/>
                <w:szCs w:val="24"/>
                <w:highlight w:val="none"/>
                <w:lang w:val="en-US" w:eastAsia="zh-CN" w:bidi="ar-SA"/>
              </w:rPr>
              <w:t>7</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300695B6">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明确的得</w:t>
            </w: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4E1314F0">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0858836D">
            <w:pPr>
              <w:tabs>
                <w:tab w:val="left" w:pos="720"/>
              </w:tabs>
              <w:spacing w:line="480" w:lineRule="exact"/>
              <w:jc w:val="both"/>
              <w:rPr>
                <w:rFonts w:hint="eastAsia" w:ascii="宋体" w:hAnsi="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sz w:val="24"/>
                <w:szCs w:val="24"/>
                <w:highlight w:val="none"/>
                <w:lang w:val="en-US" w:eastAsia="zh-CN"/>
              </w:rPr>
              <w:t>缺项得0分。</w:t>
            </w:r>
          </w:p>
        </w:tc>
      </w:tr>
      <w:tr w14:paraId="6B80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7" w:hRule="atLeast"/>
        </w:trPr>
        <w:tc>
          <w:tcPr>
            <w:tcW w:w="892" w:type="dxa"/>
            <w:gridSpan w:val="2"/>
            <w:vMerge w:val="continue"/>
            <w:vAlign w:val="center"/>
          </w:tcPr>
          <w:p w14:paraId="19088EC0">
            <w:pPr>
              <w:tabs>
                <w:tab w:val="left" w:pos="720"/>
              </w:tabs>
              <w:spacing w:line="480" w:lineRule="exact"/>
              <w:jc w:val="both"/>
              <w:rPr>
                <w:rFonts w:hint="eastAsia" w:ascii="宋体" w:hAnsi="宋体" w:cs="宋体"/>
                <w:color w:val="auto"/>
                <w:sz w:val="24"/>
                <w:szCs w:val="24"/>
                <w:highlight w:val="none"/>
                <w:lang w:eastAsia="zh-CN"/>
              </w:rPr>
            </w:pPr>
          </w:p>
        </w:tc>
        <w:tc>
          <w:tcPr>
            <w:tcW w:w="1223" w:type="dxa"/>
            <w:vMerge w:val="continue"/>
            <w:vAlign w:val="center"/>
          </w:tcPr>
          <w:p w14:paraId="4DD9237F">
            <w:pPr>
              <w:tabs>
                <w:tab w:val="left" w:pos="720"/>
              </w:tabs>
              <w:spacing w:line="480" w:lineRule="exact"/>
              <w:jc w:val="both"/>
              <w:rPr>
                <w:rFonts w:hint="eastAsia" w:ascii="宋体" w:hAnsi="宋体" w:cs="宋体"/>
                <w:color w:val="auto"/>
                <w:sz w:val="24"/>
                <w:szCs w:val="24"/>
                <w:highlight w:val="none"/>
                <w:lang w:eastAsia="zh-CN"/>
              </w:rPr>
            </w:pPr>
          </w:p>
        </w:tc>
        <w:tc>
          <w:tcPr>
            <w:tcW w:w="1705" w:type="dxa"/>
            <w:gridSpan w:val="2"/>
            <w:vAlign w:val="center"/>
          </w:tcPr>
          <w:p w14:paraId="7AEA0322">
            <w:pPr>
              <w:keepNext w:val="0"/>
              <w:keepLines w:val="0"/>
              <w:widowControl/>
              <w:suppressLineNumbers w:val="0"/>
              <w:jc w:val="center"/>
              <w:rPr>
                <w:rFonts w:hint="default"/>
                <w:lang w:val="en-US"/>
              </w:rPr>
            </w:pPr>
            <w:r>
              <w:rPr>
                <w:rFonts w:hint="eastAsia" w:ascii="宋体" w:hAnsi="宋体" w:cs="宋体"/>
                <w:color w:val="000000"/>
                <w:kern w:val="0"/>
                <w:sz w:val="24"/>
                <w:szCs w:val="24"/>
                <w:lang w:val="en-US" w:eastAsia="zh-CN" w:bidi="ar"/>
              </w:rPr>
              <w:t>进度计划及成果交付</w:t>
            </w:r>
            <w:r>
              <w:rPr>
                <w:rFonts w:hint="eastAsia" w:ascii="宋体" w:hAnsi="宋体" w:eastAsia="宋体" w:cs="宋体"/>
                <w:color w:val="000000"/>
                <w:kern w:val="0"/>
                <w:sz w:val="24"/>
                <w:szCs w:val="24"/>
                <w:lang w:val="en-US" w:eastAsia="zh-CN" w:bidi="ar"/>
              </w:rPr>
              <w:t>方案</w:t>
            </w:r>
          </w:p>
          <w:p w14:paraId="05D1D697">
            <w:pPr>
              <w:tabs>
                <w:tab w:val="left" w:pos="720"/>
              </w:tabs>
              <w:spacing w:line="480" w:lineRule="exact"/>
              <w:jc w:val="center"/>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分）</w:t>
            </w:r>
          </w:p>
        </w:tc>
        <w:tc>
          <w:tcPr>
            <w:tcW w:w="5930" w:type="dxa"/>
            <w:gridSpan w:val="2"/>
            <w:vAlign w:val="center"/>
          </w:tcPr>
          <w:p w14:paraId="3B376200">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评标委员会依据各供应商提交的进度计划及成果交付方案，对方案的科学性、针对性、可实施性进行综合评审打分。</w:t>
            </w:r>
          </w:p>
          <w:p w14:paraId="68C0B166">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（1）方案科学合理，针对性强，能够完整、详细、具体、明确</w:t>
            </w:r>
            <w:r>
              <w:rPr>
                <w:rFonts w:hint="eastAsia" w:ascii="宋体" w:hAnsi="宋体" w:cs="宋体"/>
                <w:snapToGrid w:val="0"/>
                <w:color w:val="auto"/>
                <w:kern w:val="0"/>
                <w:sz w:val="24"/>
                <w:szCs w:val="24"/>
                <w:highlight w:val="none"/>
                <w:lang w:val="en-US" w:eastAsia="zh-CN" w:bidi="ar-SA"/>
              </w:rPr>
              <w:t>的</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cs="宋体"/>
                <w:snapToGrid w:val="0"/>
                <w:color w:val="auto"/>
                <w:kern w:val="0"/>
                <w:sz w:val="24"/>
                <w:szCs w:val="24"/>
                <w:highlight w:val="none"/>
                <w:lang w:val="en-US" w:eastAsia="zh-CN" w:bidi="ar-SA"/>
              </w:rPr>
              <w:t>7</w:t>
            </w:r>
            <w:r>
              <w:rPr>
                <w:rFonts w:hint="eastAsia" w:ascii="宋体" w:hAnsi="宋体" w:eastAsia="宋体" w:cs="宋体"/>
                <w:snapToGrid w:val="0"/>
                <w:color w:val="auto"/>
                <w:kern w:val="0"/>
                <w:sz w:val="24"/>
                <w:szCs w:val="24"/>
                <w:highlight w:val="none"/>
                <w:lang w:val="en-US" w:eastAsia="zh-CN" w:bidi="ar-SA"/>
              </w:rPr>
              <w:t>分；</w:t>
            </w:r>
          </w:p>
          <w:p w14:paraId="0814D2F2">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（2）方案较为科学合理，针对性较强，能够较为完整、详细、具体、明确的得</w:t>
            </w: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分；</w:t>
            </w:r>
          </w:p>
          <w:p w14:paraId="4413E66C">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p>
          <w:p w14:paraId="6482FEA0">
            <w:pPr>
              <w:spacing w:line="400" w:lineRule="exact"/>
              <w:jc w:val="left"/>
              <w:rPr>
                <w:rFonts w:hint="default" w:ascii="华文仿宋" w:hAnsi="华文仿宋" w:eastAsia="华文仿宋" w:cs="华文仿宋"/>
                <w:color w:val="auto"/>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bidi="ar-SA"/>
              </w:rPr>
              <w:t>（4）缺项得0分。</w:t>
            </w:r>
          </w:p>
        </w:tc>
      </w:tr>
      <w:tr w14:paraId="7CCB6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96" w:hRule="atLeast"/>
        </w:trPr>
        <w:tc>
          <w:tcPr>
            <w:tcW w:w="892" w:type="dxa"/>
            <w:gridSpan w:val="2"/>
            <w:vMerge w:val="continue"/>
            <w:vAlign w:val="center"/>
          </w:tcPr>
          <w:p w14:paraId="327EC10D">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16E8DDA6">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705" w:type="dxa"/>
            <w:gridSpan w:val="2"/>
            <w:vAlign w:val="center"/>
          </w:tcPr>
          <w:p w14:paraId="0798DB2F">
            <w:pPr>
              <w:tabs>
                <w:tab w:val="left" w:pos="720"/>
              </w:tabs>
              <w:spacing w:line="48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合理化建议</w:t>
            </w:r>
          </w:p>
          <w:p w14:paraId="2F374B26">
            <w:pPr>
              <w:tabs>
                <w:tab w:val="left" w:pos="720"/>
              </w:tabs>
              <w:spacing w:line="480" w:lineRule="exact"/>
              <w:jc w:val="center"/>
              <w:rPr>
                <w:rFonts w:hint="default"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tc>
        <w:tc>
          <w:tcPr>
            <w:tcW w:w="5930" w:type="dxa"/>
            <w:gridSpan w:val="2"/>
            <w:vAlign w:val="center"/>
          </w:tcPr>
          <w:p w14:paraId="7C99D505">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评标委员会依据各供应商提交的</w:t>
            </w:r>
            <w:r>
              <w:rPr>
                <w:rFonts w:hint="eastAsia" w:ascii="宋体" w:hAnsi="宋体" w:cs="宋体"/>
                <w:snapToGrid w:val="0"/>
                <w:color w:val="auto"/>
                <w:kern w:val="0"/>
                <w:sz w:val="24"/>
                <w:szCs w:val="24"/>
                <w:highlight w:val="none"/>
                <w:lang w:val="en-US" w:eastAsia="zh-CN" w:bidi="ar-SA"/>
              </w:rPr>
              <w:t>合理化建议</w:t>
            </w:r>
            <w:r>
              <w:rPr>
                <w:rFonts w:hint="eastAsia" w:ascii="宋体" w:hAnsi="宋体" w:eastAsia="宋体" w:cs="宋体"/>
                <w:snapToGrid w:val="0"/>
                <w:color w:val="auto"/>
                <w:kern w:val="0"/>
                <w:sz w:val="24"/>
                <w:szCs w:val="24"/>
                <w:highlight w:val="none"/>
                <w:lang w:val="en-US" w:eastAsia="zh-CN" w:bidi="ar-SA"/>
              </w:rPr>
              <w:t>方案，对方案的科学性、针对性、可实施性进行综合评审打分。</w:t>
            </w:r>
          </w:p>
          <w:p w14:paraId="333F0F2F">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1、方案科学合理，针对性强，能够完整、详细、具体、明确</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5B8B4E71">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方案较为科学合理，针对性较强，能够较为完整、详细、具体</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明确得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5EA07208">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描述简单，基本能够满足项目需求，内容不完整或缺少关键内容，多方面内容需要进一步完善得</w:t>
            </w:r>
            <w:r>
              <w:rPr>
                <w:rFonts w:hint="eastAsia" w:ascii="宋体" w:hAnsi="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p>
          <w:p w14:paraId="3A504DB9">
            <w:pPr>
              <w:spacing w:line="400" w:lineRule="exact"/>
              <w:jc w:val="left"/>
              <w:rPr>
                <w:rFonts w:hint="default"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缺项得0分。</w:t>
            </w:r>
          </w:p>
        </w:tc>
      </w:tr>
      <w:tr w14:paraId="5D3F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2" w:hRule="atLeast"/>
        </w:trPr>
        <w:tc>
          <w:tcPr>
            <w:tcW w:w="892" w:type="dxa"/>
            <w:gridSpan w:val="2"/>
            <w:vMerge w:val="restart"/>
            <w:vAlign w:val="center"/>
          </w:tcPr>
          <w:p w14:paraId="1AC39D86">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2.2.</w:t>
            </w:r>
            <w:r>
              <w:rPr>
                <w:rFonts w:hint="eastAsia" w:ascii="宋体" w:hAnsi="宋体" w:eastAsia="宋体" w:cs="宋体"/>
                <w:color w:val="auto"/>
                <w:spacing w:val="1"/>
                <w:sz w:val="24"/>
                <w:szCs w:val="24"/>
                <w:highlight w:val="none"/>
                <w:lang w:val="en-US" w:eastAsia="zh-CN"/>
              </w:rPr>
              <w:t>3</w:t>
            </w:r>
          </w:p>
        </w:tc>
        <w:tc>
          <w:tcPr>
            <w:tcW w:w="1223" w:type="dxa"/>
            <w:vMerge w:val="restart"/>
            <w:vAlign w:val="center"/>
          </w:tcPr>
          <w:p w14:paraId="689C9DF5">
            <w:pPr>
              <w:autoSpaceDE w:val="0"/>
              <w:autoSpaceDN w:val="0"/>
              <w:adjustRightInd w:val="0"/>
              <w:spacing w:line="400" w:lineRule="exact"/>
              <w:ind w:left="59" w:leftChars="28" w:right="96" w:firstLine="5" w:firstLineChars="2"/>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综合部分（</w:t>
            </w:r>
            <w:r>
              <w:rPr>
                <w:rFonts w:hint="eastAsia" w:ascii="宋体" w:hAnsi="宋体" w:cs="宋体"/>
                <w:b/>
                <w:bCs/>
                <w:color w:val="auto"/>
                <w:spacing w:val="1"/>
                <w:sz w:val="24"/>
                <w:szCs w:val="24"/>
                <w:highlight w:val="none"/>
                <w:lang w:val="en-US" w:eastAsia="zh-CN"/>
              </w:rPr>
              <w:t>25</w:t>
            </w:r>
            <w:r>
              <w:rPr>
                <w:rFonts w:hint="eastAsia" w:ascii="宋体" w:hAnsi="宋体" w:eastAsia="宋体" w:cs="宋体"/>
                <w:b/>
                <w:bCs/>
                <w:color w:val="auto"/>
                <w:spacing w:val="1"/>
                <w:sz w:val="24"/>
                <w:szCs w:val="24"/>
                <w:highlight w:val="none"/>
              </w:rPr>
              <w:t>分）</w:t>
            </w:r>
          </w:p>
        </w:tc>
        <w:tc>
          <w:tcPr>
            <w:tcW w:w="1705" w:type="dxa"/>
            <w:gridSpan w:val="2"/>
            <w:vAlign w:val="center"/>
          </w:tcPr>
          <w:p w14:paraId="1EEE829E">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企业业绩</w:t>
            </w:r>
          </w:p>
          <w:p w14:paraId="077B3AC1">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w:t>
            </w:r>
          </w:p>
        </w:tc>
        <w:tc>
          <w:tcPr>
            <w:tcW w:w="5930" w:type="dxa"/>
            <w:gridSpan w:val="2"/>
            <w:vAlign w:val="center"/>
          </w:tcPr>
          <w:p w14:paraId="6597A41D">
            <w:pPr>
              <w:spacing w:line="400" w:lineRule="exact"/>
              <w:jc w:val="left"/>
              <w:rPr>
                <w:rFonts w:hint="eastAsia" w:ascii="宋体" w:hAnsi="宋体" w:cs="宋体"/>
                <w:color w:val="auto"/>
                <w:kern w:val="2"/>
                <w:sz w:val="24"/>
                <w:szCs w:val="28"/>
                <w:highlight w:val="none"/>
                <w:lang w:val="en-US" w:eastAsia="zh-CN" w:bidi="ar-SA"/>
              </w:rPr>
            </w:pPr>
            <w:r>
              <w:rPr>
                <w:rFonts w:hint="eastAsia" w:ascii="宋体" w:hAnsi="宋体" w:cs="宋体"/>
                <w:snapToGrid w:val="0"/>
                <w:color w:val="auto"/>
                <w:kern w:val="0"/>
                <w:sz w:val="24"/>
                <w:szCs w:val="24"/>
                <w:highlight w:val="none"/>
                <w:lang w:val="en-US" w:eastAsia="zh-CN" w:bidi="ar-SA"/>
              </w:rPr>
              <w:t>供应商</w:t>
            </w:r>
            <w:r>
              <w:rPr>
                <w:rFonts w:hint="eastAsia" w:ascii="宋体" w:hAnsi="宋体" w:eastAsia="宋体" w:cs="宋体"/>
                <w:snapToGrid w:val="0"/>
                <w:color w:val="auto"/>
                <w:kern w:val="0"/>
                <w:sz w:val="24"/>
                <w:szCs w:val="24"/>
                <w:highlight w:val="none"/>
                <w:lang w:val="en-US" w:eastAsia="zh-CN" w:bidi="ar-SA"/>
              </w:rPr>
              <w:t>自202</w:t>
            </w: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年1月1日以来（以合同签订时间为准）</w:t>
            </w:r>
            <w:r>
              <w:rPr>
                <w:rFonts w:hint="eastAsia" w:ascii="宋体" w:hAnsi="宋体" w:cs="宋体"/>
                <w:snapToGrid w:val="0"/>
                <w:color w:val="auto"/>
                <w:kern w:val="0"/>
                <w:sz w:val="24"/>
                <w:szCs w:val="24"/>
                <w:highlight w:val="none"/>
                <w:lang w:val="en-US" w:eastAsia="zh-CN" w:bidi="ar-SA"/>
              </w:rPr>
              <w:t>须</w:t>
            </w:r>
            <w:r>
              <w:rPr>
                <w:rFonts w:hint="eastAsia" w:ascii="宋体" w:hAnsi="宋体" w:eastAsia="宋体" w:cs="宋体"/>
                <w:snapToGrid w:val="0"/>
                <w:color w:val="auto"/>
                <w:kern w:val="0"/>
                <w:sz w:val="24"/>
                <w:szCs w:val="24"/>
                <w:highlight w:val="none"/>
                <w:lang w:val="en-US" w:eastAsia="zh-CN" w:bidi="ar-SA"/>
              </w:rPr>
              <w:t>具有</w:t>
            </w:r>
            <w:r>
              <w:rPr>
                <w:rFonts w:hint="eastAsia" w:ascii="宋体" w:hAnsi="宋体" w:cs="宋体"/>
                <w:snapToGrid w:val="0"/>
                <w:color w:val="auto"/>
                <w:kern w:val="0"/>
                <w:sz w:val="24"/>
                <w:szCs w:val="24"/>
                <w:highlight w:val="none"/>
                <w:lang w:val="en-US" w:eastAsia="zh-CN" w:bidi="ar-SA"/>
              </w:rPr>
              <w:t>类似</w:t>
            </w:r>
            <w:r>
              <w:rPr>
                <w:rFonts w:hint="eastAsia" w:ascii="宋体" w:hAnsi="宋体" w:cs="宋体"/>
                <w:sz w:val="24"/>
                <w:szCs w:val="24"/>
                <w:highlight w:val="none"/>
                <w:lang w:val="en-US" w:eastAsia="zh-CN"/>
              </w:rPr>
              <w:t>第三方测评</w:t>
            </w:r>
            <w:r>
              <w:rPr>
                <w:rFonts w:hint="eastAsia" w:ascii="宋体" w:hAnsi="宋体" w:cs="宋体"/>
                <w:color w:val="auto"/>
                <w:kern w:val="2"/>
                <w:sz w:val="24"/>
                <w:szCs w:val="28"/>
                <w:highlight w:val="none"/>
                <w:lang w:val="en-US" w:eastAsia="zh-CN" w:bidi="ar-SA"/>
              </w:rPr>
              <w:t>相关业绩，否则不得分。每有一个得 3分，最多得 6 分。</w:t>
            </w:r>
          </w:p>
          <w:p w14:paraId="4515F074">
            <w:pPr>
              <w:spacing w:line="400" w:lineRule="exact"/>
              <w:jc w:val="left"/>
              <w:rPr>
                <w:rFonts w:hint="eastAsia" w:ascii="宋体" w:hAnsi="宋体" w:eastAsia="宋体" w:cs="宋体"/>
                <w:color w:val="auto"/>
                <w:sz w:val="24"/>
                <w:szCs w:val="24"/>
                <w:highlight w:val="none"/>
              </w:rPr>
            </w:pPr>
            <w:r>
              <w:rPr>
                <w:rFonts w:hint="eastAsia" w:ascii="宋体" w:hAnsi="宋体" w:cs="宋体"/>
                <w:color w:val="auto"/>
                <w:kern w:val="2"/>
                <w:sz w:val="24"/>
                <w:szCs w:val="28"/>
                <w:highlight w:val="none"/>
                <w:lang w:val="en-US" w:eastAsia="zh-CN" w:bidi="ar-SA"/>
              </w:rPr>
              <w:t>（</w:t>
            </w:r>
            <w:r>
              <w:rPr>
                <w:rFonts w:hint="eastAsia" w:ascii="宋体" w:hAnsi="宋体" w:cs="宋体"/>
                <w:snapToGrid w:val="0"/>
                <w:color w:val="auto"/>
                <w:kern w:val="0"/>
                <w:sz w:val="24"/>
                <w:szCs w:val="24"/>
                <w:highlight w:val="none"/>
                <w:lang w:val="en-US" w:eastAsia="zh-CN" w:bidi="ar-SA"/>
              </w:rPr>
              <w:t>须</w:t>
            </w:r>
            <w:r>
              <w:rPr>
                <w:rFonts w:hint="eastAsia" w:ascii="宋体" w:hAnsi="宋体" w:eastAsia="宋体" w:cs="宋体"/>
                <w:snapToGrid w:val="0"/>
                <w:color w:val="auto"/>
                <w:kern w:val="0"/>
                <w:sz w:val="24"/>
                <w:szCs w:val="24"/>
                <w:highlight w:val="none"/>
                <w:lang w:val="en-US" w:eastAsia="zh-CN" w:bidi="ar-SA"/>
              </w:rPr>
              <w:t>附中标通知书或合同</w:t>
            </w:r>
            <w:r>
              <w:rPr>
                <w:rFonts w:hint="eastAsia" w:ascii="宋体" w:hAnsi="宋体" w:cs="宋体"/>
                <w:snapToGrid w:val="0"/>
                <w:color w:val="auto"/>
                <w:kern w:val="0"/>
                <w:sz w:val="24"/>
                <w:szCs w:val="24"/>
                <w:highlight w:val="none"/>
                <w:lang w:val="en-US" w:eastAsia="zh-CN" w:bidi="ar-SA"/>
              </w:rPr>
              <w:t>协议书</w:t>
            </w:r>
            <w:r>
              <w:rPr>
                <w:rFonts w:hint="eastAsia" w:ascii="宋体" w:hAnsi="宋体" w:eastAsia="宋体" w:cs="宋体"/>
                <w:snapToGrid w:val="0"/>
                <w:color w:val="auto"/>
                <w:kern w:val="0"/>
                <w:sz w:val="24"/>
                <w:szCs w:val="24"/>
                <w:highlight w:val="none"/>
                <w:lang w:val="en-US" w:eastAsia="zh-CN" w:bidi="ar-SA"/>
              </w:rPr>
              <w:t>扫描件，未附不得分</w:t>
            </w:r>
            <w:r>
              <w:rPr>
                <w:rFonts w:hint="eastAsia" w:ascii="宋体" w:hAnsi="宋体" w:cs="宋体"/>
                <w:color w:val="auto"/>
                <w:kern w:val="2"/>
                <w:sz w:val="24"/>
                <w:szCs w:val="28"/>
                <w:highlight w:val="none"/>
                <w:lang w:val="en-US" w:eastAsia="zh-CN" w:bidi="ar-SA"/>
              </w:rPr>
              <w:t>）</w:t>
            </w:r>
          </w:p>
        </w:tc>
      </w:tr>
      <w:tr w14:paraId="26E2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6" w:hRule="atLeast"/>
        </w:trPr>
        <w:tc>
          <w:tcPr>
            <w:tcW w:w="892" w:type="dxa"/>
            <w:gridSpan w:val="2"/>
            <w:vMerge w:val="continue"/>
            <w:vAlign w:val="center"/>
          </w:tcPr>
          <w:p w14:paraId="49DB5602">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1FCB1FA2">
            <w:pPr>
              <w:autoSpaceDE w:val="0"/>
              <w:autoSpaceDN w:val="0"/>
              <w:adjustRightInd w:val="0"/>
              <w:spacing w:line="400" w:lineRule="exact"/>
              <w:ind w:left="59" w:leftChars="28" w:right="96" w:firstLine="5" w:firstLineChars="2"/>
              <w:jc w:val="center"/>
              <w:rPr>
                <w:rFonts w:hint="eastAsia" w:ascii="宋体" w:hAnsi="宋体" w:eastAsia="宋体" w:cs="宋体"/>
                <w:b/>
                <w:bCs/>
                <w:color w:val="auto"/>
                <w:spacing w:val="1"/>
                <w:sz w:val="24"/>
                <w:szCs w:val="24"/>
                <w:highlight w:val="none"/>
              </w:rPr>
            </w:pPr>
          </w:p>
        </w:tc>
        <w:tc>
          <w:tcPr>
            <w:tcW w:w="1705" w:type="dxa"/>
            <w:gridSpan w:val="2"/>
            <w:vAlign w:val="center"/>
          </w:tcPr>
          <w:p w14:paraId="1CA12E28">
            <w:pPr>
              <w:spacing w:line="40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项目团队</w:t>
            </w:r>
            <w:r>
              <w:rPr>
                <w:rFonts w:hint="eastAsia" w:ascii="宋体" w:hAnsi="宋体" w:eastAsia="宋体" w:cs="宋体"/>
                <w:bCs/>
                <w:color w:val="auto"/>
                <w:sz w:val="24"/>
                <w:szCs w:val="24"/>
                <w:highlight w:val="none"/>
                <w:lang w:val="en-US" w:eastAsia="zh-CN"/>
              </w:rPr>
              <w:t>配备</w:t>
            </w:r>
          </w:p>
          <w:p w14:paraId="005BBCBA">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en-US" w:eastAsia="zh-CN"/>
              </w:rPr>
              <w:t>分）</w:t>
            </w:r>
          </w:p>
        </w:tc>
        <w:tc>
          <w:tcPr>
            <w:tcW w:w="5930" w:type="dxa"/>
            <w:gridSpan w:val="2"/>
            <w:vAlign w:val="center"/>
          </w:tcPr>
          <w:p w14:paraId="20117FC9">
            <w:pPr>
              <w:numPr>
                <w:ilvl w:val="0"/>
                <w:numId w:val="0"/>
              </w:num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除拟派项目负责人的其他人员，</w:t>
            </w:r>
            <w:r>
              <w:rPr>
                <w:rFonts w:hint="eastAsia" w:ascii="宋体" w:hAnsi="宋体" w:eastAsia="宋体" w:cs="宋体"/>
                <w:snapToGrid w:val="0"/>
                <w:color w:val="auto"/>
                <w:kern w:val="0"/>
                <w:sz w:val="24"/>
                <w:szCs w:val="24"/>
                <w:highlight w:val="none"/>
                <w:lang w:val="en-US" w:eastAsia="zh-CN" w:bidi="ar-SA"/>
              </w:rPr>
              <w:t>具有</w:t>
            </w:r>
            <w:r>
              <w:rPr>
                <w:rFonts w:hint="eastAsia" w:ascii="宋体" w:hAnsi="宋体" w:cs="宋体"/>
                <w:snapToGrid w:val="0"/>
                <w:color w:val="auto"/>
                <w:kern w:val="0"/>
                <w:sz w:val="24"/>
                <w:szCs w:val="24"/>
                <w:highlight w:val="none"/>
                <w:lang w:val="en-US" w:eastAsia="zh-CN" w:bidi="ar-SA"/>
              </w:rPr>
              <w:t>软件工程或信息技术相关</w:t>
            </w:r>
            <w:r>
              <w:rPr>
                <w:rFonts w:hint="eastAsia" w:ascii="宋体" w:hAnsi="宋体" w:eastAsia="宋体" w:cs="宋体"/>
                <w:snapToGrid w:val="0"/>
                <w:color w:val="auto"/>
                <w:kern w:val="0"/>
                <w:sz w:val="24"/>
                <w:szCs w:val="24"/>
                <w:highlight w:val="none"/>
                <w:lang w:val="en-US" w:eastAsia="zh-CN" w:bidi="ar-SA"/>
              </w:rPr>
              <w:t>专业高级</w:t>
            </w:r>
            <w:r>
              <w:rPr>
                <w:rFonts w:hint="eastAsia" w:ascii="宋体" w:hAnsi="宋体" w:cs="宋体"/>
                <w:snapToGrid w:val="0"/>
                <w:color w:val="auto"/>
                <w:kern w:val="0"/>
                <w:sz w:val="24"/>
                <w:szCs w:val="24"/>
                <w:highlight w:val="none"/>
                <w:lang w:val="en-US" w:eastAsia="zh-CN" w:bidi="ar-SA"/>
              </w:rPr>
              <w:t>及以上</w:t>
            </w:r>
            <w:r>
              <w:rPr>
                <w:rFonts w:hint="eastAsia" w:ascii="宋体" w:hAnsi="宋体" w:eastAsia="宋体" w:cs="宋体"/>
                <w:snapToGrid w:val="0"/>
                <w:color w:val="auto"/>
                <w:kern w:val="0"/>
                <w:sz w:val="24"/>
                <w:szCs w:val="24"/>
                <w:highlight w:val="none"/>
                <w:lang w:val="en-US" w:eastAsia="zh-CN" w:bidi="ar-SA"/>
              </w:rPr>
              <w:t>职称证书的，每提供1人得</w:t>
            </w: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bCs/>
                <w:color w:val="auto"/>
                <w:kern w:val="2"/>
                <w:sz w:val="24"/>
                <w:szCs w:val="24"/>
                <w:highlight w:val="none"/>
                <w:lang w:val="en-US" w:eastAsia="zh-CN" w:bidi="ar-SA"/>
              </w:rPr>
              <w:t>具有</w:t>
            </w:r>
            <w:r>
              <w:rPr>
                <w:rFonts w:hint="eastAsia" w:ascii="宋体" w:hAnsi="宋体" w:cs="宋体"/>
                <w:snapToGrid w:val="0"/>
                <w:color w:val="auto"/>
                <w:kern w:val="0"/>
                <w:sz w:val="24"/>
                <w:szCs w:val="24"/>
                <w:highlight w:val="none"/>
                <w:lang w:val="en-US" w:eastAsia="zh-CN" w:bidi="ar-SA"/>
              </w:rPr>
              <w:t>软件工程或信息技术相关</w:t>
            </w:r>
            <w:r>
              <w:rPr>
                <w:rFonts w:hint="eastAsia" w:ascii="宋体" w:hAnsi="宋体" w:eastAsia="宋体" w:cs="宋体"/>
                <w:bCs/>
                <w:color w:val="auto"/>
                <w:kern w:val="2"/>
                <w:sz w:val="24"/>
                <w:szCs w:val="24"/>
                <w:highlight w:val="none"/>
                <w:lang w:val="en-US" w:eastAsia="zh-CN" w:bidi="ar-SA"/>
              </w:rPr>
              <w:t>专业中级及以上职称的</w:t>
            </w:r>
            <w:r>
              <w:rPr>
                <w:rFonts w:hint="eastAsia" w:ascii="宋体" w:hAnsi="宋体" w:eastAsia="宋体" w:cs="宋体"/>
                <w:snapToGrid w:val="0"/>
                <w:color w:val="auto"/>
                <w:kern w:val="0"/>
                <w:sz w:val="24"/>
                <w:szCs w:val="24"/>
                <w:highlight w:val="none"/>
                <w:lang w:val="en-US" w:eastAsia="zh-CN" w:bidi="ar-SA"/>
              </w:rPr>
              <w:t>每提供1人得</w:t>
            </w: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最高得</w:t>
            </w:r>
            <w:r>
              <w:rPr>
                <w:rFonts w:hint="eastAsia" w:ascii="宋体" w:hAnsi="宋体" w:cs="宋体"/>
                <w:snapToGrid w:val="0"/>
                <w:color w:val="auto"/>
                <w:kern w:val="0"/>
                <w:sz w:val="24"/>
                <w:szCs w:val="24"/>
                <w:highlight w:val="none"/>
                <w:lang w:val="en-US" w:eastAsia="zh-CN" w:bidi="ar-SA"/>
              </w:rPr>
              <w:t>12</w:t>
            </w:r>
            <w:r>
              <w:rPr>
                <w:rFonts w:hint="eastAsia" w:ascii="宋体" w:hAnsi="宋体" w:eastAsia="宋体" w:cs="宋体"/>
                <w:snapToGrid w:val="0"/>
                <w:color w:val="auto"/>
                <w:kern w:val="0"/>
                <w:sz w:val="24"/>
                <w:szCs w:val="24"/>
                <w:highlight w:val="none"/>
                <w:lang w:val="en-US" w:eastAsia="zh-CN" w:bidi="ar-SA"/>
              </w:rPr>
              <w:t>分，未提供</w:t>
            </w:r>
            <w:r>
              <w:rPr>
                <w:rFonts w:hint="eastAsia" w:ascii="宋体" w:hAnsi="宋体" w:cs="宋体"/>
                <w:snapToGrid w:val="0"/>
                <w:color w:val="auto"/>
                <w:kern w:val="0"/>
                <w:sz w:val="24"/>
                <w:szCs w:val="24"/>
                <w:highlight w:val="none"/>
                <w:lang w:val="en-US" w:eastAsia="zh-CN" w:bidi="ar-SA"/>
              </w:rPr>
              <w:t>不得分</w:t>
            </w:r>
            <w:r>
              <w:rPr>
                <w:rFonts w:hint="eastAsia" w:ascii="宋体" w:hAnsi="宋体" w:eastAsia="宋体" w:cs="宋体"/>
                <w:snapToGrid w:val="0"/>
                <w:color w:val="auto"/>
                <w:kern w:val="0"/>
                <w:sz w:val="24"/>
                <w:szCs w:val="24"/>
                <w:highlight w:val="none"/>
                <w:lang w:val="en-US" w:eastAsia="zh-CN" w:bidi="ar-SA"/>
              </w:rPr>
              <w:t>。</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须提供人员相关证书扫描件</w:t>
            </w:r>
            <w:r>
              <w:rPr>
                <w:rFonts w:hint="eastAsia" w:ascii="宋体" w:hAnsi="宋体" w:cs="宋体"/>
                <w:snapToGrid w:val="0"/>
                <w:color w:val="auto"/>
                <w:kern w:val="0"/>
                <w:sz w:val="24"/>
                <w:szCs w:val="24"/>
                <w:highlight w:val="none"/>
                <w:lang w:val="en-US" w:eastAsia="zh-CN" w:bidi="ar-SA"/>
              </w:rPr>
              <w:t>、劳动合同或社保证明）</w:t>
            </w:r>
          </w:p>
        </w:tc>
      </w:tr>
      <w:tr w14:paraId="61FDA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6" w:hRule="atLeast"/>
        </w:trPr>
        <w:tc>
          <w:tcPr>
            <w:tcW w:w="892" w:type="dxa"/>
            <w:gridSpan w:val="2"/>
            <w:vMerge w:val="continue"/>
            <w:vAlign w:val="center"/>
          </w:tcPr>
          <w:p w14:paraId="0CFA4FE2">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0B5E3535">
            <w:pPr>
              <w:autoSpaceDE w:val="0"/>
              <w:autoSpaceDN w:val="0"/>
              <w:adjustRightInd w:val="0"/>
              <w:spacing w:line="400" w:lineRule="exact"/>
              <w:ind w:left="59" w:leftChars="28" w:right="96" w:firstLine="5" w:firstLineChars="2"/>
              <w:jc w:val="center"/>
              <w:rPr>
                <w:rFonts w:hint="eastAsia" w:ascii="宋体" w:hAnsi="宋体" w:eastAsia="宋体" w:cs="宋体"/>
                <w:b/>
                <w:bCs/>
                <w:color w:val="auto"/>
                <w:spacing w:val="1"/>
                <w:sz w:val="24"/>
                <w:szCs w:val="24"/>
                <w:highlight w:val="none"/>
              </w:rPr>
            </w:pPr>
          </w:p>
        </w:tc>
        <w:tc>
          <w:tcPr>
            <w:tcW w:w="1705" w:type="dxa"/>
            <w:gridSpan w:val="2"/>
            <w:vAlign w:val="center"/>
          </w:tcPr>
          <w:p w14:paraId="34783490">
            <w:pPr>
              <w:spacing w:line="400" w:lineRule="exact"/>
              <w:jc w:val="center"/>
              <w:rPr>
                <w:rFonts w:hint="eastAsia" w:ascii="宋体" w:hAnsi="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企业实力</w:t>
            </w:r>
          </w:p>
          <w:p w14:paraId="3FAEC32C">
            <w:pPr>
              <w:spacing w:line="400" w:lineRule="exact"/>
              <w:jc w:val="center"/>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（3分）</w:t>
            </w:r>
          </w:p>
        </w:tc>
        <w:tc>
          <w:tcPr>
            <w:tcW w:w="5930" w:type="dxa"/>
            <w:gridSpan w:val="2"/>
            <w:vAlign w:val="center"/>
          </w:tcPr>
          <w:p w14:paraId="3898B67D">
            <w:pPr>
              <w:spacing w:line="400" w:lineRule="exact"/>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color w:val="auto"/>
                <w:kern w:val="2"/>
                <w:sz w:val="24"/>
                <w:szCs w:val="24"/>
                <w:highlight w:val="none"/>
                <w:lang w:val="en-US" w:eastAsia="zh-CN" w:bidi="ar-SA"/>
              </w:rPr>
              <w:t>供应商</w:t>
            </w:r>
            <w:r>
              <w:rPr>
                <w:rFonts w:hint="eastAsia" w:ascii="宋体" w:hAnsi="宋体" w:eastAsia="宋体" w:cs="宋体"/>
                <w:color w:val="auto"/>
                <w:kern w:val="2"/>
                <w:sz w:val="24"/>
                <w:szCs w:val="24"/>
                <w:highlight w:val="none"/>
                <w:lang w:val="en-US" w:eastAsia="zh-CN" w:bidi="ar-SA"/>
              </w:rPr>
              <w:t>具有有效期内的质量管理体系认证、职业健康安全管理体系认证、环境管理体系认证的得</w:t>
            </w:r>
            <w:r>
              <w:rPr>
                <w:rFonts w:hint="eastAsia" w:ascii="宋体" w:hAnsi="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分，提供证书扫描件，缺项或不提供不得分</w:t>
            </w:r>
            <w:r>
              <w:rPr>
                <w:rFonts w:hint="eastAsia" w:ascii="宋体" w:hAnsi="宋体" w:cs="宋体"/>
                <w:color w:val="auto"/>
                <w:kern w:val="2"/>
                <w:sz w:val="24"/>
                <w:szCs w:val="24"/>
                <w:highlight w:val="none"/>
                <w:lang w:val="en-US" w:eastAsia="zh-CN" w:bidi="ar-SA"/>
              </w:rPr>
              <w:t>；</w:t>
            </w:r>
          </w:p>
        </w:tc>
      </w:tr>
      <w:tr w14:paraId="1BBF1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0" w:hRule="atLeast"/>
        </w:trPr>
        <w:tc>
          <w:tcPr>
            <w:tcW w:w="892" w:type="dxa"/>
            <w:gridSpan w:val="2"/>
            <w:vMerge w:val="continue"/>
            <w:vAlign w:val="center"/>
          </w:tcPr>
          <w:p w14:paraId="388C4AD3">
            <w:pPr>
              <w:autoSpaceDE w:val="0"/>
              <w:autoSpaceDN w:val="0"/>
              <w:adjustRightInd w:val="0"/>
              <w:spacing w:line="400" w:lineRule="exact"/>
              <w:ind w:left="59" w:leftChars="28" w:right="96" w:firstLine="4" w:firstLineChars="2"/>
              <w:jc w:val="center"/>
              <w:rPr>
                <w:rFonts w:hint="eastAsia" w:ascii="宋体" w:hAnsi="宋体" w:eastAsia="宋体" w:cs="宋体"/>
                <w:color w:val="auto"/>
                <w:spacing w:val="1"/>
                <w:sz w:val="24"/>
                <w:szCs w:val="24"/>
                <w:highlight w:val="none"/>
              </w:rPr>
            </w:pPr>
          </w:p>
        </w:tc>
        <w:tc>
          <w:tcPr>
            <w:tcW w:w="1223" w:type="dxa"/>
            <w:vMerge w:val="continue"/>
            <w:vAlign w:val="center"/>
          </w:tcPr>
          <w:p w14:paraId="6F244891">
            <w:pPr>
              <w:autoSpaceDE w:val="0"/>
              <w:autoSpaceDN w:val="0"/>
              <w:adjustRightInd w:val="0"/>
              <w:spacing w:line="400" w:lineRule="exact"/>
              <w:ind w:left="59" w:leftChars="28" w:right="96" w:firstLine="5" w:firstLineChars="2"/>
              <w:jc w:val="center"/>
              <w:rPr>
                <w:rFonts w:hint="eastAsia" w:ascii="宋体" w:hAnsi="宋体" w:eastAsia="宋体" w:cs="宋体"/>
                <w:b/>
                <w:bCs/>
                <w:color w:val="auto"/>
                <w:spacing w:val="1"/>
                <w:sz w:val="24"/>
                <w:szCs w:val="24"/>
                <w:highlight w:val="none"/>
              </w:rPr>
            </w:pPr>
          </w:p>
        </w:tc>
        <w:tc>
          <w:tcPr>
            <w:tcW w:w="1705" w:type="dxa"/>
            <w:gridSpan w:val="2"/>
            <w:vAlign w:val="center"/>
          </w:tcPr>
          <w:p w14:paraId="4261EBC9">
            <w:pPr>
              <w:spacing w:line="400" w:lineRule="exact"/>
              <w:jc w:val="center"/>
              <w:rPr>
                <w:rFonts w:hint="eastAsia" w:ascii="宋体" w:hAnsi="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优惠承诺</w:t>
            </w:r>
          </w:p>
          <w:p w14:paraId="1ECF17AC">
            <w:pPr>
              <w:spacing w:line="400" w:lineRule="exact"/>
              <w:jc w:val="center"/>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（4分）</w:t>
            </w:r>
          </w:p>
        </w:tc>
        <w:tc>
          <w:tcPr>
            <w:tcW w:w="5930" w:type="dxa"/>
            <w:gridSpan w:val="2"/>
            <w:vAlign w:val="center"/>
          </w:tcPr>
          <w:p w14:paraId="4E924418">
            <w:pPr>
              <w:spacing w:line="400" w:lineRule="exact"/>
              <w:jc w:val="left"/>
              <w:rPr>
                <w:rFonts w:hint="eastAsia"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1、根据采购人服务内容，承诺优惠情况打分。</w:t>
            </w:r>
          </w:p>
          <w:p w14:paraId="3044DA80">
            <w:pPr>
              <w:numPr>
                <w:ilvl w:val="0"/>
                <w:numId w:val="0"/>
              </w:numPr>
              <w:spacing w:line="400" w:lineRule="exact"/>
              <w:jc w:val="left"/>
              <w:rPr>
                <w:rFonts w:hint="eastAsia"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（1）承诺内容切实可行、利于项目建设及运行得4分；</w:t>
            </w:r>
          </w:p>
          <w:p w14:paraId="30A9BD18">
            <w:pPr>
              <w:numPr>
                <w:ilvl w:val="0"/>
                <w:numId w:val="0"/>
              </w:numPr>
              <w:spacing w:line="400" w:lineRule="exact"/>
              <w:jc w:val="left"/>
              <w:rPr>
                <w:rFonts w:hint="eastAsia"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（2）承诺内容基本可行、对项目建设及运行适用性一般得2分；</w:t>
            </w:r>
          </w:p>
          <w:p w14:paraId="670400A7">
            <w:pPr>
              <w:numPr>
                <w:ilvl w:val="0"/>
                <w:numId w:val="0"/>
              </w:numPr>
              <w:spacing w:line="400" w:lineRule="exact"/>
              <w:jc w:val="left"/>
              <w:rPr>
                <w:rFonts w:hint="default"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本项缺项</w:t>
            </w:r>
            <w:r>
              <w:rPr>
                <w:rFonts w:hint="eastAsia" w:ascii="宋体" w:hAnsi="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zh-CN" w:bidi="ar-SA"/>
              </w:rPr>
              <w:t>得0分。</w:t>
            </w:r>
          </w:p>
        </w:tc>
      </w:tr>
    </w:tbl>
    <w:p w14:paraId="538D56E2">
      <w:pPr>
        <w:rPr>
          <w:rFonts w:hint="default"/>
          <w:lang w:val="en-US" w:eastAsia="zh-CN"/>
        </w:rPr>
      </w:pPr>
    </w:p>
    <w:p w14:paraId="4DB8BB98">
      <w:pPr>
        <w:pStyle w:val="4"/>
        <w:rPr>
          <w:rFonts w:hint="eastAsia" w:ascii="宋体" w:hAnsi="宋体" w:eastAsia="宋体" w:cs="宋体"/>
          <w:sz w:val="24"/>
          <w:szCs w:val="40"/>
        </w:rPr>
      </w:pPr>
      <w:r>
        <w:rPr>
          <w:rFonts w:hint="eastAsia" w:ascii="宋体" w:hAnsi="宋体" w:eastAsia="宋体" w:cs="宋体"/>
          <w:sz w:val="24"/>
          <w:szCs w:val="40"/>
        </w:rPr>
        <w:t>1. 评标方法</w:t>
      </w:r>
      <w:bookmarkEnd w:id="42"/>
    </w:p>
    <w:p w14:paraId="71BE862C">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（1）本次评标采用综合评分法。</w:t>
      </w:r>
    </w:p>
    <w:p w14:paraId="778F5EC6">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2）评标委员会对满足招标文件实质性要求的投标文件，按照本章规定的评分标准进行打分并按得分由高到低顺序推荐中标候选人，但投标报价低于其成本的除外。评标结果按评审后得分由高到低顺序排列。得分相同的，按响应报价由低到高顺序排列；得分且响应报价相同的，按技术标得分高低顺序排列。</w:t>
      </w:r>
    </w:p>
    <w:p w14:paraId="12814233">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投标文件满足招标文件全部实质性要求，且按照评审因素的量化指标评审得分最高的</w:t>
      </w:r>
      <w:r>
        <w:rPr>
          <w:rFonts w:hint="eastAsia" w:ascii="宋体" w:hAnsi="宋体" w:cs="宋体"/>
          <w:sz w:val="24"/>
          <w:szCs w:val="32"/>
          <w:lang w:eastAsia="zh-CN"/>
        </w:rPr>
        <w:t>供应商</w:t>
      </w:r>
      <w:r>
        <w:rPr>
          <w:rFonts w:hint="eastAsia" w:ascii="宋体" w:hAnsi="宋体" w:eastAsia="宋体" w:cs="宋体"/>
          <w:sz w:val="24"/>
          <w:szCs w:val="32"/>
        </w:rPr>
        <w:t>为排名第一的中标候选人。</w:t>
      </w:r>
    </w:p>
    <w:p w14:paraId="0C0987F5">
      <w:pPr>
        <w:pStyle w:val="4"/>
        <w:rPr>
          <w:rFonts w:hint="eastAsia" w:ascii="宋体" w:hAnsi="宋体" w:eastAsia="宋体" w:cs="宋体"/>
          <w:sz w:val="24"/>
          <w:szCs w:val="40"/>
        </w:rPr>
      </w:pPr>
      <w:bookmarkStart w:id="44" w:name="_Toc218700592"/>
      <w:r>
        <w:rPr>
          <w:rFonts w:hint="eastAsia" w:ascii="宋体" w:hAnsi="宋体" w:eastAsia="宋体" w:cs="宋体"/>
          <w:sz w:val="24"/>
          <w:szCs w:val="40"/>
        </w:rPr>
        <w:t>2. 评审标准</w:t>
      </w:r>
      <w:bookmarkEnd w:id="44"/>
    </w:p>
    <w:p w14:paraId="7CF0F082">
      <w:pPr>
        <w:spacing w:line="360" w:lineRule="auto"/>
        <w:jc w:val="left"/>
        <w:rPr>
          <w:rFonts w:hint="eastAsia" w:ascii="宋体" w:hAnsi="宋体" w:eastAsia="宋体" w:cs="宋体"/>
          <w:b/>
          <w:bCs/>
          <w:sz w:val="24"/>
          <w:szCs w:val="32"/>
        </w:rPr>
      </w:pPr>
      <w:r>
        <w:rPr>
          <w:rFonts w:hint="eastAsia" w:ascii="宋体" w:hAnsi="宋体" w:eastAsia="宋体" w:cs="宋体"/>
          <w:b/>
          <w:bCs/>
          <w:sz w:val="24"/>
          <w:szCs w:val="32"/>
        </w:rPr>
        <w:t>2.1 初步评审标准</w:t>
      </w:r>
    </w:p>
    <w:p w14:paraId="61316622">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2.1.1 形式评审标准：见评标办法前附表。</w:t>
      </w:r>
    </w:p>
    <w:p w14:paraId="104EB7E4">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2.1.2 资格评审标准：见评标办法前附表。</w:t>
      </w:r>
    </w:p>
    <w:p w14:paraId="7A9D969A">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2.1.3 响应性评审标准：见评标办法前附表。</w:t>
      </w:r>
    </w:p>
    <w:p w14:paraId="47CA5719">
      <w:pPr>
        <w:spacing w:line="360" w:lineRule="auto"/>
        <w:jc w:val="left"/>
        <w:rPr>
          <w:rFonts w:hint="eastAsia" w:ascii="宋体" w:hAnsi="宋体" w:eastAsia="宋体" w:cs="宋体"/>
          <w:b/>
          <w:bCs/>
          <w:sz w:val="24"/>
          <w:szCs w:val="32"/>
        </w:rPr>
      </w:pPr>
      <w:r>
        <w:rPr>
          <w:rFonts w:hint="eastAsia" w:ascii="宋体" w:hAnsi="宋体" w:eastAsia="宋体" w:cs="宋体"/>
          <w:b/>
          <w:bCs/>
          <w:sz w:val="24"/>
          <w:szCs w:val="32"/>
        </w:rPr>
        <w:t>2.2 分值构成与评分标准</w:t>
      </w:r>
    </w:p>
    <w:p w14:paraId="7443F600">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 xml:space="preserve">2.2.1 </w:t>
      </w:r>
      <w:r>
        <w:rPr>
          <w:rFonts w:hint="eastAsia" w:ascii="宋体" w:hAnsi="宋体" w:cs="宋体"/>
          <w:sz w:val="24"/>
          <w:szCs w:val="32"/>
          <w:lang w:val="en-US" w:eastAsia="zh-CN"/>
        </w:rPr>
        <w:t>报价</w:t>
      </w:r>
      <w:r>
        <w:rPr>
          <w:rFonts w:hint="eastAsia" w:ascii="宋体" w:hAnsi="宋体" w:eastAsia="宋体" w:cs="宋体"/>
          <w:sz w:val="24"/>
          <w:szCs w:val="32"/>
        </w:rPr>
        <w:t>部分：见评标办法前附表；</w:t>
      </w:r>
    </w:p>
    <w:p w14:paraId="0A6F34E5">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 xml:space="preserve">2.2.2 </w:t>
      </w:r>
      <w:r>
        <w:rPr>
          <w:rFonts w:hint="eastAsia" w:ascii="宋体" w:hAnsi="宋体" w:cs="宋体"/>
          <w:sz w:val="24"/>
          <w:szCs w:val="32"/>
          <w:lang w:val="en-US" w:eastAsia="zh-CN"/>
        </w:rPr>
        <w:t>技术</w:t>
      </w:r>
      <w:r>
        <w:rPr>
          <w:rFonts w:hint="eastAsia" w:ascii="宋体" w:hAnsi="宋体" w:eastAsia="宋体" w:cs="宋体"/>
          <w:sz w:val="24"/>
          <w:szCs w:val="32"/>
        </w:rPr>
        <w:t>部分：见评标办法前附表；</w:t>
      </w:r>
    </w:p>
    <w:p w14:paraId="5E4B22E8">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 xml:space="preserve">2.2.3 </w:t>
      </w:r>
      <w:r>
        <w:rPr>
          <w:rFonts w:hint="eastAsia" w:ascii="宋体" w:hAnsi="宋体" w:cs="宋体"/>
          <w:sz w:val="24"/>
          <w:szCs w:val="32"/>
          <w:lang w:val="en-US" w:eastAsia="zh-CN"/>
        </w:rPr>
        <w:t>综合</w:t>
      </w:r>
      <w:r>
        <w:rPr>
          <w:rFonts w:hint="eastAsia" w:ascii="宋体" w:hAnsi="宋体" w:eastAsia="宋体" w:cs="宋体"/>
          <w:sz w:val="24"/>
          <w:szCs w:val="32"/>
        </w:rPr>
        <w:t>报价：见评标办法前附表；</w:t>
      </w:r>
    </w:p>
    <w:p w14:paraId="6565FE84">
      <w:pPr>
        <w:pStyle w:val="4"/>
        <w:rPr>
          <w:rFonts w:hint="eastAsia" w:ascii="宋体" w:hAnsi="宋体" w:eastAsia="宋体" w:cs="宋体"/>
          <w:sz w:val="24"/>
          <w:szCs w:val="40"/>
        </w:rPr>
      </w:pPr>
      <w:bookmarkStart w:id="45" w:name="_Toc218700593"/>
      <w:r>
        <w:rPr>
          <w:rFonts w:hint="eastAsia" w:ascii="宋体" w:hAnsi="宋体" w:eastAsia="宋体" w:cs="宋体"/>
          <w:sz w:val="24"/>
          <w:szCs w:val="40"/>
        </w:rPr>
        <w:t>3. 评标程序</w:t>
      </w:r>
      <w:bookmarkEnd w:id="45"/>
    </w:p>
    <w:p w14:paraId="37C70566">
      <w:pPr>
        <w:spacing w:line="360" w:lineRule="auto"/>
        <w:jc w:val="left"/>
        <w:rPr>
          <w:rFonts w:hint="eastAsia" w:ascii="宋体" w:hAnsi="宋体" w:eastAsia="宋体" w:cs="宋体"/>
          <w:b/>
          <w:bCs/>
          <w:sz w:val="24"/>
          <w:szCs w:val="32"/>
        </w:rPr>
      </w:pPr>
      <w:r>
        <w:rPr>
          <w:rFonts w:hint="eastAsia" w:ascii="宋体" w:hAnsi="宋体" w:eastAsia="宋体" w:cs="宋体"/>
          <w:b/>
          <w:bCs/>
          <w:sz w:val="24"/>
          <w:szCs w:val="32"/>
        </w:rPr>
        <w:t>3.1 初步评审</w:t>
      </w:r>
    </w:p>
    <w:p w14:paraId="2CDE7761">
      <w:pPr>
        <w:adjustRightInd w:val="0"/>
        <w:snapToGrid w:val="0"/>
        <w:spacing w:line="360" w:lineRule="auto"/>
        <w:rPr>
          <w:rFonts w:hint="eastAsia" w:ascii="宋体" w:hAnsi="宋体" w:eastAsia="宋体" w:cs="宋体"/>
          <w:sz w:val="24"/>
          <w:szCs w:val="32"/>
        </w:rPr>
      </w:pPr>
      <w:r>
        <w:rPr>
          <w:rFonts w:hint="eastAsia" w:ascii="宋体" w:hAnsi="宋体" w:eastAsia="宋体" w:cs="宋体"/>
          <w:sz w:val="24"/>
          <w:szCs w:val="32"/>
        </w:rPr>
        <w:t>3.1 初步评审</w:t>
      </w:r>
    </w:p>
    <w:p w14:paraId="7696C882">
      <w:pPr>
        <w:adjustRightInd w:val="0"/>
        <w:snapToGrid w:val="0"/>
        <w:spacing w:line="360" w:lineRule="auto"/>
        <w:rPr>
          <w:rFonts w:hint="eastAsia" w:ascii="宋体" w:hAnsi="宋体" w:eastAsia="宋体" w:cs="宋体"/>
          <w:sz w:val="24"/>
          <w:szCs w:val="32"/>
        </w:rPr>
      </w:pPr>
      <w:r>
        <w:rPr>
          <w:rFonts w:hint="eastAsia" w:ascii="宋体" w:hAnsi="宋体" w:eastAsia="宋体" w:cs="宋体"/>
          <w:sz w:val="24"/>
          <w:szCs w:val="32"/>
        </w:rPr>
        <w:t xml:space="preserve">    3.1.1由评标委员会应该以</w:t>
      </w:r>
      <w:r>
        <w:rPr>
          <w:rFonts w:hint="eastAsia" w:ascii="宋体" w:hAnsi="宋体" w:cs="宋体"/>
          <w:sz w:val="24"/>
          <w:szCs w:val="32"/>
          <w:lang w:eastAsia="zh-CN"/>
        </w:rPr>
        <w:t>供应商</w:t>
      </w:r>
      <w:r>
        <w:rPr>
          <w:rFonts w:hint="eastAsia" w:ascii="宋体" w:hAnsi="宋体" w:eastAsia="宋体" w:cs="宋体"/>
          <w:sz w:val="24"/>
          <w:szCs w:val="32"/>
        </w:rPr>
        <w:t>的投标文件为准，进行核验。评标委员会依据本章规定的评审标准对投标文件进行初步评审。有一项不符合评审标准的，作废标处理。</w:t>
      </w:r>
    </w:p>
    <w:p w14:paraId="38549210">
      <w:pPr>
        <w:adjustRightInd w:val="0"/>
        <w:snapToGrid w:val="0"/>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 xml:space="preserve">3.1.2 </w:t>
      </w:r>
      <w:r>
        <w:rPr>
          <w:rFonts w:hint="eastAsia" w:ascii="宋体" w:hAnsi="宋体" w:cs="宋体"/>
          <w:sz w:val="24"/>
          <w:szCs w:val="32"/>
          <w:lang w:eastAsia="zh-CN"/>
        </w:rPr>
        <w:t>供应商</w:t>
      </w:r>
      <w:r>
        <w:rPr>
          <w:rFonts w:hint="eastAsia" w:ascii="宋体" w:hAnsi="宋体" w:eastAsia="宋体" w:cs="宋体"/>
          <w:sz w:val="24"/>
          <w:szCs w:val="32"/>
        </w:rPr>
        <w:t>有以下情形之一的，其投标作无效标处理：</w:t>
      </w:r>
    </w:p>
    <w:p w14:paraId="03F37A47">
      <w:pPr>
        <w:adjustRightInd w:val="0"/>
        <w:snapToGrid w:val="0"/>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（1）串通投标或弄虚作假或有其他违法行为的；</w:t>
      </w:r>
    </w:p>
    <w:p w14:paraId="2BEA1CA7">
      <w:pPr>
        <w:adjustRightInd w:val="0"/>
        <w:snapToGrid w:val="0"/>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（2）不按评标委员会要求澄清、说明或补正的。</w:t>
      </w:r>
    </w:p>
    <w:p w14:paraId="7025A60D">
      <w:pPr>
        <w:adjustRightInd w:val="0"/>
        <w:snapToGrid w:val="0"/>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3.1.3 投标报价有算术错误的，评标委员会按以下原则对投标报价进行修正，修正的价格经</w:t>
      </w:r>
      <w:r>
        <w:rPr>
          <w:rFonts w:hint="eastAsia" w:ascii="宋体" w:hAnsi="宋体" w:cs="宋体"/>
          <w:sz w:val="24"/>
          <w:szCs w:val="32"/>
          <w:lang w:eastAsia="zh-CN"/>
        </w:rPr>
        <w:t>供应商</w:t>
      </w:r>
      <w:r>
        <w:rPr>
          <w:rFonts w:hint="eastAsia" w:ascii="宋体" w:hAnsi="宋体" w:eastAsia="宋体" w:cs="宋体"/>
          <w:sz w:val="24"/>
          <w:szCs w:val="32"/>
        </w:rPr>
        <w:t>确认后具有约束力。</w:t>
      </w:r>
      <w:r>
        <w:rPr>
          <w:rFonts w:hint="eastAsia" w:ascii="宋体" w:hAnsi="宋体" w:cs="宋体"/>
          <w:sz w:val="24"/>
          <w:szCs w:val="32"/>
          <w:lang w:eastAsia="zh-CN"/>
        </w:rPr>
        <w:t>供应商</w:t>
      </w:r>
      <w:r>
        <w:rPr>
          <w:rFonts w:hint="eastAsia" w:ascii="宋体" w:hAnsi="宋体" w:eastAsia="宋体" w:cs="宋体"/>
          <w:sz w:val="24"/>
          <w:szCs w:val="32"/>
        </w:rPr>
        <w:t>不接受修正价格的，其投标作无效标处理。</w:t>
      </w:r>
    </w:p>
    <w:p w14:paraId="313FC117">
      <w:pPr>
        <w:autoSpaceDE w:val="0"/>
        <w:autoSpaceDN w:val="0"/>
        <w:adjustRightInd w:val="0"/>
        <w:snapToGrid w:val="0"/>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（1）投标文件中的大写金额与小写金额不一致的，以大写金额为准；</w:t>
      </w:r>
    </w:p>
    <w:p w14:paraId="7C70AEEF">
      <w:pPr>
        <w:adjustRightInd w:val="0"/>
        <w:snapToGrid w:val="0"/>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（2）总价金额与依据单价计算出的结果不一致的，以单价金额为准修正总价，但单价金额小数点有明显错误的除外。</w:t>
      </w:r>
    </w:p>
    <w:p w14:paraId="6F0A1C2D">
      <w:pPr>
        <w:spacing w:line="360" w:lineRule="auto"/>
        <w:jc w:val="left"/>
        <w:rPr>
          <w:rFonts w:hint="eastAsia" w:ascii="宋体" w:hAnsi="宋体" w:eastAsia="宋体" w:cs="宋体"/>
          <w:b/>
          <w:bCs/>
          <w:sz w:val="24"/>
          <w:szCs w:val="32"/>
        </w:rPr>
      </w:pPr>
      <w:r>
        <w:rPr>
          <w:rFonts w:hint="eastAsia" w:ascii="宋体" w:hAnsi="宋体" w:eastAsia="宋体" w:cs="宋体"/>
          <w:b/>
          <w:bCs/>
          <w:sz w:val="24"/>
          <w:szCs w:val="32"/>
        </w:rPr>
        <w:t>3.2 详细评审</w:t>
      </w:r>
    </w:p>
    <w:p w14:paraId="1F070B06">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3.2.1 评标委员会按本章规定的量化因素和分值进行打分，并计算出综合评估得分。</w:t>
      </w:r>
    </w:p>
    <w:p w14:paraId="173711C5">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（1） 按本章第2.2.1 规定的评审因素和分值对投标报价计算出得分A ；</w:t>
      </w:r>
    </w:p>
    <w:p w14:paraId="47E58946">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（2） 按本章第2.2.2 规定的评审因素和分值对技术因素计算出得分B；</w:t>
      </w:r>
    </w:p>
    <w:p w14:paraId="6632B15A">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（3） 按本章第2.2.3 规定的评审因素和分值对综合因素计算出得分C 。</w:t>
      </w:r>
    </w:p>
    <w:p w14:paraId="5A037D23">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3.2.2 评分分值计算保留小数点后两位，小数点后第三位“四舍五入”。</w:t>
      </w:r>
    </w:p>
    <w:p w14:paraId="592DFA4C">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 xml:space="preserve">3.2.3 </w:t>
      </w:r>
      <w:r>
        <w:rPr>
          <w:rFonts w:hint="eastAsia" w:ascii="宋体" w:hAnsi="宋体" w:cs="宋体"/>
          <w:sz w:val="24"/>
          <w:szCs w:val="32"/>
          <w:lang w:eastAsia="zh-CN"/>
        </w:rPr>
        <w:t>供应商</w:t>
      </w:r>
      <w:r>
        <w:rPr>
          <w:rFonts w:hint="eastAsia" w:ascii="宋体" w:hAnsi="宋体" w:eastAsia="宋体" w:cs="宋体"/>
          <w:sz w:val="24"/>
          <w:szCs w:val="32"/>
        </w:rPr>
        <w:t>得分＝A+B+C。</w:t>
      </w:r>
      <w:r>
        <w:rPr>
          <w:rFonts w:hint="eastAsia" w:ascii="宋体" w:hAnsi="宋体" w:cs="宋体"/>
          <w:sz w:val="24"/>
          <w:szCs w:val="32"/>
          <w:lang w:eastAsia="zh-CN"/>
        </w:rPr>
        <w:t>供应商</w:t>
      </w:r>
      <w:r>
        <w:rPr>
          <w:rFonts w:hint="eastAsia" w:ascii="宋体" w:hAnsi="宋体" w:eastAsia="宋体" w:cs="宋体"/>
          <w:sz w:val="24"/>
          <w:szCs w:val="32"/>
        </w:rPr>
        <w:t>的最终得分为各评委所评定分数的算术平均值。</w:t>
      </w:r>
    </w:p>
    <w:p w14:paraId="01D6EFDB">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3.2.4 评标委员会发现</w:t>
      </w:r>
      <w:r>
        <w:rPr>
          <w:rFonts w:hint="eastAsia" w:ascii="宋体" w:hAnsi="宋体" w:cs="宋体"/>
          <w:sz w:val="24"/>
          <w:szCs w:val="32"/>
          <w:lang w:eastAsia="zh-CN"/>
        </w:rPr>
        <w:t>供应商</w:t>
      </w:r>
      <w:r>
        <w:rPr>
          <w:rFonts w:hint="eastAsia" w:ascii="宋体" w:hAnsi="宋体" w:eastAsia="宋体" w:cs="宋体"/>
          <w:sz w:val="24"/>
          <w:szCs w:val="32"/>
        </w:rPr>
        <w:t>的报价明显低于其他投标报价，或者明显低于最高投标限价，使得其投标报价可能低于其个别成本的，应当要求该</w:t>
      </w:r>
      <w:r>
        <w:rPr>
          <w:rFonts w:hint="eastAsia" w:ascii="宋体" w:hAnsi="宋体" w:cs="宋体"/>
          <w:sz w:val="24"/>
          <w:szCs w:val="32"/>
          <w:lang w:eastAsia="zh-CN"/>
        </w:rPr>
        <w:t>供应商</w:t>
      </w:r>
      <w:r>
        <w:rPr>
          <w:rFonts w:hint="eastAsia" w:ascii="宋体" w:hAnsi="宋体" w:eastAsia="宋体" w:cs="宋体"/>
          <w:sz w:val="24"/>
          <w:szCs w:val="32"/>
        </w:rPr>
        <w:t>作出说明并提供相应的证明材料。</w:t>
      </w:r>
      <w:r>
        <w:rPr>
          <w:rFonts w:hint="eastAsia" w:ascii="宋体" w:hAnsi="宋体" w:cs="宋体"/>
          <w:sz w:val="24"/>
          <w:szCs w:val="32"/>
          <w:lang w:eastAsia="zh-CN"/>
        </w:rPr>
        <w:t>供应商</w:t>
      </w:r>
      <w:r>
        <w:rPr>
          <w:rFonts w:hint="eastAsia" w:ascii="宋体" w:hAnsi="宋体" w:eastAsia="宋体" w:cs="宋体"/>
          <w:sz w:val="24"/>
          <w:szCs w:val="32"/>
        </w:rPr>
        <w:t>不能合理说明或者不能提供相应证明材料的，由评标委员会认定该</w:t>
      </w:r>
      <w:r>
        <w:rPr>
          <w:rFonts w:hint="eastAsia" w:ascii="宋体" w:hAnsi="宋体" w:cs="宋体"/>
          <w:sz w:val="24"/>
          <w:szCs w:val="32"/>
          <w:lang w:eastAsia="zh-CN"/>
        </w:rPr>
        <w:t>供应商</w:t>
      </w:r>
      <w:r>
        <w:rPr>
          <w:rFonts w:hint="eastAsia" w:ascii="宋体" w:hAnsi="宋体" w:eastAsia="宋体" w:cs="宋体"/>
          <w:sz w:val="24"/>
          <w:szCs w:val="32"/>
        </w:rPr>
        <w:t>以低于成本报价竞标，其投标作无效标处理。</w:t>
      </w:r>
    </w:p>
    <w:p w14:paraId="6E88417D">
      <w:pPr>
        <w:spacing w:line="360" w:lineRule="auto"/>
        <w:jc w:val="left"/>
        <w:rPr>
          <w:rFonts w:hint="eastAsia" w:ascii="宋体" w:hAnsi="宋体" w:eastAsia="宋体" w:cs="宋体"/>
          <w:b/>
          <w:bCs/>
          <w:sz w:val="24"/>
          <w:szCs w:val="32"/>
        </w:rPr>
      </w:pPr>
      <w:r>
        <w:rPr>
          <w:rFonts w:hint="eastAsia" w:ascii="宋体" w:hAnsi="宋体" w:eastAsia="宋体" w:cs="宋体"/>
          <w:b/>
          <w:bCs/>
          <w:sz w:val="24"/>
          <w:szCs w:val="32"/>
        </w:rPr>
        <w:t>3.3 投标文件的澄清和补正</w:t>
      </w:r>
    </w:p>
    <w:p w14:paraId="67FF5650">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3.3.1 在评标过程中，评标委员会可以可以通过电子平台要求投标供应商对响应文件中含义不明确、对同类问题表述不一致或者有明显文字和计算错误的内容作必要的澄清、说明或补正。澄清、说明或补正应通过电子平台方式进行。评标委员会不接受投标供应商主动提出的澄清、说明或补正。</w:t>
      </w:r>
    </w:p>
    <w:p w14:paraId="4153C5DA">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3.3.2 澄清、说明和补正不得改变投标文件的实质性内容（算术性错误修正的除外）。</w:t>
      </w:r>
      <w:r>
        <w:rPr>
          <w:rFonts w:hint="eastAsia" w:ascii="宋体" w:hAnsi="宋体" w:cs="宋体"/>
          <w:sz w:val="24"/>
          <w:szCs w:val="32"/>
          <w:lang w:eastAsia="zh-CN"/>
        </w:rPr>
        <w:t>供应商</w:t>
      </w:r>
      <w:r>
        <w:rPr>
          <w:rFonts w:hint="eastAsia" w:ascii="宋体" w:hAnsi="宋体" w:eastAsia="宋体" w:cs="宋体"/>
          <w:sz w:val="24"/>
          <w:szCs w:val="32"/>
        </w:rPr>
        <w:t>的澄清、说明和补正属于投标文件的组成部分。</w:t>
      </w:r>
    </w:p>
    <w:p w14:paraId="7B4A3D36">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3.3.3 评标委员会对</w:t>
      </w:r>
      <w:r>
        <w:rPr>
          <w:rFonts w:hint="eastAsia" w:ascii="宋体" w:hAnsi="宋体" w:cs="宋体"/>
          <w:sz w:val="24"/>
          <w:szCs w:val="32"/>
          <w:lang w:eastAsia="zh-CN"/>
        </w:rPr>
        <w:t>供应商</w:t>
      </w:r>
      <w:r>
        <w:rPr>
          <w:rFonts w:hint="eastAsia" w:ascii="宋体" w:hAnsi="宋体" w:eastAsia="宋体" w:cs="宋体"/>
          <w:sz w:val="24"/>
          <w:szCs w:val="32"/>
        </w:rPr>
        <w:t>提交的澄清、说明或补正有疑问的，可以要求</w:t>
      </w:r>
      <w:r>
        <w:rPr>
          <w:rFonts w:hint="eastAsia" w:ascii="宋体" w:hAnsi="宋体" w:cs="宋体"/>
          <w:sz w:val="24"/>
          <w:szCs w:val="32"/>
          <w:lang w:eastAsia="zh-CN"/>
        </w:rPr>
        <w:t>供应商</w:t>
      </w:r>
      <w:r>
        <w:rPr>
          <w:rFonts w:hint="eastAsia" w:ascii="宋体" w:hAnsi="宋体" w:eastAsia="宋体" w:cs="宋体"/>
          <w:sz w:val="24"/>
          <w:szCs w:val="32"/>
        </w:rPr>
        <w:t>进一步澄清、说明或补正，直至满足评标委员会的要求。</w:t>
      </w:r>
    </w:p>
    <w:p w14:paraId="2CFBD3D7">
      <w:pPr>
        <w:spacing w:line="360" w:lineRule="auto"/>
        <w:jc w:val="left"/>
        <w:rPr>
          <w:rFonts w:hint="eastAsia" w:ascii="宋体" w:hAnsi="宋体" w:eastAsia="宋体" w:cs="宋体"/>
          <w:b/>
          <w:bCs/>
          <w:sz w:val="24"/>
          <w:szCs w:val="32"/>
        </w:rPr>
      </w:pPr>
      <w:r>
        <w:rPr>
          <w:rFonts w:hint="eastAsia" w:ascii="宋体" w:hAnsi="宋体" w:eastAsia="宋体" w:cs="宋体"/>
          <w:b/>
          <w:bCs/>
          <w:sz w:val="24"/>
          <w:szCs w:val="32"/>
        </w:rPr>
        <w:t>3.4 评标结果</w:t>
      </w:r>
    </w:p>
    <w:p w14:paraId="04489C75">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3.4.1 除第二章“</w:t>
      </w:r>
      <w:r>
        <w:rPr>
          <w:rFonts w:hint="eastAsia" w:ascii="宋体" w:hAnsi="宋体" w:cs="宋体"/>
          <w:sz w:val="24"/>
          <w:szCs w:val="32"/>
          <w:lang w:eastAsia="zh-CN"/>
        </w:rPr>
        <w:t>供应商</w:t>
      </w:r>
      <w:r>
        <w:rPr>
          <w:rFonts w:hint="eastAsia" w:ascii="宋体" w:hAnsi="宋体" w:eastAsia="宋体" w:cs="宋体"/>
          <w:sz w:val="24"/>
          <w:szCs w:val="32"/>
        </w:rPr>
        <w:t>须知”前附表授权直接确定中标人外，评标委员会按照得分由高到低的顺序推荐中标候选人。</w:t>
      </w:r>
    </w:p>
    <w:p w14:paraId="13D521C8">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3.4.2 采购代理机构应当在评标结束后2 个工作日内将评标报告送采购人；</w:t>
      </w:r>
    </w:p>
    <w:p w14:paraId="0778FDA0">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3.4.3 采购人应当自收到评标报告之日起5 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66C8CD94">
      <w:pPr>
        <w:spacing w:line="360" w:lineRule="auto"/>
        <w:ind w:firstLine="480" w:firstLineChars="200"/>
        <w:jc w:val="left"/>
        <w:rPr>
          <w:rFonts w:hint="eastAsia" w:ascii="宋体" w:hAnsi="宋体" w:eastAsia="宋体" w:cs="宋体"/>
          <w:sz w:val="24"/>
          <w:szCs w:val="32"/>
        </w:rPr>
      </w:pPr>
      <w:r>
        <w:rPr>
          <w:rFonts w:hint="eastAsia" w:ascii="宋体" w:hAnsi="宋体" w:eastAsia="宋体" w:cs="宋体"/>
          <w:sz w:val="24"/>
          <w:szCs w:val="32"/>
        </w:rPr>
        <w:t>3.4.4 采购人在收到评标报告5个工作日内未按评标报告推荐的中标候选人顺序确定中标人，又不能说明合法理由的，视同按评标报告推荐的顺序确定排名第一的中标候选人为中标人。</w:t>
      </w:r>
    </w:p>
    <w:p w14:paraId="2BDC3E6F">
      <w:pPr>
        <w:rPr>
          <w:rFonts w:hint="eastAsia" w:ascii="宋体" w:hAnsi="宋体" w:eastAsia="宋体" w:cs="宋体"/>
          <w:b/>
          <w:bCs/>
          <w:color w:val="000000"/>
          <w:kern w:val="0"/>
          <w:sz w:val="36"/>
          <w:szCs w:val="36"/>
        </w:rPr>
      </w:pPr>
      <w:r>
        <w:rPr>
          <w:rFonts w:hint="eastAsia" w:ascii="宋体" w:hAnsi="宋体" w:eastAsia="宋体" w:cs="宋体"/>
          <w:b/>
          <w:bCs/>
          <w:color w:val="000000"/>
          <w:kern w:val="0"/>
          <w:sz w:val="36"/>
          <w:szCs w:val="36"/>
        </w:rPr>
        <w:br w:type="page"/>
      </w:r>
    </w:p>
    <w:p w14:paraId="651C16EA">
      <w:pPr>
        <w:tabs>
          <w:tab w:val="left" w:pos="1995"/>
          <w:tab w:val="left" w:pos="2846"/>
        </w:tabs>
        <w:spacing w:after="120" w:afterLines="50" w:line="520" w:lineRule="exact"/>
        <w:jc w:val="center"/>
        <w:outlineLvl w:val="0"/>
        <w:rPr>
          <w:rFonts w:hint="eastAsia" w:ascii="宋体" w:hAnsi="宋体" w:eastAsia="宋体" w:cs="宋体"/>
          <w:b/>
          <w:bCs/>
          <w:color w:val="000000"/>
          <w:kern w:val="0"/>
          <w:sz w:val="36"/>
          <w:szCs w:val="36"/>
        </w:rPr>
      </w:pPr>
      <w:r>
        <w:rPr>
          <w:rFonts w:hint="eastAsia" w:ascii="宋体" w:hAnsi="宋体" w:eastAsia="宋体" w:cs="宋体"/>
          <w:b/>
          <w:bCs/>
          <w:color w:val="000000"/>
          <w:kern w:val="0"/>
          <w:sz w:val="36"/>
          <w:szCs w:val="36"/>
        </w:rPr>
        <w:t xml:space="preserve">第五章 </w:t>
      </w:r>
      <w:r>
        <w:rPr>
          <w:rFonts w:hint="eastAsia" w:ascii="宋体" w:hAnsi="宋体" w:cs="宋体"/>
          <w:b/>
          <w:bCs/>
          <w:color w:val="000000"/>
          <w:kern w:val="0"/>
          <w:sz w:val="36"/>
          <w:szCs w:val="36"/>
          <w:lang w:val="en-US" w:eastAsia="zh-CN"/>
        </w:rPr>
        <w:t>政府</w:t>
      </w:r>
      <w:r>
        <w:rPr>
          <w:rFonts w:hint="eastAsia" w:ascii="宋体" w:hAnsi="宋体" w:eastAsia="宋体" w:cs="宋体"/>
          <w:b/>
          <w:bCs/>
          <w:color w:val="000000"/>
          <w:kern w:val="0"/>
          <w:sz w:val="36"/>
          <w:szCs w:val="36"/>
        </w:rPr>
        <w:t>采购合同</w:t>
      </w:r>
      <w:bookmarkEnd w:id="43"/>
    </w:p>
    <w:p w14:paraId="520D9DDE">
      <w:pPr>
        <w:spacing w:line="360" w:lineRule="auto"/>
        <w:jc w:val="center"/>
        <w:rPr>
          <w:rFonts w:hint="eastAsia" w:ascii="宋体" w:hAnsi="宋体" w:eastAsia="宋体" w:cs="宋体"/>
          <w:b/>
          <w:bCs/>
          <w:color w:val="000000"/>
          <w:sz w:val="24"/>
          <w:szCs w:val="24"/>
        </w:rPr>
      </w:pPr>
    </w:p>
    <w:p w14:paraId="6EDEF4C1">
      <w:pPr>
        <w:widowControl/>
        <w:jc w:val="center"/>
        <w:outlineLvl w:val="1"/>
        <w:rPr>
          <w:rFonts w:hint="eastAsia" w:ascii="宋体" w:hAnsi="宋体"/>
          <w:b/>
          <w:color w:val="000000" w:themeColor="text1"/>
          <w:sz w:val="36"/>
          <w:szCs w:val="36"/>
          <w14:textFill>
            <w14:solidFill>
              <w14:schemeClr w14:val="tx1"/>
            </w14:solidFill>
          </w14:textFill>
        </w:rPr>
      </w:pPr>
      <w:r>
        <w:rPr>
          <w:rFonts w:hint="eastAsia" w:ascii="宋体" w:hAnsi="宋体" w:eastAsia="宋体" w:cs="宋体"/>
          <w:b/>
          <w:bCs/>
          <w:color w:val="000000"/>
          <w:sz w:val="24"/>
          <w:szCs w:val="24"/>
        </w:rPr>
        <w:t xml:space="preserve"> </w:t>
      </w:r>
      <w:r>
        <w:rPr>
          <w:rFonts w:hint="eastAsia" w:ascii="宋体" w:hAnsi="宋体" w:eastAsia="宋体" w:cs="宋体"/>
          <w:bCs/>
          <w:color w:val="000000"/>
          <w:sz w:val="24"/>
          <w:szCs w:val="24"/>
        </w:rPr>
        <w:t xml:space="preserve">   </w:t>
      </w:r>
      <w:r>
        <w:rPr>
          <w:rFonts w:hint="eastAsia" w:ascii="宋体" w:hAnsi="宋体"/>
          <w:b/>
          <w:color w:val="000000" w:themeColor="text1"/>
          <w:sz w:val="36"/>
          <w:szCs w:val="36"/>
          <w14:textFill>
            <w14:solidFill>
              <w14:schemeClr w14:val="tx1"/>
            </w14:solidFill>
          </w14:textFill>
        </w:rPr>
        <w:t>（具体以</w:t>
      </w:r>
      <w:r>
        <w:rPr>
          <w:rFonts w:hint="eastAsia" w:ascii="宋体" w:hAnsi="宋体"/>
          <w:b/>
          <w:color w:val="000000" w:themeColor="text1"/>
          <w:sz w:val="36"/>
          <w:szCs w:val="36"/>
          <w:lang w:val="en-US" w:eastAsia="zh-CN"/>
          <w14:textFill>
            <w14:solidFill>
              <w14:schemeClr w14:val="tx1"/>
            </w14:solidFill>
          </w14:textFill>
        </w:rPr>
        <w:t>双方协商后，</w:t>
      </w:r>
      <w:r>
        <w:rPr>
          <w:rFonts w:hint="eastAsia" w:ascii="宋体" w:hAnsi="宋体"/>
          <w:b/>
          <w:color w:val="000000" w:themeColor="text1"/>
          <w:sz w:val="36"/>
          <w:szCs w:val="36"/>
          <w14:textFill>
            <w14:solidFill>
              <w14:schemeClr w14:val="tx1"/>
            </w14:solidFill>
          </w14:textFill>
        </w:rPr>
        <w:t>实际签订合同为准</w:t>
      </w:r>
      <w:r>
        <w:rPr>
          <w:rFonts w:hint="eastAsia" w:ascii="宋体" w:hAnsi="宋体"/>
          <w:b/>
          <w:color w:val="000000" w:themeColor="text1"/>
          <w:sz w:val="36"/>
          <w:szCs w:val="36"/>
          <w:lang w:eastAsia="zh-CN"/>
          <w14:textFill>
            <w14:solidFill>
              <w14:schemeClr w14:val="tx1"/>
            </w14:solidFill>
          </w14:textFill>
        </w:rPr>
        <w:t>，</w:t>
      </w:r>
      <w:r>
        <w:rPr>
          <w:rFonts w:hint="eastAsia" w:ascii="宋体" w:hAnsi="宋体"/>
          <w:b/>
          <w:color w:val="000000" w:themeColor="text1"/>
          <w:sz w:val="36"/>
          <w:szCs w:val="36"/>
          <w:lang w:val="en-US" w:eastAsia="zh-CN"/>
          <w14:textFill>
            <w14:solidFill>
              <w14:schemeClr w14:val="tx1"/>
            </w14:solidFill>
          </w14:textFill>
        </w:rPr>
        <w:t>以下模版仅供参考</w:t>
      </w:r>
      <w:r>
        <w:rPr>
          <w:rFonts w:hint="eastAsia" w:ascii="宋体" w:hAnsi="宋体"/>
          <w:b/>
          <w:color w:val="000000" w:themeColor="text1"/>
          <w:sz w:val="36"/>
          <w:szCs w:val="36"/>
          <w14:textFill>
            <w14:solidFill>
              <w14:schemeClr w14:val="tx1"/>
            </w14:solidFill>
          </w14:textFill>
        </w:rPr>
        <w:t>）</w:t>
      </w:r>
    </w:p>
    <w:p w14:paraId="02F24D39">
      <w:pPr>
        <w:spacing w:line="360" w:lineRule="auto"/>
        <w:ind w:firstLine="560" w:firstLineChars="200"/>
        <w:jc w:val="left"/>
        <w:rPr>
          <w:rFonts w:hint="eastAsia" w:ascii="宋体" w:hAnsi="宋体" w:eastAsia="宋体" w:cs="宋体"/>
          <w:b/>
          <w:bCs/>
          <w:color w:val="000000"/>
          <w:sz w:val="24"/>
          <w:szCs w:val="24"/>
        </w:rPr>
      </w:pPr>
      <w:r>
        <w:rPr>
          <w:rFonts w:hint="eastAsia" w:cs="宋体"/>
          <w:sz w:val="28"/>
          <w:szCs w:val="28"/>
        </w:rPr>
        <w:t>双方根据招标文件、中标通知书、中标单位投标文件（包括澄清说明），以及与本项目相关的资料签订合同。所签订的合同不得背离招标文件的实质性内容要求和投标文件的承诺。</w:t>
      </w:r>
    </w:p>
    <w:p w14:paraId="2B82ABA7">
      <w:pPr>
        <w:rPr>
          <w:rFonts w:hint="eastAsia" w:ascii="宋体" w:hAnsi="宋体"/>
          <w:b/>
          <w:sz w:val="96"/>
          <w:szCs w:val="96"/>
        </w:rPr>
      </w:pPr>
    </w:p>
    <w:p w14:paraId="357F13EB">
      <w:pPr>
        <w:rPr>
          <w:rFonts w:hint="eastAsia" w:ascii="宋体" w:hAnsi="宋体"/>
          <w:b/>
          <w:sz w:val="96"/>
          <w:szCs w:val="96"/>
        </w:rPr>
      </w:pPr>
    </w:p>
    <w:p w14:paraId="31F6F91F">
      <w:pPr>
        <w:rPr>
          <w:rFonts w:hint="eastAsia" w:ascii="宋体" w:hAnsi="宋体"/>
          <w:b/>
          <w:sz w:val="96"/>
          <w:szCs w:val="96"/>
        </w:rPr>
      </w:pPr>
    </w:p>
    <w:p w14:paraId="76B6B513">
      <w:pPr>
        <w:rPr>
          <w:rFonts w:hint="eastAsia" w:ascii="宋体" w:hAnsi="宋体"/>
          <w:b/>
          <w:sz w:val="96"/>
          <w:szCs w:val="96"/>
        </w:rPr>
      </w:pPr>
    </w:p>
    <w:p w14:paraId="2D4BA93A">
      <w:pPr>
        <w:rPr>
          <w:rFonts w:hint="eastAsia" w:ascii="宋体" w:hAnsi="宋体"/>
          <w:b/>
          <w:sz w:val="96"/>
          <w:szCs w:val="96"/>
        </w:rPr>
      </w:pPr>
    </w:p>
    <w:p w14:paraId="7FFF7C4D">
      <w:pPr>
        <w:rPr>
          <w:rFonts w:hint="eastAsia" w:ascii="宋体" w:hAnsi="宋体"/>
          <w:b/>
          <w:sz w:val="96"/>
          <w:szCs w:val="96"/>
        </w:rPr>
      </w:pPr>
    </w:p>
    <w:p w14:paraId="4C517138">
      <w:pPr>
        <w:rPr>
          <w:rFonts w:hint="eastAsia" w:ascii="宋体" w:hAnsi="宋体"/>
          <w:b/>
          <w:sz w:val="96"/>
          <w:szCs w:val="96"/>
        </w:rPr>
      </w:pPr>
    </w:p>
    <w:p w14:paraId="795E3A2D">
      <w:pPr>
        <w:rPr>
          <w:rFonts w:hint="eastAsia" w:ascii="宋体" w:hAnsi="宋体"/>
          <w:b/>
          <w:sz w:val="96"/>
          <w:szCs w:val="96"/>
        </w:rPr>
      </w:pPr>
    </w:p>
    <w:p w14:paraId="505E2445">
      <w:pPr>
        <w:rPr>
          <w:rFonts w:hint="eastAsia" w:ascii="宋体" w:hAnsi="宋体"/>
          <w:b/>
          <w:sz w:val="96"/>
          <w:szCs w:val="96"/>
        </w:rPr>
      </w:pPr>
    </w:p>
    <w:p w14:paraId="06B8B3DD">
      <w:pPr>
        <w:jc w:val="center"/>
        <w:rPr>
          <w:rFonts w:hint="eastAsia" w:ascii="宋体" w:hAnsi="宋体"/>
          <w:b/>
          <w:sz w:val="72"/>
          <w:szCs w:val="72"/>
        </w:rPr>
      </w:pPr>
      <w:r>
        <w:rPr>
          <w:rFonts w:hint="eastAsia" w:ascii="宋体" w:hAnsi="宋体"/>
          <w:b/>
          <w:sz w:val="72"/>
          <w:szCs w:val="72"/>
        </w:rPr>
        <w:t>政府采购合同</w:t>
      </w:r>
    </w:p>
    <w:p w14:paraId="19ACDF63">
      <w:pPr>
        <w:jc w:val="center"/>
        <w:rPr>
          <w:rFonts w:hint="eastAsia" w:ascii="宋体" w:hAnsi="宋体"/>
          <w:b/>
          <w:sz w:val="96"/>
          <w:szCs w:val="96"/>
        </w:rPr>
      </w:pPr>
    </w:p>
    <w:p w14:paraId="185FFC0E">
      <w:pPr>
        <w:jc w:val="center"/>
        <w:rPr>
          <w:rFonts w:hint="eastAsia" w:ascii="宋体" w:hAnsi="宋体"/>
          <w:b/>
          <w:sz w:val="96"/>
          <w:szCs w:val="96"/>
        </w:rPr>
      </w:pPr>
    </w:p>
    <w:p w14:paraId="7CC1E793">
      <w:pPr>
        <w:ind w:firstLine="640" w:firstLineChars="200"/>
        <w:rPr>
          <w:rFonts w:hint="eastAsia" w:ascii="仿宋" w:hAnsi="仿宋" w:eastAsia="仿宋"/>
          <w:sz w:val="32"/>
          <w:szCs w:val="32"/>
        </w:rPr>
      </w:pPr>
      <w:r>
        <w:rPr>
          <w:rFonts w:hint="eastAsia" w:ascii="仿宋" w:hAnsi="仿宋" w:eastAsia="仿宋"/>
          <w:sz w:val="32"/>
          <w:szCs w:val="32"/>
        </w:rPr>
        <w:t>项目名称：</w:t>
      </w:r>
      <w:r>
        <w:rPr>
          <w:rFonts w:hint="eastAsia" w:ascii="仿宋" w:hAnsi="仿宋" w:eastAsia="仿宋"/>
          <w:sz w:val="32"/>
          <w:szCs w:val="32"/>
          <w:u w:val="single"/>
        </w:rPr>
        <w:t xml:space="preserve">                                   </w:t>
      </w:r>
    </w:p>
    <w:p w14:paraId="0522F764">
      <w:pPr>
        <w:ind w:firstLine="640" w:firstLineChars="200"/>
        <w:rPr>
          <w:rFonts w:hint="eastAsia" w:ascii="仿宋" w:hAnsi="仿宋" w:eastAsia="仿宋"/>
          <w:sz w:val="32"/>
          <w:szCs w:val="32"/>
          <w:u w:val="single"/>
        </w:rPr>
      </w:pPr>
      <w:r>
        <w:rPr>
          <w:rFonts w:hint="eastAsia" w:ascii="仿宋" w:hAnsi="仿宋" w:eastAsia="仿宋"/>
          <w:sz w:val="32"/>
          <w:szCs w:val="32"/>
        </w:rPr>
        <w:t>政府采购管理部门备案编号：</w:t>
      </w:r>
      <w:r>
        <w:rPr>
          <w:rFonts w:hint="eastAsia" w:ascii="仿宋" w:hAnsi="仿宋" w:eastAsia="仿宋"/>
          <w:sz w:val="32"/>
          <w:szCs w:val="32"/>
          <w:u w:val="single"/>
        </w:rPr>
        <w:t xml:space="preserve">                   </w:t>
      </w:r>
    </w:p>
    <w:p w14:paraId="194D8EAF">
      <w:pPr>
        <w:ind w:firstLine="640" w:firstLineChars="200"/>
        <w:rPr>
          <w:rFonts w:hint="eastAsia" w:ascii="仿宋" w:hAnsi="仿宋" w:eastAsia="仿宋"/>
          <w:sz w:val="32"/>
          <w:szCs w:val="32"/>
        </w:rPr>
      </w:pPr>
      <w:r>
        <w:rPr>
          <w:rFonts w:hint="eastAsia" w:ascii="仿宋" w:hAnsi="仿宋" w:eastAsia="仿宋"/>
          <w:sz w:val="32"/>
          <w:szCs w:val="32"/>
        </w:rPr>
        <w:t>招标采购文件编号：</w:t>
      </w:r>
      <w:r>
        <w:rPr>
          <w:rFonts w:hint="eastAsia" w:ascii="仿宋" w:hAnsi="仿宋" w:eastAsia="仿宋"/>
          <w:sz w:val="32"/>
          <w:szCs w:val="32"/>
          <w:u w:val="single"/>
        </w:rPr>
        <w:t xml:space="preserve">                           </w:t>
      </w:r>
    </w:p>
    <w:p w14:paraId="09FCE4CD">
      <w:pPr>
        <w:ind w:firstLine="640" w:firstLineChars="200"/>
        <w:rPr>
          <w:rFonts w:hint="eastAsia" w:ascii="仿宋" w:hAnsi="仿宋" w:eastAsia="仿宋"/>
          <w:sz w:val="32"/>
          <w:szCs w:val="32"/>
        </w:rPr>
      </w:pPr>
      <w:r>
        <w:rPr>
          <w:rFonts w:hint="eastAsia" w:ascii="仿宋" w:hAnsi="仿宋" w:eastAsia="仿宋"/>
          <w:sz w:val="32"/>
          <w:szCs w:val="32"/>
        </w:rPr>
        <w:t>甲方合同编号：</w:t>
      </w:r>
      <w:r>
        <w:rPr>
          <w:rFonts w:hint="eastAsia" w:ascii="仿宋" w:hAnsi="仿宋" w:eastAsia="仿宋"/>
          <w:sz w:val="32"/>
          <w:szCs w:val="32"/>
          <w:u w:val="single"/>
        </w:rPr>
        <w:t xml:space="preserve">                               </w:t>
      </w:r>
    </w:p>
    <w:p w14:paraId="29519AB6">
      <w:pPr>
        <w:ind w:firstLine="640" w:firstLineChars="200"/>
        <w:rPr>
          <w:rFonts w:hint="eastAsia" w:ascii="仿宋" w:hAnsi="仿宋" w:eastAsia="仿宋"/>
          <w:sz w:val="32"/>
          <w:szCs w:val="32"/>
          <w:u w:val="single"/>
        </w:rPr>
      </w:pPr>
      <w:r>
        <w:rPr>
          <w:rFonts w:hint="eastAsia" w:ascii="仿宋" w:hAnsi="仿宋" w:eastAsia="仿宋"/>
          <w:sz w:val="32"/>
          <w:szCs w:val="32"/>
        </w:rPr>
        <w:t>甲方：</w:t>
      </w:r>
      <w:r>
        <w:rPr>
          <w:rFonts w:hint="eastAsia" w:ascii="仿宋" w:hAnsi="仿宋" w:eastAsia="仿宋"/>
          <w:sz w:val="32"/>
          <w:szCs w:val="32"/>
          <w:u w:val="single"/>
        </w:rPr>
        <w:t xml:space="preserve">                                       </w:t>
      </w:r>
    </w:p>
    <w:p w14:paraId="1E97CAB9">
      <w:pPr>
        <w:ind w:firstLine="640" w:firstLineChars="200"/>
        <w:rPr>
          <w:rFonts w:hint="eastAsia" w:ascii="仿宋" w:hAnsi="仿宋" w:eastAsia="仿宋"/>
          <w:sz w:val="32"/>
          <w:szCs w:val="32"/>
        </w:rPr>
      </w:pPr>
      <w:r>
        <w:rPr>
          <w:rFonts w:hint="eastAsia" w:ascii="仿宋" w:hAnsi="仿宋" w:eastAsia="仿宋"/>
          <w:sz w:val="32"/>
          <w:szCs w:val="32"/>
        </w:rPr>
        <w:t>乙方：</w:t>
      </w:r>
      <w:r>
        <w:rPr>
          <w:rFonts w:hint="eastAsia" w:ascii="仿宋" w:hAnsi="仿宋" w:eastAsia="仿宋"/>
          <w:sz w:val="32"/>
          <w:szCs w:val="32"/>
          <w:u w:val="single"/>
        </w:rPr>
        <w:t xml:space="preserve">                                       </w:t>
      </w:r>
    </w:p>
    <w:p w14:paraId="325819AB">
      <w:pPr>
        <w:ind w:firstLine="640" w:firstLineChars="200"/>
        <w:rPr>
          <w:rFonts w:hint="eastAsia" w:ascii="仿宋" w:hAnsi="仿宋" w:eastAsia="仿宋"/>
          <w:sz w:val="32"/>
          <w:szCs w:val="32"/>
          <w:u w:val="single"/>
        </w:rPr>
      </w:pPr>
      <w:r>
        <w:rPr>
          <w:rFonts w:hint="eastAsia" w:ascii="仿宋" w:hAnsi="仿宋" w:eastAsia="仿宋"/>
          <w:sz w:val="32"/>
          <w:szCs w:val="32"/>
        </w:rPr>
        <w:t>甲方合同法律审核部门：</w:t>
      </w:r>
      <w:r>
        <w:rPr>
          <w:rFonts w:hint="eastAsia" w:ascii="仿宋" w:hAnsi="仿宋" w:eastAsia="仿宋"/>
          <w:sz w:val="32"/>
          <w:szCs w:val="32"/>
          <w:u w:val="single"/>
        </w:rPr>
        <w:t xml:space="preserve">                       </w:t>
      </w:r>
    </w:p>
    <w:p w14:paraId="54180B24">
      <w:pPr>
        <w:rPr>
          <w:rFonts w:hint="eastAsia" w:ascii="仿宋" w:hAnsi="仿宋" w:eastAsia="仿宋"/>
          <w:sz w:val="32"/>
          <w:szCs w:val="32"/>
        </w:rPr>
      </w:pPr>
    </w:p>
    <w:p w14:paraId="53B0FEDF">
      <w:pPr>
        <w:rPr>
          <w:rFonts w:hint="eastAsia" w:ascii="仿宋" w:hAnsi="仿宋" w:eastAsia="仿宋"/>
          <w:sz w:val="32"/>
          <w:szCs w:val="32"/>
        </w:rPr>
      </w:pPr>
    </w:p>
    <w:p w14:paraId="24A67008">
      <w:pPr>
        <w:rPr>
          <w:rFonts w:hint="eastAsia" w:ascii="仿宋" w:hAnsi="仿宋" w:eastAsia="仿宋"/>
          <w:sz w:val="32"/>
          <w:szCs w:val="32"/>
        </w:rPr>
      </w:pPr>
    </w:p>
    <w:p w14:paraId="2A10CC62">
      <w:pPr>
        <w:jc w:val="center"/>
        <w:rPr>
          <w:rFonts w:hint="eastAsia" w:ascii="仿宋" w:hAnsi="仿宋" w:eastAsia="仿宋"/>
          <w:sz w:val="32"/>
          <w:szCs w:val="32"/>
        </w:rPr>
      </w:pPr>
      <w:r>
        <w:rPr>
          <w:rFonts w:hint="eastAsia" w:ascii="仿宋" w:hAnsi="仿宋" w:eastAsia="仿宋"/>
          <w:sz w:val="32"/>
          <w:szCs w:val="32"/>
        </w:rPr>
        <w:t>签订时间：      年    月    日</w:t>
      </w:r>
    </w:p>
    <w:p w14:paraId="2D13F52A">
      <w:pPr>
        <w:spacing w:line="360" w:lineRule="auto"/>
        <w:ind w:firstLine="480" w:firstLineChars="200"/>
        <w:rPr>
          <w:rFonts w:hint="eastAsia" w:ascii="仿宋" w:hAnsi="仿宋" w:eastAsia="仿宋"/>
          <w:sz w:val="24"/>
        </w:rPr>
      </w:pPr>
    </w:p>
    <w:p w14:paraId="64B2B4F4">
      <w:pPr>
        <w:spacing w:line="360" w:lineRule="auto"/>
        <w:ind w:firstLine="480" w:firstLineChars="200"/>
        <w:rPr>
          <w:rFonts w:hint="eastAsia" w:ascii="仿宋" w:hAnsi="仿宋" w:eastAsia="仿宋"/>
          <w:sz w:val="24"/>
        </w:rPr>
      </w:pPr>
      <w:r>
        <w:rPr>
          <w:rFonts w:hint="eastAsia" w:ascii="仿宋" w:hAnsi="仿宋" w:eastAsia="仿宋"/>
          <w:sz w:val="24"/>
        </w:rPr>
        <w:t>（甲方）（××项目）委托（代理机构名称）进行了政府采购。按照评委会评审推荐、甲方确定乙方为中标单位。现甲乙双方协商同意签订本合同。</w:t>
      </w:r>
    </w:p>
    <w:p w14:paraId="6922E48C">
      <w:pPr>
        <w:numPr>
          <w:ilvl w:val="0"/>
          <w:numId w:val="5"/>
        </w:numPr>
        <w:tabs>
          <w:tab w:val="left" w:pos="0"/>
          <w:tab w:val="clear" w:pos="720"/>
        </w:tabs>
        <w:spacing w:line="360" w:lineRule="auto"/>
        <w:ind w:left="0" w:firstLine="482" w:firstLineChars="200"/>
        <w:rPr>
          <w:rFonts w:hint="eastAsia" w:ascii="仿宋" w:hAnsi="仿宋" w:eastAsia="仿宋"/>
          <w:b/>
          <w:sz w:val="24"/>
        </w:rPr>
      </w:pPr>
      <w:r>
        <w:rPr>
          <w:rFonts w:hint="eastAsia" w:ascii="仿宋" w:hAnsi="仿宋" w:eastAsia="仿宋"/>
          <w:b/>
          <w:sz w:val="24"/>
        </w:rPr>
        <w:t xml:space="preserve"> 合同文件</w:t>
      </w:r>
    </w:p>
    <w:p w14:paraId="655475B5">
      <w:pPr>
        <w:spacing w:line="360" w:lineRule="auto"/>
        <w:ind w:firstLine="480" w:firstLineChars="200"/>
        <w:rPr>
          <w:rFonts w:hint="eastAsia" w:ascii="仿宋" w:hAnsi="仿宋" w:eastAsia="仿宋"/>
          <w:sz w:val="24"/>
        </w:rPr>
      </w:pPr>
      <w:r>
        <w:rPr>
          <w:rFonts w:ascii="仿宋" w:hAnsi="仿宋" w:eastAsia="仿宋"/>
          <w:sz w:val="24"/>
        </w:rPr>
        <w:t>下列与本次采购活动</w:t>
      </w:r>
      <w:r>
        <w:rPr>
          <w:rFonts w:hint="eastAsia" w:ascii="仿宋" w:hAnsi="仿宋" w:eastAsia="仿宋"/>
          <w:sz w:val="24"/>
        </w:rPr>
        <w:t>有关</w:t>
      </w:r>
      <w:r>
        <w:rPr>
          <w:rFonts w:ascii="仿宋" w:hAnsi="仿宋" w:eastAsia="仿宋"/>
          <w:sz w:val="24"/>
        </w:rPr>
        <w:t>的文件及附件是本合同不可分割的组成部分，与本合同具有同等法律效力，这些文件包括但不限于：</w:t>
      </w:r>
    </w:p>
    <w:p w14:paraId="4A893BE0">
      <w:pPr>
        <w:spacing w:line="360" w:lineRule="auto"/>
        <w:ind w:firstLine="480" w:firstLineChars="200"/>
        <w:rPr>
          <w:rFonts w:hint="eastAsia" w:ascii="仿宋" w:hAnsi="仿宋" w:eastAsia="仿宋"/>
          <w:sz w:val="24"/>
        </w:rPr>
      </w:pPr>
      <w:r>
        <w:rPr>
          <w:rFonts w:hint="eastAsia" w:ascii="仿宋" w:hAnsi="仿宋" w:eastAsia="仿宋"/>
          <w:sz w:val="24"/>
        </w:rPr>
        <w:t>1.（××号）招标采购文件</w:t>
      </w:r>
    </w:p>
    <w:p w14:paraId="79EE9844">
      <w:pPr>
        <w:spacing w:line="360" w:lineRule="auto"/>
        <w:ind w:firstLine="480" w:firstLineChars="200"/>
        <w:rPr>
          <w:rFonts w:hint="eastAsia" w:ascii="仿宋" w:hAnsi="仿宋" w:eastAsia="仿宋"/>
          <w:sz w:val="24"/>
        </w:rPr>
      </w:pPr>
      <w:r>
        <w:rPr>
          <w:rFonts w:hint="eastAsia" w:ascii="仿宋" w:hAnsi="仿宋" w:eastAsia="仿宋"/>
          <w:sz w:val="24"/>
        </w:rPr>
        <w:t>2.投标文件</w:t>
      </w:r>
    </w:p>
    <w:p w14:paraId="49C56322">
      <w:pPr>
        <w:spacing w:line="360" w:lineRule="auto"/>
        <w:ind w:firstLine="480" w:firstLineChars="200"/>
        <w:rPr>
          <w:rFonts w:hint="eastAsia" w:ascii="仿宋" w:hAnsi="仿宋" w:eastAsia="仿宋"/>
          <w:sz w:val="24"/>
        </w:rPr>
      </w:pPr>
      <w:r>
        <w:rPr>
          <w:rFonts w:hint="eastAsia" w:ascii="仿宋" w:hAnsi="仿宋" w:eastAsia="仿宋"/>
          <w:sz w:val="24"/>
        </w:rPr>
        <w:t>3.乙方在投标时的书面承诺</w:t>
      </w:r>
    </w:p>
    <w:p w14:paraId="7A82F92F">
      <w:pPr>
        <w:spacing w:line="360" w:lineRule="auto"/>
        <w:ind w:firstLine="480" w:firstLineChars="200"/>
        <w:rPr>
          <w:rFonts w:hint="eastAsia" w:ascii="仿宋" w:hAnsi="仿宋" w:eastAsia="仿宋"/>
          <w:sz w:val="24"/>
        </w:rPr>
      </w:pPr>
      <w:r>
        <w:rPr>
          <w:rFonts w:hint="eastAsia" w:ascii="仿宋" w:hAnsi="仿宋" w:eastAsia="仿宋"/>
          <w:sz w:val="24"/>
        </w:rPr>
        <w:t>4.（××号）中标通知书</w:t>
      </w:r>
    </w:p>
    <w:p w14:paraId="5FE5513B">
      <w:pPr>
        <w:spacing w:line="360" w:lineRule="auto"/>
        <w:ind w:firstLine="480" w:firstLineChars="200"/>
        <w:rPr>
          <w:rFonts w:hint="eastAsia" w:ascii="仿宋" w:hAnsi="仿宋" w:eastAsia="仿宋"/>
          <w:sz w:val="24"/>
        </w:rPr>
      </w:pPr>
      <w:r>
        <w:rPr>
          <w:rFonts w:hint="eastAsia" w:ascii="仿宋" w:hAnsi="仿宋" w:eastAsia="仿宋"/>
          <w:sz w:val="24"/>
        </w:rPr>
        <w:t>5.合同补充条款或说明</w:t>
      </w:r>
    </w:p>
    <w:p w14:paraId="7BB9B57D">
      <w:pPr>
        <w:spacing w:line="360" w:lineRule="auto"/>
        <w:ind w:firstLine="480" w:firstLineChars="200"/>
        <w:rPr>
          <w:rFonts w:hint="eastAsia" w:ascii="仿宋" w:hAnsi="仿宋" w:eastAsia="仿宋"/>
          <w:sz w:val="24"/>
        </w:rPr>
      </w:pPr>
      <w:r>
        <w:rPr>
          <w:rFonts w:hint="eastAsia" w:ascii="仿宋" w:hAnsi="仿宋" w:eastAsia="仿宋"/>
          <w:sz w:val="24"/>
        </w:rPr>
        <w:t>6.保密协议或条款</w:t>
      </w:r>
    </w:p>
    <w:p w14:paraId="4735C6CF">
      <w:pPr>
        <w:spacing w:line="360" w:lineRule="auto"/>
        <w:ind w:firstLine="480" w:firstLineChars="200"/>
        <w:rPr>
          <w:rFonts w:hint="eastAsia" w:ascii="仿宋" w:hAnsi="仿宋" w:eastAsia="仿宋"/>
          <w:sz w:val="24"/>
        </w:rPr>
      </w:pPr>
      <w:r>
        <w:rPr>
          <w:rFonts w:hint="eastAsia" w:ascii="仿宋" w:hAnsi="仿宋" w:eastAsia="仿宋"/>
          <w:sz w:val="24"/>
        </w:rPr>
        <w:t>7.相关附件、图纸及电子版资料</w:t>
      </w:r>
    </w:p>
    <w:p w14:paraId="6556F7AE">
      <w:pPr>
        <w:spacing w:line="360" w:lineRule="auto"/>
        <w:ind w:left="482"/>
        <w:rPr>
          <w:rFonts w:hint="eastAsia" w:ascii="仿宋" w:hAnsi="仿宋" w:eastAsia="仿宋"/>
          <w:b/>
          <w:sz w:val="24"/>
        </w:rPr>
      </w:pPr>
      <w:r>
        <w:rPr>
          <w:rFonts w:hint="eastAsia" w:ascii="仿宋" w:hAnsi="仿宋" w:eastAsia="仿宋"/>
          <w:b/>
          <w:sz w:val="24"/>
        </w:rPr>
        <w:t>第二条  合同内容</w:t>
      </w:r>
    </w:p>
    <w:p w14:paraId="26BF6D2C">
      <w:pPr>
        <w:spacing w:line="360" w:lineRule="auto"/>
        <w:ind w:firstLine="480" w:firstLineChars="200"/>
        <w:rPr>
          <w:rFonts w:hint="eastAsia" w:ascii="仿宋" w:hAnsi="仿宋" w:eastAsia="仿宋"/>
          <w:sz w:val="24"/>
        </w:rPr>
      </w:pPr>
      <w:r>
        <w:rPr>
          <w:rFonts w:hint="eastAsia" w:ascii="仿宋" w:hAnsi="仿宋" w:eastAsia="仿宋"/>
          <w:sz w:val="24"/>
        </w:rPr>
        <w:t xml:space="preserve">服务名称：详见合同附件中《服务一览表》  </w:t>
      </w:r>
    </w:p>
    <w:p w14:paraId="0E4C1F15">
      <w:pPr>
        <w:spacing w:line="360" w:lineRule="auto"/>
        <w:ind w:left="482"/>
        <w:rPr>
          <w:rFonts w:hint="eastAsia" w:ascii="仿宋" w:hAnsi="仿宋" w:eastAsia="仿宋"/>
          <w:b/>
          <w:sz w:val="24"/>
        </w:rPr>
      </w:pPr>
      <w:r>
        <w:rPr>
          <w:rFonts w:hint="eastAsia" w:ascii="仿宋" w:hAnsi="仿宋" w:eastAsia="仿宋"/>
          <w:b/>
          <w:sz w:val="24"/>
        </w:rPr>
        <w:t>第三条  合同总金额</w:t>
      </w:r>
    </w:p>
    <w:p w14:paraId="7810409C">
      <w:pPr>
        <w:spacing w:line="360" w:lineRule="auto"/>
        <w:ind w:firstLine="480" w:firstLineChars="200"/>
        <w:rPr>
          <w:rFonts w:hint="eastAsia" w:ascii="仿宋" w:hAnsi="仿宋" w:eastAsia="仿宋"/>
          <w:sz w:val="24"/>
        </w:rPr>
      </w:pPr>
      <w:r>
        <w:rPr>
          <w:rFonts w:hint="eastAsia" w:ascii="仿宋" w:hAnsi="仿宋" w:eastAsia="仿宋"/>
          <w:sz w:val="24"/>
        </w:rPr>
        <w:t>本合同服务总金额：￥</w:t>
      </w:r>
      <w:r>
        <w:rPr>
          <w:rFonts w:hint="eastAsia" w:ascii="仿宋" w:hAnsi="仿宋" w:eastAsia="仿宋"/>
          <w:sz w:val="24"/>
          <w:u w:val="single"/>
        </w:rPr>
        <w:t xml:space="preserve">                   </w:t>
      </w:r>
      <w:r>
        <w:rPr>
          <w:rFonts w:hint="eastAsia" w:ascii="仿宋" w:hAnsi="仿宋" w:eastAsia="仿宋"/>
          <w:sz w:val="24"/>
        </w:rPr>
        <w:t>元。</w:t>
      </w:r>
    </w:p>
    <w:p w14:paraId="1B650758">
      <w:pPr>
        <w:spacing w:line="360" w:lineRule="auto"/>
        <w:ind w:firstLine="480" w:firstLineChars="200"/>
        <w:rPr>
          <w:rFonts w:hint="eastAsia" w:ascii="仿宋" w:hAnsi="仿宋" w:eastAsia="仿宋"/>
          <w:sz w:val="24"/>
        </w:rPr>
      </w:pPr>
      <w:r>
        <w:rPr>
          <w:rFonts w:hint="eastAsia" w:ascii="仿宋" w:hAnsi="仿宋" w:eastAsia="仿宋"/>
          <w:sz w:val="24"/>
        </w:rPr>
        <w:t>大写：</w:t>
      </w:r>
      <w:r>
        <w:rPr>
          <w:rFonts w:hint="eastAsia" w:ascii="仿宋" w:hAnsi="仿宋" w:eastAsia="仿宋"/>
          <w:sz w:val="24"/>
          <w:u w:val="single"/>
        </w:rPr>
        <w:t xml:space="preserve">                                      </w:t>
      </w:r>
      <w:r>
        <w:rPr>
          <w:rFonts w:hint="eastAsia" w:ascii="仿宋" w:hAnsi="仿宋" w:eastAsia="仿宋"/>
          <w:sz w:val="24"/>
        </w:rPr>
        <w:t>元。</w:t>
      </w:r>
    </w:p>
    <w:p w14:paraId="37F3A5C8">
      <w:pPr>
        <w:spacing w:line="360" w:lineRule="auto"/>
        <w:ind w:firstLine="480" w:firstLineChars="200"/>
        <w:rPr>
          <w:rFonts w:hint="eastAsia" w:ascii="仿宋" w:hAnsi="仿宋" w:eastAsia="仿宋"/>
          <w:sz w:val="24"/>
        </w:rPr>
      </w:pPr>
      <w:r>
        <w:rPr>
          <w:rFonts w:hint="eastAsia" w:ascii="仿宋" w:hAnsi="仿宋" w:eastAsia="仿宋"/>
          <w:sz w:val="24"/>
        </w:rPr>
        <w:t>分项价款在《服务一览表》中有明确规定。</w:t>
      </w:r>
    </w:p>
    <w:p w14:paraId="682B1955">
      <w:pPr>
        <w:spacing w:line="360" w:lineRule="auto"/>
        <w:ind w:firstLine="480" w:firstLineChars="200"/>
        <w:rPr>
          <w:rFonts w:hint="eastAsia" w:ascii="仿宋" w:hAnsi="仿宋" w:eastAsia="仿宋"/>
          <w:sz w:val="24"/>
        </w:rPr>
      </w:pPr>
      <w:r>
        <w:rPr>
          <w:rFonts w:hint="eastAsia" w:ascii="仿宋" w:hAnsi="仿宋" w:eastAsia="仿宋"/>
          <w:sz w:val="24"/>
        </w:rPr>
        <w:t>本合同总价款包括服务期间必须的日常物料、易耗品、工具、调试费、培训费等相关费用。</w:t>
      </w:r>
    </w:p>
    <w:p w14:paraId="2ECB50AC">
      <w:pPr>
        <w:spacing w:line="360" w:lineRule="auto"/>
        <w:ind w:firstLine="480" w:firstLineChars="200"/>
        <w:rPr>
          <w:rFonts w:hint="eastAsia" w:ascii="仿宋" w:hAnsi="仿宋" w:eastAsia="仿宋"/>
          <w:sz w:val="24"/>
        </w:rPr>
      </w:pPr>
      <w:r>
        <w:rPr>
          <w:rFonts w:hint="eastAsia" w:ascii="仿宋" w:hAnsi="仿宋" w:eastAsia="仿宋"/>
          <w:sz w:val="24"/>
        </w:rPr>
        <w:t>本合同执行期内因工作量变化而引起的服务费用的变动，在双方事先协商一致的前提下签订补充合同，但因此而增加的服务费用不得超过原中标金额的10%。</w:t>
      </w:r>
    </w:p>
    <w:p w14:paraId="0AC797F1">
      <w:pPr>
        <w:spacing w:line="360" w:lineRule="auto"/>
        <w:ind w:left="482"/>
        <w:rPr>
          <w:rFonts w:hint="eastAsia" w:ascii="仿宋" w:hAnsi="仿宋" w:eastAsia="仿宋"/>
          <w:b/>
          <w:sz w:val="24"/>
        </w:rPr>
      </w:pPr>
      <w:r>
        <w:rPr>
          <w:rFonts w:hint="eastAsia" w:ascii="仿宋" w:hAnsi="仿宋" w:eastAsia="仿宋"/>
          <w:b/>
          <w:sz w:val="24"/>
        </w:rPr>
        <w:t>第四条  权利义务和质量保证</w:t>
      </w:r>
    </w:p>
    <w:p w14:paraId="102FBF70">
      <w:pPr>
        <w:pStyle w:val="8"/>
        <w:tabs>
          <w:tab w:val="left" w:pos="0"/>
        </w:tabs>
        <w:spacing w:line="360" w:lineRule="auto"/>
        <w:ind w:firstLine="480" w:firstLineChars="200"/>
        <w:rPr>
          <w:rFonts w:hint="eastAsia" w:ascii="仿宋" w:hAnsi="仿宋" w:eastAsia="仿宋"/>
        </w:rPr>
      </w:pPr>
      <w:r>
        <w:rPr>
          <w:rFonts w:hint="eastAsia" w:ascii="仿宋" w:hAnsi="仿宋" w:eastAsia="仿宋"/>
        </w:rPr>
        <w:t>1.甲方保证服务期间，对乙方工作给予支持，提供水、电、场地等必须的基础工作条件。如乙方有需要，还应提供履行合同所必需的有关图纸、数据、资料等。没有甲方事先同意，乙方不得将甲方资料提供给与履行本合同无关的任何其他人。即使向履行本合同有关的人员提供，也应注意保密并限于履行合同的必需范围内。</w:t>
      </w:r>
    </w:p>
    <w:p w14:paraId="42FE262F">
      <w:pPr>
        <w:pStyle w:val="8"/>
        <w:spacing w:line="360" w:lineRule="auto"/>
        <w:ind w:firstLine="480" w:firstLineChars="200"/>
        <w:rPr>
          <w:rFonts w:hint="eastAsia" w:ascii="仿宋" w:hAnsi="仿宋" w:eastAsia="仿宋"/>
        </w:rPr>
      </w:pPr>
      <w:r>
        <w:rPr>
          <w:rFonts w:hint="eastAsia" w:ascii="仿宋" w:hAnsi="仿宋" w:eastAsia="仿宋"/>
        </w:rPr>
        <w:t>2.乙方保证所提供的服务或其任何一部分均不会侵犯任何第三方的专利权、商标权或著作权。</w:t>
      </w:r>
      <w:r>
        <w:rPr>
          <w:rFonts w:ascii="仿宋" w:hAnsi="仿宋" w:eastAsia="仿宋"/>
        </w:rPr>
        <w:t>一旦出现侵权，</w:t>
      </w:r>
      <w:r>
        <w:rPr>
          <w:rFonts w:hint="eastAsia" w:ascii="仿宋" w:hAnsi="仿宋" w:eastAsia="仿宋"/>
        </w:rPr>
        <w:t>索赔或诉讼</w:t>
      </w:r>
      <w:r>
        <w:rPr>
          <w:rFonts w:ascii="仿宋" w:hAnsi="仿宋" w:eastAsia="仿宋"/>
        </w:rPr>
        <w:t>，乙方应承担全部责任。</w:t>
      </w:r>
      <w:r>
        <w:rPr>
          <w:rFonts w:hint="eastAsia" w:ascii="仿宋" w:hAnsi="仿宋" w:eastAsia="仿宋"/>
        </w:rPr>
        <w:t>乙方保证服务不存在危及人身及财产安全的隐患，不存在违反国家法规、法令、法律以及行业规范所要求的有关安全条款，否则应承担全部法律责任。</w:t>
      </w:r>
    </w:p>
    <w:p w14:paraId="4322FC13">
      <w:pPr>
        <w:spacing w:line="360" w:lineRule="auto"/>
        <w:ind w:left="482"/>
        <w:rPr>
          <w:rFonts w:hint="eastAsia" w:ascii="仿宋" w:hAnsi="仿宋" w:eastAsia="仿宋"/>
          <w:b/>
          <w:sz w:val="24"/>
        </w:rPr>
      </w:pPr>
      <w:r>
        <w:rPr>
          <w:rFonts w:hint="eastAsia" w:ascii="仿宋" w:hAnsi="仿宋" w:eastAsia="仿宋"/>
          <w:b/>
          <w:sz w:val="24"/>
        </w:rPr>
        <w:t>第五条  付款方式</w:t>
      </w:r>
    </w:p>
    <w:p w14:paraId="365F8946">
      <w:pPr>
        <w:spacing w:line="360" w:lineRule="auto"/>
        <w:ind w:firstLine="480" w:firstLineChars="200"/>
        <w:rPr>
          <w:rFonts w:hint="eastAsia" w:ascii="仿宋" w:hAnsi="仿宋" w:eastAsia="仿宋"/>
          <w:sz w:val="24"/>
        </w:rPr>
      </w:pPr>
      <w:r>
        <w:rPr>
          <w:rFonts w:hint="eastAsia" w:ascii="仿宋" w:hAnsi="仿宋" w:eastAsia="仿宋"/>
          <w:sz w:val="24"/>
        </w:rPr>
        <w:t>1.本合同项下所有款项均以人民币支付。</w:t>
      </w:r>
    </w:p>
    <w:p w14:paraId="796B6EF2">
      <w:pPr>
        <w:spacing w:line="360" w:lineRule="auto"/>
        <w:ind w:firstLine="480" w:firstLineChars="200"/>
        <w:rPr>
          <w:rFonts w:hint="eastAsia" w:ascii="仿宋" w:hAnsi="仿宋" w:eastAsia="仿宋"/>
          <w:sz w:val="24"/>
        </w:rPr>
      </w:pPr>
      <w:r>
        <w:rPr>
          <w:rFonts w:hint="eastAsia" w:ascii="仿宋" w:hAnsi="仿宋" w:eastAsia="仿宋"/>
          <w:sz w:val="24"/>
        </w:rPr>
        <w:t>2.乙方向甲方提交下列文件材料，经甲方审核无误后支付采购资金：</w:t>
      </w:r>
    </w:p>
    <w:p w14:paraId="2D48F521">
      <w:pPr>
        <w:spacing w:line="360" w:lineRule="auto"/>
        <w:ind w:firstLine="480" w:firstLineChars="200"/>
        <w:rPr>
          <w:rFonts w:hint="eastAsia" w:ascii="仿宋" w:hAnsi="仿宋" w:eastAsia="仿宋"/>
          <w:sz w:val="24"/>
        </w:rPr>
      </w:pPr>
      <w:r>
        <w:rPr>
          <w:rFonts w:hint="eastAsia" w:ascii="仿宋" w:hAnsi="仿宋" w:eastAsia="仿宋"/>
          <w:sz w:val="24"/>
        </w:rPr>
        <w:t>（1）经甲方确认的发票；</w:t>
      </w:r>
    </w:p>
    <w:p w14:paraId="763DB422">
      <w:pPr>
        <w:spacing w:line="360" w:lineRule="auto"/>
        <w:ind w:firstLine="480" w:firstLineChars="200"/>
        <w:rPr>
          <w:rFonts w:hint="eastAsia" w:ascii="仿宋" w:hAnsi="仿宋" w:eastAsia="仿宋"/>
          <w:sz w:val="24"/>
        </w:rPr>
      </w:pPr>
      <w:r>
        <w:rPr>
          <w:rFonts w:hint="eastAsia" w:ascii="仿宋" w:hAnsi="仿宋" w:eastAsia="仿宋"/>
          <w:sz w:val="24"/>
        </w:rPr>
        <w:t>（2）经甲乙双方确认签署的《验收报告》（或按项目进度阶段性《验收报告》）；</w:t>
      </w:r>
    </w:p>
    <w:p w14:paraId="038242FD">
      <w:pPr>
        <w:spacing w:line="360" w:lineRule="auto"/>
        <w:ind w:firstLine="480" w:firstLineChars="200"/>
        <w:rPr>
          <w:rFonts w:hint="eastAsia" w:ascii="仿宋" w:hAnsi="仿宋" w:eastAsia="仿宋"/>
          <w:sz w:val="24"/>
        </w:rPr>
      </w:pPr>
      <w:r>
        <w:rPr>
          <w:rFonts w:hint="eastAsia" w:ascii="仿宋" w:hAnsi="仿宋" w:eastAsia="仿宋"/>
          <w:sz w:val="24"/>
        </w:rPr>
        <w:t>（3）其他材料。</w:t>
      </w:r>
    </w:p>
    <w:p w14:paraId="2DFA3D9F">
      <w:pPr>
        <w:spacing w:line="360" w:lineRule="auto"/>
        <w:ind w:firstLine="480" w:firstLineChars="200"/>
        <w:rPr>
          <w:rFonts w:hint="eastAsia" w:ascii="仿宋" w:hAnsi="仿宋" w:eastAsia="仿宋"/>
          <w:sz w:val="24"/>
        </w:rPr>
      </w:pPr>
      <w:r>
        <w:rPr>
          <w:rFonts w:hint="eastAsia" w:ascii="仿宋" w:hAnsi="仿宋" w:eastAsia="仿宋"/>
          <w:sz w:val="24"/>
        </w:rPr>
        <w:t>3.款项的支付进度以招标采购文件的有关规定为准。如招标采购文件未作特别规定，则付款进度应符合如下约定：</w:t>
      </w:r>
    </w:p>
    <w:p w14:paraId="4A614F70">
      <w:pPr>
        <w:spacing w:line="360" w:lineRule="auto"/>
        <w:ind w:firstLine="480" w:firstLineChars="200"/>
        <w:rPr>
          <w:rFonts w:hint="eastAsia" w:ascii="仿宋" w:hAnsi="仿宋" w:eastAsia="仿宋"/>
          <w:sz w:val="24"/>
        </w:rPr>
      </w:pPr>
      <w:r>
        <w:rPr>
          <w:rFonts w:hint="eastAsia" w:ascii="仿宋" w:hAnsi="仿宋" w:eastAsia="仿宋"/>
          <w:sz w:val="24"/>
        </w:rPr>
        <w:t>第一次验收合格后支付至合同总价的</w:t>
      </w:r>
      <w:r>
        <w:rPr>
          <w:rFonts w:hint="eastAsia" w:ascii="仿宋" w:hAnsi="仿宋" w:eastAsia="仿宋"/>
          <w:sz w:val="24"/>
          <w:u w:val="single"/>
        </w:rPr>
        <w:t xml:space="preserve">     </w:t>
      </w:r>
      <w:r>
        <w:rPr>
          <w:rFonts w:hint="eastAsia" w:ascii="仿宋" w:hAnsi="仿宋" w:eastAsia="仿宋"/>
          <w:sz w:val="24"/>
        </w:rPr>
        <w:t>％，第二次验收合格后支付至合同的</w:t>
      </w:r>
      <w:r>
        <w:rPr>
          <w:rFonts w:hint="eastAsia" w:ascii="仿宋" w:hAnsi="仿宋" w:eastAsia="仿宋"/>
          <w:sz w:val="24"/>
          <w:u w:val="single"/>
        </w:rPr>
        <w:t xml:space="preserve">     </w:t>
      </w:r>
      <w:r>
        <w:rPr>
          <w:rFonts w:hint="eastAsia" w:ascii="仿宋" w:hAnsi="仿宋" w:eastAsia="仿宋"/>
          <w:sz w:val="24"/>
        </w:rPr>
        <w:t>％，第</w:t>
      </w:r>
      <w:r>
        <w:rPr>
          <w:rFonts w:hint="eastAsia" w:ascii="仿宋" w:hAnsi="仿宋" w:eastAsia="仿宋"/>
          <w:sz w:val="24"/>
          <w:u w:val="single"/>
        </w:rPr>
        <w:t xml:space="preserve">    </w:t>
      </w:r>
      <w:r>
        <w:rPr>
          <w:rFonts w:hint="eastAsia" w:ascii="仿宋" w:hAnsi="仿宋" w:eastAsia="仿宋"/>
          <w:sz w:val="24"/>
        </w:rPr>
        <w:t>次验收合格后支付至合同总价的</w:t>
      </w:r>
      <w:r>
        <w:rPr>
          <w:rFonts w:hint="eastAsia" w:ascii="仿宋" w:hAnsi="仿宋" w:eastAsia="仿宋"/>
          <w:sz w:val="24"/>
          <w:u w:val="single"/>
        </w:rPr>
        <w:t xml:space="preserve">     </w:t>
      </w:r>
      <w:r>
        <w:rPr>
          <w:rFonts w:hint="eastAsia" w:ascii="仿宋" w:hAnsi="仿宋" w:eastAsia="仿宋"/>
          <w:sz w:val="24"/>
        </w:rPr>
        <w:t>％，余款</w:t>
      </w:r>
      <w:r>
        <w:rPr>
          <w:rFonts w:hint="eastAsia" w:ascii="仿宋" w:hAnsi="仿宋" w:eastAsia="仿宋"/>
          <w:sz w:val="24"/>
          <w:u w:val="single"/>
        </w:rPr>
        <w:t xml:space="preserve">     </w:t>
      </w:r>
      <w:r>
        <w:rPr>
          <w:rFonts w:hint="eastAsia" w:ascii="仿宋" w:hAnsi="仿宋" w:eastAsia="仿宋"/>
          <w:sz w:val="24"/>
        </w:rPr>
        <w:t>％作为质量保证金于服务运行期满</w:t>
      </w:r>
      <w:r>
        <w:rPr>
          <w:rFonts w:hint="eastAsia" w:ascii="仿宋" w:hAnsi="仿宋" w:eastAsia="仿宋"/>
          <w:sz w:val="24"/>
          <w:u w:val="single"/>
        </w:rPr>
        <w:t xml:space="preserve">     </w:t>
      </w:r>
      <w:r>
        <w:rPr>
          <w:rFonts w:hint="eastAsia" w:ascii="仿宋" w:hAnsi="仿宋" w:eastAsia="仿宋"/>
          <w:sz w:val="24"/>
        </w:rPr>
        <w:t>月后，并经甲乙双方复验合格后的</w:t>
      </w:r>
      <w:r>
        <w:rPr>
          <w:rFonts w:hint="eastAsia" w:ascii="仿宋" w:hAnsi="仿宋" w:eastAsia="仿宋"/>
          <w:sz w:val="24"/>
          <w:u w:val="single"/>
        </w:rPr>
        <w:t xml:space="preserve">     </w:t>
      </w:r>
      <w:r>
        <w:rPr>
          <w:rFonts w:hint="eastAsia" w:ascii="仿宋" w:hAnsi="仿宋" w:eastAsia="仿宋"/>
          <w:sz w:val="24"/>
        </w:rPr>
        <w:t>个工作日内付清。</w:t>
      </w:r>
    </w:p>
    <w:p w14:paraId="134A33F7">
      <w:pPr>
        <w:spacing w:line="360" w:lineRule="auto"/>
        <w:ind w:left="482"/>
        <w:rPr>
          <w:rFonts w:hint="eastAsia" w:ascii="仿宋" w:hAnsi="仿宋" w:eastAsia="仿宋"/>
          <w:b/>
          <w:sz w:val="24"/>
        </w:rPr>
      </w:pPr>
      <w:r>
        <w:rPr>
          <w:rFonts w:hint="eastAsia" w:ascii="仿宋" w:hAnsi="仿宋" w:eastAsia="仿宋"/>
          <w:b/>
          <w:sz w:val="24"/>
        </w:rPr>
        <w:t>第六条  履约保证金</w:t>
      </w:r>
    </w:p>
    <w:p w14:paraId="475A9A45">
      <w:pPr>
        <w:spacing w:line="360" w:lineRule="auto"/>
        <w:ind w:firstLine="480" w:firstLineChars="200"/>
        <w:rPr>
          <w:rFonts w:hint="eastAsia" w:ascii="仿宋" w:hAnsi="仿宋" w:eastAsia="仿宋"/>
          <w:sz w:val="24"/>
        </w:rPr>
      </w:pPr>
      <w:r>
        <w:rPr>
          <w:rFonts w:hint="eastAsia" w:ascii="仿宋" w:hAnsi="仿宋" w:eastAsia="仿宋"/>
          <w:sz w:val="24"/>
        </w:rPr>
        <w:t>1.乙方在签订本合同之日，向甲方提交合同履约保证金</w:t>
      </w:r>
      <w:r>
        <w:rPr>
          <w:rFonts w:hint="eastAsia" w:ascii="仿宋" w:hAnsi="仿宋" w:eastAsia="仿宋"/>
          <w:sz w:val="24"/>
          <w:u w:val="single"/>
        </w:rPr>
        <w:t xml:space="preserve">                </w:t>
      </w:r>
      <w:r>
        <w:rPr>
          <w:rFonts w:hint="eastAsia" w:ascii="仿宋" w:hAnsi="仿宋" w:eastAsia="仿宋"/>
          <w:sz w:val="24"/>
        </w:rPr>
        <w:t>元（履约保证金的数额不得超过政府采购合同金额的10%）。</w:t>
      </w:r>
    </w:p>
    <w:p w14:paraId="4410AC4D">
      <w:pPr>
        <w:spacing w:line="360" w:lineRule="auto"/>
        <w:ind w:firstLine="480" w:firstLineChars="200"/>
        <w:rPr>
          <w:rFonts w:ascii="仿宋" w:hAnsi="仿宋" w:eastAsia="仿宋"/>
          <w:strike/>
          <w:sz w:val="24"/>
        </w:rPr>
      </w:pPr>
      <w:r>
        <w:rPr>
          <w:rFonts w:hint="eastAsia" w:ascii="仿宋" w:hAnsi="仿宋" w:eastAsia="仿宋"/>
          <w:sz w:val="24"/>
        </w:rPr>
        <w:t>2.履约保证金有效期为甲乙双方最终验收后1个月内。到期后，甲方向乙方无息退还。</w:t>
      </w:r>
    </w:p>
    <w:p w14:paraId="0A064214">
      <w:pPr>
        <w:spacing w:line="360" w:lineRule="auto"/>
        <w:ind w:firstLine="480" w:firstLineChars="200"/>
        <w:rPr>
          <w:rFonts w:hint="eastAsia" w:ascii="仿宋" w:hAnsi="仿宋" w:eastAsia="仿宋"/>
          <w:sz w:val="24"/>
        </w:rPr>
      </w:pPr>
      <w:r>
        <w:rPr>
          <w:rFonts w:hint="eastAsia" w:ascii="仿宋" w:hAnsi="仿宋" w:eastAsia="仿宋"/>
          <w:sz w:val="24"/>
        </w:rPr>
        <w:t xml:space="preserve">3.如乙方未能履行、或未能完全履行合同规定的义务，甲方有权从履约保证金中取得补偿。履约保证金扣除甲方应得的补偿后的余额在合同期满后 </w:t>
      </w:r>
      <w:r>
        <w:rPr>
          <w:rFonts w:hint="eastAsia" w:ascii="仿宋" w:hAnsi="仿宋" w:eastAsia="仿宋"/>
          <w:sz w:val="24"/>
          <w:u w:val="single"/>
        </w:rPr>
        <w:t xml:space="preserve">     </w:t>
      </w:r>
      <w:r>
        <w:rPr>
          <w:rFonts w:hint="eastAsia" w:ascii="仿宋" w:hAnsi="仿宋" w:eastAsia="仿宋"/>
          <w:sz w:val="24"/>
        </w:rPr>
        <w:t>天内无息退还乙方。</w:t>
      </w:r>
    </w:p>
    <w:p w14:paraId="1366B291">
      <w:pPr>
        <w:spacing w:line="360" w:lineRule="auto"/>
        <w:ind w:left="482"/>
        <w:rPr>
          <w:rFonts w:hint="eastAsia" w:ascii="仿宋" w:hAnsi="仿宋" w:eastAsia="仿宋"/>
          <w:b/>
          <w:sz w:val="24"/>
        </w:rPr>
      </w:pPr>
      <w:r>
        <w:rPr>
          <w:rFonts w:hint="eastAsia" w:ascii="仿宋" w:hAnsi="仿宋" w:eastAsia="仿宋"/>
          <w:b/>
          <w:sz w:val="24"/>
        </w:rPr>
        <w:t>第七条  验收</w:t>
      </w:r>
    </w:p>
    <w:p w14:paraId="52D8DA3A">
      <w:pPr>
        <w:spacing w:line="360" w:lineRule="auto"/>
        <w:ind w:firstLine="480" w:firstLineChars="200"/>
        <w:rPr>
          <w:rFonts w:hint="eastAsia" w:ascii="仿宋" w:hAnsi="仿宋" w:eastAsia="仿宋"/>
          <w:sz w:val="24"/>
        </w:rPr>
      </w:pPr>
      <w:r>
        <w:rPr>
          <w:rFonts w:hint="eastAsia" w:ascii="仿宋" w:hAnsi="仿宋" w:eastAsia="仿宋"/>
          <w:sz w:val="24"/>
        </w:rPr>
        <w:t xml:space="preserve">1.服务期限： </w:t>
      </w:r>
      <w:r>
        <w:rPr>
          <w:rFonts w:hint="eastAsia" w:ascii="仿宋" w:hAnsi="仿宋" w:eastAsia="仿宋"/>
          <w:sz w:val="24"/>
          <w:u w:val="single"/>
        </w:rPr>
        <w:t xml:space="preserve">                   </w:t>
      </w:r>
      <w:r>
        <w:rPr>
          <w:rFonts w:hint="eastAsia" w:ascii="仿宋" w:hAnsi="仿宋" w:eastAsia="仿宋"/>
          <w:sz w:val="24"/>
        </w:rPr>
        <w:t xml:space="preserve"> 至 </w:t>
      </w:r>
      <w:r>
        <w:rPr>
          <w:rFonts w:hint="eastAsia" w:ascii="仿宋" w:hAnsi="仿宋" w:eastAsia="仿宋"/>
          <w:sz w:val="24"/>
          <w:u w:val="single"/>
        </w:rPr>
        <w:t xml:space="preserve">                 </w:t>
      </w:r>
      <w:r>
        <w:rPr>
          <w:rFonts w:hint="eastAsia" w:ascii="仿宋" w:hAnsi="仿宋" w:eastAsia="仿宋"/>
          <w:sz w:val="24"/>
        </w:rPr>
        <w:t>。</w:t>
      </w:r>
    </w:p>
    <w:p w14:paraId="7FDC5D2E">
      <w:pPr>
        <w:spacing w:line="360" w:lineRule="auto"/>
        <w:ind w:firstLine="720" w:firstLineChars="300"/>
        <w:rPr>
          <w:rFonts w:hint="eastAsia" w:ascii="仿宋" w:hAnsi="仿宋" w:eastAsia="仿宋"/>
          <w:sz w:val="24"/>
        </w:rPr>
      </w:pPr>
      <w:r>
        <w:rPr>
          <w:rFonts w:hint="eastAsia" w:ascii="仿宋" w:hAnsi="仿宋" w:eastAsia="仿宋"/>
          <w:sz w:val="24"/>
        </w:rPr>
        <w:t xml:space="preserve">服务地点： </w:t>
      </w:r>
      <w:r>
        <w:rPr>
          <w:rFonts w:hint="eastAsia" w:ascii="仿宋" w:hAnsi="仿宋" w:eastAsia="仿宋"/>
          <w:sz w:val="24"/>
          <w:u w:val="single"/>
        </w:rPr>
        <w:t xml:space="preserve">                                        </w:t>
      </w:r>
      <w:r>
        <w:rPr>
          <w:rFonts w:hint="eastAsia" w:ascii="仿宋" w:hAnsi="仿宋" w:eastAsia="仿宋"/>
          <w:sz w:val="24"/>
        </w:rPr>
        <w:t>。</w:t>
      </w:r>
    </w:p>
    <w:p w14:paraId="58B04E35">
      <w:pPr>
        <w:spacing w:line="360" w:lineRule="auto"/>
        <w:ind w:firstLine="720" w:firstLineChars="300"/>
        <w:rPr>
          <w:rFonts w:hint="eastAsia" w:ascii="仿宋" w:hAnsi="仿宋" w:eastAsia="仿宋"/>
          <w:sz w:val="24"/>
          <w:u w:val="single"/>
        </w:rPr>
      </w:pPr>
      <w:r>
        <w:rPr>
          <w:rFonts w:hint="eastAsia" w:ascii="仿宋" w:hAnsi="仿宋" w:eastAsia="仿宋"/>
          <w:sz w:val="24"/>
        </w:rPr>
        <w:t xml:space="preserve">验收时间： </w:t>
      </w:r>
      <w:r>
        <w:rPr>
          <w:rFonts w:hint="eastAsia" w:ascii="仿宋" w:hAnsi="仿宋" w:eastAsia="仿宋"/>
          <w:sz w:val="24"/>
          <w:u w:val="single"/>
        </w:rPr>
        <w:t xml:space="preserve">                                        </w:t>
      </w:r>
      <w:r>
        <w:rPr>
          <w:rFonts w:hint="eastAsia" w:ascii="仿宋" w:hAnsi="仿宋" w:eastAsia="仿宋"/>
          <w:sz w:val="24"/>
        </w:rPr>
        <w:t>。</w:t>
      </w:r>
    </w:p>
    <w:p w14:paraId="3D449A61">
      <w:pPr>
        <w:spacing w:line="360" w:lineRule="auto"/>
        <w:ind w:firstLine="720" w:firstLineChars="300"/>
        <w:rPr>
          <w:rFonts w:hint="eastAsia" w:ascii="仿宋" w:hAnsi="仿宋" w:eastAsia="仿宋"/>
          <w:sz w:val="24"/>
        </w:rPr>
      </w:pPr>
      <w:r>
        <w:rPr>
          <w:rFonts w:hint="eastAsia" w:ascii="仿宋" w:hAnsi="仿宋" w:eastAsia="仿宋"/>
          <w:sz w:val="24"/>
        </w:rPr>
        <w:t xml:space="preserve">验收地点： </w:t>
      </w:r>
      <w:r>
        <w:rPr>
          <w:rFonts w:hint="eastAsia" w:ascii="仿宋" w:hAnsi="仿宋" w:eastAsia="仿宋"/>
          <w:sz w:val="24"/>
          <w:u w:val="single"/>
        </w:rPr>
        <w:t xml:space="preserve">                                        </w:t>
      </w:r>
      <w:r>
        <w:rPr>
          <w:rFonts w:hint="eastAsia" w:ascii="仿宋" w:hAnsi="仿宋" w:eastAsia="仿宋"/>
          <w:sz w:val="24"/>
        </w:rPr>
        <w:t>。</w:t>
      </w:r>
    </w:p>
    <w:p w14:paraId="2CE48DFA">
      <w:pPr>
        <w:pStyle w:val="8"/>
        <w:tabs>
          <w:tab w:val="left" w:pos="0"/>
        </w:tabs>
        <w:spacing w:line="360" w:lineRule="auto"/>
        <w:ind w:firstLine="480" w:firstLineChars="200"/>
        <w:rPr>
          <w:rFonts w:hint="eastAsia" w:ascii="仿宋" w:hAnsi="仿宋" w:eastAsia="仿宋"/>
          <w:szCs w:val="24"/>
        </w:rPr>
      </w:pPr>
      <w:r>
        <w:rPr>
          <w:rFonts w:hint="eastAsia" w:ascii="仿宋" w:hAnsi="仿宋" w:eastAsia="仿宋"/>
          <w:szCs w:val="24"/>
        </w:rPr>
        <w:t>2. 乙方应对提供的服务成果作出全面自查和整理，并列出清单，作为甲方验收和使用的服务条件依据，清单应随提供的服务成果交给甲方。</w:t>
      </w:r>
    </w:p>
    <w:p w14:paraId="1534BD23">
      <w:pPr>
        <w:spacing w:line="360" w:lineRule="auto"/>
        <w:ind w:firstLine="480" w:firstLineChars="200"/>
        <w:rPr>
          <w:rFonts w:hint="eastAsia" w:ascii="仿宋" w:hAnsi="仿宋" w:eastAsia="仿宋"/>
          <w:sz w:val="24"/>
        </w:rPr>
      </w:pPr>
      <w:r>
        <w:rPr>
          <w:rFonts w:hint="eastAsia" w:ascii="仿宋" w:hAnsi="仿宋" w:eastAsia="仿宋"/>
          <w:sz w:val="24"/>
        </w:rPr>
        <w:t>3.验收时，甲乙双方必须同时在场，</w:t>
      </w:r>
      <w:r>
        <w:rPr>
          <w:rFonts w:ascii="仿宋" w:hAnsi="仿宋" w:eastAsia="仿宋"/>
          <w:sz w:val="24"/>
        </w:rPr>
        <w:t>乙方所</w:t>
      </w:r>
      <w:r>
        <w:rPr>
          <w:rFonts w:hint="eastAsia" w:ascii="仿宋" w:hAnsi="仿宋" w:eastAsia="仿宋"/>
          <w:sz w:val="24"/>
        </w:rPr>
        <w:t>提供</w:t>
      </w:r>
      <w:r>
        <w:rPr>
          <w:rFonts w:ascii="仿宋" w:hAnsi="仿宋" w:eastAsia="仿宋"/>
          <w:sz w:val="24"/>
        </w:rPr>
        <w:t>的</w:t>
      </w:r>
      <w:r>
        <w:rPr>
          <w:rFonts w:hint="eastAsia" w:ascii="仿宋" w:hAnsi="仿宋" w:eastAsia="仿宋"/>
          <w:sz w:val="24"/>
        </w:rPr>
        <w:t>服务</w:t>
      </w:r>
      <w:r>
        <w:rPr>
          <w:rFonts w:ascii="仿宋" w:hAnsi="仿宋" w:eastAsia="仿宋"/>
          <w:sz w:val="24"/>
        </w:rPr>
        <w:t>不符合合同</w:t>
      </w:r>
      <w:r>
        <w:rPr>
          <w:rFonts w:hint="eastAsia" w:ascii="仿宋" w:hAnsi="仿宋" w:eastAsia="仿宋"/>
          <w:sz w:val="24"/>
        </w:rPr>
        <w:t>内容</w:t>
      </w:r>
      <w:r>
        <w:rPr>
          <w:rFonts w:ascii="仿宋" w:hAnsi="仿宋" w:eastAsia="仿宋"/>
          <w:sz w:val="24"/>
        </w:rPr>
        <w:t>规定的，甲方有权</w:t>
      </w:r>
      <w:r>
        <w:rPr>
          <w:rFonts w:hint="eastAsia" w:ascii="仿宋" w:hAnsi="仿宋" w:eastAsia="仿宋"/>
          <w:sz w:val="24"/>
        </w:rPr>
        <w:t>拒绝验收。乙方应及时按本合同内容规定和甲方要求免费进行整改，直至验收合格，方视为乙方按本合同规定完成服务</w:t>
      </w:r>
      <w:r>
        <w:rPr>
          <w:rFonts w:ascii="仿宋" w:hAnsi="仿宋" w:eastAsia="仿宋"/>
          <w:sz w:val="24"/>
        </w:rPr>
        <w:t>。</w:t>
      </w:r>
      <w:r>
        <w:rPr>
          <w:rFonts w:hint="eastAsia" w:ascii="仿宋" w:hAnsi="仿宋" w:eastAsia="仿宋"/>
          <w:sz w:val="24"/>
        </w:rPr>
        <w:t>验收合格的，由双方共同签署《验收报告》。在经过两次限期整改后，服务仍达不到合同文件规定内容的，甲方有权拒收，并可以解除合同；由此引起甲方损失及赔偿责任由乙方承担。</w:t>
      </w:r>
    </w:p>
    <w:p w14:paraId="0A184FD1">
      <w:pPr>
        <w:snapToGrid w:val="0"/>
        <w:spacing w:line="360" w:lineRule="auto"/>
        <w:ind w:firstLine="482"/>
        <w:textAlignment w:val="baseline"/>
        <w:rPr>
          <w:rFonts w:hint="eastAsia" w:ascii="仿宋" w:hAnsi="仿宋" w:eastAsia="仿宋"/>
          <w:sz w:val="24"/>
        </w:rPr>
      </w:pPr>
      <w:r>
        <w:rPr>
          <w:rFonts w:hint="eastAsia" w:ascii="仿宋" w:hAnsi="仿宋" w:eastAsia="仿宋"/>
          <w:sz w:val="24"/>
        </w:rPr>
        <w:t>4.甲方可以视项目规模或复杂情况聘请专业人员参与验收，</w:t>
      </w:r>
      <w:r>
        <w:rPr>
          <w:rFonts w:ascii="仿宋" w:hAnsi="仿宋" w:eastAsia="仿宋"/>
          <w:sz w:val="24"/>
        </w:rPr>
        <w:t>大型或复杂项目</w:t>
      </w:r>
      <w:r>
        <w:rPr>
          <w:rFonts w:hint="eastAsia" w:ascii="仿宋" w:hAnsi="仿宋" w:eastAsia="仿宋"/>
          <w:sz w:val="24"/>
        </w:rPr>
        <w:t>，以及涉及专业服务内容的应当</w:t>
      </w:r>
      <w:r>
        <w:rPr>
          <w:rFonts w:ascii="仿宋" w:hAnsi="仿宋" w:eastAsia="仿宋"/>
          <w:sz w:val="24"/>
        </w:rPr>
        <w:t>邀请国家认可的第三方质量检测机构参与验收</w:t>
      </w:r>
      <w:r>
        <w:rPr>
          <w:rFonts w:hint="eastAsia" w:ascii="仿宋" w:hAnsi="仿宋" w:eastAsia="仿宋"/>
          <w:sz w:val="24"/>
        </w:rPr>
        <w:t>，也可以视项目情况邀请参加本项目投标的落标人参与验收</w:t>
      </w:r>
      <w:r>
        <w:rPr>
          <w:rFonts w:ascii="仿宋" w:hAnsi="仿宋" w:eastAsia="仿宋"/>
          <w:sz w:val="24"/>
        </w:rPr>
        <w:t>。</w:t>
      </w:r>
    </w:p>
    <w:p w14:paraId="1D6C7A5A">
      <w:pPr>
        <w:snapToGrid w:val="0"/>
        <w:spacing w:line="360" w:lineRule="auto"/>
        <w:ind w:firstLine="482"/>
        <w:textAlignment w:val="baseline"/>
        <w:rPr>
          <w:rFonts w:hint="eastAsia" w:ascii="仿宋" w:hAnsi="仿宋" w:eastAsia="仿宋"/>
          <w:sz w:val="24"/>
        </w:rPr>
      </w:pPr>
      <w:r>
        <w:rPr>
          <w:rFonts w:hint="eastAsia" w:ascii="仿宋" w:hAnsi="仿宋" w:eastAsia="仿宋"/>
          <w:sz w:val="24"/>
        </w:rPr>
        <w:t>5.如根据项目实施情况需要分阶段验收，则双方分阶段签署《验收报告》。</w:t>
      </w:r>
    </w:p>
    <w:p w14:paraId="5ABD80A7">
      <w:pPr>
        <w:spacing w:line="360" w:lineRule="auto"/>
        <w:ind w:firstLine="480" w:firstLineChars="200"/>
        <w:rPr>
          <w:rFonts w:hint="eastAsia" w:ascii="仿宋" w:hAnsi="仿宋" w:eastAsia="仿宋"/>
          <w:sz w:val="24"/>
        </w:rPr>
      </w:pPr>
      <w:r>
        <w:rPr>
          <w:rFonts w:hint="eastAsia" w:ascii="仿宋" w:hAnsi="仿宋" w:eastAsia="仿宋"/>
          <w:sz w:val="24"/>
        </w:rPr>
        <w:t>6.如果合同双方对《验收报告》有分歧，双方须于出现分歧后</w:t>
      </w:r>
      <w:r>
        <w:rPr>
          <w:rFonts w:hint="eastAsia" w:ascii="仿宋" w:hAnsi="仿宋" w:eastAsia="仿宋"/>
          <w:sz w:val="24"/>
          <w:u w:val="single"/>
        </w:rPr>
        <w:t xml:space="preserve">    </w:t>
      </w:r>
      <w:r>
        <w:rPr>
          <w:rFonts w:hint="eastAsia" w:ascii="仿宋" w:hAnsi="仿宋" w:eastAsia="仿宋"/>
          <w:sz w:val="24"/>
        </w:rPr>
        <w:t>天内给对方书面声明，以陈述己方的理由及要求，并附有关证据。分歧应通过协商解决。</w:t>
      </w:r>
    </w:p>
    <w:p w14:paraId="4EF42F86">
      <w:pPr>
        <w:spacing w:line="360" w:lineRule="auto"/>
        <w:ind w:left="482"/>
        <w:rPr>
          <w:rFonts w:hint="eastAsia" w:ascii="仿宋" w:hAnsi="仿宋" w:eastAsia="仿宋"/>
          <w:b/>
          <w:sz w:val="24"/>
        </w:rPr>
      </w:pPr>
      <w:r>
        <w:rPr>
          <w:rFonts w:hint="eastAsia" w:ascii="仿宋" w:hAnsi="仿宋" w:eastAsia="仿宋"/>
          <w:b/>
          <w:sz w:val="24"/>
        </w:rPr>
        <w:t>第八条  项目管理服务</w:t>
      </w:r>
    </w:p>
    <w:p w14:paraId="554210C3">
      <w:pPr>
        <w:spacing w:line="360" w:lineRule="auto"/>
        <w:ind w:firstLine="480" w:firstLineChars="200"/>
        <w:rPr>
          <w:rFonts w:hint="eastAsia" w:ascii="仿宋" w:hAnsi="仿宋" w:eastAsia="仿宋"/>
          <w:sz w:val="24"/>
        </w:rPr>
      </w:pPr>
      <w:r>
        <w:rPr>
          <w:rFonts w:hint="eastAsia" w:ascii="仿宋" w:hAnsi="仿宋" w:eastAsia="仿宋"/>
          <w:sz w:val="24"/>
        </w:rPr>
        <w:t>乙方应组建技术熟练、称职的团队全面履行合同,并指定不少于一人全权全程负责本项目服务的落实，包括服务的咨询、执行和后续工作。</w:t>
      </w:r>
    </w:p>
    <w:p w14:paraId="5A4583EE">
      <w:pPr>
        <w:snapToGrid w:val="0"/>
        <w:spacing w:line="360" w:lineRule="auto"/>
        <w:ind w:firstLine="481"/>
        <w:textAlignment w:val="baseline"/>
        <w:rPr>
          <w:rFonts w:ascii="仿宋" w:hAnsi="仿宋" w:eastAsia="仿宋"/>
        </w:rPr>
      </w:pPr>
      <w:r>
        <w:rPr>
          <w:rFonts w:ascii="仿宋" w:hAnsi="仿宋" w:eastAsia="仿宋"/>
          <w:sz w:val="24"/>
        </w:rPr>
        <w:t>项目负责人</w:t>
      </w:r>
      <w:r>
        <w:rPr>
          <w:rFonts w:hint="eastAsia" w:ascii="仿宋" w:hAnsi="仿宋" w:eastAsia="仿宋"/>
          <w:sz w:val="24"/>
        </w:rPr>
        <w:t>姓名</w:t>
      </w:r>
      <w:r>
        <w:rPr>
          <w:rFonts w:ascii="仿宋" w:hAnsi="仿宋" w:eastAsia="仿宋"/>
          <w:sz w:val="24"/>
        </w:rPr>
        <w:t xml:space="preserve">： </w:t>
      </w:r>
      <w:r>
        <w:rPr>
          <w:rFonts w:ascii="仿宋" w:hAnsi="仿宋" w:eastAsia="仿宋"/>
          <w:sz w:val="24"/>
          <w:u w:val="single" w:color="000000"/>
        </w:rPr>
        <w:t xml:space="preserve">              </w:t>
      </w:r>
      <w:r>
        <w:rPr>
          <w:rFonts w:ascii="仿宋" w:hAnsi="仿宋" w:eastAsia="仿宋"/>
          <w:sz w:val="24"/>
        </w:rPr>
        <w:t>； 联系电话：</w:t>
      </w:r>
      <w:r>
        <w:rPr>
          <w:rFonts w:ascii="仿宋" w:hAnsi="仿宋" w:eastAsia="仿宋"/>
          <w:sz w:val="24"/>
          <w:u w:val="single" w:color="000000"/>
        </w:rPr>
        <w:t xml:space="preserve">                      </w:t>
      </w:r>
      <w:r>
        <w:rPr>
          <w:rFonts w:ascii="仿宋" w:hAnsi="仿宋" w:eastAsia="仿宋"/>
          <w:sz w:val="24"/>
        </w:rPr>
        <w:t>。</w:t>
      </w:r>
    </w:p>
    <w:p w14:paraId="0A93C34C">
      <w:pPr>
        <w:spacing w:line="360" w:lineRule="auto"/>
        <w:ind w:firstLine="472" w:firstLineChars="196"/>
        <w:rPr>
          <w:rFonts w:hint="eastAsia" w:ascii="仿宋" w:hAnsi="仿宋" w:eastAsia="仿宋"/>
          <w:b/>
          <w:sz w:val="24"/>
        </w:rPr>
      </w:pPr>
      <w:r>
        <w:rPr>
          <w:rFonts w:hint="eastAsia" w:ascii="仿宋" w:hAnsi="仿宋" w:eastAsia="仿宋"/>
          <w:b/>
          <w:sz w:val="24"/>
        </w:rPr>
        <w:t>第九条  售后服务</w:t>
      </w:r>
    </w:p>
    <w:p w14:paraId="58A13197">
      <w:pPr>
        <w:spacing w:line="360" w:lineRule="auto"/>
        <w:ind w:firstLine="480" w:firstLineChars="200"/>
        <w:rPr>
          <w:rFonts w:hint="eastAsia" w:ascii="仿宋" w:hAnsi="仿宋" w:eastAsia="仿宋"/>
          <w:sz w:val="24"/>
        </w:rPr>
      </w:pPr>
      <w:r>
        <w:rPr>
          <w:rFonts w:hint="eastAsia" w:ascii="仿宋" w:hAnsi="仿宋" w:eastAsia="仿宋"/>
          <w:sz w:val="24"/>
        </w:rPr>
        <w:t>1.乙方提供服务的质量保证期为自服务通过最终验收之日起</w:t>
      </w:r>
      <w:r>
        <w:rPr>
          <w:rFonts w:hint="eastAsia" w:ascii="仿宋" w:hAnsi="仿宋" w:eastAsia="仿宋"/>
          <w:sz w:val="24"/>
          <w:u w:val="single"/>
        </w:rPr>
        <w:t xml:space="preserve">    </w:t>
      </w:r>
      <w:r>
        <w:rPr>
          <w:rFonts w:hint="eastAsia" w:ascii="仿宋" w:hAnsi="仿宋" w:eastAsia="仿宋"/>
          <w:sz w:val="24"/>
        </w:rPr>
        <w:t>个月。若国家有明确规定的质量保证期高于此质量保证期的，执行国家规定。</w:t>
      </w:r>
    </w:p>
    <w:p w14:paraId="60BD6C7F">
      <w:pPr>
        <w:spacing w:line="360" w:lineRule="auto"/>
        <w:ind w:firstLine="480" w:firstLineChars="200"/>
        <w:rPr>
          <w:rFonts w:hint="eastAsia" w:ascii="仿宋" w:hAnsi="仿宋" w:eastAsia="仿宋"/>
          <w:sz w:val="24"/>
        </w:rPr>
      </w:pPr>
      <w:r>
        <w:rPr>
          <w:rFonts w:hint="eastAsia" w:ascii="仿宋" w:hAnsi="仿宋" w:eastAsia="仿宋"/>
          <w:sz w:val="24"/>
        </w:rPr>
        <w:t>2.服务期内，乙方应提供相关服务支持。对甲方所反映的任何服务问题在</w:t>
      </w:r>
      <w:r>
        <w:rPr>
          <w:rFonts w:hint="eastAsia" w:ascii="仿宋" w:hAnsi="仿宋" w:eastAsia="仿宋"/>
          <w:sz w:val="24"/>
          <w:u w:val="single"/>
        </w:rPr>
        <w:t>××</w:t>
      </w:r>
      <w:r>
        <w:rPr>
          <w:rFonts w:hint="eastAsia" w:ascii="仿宋" w:hAnsi="仿宋" w:eastAsia="仿宋"/>
          <w:sz w:val="24"/>
        </w:rPr>
        <w:t>日（小时）之内做出及时响应，在</w:t>
      </w:r>
      <w:r>
        <w:rPr>
          <w:rFonts w:hint="eastAsia" w:ascii="仿宋" w:hAnsi="仿宋" w:eastAsia="仿宋"/>
          <w:sz w:val="24"/>
          <w:u w:val="single"/>
        </w:rPr>
        <w:t xml:space="preserve">    </w:t>
      </w:r>
      <w:r>
        <w:rPr>
          <w:rFonts w:hint="eastAsia" w:ascii="仿宋" w:hAnsi="仿宋" w:eastAsia="仿宋"/>
          <w:sz w:val="24"/>
        </w:rPr>
        <w:t>日（小时）之内赶到现场实地解决问题。若问题在</w:t>
      </w:r>
      <w:r>
        <w:rPr>
          <w:rFonts w:hint="eastAsia" w:ascii="仿宋" w:hAnsi="仿宋" w:eastAsia="仿宋"/>
          <w:sz w:val="24"/>
          <w:u w:val="single"/>
        </w:rPr>
        <w:t xml:space="preserve">    </w:t>
      </w:r>
      <w:r>
        <w:rPr>
          <w:rFonts w:hint="eastAsia" w:ascii="仿宋" w:hAnsi="仿宋" w:eastAsia="仿宋"/>
          <w:sz w:val="24"/>
        </w:rPr>
        <w:t>工作日（小时）后仍无法解决，乙方应在</w:t>
      </w:r>
      <w:r>
        <w:rPr>
          <w:rFonts w:hint="eastAsia" w:ascii="仿宋" w:hAnsi="仿宋" w:eastAsia="仿宋"/>
          <w:sz w:val="24"/>
          <w:u w:val="single"/>
        </w:rPr>
        <w:t xml:space="preserve">     </w:t>
      </w:r>
      <w:r>
        <w:rPr>
          <w:rFonts w:hint="eastAsia" w:ascii="仿宋" w:hAnsi="仿宋" w:eastAsia="仿宋"/>
          <w:sz w:val="24"/>
        </w:rPr>
        <w:t>日（小时）内免费提供服务的补偿、替换方案，直至服务恢复正常。</w:t>
      </w:r>
    </w:p>
    <w:p w14:paraId="76CB1AE8">
      <w:pPr>
        <w:spacing w:line="360" w:lineRule="auto"/>
        <w:ind w:firstLine="480" w:firstLineChars="200"/>
        <w:rPr>
          <w:rFonts w:hint="eastAsia" w:ascii="仿宋" w:hAnsi="仿宋" w:eastAsia="仿宋"/>
          <w:sz w:val="24"/>
        </w:rPr>
      </w:pPr>
      <w:r>
        <w:rPr>
          <w:rFonts w:hint="eastAsia" w:ascii="仿宋" w:hAnsi="仿宋" w:eastAsia="仿宋"/>
          <w:sz w:val="24"/>
        </w:rPr>
        <w:t>3.乙方必须遵守甲方的有关管理制度、操作规程。对于乙方违规操作造成甲方损失的，由乙方按照本合同第十二条的约定承担赔偿责任。</w:t>
      </w:r>
    </w:p>
    <w:p w14:paraId="300CC276">
      <w:pPr>
        <w:spacing w:line="360" w:lineRule="auto"/>
        <w:ind w:left="482"/>
        <w:rPr>
          <w:rFonts w:hint="eastAsia" w:ascii="仿宋" w:hAnsi="仿宋" w:eastAsia="仿宋"/>
          <w:b/>
          <w:sz w:val="24"/>
        </w:rPr>
      </w:pPr>
      <w:r>
        <w:rPr>
          <w:rFonts w:hint="eastAsia" w:ascii="仿宋" w:hAnsi="仿宋" w:eastAsia="仿宋"/>
          <w:b/>
          <w:sz w:val="24"/>
        </w:rPr>
        <w:t>第十条  分包</w:t>
      </w:r>
    </w:p>
    <w:p w14:paraId="3830E02D">
      <w:pPr>
        <w:spacing w:line="360" w:lineRule="auto"/>
        <w:ind w:firstLine="480" w:firstLineChars="200"/>
        <w:rPr>
          <w:rFonts w:hint="eastAsia" w:ascii="仿宋" w:hAnsi="仿宋" w:eastAsia="仿宋"/>
          <w:strike/>
          <w:sz w:val="24"/>
        </w:rPr>
      </w:pPr>
      <w:r>
        <w:rPr>
          <w:rFonts w:hint="eastAsia" w:ascii="仿宋" w:hAnsi="仿宋" w:eastAsia="仿宋"/>
          <w:sz w:val="24"/>
        </w:rPr>
        <w:t>除招标采购文件事先说明、且经甲方事先书面同意外，乙方不得分包、转包其应履行的合同义务。</w:t>
      </w:r>
    </w:p>
    <w:p w14:paraId="52F07C67">
      <w:pPr>
        <w:spacing w:line="360" w:lineRule="auto"/>
        <w:ind w:firstLine="482" w:firstLineChars="200"/>
        <w:rPr>
          <w:rFonts w:hint="eastAsia" w:ascii="仿宋" w:hAnsi="仿宋" w:eastAsia="仿宋"/>
          <w:b/>
          <w:sz w:val="24"/>
        </w:rPr>
      </w:pPr>
      <w:r>
        <w:rPr>
          <w:rFonts w:hint="eastAsia" w:ascii="仿宋" w:hAnsi="仿宋" w:eastAsia="仿宋"/>
          <w:b/>
          <w:sz w:val="24"/>
        </w:rPr>
        <w:t>第十一条  合同的生效</w:t>
      </w:r>
    </w:p>
    <w:p w14:paraId="59CA9C69">
      <w:pPr>
        <w:spacing w:line="360" w:lineRule="auto"/>
        <w:ind w:firstLine="480" w:firstLineChars="200"/>
        <w:rPr>
          <w:rFonts w:hint="eastAsia" w:ascii="仿宋" w:hAnsi="仿宋" w:eastAsia="仿宋"/>
          <w:sz w:val="24"/>
        </w:rPr>
      </w:pPr>
      <w:r>
        <w:rPr>
          <w:rFonts w:hint="eastAsia" w:ascii="仿宋" w:hAnsi="仿宋" w:eastAsia="仿宋"/>
          <w:sz w:val="24"/>
        </w:rPr>
        <w:t>1.本合同经甲乙双方授权代表签字并加盖公章或合同专用章后生效。</w:t>
      </w:r>
    </w:p>
    <w:p w14:paraId="094106DA">
      <w:pPr>
        <w:spacing w:line="360" w:lineRule="auto"/>
        <w:ind w:firstLine="480" w:firstLineChars="200"/>
        <w:rPr>
          <w:rFonts w:hint="eastAsia" w:ascii="仿宋" w:hAnsi="仿宋" w:eastAsia="仿宋"/>
          <w:sz w:val="24"/>
        </w:rPr>
      </w:pPr>
      <w:r>
        <w:rPr>
          <w:rFonts w:hint="eastAsia" w:ascii="仿宋" w:hAnsi="仿宋" w:eastAsia="仿宋"/>
          <w:sz w:val="24"/>
        </w:rPr>
        <w:t>2.生效后，除《政府采购法》第49条、第50条第二款规定的情形外，甲乙双方不得擅自变更、中止或终止合同。</w:t>
      </w:r>
    </w:p>
    <w:p w14:paraId="09FDE9FD">
      <w:pPr>
        <w:spacing w:line="360" w:lineRule="auto"/>
        <w:ind w:left="482"/>
        <w:rPr>
          <w:rFonts w:hint="eastAsia" w:ascii="仿宋" w:hAnsi="仿宋" w:eastAsia="仿宋"/>
          <w:b/>
          <w:sz w:val="24"/>
        </w:rPr>
      </w:pPr>
      <w:r>
        <w:rPr>
          <w:rFonts w:hint="eastAsia" w:ascii="仿宋" w:hAnsi="仿宋" w:eastAsia="仿宋"/>
          <w:b/>
          <w:sz w:val="24"/>
        </w:rPr>
        <w:t>第十二条  违约责任</w:t>
      </w:r>
    </w:p>
    <w:p w14:paraId="06D5644A">
      <w:pPr>
        <w:spacing w:line="360" w:lineRule="auto"/>
        <w:ind w:firstLine="480" w:firstLineChars="200"/>
        <w:rPr>
          <w:rFonts w:hint="eastAsia" w:ascii="仿宋" w:hAnsi="仿宋" w:eastAsia="仿宋"/>
          <w:sz w:val="24"/>
        </w:rPr>
      </w:pPr>
      <w:r>
        <w:rPr>
          <w:rFonts w:hint="eastAsia" w:ascii="仿宋" w:hAnsi="仿宋" w:eastAsia="仿宋"/>
          <w:sz w:val="24"/>
        </w:rPr>
        <w:t>1.</w:t>
      </w:r>
      <w:r>
        <w:rPr>
          <w:rFonts w:ascii="仿宋" w:hAnsi="仿宋" w:eastAsia="仿宋"/>
          <w:sz w:val="24"/>
        </w:rPr>
        <w:t>乙方所交</w:t>
      </w:r>
      <w:r>
        <w:rPr>
          <w:rFonts w:hint="eastAsia" w:ascii="仿宋" w:hAnsi="仿宋" w:eastAsia="仿宋"/>
          <w:sz w:val="24"/>
        </w:rPr>
        <w:t>付服务成果</w:t>
      </w:r>
      <w:r>
        <w:rPr>
          <w:rFonts w:ascii="仿宋" w:hAnsi="仿宋" w:eastAsia="仿宋"/>
          <w:sz w:val="24"/>
        </w:rPr>
        <w:t>不符合</w:t>
      </w:r>
      <w:r>
        <w:rPr>
          <w:rFonts w:hint="eastAsia" w:ascii="仿宋" w:hAnsi="仿宋" w:eastAsia="仿宋"/>
          <w:sz w:val="24"/>
        </w:rPr>
        <w:t>本</w:t>
      </w:r>
      <w:r>
        <w:rPr>
          <w:rFonts w:ascii="仿宋" w:hAnsi="仿宋" w:eastAsia="仿宋"/>
          <w:sz w:val="24"/>
        </w:rPr>
        <w:t>合同规定的，甲方有权拒收</w:t>
      </w:r>
      <w:r>
        <w:rPr>
          <w:rFonts w:hint="eastAsia" w:ascii="仿宋" w:hAnsi="仿宋" w:eastAsia="仿宋"/>
          <w:sz w:val="24"/>
        </w:rPr>
        <w:t>，乙方在得到甲方通知之日起</w:t>
      </w:r>
      <w:r>
        <w:rPr>
          <w:rFonts w:hint="eastAsia" w:ascii="仿宋" w:hAnsi="仿宋" w:eastAsia="仿宋"/>
          <w:sz w:val="24"/>
          <w:u w:val="single"/>
        </w:rPr>
        <w:t xml:space="preserve">     </w:t>
      </w:r>
      <w:r>
        <w:rPr>
          <w:rFonts w:hint="eastAsia" w:ascii="仿宋" w:hAnsi="仿宋" w:eastAsia="仿宋"/>
          <w:sz w:val="24"/>
        </w:rPr>
        <w:t>个工作日内采取补救措施，逾期仍未采取有效措施的，甲方有权要求乙方赔偿因此造成的损失或扣留履约保证金；同时乙方应向甲方支付合同总价</w:t>
      </w:r>
      <w:r>
        <w:rPr>
          <w:rFonts w:hint="eastAsia" w:ascii="仿宋" w:hAnsi="仿宋" w:eastAsia="仿宋"/>
          <w:sz w:val="24"/>
          <w:u w:val="single"/>
        </w:rPr>
        <w:t xml:space="preserve">      </w:t>
      </w:r>
      <w:r>
        <w:rPr>
          <w:rFonts w:hint="eastAsia" w:ascii="仿宋" w:hAnsi="仿宋" w:eastAsia="仿宋"/>
          <w:sz w:val="24"/>
        </w:rPr>
        <w:t>％的违约金。</w:t>
      </w:r>
    </w:p>
    <w:p w14:paraId="33BAAC04">
      <w:pPr>
        <w:spacing w:line="360" w:lineRule="auto"/>
        <w:ind w:firstLine="480" w:firstLineChars="200"/>
        <w:rPr>
          <w:rFonts w:hint="eastAsia" w:ascii="仿宋" w:hAnsi="仿宋" w:eastAsia="仿宋"/>
          <w:sz w:val="24"/>
        </w:rPr>
      </w:pPr>
      <w:r>
        <w:rPr>
          <w:rFonts w:hint="eastAsia" w:ascii="仿宋" w:hAnsi="仿宋" w:eastAsia="仿宋"/>
          <w:sz w:val="24"/>
        </w:rPr>
        <w:t xml:space="preserve">2.甲方无正当理由拒收服务，甲方应向乙方偿付拒付服务费用 </w:t>
      </w:r>
      <w:r>
        <w:rPr>
          <w:rFonts w:hint="eastAsia" w:ascii="仿宋" w:hAnsi="仿宋" w:eastAsia="仿宋"/>
          <w:sz w:val="24"/>
          <w:u w:val="single"/>
        </w:rPr>
        <w:t xml:space="preserve">    </w:t>
      </w:r>
      <w:r>
        <w:rPr>
          <w:rFonts w:hint="eastAsia" w:ascii="仿宋" w:hAnsi="仿宋" w:eastAsia="仿宋"/>
          <w:sz w:val="24"/>
        </w:rPr>
        <w:t>％的违约金。</w:t>
      </w:r>
    </w:p>
    <w:p w14:paraId="32BC9297">
      <w:pPr>
        <w:spacing w:line="360" w:lineRule="auto"/>
        <w:ind w:firstLine="480" w:firstLineChars="200"/>
        <w:rPr>
          <w:rFonts w:hint="eastAsia" w:ascii="仿宋" w:hAnsi="仿宋" w:eastAsia="仿宋"/>
          <w:sz w:val="24"/>
        </w:rPr>
      </w:pPr>
      <w:r>
        <w:rPr>
          <w:rFonts w:hint="eastAsia" w:ascii="仿宋" w:hAnsi="仿宋" w:eastAsia="仿宋"/>
          <w:sz w:val="24"/>
        </w:rPr>
        <w:t>3.</w:t>
      </w:r>
      <w:r>
        <w:rPr>
          <w:rFonts w:ascii="仿宋" w:hAnsi="仿宋" w:eastAsia="仿宋"/>
          <w:sz w:val="24"/>
        </w:rPr>
        <w:t>乙方无正当理由逾期交付</w:t>
      </w:r>
      <w:r>
        <w:rPr>
          <w:rFonts w:hint="eastAsia" w:ascii="仿宋" w:hAnsi="仿宋" w:eastAsia="仿宋"/>
          <w:sz w:val="24"/>
        </w:rPr>
        <w:t>服务</w:t>
      </w:r>
      <w:r>
        <w:rPr>
          <w:rFonts w:ascii="仿宋" w:hAnsi="仿宋" w:eastAsia="仿宋"/>
          <w:sz w:val="24"/>
        </w:rPr>
        <w:t>的，每逾期1天，乙方向甲方偿付</w:t>
      </w:r>
      <w:r>
        <w:rPr>
          <w:rFonts w:hint="eastAsia" w:ascii="仿宋" w:hAnsi="仿宋" w:eastAsia="仿宋"/>
          <w:sz w:val="24"/>
        </w:rPr>
        <w:t>合同</w:t>
      </w:r>
      <w:r>
        <w:rPr>
          <w:rFonts w:ascii="仿宋" w:hAnsi="仿宋" w:eastAsia="仿宋"/>
          <w:sz w:val="24"/>
        </w:rPr>
        <w:t>总额的</w:t>
      </w:r>
      <w:r>
        <w:rPr>
          <w:rFonts w:hint="eastAsia" w:ascii="仿宋" w:hAnsi="仿宋" w:eastAsia="仿宋"/>
          <w:sz w:val="24"/>
          <w:u w:val="single"/>
        </w:rPr>
        <w:t xml:space="preserve">    </w:t>
      </w:r>
      <w:r>
        <w:rPr>
          <w:rFonts w:ascii="仿宋" w:hAnsi="仿宋" w:eastAsia="仿宋"/>
          <w:sz w:val="24"/>
        </w:rPr>
        <w:t>‰的</w:t>
      </w:r>
      <w:r>
        <w:rPr>
          <w:rFonts w:hint="eastAsia" w:ascii="仿宋" w:hAnsi="仿宋" w:eastAsia="仿宋"/>
          <w:sz w:val="24"/>
        </w:rPr>
        <w:t>违约</w:t>
      </w:r>
      <w:r>
        <w:rPr>
          <w:rFonts w:ascii="仿宋" w:hAnsi="仿宋" w:eastAsia="仿宋"/>
          <w:sz w:val="24"/>
        </w:rPr>
        <w:t>金</w:t>
      </w:r>
      <w:r>
        <w:rPr>
          <w:rFonts w:hint="eastAsia" w:ascii="仿宋" w:hAnsi="仿宋" w:eastAsia="仿宋"/>
          <w:sz w:val="24"/>
        </w:rPr>
        <w:t>。如乙方逾期达</w:t>
      </w:r>
      <w:r>
        <w:rPr>
          <w:rFonts w:hint="eastAsia" w:ascii="仿宋" w:hAnsi="仿宋" w:eastAsia="仿宋"/>
          <w:sz w:val="24"/>
          <w:u w:val="single"/>
        </w:rPr>
        <w:t xml:space="preserve">    </w:t>
      </w:r>
      <w:r>
        <w:rPr>
          <w:rFonts w:hint="eastAsia" w:ascii="仿宋" w:hAnsi="仿宋" w:eastAsia="仿宋"/>
          <w:sz w:val="24"/>
        </w:rPr>
        <w:t>天，甲方有权解除合同，甲方解除合同的通知自到达乙方时生效。在此情况下，乙方给甲方造成的实际损失高于违约金的，对高出违约金的部分乙方应予以赔偿。</w:t>
      </w:r>
    </w:p>
    <w:p w14:paraId="1CBD47A2">
      <w:pPr>
        <w:spacing w:line="360" w:lineRule="auto"/>
        <w:ind w:firstLine="480" w:firstLineChars="200"/>
        <w:rPr>
          <w:rFonts w:hint="eastAsia" w:ascii="仿宋" w:hAnsi="仿宋" w:eastAsia="仿宋"/>
          <w:sz w:val="24"/>
        </w:rPr>
      </w:pPr>
      <w:r>
        <w:rPr>
          <w:rFonts w:hint="eastAsia" w:ascii="仿宋" w:hAnsi="仿宋" w:eastAsia="仿宋"/>
          <w:sz w:val="24"/>
        </w:rPr>
        <w:t>4.甲方未按合同规定的期限向乙方支付合同款的，每逾期1天甲方向乙方偿付欠款总额的</w:t>
      </w:r>
      <w:r>
        <w:rPr>
          <w:rFonts w:hint="eastAsia" w:ascii="仿宋" w:hAnsi="仿宋" w:eastAsia="仿宋"/>
          <w:sz w:val="24"/>
          <w:u w:val="single"/>
        </w:rPr>
        <w:t xml:space="preserve">    </w:t>
      </w:r>
      <w:r>
        <w:rPr>
          <w:rFonts w:hint="eastAsia" w:ascii="仿宋" w:hAnsi="仿宋" w:eastAsia="仿宋"/>
          <w:sz w:val="24"/>
        </w:rPr>
        <w:t>‰违约金，但累计违约金总额不超过欠款总额的</w:t>
      </w:r>
      <w:r>
        <w:rPr>
          <w:rFonts w:hint="eastAsia" w:ascii="仿宋" w:hAnsi="仿宋" w:eastAsia="仿宋"/>
          <w:sz w:val="24"/>
          <w:u w:val="single"/>
        </w:rPr>
        <w:t xml:space="preserve">    </w:t>
      </w:r>
      <w:r>
        <w:rPr>
          <w:rFonts w:hint="eastAsia" w:ascii="仿宋" w:hAnsi="仿宋" w:eastAsia="仿宋"/>
          <w:sz w:val="24"/>
        </w:rPr>
        <w:t>％。</w:t>
      </w:r>
    </w:p>
    <w:p w14:paraId="5BFBC5CC">
      <w:pPr>
        <w:spacing w:line="360" w:lineRule="auto"/>
        <w:ind w:firstLine="480" w:firstLineChars="200"/>
        <w:rPr>
          <w:rFonts w:hint="eastAsia" w:ascii="仿宋" w:hAnsi="仿宋" w:eastAsia="仿宋"/>
          <w:sz w:val="24"/>
        </w:rPr>
      </w:pPr>
      <w:r>
        <w:rPr>
          <w:rFonts w:hint="eastAsia" w:ascii="仿宋" w:hAnsi="仿宋" w:eastAsia="仿宋"/>
          <w:sz w:val="24"/>
        </w:rPr>
        <w:t>5.其它未尽事宜，以《合同法》和《政府采购法》等有关法律法规规定为准，无相关规定的，双方协商解决。</w:t>
      </w:r>
    </w:p>
    <w:p w14:paraId="11ABF0CB">
      <w:pPr>
        <w:spacing w:line="360" w:lineRule="auto"/>
        <w:ind w:left="482"/>
        <w:rPr>
          <w:rFonts w:hint="eastAsia" w:ascii="仿宋" w:hAnsi="仿宋" w:eastAsia="仿宋"/>
          <w:b/>
          <w:sz w:val="24"/>
        </w:rPr>
      </w:pPr>
      <w:r>
        <w:rPr>
          <w:rFonts w:hint="eastAsia" w:ascii="仿宋" w:hAnsi="仿宋" w:eastAsia="仿宋"/>
          <w:b/>
          <w:sz w:val="24"/>
        </w:rPr>
        <w:t>第十三条  不可抗力</w:t>
      </w:r>
    </w:p>
    <w:p w14:paraId="77EE5787">
      <w:pPr>
        <w:spacing w:line="360" w:lineRule="auto"/>
        <w:ind w:firstLine="480" w:firstLineChars="200"/>
        <w:rPr>
          <w:rFonts w:hint="eastAsia" w:ascii="仿宋" w:hAnsi="仿宋" w:eastAsia="仿宋"/>
          <w:sz w:val="24"/>
        </w:rPr>
      </w:pPr>
      <w:r>
        <w:rPr>
          <w:rFonts w:hint="eastAsia" w:ascii="仿宋" w:hAnsi="仿宋" w:eastAsia="仿宋"/>
          <w:sz w:val="24"/>
        </w:rPr>
        <w:t>甲、乙方中任何一方，因不可抗力不能按时或完全履行合同的，应及时通知对方，并在</w:t>
      </w:r>
      <w:r>
        <w:rPr>
          <w:rFonts w:hint="eastAsia" w:ascii="仿宋" w:hAnsi="仿宋" w:eastAsia="仿宋"/>
          <w:sz w:val="24"/>
          <w:u w:val="single"/>
        </w:rPr>
        <w:t xml:space="preserve">    </w:t>
      </w:r>
      <w:r>
        <w:rPr>
          <w:rFonts w:hint="eastAsia" w:ascii="仿宋" w:hAnsi="仿宋" w:eastAsia="仿宋"/>
          <w:sz w:val="24"/>
        </w:rPr>
        <w:t>个工作日内提供相应证明，结算服务费用。未履行的部分是否继续履行、如何履行等问题，可由双方初步协商，并向主管部门和政府采购管理部门报告。确定为不可抗力原因造成的损失，免予承担责任。</w:t>
      </w:r>
    </w:p>
    <w:p w14:paraId="11AED48E">
      <w:pPr>
        <w:spacing w:line="360" w:lineRule="auto"/>
        <w:ind w:left="482"/>
        <w:rPr>
          <w:rFonts w:hint="eastAsia" w:ascii="仿宋" w:hAnsi="仿宋" w:eastAsia="仿宋"/>
          <w:b/>
          <w:sz w:val="24"/>
        </w:rPr>
      </w:pPr>
      <w:r>
        <w:rPr>
          <w:rFonts w:hint="eastAsia" w:ascii="仿宋" w:hAnsi="仿宋" w:eastAsia="仿宋"/>
          <w:b/>
          <w:sz w:val="24"/>
        </w:rPr>
        <w:t>第十四条  争议的解决方式</w:t>
      </w:r>
    </w:p>
    <w:p w14:paraId="15DF2382">
      <w:pPr>
        <w:spacing w:line="360" w:lineRule="auto"/>
        <w:ind w:firstLine="480" w:firstLineChars="200"/>
        <w:rPr>
          <w:rFonts w:hint="eastAsia" w:ascii="仿宋" w:hAnsi="仿宋" w:eastAsia="仿宋"/>
          <w:sz w:val="24"/>
        </w:rPr>
      </w:pPr>
      <w:r>
        <w:rPr>
          <w:rFonts w:hint="eastAsia" w:ascii="仿宋" w:hAnsi="仿宋" w:eastAsia="仿宋"/>
          <w:sz w:val="24"/>
        </w:rPr>
        <w:t>1.因服务质量问题发生争议的，应当邀请国家认可的质量检测机构对服务进行鉴定。服务符合标准的，鉴定费由甲方承担；不符合质量标准的，鉴定费由乙方承担。</w:t>
      </w:r>
    </w:p>
    <w:p w14:paraId="6FF0B9D0">
      <w:pPr>
        <w:spacing w:line="360" w:lineRule="auto"/>
        <w:ind w:firstLine="480" w:firstLineChars="200"/>
        <w:rPr>
          <w:rFonts w:hint="eastAsia" w:ascii="仿宋" w:hAnsi="仿宋" w:eastAsia="仿宋"/>
          <w:sz w:val="24"/>
        </w:rPr>
      </w:pPr>
      <w:r>
        <w:rPr>
          <w:rFonts w:hint="eastAsia" w:ascii="仿宋" w:hAnsi="仿宋" w:eastAsia="仿宋"/>
          <w:sz w:val="24"/>
        </w:rPr>
        <w:t>2.在解释或者执行本合同的过程中发生争议时，双方应通过协商方式解决。</w:t>
      </w:r>
    </w:p>
    <w:p w14:paraId="2F31E856">
      <w:pPr>
        <w:spacing w:line="480" w:lineRule="exact"/>
        <w:ind w:firstLine="480" w:firstLineChars="200"/>
        <w:rPr>
          <w:rFonts w:hint="eastAsia" w:ascii="仿宋" w:hAnsi="仿宋" w:eastAsia="仿宋"/>
          <w:sz w:val="24"/>
        </w:rPr>
      </w:pPr>
      <w:r>
        <w:rPr>
          <w:rFonts w:hint="eastAsia" w:ascii="仿宋" w:hAnsi="仿宋" w:eastAsia="仿宋"/>
          <w:sz w:val="24"/>
        </w:rPr>
        <w:t>3.经协商不能解决的争议，双方可选择以下第</w:t>
      </w:r>
      <w:r>
        <w:rPr>
          <w:rFonts w:hint="eastAsia" w:ascii="仿宋" w:hAnsi="仿宋" w:eastAsia="仿宋"/>
          <w:sz w:val="24"/>
          <w:u w:val="single"/>
        </w:rPr>
        <w:t xml:space="preserve">   </w:t>
      </w:r>
      <w:r>
        <w:rPr>
          <w:rFonts w:hint="eastAsia" w:ascii="仿宋" w:hAnsi="仿宋" w:eastAsia="仿宋"/>
          <w:sz w:val="24"/>
        </w:rPr>
        <w:t>种方式解决：</w:t>
      </w:r>
    </w:p>
    <w:p w14:paraId="4481A914">
      <w:pPr>
        <w:spacing w:line="480" w:lineRule="exact"/>
        <w:ind w:firstLine="480" w:firstLineChars="200"/>
        <w:rPr>
          <w:rFonts w:hint="eastAsia" w:ascii="仿宋" w:hAnsi="仿宋" w:eastAsia="仿宋"/>
          <w:sz w:val="24"/>
        </w:rPr>
      </w:pPr>
      <w:r>
        <w:rPr>
          <w:rFonts w:hint="eastAsia" w:ascii="仿宋" w:hAnsi="仿宋" w:eastAsia="仿宋" w:cs="仿宋_GB2312"/>
          <w:sz w:val="24"/>
        </w:rPr>
        <w:t>①</w:t>
      </w:r>
      <w:r>
        <w:rPr>
          <w:rFonts w:hint="eastAsia" w:ascii="仿宋" w:hAnsi="仿宋" w:eastAsia="仿宋"/>
          <w:sz w:val="24"/>
        </w:rPr>
        <w:t>向</w:t>
      </w:r>
      <w:r>
        <w:rPr>
          <w:rFonts w:hint="eastAsia" w:ascii="仿宋" w:hAnsi="仿宋" w:eastAsia="仿宋"/>
          <w:sz w:val="24"/>
          <w:lang w:val="en-US" w:eastAsia="zh-CN"/>
        </w:rPr>
        <w:t>三门峡</w:t>
      </w:r>
      <w:r>
        <w:rPr>
          <w:rFonts w:hint="eastAsia" w:ascii="仿宋" w:hAnsi="仿宋" w:eastAsia="仿宋"/>
          <w:sz w:val="24"/>
        </w:rPr>
        <w:t>市有管辖权的法院提起诉讼；</w:t>
      </w:r>
    </w:p>
    <w:p w14:paraId="23990828">
      <w:pPr>
        <w:spacing w:line="480" w:lineRule="exact"/>
        <w:ind w:firstLine="480" w:firstLineChars="200"/>
        <w:rPr>
          <w:rFonts w:hint="eastAsia" w:ascii="仿宋" w:hAnsi="仿宋" w:eastAsia="仿宋"/>
          <w:sz w:val="24"/>
        </w:rPr>
      </w:pPr>
      <w:r>
        <w:rPr>
          <w:rFonts w:hint="eastAsia" w:ascii="仿宋" w:hAnsi="仿宋" w:eastAsia="仿宋" w:cs="仿宋_GB2312"/>
          <w:sz w:val="24"/>
        </w:rPr>
        <w:t>②</w:t>
      </w:r>
      <w:r>
        <w:rPr>
          <w:rFonts w:hint="eastAsia" w:ascii="仿宋" w:hAnsi="仿宋" w:eastAsia="仿宋"/>
          <w:sz w:val="24"/>
        </w:rPr>
        <w:t>向</w:t>
      </w:r>
      <w:r>
        <w:rPr>
          <w:rFonts w:hint="eastAsia" w:ascii="仿宋" w:hAnsi="仿宋" w:eastAsia="仿宋"/>
          <w:sz w:val="24"/>
          <w:lang w:val="en-US" w:eastAsia="zh-CN"/>
        </w:rPr>
        <w:t>三门峡</w:t>
      </w:r>
      <w:r>
        <w:rPr>
          <w:rFonts w:hint="eastAsia" w:ascii="仿宋" w:hAnsi="仿宋" w:eastAsia="仿宋"/>
          <w:sz w:val="24"/>
        </w:rPr>
        <w:t>仲裁委员会提出仲裁。</w:t>
      </w:r>
    </w:p>
    <w:p w14:paraId="74F6536D">
      <w:pPr>
        <w:spacing w:line="480" w:lineRule="exact"/>
        <w:ind w:firstLine="480" w:firstLineChars="200"/>
        <w:rPr>
          <w:rFonts w:hint="eastAsia" w:ascii="仿宋" w:hAnsi="仿宋" w:eastAsia="仿宋"/>
          <w:sz w:val="24"/>
        </w:rPr>
      </w:pPr>
      <w:r>
        <w:rPr>
          <w:rFonts w:hint="eastAsia" w:ascii="仿宋" w:hAnsi="仿宋" w:eastAsia="仿宋"/>
          <w:sz w:val="24"/>
        </w:rPr>
        <w:t>4.在法院审理和仲裁期间，除有争议部分外，本合同其他部分可以履行的仍应按合同条款继续履行。</w:t>
      </w:r>
    </w:p>
    <w:p w14:paraId="7F91B3F5">
      <w:pPr>
        <w:spacing w:line="360" w:lineRule="auto"/>
        <w:ind w:left="482"/>
        <w:rPr>
          <w:rFonts w:hint="eastAsia" w:ascii="仿宋" w:hAnsi="仿宋" w:eastAsia="仿宋"/>
          <w:b/>
          <w:sz w:val="24"/>
        </w:rPr>
      </w:pPr>
      <w:r>
        <w:rPr>
          <w:rFonts w:hint="eastAsia" w:ascii="仿宋" w:hAnsi="仿宋" w:eastAsia="仿宋"/>
          <w:b/>
          <w:sz w:val="24"/>
        </w:rPr>
        <w:t>第十五条  其他</w:t>
      </w:r>
    </w:p>
    <w:p w14:paraId="0342E34F">
      <w:pPr>
        <w:spacing w:line="360" w:lineRule="auto"/>
        <w:ind w:firstLine="480" w:firstLineChars="200"/>
        <w:rPr>
          <w:rFonts w:hint="eastAsia" w:ascii="仿宋" w:hAnsi="仿宋" w:eastAsia="仿宋"/>
          <w:sz w:val="24"/>
        </w:rPr>
      </w:pPr>
      <w:r>
        <w:rPr>
          <w:rFonts w:hint="eastAsia" w:ascii="仿宋" w:hAnsi="仿宋" w:eastAsia="仿宋"/>
          <w:sz w:val="24"/>
        </w:rPr>
        <w:t>符合《政府采购法》第49条规定的，经双方协商，办理政府采购手续后，可签订补充合同，所签订的补充合同与本合同具有同等法律效力。</w:t>
      </w:r>
    </w:p>
    <w:p w14:paraId="7C3899F7">
      <w:pPr>
        <w:spacing w:line="360" w:lineRule="auto"/>
        <w:ind w:firstLine="480" w:firstLineChars="200"/>
        <w:rPr>
          <w:rFonts w:hint="eastAsia" w:ascii="仿宋" w:hAnsi="仿宋" w:eastAsia="仿宋"/>
          <w:sz w:val="24"/>
        </w:rPr>
      </w:pPr>
      <w:r>
        <w:rPr>
          <w:rFonts w:hint="eastAsia" w:ascii="仿宋" w:hAnsi="仿宋" w:eastAsia="仿宋"/>
          <w:sz w:val="24"/>
        </w:rPr>
        <w:t>本合同一式</w:t>
      </w:r>
      <w:r>
        <w:rPr>
          <w:rFonts w:hint="eastAsia" w:ascii="仿宋" w:hAnsi="仿宋" w:eastAsia="仿宋"/>
          <w:sz w:val="24"/>
          <w:u w:val="single"/>
        </w:rPr>
        <w:t xml:space="preserve">    </w:t>
      </w:r>
      <w:r>
        <w:rPr>
          <w:rFonts w:hint="eastAsia" w:ascii="仿宋" w:hAnsi="仿宋" w:eastAsia="仿宋"/>
          <w:sz w:val="24"/>
        </w:rPr>
        <w:t>份，甲、乙双方各执</w:t>
      </w:r>
      <w:r>
        <w:rPr>
          <w:rFonts w:hint="eastAsia" w:ascii="仿宋" w:hAnsi="仿宋" w:eastAsia="仿宋"/>
          <w:sz w:val="24"/>
          <w:u w:val="single"/>
        </w:rPr>
        <w:t xml:space="preserve">    </w:t>
      </w:r>
      <w:r>
        <w:rPr>
          <w:rFonts w:hint="eastAsia" w:ascii="仿宋" w:hAnsi="仿宋" w:eastAsia="仿宋"/>
          <w:sz w:val="24"/>
        </w:rPr>
        <w:t>份。</w:t>
      </w:r>
    </w:p>
    <w:p w14:paraId="3675E1C4">
      <w:pPr>
        <w:spacing w:line="360" w:lineRule="auto"/>
        <w:ind w:firstLine="480" w:firstLineChars="200"/>
        <w:rPr>
          <w:rFonts w:hint="eastAsia" w:ascii="仿宋" w:hAnsi="仿宋" w:eastAsia="仿宋"/>
          <w:sz w:val="24"/>
        </w:rPr>
      </w:pPr>
    </w:p>
    <w:p w14:paraId="30719870">
      <w:pPr>
        <w:spacing w:line="360" w:lineRule="auto"/>
        <w:ind w:firstLine="480" w:firstLineChars="200"/>
        <w:rPr>
          <w:rFonts w:hint="eastAsia" w:ascii="仿宋" w:hAnsi="仿宋" w:eastAsia="仿宋"/>
          <w:sz w:val="24"/>
        </w:rPr>
      </w:pPr>
      <w:r>
        <w:rPr>
          <w:rFonts w:hint="eastAsia" w:ascii="仿宋" w:hAnsi="仿宋" w:eastAsia="仿宋"/>
          <w:sz w:val="24"/>
        </w:rPr>
        <w:t>甲   方：                        乙   方：</w:t>
      </w:r>
    </w:p>
    <w:p w14:paraId="53B4BC00">
      <w:pPr>
        <w:spacing w:line="360" w:lineRule="auto"/>
        <w:ind w:firstLine="480" w:firstLineChars="200"/>
        <w:rPr>
          <w:rFonts w:hint="eastAsia" w:ascii="仿宋" w:hAnsi="仿宋" w:eastAsia="仿宋"/>
          <w:sz w:val="24"/>
        </w:rPr>
      </w:pPr>
      <w:r>
        <w:rPr>
          <w:rFonts w:hint="eastAsia" w:ascii="仿宋" w:hAnsi="仿宋" w:eastAsia="仿宋"/>
          <w:sz w:val="24"/>
        </w:rPr>
        <w:t>名称：（盖章）                    名称：（盖章）</w:t>
      </w:r>
    </w:p>
    <w:p w14:paraId="7A397EB2">
      <w:pPr>
        <w:spacing w:line="360" w:lineRule="auto"/>
        <w:ind w:firstLine="480" w:firstLineChars="200"/>
        <w:rPr>
          <w:rFonts w:hint="eastAsia" w:ascii="仿宋" w:hAnsi="仿宋" w:eastAsia="仿宋"/>
          <w:sz w:val="24"/>
        </w:rPr>
      </w:pPr>
      <w:r>
        <w:rPr>
          <w:rFonts w:hint="eastAsia" w:ascii="仿宋" w:hAnsi="仿宋" w:eastAsia="仿宋"/>
          <w:sz w:val="24"/>
        </w:rPr>
        <w:t>地址：                           地址：</w:t>
      </w:r>
    </w:p>
    <w:p w14:paraId="14822EB3">
      <w:pPr>
        <w:spacing w:line="360" w:lineRule="auto"/>
        <w:ind w:firstLine="480" w:firstLineChars="200"/>
        <w:rPr>
          <w:rFonts w:hint="eastAsia" w:ascii="仿宋" w:hAnsi="仿宋" w:eastAsia="仿宋"/>
          <w:sz w:val="24"/>
        </w:rPr>
      </w:pPr>
      <w:r>
        <w:rPr>
          <w:rFonts w:hint="eastAsia" w:ascii="仿宋" w:hAnsi="仿宋" w:eastAsia="仿宋"/>
          <w:sz w:val="24"/>
        </w:rPr>
        <w:t>法定代表人（签字）：              法定代表人（签字）：</w:t>
      </w:r>
    </w:p>
    <w:p w14:paraId="61B6AA17">
      <w:pPr>
        <w:spacing w:line="360" w:lineRule="auto"/>
        <w:ind w:firstLine="480" w:firstLineChars="200"/>
        <w:rPr>
          <w:rFonts w:hint="eastAsia" w:ascii="仿宋" w:hAnsi="仿宋" w:eastAsia="仿宋"/>
          <w:sz w:val="24"/>
        </w:rPr>
      </w:pPr>
      <w:r>
        <w:rPr>
          <w:rFonts w:hint="eastAsia" w:ascii="仿宋" w:hAnsi="仿宋" w:eastAsia="仿宋"/>
          <w:sz w:val="24"/>
        </w:rPr>
        <w:t>授权代表（签字）：                授权代表（签字）：</w:t>
      </w:r>
    </w:p>
    <w:p w14:paraId="6308C5AA">
      <w:pPr>
        <w:spacing w:line="360" w:lineRule="auto"/>
        <w:ind w:firstLine="480" w:firstLineChars="200"/>
        <w:rPr>
          <w:rFonts w:hint="eastAsia" w:ascii="仿宋" w:hAnsi="仿宋" w:eastAsia="仿宋"/>
          <w:sz w:val="24"/>
        </w:rPr>
      </w:pPr>
      <w:r>
        <w:rPr>
          <w:rFonts w:hint="eastAsia" w:ascii="仿宋" w:hAnsi="仿宋" w:eastAsia="仿宋"/>
          <w:sz w:val="24"/>
        </w:rPr>
        <w:t>开户银行：                       开户银行（基本账户）：</w:t>
      </w:r>
    </w:p>
    <w:p w14:paraId="70037909">
      <w:pPr>
        <w:spacing w:line="360" w:lineRule="auto"/>
        <w:ind w:firstLine="480" w:firstLineChars="200"/>
        <w:rPr>
          <w:rFonts w:hint="eastAsia" w:ascii="仿宋" w:hAnsi="仿宋" w:eastAsia="仿宋"/>
          <w:sz w:val="24"/>
        </w:rPr>
      </w:pPr>
      <w:r>
        <w:rPr>
          <w:rFonts w:hint="eastAsia" w:ascii="仿宋" w:hAnsi="仿宋" w:eastAsia="仿宋"/>
          <w:sz w:val="24"/>
        </w:rPr>
        <w:t>银行帐号：                       银行帐号（基本账户）：</w:t>
      </w:r>
    </w:p>
    <w:p w14:paraId="31E137E9">
      <w:pPr>
        <w:spacing w:line="360" w:lineRule="auto"/>
        <w:ind w:firstLine="480" w:firstLineChars="200"/>
        <w:rPr>
          <w:rFonts w:hint="eastAsia" w:ascii="仿宋" w:hAnsi="仿宋" w:eastAsia="仿宋"/>
          <w:sz w:val="24"/>
        </w:rPr>
      </w:pPr>
      <w:r>
        <w:rPr>
          <w:rFonts w:hint="eastAsia" w:ascii="仿宋" w:hAnsi="仿宋" w:eastAsia="仿宋"/>
          <w:sz w:val="24"/>
        </w:rPr>
        <w:t>甲方合同法律审核（盖章）：</w:t>
      </w:r>
    </w:p>
    <w:p w14:paraId="40067E88">
      <w:pPr>
        <w:spacing w:line="360" w:lineRule="auto"/>
        <w:ind w:firstLine="480" w:firstLineChars="200"/>
        <w:rPr>
          <w:rFonts w:hint="eastAsia" w:ascii="仿宋" w:hAnsi="仿宋" w:eastAsia="仿宋"/>
          <w:sz w:val="24"/>
        </w:rPr>
      </w:pPr>
      <w:r>
        <w:rPr>
          <w:rFonts w:hint="eastAsia" w:ascii="仿宋" w:hAnsi="仿宋" w:eastAsia="仿宋"/>
          <w:sz w:val="24"/>
        </w:rPr>
        <w:t>时间：         年     月     日</w:t>
      </w:r>
    </w:p>
    <w:p w14:paraId="686576E0">
      <w:pPr>
        <w:spacing w:line="360" w:lineRule="auto"/>
        <w:ind w:firstLine="422" w:firstLineChars="200"/>
        <w:rPr>
          <w:rFonts w:hint="eastAsia" w:ascii="宋体" w:hAnsi="宋体"/>
          <w:b/>
          <w:color w:val="auto"/>
          <w:szCs w:val="21"/>
        </w:rPr>
      </w:pPr>
      <w:bookmarkStart w:id="46" w:name="_Toc310580633"/>
      <w:r>
        <w:rPr>
          <w:rFonts w:hint="eastAsia" w:ascii="宋体" w:hAnsi="宋体"/>
          <w:b/>
          <w:color w:val="auto"/>
          <w:szCs w:val="21"/>
        </w:rPr>
        <w:t>特别说明：</w:t>
      </w:r>
    </w:p>
    <w:p w14:paraId="0447CC26">
      <w:pPr>
        <w:spacing w:line="360" w:lineRule="auto"/>
        <w:ind w:firstLine="422" w:firstLineChars="200"/>
        <w:rPr>
          <w:rFonts w:hint="eastAsia" w:ascii="宋体" w:hAnsi="宋体"/>
          <w:b/>
          <w:color w:val="auto"/>
          <w:szCs w:val="21"/>
        </w:rPr>
      </w:pPr>
      <w:r>
        <w:rPr>
          <w:rFonts w:hint="eastAsia" w:ascii="宋体" w:hAnsi="宋体"/>
          <w:b/>
          <w:color w:val="auto"/>
          <w:szCs w:val="21"/>
        </w:rPr>
        <w:t>1.本范本根据《政府采购法》、《合同法》等法律法规制定。</w:t>
      </w:r>
      <w:r>
        <w:rPr>
          <w:rFonts w:ascii="宋体" w:hAnsi="宋体"/>
          <w:b/>
          <w:color w:val="auto"/>
          <w:szCs w:val="21"/>
        </w:rPr>
        <w:t>具体项目的采购合同条款，在本范本框架内由甲乙双方协商一致签订。</w:t>
      </w:r>
      <w:r>
        <w:rPr>
          <w:rFonts w:hint="eastAsia" w:ascii="宋体" w:hAnsi="宋体"/>
          <w:b/>
          <w:color w:val="auto"/>
          <w:szCs w:val="21"/>
        </w:rPr>
        <w:t>空格处划横线。</w:t>
      </w:r>
    </w:p>
    <w:p w14:paraId="26C81962">
      <w:pPr>
        <w:spacing w:line="360" w:lineRule="auto"/>
        <w:ind w:firstLine="422" w:firstLineChars="200"/>
        <w:rPr>
          <w:rFonts w:hint="eastAsia" w:ascii="宋体" w:hAnsi="宋体"/>
          <w:b/>
          <w:color w:val="auto"/>
          <w:szCs w:val="21"/>
        </w:rPr>
      </w:pPr>
      <w:r>
        <w:rPr>
          <w:rFonts w:hint="eastAsia" w:ascii="宋体" w:hAnsi="宋体"/>
          <w:b/>
          <w:color w:val="auto"/>
          <w:szCs w:val="21"/>
        </w:rPr>
        <w:t>2.收款单位名称应与本合同乙方单位名称、项目中标单位名称、开具发票单位名称相一致。</w:t>
      </w:r>
    </w:p>
    <w:p w14:paraId="6C0E2A8F">
      <w:pPr>
        <w:spacing w:line="360" w:lineRule="auto"/>
        <w:ind w:firstLine="422" w:firstLineChars="200"/>
        <w:rPr>
          <w:rFonts w:hint="eastAsia" w:ascii="宋体" w:hAnsi="宋体"/>
          <w:b/>
          <w:color w:val="auto"/>
          <w:szCs w:val="21"/>
        </w:rPr>
      </w:pPr>
      <w:r>
        <w:rPr>
          <w:rFonts w:hint="eastAsia" w:ascii="宋体" w:hAnsi="宋体"/>
          <w:b/>
          <w:color w:val="auto"/>
          <w:szCs w:val="21"/>
        </w:rPr>
        <w:t>3.甲方（采购单位）应盖本单位公章（不允许盖内设科室章），乙方应盖单位公章或合同专用章，合同双方应盖骑缝章。</w:t>
      </w:r>
    </w:p>
    <w:p w14:paraId="31415D71">
      <w:pPr>
        <w:spacing w:line="360" w:lineRule="auto"/>
        <w:ind w:firstLine="422" w:firstLineChars="200"/>
        <w:rPr>
          <w:rFonts w:hint="eastAsia" w:ascii="宋体" w:hAnsi="宋体"/>
          <w:b/>
          <w:color w:val="auto"/>
          <w:szCs w:val="21"/>
        </w:rPr>
      </w:pPr>
      <w:r>
        <w:rPr>
          <w:rFonts w:hint="eastAsia" w:ascii="宋体" w:hAnsi="宋体"/>
          <w:b/>
          <w:color w:val="auto"/>
          <w:szCs w:val="21"/>
        </w:rPr>
        <w:t>4. 除涉密项目外，根据《政府采购法实施条例》第50条规定：采购人应当自政府采购合同签订之日起2个工作日内，将政府采购合同在省级以上人民政府财政部门指定的媒体上公告。</w:t>
      </w:r>
    </w:p>
    <w:p w14:paraId="444F0E59">
      <w:pPr>
        <w:spacing w:line="360" w:lineRule="auto"/>
        <w:ind w:firstLine="422" w:firstLineChars="200"/>
        <w:rPr>
          <w:rFonts w:hint="eastAsia" w:ascii="宋体" w:hAnsi="宋体"/>
          <w:b/>
          <w:color w:val="FF0000"/>
          <w:szCs w:val="21"/>
        </w:rPr>
      </w:pPr>
    </w:p>
    <w:p w14:paraId="4000B383">
      <w:pPr>
        <w:spacing w:line="360" w:lineRule="auto"/>
        <w:ind w:firstLine="422" w:firstLineChars="200"/>
        <w:rPr>
          <w:rFonts w:hint="eastAsia" w:ascii="宋体" w:hAnsi="宋体"/>
          <w:b/>
          <w:color w:val="FF0000"/>
          <w:szCs w:val="21"/>
        </w:rPr>
      </w:pPr>
    </w:p>
    <w:p w14:paraId="007BAED4">
      <w:pPr>
        <w:spacing w:line="360" w:lineRule="auto"/>
        <w:ind w:firstLine="422" w:firstLineChars="200"/>
        <w:rPr>
          <w:rFonts w:hint="eastAsia" w:ascii="宋体" w:hAnsi="宋体"/>
          <w:b/>
          <w:color w:val="FF0000"/>
          <w:szCs w:val="21"/>
        </w:rPr>
      </w:pPr>
    </w:p>
    <w:p w14:paraId="0A02B4D9">
      <w:pPr>
        <w:spacing w:line="360" w:lineRule="auto"/>
        <w:ind w:firstLine="422" w:firstLineChars="200"/>
        <w:rPr>
          <w:rFonts w:hint="eastAsia" w:ascii="宋体" w:hAnsi="宋体"/>
          <w:b/>
          <w:color w:val="FF0000"/>
          <w:szCs w:val="21"/>
        </w:rPr>
      </w:pPr>
    </w:p>
    <w:p w14:paraId="0EC29E04">
      <w:pPr>
        <w:spacing w:line="360" w:lineRule="auto"/>
        <w:ind w:firstLine="422" w:firstLineChars="200"/>
        <w:rPr>
          <w:rFonts w:hint="eastAsia" w:ascii="宋体" w:hAnsi="宋体"/>
          <w:b/>
          <w:color w:val="FF0000"/>
          <w:szCs w:val="21"/>
        </w:rPr>
      </w:pPr>
    </w:p>
    <w:p w14:paraId="25709B43">
      <w:pPr>
        <w:spacing w:line="360" w:lineRule="auto"/>
        <w:ind w:firstLine="422" w:firstLineChars="200"/>
        <w:rPr>
          <w:rFonts w:hint="eastAsia" w:ascii="宋体" w:hAnsi="宋体"/>
          <w:b/>
          <w:color w:val="FF0000"/>
          <w:szCs w:val="21"/>
        </w:rPr>
      </w:pPr>
    </w:p>
    <w:p w14:paraId="71BC9AE9">
      <w:pPr>
        <w:spacing w:line="360" w:lineRule="auto"/>
        <w:ind w:firstLine="422" w:firstLineChars="200"/>
        <w:rPr>
          <w:rFonts w:hint="eastAsia" w:ascii="宋体" w:hAnsi="宋体"/>
          <w:b/>
          <w:color w:val="FF0000"/>
          <w:szCs w:val="21"/>
        </w:rPr>
      </w:pPr>
    </w:p>
    <w:p w14:paraId="7175B74A">
      <w:pPr>
        <w:spacing w:line="360" w:lineRule="auto"/>
        <w:ind w:firstLine="422" w:firstLineChars="200"/>
        <w:rPr>
          <w:rFonts w:hint="eastAsia" w:ascii="宋体" w:hAnsi="宋体"/>
          <w:b/>
          <w:color w:val="FF0000"/>
          <w:szCs w:val="21"/>
        </w:rPr>
      </w:pPr>
    </w:p>
    <w:p w14:paraId="6B976B2A">
      <w:pPr>
        <w:spacing w:line="360" w:lineRule="auto"/>
        <w:ind w:firstLine="422" w:firstLineChars="200"/>
        <w:rPr>
          <w:rFonts w:hint="eastAsia" w:ascii="宋体" w:hAnsi="宋体"/>
          <w:b/>
          <w:color w:val="FF0000"/>
          <w:szCs w:val="21"/>
        </w:rPr>
      </w:pPr>
    </w:p>
    <w:p w14:paraId="439C40F9">
      <w:pPr>
        <w:spacing w:line="360" w:lineRule="auto"/>
        <w:ind w:firstLine="422" w:firstLineChars="200"/>
        <w:rPr>
          <w:rFonts w:hint="eastAsia" w:ascii="宋体" w:hAnsi="宋体"/>
          <w:b/>
          <w:color w:val="FF0000"/>
          <w:szCs w:val="21"/>
        </w:rPr>
      </w:pPr>
    </w:p>
    <w:p w14:paraId="6916ED58">
      <w:pPr>
        <w:spacing w:line="360" w:lineRule="auto"/>
        <w:ind w:firstLine="422" w:firstLineChars="200"/>
        <w:rPr>
          <w:rFonts w:hint="eastAsia" w:ascii="宋体" w:hAnsi="宋体"/>
          <w:b/>
          <w:color w:val="FF0000"/>
          <w:szCs w:val="21"/>
        </w:rPr>
      </w:pPr>
    </w:p>
    <w:p w14:paraId="02452040">
      <w:pPr>
        <w:spacing w:line="360" w:lineRule="auto"/>
        <w:ind w:firstLine="422" w:firstLineChars="200"/>
        <w:rPr>
          <w:rFonts w:hint="eastAsia" w:ascii="宋体" w:hAnsi="宋体"/>
          <w:b/>
          <w:color w:val="FF0000"/>
          <w:szCs w:val="21"/>
        </w:rPr>
      </w:pPr>
    </w:p>
    <w:p w14:paraId="2CF8F84E">
      <w:pPr>
        <w:spacing w:line="360" w:lineRule="auto"/>
        <w:ind w:firstLine="422" w:firstLineChars="200"/>
        <w:rPr>
          <w:rFonts w:hint="eastAsia" w:ascii="宋体" w:hAnsi="宋体"/>
          <w:b/>
          <w:color w:val="FF0000"/>
          <w:szCs w:val="21"/>
        </w:rPr>
      </w:pPr>
    </w:p>
    <w:p w14:paraId="7059E065">
      <w:pPr>
        <w:spacing w:line="360" w:lineRule="auto"/>
        <w:ind w:firstLine="422" w:firstLineChars="200"/>
        <w:rPr>
          <w:rFonts w:hint="eastAsia" w:ascii="宋体" w:hAnsi="宋体"/>
          <w:b/>
          <w:color w:val="FF0000"/>
          <w:szCs w:val="21"/>
        </w:rPr>
      </w:pPr>
    </w:p>
    <w:p w14:paraId="4A3E5A99">
      <w:pPr>
        <w:spacing w:line="360" w:lineRule="auto"/>
        <w:ind w:firstLine="422" w:firstLineChars="200"/>
        <w:rPr>
          <w:rFonts w:hint="eastAsia" w:ascii="宋体" w:hAnsi="宋体"/>
          <w:b/>
          <w:color w:val="FF0000"/>
          <w:szCs w:val="21"/>
        </w:rPr>
      </w:pPr>
    </w:p>
    <w:p w14:paraId="243ED492">
      <w:pPr>
        <w:spacing w:line="360" w:lineRule="auto"/>
        <w:ind w:firstLine="422" w:firstLineChars="200"/>
        <w:rPr>
          <w:rFonts w:hint="eastAsia" w:ascii="宋体" w:hAnsi="宋体"/>
          <w:b/>
          <w:color w:val="FF0000"/>
          <w:szCs w:val="21"/>
        </w:rPr>
      </w:pPr>
    </w:p>
    <w:p w14:paraId="30FFD427">
      <w:pPr>
        <w:spacing w:line="360" w:lineRule="auto"/>
        <w:ind w:firstLine="422" w:firstLineChars="200"/>
        <w:rPr>
          <w:rFonts w:hint="eastAsia" w:ascii="宋体" w:hAnsi="宋体"/>
          <w:b/>
          <w:color w:val="FF0000"/>
          <w:szCs w:val="21"/>
        </w:rPr>
      </w:pPr>
    </w:p>
    <w:p w14:paraId="41C016D1">
      <w:pPr>
        <w:spacing w:line="360" w:lineRule="auto"/>
        <w:ind w:firstLine="422" w:firstLineChars="200"/>
        <w:rPr>
          <w:rFonts w:hint="eastAsia" w:ascii="宋体" w:hAnsi="宋体"/>
          <w:b/>
          <w:color w:val="FF0000"/>
          <w:szCs w:val="21"/>
        </w:rPr>
      </w:pPr>
    </w:p>
    <w:p w14:paraId="1D927904">
      <w:pPr>
        <w:spacing w:line="360" w:lineRule="auto"/>
        <w:ind w:firstLine="422" w:firstLineChars="200"/>
        <w:rPr>
          <w:rFonts w:hint="eastAsia" w:ascii="宋体" w:hAnsi="宋体"/>
          <w:b/>
          <w:color w:val="FF0000"/>
          <w:szCs w:val="21"/>
        </w:rPr>
      </w:pPr>
    </w:p>
    <w:p w14:paraId="4FEAAACD">
      <w:pPr>
        <w:spacing w:line="360" w:lineRule="auto"/>
        <w:ind w:firstLine="422" w:firstLineChars="200"/>
        <w:rPr>
          <w:rFonts w:hint="eastAsia" w:ascii="宋体" w:hAnsi="宋体"/>
          <w:b/>
          <w:color w:val="FF0000"/>
          <w:szCs w:val="21"/>
        </w:rPr>
      </w:pPr>
    </w:p>
    <w:p w14:paraId="59721219">
      <w:pPr>
        <w:spacing w:line="360" w:lineRule="auto"/>
        <w:ind w:firstLine="422" w:firstLineChars="200"/>
        <w:rPr>
          <w:rFonts w:hint="eastAsia" w:ascii="宋体" w:hAnsi="宋体"/>
          <w:b/>
          <w:color w:val="FF0000"/>
          <w:szCs w:val="21"/>
        </w:rPr>
      </w:pPr>
    </w:p>
    <w:p w14:paraId="7E3107EB">
      <w:pPr>
        <w:spacing w:line="360" w:lineRule="auto"/>
        <w:ind w:firstLine="422" w:firstLineChars="200"/>
        <w:rPr>
          <w:rFonts w:hint="eastAsia" w:ascii="宋体" w:hAnsi="宋体"/>
          <w:b/>
          <w:color w:val="FF0000"/>
          <w:szCs w:val="21"/>
        </w:rPr>
      </w:pPr>
    </w:p>
    <w:p w14:paraId="132E7739">
      <w:pPr>
        <w:spacing w:line="360" w:lineRule="auto"/>
        <w:ind w:firstLine="422" w:firstLineChars="200"/>
        <w:rPr>
          <w:rFonts w:hint="eastAsia" w:ascii="宋体" w:hAnsi="宋体"/>
          <w:b/>
          <w:color w:val="FF0000"/>
          <w:szCs w:val="21"/>
        </w:rPr>
      </w:pPr>
    </w:p>
    <w:p w14:paraId="0F632E21">
      <w:pPr>
        <w:spacing w:line="360" w:lineRule="auto"/>
        <w:ind w:firstLine="422" w:firstLineChars="200"/>
        <w:rPr>
          <w:rFonts w:hint="eastAsia" w:ascii="宋体" w:hAnsi="宋体"/>
          <w:b/>
          <w:color w:val="FF0000"/>
          <w:szCs w:val="21"/>
        </w:rPr>
      </w:pPr>
    </w:p>
    <w:bookmarkEnd w:id="46"/>
    <w:p w14:paraId="46F8DCC6">
      <w:pPr>
        <w:spacing w:line="480" w:lineRule="exact"/>
        <w:rPr>
          <w:rFonts w:hint="eastAsia" w:ascii="仿宋_GB2312" w:hAnsi="宋体" w:eastAsia="仿宋_GB2312"/>
          <w:sz w:val="32"/>
          <w:szCs w:val="32"/>
        </w:rPr>
      </w:pPr>
      <w:r>
        <w:rPr>
          <w:rFonts w:hint="eastAsia" w:ascii="仿宋_GB2312" w:hAnsi="宋体" w:eastAsia="仿宋_GB2312"/>
          <w:sz w:val="32"/>
          <w:szCs w:val="32"/>
        </w:rPr>
        <w:t>附件</w:t>
      </w:r>
    </w:p>
    <w:p w14:paraId="47DCDB2A">
      <w:pPr>
        <w:spacing w:line="480" w:lineRule="exact"/>
        <w:jc w:val="center"/>
        <w:rPr>
          <w:rFonts w:hint="eastAsia" w:ascii="黑体" w:hAnsi="宋体" w:eastAsia="黑体"/>
          <w:sz w:val="44"/>
          <w:szCs w:val="44"/>
        </w:rPr>
      </w:pPr>
      <w:r>
        <w:rPr>
          <w:rFonts w:hint="eastAsia" w:ascii="黑体" w:hAnsi="宋体" w:eastAsia="黑体"/>
          <w:sz w:val="44"/>
          <w:szCs w:val="44"/>
        </w:rPr>
        <w:t>服务明细项目一览表</w:t>
      </w:r>
    </w:p>
    <w:p w14:paraId="3648B111">
      <w:pPr>
        <w:spacing w:line="480" w:lineRule="exact"/>
        <w:ind w:firstLine="480" w:firstLineChars="150"/>
        <w:jc w:val="center"/>
        <w:rPr>
          <w:rFonts w:hint="eastAsia" w:ascii="黑体" w:hAnsi="宋体" w:eastAsia="黑体"/>
          <w:sz w:val="32"/>
          <w:szCs w:val="32"/>
        </w:rPr>
      </w:pPr>
    </w:p>
    <w:tbl>
      <w:tblPr>
        <w:tblStyle w:val="16"/>
        <w:tblW w:w="9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487"/>
        <w:gridCol w:w="3063"/>
        <w:gridCol w:w="548"/>
        <w:gridCol w:w="548"/>
        <w:gridCol w:w="986"/>
        <w:gridCol w:w="1043"/>
        <w:gridCol w:w="1440"/>
      </w:tblGrid>
      <w:tr w14:paraId="60678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796" w:type="dxa"/>
            <w:noWrap w:val="0"/>
            <w:vAlign w:val="center"/>
          </w:tcPr>
          <w:p w14:paraId="5DE17EE0">
            <w:pPr>
              <w:pStyle w:val="8"/>
              <w:spacing w:line="240" w:lineRule="atLeast"/>
              <w:rPr>
                <w:rFonts w:hint="eastAsia" w:ascii="仿宋" w:hAnsi="仿宋" w:eastAsia="仿宋"/>
                <w:color w:val="000000"/>
                <w:szCs w:val="24"/>
              </w:rPr>
            </w:pPr>
            <w:r>
              <w:rPr>
                <w:rFonts w:hint="eastAsia" w:ascii="仿宋" w:hAnsi="仿宋" w:eastAsia="仿宋"/>
                <w:color w:val="000000"/>
                <w:szCs w:val="24"/>
              </w:rPr>
              <w:t>序号</w:t>
            </w:r>
          </w:p>
        </w:tc>
        <w:tc>
          <w:tcPr>
            <w:tcW w:w="1487" w:type="dxa"/>
            <w:noWrap w:val="0"/>
            <w:vAlign w:val="center"/>
          </w:tcPr>
          <w:p w14:paraId="33FE7F72">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服务名称</w:t>
            </w:r>
          </w:p>
        </w:tc>
        <w:tc>
          <w:tcPr>
            <w:tcW w:w="3063" w:type="dxa"/>
            <w:noWrap w:val="0"/>
            <w:vAlign w:val="center"/>
          </w:tcPr>
          <w:p w14:paraId="69A98867">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服务内容</w:t>
            </w:r>
          </w:p>
        </w:tc>
        <w:tc>
          <w:tcPr>
            <w:tcW w:w="548" w:type="dxa"/>
            <w:noWrap w:val="0"/>
            <w:vAlign w:val="center"/>
          </w:tcPr>
          <w:p w14:paraId="42D75E7D">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 xml:space="preserve">计量单 </w:t>
            </w:r>
          </w:p>
          <w:p w14:paraId="169B606B">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位</w:t>
            </w:r>
          </w:p>
        </w:tc>
        <w:tc>
          <w:tcPr>
            <w:tcW w:w="548" w:type="dxa"/>
            <w:noWrap w:val="0"/>
            <w:vAlign w:val="center"/>
          </w:tcPr>
          <w:p w14:paraId="0C465954">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工作量</w:t>
            </w:r>
          </w:p>
        </w:tc>
        <w:tc>
          <w:tcPr>
            <w:tcW w:w="986" w:type="dxa"/>
            <w:noWrap w:val="0"/>
            <w:vAlign w:val="center"/>
          </w:tcPr>
          <w:p w14:paraId="4043876A">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单 价</w:t>
            </w:r>
          </w:p>
          <w:p w14:paraId="15525463">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（元）</w:t>
            </w:r>
          </w:p>
        </w:tc>
        <w:tc>
          <w:tcPr>
            <w:tcW w:w="1043" w:type="dxa"/>
            <w:noWrap w:val="0"/>
            <w:vAlign w:val="center"/>
          </w:tcPr>
          <w:p w14:paraId="64443124">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总 价</w:t>
            </w:r>
          </w:p>
          <w:p w14:paraId="26DCD6CC">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（元）</w:t>
            </w:r>
          </w:p>
        </w:tc>
        <w:tc>
          <w:tcPr>
            <w:tcW w:w="1440" w:type="dxa"/>
            <w:noWrap w:val="0"/>
            <w:vAlign w:val="center"/>
          </w:tcPr>
          <w:p w14:paraId="1DA81D25">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备注</w:t>
            </w:r>
          </w:p>
        </w:tc>
      </w:tr>
      <w:tr w14:paraId="4C03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6D53D557">
            <w:pPr>
              <w:pStyle w:val="8"/>
              <w:spacing w:line="360" w:lineRule="auto"/>
              <w:rPr>
                <w:rFonts w:hint="eastAsia" w:ascii="仿宋" w:hAnsi="仿宋" w:eastAsia="仿宋"/>
                <w:color w:val="000000"/>
                <w:szCs w:val="24"/>
              </w:rPr>
            </w:pPr>
          </w:p>
        </w:tc>
        <w:tc>
          <w:tcPr>
            <w:tcW w:w="1487" w:type="dxa"/>
            <w:noWrap w:val="0"/>
            <w:vAlign w:val="top"/>
          </w:tcPr>
          <w:p w14:paraId="00CA6ED5">
            <w:pPr>
              <w:pStyle w:val="8"/>
              <w:spacing w:line="360" w:lineRule="auto"/>
              <w:rPr>
                <w:rFonts w:hint="eastAsia" w:ascii="仿宋" w:hAnsi="仿宋" w:eastAsia="仿宋"/>
                <w:color w:val="000000"/>
                <w:szCs w:val="24"/>
              </w:rPr>
            </w:pPr>
          </w:p>
        </w:tc>
        <w:tc>
          <w:tcPr>
            <w:tcW w:w="3063" w:type="dxa"/>
            <w:noWrap w:val="0"/>
            <w:vAlign w:val="top"/>
          </w:tcPr>
          <w:p w14:paraId="00834617">
            <w:pPr>
              <w:pStyle w:val="8"/>
              <w:spacing w:line="360" w:lineRule="auto"/>
              <w:rPr>
                <w:rFonts w:hint="eastAsia" w:ascii="仿宋" w:hAnsi="仿宋" w:eastAsia="仿宋"/>
                <w:color w:val="000000"/>
                <w:szCs w:val="24"/>
              </w:rPr>
            </w:pPr>
            <w:r>
              <w:rPr>
                <w:rFonts w:hint="eastAsia" w:ascii="仿宋" w:hAnsi="仿宋" w:eastAsia="仿宋"/>
                <w:color w:val="000000"/>
                <w:szCs w:val="24"/>
              </w:rPr>
              <w:t>（视明细项目加行）</w:t>
            </w:r>
          </w:p>
        </w:tc>
        <w:tc>
          <w:tcPr>
            <w:tcW w:w="548" w:type="dxa"/>
            <w:noWrap w:val="0"/>
            <w:vAlign w:val="top"/>
          </w:tcPr>
          <w:p w14:paraId="79342D81">
            <w:pPr>
              <w:pStyle w:val="8"/>
              <w:spacing w:line="360" w:lineRule="auto"/>
              <w:rPr>
                <w:rFonts w:hint="eastAsia" w:ascii="仿宋" w:hAnsi="仿宋" w:eastAsia="仿宋"/>
                <w:color w:val="000000"/>
                <w:szCs w:val="24"/>
              </w:rPr>
            </w:pPr>
          </w:p>
        </w:tc>
        <w:tc>
          <w:tcPr>
            <w:tcW w:w="548" w:type="dxa"/>
            <w:noWrap w:val="0"/>
            <w:vAlign w:val="top"/>
          </w:tcPr>
          <w:p w14:paraId="5F9AADA1">
            <w:pPr>
              <w:pStyle w:val="8"/>
              <w:spacing w:line="360" w:lineRule="auto"/>
              <w:jc w:val="center"/>
              <w:rPr>
                <w:rFonts w:hint="eastAsia" w:ascii="仿宋" w:hAnsi="仿宋" w:eastAsia="仿宋"/>
                <w:color w:val="000000"/>
                <w:szCs w:val="24"/>
              </w:rPr>
            </w:pPr>
          </w:p>
        </w:tc>
        <w:tc>
          <w:tcPr>
            <w:tcW w:w="986" w:type="dxa"/>
            <w:noWrap w:val="0"/>
            <w:vAlign w:val="top"/>
          </w:tcPr>
          <w:p w14:paraId="7FC08505">
            <w:pPr>
              <w:pStyle w:val="8"/>
              <w:spacing w:line="360" w:lineRule="auto"/>
              <w:rPr>
                <w:rFonts w:hint="eastAsia" w:ascii="仿宋" w:hAnsi="仿宋" w:eastAsia="仿宋"/>
                <w:color w:val="000000"/>
                <w:szCs w:val="24"/>
              </w:rPr>
            </w:pPr>
          </w:p>
        </w:tc>
        <w:tc>
          <w:tcPr>
            <w:tcW w:w="1043" w:type="dxa"/>
            <w:noWrap w:val="0"/>
            <w:vAlign w:val="top"/>
          </w:tcPr>
          <w:p w14:paraId="39D391EC">
            <w:pPr>
              <w:pStyle w:val="8"/>
              <w:spacing w:line="360" w:lineRule="auto"/>
              <w:rPr>
                <w:rFonts w:hint="eastAsia" w:ascii="仿宋" w:hAnsi="仿宋" w:eastAsia="仿宋"/>
                <w:color w:val="000000"/>
                <w:szCs w:val="24"/>
              </w:rPr>
            </w:pPr>
          </w:p>
        </w:tc>
        <w:tc>
          <w:tcPr>
            <w:tcW w:w="1440" w:type="dxa"/>
            <w:noWrap w:val="0"/>
            <w:vAlign w:val="top"/>
          </w:tcPr>
          <w:p w14:paraId="3688F3E8">
            <w:pPr>
              <w:pStyle w:val="8"/>
              <w:spacing w:line="360" w:lineRule="auto"/>
              <w:rPr>
                <w:rFonts w:hint="eastAsia" w:ascii="仿宋" w:hAnsi="仿宋" w:eastAsia="仿宋"/>
                <w:color w:val="000000"/>
                <w:szCs w:val="24"/>
              </w:rPr>
            </w:pPr>
          </w:p>
        </w:tc>
      </w:tr>
      <w:tr w14:paraId="76E2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4471FFAA">
            <w:pPr>
              <w:pStyle w:val="8"/>
              <w:spacing w:line="360" w:lineRule="auto"/>
              <w:rPr>
                <w:rFonts w:hint="eastAsia" w:ascii="仿宋" w:hAnsi="仿宋" w:eastAsia="仿宋"/>
                <w:color w:val="000000"/>
                <w:szCs w:val="24"/>
              </w:rPr>
            </w:pPr>
          </w:p>
        </w:tc>
        <w:tc>
          <w:tcPr>
            <w:tcW w:w="1487" w:type="dxa"/>
            <w:noWrap w:val="0"/>
            <w:vAlign w:val="top"/>
          </w:tcPr>
          <w:p w14:paraId="141AEC96">
            <w:pPr>
              <w:pStyle w:val="8"/>
              <w:spacing w:line="360" w:lineRule="auto"/>
              <w:rPr>
                <w:rFonts w:hint="eastAsia" w:ascii="仿宋" w:hAnsi="仿宋" w:eastAsia="仿宋"/>
                <w:color w:val="000000"/>
                <w:szCs w:val="24"/>
              </w:rPr>
            </w:pPr>
          </w:p>
        </w:tc>
        <w:tc>
          <w:tcPr>
            <w:tcW w:w="3063" w:type="dxa"/>
            <w:noWrap w:val="0"/>
            <w:vAlign w:val="top"/>
          </w:tcPr>
          <w:p w14:paraId="652DFF01">
            <w:pPr>
              <w:pStyle w:val="8"/>
              <w:spacing w:line="360" w:lineRule="auto"/>
              <w:rPr>
                <w:rFonts w:hint="eastAsia" w:ascii="仿宋" w:hAnsi="仿宋" w:eastAsia="仿宋"/>
                <w:color w:val="000000"/>
                <w:szCs w:val="24"/>
              </w:rPr>
            </w:pPr>
          </w:p>
        </w:tc>
        <w:tc>
          <w:tcPr>
            <w:tcW w:w="548" w:type="dxa"/>
            <w:noWrap w:val="0"/>
            <w:vAlign w:val="top"/>
          </w:tcPr>
          <w:p w14:paraId="0296546E">
            <w:pPr>
              <w:pStyle w:val="8"/>
              <w:spacing w:line="360" w:lineRule="auto"/>
              <w:rPr>
                <w:rFonts w:hint="eastAsia" w:ascii="仿宋" w:hAnsi="仿宋" w:eastAsia="仿宋"/>
                <w:color w:val="000000"/>
                <w:szCs w:val="24"/>
              </w:rPr>
            </w:pPr>
          </w:p>
        </w:tc>
        <w:tc>
          <w:tcPr>
            <w:tcW w:w="548" w:type="dxa"/>
            <w:noWrap w:val="0"/>
            <w:vAlign w:val="top"/>
          </w:tcPr>
          <w:p w14:paraId="2AC47763">
            <w:pPr>
              <w:pStyle w:val="8"/>
              <w:spacing w:line="360" w:lineRule="auto"/>
              <w:rPr>
                <w:rFonts w:hint="eastAsia" w:ascii="仿宋" w:hAnsi="仿宋" w:eastAsia="仿宋"/>
                <w:color w:val="000000"/>
                <w:szCs w:val="24"/>
              </w:rPr>
            </w:pPr>
          </w:p>
        </w:tc>
        <w:tc>
          <w:tcPr>
            <w:tcW w:w="986" w:type="dxa"/>
            <w:noWrap w:val="0"/>
            <w:vAlign w:val="top"/>
          </w:tcPr>
          <w:p w14:paraId="1C90ED98">
            <w:pPr>
              <w:pStyle w:val="8"/>
              <w:spacing w:line="360" w:lineRule="auto"/>
              <w:rPr>
                <w:rFonts w:hint="eastAsia" w:ascii="仿宋" w:hAnsi="仿宋" w:eastAsia="仿宋"/>
                <w:color w:val="000000"/>
                <w:szCs w:val="24"/>
              </w:rPr>
            </w:pPr>
          </w:p>
        </w:tc>
        <w:tc>
          <w:tcPr>
            <w:tcW w:w="1043" w:type="dxa"/>
            <w:noWrap w:val="0"/>
            <w:vAlign w:val="top"/>
          </w:tcPr>
          <w:p w14:paraId="28226F2C">
            <w:pPr>
              <w:pStyle w:val="8"/>
              <w:spacing w:line="360" w:lineRule="auto"/>
              <w:rPr>
                <w:rFonts w:hint="eastAsia" w:ascii="仿宋" w:hAnsi="仿宋" w:eastAsia="仿宋"/>
                <w:color w:val="000000"/>
                <w:szCs w:val="24"/>
              </w:rPr>
            </w:pPr>
          </w:p>
        </w:tc>
        <w:tc>
          <w:tcPr>
            <w:tcW w:w="1440" w:type="dxa"/>
            <w:noWrap w:val="0"/>
            <w:vAlign w:val="top"/>
          </w:tcPr>
          <w:p w14:paraId="568E3AC0">
            <w:pPr>
              <w:pStyle w:val="8"/>
              <w:spacing w:line="360" w:lineRule="auto"/>
              <w:rPr>
                <w:rFonts w:hint="eastAsia" w:ascii="仿宋" w:hAnsi="仿宋" w:eastAsia="仿宋"/>
                <w:color w:val="000000"/>
                <w:szCs w:val="24"/>
              </w:rPr>
            </w:pPr>
          </w:p>
        </w:tc>
      </w:tr>
      <w:tr w14:paraId="05A08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324D2A19">
            <w:pPr>
              <w:pStyle w:val="8"/>
              <w:spacing w:line="360" w:lineRule="auto"/>
              <w:rPr>
                <w:rFonts w:hint="eastAsia" w:ascii="仿宋" w:hAnsi="仿宋" w:eastAsia="仿宋"/>
                <w:color w:val="000000"/>
                <w:szCs w:val="24"/>
              </w:rPr>
            </w:pPr>
          </w:p>
        </w:tc>
        <w:tc>
          <w:tcPr>
            <w:tcW w:w="1487" w:type="dxa"/>
            <w:noWrap w:val="0"/>
            <w:vAlign w:val="top"/>
          </w:tcPr>
          <w:p w14:paraId="153D657D">
            <w:pPr>
              <w:pStyle w:val="8"/>
              <w:spacing w:line="360" w:lineRule="auto"/>
              <w:rPr>
                <w:rFonts w:hint="eastAsia" w:ascii="仿宋" w:hAnsi="仿宋" w:eastAsia="仿宋"/>
                <w:color w:val="000000"/>
                <w:szCs w:val="24"/>
              </w:rPr>
            </w:pPr>
          </w:p>
        </w:tc>
        <w:tc>
          <w:tcPr>
            <w:tcW w:w="3063" w:type="dxa"/>
            <w:noWrap w:val="0"/>
            <w:vAlign w:val="top"/>
          </w:tcPr>
          <w:p w14:paraId="21BA33DE">
            <w:pPr>
              <w:pStyle w:val="8"/>
              <w:spacing w:line="360" w:lineRule="auto"/>
              <w:rPr>
                <w:rFonts w:hint="eastAsia" w:ascii="仿宋" w:hAnsi="仿宋" w:eastAsia="仿宋"/>
                <w:color w:val="000000"/>
                <w:szCs w:val="24"/>
              </w:rPr>
            </w:pPr>
          </w:p>
        </w:tc>
        <w:tc>
          <w:tcPr>
            <w:tcW w:w="548" w:type="dxa"/>
            <w:noWrap w:val="0"/>
            <w:vAlign w:val="top"/>
          </w:tcPr>
          <w:p w14:paraId="5701C586">
            <w:pPr>
              <w:pStyle w:val="8"/>
              <w:spacing w:line="360" w:lineRule="auto"/>
              <w:rPr>
                <w:rFonts w:hint="eastAsia" w:ascii="仿宋" w:hAnsi="仿宋" w:eastAsia="仿宋"/>
                <w:color w:val="000000"/>
                <w:szCs w:val="24"/>
              </w:rPr>
            </w:pPr>
          </w:p>
        </w:tc>
        <w:tc>
          <w:tcPr>
            <w:tcW w:w="548" w:type="dxa"/>
            <w:noWrap w:val="0"/>
            <w:vAlign w:val="top"/>
          </w:tcPr>
          <w:p w14:paraId="4927CCE0">
            <w:pPr>
              <w:pStyle w:val="8"/>
              <w:spacing w:line="360" w:lineRule="auto"/>
              <w:rPr>
                <w:rFonts w:hint="eastAsia" w:ascii="仿宋" w:hAnsi="仿宋" w:eastAsia="仿宋"/>
                <w:color w:val="000000"/>
                <w:szCs w:val="24"/>
              </w:rPr>
            </w:pPr>
          </w:p>
        </w:tc>
        <w:tc>
          <w:tcPr>
            <w:tcW w:w="986" w:type="dxa"/>
            <w:noWrap w:val="0"/>
            <w:vAlign w:val="top"/>
          </w:tcPr>
          <w:p w14:paraId="77FED8AF">
            <w:pPr>
              <w:pStyle w:val="8"/>
              <w:spacing w:line="360" w:lineRule="auto"/>
              <w:rPr>
                <w:rFonts w:hint="eastAsia" w:ascii="仿宋" w:hAnsi="仿宋" w:eastAsia="仿宋"/>
                <w:color w:val="000000"/>
                <w:szCs w:val="24"/>
              </w:rPr>
            </w:pPr>
          </w:p>
        </w:tc>
        <w:tc>
          <w:tcPr>
            <w:tcW w:w="1043" w:type="dxa"/>
            <w:noWrap w:val="0"/>
            <w:vAlign w:val="top"/>
          </w:tcPr>
          <w:p w14:paraId="3CAC0ADC">
            <w:pPr>
              <w:pStyle w:val="8"/>
              <w:spacing w:line="360" w:lineRule="auto"/>
              <w:rPr>
                <w:rFonts w:hint="eastAsia" w:ascii="仿宋" w:hAnsi="仿宋" w:eastAsia="仿宋"/>
                <w:color w:val="000000"/>
                <w:szCs w:val="24"/>
              </w:rPr>
            </w:pPr>
          </w:p>
        </w:tc>
        <w:tc>
          <w:tcPr>
            <w:tcW w:w="1440" w:type="dxa"/>
            <w:noWrap w:val="0"/>
            <w:vAlign w:val="top"/>
          </w:tcPr>
          <w:p w14:paraId="2E3B9D18">
            <w:pPr>
              <w:pStyle w:val="8"/>
              <w:spacing w:line="360" w:lineRule="auto"/>
              <w:rPr>
                <w:rFonts w:hint="eastAsia" w:ascii="仿宋" w:hAnsi="仿宋" w:eastAsia="仿宋"/>
                <w:color w:val="000000"/>
                <w:szCs w:val="24"/>
              </w:rPr>
            </w:pPr>
          </w:p>
        </w:tc>
      </w:tr>
      <w:tr w14:paraId="3531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6A243F76">
            <w:pPr>
              <w:pStyle w:val="8"/>
              <w:spacing w:line="360" w:lineRule="auto"/>
              <w:rPr>
                <w:rFonts w:hint="eastAsia" w:ascii="仿宋" w:hAnsi="仿宋" w:eastAsia="仿宋"/>
                <w:color w:val="000000"/>
                <w:szCs w:val="24"/>
              </w:rPr>
            </w:pPr>
          </w:p>
        </w:tc>
        <w:tc>
          <w:tcPr>
            <w:tcW w:w="1487" w:type="dxa"/>
            <w:noWrap w:val="0"/>
            <w:vAlign w:val="top"/>
          </w:tcPr>
          <w:p w14:paraId="3923802C">
            <w:pPr>
              <w:pStyle w:val="8"/>
              <w:spacing w:line="360" w:lineRule="auto"/>
              <w:rPr>
                <w:rFonts w:hint="eastAsia" w:ascii="仿宋" w:hAnsi="仿宋" w:eastAsia="仿宋"/>
                <w:color w:val="000000"/>
                <w:szCs w:val="24"/>
              </w:rPr>
            </w:pPr>
          </w:p>
        </w:tc>
        <w:tc>
          <w:tcPr>
            <w:tcW w:w="3063" w:type="dxa"/>
            <w:noWrap w:val="0"/>
            <w:vAlign w:val="top"/>
          </w:tcPr>
          <w:p w14:paraId="0F159AC3">
            <w:pPr>
              <w:pStyle w:val="8"/>
              <w:spacing w:line="360" w:lineRule="auto"/>
              <w:rPr>
                <w:rFonts w:hint="eastAsia" w:ascii="仿宋" w:hAnsi="仿宋" w:eastAsia="仿宋"/>
                <w:color w:val="000000"/>
                <w:szCs w:val="24"/>
              </w:rPr>
            </w:pPr>
          </w:p>
        </w:tc>
        <w:tc>
          <w:tcPr>
            <w:tcW w:w="548" w:type="dxa"/>
            <w:noWrap w:val="0"/>
            <w:vAlign w:val="top"/>
          </w:tcPr>
          <w:p w14:paraId="54E4ECA6">
            <w:pPr>
              <w:pStyle w:val="8"/>
              <w:spacing w:line="360" w:lineRule="auto"/>
              <w:rPr>
                <w:rFonts w:hint="eastAsia" w:ascii="仿宋" w:hAnsi="仿宋" w:eastAsia="仿宋"/>
                <w:color w:val="000000"/>
                <w:szCs w:val="24"/>
              </w:rPr>
            </w:pPr>
          </w:p>
        </w:tc>
        <w:tc>
          <w:tcPr>
            <w:tcW w:w="548" w:type="dxa"/>
            <w:noWrap w:val="0"/>
            <w:vAlign w:val="top"/>
          </w:tcPr>
          <w:p w14:paraId="1E08D069">
            <w:pPr>
              <w:pStyle w:val="8"/>
              <w:spacing w:line="360" w:lineRule="auto"/>
              <w:rPr>
                <w:rFonts w:hint="eastAsia" w:ascii="仿宋" w:hAnsi="仿宋" w:eastAsia="仿宋"/>
                <w:color w:val="000000"/>
                <w:szCs w:val="24"/>
              </w:rPr>
            </w:pPr>
          </w:p>
        </w:tc>
        <w:tc>
          <w:tcPr>
            <w:tcW w:w="986" w:type="dxa"/>
            <w:noWrap w:val="0"/>
            <w:vAlign w:val="top"/>
          </w:tcPr>
          <w:p w14:paraId="7003DD60">
            <w:pPr>
              <w:pStyle w:val="8"/>
              <w:spacing w:line="360" w:lineRule="auto"/>
              <w:rPr>
                <w:rFonts w:hint="eastAsia" w:ascii="仿宋" w:hAnsi="仿宋" w:eastAsia="仿宋"/>
                <w:color w:val="000000"/>
                <w:szCs w:val="24"/>
              </w:rPr>
            </w:pPr>
          </w:p>
        </w:tc>
        <w:tc>
          <w:tcPr>
            <w:tcW w:w="1043" w:type="dxa"/>
            <w:noWrap w:val="0"/>
            <w:vAlign w:val="top"/>
          </w:tcPr>
          <w:p w14:paraId="749A2A06">
            <w:pPr>
              <w:pStyle w:val="8"/>
              <w:spacing w:line="360" w:lineRule="auto"/>
              <w:rPr>
                <w:rFonts w:hint="eastAsia" w:ascii="仿宋" w:hAnsi="仿宋" w:eastAsia="仿宋"/>
                <w:color w:val="000000"/>
                <w:szCs w:val="24"/>
              </w:rPr>
            </w:pPr>
          </w:p>
        </w:tc>
        <w:tc>
          <w:tcPr>
            <w:tcW w:w="1440" w:type="dxa"/>
            <w:noWrap w:val="0"/>
            <w:vAlign w:val="top"/>
          </w:tcPr>
          <w:p w14:paraId="0A200626">
            <w:pPr>
              <w:pStyle w:val="8"/>
              <w:spacing w:line="360" w:lineRule="auto"/>
              <w:rPr>
                <w:rFonts w:hint="eastAsia" w:ascii="仿宋" w:hAnsi="仿宋" w:eastAsia="仿宋"/>
                <w:color w:val="000000"/>
                <w:szCs w:val="24"/>
              </w:rPr>
            </w:pPr>
          </w:p>
        </w:tc>
      </w:tr>
      <w:tr w14:paraId="3300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08B2DC58">
            <w:pPr>
              <w:pStyle w:val="8"/>
              <w:spacing w:line="360" w:lineRule="auto"/>
              <w:rPr>
                <w:rFonts w:hint="eastAsia" w:ascii="仿宋" w:hAnsi="仿宋" w:eastAsia="仿宋"/>
                <w:color w:val="000000"/>
                <w:szCs w:val="24"/>
              </w:rPr>
            </w:pPr>
          </w:p>
        </w:tc>
        <w:tc>
          <w:tcPr>
            <w:tcW w:w="1487" w:type="dxa"/>
            <w:noWrap w:val="0"/>
            <w:vAlign w:val="top"/>
          </w:tcPr>
          <w:p w14:paraId="11377285">
            <w:pPr>
              <w:pStyle w:val="8"/>
              <w:spacing w:line="360" w:lineRule="auto"/>
              <w:rPr>
                <w:rFonts w:hint="eastAsia" w:ascii="仿宋" w:hAnsi="仿宋" w:eastAsia="仿宋"/>
                <w:color w:val="000000"/>
                <w:szCs w:val="24"/>
              </w:rPr>
            </w:pPr>
          </w:p>
        </w:tc>
        <w:tc>
          <w:tcPr>
            <w:tcW w:w="3063" w:type="dxa"/>
            <w:noWrap w:val="0"/>
            <w:vAlign w:val="top"/>
          </w:tcPr>
          <w:p w14:paraId="27229949">
            <w:pPr>
              <w:pStyle w:val="8"/>
              <w:spacing w:line="360" w:lineRule="auto"/>
              <w:rPr>
                <w:rFonts w:hint="eastAsia" w:ascii="仿宋" w:hAnsi="仿宋" w:eastAsia="仿宋"/>
                <w:color w:val="000000"/>
                <w:szCs w:val="24"/>
              </w:rPr>
            </w:pPr>
          </w:p>
        </w:tc>
        <w:tc>
          <w:tcPr>
            <w:tcW w:w="548" w:type="dxa"/>
            <w:noWrap w:val="0"/>
            <w:vAlign w:val="top"/>
          </w:tcPr>
          <w:p w14:paraId="2A0836E3">
            <w:pPr>
              <w:pStyle w:val="8"/>
              <w:spacing w:line="360" w:lineRule="auto"/>
              <w:rPr>
                <w:rFonts w:hint="eastAsia" w:ascii="仿宋" w:hAnsi="仿宋" w:eastAsia="仿宋"/>
                <w:color w:val="000000"/>
                <w:szCs w:val="24"/>
              </w:rPr>
            </w:pPr>
          </w:p>
        </w:tc>
        <w:tc>
          <w:tcPr>
            <w:tcW w:w="548" w:type="dxa"/>
            <w:noWrap w:val="0"/>
            <w:vAlign w:val="top"/>
          </w:tcPr>
          <w:p w14:paraId="6FCB9C66">
            <w:pPr>
              <w:pStyle w:val="8"/>
              <w:spacing w:line="360" w:lineRule="auto"/>
              <w:rPr>
                <w:rFonts w:hint="eastAsia" w:ascii="仿宋" w:hAnsi="仿宋" w:eastAsia="仿宋"/>
                <w:color w:val="000000"/>
                <w:szCs w:val="24"/>
              </w:rPr>
            </w:pPr>
          </w:p>
        </w:tc>
        <w:tc>
          <w:tcPr>
            <w:tcW w:w="986" w:type="dxa"/>
            <w:noWrap w:val="0"/>
            <w:vAlign w:val="top"/>
          </w:tcPr>
          <w:p w14:paraId="42E7A37F">
            <w:pPr>
              <w:pStyle w:val="8"/>
              <w:spacing w:line="360" w:lineRule="auto"/>
              <w:rPr>
                <w:rFonts w:hint="eastAsia" w:ascii="仿宋" w:hAnsi="仿宋" w:eastAsia="仿宋"/>
                <w:color w:val="000000"/>
                <w:szCs w:val="24"/>
              </w:rPr>
            </w:pPr>
          </w:p>
        </w:tc>
        <w:tc>
          <w:tcPr>
            <w:tcW w:w="1043" w:type="dxa"/>
            <w:noWrap w:val="0"/>
            <w:vAlign w:val="top"/>
          </w:tcPr>
          <w:p w14:paraId="68BF3B96">
            <w:pPr>
              <w:pStyle w:val="8"/>
              <w:spacing w:line="360" w:lineRule="auto"/>
              <w:rPr>
                <w:rFonts w:hint="eastAsia" w:ascii="仿宋" w:hAnsi="仿宋" w:eastAsia="仿宋"/>
                <w:color w:val="000000"/>
                <w:szCs w:val="24"/>
              </w:rPr>
            </w:pPr>
          </w:p>
        </w:tc>
        <w:tc>
          <w:tcPr>
            <w:tcW w:w="1440" w:type="dxa"/>
            <w:noWrap w:val="0"/>
            <w:vAlign w:val="top"/>
          </w:tcPr>
          <w:p w14:paraId="75F9F14F">
            <w:pPr>
              <w:pStyle w:val="8"/>
              <w:spacing w:line="360" w:lineRule="auto"/>
              <w:rPr>
                <w:rFonts w:hint="eastAsia" w:ascii="仿宋" w:hAnsi="仿宋" w:eastAsia="仿宋"/>
                <w:color w:val="000000"/>
                <w:szCs w:val="24"/>
              </w:rPr>
            </w:pPr>
          </w:p>
        </w:tc>
      </w:tr>
      <w:tr w14:paraId="3670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6F08987D">
            <w:pPr>
              <w:pStyle w:val="8"/>
              <w:spacing w:line="360" w:lineRule="auto"/>
              <w:rPr>
                <w:rFonts w:hint="eastAsia" w:ascii="仿宋" w:hAnsi="仿宋" w:eastAsia="仿宋"/>
                <w:color w:val="000000"/>
                <w:szCs w:val="24"/>
              </w:rPr>
            </w:pPr>
          </w:p>
        </w:tc>
        <w:tc>
          <w:tcPr>
            <w:tcW w:w="1487" w:type="dxa"/>
            <w:noWrap w:val="0"/>
            <w:vAlign w:val="top"/>
          </w:tcPr>
          <w:p w14:paraId="5612F4D8">
            <w:pPr>
              <w:pStyle w:val="8"/>
              <w:spacing w:line="360" w:lineRule="auto"/>
              <w:rPr>
                <w:rFonts w:hint="eastAsia" w:ascii="仿宋" w:hAnsi="仿宋" w:eastAsia="仿宋"/>
                <w:color w:val="000000"/>
                <w:szCs w:val="24"/>
              </w:rPr>
            </w:pPr>
          </w:p>
        </w:tc>
        <w:tc>
          <w:tcPr>
            <w:tcW w:w="3063" w:type="dxa"/>
            <w:noWrap w:val="0"/>
            <w:vAlign w:val="top"/>
          </w:tcPr>
          <w:p w14:paraId="079F9F79">
            <w:pPr>
              <w:pStyle w:val="8"/>
              <w:spacing w:line="360" w:lineRule="auto"/>
              <w:rPr>
                <w:rFonts w:hint="eastAsia" w:ascii="仿宋" w:hAnsi="仿宋" w:eastAsia="仿宋"/>
                <w:color w:val="000000"/>
                <w:szCs w:val="24"/>
              </w:rPr>
            </w:pPr>
          </w:p>
        </w:tc>
        <w:tc>
          <w:tcPr>
            <w:tcW w:w="548" w:type="dxa"/>
            <w:noWrap w:val="0"/>
            <w:vAlign w:val="top"/>
          </w:tcPr>
          <w:p w14:paraId="62FBAEDC">
            <w:pPr>
              <w:pStyle w:val="8"/>
              <w:spacing w:line="360" w:lineRule="auto"/>
              <w:rPr>
                <w:rFonts w:hint="eastAsia" w:ascii="仿宋" w:hAnsi="仿宋" w:eastAsia="仿宋"/>
                <w:color w:val="000000"/>
                <w:szCs w:val="24"/>
              </w:rPr>
            </w:pPr>
          </w:p>
        </w:tc>
        <w:tc>
          <w:tcPr>
            <w:tcW w:w="548" w:type="dxa"/>
            <w:noWrap w:val="0"/>
            <w:vAlign w:val="top"/>
          </w:tcPr>
          <w:p w14:paraId="549BD01E">
            <w:pPr>
              <w:pStyle w:val="8"/>
              <w:spacing w:line="360" w:lineRule="auto"/>
              <w:rPr>
                <w:rFonts w:hint="eastAsia" w:ascii="仿宋" w:hAnsi="仿宋" w:eastAsia="仿宋"/>
                <w:color w:val="000000"/>
                <w:szCs w:val="24"/>
              </w:rPr>
            </w:pPr>
          </w:p>
        </w:tc>
        <w:tc>
          <w:tcPr>
            <w:tcW w:w="986" w:type="dxa"/>
            <w:noWrap w:val="0"/>
            <w:vAlign w:val="top"/>
          </w:tcPr>
          <w:p w14:paraId="0DB94BCA">
            <w:pPr>
              <w:pStyle w:val="8"/>
              <w:spacing w:line="360" w:lineRule="auto"/>
              <w:rPr>
                <w:rFonts w:hint="eastAsia" w:ascii="仿宋" w:hAnsi="仿宋" w:eastAsia="仿宋"/>
                <w:color w:val="000000"/>
                <w:szCs w:val="24"/>
              </w:rPr>
            </w:pPr>
          </w:p>
        </w:tc>
        <w:tc>
          <w:tcPr>
            <w:tcW w:w="1043" w:type="dxa"/>
            <w:noWrap w:val="0"/>
            <w:vAlign w:val="top"/>
          </w:tcPr>
          <w:p w14:paraId="136B75AC">
            <w:pPr>
              <w:pStyle w:val="8"/>
              <w:spacing w:line="360" w:lineRule="auto"/>
              <w:rPr>
                <w:rFonts w:hint="eastAsia" w:ascii="仿宋" w:hAnsi="仿宋" w:eastAsia="仿宋"/>
                <w:color w:val="000000"/>
                <w:szCs w:val="24"/>
              </w:rPr>
            </w:pPr>
          </w:p>
        </w:tc>
        <w:tc>
          <w:tcPr>
            <w:tcW w:w="1440" w:type="dxa"/>
            <w:noWrap w:val="0"/>
            <w:vAlign w:val="top"/>
          </w:tcPr>
          <w:p w14:paraId="3261E735">
            <w:pPr>
              <w:pStyle w:val="8"/>
              <w:spacing w:line="360" w:lineRule="auto"/>
              <w:rPr>
                <w:rFonts w:hint="eastAsia" w:ascii="仿宋" w:hAnsi="仿宋" w:eastAsia="仿宋"/>
                <w:color w:val="000000"/>
                <w:szCs w:val="24"/>
              </w:rPr>
            </w:pPr>
          </w:p>
        </w:tc>
      </w:tr>
      <w:tr w14:paraId="4FE55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5BF72A75">
            <w:pPr>
              <w:pStyle w:val="8"/>
              <w:spacing w:line="360" w:lineRule="auto"/>
              <w:rPr>
                <w:rFonts w:hint="eastAsia" w:ascii="仿宋" w:hAnsi="仿宋" w:eastAsia="仿宋"/>
                <w:color w:val="000000"/>
                <w:szCs w:val="24"/>
              </w:rPr>
            </w:pPr>
          </w:p>
        </w:tc>
        <w:tc>
          <w:tcPr>
            <w:tcW w:w="1487" w:type="dxa"/>
            <w:noWrap w:val="0"/>
            <w:vAlign w:val="top"/>
          </w:tcPr>
          <w:p w14:paraId="118B1187">
            <w:pPr>
              <w:pStyle w:val="8"/>
              <w:spacing w:line="360" w:lineRule="auto"/>
              <w:rPr>
                <w:rFonts w:hint="eastAsia" w:ascii="仿宋" w:hAnsi="仿宋" w:eastAsia="仿宋"/>
                <w:color w:val="000000"/>
                <w:szCs w:val="24"/>
              </w:rPr>
            </w:pPr>
          </w:p>
        </w:tc>
        <w:tc>
          <w:tcPr>
            <w:tcW w:w="3063" w:type="dxa"/>
            <w:noWrap w:val="0"/>
            <w:vAlign w:val="top"/>
          </w:tcPr>
          <w:p w14:paraId="0169DD28">
            <w:pPr>
              <w:pStyle w:val="8"/>
              <w:spacing w:line="360" w:lineRule="auto"/>
              <w:rPr>
                <w:rFonts w:hint="eastAsia" w:ascii="仿宋" w:hAnsi="仿宋" w:eastAsia="仿宋"/>
                <w:color w:val="000000"/>
                <w:szCs w:val="24"/>
              </w:rPr>
            </w:pPr>
          </w:p>
        </w:tc>
        <w:tc>
          <w:tcPr>
            <w:tcW w:w="548" w:type="dxa"/>
            <w:noWrap w:val="0"/>
            <w:vAlign w:val="top"/>
          </w:tcPr>
          <w:p w14:paraId="65ED48DE">
            <w:pPr>
              <w:pStyle w:val="8"/>
              <w:spacing w:line="360" w:lineRule="auto"/>
              <w:rPr>
                <w:rFonts w:hint="eastAsia" w:ascii="仿宋" w:hAnsi="仿宋" w:eastAsia="仿宋"/>
                <w:color w:val="000000"/>
                <w:szCs w:val="24"/>
              </w:rPr>
            </w:pPr>
          </w:p>
        </w:tc>
        <w:tc>
          <w:tcPr>
            <w:tcW w:w="548" w:type="dxa"/>
            <w:noWrap w:val="0"/>
            <w:vAlign w:val="top"/>
          </w:tcPr>
          <w:p w14:paraId="07DC53B9">
            <w:pPr>
              <w:pStyle w:val="8"/>
              <w:spacing w:line="360" w:lineRule="auto"/>
              <w:rPr>
                <w:rFonts w:hint="eastAsia" w:ascii="仿宋" w:hAnsi="仿宋" w:eastAsia="仿宋"/>
                <w:color w:val="000000"/>
                <w:szCs w:val="24"/>
              </w:rPr>
            </w:pPr>
          </w:p>
        </w:tc>
        <w:tc>
          <w:tcPr>
            <w:tcW w:w="986" w:type="dxa"/>
            <w:noWrap w:val="0"/>
            <w:vAlign w:val="top"/>
          </w:tcPr>
          <w:p w14:paraId="55B13448">
            <w:pPr>
              <w:pStyle w:val="8"/>
              <w:spacing w:line="360" w:lineRule="auto"/>
              <w:rPr>
                <w:rFonts w:hint="eastAsia" w:ascii="仿宋" w:hAnsi="仿宋" w:eastAsia="仿宋"/>
                <w:color w:val="000000"/>
                <w:szCs w:val="24"/>
              </w:rPr>
            </w:pPr>
          </w:p>
        </w:tc>
        <w:tc>
          <w:tcPr>
            <w:tcW w:w="1043" w:type="dxa"/>
            <w:noWrap w:val="0"/>
            <w:vAlign w:val="top"/>
          </w:tcPr>
          <w:p w14:paraId="384C5D78">
            <w:pPr>
              <w:pStyle w:val="8"/>
              <w:spacing w:line="360" w:lineRule="auto"/>
              <w:rPr>
                <w:rFonts w:hint="eastAsia" w:ascii="仿宋" w:hAnsi="仿宋" w:eastAsia="仿宋"/>
                <w:color w:val="000000"/>
                <w:szCs w:val="24"/>
              </w:rPr>
            </w:pPr>
          </w:p>
        </w:tc>
        <w:tc>
          <w:tcPr>
            <w:tcW w:w="1440" w:type="dxa"/>
            <w:noWrap w:val="0"/>
            <w:vAlign w:val="top"/>
          </w:tcPr>
          <w:p w14:paraId="4DCEBA5C">
            <w:pPr>
              <w:pStyle w:val="8"/>
              <w:spacing w:line="360" w:lineRule="auto"/>
              <w:rPr>
                <w:rFonts w:hint="eastAsia" w:ascii="仿宋" w:hAnsi="仿宋" w:eastAsia="仿宋"/>
                <w:color w:val="000000"/>
                <w:szCs w:val="24"/>
              </w:rPr>
            </w:pPr>
          </w:p>
        </w:tc>
      </w:tr>
      <w:tr w14:paraId="7278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2AA09457">
            <w:pPr>
              <w:pStyle w:val="8"/>
              <w:spacing w:line="360" w:lineRule="auto"/>
              <w:rPr>
                <w:rFonts w:hint="eastAsia" w:ascii="仿宋" w:hAnsi="仿宋" w:eastAsia="仿宋"/>
                <w:color w:val="000000"/>
                <w:szCs w:val="24"/>
              </w:rPr>
            </w:pPr>
          </w:p>
        </w:tc>
        <w:tc>
          <w:tcPr>
            <w:tcW w:w="1487" w:type="dxa"/>
            <w:noWrap w:val="0"/>
            <w:vAlign w:val="top"/>
          </w:tcPr>
          <w:p w14:paraId="5C196B63">
            <w:pPr>
              <w:pStyle w:val="8"/>
              <w:spacing w:line="360" w:lineRule="auto"/>
              <w:rPr>
                <w:rFonts w:hint="eastAsia" w:ascii="仿宋" w:hAnsi="仿宋" w:eastAsia="仿宋"/>
                <w:color w:val="000000"/>
                <w:szCs w:val="24"/>
              </w:rPr>
            </w:pPr>
          </w:p>
        </w:tc>
        <w:tc>
          <w:tcPr>
            <w:tcW w:w="3063" w:type="dxa"/>
            <w:noWrap w:val="0"/>
            <w:vAlign w:val="top"/>
          </w:tcPr>
          <w:p w14:paraId="3607583B">
            <w:pPr>
              <w:pStyle w:val="8"/>
              <w:spacing w:line="360" w:lineRule="auto"/>
              <w:rPr>
                <w:rFonts w:hint="eastAsia" w:ascii="仿宋" w:hAnsi="仿宋" w:eastAsia="仿宋"/>
                <w:color w:val="000000"/>
                <w:szCs w:val="24"/>
              </w:rPr>
            </w:pPr>
          </w:p>
        </w:tc>
        <w:tc>
          <w:tcPr>
            <w:tcW w:w="548" w:type="dxa"/>
            <w:noWrap w:val="0"/>
            <w:vAlign w:val="top"/>
          </w:tcPr>
          <w:p w14:paraId="4D5D1CB4">
            <w:pPr>
              <w:pStyle w:val="8"/>
              <w:spacing w:line="360" w:lineRule="auto"/>
              <w:rPr>
                <w:rFonts w:hint="eastAsia" w:ascii="仿宋" w:hAnsi="仿宋" w:eastAsia="仿宋"/>
                <w:color w:val="000000"/>
                <w:szCs w:val="24"/>
              </w:rPr>
            </w:pPr>
          </w:p>
        </w:tc>
        <w:tc>
          <w:tcPr>
            <w:tcW w:w="548" w:type="dxa"/>
            <w:noWrap w:val="0"/>
            <w:vAlign w:val="top"/>
          </w:tcPr>
          <w:p w14:paraId="7E39931E">
            <w:pPr>
              <w:pStyle w:val="8"/>
              <w:spacing w:line="360" w:lineRule="auto"/>
              <w:rPr>
                <w:rFonts w:hint="eastAsia" w:ascii="仿宋" w:hAnsi="仿宋" w:eastAsia="仿宋"/>
                <w:color w:val="000000"/>
                <w:szCs w:val="24"/>
              </w:rPr>
            </w:pPr>
          </w:p>
        </w:tc>
        <w:tc>
          <w:tcPr>
            <w:tcW w:w="986" w:type="dxa"/>
            <w:noWrap w:val="0"/>
            <w:vAlign w:val="top"/>
          </w:tcPr>
          <w:p w14:paraId="50E450AF">
            <w:pPr>
              <w:pStyle w:val="8"/>
              <w:spacing w:line="360" w:lineRule="auto"/>
              <w:rPr>
                <w:rFonts w:hint="eastAsia" w:ascii="仿宋" w:hAnsi="仿宋" w:eastAsia="仿宋"/>
                <w:color w:val="000000"/>
                <w:szCs w:val="24"/>
              </w:rPr>
            </w:pPr>
          </w:p>
        </w:tc>
        <w:tc>
          <w:tcPr>
            <w:tcW w:w="1043" w:type="dxa"/>
            <w:noWrap w:val="0"/>
            <w:vAlign w:val="top"/>
          </w:tcPr>
          <w:p w14:paraId="0FF26025">
            <w:pPr>
              <w:pStyle w:val="8"/>
              <w:spacing w:line="360" w:lineRule="auto"/>
              <w:rPr>
                <w:rFonts w:hint="eastAsia" w:ascii="仿宋" w:hAnsi="仿宋" w:eastAsia="仿宋"/>
                <w:color w:val="000000"/>
                <w:szCs w:val="24"/>
              </w:rPr>
            </w:pPr>
          </w:p>
        </w:tc>
        <w:tc>
          <w:tcPr>
            <w:tcW w:w="1440" w:type="dxa"/>
            <w:noWrap w:val="0"/>
            <w:vAlign w:val="top"/>
          </w:tcPr>
          <w:p w14:paraId="72A8E684">
            <w:pPr>
              <w:pStyle w:val="8"/>
              <w:spacing w:line="360" w:lineRule="auto"/>
              <w:rPr>
                <w:rFonts w:hint="eastAsia" w:ascii="仿宋" w:hAnsi="仿宋" w:eastAsia="仿宋"/>
                <w:color w:val="000000"/>
                <w:szCs w:val="24"/>
              </w:rPr>
            </w:pPr>
          </w:p>
        </w:tc>
      </w:tr>
      <w:tr w14:paraId="43A3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60668A2C">
            <w:pPr>
              <w:pStyle w:val="8"/>
              <w:spacing w:line="360" w:lineRule="auto"/>
              <w:rPr>
                <w:rFonts w:hint="eastAsia" w:ascii="仿宋" w:hAnsi="仿宋" w:eastAsia="仿宋"/>
                <w:color w:val="000000"/>
                <w:szCs w:val="24"/>
              </w:rPr>
            </w:pPr>
          </w:p>
        </w:tc>
        <w:tc>
          <w:tcPr>
            <w:tcW w:w="1487" w:type="dxa"/>
            <w:noWrap w:val="0"/>
            <w:vAlign w:val="top"/>
          </w:tcPr>
          <w:p w14:paraId="348973B0">
            <w:pPr>
              <w:pStyle w:val="8"/>
              <w:spacing w:line="360" w:lineRule="auto"/>
              <w:rPr>
                <w:rFonts w:hint="eastAsia" w:ascii="仿宋" w:hAnsi="仿宋" w:eastAsia="仿宋"/>
                <w:color w:val="000000"/>
                <w:szCs w:val="24"/>
              </w:rPr>
            </w:pPr>
          </w:p>
        </w:tc>
        <w:tc>
          <w:tcPr>
            <w:tcW w:w="3063" w:type="dxa"/>
            <w:noWrap w:val="0"/>
            <w:vAlign w:val="top"/>
          </w:tcPr>
          <w:p w14:paraId="63DEA60A">
            <w:pPr>
              <w:pStyle w:val="8"/>
              <w:spacing w:line="360" w:lineRule="auto"/>
              <w:rPr>
                <w:rFonts w:hint="eastAsia" w:ascii="仿宋" w:hAnsi="仿宋" w:eastAsia="仿宋"/>
                <w:color w:val="000000"/>
                <w:szCs w:val="24"/>
              </w:rPr>
            </w:pPr>
          </w:p>
        </w:tc>
        <w:tc>
          <w:tcPr>
            <w:tcW w:w="548" w:type="dxa"/>
            <w:noWrap w:val="0"/>
            <w:vAlign w:val="top"/>
          </w:tcPr>
          <w:p w14:paraId="7DC7EA68">
            <w:pPr>
              <w:pStyle w:val="8"/>
              <w:spacing w:line="360" w:lineRule="auto"/>
              <w:rPr>
                <w:rFonts w:hint="eastAsia" w:ascii="仿宋" w:hAnsi="仿宋" w:eastAsia="仿宋"/>
                <w:color w:val="000000"/>
                <w:szCs w:val="24"/>
              </w:rPr>
            </w:pPr>
          </w:p>
        </w:tc>
        <w:tc>
          <w:tcPr>
            <w:tcW w:w="548" w:type="dxa"/>
            <w:noWrap w:val="0"/>
            <w:vAlign w:val="top"/>
          </w:tcPr>
          <w:p w14:paraId="11D84EC1">
            <w:pPr>
              <w:pStyle w:val="8"/>
              <w:spacing w:line="360" w:lineRule="auto"/>
              <w:rPr>
                <w:rFonts w:hint="eastAsia" w:ascii="仿宋" w:hAnsi="仿宋" w:eastAsia="仿宋"/>
                <w:color w:val="000000"/>
                <w:szCs w:val="24"/>
              </w:rPr>
            </w:pPr>
          </w:p>
        </w:tc>
        <w:tc>
          <w:tcPr>
            <w:tcW w:w="986" w:type="dxa"/>
            <w:noWrap w:val="0"/>
            <w:vAlign w:val="top"/>
          </w:tcPr>
          <w:p w14:paraId="55F9EE4B">
            <w:pPr>
              <w:pStyle w:val="8"/>
              <w:spacing w:line="360" w:lineRule="auto"/>
              <w:rPr>
                <w:rFonts w:hint="eastAsia" w:ascii="仿宋" w:hAnsi="仿宋" w:eastAsia="仿宋"/>
                <w:color w:val="000000"/>
                <w:szCs w:val="24"/>
              </w:rPr>
            </w:pPr>
          </w:p>
        </w:tc>
        <w:tc>
          <w:tcPr>
            <w:tcW w:w="1043" w:type="dxa"/>
            <w:noWrap w:val="0"/>
            <w:vAlign w:val="top"/>
          </w:tcPr>
          <w:p w14:paraId="1A98AA87">
            <w:pPr>
              <w:pStyle w:val="8"/>
              <w:spacing w:line="360" w:lineRule="auto"/>
              <w:rPr>
                <w:rFonts w:hint="eastAsia" w:ascii="仿宋" w:hAnsi="仿宋" w:eastAsia="仿宋"/>
                <w:color w:val="000000"/>
                <w:szCs w:val="24"/>
              </w:rPr>
            </w:pPr>
          </w:p>
        </w:tc>
        <w:tc>
          <w:tcPr>
            <w:tcW w:w="1440" w:type="dxa"/>
            <w:noWrap w:val="0"/>
            <w:vAlign w:val="top"/>
          </w:tcPr>
          <w:p w14:paraId="5E5C4726">
            <w:pPr>
              <w:pStyle w:val="8"/>
              <w:spacing w:line="360" w:lineRule="auto"/>
              <w:rPr>
                <w:rFonts w:hint="eastAsia" w:ascii="仿宋" w:hAnsi="仿宋" w:eastAsia="仿宋"/>
                <w:color w:val="000000"/>
                <w:szCs w:val="24"/>
              </w:rPr>
            </w:pPr>
          </w:p>
        </w:tc>
      </w:tr>
      <w:tr w14:paraId="1F68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4BBC2F67">
            <w:pPr>
              <w:pStyle w:val="8"/>
              <w:spacing w:line="360" w:lineRule="auto"/>
              <w:rPr>
                <w:rFonts w:hint="eastAsia" w:ascii="仿宋" w:hAnsi="仿宋" w:eastAsia="仿宋"/>
                <w:color w:val="000000"/>
                <w:szCs w:val="24"/>
              </w:rPr>
            </w:pPr>
          </w:p>
        </w:tc>
        <w:tc>
          <w:tcPr>
            <w:tcW w:w="1487" w:type="dxa"/>
            <w:noWrap w:val="0"/>
            <w:vAlign w:val="top"/>
          </w:tcPr>
          <w:p w14:paraId="70423074">
            <w:pPr>
              <w:pStyle w:val="8"/>
              <w:spacing w:line="360" w:lineRule="auto"/>
              <w:rPr>
                <w:rFonts w:hint="eastAsia" w:ascii="仿宋" w:hAnsi="仿宋" w:eastAsia="仿宋"/>
                <w:color w:val="000000"/>
                <w:szCs w:val="24"/>
              </w:rPr>
            </w:pPr>
          </w:p>
        </w:tc>
        <w:tc>
          <w:tcPr>
            <w:tcW w:w="3063" w:type="dxa"/>
            <w:noWrap w:val="0"/>
            <w:vAlign w:val="top"/>
          </w:tcPr>
          <w:p w14:paraId="3FBE8CA7">
            <w:pPr>
              <w:pStyle w:val="8"/>
              <w:spacing w:line="360" w:lineRule="auto"/>
              <w:rPr>
                <w:rFonts w:hint="eastAsia" w:ascii="仿宋" w:hAnsi="仿宋" w:eastAsia="仿宋"/>
                <w:color w:val="000000"/>
                <w:szCs w:val="24"/>
              </w:rPr>
            </w:pPr>
          </w:p>
        </w:tc>
        <w:tc>
          <w:tcPr>
            <w:tcW w:w="548" w:type="dxa"/>
            <w:noWrap w:val="0"/>
            <w:vAlign w:val="top"/>
          </w:tcPr>
          <w:p w14:paraId="2421008B">
            <w:pPr>
              <w:pStyle w:val="8"/>
              <w:spacing w:line="360" w:lineRule="auto"/>
              <w:rPr>
                <w:rFonts w:hint="eastAsia" w:ascii="仿宋" w:hAnsi="仿宋" w:eastAsia="仿宋"/>
                <w:color w:val="000000"/>
                <w:szCs w:val="24"/>
              </w:rPr>
            </w:pPr>
          </w:p>
        </w:tc>
        <w:tc>
          <w:tcPr>
            <w:tcW w:w="548" w:type="dxa"/>
            <w:noWrap w:val="0"/>
            <w:vAlign w:val="top"/>
          </w:tcPr>
          <w:p w14:paraId="5A9C17C1">
            <w:pPr>
              <w:pStyle w:val="8"/>
              <w:spacing w:line="360" w:lineRule="auto"/>
              <w:rPr>
                <w:rFonts w:hint="eastAsia" w:ascii="仿宋" w:hAnsi="仿宋" w:eastAsia="仿宋"/>
                <w:color w:val="000000"/>
                <w:szCs w:val="24"/>
              </w:rPr>
            </w:pPr>
          </w:p>
        </w:tc>
        <w:tc>
          <w:tcPr>
            <w:tcW w:w="986" w:type="dxa"/>
            <w:noWrap w:val="0"/>
            <w:vAlign w:val="top"/>
          </w:tcPr>
          <w:p w14:paraId="19C3CE39">
            <w:pPr>
              <w:pStyle w:val="8"/>
              <w:spacing w:line="360" w:lineRule="auto"/>
              <w:rPr>
                <w:rFonts w:hint="eastAsia" w:ascii="仿宋" w:hAnsi="仿宋" w:eastAsia="仿宋"/>
                <w:color w:val="000000"/>
                <w:szCs w:val="24"/>
              </w:rPr>
            </w:pPr>
          </w:p>
        </w:tc>
        <w:tc>
          <w:tcPr>
            <w:tcW w:w="1043" w:type="dxa"/>
            <w:noWrap w:val="0"/>
            <w:vAlign w:val="top"/>
          </w:tcPr>
          <w:p w14:paraId="5AA891D0">
            <w:pPr>
              <w:pStyle w:val="8"/>
              <w:spacing w:line="360" w:lineRule="auto"/>
              <w:rPr>
                <w:rFonts w:hint="eastAsia" w:ascii="仿宋" w:hAnsi="仿宋" w:eastAsia="仿宋"/>
                <w:color w:val="000000"/>
                <w:szCs w:val="24"/>
              </w:rPr>
            </w:pPr>
          </w:p>
        </w:tc>
        <w:tc>
          <w:tcPr>
            <w:tcW w:w="1440" w:type="dxa"/>
            <w:noWrap w:val="0"/>
            <w:vAlign w:val="top"/>
          </w:tcPr>
          <w:p w14:paraId="58708B5F">
            <w:pPr>
              <w:pStyle w:val="8"/>
              <w:spacing w:line="360" w:lineRule="auto"/>
              <w:rPr>
                <w:rFonts w:hint="eastAsia" w:ascii="仿宋" w:hAnsi="仿宋" w:eastAsia="仿宋"/>
                <w:color w:val="000000"/>
                <w:szCs w:val="24"/>
              </w:rPr>
            </w:pPr>
          </w:p>
        </w:tc>
      </w:tr>
      <w:tr w14:paraId="60FD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0684177F">
            <w:pPr>
              <w:pStyle w:val="8"/>
              <w:spacing w:line="360" w:lineRule="auto"/>
              <w:rPr>
                <w:rFonts w:hint="eastAsia" w:ascii="仿宋" w:hAnsi="仿宋" w:eastAsia="仿宋"/>
                <w:color w:val="000000"/>
                <w:szCs w:val="24"/>
              </w:rPr>
            </w:pPr>
          </w:p>
        </w:tc>
        <w:tc>
          <w:tcPr>
            <w:tcW w:w="1487" w:type="dxa"/>
            <w:noWrap w:val="0"/>
            <w:vAlign w:val="top"/>
          </w:tcPr>
          <w:p w14:paraId="6D20D12F">
            <w:pPr>
              <w:pStyle w:val="8"/>
              <w:spacing w:line="360" w:lineRule="auto"/>
              <w:rPr>
                <w:rFonts w:hint="eastAsia" w:ascii="仿宋" w:hAnsi="仿宋" w:eastAsia="仿宋"/>
                <w:color w:val="000000"/>
                <w:szCs w:val="24"/>
              </w:rPr>
            </w:pPr>
          </w:p>
        </w:tc>
        <w:tc>
          <w:tcPr>
            <w:tcW w:w="3063" w:type="dxa"/>
            <w:noWrap w:val="0"/>
            <w:vAlign w:val="top"/>
          </w:tcPr>
          <w:p w14:paraId="21B9E794">
            <w:pPr>
              <w:pStyle w:val="8"/>
              <w:spacing w:line="360" w:lineRule="auto"/>
              <w:rPr>
                <w:rFonts w:hint="eastAsia" w:ascii="仿宋" w:hAnsi="仿宋" w:eastAsia="仿宋"/>
                <w:color w:val="000000"/>
                <w:szCs w:val="24"/>
              </w:rPr>
            </w:pPr>
          </w:p>
        </w:tc>
        <w:tc>
          <w:tcPr>
            <w:tcW w:w="548" w:type="dxa"/>
            <w:noWrap w:val="0"/>
            <w:vAlign w:val="top"/>
          </w:tcPr>
          <w:p w14:paraId="600C94D0">
            <w:pPr>
              <w:pStyle w:val="8"/>
              <w:spacing w:line="360" w:lineRule="auto"/>
              <w:rPr>
                <w:rFonts w:hint="eastAsia" w:ascii="仿宋" w:hAnsi="仿宋" w:eastAsia="仿宋"/>
                <w:color w:val="000000"/>
                <w:szCs w:val="24"/>
              </w:rPr>
            </w:pPr>
          </w:p>
        </w:tc>
        <w:tc>
          <w:tcPr>
            <w:tcW w:w="548" w:type="dxa"/>
            <w:noWrap w:val="0"/>
            <w:vAlign w:val="top"/>
          </w:tcPr>
          <w:p w14:paraId="05AD7429">
            <w:pPr>
              <w:pStyle w:val="8"/>
              <w:spacing w:line="360" w:lineRule="auto"/>
              <w:rPr>
                <w:rFonts w:hint="eastAsia" w:ascii="仿宋" w:hAnsi="仿宋" w:eastAsia="仿宋"/>
                <w:color w:val="000000"/>
                <w:szCs w:val="24"/>
              </w:rPr>
            </w:pPr>
          </w:p>
        </w:tc>
        <w:tc>
          <w:tcPr>
            <w:tcW w:w="986" w:type="dxa"/>
            <w:noWrap w:val="0"/>
            <w:vAlign w:val="top"/>
          </w:tcPr>
          <w:p w14:paraId="4617FAA3">
            <w:pPr>
              <w:pStyle w:val="8"/>
              <w:spacing w:line="360" w:lineRule="auto"/>
              <w:rPr>
                <w:rFonts w:hint="eastAsia" w:ascii="仿宋" w:hAnsi="仿宋" w:eastAsia="仿宋"/>
                <w:color w:val="000000"/>
                <w:szCs w:val="24"/>
              </w:rPr>
            </w:pPr>
          </w:p>
        </w:tc>
        <w:tc>
          <w:tcPr>
            <w:tcW w:w="1043" w:type="dxa"/>
            <w:noWrap w:val="0"/>
            <w:vAlign w:val="top"/>
          </w:tcPr>
          <w:p w14:paraId="759910C7">
            <w:pPr>
              <w:pStyle w:val="8"/>
              <w:spacing w:line="360" w:lineRule="auto"/>
              <w:rPr>
                <w:rFonts w:hint="eastAsia" w:ascii="仿宋" w:hAnsi="仿宋" w:eastAsia="仿宋"/>
                <w:color w:val="000000"/>
                <w:szCs w:val="24"/>
              </w:rPr>
            </w:pPr>
          </w:p>
        </w:tc>
        <w:tc>
          <w:tcPr>
            <w:tcW w:w="1440" w:type="dxa"/>
            <w:noWrap w:val="0"/>
            <w:vAlign w:val="top"/>
          </w:tcPr>
          <w:p w14:paraId="200989EB">
            <w:pPr>
              <w:pStyle w:val="8"/>
              <w:spacing w:line="360" w:lineRule="auto"/>
              <w:rPr>
                <w:rFonts w:hint="eastAsia" w:ascii="仿宋" w:hAnsi="仿宋" w:eastAsia="仿宋"/>
                <w:color w:val="000000"/>
                <w:szCs w:val="24"/>
              </w:rPr>
            </w:pPr>
          </w:p>
        </w:tc>
      </w:tr>
      <w:tr w14:paraId="74FF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327D7A2D">
            <w:pPr>
              <w:pStyle w:val="8"/>
              <w:spacing w:line="360" w:lineRule="auto"/>
              <w:rPr>
                <w:rFonts w:hint="eastAsia" w:ascii="仿宋" w:hAnsi="仿宋" w:eastAsia="仿宋"/>
                <w:color w:val="000000"/>
                <w:szCs w:val="24"/>
              </w:rPr>
            </w:pPr>
          </w:p>
        </w:tc>
        <w:tc>
          <w:tcPr>
            <w:tcW w:w="1487" w:type="dxa"/>
            <w:noWrap w:val="0"/>
            <w:vAlign w:val="top"/>
          </w:tcPr>
          <w:p w14:paraId="3FC10851">
            <w:pPr>
              <w:pStyle w:val="8"/>
              <w:spacing w:line="360" w:lineRule="auto"/>
              <w:rPr>
                <w:rFonts w:hint="eastAsia" w:ascii="仿宋" w:hAnsi="仿宋" w:eastAsia="仿宋"/>
                <w:color w:val="000000"/>
                <w:szCs w:val="24"/>
              </w:rPr>
            </w:pPr>
          </w:p>
        </w:tc>
        <w:tc>
          <w:tcPr>
            <w:tcW w:w="5145" w:type="dxa"/>
            <w:gridSpan w:val="4"/>
            <w:noWrap w:val="0"/>
            <w:vAlign w:val="top"/>
          </w:tcPr>
          <w:p w14:paraId="713822E7">
            <w:pPr>
              <w:pStyle w:val="8"/>
              <w:spacing w:line="360" w:lineRule="auto"/>
              <w:rPr>
                <w:rFonts w:hint="eastAsia" w:ascii="仿宋" w:hAnsi="仿宋" w:eastAsia="仿宋"/>
                <w:color w:val="000000"/>
                <w:szCs w:val="24"/>
              </w:rPr>
            </w:pPr>
            <w:r>
              <w:rPr>
                <w:rFonts w:hint="eastAsia" w:ascii="仿宋" w:hAnsi="仿宋" w:eastAsia="仿宋"/>
                <w:color w:val="000000"/>
                <w:szCs w:val="24"/>
              </w:rPr>
              <w:t>物料</w:t>
            </w:r>
          </w:p>
        </w:tc>
        <w:tc>
          <w:tcPr>
            <w:tcW w:w="1043" w:type="dxa"/>
            <w:noWrap w:val="0"/>
            <w:vAlign w:val="top"/>
          </w:tcPr>
          <w:p w14:paraId="039DA515">
            <w:pPr>
              <w:pStyle w:val="8"/>
              <w:spacing w:line="360" w:lineRule="auto"/>
              <w:rPr>
                <w:rFonts w:hint="eastAsia" w:ascii="仿宋" w:hAnsi="仿宋" w:eastAsia="仿宋"/>
                <w:color w:val="000000"/>
                <w:szCs w:val="24"/>
              </w:rPr>
            </w:pPr>
          </w:p>
        </w:tc>
        <w:tc>
          <w:tcPr>
            <w:tcW w:w="1440" w:type="dxa"/>
            <w:noWrap w:val="0"/>
            <w:vAlign w:val="top"/>
          </w:tcPr>
          <w:p w14:paraId="59C6D1E9">
            <w:pPr>
              <w:pStyle w:val="8"/>
              <w:spacing w:line="360" w:lineRule="auto"/>
              <w:rPr>
                <w:rFonts w:hint="eastAsia" w:ascii="仿宋" w:hAnsi="仿宋" w:eastAsia="仿宋"/>
                <w:color w:val="000000"/>
                <w:szCs w:val="24"/>
              </w:rPr>
            </w:pPr>
          </w:p>
        </w:tc>
      </w:tr>
      <w:tr w14:paraId="5453D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5F343D60">
            <w:pPr>
              <w:pStyle w:val="8"/>
              <w:spacing w:line="360" w:lineRule="auto"/>
              <w:rPr>
                <w:rFonts w:hint="eastAsia" w:ascii="仿宋" w:hAnsi="仿宋" w:eastAsia="仿宋"/>
                <w:color w:val="000000"/>
                <w:szCs w:val="24"/>
              </w:rPr>
            </w:pPr>
          </w:p>
        </w:tc>
        <w:tc>
          <w:tcPr>
            <w:tcW w:w="1487" w:type="dxa"/>
            <w:noWrap w:val="0"/>
            <w:vAlign w:val="top"/>
          </w:tcPr>
          <w:p w14:paraId="5C063125">
            <w:pPr>
              <w:pStyle w:val="8"/>
              <w:spacing w:line="360" w:lineRule="auto"/>
              <w:rPr>
                <w:rFonts w:hint="eastAsia" w:ascii="仿宋" w:hAnsi="仿宋" w:eastAsia="仿宋"/>
                <w:color w:val="000000"/>
                <w:szCs w:val="24"/>
              </w:rPr>
            </w:pPr>
          </w:p>
        </w:tc>
        <w:tc>
          <w:tcPr>
            <w:tcW w:w="5145" w:type="dxa"/>
            <w:gridSpan w:val="4"/>
            <w:noWrap w:val="0"/>
            <w:vAlign w:val="top"/>
          </w:tcPr>
          <w:p w14:paraId="1E797BFF">
            <w:pPr>
              <w:pStyle w:val="8"/>
              <w:spacing w:line="360" w:lineRule="auto"/>
              <w:rPr>
                <w:rFonts w:hint="eastAsia" w:ascii="仿宋" w:hAnsi="仿宋" w:eastAsia="仿宋"/>
                <w:color w:val="000000"/>
                <w:szCs w:val="24"/>
              </w:rPr>
            </w:pPr>
            <w:r>
              <w:rPr>
                <w:rFonts w:hint="eastAsia" w:ascii="仿宋" w:hAnsi="仿宋" w:eastAsia="仿宋"/>
                <w:color w:val="000000"/>
                <w:szCs w:val="24"/>
              </w:rPr>
              <w:t>易耗品</w:t>
            </w:r>
          </w:p>
        </w:tc>
        <w:tc>
          <w:tcPr>
            <w:tcW w:w="1043" w:type="dxa"/>
            <w:noWrap w:val="0"/>
            <w:vAlign w:val="top"/>
          </w:tcPr>
          <w:p w14:paraId="4878CD3B">
            <w:pPr>
              <w:pStyle w:val="8"/>
              <w:spacing w:line="360" w:lineRule="auto"/>
              <w:rPr>
                <w:rFonts w:hint="eastAsia" w:ascii="仿宋" w:hAnsi="仿宋" w:eastAsia="仿宋"/>
                <w:color w:val="000000"/>
                <w:szCs w:val="24"/>
              </w:rPr>
            </w:pPr>
          </w:p>
        </w:tc>
        <w:tc>
          <w:tcPr>
            <w:tcW w:w="1440" w:type="dxa"/>
            <w:noWrap w:val="0"/>
            <w:vAlign w:val="top"/>
          </w:tcPr>
          <w:p w14:paraId="55BCB70A">
            <w:pPr>
              <w:pStyle w:val="8"/>
              <w:spacing w:line="360" w:lineRule="auto"/>
              <w:rPr>
                <w:rFonts w:hint="eastAsia" w:ascii="仿宋" w:hAnsi="仿宋" w:eastAsia="仿宋"/>
                <w:color w:val="000000"/>
                <w:szCs w:val="24"/>
              </w:rPr>
            </w:pPr>
          </w:p>
        </w:tc>
      </w:tr>
      <w:tr w14:paraId="56D0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3D094E88">
            <w:pPr>
              <w:pStyle w:val="8"/>
              <w:spacing w:line="360" w:lineRule="auto"/>
              <w:rPr>
                <w:rFonts w:hint="eastAsia" w:ascii="仿宋" w:hAnsi="仿宋" w:eastAsia="仿宋"/>
                <w:color w:val="000000"/>
                <w:szCs w:val="24"/>
              </w:rPr>
            </w:pPr>
          </w:p>
        </w:tc>
        <w:tc>
          <w:tcPr>
            <w:tcW w:w="1487" w:type="dxa"/>
            <w:noWrap w:val="0"/>
            <w:vAlign w:val="top"/>
          </w:tcPr>
          <w:p w14:paraId="0E80CD41">
            <w:pPr>
              <w:pStyle w:val="8"/>
              <w:spacing w:line="360" w:lineRule="auto"/>
              <w:rPr>
                <w:rFonts w:hint="eastAsia" w:ascii="仿宋" w:hAnsi="仿宋" w:eastAsia="仿宋"/>
                <w:color w:val="000000"/>
                <w:szCs w:val="24"/>
              </w:rPr>
            </w:pPr>
          </w:p>
        </w:tc>
        <w:tc>
          <w:tcPr>
            <w:tcW w:w="5145" w:type="dxa"/>
            <w:gridSpan w:val="4"/>
            <w:noWrap w:val="0"/>
            <w:vAlign w:val="top"/>
          </w:tcPr>
          <w:p w14:paraId="3D2B0585">
            <w:pPr>
              <w:pStyle w:val="8"/>
              <w:spacing w:line="360" w:lineRule="auto"/>
              <w:rPr>
                <w:rFonts w:hint="eastAsia" w:ascii="仿宋" w:hAnsi="仿宋" w:eastAsia="仿宋"/>
                <w:color w:val="000000"/>
                <w:szCs w:val="24"/>
              </w:rPr>
            </w:pPr>
            <w:r>
              <w:rPr>
                <w:rFonts w:hint="eastAsia" w:ascii="仿宋" w:hAnsi="仿宋" w:eastAsia="仿宋"/>
                <w:color w:val="000000"/>
                <w:szCs w:val="24"/>
              </w:rPr>
              <w:t>专用工具</w:t>
            </w:r>
          </w:p>
        </w:tc>
        <w:tc>
          <w:tcPr>
            <w:tcW w:w="1043" w:type="dxa"/>
            <w:noWrap w:val="0"/>
            <w:vAlign w:val="top"/>
          </w:tcPr>
          <w:p w14:paraId="7F40A03E">
            <w:pPr>
              <w:pStyle w:val="8"/>
              <w:spacing w:line="360" w:lineRule="auto"/>
              <w:rPr>
                <w:rFonts w:hint="eastAsia" w:ascii="仿宋" w:hAnsi="仿宋" w:eastAsia="仿宋"/>
                <w:color w:val="000000"/>
                <w:szCs w:val="24"/>
              </w:rPr>
            </w:pPr>
          </w:p>
        </w:tc>
        <w:tc>
          <w:tcPr>
            <w:tcW w:w="1440" w:type="dxa"/>
            <w:noWrap w:val="0"/>
            <w:vAlign w:val="top"/>
          </w:tcPr>
          <w:p w14:paraId="49DCB00C">
            <w:pPr>
              <w:pStyle w:val="8"/>
              <w:spacing w:line="360" w:lineRule="auto"/>
              <w:rPr>
                <w:rFonts w:hint="eastAsia" w:ascii="仿宋" w:hAnsi="仿宋" w:eastAsia="仿宋"/>
                <w:color w:val="000000"/>
                <w:szCs w:val="24"/>
              </w:rPr>
            </w:pPr>
          </w:p>
        </w:tc>
      </w:tr>
      <w:tr w14:paraId="35C5B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0BCE8D04">
            <w:pPr>
              <w:pStyle w:val="8"/>
              <w:spacing w:line="360" w:lineRule="auto"/>
              <w:rPr>
                <w:rFonts w:hint="eastAsia" w:ascii="仿宋" w:hAnsi="仿宋" w:eastAsia="仿宋"/>
                <w:color w:val="000000"/>
                <w:szCs w:val="24"/>
              </w:rPr>
            </w:pPr>
          </w:p>
        </w:tc>
        <w:tc>
          <w:tcPr>
            <w:tcW w:w="1487" w:type="dxa"/>
            <w:noWrap w:val="0"/>
            <w:vAlign w:val="top"/>
          </w:tcPr>
          <w:p w14:paraId="5987D632">
            <w:pPr>
              <w:pStyle w:val="8"/>
              <w:spacing w:line="360" w:lineRule="auto"/>
              <w:rPr>
                <w:rFonts w:hint="eastAsia" w:ascii="仿宋" w:hAnsi="仿宋" w:eastAsia="仿宋"/>
                <w:color w:val="000000"/>
                <w:szCs w:val="24"/>
              </w:rPr>
            </w:pPr>
          </w:p>
        </w:tc>
        <w:tc>
          <w:tcPr>
            <w:tcW w:w="5145" w:type="dxa"/>
            <w:gridSpan w:val="4"/>
            <w:noWrap w:val="0"/>
            <w:vAlign w:val="top"/>
          </w:tcPr>
          <w:p w14:paraId="0C8A2BC4">
            <w:pPr>
              <w:pStyle w:val="8"/>
              <w:spacing w:line="360" w:lineRule="auto"/>
              <w:rPr>
                <w:rFonts w:hint="eastAsia" w:ascii="仿宋" w:hAnsi="仿宋" w:eastAsia="仿宋"/>
                <w:color w:val="000000"/>
                <w:szCs w:val="24"/>
              </w:rPr>
            </w:pPr>
            <w:r>
              <w:rPr>
                <w:rFonts w:hint="eastAsia" w:ascii="仿宋" w:hAnsi="仿宋" w:eastAsia="仿宋"/>
                <w:color w:val="000000"/>
                <w:szCs w:val="24"/>
              </w:rPr>
              <w:t>调试费</w:t>
            </w:r>
          </w:p>
        </w:tc>
        <w:tc>
          <w:tcPr>
            <w:tcW w:w="1043" w:type="dxa"/>
            <w:noWrap w:val="0"/>
            <w:vAlign w:val="top"/>
          </w:tcPr>
          <w:p w14:paraId="72A0B395">
            <w:pPr>
              <w:pStyle w:val="8"/>
              <w:spacing w:line="360" w:lineRule="auto"/>
              <w:rPr>
                <w:rFonts w:hint="eastAsia" w:ascii="仿宋" w:hAnsi="仿宋" w:eastAsia="仿宋"/>
                <w:color w:val="000000"/>
                <w:szCs w:val="24"/>
              </w:rPr>
            </w:pPr>
          </w:p>
        </w:tc>
        <w:tc>
          <w:tcPr>
            <w:tcW w:w="1440" w:type="dxa"/>
            <w:noWrap w:val="0"/>
            <w:vAlign w:val="top"/>
          </w:tcPr>
          <w:p w14:paraId="2CCFFE15">
            <w:pPr>
              <w:pStyle w:val="8"/>
              <w:spacing w:line="360" w:lineRule="auto"/>
              <w:rPr>
                <w:rFonts w:hint="eastAsia" w:ascii="仿宋" w:hAnsi="仿宋" w:eastAsia="仿宋"/>
                <w:color w:val="000000"/>
                <w:szCs w:val="24"/>
              </w:rPr>
            </w:pPr>
          </w:p>
        </w:tc>
      </w:tr>
      <w:tr w14:paraId="1B16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2D170B52">
            <w:pPr>
              <w:pStyle w:val="8"/>
              <w:spacing w:line="360" w:lineRule="auto"/>
              <w:rPr>
                <w:rFonts w:hint="eastAsia" w:ascii="仿宋" w:hAnsi="仿宋" w:eastAsia="仿宋"/>
                <w:color w:val="000000"/>
                <w:szCs w:val="24"/>
              </w:rPr>
            </w:pPr>
          </w:p>
        </w:tc>
        <w:tc>
          <w:tcPr>
            <w:tcW w:w="1487" w:type="dxa"/>
            <w:noWrap w:val="0"/>
            <w:vAlign w:val="top"/>
          </w:tcPr>
          <w:p w14:paraId="003F8CD8">
            <w:pPr>
              <w:pStyle w:val="8"/>
              <w:spacing w:line="360" w:lineRule="auto"/>
              <w:rPr>
                <w:rFonts w:hint="eastAsia" w:ascii="仿宋" w:hAnsi="仿宋" w:eastAsia="仿宋"/>
                <w:color w:val="000000"/>
                <w:szCs w:val="24"/>
              </w:rPr>
            </w:pPr>
          </w:p>
        </w:tc>
        <w:tc>
          <w:tcPr>
            <w:tcW w:w="5145" w:type="dxa"/>
            <w:gridSpan w:val="4"/>
            <w:noWrap w:val="0"/>
            <w:vAlign w:val="top"/>
          </w:tcPr>
          <w:p w14:paraId="55D461EB">
            <w:pPr>
              <w:pStyle w:val="8"/>
              <w:spacing w:line="360" w:lineRule="auto"/>
              <w:rPr>
                <w:rFonts w:hint="eastAsia" w:ascii="仿宋" w:hAnsi="仿宋" w:eastAsia="仿宋"/>
                <w:color w:val="000000"/>
                <w:szCs w:val="24"/>
              </w:rPr>
            </w:pPr>
            <w:r>
              <w:rPr>
                <w:rFonts w:hint="eastAsia" w:ascii="仿宋" w:hAnsi="仿宋" w:eastAsia="仿宋"/>
                <w:color w:val="000000"/>
                <w:szCs w:val="24"/>
              </w:rPr>
              <w:t>培训费</w:t>
            </w:r>
          </w:p>
        </w:tc>
        <w:tc>
          <w:tcPr>
            <w:tcW w:w="1043" w:type="dxa"/>
            <w:noWrap w:val="0"/>
            <w:vAlign w:val="top"/>
          </w:tcPr>
          <w:p w14:paraId="1AC37F7D">
            <w:pPr>
              <w:pStyle w:val="8"/>
              <w:spacing w:line="360" w:lineRule="auto"/>
              <w:rPr>
                <w:rFonts w:hint="eastAsia" w:ascii="仿宋" w:hAnsi="仿宋" w:eastAsia="仿宋"/>
                <w:color w:val="000000"/>
                <w:szCs w:val="24"/>
              </w:rPr>
            </w:pPr>
          </w:p>
        </w:tc>
        <w:tc>
          <w:tcPr>
            <w:tcW w:w="1440" w:type="dxa"/>
            <w:noWrap w:val="0"/>
            <w:vAlign w:val="top"/>
          </w:tcPr>
          <w:p w14:paraId="5E48AC7F">
            <w:pPr>
              <w:pStyle w:val="8"/>
              <w:spacing w:line="360" w:lineRule="auto"/>
              <w:rPr>
                <w:rFonts w:hint="eastAsia" w:ascii="仿宋" w:hAnsi="仿宋" w:eastAsia="仿宋"/>
                <w:color w:val="000000"/>
                <w:szCs w:val="24"/>
              </w:rPr>
            </w:pPr>
          </w:p>
        </w:tc>
      </w:tr>
      <w:tr w14:paraId="7BE8D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tcBorders>
              <w:bottom w:val="single" w:color="auto" w:sz="4" w:space="0"/>
            </w:tcBorders>
            <w:noWrap w:val="0"/>
            <w:vAlign w:val="top"/>
          </w:tcPr>
          <w:p w14:paraId="016EF677">
            <w:pPr>
              <w:pStyle w:val="8"/>
              <w:spacing w:line="360" w:lineRule="auto"/>
              <w:rPr>
                <w:rFonts w:hint="eastAsia" w:ascii="仿宋" w:hAnsi="仿宋" w:eastAsia="仿宋"/>
                <w:color w:val="000000"/>
                <w:szCs w:val="24"/>
              </w:rPr>
            </w:pPr>
          </w:p>
        </w:tc>
        <w:tc>
          <w:tcPr>
            <w:tcW w:w="1487" w:type="dxa"/>
            <w:tcBorders>
              <w:bottom w:val="single" w:color="auto" w:sz="4" w:space="0"/>
            </w:tcBorders>
            <w:noWrap w:val="0"/>
            <w:vAlign w:val="top"/>
          </w:tcPr>
          <w:p w14:paraId="7827626E">
            <w:pPr>
              <w:pStyle w:val="8"/>
              <w:spacing w:line="360" w:lineRule="auto"/>
              <w:rPr>
                <w:rFonts w:hint="eastAsia" w:ascii="仿宋" w:hAnsi="仿宋" w:eastAsia="仿宋"/>
                <w:color w:val="000000"/>
                <w:szCs w:val="24"/>
              </w:rPr>
            </w:pPr>
          </w:p>
        </w:tc>
        <w:tc>
          <w:tcPr>
            <w:tcW w:w="5145" w:type="dxa"/>
            <w:gridSpan w:val="4"/>
            <w:tcBorders>
              <w:bottom w:val="single" w:color="auto" w:sz="4" w:space="0"/>
            </w:tcBorders>
            <w:noWrap w:val="0"/>
            <w:vAlign w:val="top"/>
          </w:tcPr>
          <w:p w14:paraId="18428682">
            <w:pPr>
              <w:pStyle w:val="8"/>
              <w:spacing w:line="360" w:lineRule="auto"/>
              <w:rPr>
                <w:rFonts w:hint="eastAsia" w:ascii="仿宋" w:hAnsi="仿宋" w:eastAsia="仿宋"/>
                <w:color w:val="000000"/>
                <w:szCs w:val="24"/>
              </w:rPr>
            </w:pPr>
            <w:r>
              <w:rPr>
                <w:rFonts w:hint="eastAsia" w:ascii="仿宋" w:hAnsi="仿宋" w:eastAsia="仿宋"/>
                <w:color w:val="000000"/>
                <w:szCs w:val="24"/>
              </w:rPr>
              <w:t>其他</w:t>
            </w:r>
          </w:p>
        </w:tc>
        <w:tc>
          <w:tcPr>
            <w:tcW w:w="1043" w:type="dxa"/>
            <w:tcBorders>
              <w:bottom w:val="single" w:color="auto" w:sz="4" w:space="0"/>
            </w:tcBorders>
            <w:noWrap w:val="0"/>
            <w:vAlign w:val="top"/>
          </w:tcPr>
          <w:p w14:paraId="4419485E">
            <w:pPr>
              <w:pStyle w:val="8"/>
              <w:spacing w:line="360" w:lineRule="auto"/>
              <w:rPr>
                <w:rFonts w:hint="eastAsia" w:ascii="仿宋" w:hAnsi="仿宋" w:eastAsia="仿宋"/>
                <w:color w:val="000000"/>
                <w:szCs w:val="24"/>
              </w:rPr>
            </w:pPr>
          </w:p>
        </w:tc>
        <w:tc>
          <w:tcPr>
            <w:tcW w:w="1440" w:type="dxa"/>
            <w:tcBorders>
              <w:bottom w:val="single" w:color="auto" w:sz="4" w:space="0"/>
            </w:tcBorders>
            <w:noWrap w:val="0"/>
            <w:vAlign w:val="top"/>
          </w:tcPr>
          <w:p w14:paraId="14DF2C81">
            <w:pPr>
              <w:pStyle w:val="8"/>
              <w:spacing w:line="360" w:lineRule="auto"/>
              <w:rPr>
                <w:rFonts w:hint="eastAsia" w:ascii="仿宋" w:hAnsi="仿宋" w:eastAsia="仿宋"/>
                <w:color w:val="000000"/>
                <w:szCs w:val="24"/>
              </w:rPr>
            </w:pPr>
          </w:p>
        </w:tc>
      </w:tr>
      <w:tr w14:paraId="72A0B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911" w:type="dxa"/>
            <w:gridSpan w:val="8"/>
            <w:noWrap w:val="0"/>
            <w:vAlign w:val="top"/>
          </w:tcPr>
          <w:p w14:paraId="3441B0CC">
            <w:pPr>
              <w:pStyle w:val="8"/>
              <w:spacing w:line="360" w:lineRule="auto"/>
              <w:rPr>
                <w:rFonts w:hint="eastAsia" w:ascii="仿宋" w:hAnsi="仿宋" w:eastAsia="仿宋"/>
                <w:color w:val="000000"/>
                <w:szCs w:val="24"/>
              </w:rPr>
            </w:pPr>
            <w:r>
              <w:rPr>
                <w:rFonts w:hint="eastAsia" w:ascii="仿宋" w:hAnsi="仿宋" w:eastAsia="仿宋"/>
                <w:color w:val="000000"/>
                <w:szCs w:val="24"/>
              </w:rPr>
              <w:t>大写：                                                合同价：                 元</w:t>
            </w:r>
          </w:p>
        </w:tc>
      </w:tr>
    </w:tbl>
    <w:p w14:paraId="1987B9E8">
      <w:pPr>
        <w:jc w:val="center"/>
        <w:rPr>
          <w:rFonts w:hint="eastAsia" w:ascii="黑体" w:hAnsi="新宋体" w:eastAsia="黑体"/>
          <w:sz w:val="44"/>
          <w:szCs w:val="44"/>
        </w:rPr>
      </w:pPr>
      <w:r>
        <w:rPr>
          <w:rFonts w:hint="eastAsia" w:ascii="黑体" w:hAnsi="新宋体" w:eastAsia="黑体"/>
          <w:sz w:val="44"/>
          <w:szCs w:val="44"/>
        </w:rPr>
        <w:t>服务类项目验收报告</w:t>
      </w:r>
    </w:p>
    <w:p w14:paraId="2090AAC1">
      <w:pPr>
        <w:jc w:val="center"/>
        <w:rPr>
          <w:rFonts w:hint="eastAsia" w:ascii="仿宋" w:hAnsi="仿宋" w:eastAsia="仿宋"/>
          <w:color w:val="auto"/>
          <w:sz w:val="24"/>
        </w:rPr>
      </w:pPr>
      <w:r>
        <w:rPr>
          <w:rFonts w:hint="eastAsia" w:ascii="仿宋" w:hAnsi="仿宋" w:eastAsia="仿宋"/>
          <w:color w:val="auto"/>
          <w:sz w:val="24"/>
        </w:rPr>
        <w:t>政府向社会公众提供的公共服务项目</w:t>
      </w:r>
    </w:p>
    <w:p w14:paraId="3E156CFA">
      <w:pPr>
        <w:jc w:val="center"/>
        <w:rPr>
          <w:rFonts w:hint="eastAsia" w:ascii="仿宋" w:hAnsi="仿宋" w:eastAsia="仿宋"/>
          <w:color w:val="auto"/>
          <w:sz w:val="24"/>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4"/>
        <w:gridCol w:w="4466"/>
      </w:tblGrid>
      <w:tr w14:paraId="150D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817" w:type="dxa"/>
            <w:gridSpan w:val="2"/>
            <w:noWrap w:val="0"/>
            <w:vAlign w:val="center"/>
          </w:tcPr>
          <w:p w14:paraId="69830D35">
            <w:pPr>
              <w:rPr>
                <w:rFonts w:hint="eastAsia" w:ascii="仿宋" w:hAnsi="仿宋" w:eastAsia="仿宋"/>
                <w:color w:val="auto"/>
                <w:sz w:val="24"/>
              </w:rPr>
            </w:pPr>
            <w:r>
              <w:rPr>
                <w:rFonts w:hint="eastAsia" w:ascii="仿宋" w:hAnsi="仿宋" w:eastAsia="仿宋"/>
                <w:color w:val="auto"/>
                <w:sz w:val="24"/>
              </w:rPr>
              <w:t>采购项目：</w:t>
            </w:r>
          </w:p>
        </w:tc>
      </w:tr>
      <w:tr w14:paraId="1C9A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817" w:type="dxa"/>
            <w:gridSpan w:val="2"/>
            <w:noWrap w:val="0"/>
            <w:vAlign w:val="center"/>
          </w:tcPr>
          <w:p w14:paraId="48848F6F">
            <w:pPr>
              <w:rPr>
                <w:rFonts w:hint="eastAsia" w:ascii="仿宋" w:hAnsi="仿宋" w:eastAsia="仿宋"/>
                <w:color w:val="auto"/>
                <w:sz w:val="24"/>
              </w:rPr>
            </w:pPr>
            <w:r>
              <w:rPr>
                <w:rFonts w:hint="eastAsia" w:ascii="仿宋" w:hAnsi="仿宋" w:eastAsia="仿宋"/>
                <w:color w:val="auto"/>
                <w:sz w:val="24"/>
              </w:rPr>
              <w:t>服务期限：         年    月    日——         年    月    日——</w:t>
            </w:r>
          </w:p>
        </w:tc>
      </w:tr>
      <w:tr w14:paraId="662AB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9817" w:type="dxa"/>
            <w:gridSpan w:val="2"/>
            <w:noWrap w:val="0"/>
            <w:vAlign w:val="top"/>
          </w:tcPr>
          <w:p w14:paraId="2B790D31">
            <w:pPr>
              <w:rPr>
                <w:rFonts w:hint="eastAsia" w:ascii="仿宋" w:hAnsi="仿宋" w:eastAsia="仿宋"/>
                <w:color w:val="auto"/>
                <w:sz w:val="24"/>
              </w:rPr>
            </w:pPr>
            <w:r>
              <w:rPr>
                <w:rFonts w:hint="eastAsia" w:ascii="仿宋" w:hAnsi="仿宋" w:eastAsia="仿宋"/>
                <w:color w:val="auto"/>
                <w:sz w:val="24"/>
              </w:rPr>
              <w:t>甲方意见（对服务工作量、质量、安全、服务人员配备等乙方履约情况的</w:t>
            </w:r>
            <w:r>
              <w:rPr>
                <w:rFonts w:hint="eastAsia" w:ascii="仿宋" w:hAnsi="仿宋" w:eastAsia="仿宋"/>
                <w:b/>
                <w:color w:val="auto"/>
                <w:sz w:val="24"/>
              </w:rPr>
              <w:t>逐项</w:t>
            </w:r>
            <w:r>
              <w:rPr>
                <w:rFonts w:hint="eastAsia" w:ascii="仿宋" w:hAnsi="仿宋" w:eastAsia="仿宋"/>
                <w:color w:val="auto"/>
                <w:sz w:val="24"/>
              </w:rPr>
              <w:t>评价，存在问题及解决问题的要求等）：</w:t>
            </w:r>
          </w:p>
        </w:tc>
      </w:tr>
      <w:tr w14:paraId="43A1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jc w:val="center"/>
        </w:trPr>
        <w:tc>
          <w:tcPr>
            <w:tcW w:w="9817" w:type="dxa"/>
            <w:gridSpan w:val="2"/>
            <w:noWrap w:val="0"/>
            <w:vAlign w:val="top"/>
          </w:tcPr>
          <w:p w14:paraId="77116BF0">
            <w:pPr>
              <w:rPr>
                <w:rFonts w:hint="eastAsia" w:ascii="仿宋" w:hAnsi="仿宋" w:eastAsia="仿宋"/>
                <w:color w:val="auto"/>
                <w:sz w:val="24"/>
              </w:rPr>
            </w:pPr>
            <w:r>
              <w:rPr>
                <w:rFonts w:hint="eastAsia" w:ascii="仿宋" w:hAnsi="仿宋" w:eastAsia="仿宋"/>
                <w:color w:val="auto"/>
                <w:sz w:val="24"/>
              </w:rPr>
              <w:t>社会公众意见（对服务的感受、服务工作量、质量、安全、服务人员配备等乙方履约情况的评价，存在问题及解决问题的要求等）：</w:t>
            </w:r>
          </w:p>
        </w:tc>
      </w:tr>
      <w:tr w14:paraId="003C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9817" w:type="dxa"/>
            <w:gridSpan w:val="2"/>
            <w:noWrap w:val="0"/>
            <w:vAlign w:val="top"/>
          </w:tcPr>
          <w:p w14:paraId="436C1D59">
            <w:pPr>
              <w:rPr>
                <w:rFonts w:hint="eastAsia" w:ascii="仿宋" w:hAnsi="仿宋" w:eastAsia="仿宋"/>
                <w:color w:val="auto"/>
                <w:sz w:val="24"/>
              </w:rPr>
            </w:pPr>
            <w:r>
              <w:rPr>
                <w:rFonts w:hint="eastAsia" w:ascii="仿宋" w:hAnsi="仿宋" w:eastAsia="仿宋"/>
                <w:color w:val="auto"/>
                <w:sz w:val="24"/>
              </w:rPr>
              <w:t>乙方针对存在问题及解决问题的采取措施的承诺：</w:t>
            </w:r>
          </w:p>
        </w:tc>
      </w:tr>
      <w:tr w14:paraId="3666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4" w:hRule="atLeast"/>
          <w:jc w:val="center"/>
        </w:trPr>
        <w:tc>
          <w:tcPr>
            <w:tcW w:w="4786" w:type="dxa"/>
            <w:noWrap w:val="0"/>
            <w:vAlign w:val="top"/>
          </w:tcPr>
          <w:p w14:paraId="71BC7167">
            <w:pPr>
              <w:rPr>
                <w:rFonts w:hint="eastAsia" w:ascii="仿宋" w:hAnsi="仿宋" w:eastAsia="仿宋"/>
                <w:color w:val="auto"/>
                <w:sz w:val="24"/>
              </w:rPr>
            </w:pPr>
            <w:r>
              <w:rPr>
                <w:rFonts w:hint="eastAsia" w:ascii="仿宋" w:hAnsi="仿宋" w:eastAsia="仿宋"/>
                <w:color w:val="auto"/>
                <w:sz w:val="24"/>
              </w:rPr>
              <w:t>甲方名称（盖章）：</w:t>
            </w:r>
          </w:p>
          <w:p w14:paraId="03425EEB">
            <w:pPr>
              <w:rPr>
                <w:rFonts w:hint="eastAsia" w:ascii="仿宋" w:hAnsi="仿宋" w:eastAsia="仿宋"/>
                <w:color w:val="auto"/>
                <w:sz w:val="24"/>
              </w:rPr>
            </w:pPr>
          </w:p>
          <w:p w14:paraId="31CDA586">
            <w:pPr>
              <w:rPr>
                <w:rFonts w:hint="eastAsia" w:ascii="仿宋" w:hAnsi="仿宋" w:eastAsia="仿宋"/>
                <w:color w:val="auto"/>
                <w:sz w:val="24"/>
              </w:rPr>
            </w:pPr>
          </w:p>
          <w:p w14:paraId="30AA5600">
            <w:pPr>
              <w:rPr>
                <w:rFonts w:hint="eastAsia" w:ascii="仿宋" w:hAnsi="仿宋" w:eastAsia="仿宋"/>
                <w:color w:val="auto"/>
                <w:sz w:val="24"/>
              </w:rPr>
            </w:pPr>
            <w:r>
              <w:rPr>
                <w:rFonts w:hint="eastAsia" w:ascii="仿宋" w:hAnsi="仿宋" w:eastAsia="仿宋"/>
                <w:color w:val="auto"/>
                <w:sz w:val="24"/>
              </w:rPr>
              <w:t>甲方代表签字：</w:t>
            </w:r>
          </w:p>
          <w:p w14:paraId="0B835FC0">
            <w:pPr>
              <w:rPr>
                <w:rFonts w:hint="eastAsia" w:ascii="仿宋" w:hAnsi="仿宋" w:eastAsia="仿宋"/>
                <w:color w:val="auto"/>
                <w:sz w:val="24"/>
              </w:rPr>
            </w:pPr>
          </w:p>
          <w:p w14:paraId="1FD36DC7">
            <w:pPr>
              <w:rPr>
                <w:rFonts w:hint="eastAsia" w:ascii="仿宋" w:hAnsi="仿宋" w:eastAsia="仿宋"/>
                <w:color w:val="auto"/>
                <w:sz w:val="24"/>
              </w:rPr>
            </w:pPr>
          </w:p>
          <w:p w14:paraId="564A1031">
            <w:pPr>
              <w:wordWrap w:val="0"/>
              <w:jc w:val="right"/>
              <w:rPr>
                <w:rFonts w:hint="eastAsia" w:ascii="仿宋" w:hAnsi="仿宋" w:eastAsia="仿宋"/>
                <w:color w:val="auto"/>
                <w:sz w:val="24"/>
              </w:rPr>
            </w:pPr>
            <w:r>
              <w:rPr>
                <w:rFonts w:hint="eastAsia" w:ascii="仿宋" w:hAnsi="仿宋" w:eastAsia="仿宋"/>
                <w:color w:val="auto"/>
                <w:sz w:val="24"/>
              </w:rPr>
              <w:t>年   月   日</w:t>
            </w:r>
          </w:p>
        </w:tc>
        <w:tc>
          <w:tcPr>
            <w:tcW w:w="5031" w:type="dxa"/>
            <w:noWrap w:val="0"/>
            <w:vAlign w:val="top"/>
          </w:tcPr>
          <w:p w14:paraId="07EDA0A9">
            <w:pPr>
              <w:rPr>
                <w:rFonts w:hint="eastAsia" w:ascii="仿宋" w:hAnsi="仿宋" w:eastAsia="仿宋"/>
                <w:color w:val="auto"/>
                <w:sz w:val="24"/>
              </w:rPr>
            </w:pPr>
            <w:r>
              <w:rPr>
                <w:rFonts w:hint="eastAsia" w:ascii="仿宋" w:hAnsi="仿宋" w:eastAsia="仿宋"/>
                <w:color w:val="auto"/>
                <w:sz w:val="24"/>
              </w:rPr>
              <w:t>乙方名称（盖章）：</w:t>
            </w:r>
          </w:p>
          <w:p w14:paraId="4CB0BB82">
            <w:pPr>
              <w:rPr>
                <w:rFonts w:hint="eastAsia" w:ascii="仿宋" w:hAnsi="仿宋" w:eastAsia="仿宋"/>
                <w:color w:val="auto"/>
                <w:sz w:val="24"/>
              </w:rPr>
            </w:pPr>
          </w:p>
          <w:p w14:paraId="179A1298">
            <w:pPr>
              <w:rPr>
                <w:rFonts w:hint="eastAsia" w:ascii="仿宋" w:hAnsi="仿宋" w:eastAsia="仿宋"/>
                <w:color w:val="auto"/>
                <w:sz w:val="24"/>
              </w:rPr>
            </w:pPr>
          </w:p>
          <w:p w14:paraId="5A36849A">
            <w:pPr>
              <w:rPr>
                <w:rFonts w:hint="eastAsia" w:ascii="仿宋" w:hAnsi="仿宋" w:eastAsia="仿宋"/>
                <w:color w:val="auto"/>
                <w:sz w:val="24"/>
              </w:rPr>
            </w:pPr>
            <w:r>
              <w:rPr>
                <w:rFonts w:hint="eastAsia" w:ascii="仿宋" w:hAnsi="仿宋" w:eastAsia="仿宋"/>
                <w:color w:val="auto"/>
                <w:sz w:val="24"/>
              </w:rPr>
              <w:t>乙方代表签字：</w:t>
            </w:r>
          </w:p>
          <w:p w14:paraId="6CAD5134">
            <w:pPr>
              <w:rPr>
                <w:rFonts w:hint="eastAsia" w:ascii="仿宋" w:hAnsi="仿宋" w:eastAsia="仿宋"/>
                <w:color w:val="auto"/>
                <w:sz w:val="24"/>
              </w:rPr>
            </w:pPr>
          </w:p>
          <w:p w14:paraId="1DA7BE7C">
            <w:pPr>
              <w:rPr>
                <w:rFonts w:hint="eastAsia" w:ascii="仿宋" w:hAnsi="仿宋" w:eastAsia="仿宋"/>
                <w:color w:val="auto"/>
                <w:sz w:val="24"/>
              </w:rPr>
            </w:pPr>
          </w:p>
          <w:p w14:paraId="0112EB90">
            <w:pPr>
              <w:jc w:val="right"/>
              <w:rPr>
                <w:rFonts w:hint="eastAsia" w:ascii="仿宋" w:hAnsi="仿宋" w:eastAsia="仿宋"/>
                <w:color w:val="auto"/>
                <w:sz w:val="24"/>
              </w:rPr>
            </w:pPr>
            <w:r>
              <w:rPr>
                <w:rFonts w:hint="eastAsia" w:ascii="仿宋" w:hAnsi="仿宋" w:eastAsia="仿宋"/>
                <w:color w:val="auto"/>
                <w:sz w:val="24"/>
              </w:rPr>
              <w:t>年   月   日</w:t>
            </w:r>
          </w:p>
        </w:tc>
      </w:tr>
    </w:tbl>
    <w:p w14:paraId="748ED102">
      <w:pPr>
        <w:rPr>
          <w:rFonts w:hint="eastAsia" w:ascii="仿宋" w:hAnsi="仿宋" w:eastAsia="仿宋"/>
          <w:color w:val="auto"/>
          <w:sz w:val="24"/>
        </w:rPr>
      </w:pPr>
      <w:r>
        <w:rPr>
          <w:rFonts w:hint="eastAsia" w:ascii="仿宋" w:hAnsi="仿宋" w:eastAsia="仿宋"/>
          <w:color w:val="auto"/>
          <w:sz w:val="24"/>
        </w:rPr>
        <w:t>说明：1.采购单位可以视项目情况邀请本项目落标人或者第三方机构参与验收，其意见作为验收报告的参考资料一并存档。</w:t>
      </w:r>
    </w:p>
    <w:p w14:paraId="0CFA274B">
      <w:pPr>
        <w:ind w:firstLine="720" w:firstLineChars="300"/>
        <w:rPr>
          <w:rFonts w:hint="eastAsia" w:ascii="仿宋" w:hAnsi="仿宋" w:eastAsia="仿宋"/>
          <w:color w:val="auto"/>
          <w:sz w:val="24"/>
        </w:rPr>
      </w:pPr>
      <w:r>
        <w:rPr>
          <w:rFonts w:ascii="仿宋" w:hAnsi="仿宋" w:eastAsia="仿宋"/>
          <w:color w:val="auto"/>
          <w:sz w:val="24"/>
        </w:rPr>
        <w:t>2.</w:t>
      </w:r>
      <w:r>
        <w:rPr>
          <w:rFonts w:hint="eastAsia" w:ascii="仿宋" w:hAnsi="仿宋" w:eastAsia="仿宋"/>
          <w:color w:val="auto"/>
          <w:sz w:val="24"/>
        </w:rPr>
        <w:t>本报告一式两份，甲、乙方各</w:t>
      </w:r>
      <w:r>
        <w:rPr>
          <w:rFonts w:hint="eastAsia" w:ascii="仿宋" w:hAnsi="仿宋" w:eastAsia="仿宋"/>
          <w:color w:val="auto"/>
          <w:sz w:val="24"/>
          <w:u w:val="single"/>
        </w:rPr>
        <w:t xml:space="preserve">    </w:t>
      </w:r>
      <w:r>
        <w:rPr>
          <w:rFonts w:hint="eastAsia" w:ascii="仿宋" w:hAnsi="仿宋" w:eastAsia="仿宋"/>
          <w:color w:val="auto"/>
          <w:sz w:val="24"/>
        </w:rPr>
        <w:t>份，内容较多的可另附详细验收报告。</w:t>
      </w:r>
    </w:p>
    <w:p w14:paraId="56050691">
      <w:pPr>
        <w:jc w:val="center"/>
        <w:rPr>
          <w:rFonts w:hint="eastAsia" w:ascii="黑体" w:hAnsi="新宋体" w:eastAsia="黑体"/>
          <w:color w:val="auto"/>
          <w:sz w:val="44"/>
          <w:szCs w:val="44"/>
        </w:rPr>
      </w:pPr>
      <w:r>
        <w:rPr>
          <w:rFonts w:hint="eastAsia" w:ascii="黑体" w:hAnsi="新宋体" w:eastAsia="黑体"/>
          <w:color w:val="auto"/>
          <w:sz w:val="44"/>
          <w:szCs w:val="44"/>
        </w:rPr>
        <w:t>服务类项目验收报告</w:t>
      </w:r>
    </w:p>
    <w:p w14:paraId="3B078011">
      <w:pPr>
        <w:jc w:val="center"/>
        <w:rPr>
          <w:rFonts w:hint="eastAsia" w:ascii="仿宋" w:hAnsi="仿宋" w:eastAsia="仿宋"/>
          <w:color w:val="auto"/>
          <w:sz w:val="24"/>
        </w:rPr>
      </w:pPr>
      <w:r>
        <w:rPr>
          <w:rFonts w:hint="eastAsia" w:ascii="仿宋" w:hAnsi="仿宋" w:eastAsia="仿宋"/>
          <w:color w:val="auto"/>
          <w:sz w:val="24"/>
        </w:rPr>
        <w:t>不涉及社会公众的一般服务项目</w:t>
      </w:r>
    </w:p>
    <w:p w14:paraId="1BAAD2D1">
      <w:pPr>
        <w:rPr>
          <w:rFonts w:hint="eastAsia" w:ascii="仿宋" w:hAnsi="仿宋" w:eastAsia="仿宋"/>
          <w:color w:val="auto"/>
          <w:sz w:val="24"/>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4"/>
        <w:gridCol w:w="4466"/>
      </w:tblGrid>
      <w:tr w14:paraId="78052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817" w:type="dxa"/>
            <w:gridSpan w:val="2"/>
            <w:noWrap w:val="0"/>
            <w:vAlign w:val="center"/>
          </w:tcPr>
          <w:p w14:paraId="708209BE">
            <w:pPr>
              <w:rPr>
                <w:rFonts w:hint="eastAsia" w:ascii="仿宋" w:hAnsi="仿宋" w:eastAsia="仿宋"/>
                <w:color w:val="auto"/>
                <w:sz w:val="24"/>
              </w:rPr>
            </w:pPr>
            <w:r>
              <w:rPr>
                <w:rFonts w:hint="eastAsia" w:ascii="仿宋" w:hAnsi="仿宋" w:eastAsia="仿宋"/>
                <w:color w:val="auto"/>
                <w:sz w:val="24"/>
              </w:rPr>
              <w:t>采购项目：</w:t>
            </w:r>
          </w:p>
        </w:tc>
      </w:tr>
      <w:tr w14:paraId="3DF36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817" w:type="dxa"/>
            <w:gridSpan w:val="2"/>
            <w:noWrap w:val="0"/>
            <w:vAlign w:val="center"/>
          </w:tcPr>
          <w:p w14:paraId="31867889">
            <w:pPr>
              <w:rPr>
                <w:rFonts w:hint="eastAsia" w:ascii="仿宋" w:hAnsi="仿宋" w:eastAsia="仿宋"/>
                <w:color w:val="auto"/>
                <w:sz w:val="24"/>
              </w:rPr>
            </w:pPr>
            <w:r>
              <w:rPr>
                <w:rFonts w:hint="eastAsia" w:ascii="仿宋" w:hAnsi="仿宋" w:eastAsia="仿宋"/>
                <w:color w:val="auto"/>
                <w:sz w:val="24"/>
              </w:rPr>
              <w:t>服务期限：         年    月    日——         年    月    日——</w:t>
            </w:r>
          </w:p>
        </w:tc>
      </w:tr>
      <w:tr w14:paraId="47DE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3" w:hRule="atLeast"/>
          <w:jc w:val="center"/>
        </w:trPr>
        <w:tc>
          <w:tcPr>
            <w:tcW w:w="9817" w:type="dxa"/>
            <w:gridSpan w:val="2"/>
            <w:noWrap w:val="0"/>
            <w:vAlign w:val="top"/>
          </w:tcPr>
          <w:p w14:paraId="296F8529">
            <w:pPr>
              <w:rPr>
                <w:rFonts w:hint="eastAsia" w:ascii="仿宋" w:hAnsi="仿宋" w:eastAsia="仿宋"/>
                <w:color w:val="auto"/>
                <w:sz w:val="24"/>
              </w:rPr>
            </w:pPr>
            <w:r>
              <w:rPr>
                <w:rFonts w:hint="eastAsia" w:ascii="仿宋" w:hAnsi="仿宋" w:eastAsia="仿宋"/>
                <w:color w:val="auto"/>
                <w:sz w:val="24"/>
              </w:rPr>
              <w:t>甲方意见（对服务工作量、质量、安全、服务人员配备等乙方履约情况的</w:t>
            </w:r>
            <w:r>
              <w:rPr>
                <w:rFonts w:hint="eastAsia" w:ascii="仿宋" w:hAnsi="仿宋" w:eastAsia="仿宋"/>
                <w:b/>
                <w:color w:val="auto"/>
                <w:sz w:val="24"/>
              </w:rPr>
              <w:t>逐项</w:t>
            </w:r>
            <w:r>
              <w:rPr>
                <w:rFonts w:hint="eastAsia" w:ascii="仿宋" w:hAnsi="仿宋" w:eastAsia="仿宋"/>
                <w:color w:val="auto"/>
                <w:sz w:val="24"/>
              </w:rPr>
              <w:t>评价，存在问题及解决问题的要求等）：</w:t>
            </w:r>
          </w:p>
        </w:tc>
      </w:tr>
      <w:tr w14:paraId="3F9BD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2" w:hRule="atLeast"/>
          <w:jc w:val="center"/>
        </w:trPr>
        <w:tc>
          <w:tcPr>
            <w:tcW w:w="9817" w:type="dxa"/>
            <w:gridSpan w:val="2"/>
            <w:noWrap w:val="0"/>
            <w:vAlign w:val="top"/>
          </w:tcPr>
          <w:p w14:paraId="4FFC719C">
            <w:pPr>
              <w:rPr>
                <w:rFonts w:hint="eastAsia" w:ascii="仿宋" w:hAnsi="仿宋" w:eastAsia="仿宋"/>
                <w:sz w:val="24"/>
              </w:rPr>
            </w:pPr>
            <w:r>
              <w:rPr>
                <w:rFonts w:hint="eastAsia" w:ascii="仿宋" w:hAnsi="仿宋" w:eastAsia="仿宋"/>
                <w:sz w:val="24"/>
              </w:rPr>
              <w:t>乙方针对存在问题及解决问题的采取措施的承诺：</w:t>
            </w:r>
          </w:p>
        </w:tc>
      </w:tr>
      <w:tr w14:paraId="07E6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6" w:hRule="atLeast"/>
          <w:jc w:val="center"/>
        </w:trPr>
        <w:tc>
          <w:tcPr>
            <w:tcW w:w="4786" w:type="dxa"/>
            <w:noWrap w:val="0"/>
            <w:vAlign w:val="top"/>
          </w:tcPr>
          <w:p w14:paraId="478F0D34">
            <w:pPr>
              <w:rPr>
                <w:rFonts w:hint="eastAsia" w:ascii="仿宋" w:hAnsi="仿宋" w:eastAsia="仿宋"/>
                <w:sz w:val="24"/>
              </w:rPr>
            </w:pPr>
            <w:r>
              <w:rPr>
                <w:rFonts w:hint="eastAsia" w:ascii="仿宋" w:hAnsi="仿宋" w:eastAsia="仿宋"/>
                <w:sz w:val="24"/>
              </w:rPr>
              <w:t>甲方名称（盖章）：</w:t>
            </w:r>
          </w:p>
          <w:p w14:paraId="659E6672">
            <w:pPr>
              <w:rPr>
                <w:rFonts w:hint="eastAsia" w:ascii="仿宋" w:hAnsi="仿宋" w:eastAsia="仿宋"/>
                <w:sz w:val="24"/>
              </w:rPr>
            </w:pPr>
          </w:p>
          <w:p w14:paraId="6575882E">
            <w:pPr>
              <w:rPr>
                <w:rFonts w:hint="eastAsia" w:ascii="仿宋" w:hAnsi="仿宋" w:eastAsia="仿宋"/>
                <w:sz w:val="24"/>
              </w:rPr>
            </w:pPr>
          </w:p>
          <w:p w14:paraId="7E519467">
            <w:pPr>
              <w:rPr>
                <w:rFonts w:hint="eastAsia" w:ascii="仿宋" w:hAnsi="仿宋" w:eastAsia="仿宋"/>
                <w:sz w:val="24"/>
              </w:rPr>
            </w:pPr>
            <w:r>
              <w:rPr>
                <w:rFonts w:hint="eastAsia" w:ascii="仿宋" w:hAnsi="仿宋" w:eastAsia="仿宋"/>
                <w:sz w:val="24"/>
              </w:rPr>
              <w:t>甲方代表签字：</w:t>
            </w:r>
          </w:p>
          <w:p w14:paraId="28F5C57C">
            <w:pPr>
              <w:rPr>
                <w:rFonts w:hint="eastAsia" w:ascii="仿宋" w:hAnsi="仿宋" w:eastAsia="仿宋"/>
                <w:sz w:val="24"/>
              </w:rPr>
            </w:pPr>
          </w:p>
          <w:p w14:paraId="25AD648E">
            <w:pPr>
              <w:rPr>
                <w:rFonts w:hint="eastAsia" w:ascii="仿宋" w:hAnsi="仿宋" w:eastAsia="仿宋"/>
                <w:sz w:val="24"/>
              </w:rPr>
            </w:pPr>
          </w:p>
          <w:p w14:paraId="5C3A07DD">
            <w:pPr>
              <w:wordWrap w:val="0"/>
              <w:jc w:val="right"/>
              <w:rPr>
                <w:rFonts w:hint="eastAsia" w:ascii="仿宋" w:hAnsi="仿宋" w:eastAsia="仿宋"/>
                <w:sz w:val="24"/>
              </w:rPr>
            </w:pPr>
            <w:r>
              <w:rPr>
                <w:rFonts w:hint="eastAsia" w:ascii="仿宋" w:hAnsi="仿宋" w:eastAsia="仿宋"/>
                <w:sz w:val="24"/>
              </w:rPr>
              <w:t>年   月   日</w:t>
            </w:r>
          </w:p>
        </w:tc>
        <w:tc>
          <w:tcPr>
            <w:tcW w:w="5031" w:type="dxa"/>
            <w:noWrap w:val="0"/>
            <w:vAlign w:val="top"/>
          </w:tcPr>
          <w:p w14:paraId="31B38FC6">
            <w:pPr>
              <w:rPr>
                <w:rFonts w:hint="eastAsia" w:ascii="仿宋" w:hAnsi="仿宋" w:eastAsia="仿宋"/>
                <w:sz w:val="24"/>
              </w:rPr>
            </w:pPr>
            <w:r>
              <w:rPr>
                <w:rFonts w:hint="eastAsia" w:ascii="仿宋" w:hAnsi="仿宋" w:eastAsia="仿宋"/>
                <w:sz w:val="24"/>
              </w:rPr>
              <w:t>乙方名称（盖章）：</w:t>
            </w:r>
          </w:p>
          <w:p w14:paraId="6B8C0178">
            <w:pPr>
              <w:rPr>
                <w:rFonts w:hint="eastAsia" w:ascii="仿宋" w:hAnsi="仿宋" w:eastAsia="仿宋"/>
                <w:sz w:val="24"/>
              </w:rPr>
            </w:pPr>
          </w:p>
          <w:p w14:paraId="248FE0BB">
            <w:pPr>
              <w:rPr>
                <w:rFonts w:hint="eastAsia" w:ascii="仿宋" w:hAnsi="仿宋" w:eastAsia="仿宋"/>
                <w:sz w:val="24"/>
              </w:rPr>
            </w:pPr>
          </w:p>
          <w:p w14:paraId="3D4CC058">
            <w:pPr>
              <w:rPr>
                <w:rFonts w:hint="eastAsia" w:ascii="仿宋" w:hAnsi="仿宋" w:eastAsia="仿宋"/>
                <w:sz w:val="24"/>
              </w:rPr>
            </w:pPr>
            <w:r>
              <w:rPr>
                <w:rFonts w:hint="eastAsia" w:ascii="仿宋" w:hAnsi="仿宋" w:eastAsia="仿宋"/>
                <w:sz w:val="24"/>
              </w:rPr>
              <w:t>乙方代表签字：</w:t>
            </w:r>
          </w:p>
          <w:p w14:paraId="1F3F3757">
            <w:pPr>
              <w:rPr>
                <w:rFonts w:hint="eastAsia" w:ascii="仿宋" w:hAnsi="仿宋" w:eastAsia="仿宋"/>
                <w:sz w:val="24"/>
              </w:rPr>
            </w:pPr>
          </w:p>
          <w:p w14:paraId="78EF0A57">
            <w:pPr>
              <w:rPr>
                <w:rFonts w:hint="eastAsia" w:ascii="仿宋" w:hAnsi="仿宋" w:eastAsia="仿宋"/>
                <w:sz w:val="24"/>
              </w:rPr>
            </w:pPr>
          </w:p>
          <w:p w14:paraId="5067BD55">
            <w:pPr>
              <w:jc w:val="right"/>
              <w:rPr>
                <w:rFonts w:hint="eastAsia" w:ascii="仿宋" w:hAnsi="仿宋" w:eastAsia="仿宋"/>
                <w:sz w:val="24"/>
              </w:rPr>
            </w:pPr>
            <w:r>
              <w:rPr>
                <w:rFonts w:hint="eastAsia" w:ascii="仿宋" w:hAnsi="仿宋" w:eastAsia="仿宋"/>
                <w:sz w:val="24"/>
              </w:rPr>
              <w:t>年   月   日</w:t>
            </w:r>
          </w:p>
        </w:tc>
      </w:tr>
    </w:tbl>
    <w:p w14:paraId="11FBC3A8">
      <w:pPr>
        <w:rPr>
          <w:rFonts w:hint="eastAsia" w:ascii="仿宋" w:hAnsi="仿宋" w:eastAsia="仿宋"/>
          <w:color w:val="auto"/>
          <w:sz w:val="24"/>
        </w:rPr>
      </w:pPr>
      <w:r>
        <w:rPr>
          <w:rFonts w:hint="eastAsia" w:ascii="仿宋" w:hAnsi="仿宋" w:eastAsia="仿宋"/>
          <w:color w:val="auto"/>
          <w:sz w:val="24"/>
        </w:rPr>
        <w:t>说明：1.采购单位可以视项目情况邀请本项目落标人或者第三方机构参与验收，其意见作为验收报告的参考资料一并存档。</w:t>
      </w:r>
    </w:p>
    <w:p w14:paraId="5EE1A34F">
      <w:pPr>
        <w:ind w:firstLine="720" w:firstLineChars="300"/>
        <w:rPr>
          <w:rFonts w:ascii="仿宋" w:hAnsi="仿宋" w:eastAsia="仿宋"/>
          <w:sz w:val="32"/>
          <w:szCs w:val="32"/>
        </w:rPr>
        <w:sectPr>
          <w:pgSz w:w="11906" w:h="16838"/>
          <w:pgMar w:top="1701" w:right="1701" w:bottom="1701" w:left="1701" w:header="851" w:footer="851" w:gutter="0"/>
          <w:pgNumType w:fmt="decimal"/>
          <w:cols w:space="425" w:num="1"/>
          <w:docGrid w:type="lines" w:linePitch="312" w:charSpace="0"/>
        </w:sectPr>
      </w:pPr>
      <w:r>
        <w:rPr>
          <w:rFonts w:ascii="仿宋" w:hAnsi="仿宋" w:eastAsia="仿宋"/>
          <w:sz w:val="24"/>
        </w:rPr>
        <w:t>2.</w:t>
      </w:r>
      <w:r>
        <w:rPr>
          <w:rFonts w:hint="eastAsia" w:ascii="仿宋" w:hAnsi="仿宋" w:eastAsia="仿宋"/>
          <w:sz w:val="24"/>
        </w:rPr>
        <w:t>本报告一式两份，甲、乙方各</w:t>
      </w:r>
      <w:r>
        <w:rPr>
          <w:rFonts w:hint="eastAsia" w:ascii="仿宋" w:hAnsi="仿宋" w:eastAsia="仿宋"/>
          <w:sz w:val="24"/>
          <w:u w:val="single"/>
        </w:rPr>
        <w:t xml:space="preserve">    </w:t>
      </w:r>
      <w:r>
        <w:rPr>
          <w:rFonts w:hint="eastAsia" w:ascii="仿宋" w:hAnsi="仿宋" w:eastAsia="仿宋"/>
          <w:sz w:val="24"/>
        </w:rPr>
        <w:t>份，内容较多的可另附详细验收报告。</w:t>
      </w:r>
    </w:p>
    <w:p w14:paraId="6D9016A0">
      <w:pPr>
        <w:spacing w:line="480" w:lineRule="exact"/>
        <w:jc w:val="both"/>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附件</w:t>
      </w:r>
    </w:p>
    <w:p w14:paraId="467D99BF">
      <w:pPr>
        <w:spacing w:line="480" w:lineRule="exact"/>
        <w:jc w:val="center"/>
        <w:rPr>
          <w:rFonts w:hint="eastAsia" w:ascii="黑体" w:hAnsi="宋体" w:eastAsia="黑体"/>
          <w:sz w:val="44"/>
          <w:szCs w:val="44"/>
        </w:rPr>
      </w:pPr>
      <w:r>
        <w:rPr>
          <w:rFonts w:hint="eastAsia" w:ascii="黑体" w:hAnsi="宋体" w:eastAsia="黑体"/>
          <w:sz w:val="44"/>
          <w:szCs w:val="44"/>
        </w:rPr>
        <w:t>服务项目验收明细一览表</w:t>
      </w:r>
    </w:p>
    <w:p w14:paraId="58756041">
      <w:pPr>
        <w:spacing w:line="480" w:lineRule="exact"/>
        <w:ind w:firstLine="480" w:firstLineChars="150"/>
        <w:jc w:val="center"/>
        <w:rPr>
          <w:rFonts w:hint="eastAsia" w:ascii="黑体" w:hAnsi="宋体" w:eastAsia="黑体"/>
          <w:sz w:val="32"/>
          <w:szCs w:val="32"/>
        </w:rPr>
      </w:pPr>
    </w:p>
    <w:tbl>
      <w:tblPr>
        <w:tblStyle w:val="16"/>
        <w:tblW w:w="13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487"/>
        <w:gridCol w:w="3063"/>
        <w:gridCol w:w="548"/>
        <w:gridCol w:w="548"/>
        <w:gridCol w:w="986"/>
        <w:gridCol w:w="908"/>
        <w:gridCol w:w="1041"/>
        <w:gridCol w:w="3979"/>
      </w:tblGrid>
      <w:tr w14:paraId="3E7F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796" w:type="dxa"/>
            <w:noWrap w:val="0"/>
            <w:vAlign w:val="center"/>
          </w:tcPr>
          <w:p w14:paraId="0C0020CF">
            <w:pPr>
              <w:pStyle w:val="8"/>
              <w:spacing w:line="240" w:lineRule="atLeast"/>
              <w:rPr>
                <w:rFonts w:hint="eastAsia" w:ascii="仿宋" w:hAnsi="仿宋" w:eastAsia="仿宋"/>
                <w:color w:val="000000"/>
                <w:szCs w:val="24"/>
              </w:rPr>
            </w:pPr>
            <w:r>
              <w:rPr>
                <w:rFonts w:hint="eastAsia" w:ascii="仿宋" w:hAnsi="仿宋" w:eastAsia="仿宋"/>
                <w:color w:val="000000"/>
                <w:szCs w:val="24"/>
              </w:rPr>
              <w:t>序号</w:t>
            </w:r>
          </w:p>
        </w:tc>
        <w:tc>
          <w:tcPr>
            <w:tcW w:w="1487" w:type="dxa"/>
            <w:noWrap w:val="0"/>
            <w:vAlign w:val="center"/>
          </w:tcPr>
          <w:p w14:paraId="2073338F">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货物名称</w:t>
            </w:r>
          </w:p>
        </w:tc>
        <w:tc>
          <w:tcPr>
            <w:tcW w:w="3063" w:type="dxa"/>
            <w:noWrap w:val="0"/>
            <w:vAlign w:val="center"/>
          </w:tcPr>
          <w:p w14:paraId="5DD4196F">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品牌型号规格及</w:t>
            </w:r>
          </w:p>
          <w:p w14:paraId="48691A34">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主要技术参数</w:t>
            </w:r>
          </w:p>
        </w:tc>
        <w:tc>
          <w:tcPr>
            <w:tcW w:w="548" w:type="dxa"/>
            <w:noWrap w:val="0"/>
            <w:vAlign w:val="center"/>
          </w:tcPr>
          <w:p w14:paraId="3A153D33">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 xml:space="preserve">计量单 </w:t>
            </w:r>
          </w:p>
          <w:p w14:paraId="791FC8C8">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位</w:t>
            </w:r>
          </w:p>
        </w:tc>
        <w:tc>
          <w:tcPr>
            <w:tcW w:w="548" w:type="dxa"/>
            <w:noWrap w:val="0"/>
            <w:vAlign w:val="center"/>
          </w:tcPr>
          <w:p w14:paraId="1691845F">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工作量</w:t>
            </w:r>
          </w:p>
        </w:tc>
        <w:tc>
          <w:tcPr>
            <w:tcW w:w="986" w:type="dxa"/>
            <w:noWrap w:val="0"/>
            <w:vAlign w:val="center"/>
          </w:tcPr>
          <w:p w14:paraId="10467853">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金额</w:t>
            </w:r>
          </w:p>
          <w:p w14:paraId="7BEAEF19">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（元）</w:t>
            </w:r>
          </w:p>
        </w:tc>
        <w:tc>
          <w:tcPr>
            <w:tcW w:w="908" w:type="dxa"/>
            <w:noWrap w:val="0"/>
            <w:vAlign w:val="center"/>
          </w:tcPr>
          <w:p w14:paraId="653695F0">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服务商</w:t>
            </w:r>
          </w:p>
          <w:p w14:paraId="4172FE1B">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提交</w:t>
            </w:r>
          </w:p>
        </w:tc>
        <w:tc>
          <w:tcPr>
            <w:tcW w:w="1041" w:type="dxa"/>
            <w:noWrap w:val="0"/>
            <w:vAlign w:val="center"/>
          </w:tcPr>
          <w:p w14:paraId="11C38FD8">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采购单</w:t>
            </w:r>
          </w:p>
          <w:p w14:paraId="31DD80FD">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位确认</w:t>
            </w:r>
          </w:p>
        </w:tc>
        <w:tc>
          <w:tcPr>
            <w:tcW w:w="3979" w:type="dxa"/>
            <w:noWrap w:val="0"/>
            <w:vAlign w:val="center"/>
          </w:tcPr>
          <w:p w14:paraId="6810F765">
            <w:pPr>
              <w:pStyle w:val="8"/>
              <w:spacing w:line="240" w:lineRule="atLeast"/>
              <w:jc w:val="center"/>
              <w:rPr>
                <w:rFonts w:hint="eastAsia" w:ascii="仿宋" w:hAnsi="仿宋" w:eastAsia="仿宋"/>
                <w:color w:val="000000"/>
                <w:szCs w:val="24"/>
              </w:rPr>
            </w:pPr>
            <w:r>
              <w:rPr>
                <w:rFonts w:hint="eastAsia" w:ascii="仿宋" w:hAnsi="仿宋" w:eastAsia="仿宋"/>
                <w:color w:val="000000"/>
                <w:szCs w:val="24"/>
              </w:rPr>
              <w:t>存在问题</w:t>
            </w:r>
          </w:p>
        </w:tc>
      </w:tr>
      <w:tr w14:paraId="3269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7073347F">
            <w:pPr>
              <w:pStyle w:val="8"/>
              <w:spacing w:line="360" w:lineRule="auto"/>
              <w:rPr>
                <w:rFonts w:hint="eastAsia" w:ascii="仿宋" w:hAnsi="仿宋" w:eastAsia="仿宋"/>
                <w:color w:val="000000"/>
                <w:szCs w:val="24"/>
              </w:rPr>
            </w:pPr>
          </w:p>
        </w:tc>
        <w:tc>
          <w:tcPr>
            <w:tcW w:w="1487" w:type="dxa"/>
            <w:noWrap w:val="0"/>
            <w:vAlign w:val="top"/>
          </w:tcPr>
          <w:p w14:paraId="63C40D06">
            <w:pPr>
              <w:pStyle w:val="8"/>
              <w:spacing w:line="360" w:lineRule="auto"/>
              <w:rPr>
                <w:rFonts w:hint="eastAsia" w:ascii="仿宋" w:hAnsi="仿宋" w:eastAsia="仿宋"/>
                <w:color w:val="000000"/>
                <w:szCs w:val="24"/>
              </w:rPr>
            </w:pPr>
          </w:p>
        </w:tc>
        <w:tc>
          <w:tcPr>
            <w:tcW w:w="3063" w:type="dxa"/>
            <w:noWrap w:val="0"/>
            <w:vAlign w:val="top"/>
          </w:tcPr>
          <w:p w14:paraId="11152AC3">
            <w:pPr>
              <w:pStyle w:val="8"/>
              <w:spacing w:line="360" w:lineRule="auto"/>
              <w:rPr>
                <w:rFonts w:hint="eastAsia" w:ascii="仿宋" w:hAnsi="仿宋" w:eastAsia="仿宋"/>
                <w:color w:val="000000"/>
                <w:szCs w:val="24"/>
              </w:rPr>
            </w:pPr>
            <w:r>
              <w:rPr>
                <w:rFonts w:hint="eastAsia" w:ascii="仿宋" w:hAnsi="仿宋" w:eastAsia="仿宋"/>
                <w:color w:val="000000"/>
                <w:szCs w:val="24"/>
              </w:rPr>
              <w:t>（视明细项目加行）</w:t>
            </w:r>
          </w:p>
        </w:tc>
        <w:tc>
          <w:tcPr>
            <w:tcW w:w="548" w:type="dxa"/>
            <w:noWrap w:val="0"/>
            <w:vAlign w:val="top"/>
          </w:tcPr>
          <w:p w14:paraId="66D23C6D">
            <w:pPr>
              <w:pStyle w:val="8"/>
              <w:spacing w:line="360" w:lineRule="auto"/>
              <w:rPr>
                <w:rFonts w:hint="eastAsia" w:ascii="仿宋" w:hAnsi="仿宋" w:eastAsia="仿宋"/>
                <w:color w:val="000000"/>
                <w:szCs w:val="24"/>
              </w:rPr>
            </w:pPr>
          </w:p>
        </w:tc>
        <w:tc>
          <w:tcPr>
            <w:tcW w:w="548" w:type="dxa"/>
            <w:noWrap w:val="0"/>
            <w:vAlign w:val="top"/>
          </w:tcPr>
          <w:p w14:paraId="057D4FD9">
            <w:pPr>
              <w:pStyle w:val="8"/>
              <w:spacing w:line="360" w:lineRule="auto"/>
              <w:jc w:val="center"/>
              <w:rPr>
                <w:rFonts w:hint="eastAsia" w:ascii="仿宋" w:hAnsi="仿宋" w:eastAsia="仿宋"/>
                <w:color w:val="000000"/>
                <w:szCs w:val="24"/>
              </w:rPr>
            </w:pPr>
          </w:p>
        </w:tc>
        <w:tc>
          <w:tcPr>
            <w:tcW w:w="986" w:type="dxa"/>
            <w:noWrap w:val="0"/>
            <w:vAlign w:val="top"/>
          </w:tcPr>
          <w:p w14:paraId="52AA075D">
            <w:pPr>
              <w:pStyle w:val="8"/>
              <w:spacing w:line="360" w:lineRule="auto"/>
              <w:rPr>
                <w:rFonts w:hint="eastAsia" w:ascii="仿宋" w:hAnsi="仿宋" w:eastAsia="仿宋"/>
                <w:color w:val="000000"/>
                <w:szCs w:val="24"/>
              </w:rPr>
            </w:pPr>
          </w:p>
        </w:tc>
        <w:tc>
          <w:tcPr>
            <w:tcW w:w="908" w:type="dxa"/>
            <w:noWrap w:val="0"/>
            <w:vAlign w:val="top"/>
          </w:tcPr>
          <w:p w14:paraId="17BA44C0">
            <w:pPr>
              <w:pStyle w:val="8"/>
              <w:spacing w:line="360" w:lineRule="auto"/>
              <w:rPr>
                <w:rFonts w:hint="eastAsia" w:ascii="仿宋" w:hAnsi="仿宋" w:eastAsia="仿宋"/>
                <w:color w:val="000000"/>
                <w:szCs w:val="24"/>
              </w:rPr>
            </w:pPr>
          </w:p>
        </w:tc>
        <w:tc>
          <w:tcPr>
            <w:tcW w:w="1041" w:type="dxa"/>
            <w:noWrap w:val="0"/>
            <w:vAlign w:val="top"/>
          </w:tcPr>
          <w:p w14:paraId="226782DE">
            <w:pPr>
              <w:pStyle w:val="8"/>
              <w:spacing w:line="360" w:lineRule="auto"/>
              <w:rPr>
                <w:rFonts w:hint="eastAsia" w:ascii="仿宋" w:hAnsi="仿宋" w:eastAsia="仿宋"/>
                <w:color w:val="000000"/>
                <w:szCs w:val="24"/>
              </w:rPr>
            </w:pPr>
          </w:p>
        </w:tc>
        <w:tc>
          <w:tcPr>
            <w:tcW w:w="3979" w:type="dxa"/>
            <w:noWrap w:val="0"/>
            <w:vAlign w:val="top"/>
          </w:tcPr>
          <w:p w14:paraId="26795C02">
            <w:pPr>
              <w:pStyle w:val="8"/>
              <w:spacing w:line="360" w:lineRule="auto"/>
              <w:rPr>
                <w:rFonts w:hint="eastAsia" w:ascii="仿宋" w:hAnsi="仿宋" w:eastAsia="仿宋"/>
                <w:color w:val="000000"/>
                <w:szCs w:val="24"/>
              </w:rPr>
            </w:pPr>
          </w:p>
        </w:tc>
      </w:tr>
      <w:tr w14:paraId="794D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653E9810">
            <w:pPr>
              <w:pStyle w:val="8"/>
              <w:spacing w:line="360" w:lineRule="auto"/>
              <w:rPr>
                <w:rFonts w:hint="eastAsia" w:ascii="仿宋" w:hAnsi="仿宋" w:eastAsia="仿宋"/>
                <w:color w:val="000000"/>
                <w:szCs w:val="24"/>
              </w:rPr>
            </w:pPr>
          </w:p>
        </w:tc>
        <w:tc>
          <w:tcPr>
            <w:tcW w:w="1487" w:type="dxa"/>
            <w:noWrap w:val="0"/>
            <w:vAlign w:val="top"/>
          </w:tcPr>
          <w:p w14:paraId="2B001F89">
            <w:pPr>
              <w:pStyle w:val="8"/>
              <w:spacing w:line="360" w:lineRule="auto"/>
              <w:rPr>
                <w:rFonts w:hint="eastAsia" w:ascii="仿宋" w:hAnsi="仿宋" w:eastAsia="仿宋"/>
                <w:color w:val="000000"/>
                <w:szCs w:val="24"/>
              </w:rPr>
            </w:pPr>
          </w:p>
        </w:tc>
        <w:tc>
          <w:tcPr>
            <w:tcW w:w="3063" w:type="dxa"/>
            <w:noWrap w:val="0"/>
            <w:vAlign w:val="top"/>
          </w:tcPr>
          <w:p w14:paraId="2267B4DC">
            <w:pPr>
              <w:pStyle w:val="8"/>
              <w:spacing w:line="360" w:lineRule="auto"/>
              <w:rPr>
                <w:rFonts w:hint="eastAsia" w:ascii="仿宋" w:hAnsi="仿宋" w:eastAsia="仿宋"/>
                <w:color w:val="000000"/>
                <w:szCs w:val="24"/>
              </w:rPr>
            </w:pPr>
          </w:p>
        </w:tc>
        <w:tc>
          <w:tcPr>
            <w:tcW w:w="548" w:type="dxa"/>
            <w:noWrap w:val="0"/>
            <w:vAlign w:val="top"/>
          </w:tcPr>
          <w:p w14:paraId="21CF5F64">
            <w:pPr>
              <w:pStyle w:val="8"/>
              <w:spacing w:line="360" w:lineRule="auto"/>
              <w:rPr>
                <w:rFonts w:hint="eastAsia" w:ascii="仿宋" w:hAnsi="仿宋" w:eastAsia="仿宋"/>
                <w:color w:val="000000"/>
                <w:szCs w:val="24"/>
              </w:rPr>
            </w:pPr>
          </w:p>
        </w:tc>
        <w:tc>
          <w:tcPr>
            <w:tcW w:w="548" w:type="dxa"/>
            <w:noWrap w:val="0"/>
            <w:vAlign w:val="top"/>
          </w:tcPr>
          <w:p w14:paraId="44BD2567">
            <w:pPr>
              <w:pStyle w:val="8"/>
              <w:spacing w:line="360" w:lineRule="auto"/>
              <w:rPr>
                <w:rFonts w:hint="eastAsia" w:ascii="仿宋" w:hAnsi="仿宋" w:eastAsia="仿宋"/>
                <w:color w:val="000000"/>
                <w:szCs w:val="24"/>
              </w:rPr>
            </w:pPr>
          </w:p>
        </w:tc>
        <w:tc>
          <w:tcPr>
            <w:tcW w:w="986" w:type="dxa"/>
            <w:noWrap w:val="0"/>
            <w:vAlign w:val="top"/>
          </w:tcPr>
          <w:p w14:paraId="44B1AEF2">
            <w:pPr>
              <w:pStyle w:val="8"/>
              <w:spacing w:line="360" w:lineRule="auto"/>
              <w:rPr>
                <w:rFonts w:hint="eastAsia" w:ascii="仿宋" w:hAnsi="仿宋" w:eastAsia="仿宋"/>
                <w:color w:val="000000"/>
                <w:szCs w:val="24"/>
              </w:rPr>
            </w:pPr>
          </w:p>
        </w:tc>
        <w:tc>
          <w:tcPr>
            <w:tcW w:w="908" w:type="dxa"/>
            <w:noWrap w:val="0"/>
            <w:vAlign w:val="top"/>
          </w:tcPr>
          <w:p w14:paraId="7E0B8069">
            <w:pPr>
              <w:pStyle w:val="8"/>
              <w:spacing w:line="360" w:lineRule="auto"/>
              <w:rPr>
                <w:rFonts w:hint="eastAsia" w:ascii="仿宋" w:hAnsi="仿宋" w:eastAsia="仿宋"/>
                <w:color w:val="000000"/>
                <w:szCs w:val="24"/>
              </w:rPr>
            </w:pPr>
          </w:p>
        </w:tc>
        <w:tc>
          <w:tcPr>
            <w:tcW w:w="1041" w:type="dxa"/>
            <w:noWrap w:val="0"/>
            <w:vAlign w:val="top"/>
          </w:tcPr>
          <w:p w14:paraId="1E4F288B">
            <w:pPr>
              <w:pStyle w:val="8"/>
              <w:spacing w:line="360" w:lineRule="auto"/>
              <w:rPr>
                <w:rFonts w:hint="eastAsia" w:ascii="仿宋" w:hAnsi="仿宋" w:eastAsia="仿宋"/>
                <w:color w:val="000000"/>
                <w:szCs w:val="24"/>
              </w:rPr>
            </w:pPr>
          </w:p>
        </w:tc>
        <w:tc>
          <w:tcPr>
            <w:tcW w:w="3979" w:type="dxa"/>
            <w:noWrap w:val="0"/>
            <w:vAlign w:val="top"/>
          </w:tcPr>
          <w:p w14:paraId="042A9967">
            <w:pPr>
              <w:pStyle w:val="8"/>
              <w:spacing w:line="360" w:lineRule="auto"/>
              <w:rPr>
                <w:rFonts w:hint="eastAsia" w:ascii="仿宋" w:hAnsi="仿宋" w:eastAsia="仿宋"/>
                <w:color w:val="000000"/>
                <w:szCs w:val="24"/>
              </w:rPr>
            </w:pPr>
          </w:p>
        </w:tc>
      </w:tr>
      <w:tr w14:paraId="3C25F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474891B3">
            <w:pPr>
              <w:pStyle w:val="8"/>
              <w:spacing w:line="360" w:lineRule="auto"/>
              <w:rPr>
                <w:rFonts w:hint="eastAsia" w:ascii="仿宋" w:hAnsi="仿宋" w:eastAsia="仿宋"/>
                <w:color w:val="000000"/>
                <w:szCs w:val="24"/>
              </w:rPr>
            </w:pPr>
          </w:p>
        </w:tc>
        <w:tc>
          <w:tcPr>
            <w:tcW w:w="1487" w:type="dxa"/>
            <w:noWrap w:val="0"/>
            <w:vAlign w:val="top"/>
          </w:tcPr>
          <w:p w14:paraId="4049A41B">
            <w:pPr>
              <w:pStyle w:val="8"/>
              <w:spacing w:line="360" w:lineRule="auto"/>
              <w:rPr>
                <w:rFonts w:hint="eastAsia" w:ascii="仿宋" w:hAnsi="仿宋" w:eastAsia="仿宋"/>
                <w:color w:val="000000"/>
                <w:szCs w:val="24"/>
              </w:rPr>
            </w:pPr>
          </w:p>
        </w:tc>
        <w:tc>
          <w:tcPr>
            <w:tcW w:w="3063" w:type="dxa"/>
            <w:noWrap w:val="0"/>
            <w:vAlign w:val="top"/>
          </w:tcPr>
          <w:p w14:paraId="1A54C2BE">
            <w:pPr>
              <w:pStyle w:val="8"/>
              <w:spacing w:line="360" w:lineRule="auto"/>
              <w:rPr>
                <w:rFonts w:hint="eastAsia" w:ascii="仿宋" w:hAnsi="仿宋" w:eastAsia="仿宋"/>
                <w:color w:val="000000"/>
                <w:szCs w:val="24"/>
              </w:rPr>
            </w:pPr>
          </w:p>
        </w:tc>
        <w:tc>
          <w:tcPr>
            <w:tcW w:w="548" w:type="dxa"/>
            <w:noWrap w:val="0"/>
            <w:vAlign w:val="top"/>
          </w:tcPr>
          <w:p w14:paraId="6B2CB6BE">
            <w:pPr>
              <w:pStyle w:val="8"/>
              <w:spacing w:line="360" w:lineRule="auto"/>
              <w:rPr>
                <w:rFonts w:hint="eastAsia" w:ascii="仿宋" w:hAnsi="仿宋" w:eastAsia="仿宋"/>
                <w:color w:val="000000"/>
                <w:szCs w:val="24"/>
              </w:rPr>
            </w:pPr>
          </w:p>
        </w:tc>
        <w:tc>
          <w:tcPr>
            <w:tcW w:w="548" w:type="dxa"/>
            <w:noWrap w:val="0"/>
            <w:vAlign w:val="top"/>
          </w:tcPr>
          <w:p w14:paraId="380F93C8">
            <w:pPr>
              <w:pStyle w:val="8"/>
              <w:spacing w:line="360" w:lineRule="auto"/>
              <w:rPr>
                <w:rFonts w:hint="eastAsia" w:ascii="仿宋" w:hAnsi="仿宋" w:eastAsia="仿宋"/>
                <w:color w:val="000000"/>
                <w:szCs w:val="24"/>
              </w:rPr>
            </w:pPr>
          </w:p>
        </w:tc>
        <w:tc>
          <w:tcPr>
            <w:tcW w:w="986" w:type="dxa"/>
            <w:noWrap w:val="0"/>
            <w:vAlign w:val="top"/>
          </w:tcPr>
          <w:p w14:paraId="47FBC969">
            <w:pPr>
              <w:pStyle w:val="8"/>
              <w:spacing w:line="360" w:lineRule="auto"/>
              <w:rPr>
                <w:rFonts w:hint="eastAsia" w:ascii="仿宋" w:hAnsi="仿宋" w:eastAsia="仿宋"/>
                <w:color w:val="000000"/>
                <w:szCs w:val="24"/>
              </w:rPr>
            </w:pPr>
          </w:p>
        </w:tc>
        <w:tc>
          <w:tcPr>
            <w:tcW w:w="908" w:type="dxa"/>
            <w:noWrap w:val="0"/>
            <w:vAlign w:val="top"/>
          </w:tcPr>
          <w:p w14:paraId="29B58F4D">
            <w:pPr>
              <w:pStyle w:val="8"/>
              <w:spacing w:line="360" w:lineRule="auto"/>
              <w:rPr>
                <w:rFonts w:hint="eastAsia" w:ascii="仿宋" w:hAnsi="仿宋" w:eastAsia="仿宋"/>
                <w:color w:val="000000"/>
                <w:szCs w:val="24"/>
              </w:rPr>
            </w:pPr>
          </w:p>
        </w:tc>
        <w:tc>
          <w:tcPr>
            <w:tcW w:w="1041" w:type="dxa"/>
            <w:noWrap w:val="0"/>
            <w:vAlign w:val="top"/>
          </w:tcPr>
          <w:p w14:paraId="28CE912B">
            <w:pPr>
              <w:pStyle w:val="8"/>
              <w:spacing w:line="360" w:lineRule="auto"/>
              <w:rPr>
                <w:rFonts w:hint="eastAsia" w:ascii="仿宋" w:hAnsi="仿宋" w:eastAsia="仿宋"/>
                <w:color w:val="000000"/>
                <w:szCs w:val="24"/>
              </w:rPr>
            </w:pPr>
          </w:p>
        </w:tc>
        <w:tc>
          <w:tcPr>
            <w:tcW w:w="3979" w:type="dxa"/>
            <w:noWrap w:val="0"/>
            <w:vAlign w:val="top"/>
          </w:tcPr>
          <w:p w14:paraId="730F21E8">
            <w:pPr>
              <w:pStyle w:val="8"/>
              <w:spacing w:line="360" w:lineRule="auto"/>
              <w:rPr>
                <w:rFonts w:hint="eastAsia" w:ascii="仿宋" w:hAnsi="仿宋" w:eastAsia="仿宋"/>
                <w:color w:val="000000"/>
                <w:szCs w:val="24"/>
              </w:rPr>
            </w:pPr>
          </w:p>
        </w:tc>
      </w:tr>
      <w:tr w14:paraId="360B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3AEB2352">
            <w:pPr>
              <w:pStyle w:val="8"/>
              <w:spacing w:line="360" w:lineRule="auto"/>
              <w:rPr>
                <w:rFonts w:hint="eastAsia" w:ascii="仿宋" w:hAnsi="仿宋" w:eastAsia="仿宋"/>
                <w:color w:val="000000"/>
                <w:szCs w:val="24"/>
              </w:rPr>
            </w:pPr>
          </w:p>
        </w:tc>
        <w:tc>
          <w:tcPr>
            <w:tcW w:w="1487" w:type="dxa"/>
            <w:noWrap w:val="0"/>
            <w:vAlign w:val="top"/>
          </w:tcPr>
          <w:p w14:paraId="0F61DA63">
            <w:pPr>
              <w:pStyle w:val="8"/>
              <w:spacing w:line="360" w:lineRule="auto"/>
              <w:rPr>
                <w:rFonts w:hint="eastAsia" w:ascii="仿宋" w:hAnsi="仿宋" w:eastAsia="仿宋"/>
                <w:color w:val="000000"/>
                <w:szCs w:val="24"/>
              </w:rPr>
            </w:pPr>
          </w:p>
        </w:tc>
        <w:tc>
          <w:tcPr>
            <w:tcW w:w="3063" w:type="dxa"/>
            <w:noWrap w:val="0"/>
            <w:vAlign w:val="top"/>
          </w:tcPr>
          <w:p w14:paraId="3DDDC25F">
            <w:pPr>
              <w:pStyle w:val="8"/>
              <w:spacing w:line="360" w:lineRule="auto"/>
              <w:rPr>
                <w:rFonts w:hint="eastAsia" w:ascii="仿宋" w:hAnsi="仿宋" w:eastAsia="仿宋"/>
                <w:color w:val="000000"/>
                <w:szCs w:val="24"/>
              </w:rPr>
            </w:pPr>
          </w:p>
        </w:tc>
        <w:tc>
          <w:tcPr>
            <w:tcW w:w="548" w:type="dxa"/>
            <w:noWrap w:val="0"/>
            <w:vAlign w:val="top"/>
          </w:tcPr>
          <w:p w14:paraId="5A773EDD">
            <w:pPr>
              <w:pStyle w:val="8"/>
              <w:spacing w:line="360" w:lineRule="auto"/>
              <w:rPr>
                <w:rFonts w:hint="eastAsia" w:ascii="仿宋" w:hAnsi="仿宋" w:eastAsia="仿宋"/>
                <w:color w:val="000000"/>
                <w:szCs w:val="24"/>
              </w:rPr>
            </w:pPr>
          </w:p>
        </w:tc>
        <w:tc>
          <w:tcPr>
            <w:tcW w:w="548" w:type="dxa"/>
            <w:noWrap w:val="0"/>
            <w:vAlign w:val="top"/>
          </w:tcPr>
          <w:p w14:paraId="640A8C5F">
            <w:pPr>
              <w:pStyle w:val="8"/>
              <w:spacing w:line="360" w:lineRule="auto"/>
              <w:rPr>
                <w:rFonts w:hint="eastAsia" w:ascii="仿宋" w:hAnsi="仿宋" w:eastAsia="仿宋"/>
                <w:color w:val="000000"/>
                <w:szCs w:val="24"/>
              </w:rPr>
            </w:pPr>
          </w:p>
        </w:tc>
        <w:tc>
          <w:tcPr>
            <w:tcW w:w="986" w:type="dxa"/>
            <w:noWrap w:val="0"/>
            <w:vAlign w:val="top"/>
          </w:tcPr>
          <w:p w14:paraId="662C3D68">
            <w:pPr>
              <w:pStyle w:val="8"/>
              <w:spacing w:line="360" w:lineRule="auto"/>
              <w:rPr>
                <w:rFonts w:hint="eastAsia" w:ascii="仿宋" w:hAnsi="仿宋" w:eastAsia="仿宋"/>
                <w:color w:val="000000"/>
                <w:szCs w:val="24"/>
              </w:rPr>
            </w:pPr>
          </w:p>
        </w:tc>
        <w:tc>
          <w:tcPr>
            <w:tcW w:w="908" w:type="dxa"/>
            <w:noWrap w:val="0"/>
            <w:vAlign w:val="top"/>
          </w:tcPr>
          <w:p w14:paraId="68F00073">
            <w:pPr>
              <w:pStyle w:val="8"/>
              <w:spacing w:line="360" w:lineRule="auto"/>
              <w:rPr>
                <w:rFonts w:hint="eastAsia" w:ascii="仿宋" w:hAnsi="仿宋" w:eastAsia="仿宋"/>
                <w:color w:val="000000"/>
                <w:szCs w:val="24"/>
              </w:rPr>
            </w:pPr>
          </w:p>
        </w:tc>
        <w:tc>
          <w:tcPr>
            <w:tcW w:w="1041" w:type="dxa"/>
            <w:noWrap w:val="0"/>
            <w:vAlign w:val="top"/>
          </w:tcPr>
          <w:p w14:paraId="35E6E8A5">
            <w:pPr>
              <w:pStyle w:val="8"/>
              <w:spacing w:line="360" w:lineRule="auto"/>
              <w:rPr>
                <w:rFonts w:hint="eastAsia" w:ascii="仿宋" w:hAnsi="仿宋" w:eastAsia="仿宋"/>
                <w:color w:val="000000"/>
                <w:szCs w:val="24"/>
              </w:rPr>
            </w:pPr>
          </w:p>
        </w:tc>
        <w:tc>
          <w:tcPr>
            <w:tcW w:w="3979" w:type="dxa"/>
            <w:noWrap w:val="0"/>
            <w:vAlign w:val="top"/>
          </w:tcPr>
          <w:p w14:paraId="068696D6">
            <w:pPr>
              <w:pStyle w:val="8"/>
              <w:spacing w:line="360" w:lineRule="auto"/>
              <w:rPr>
                <w:rFonts w:hint="eastAsia" w:ascii="仿宋" w:hAnsi="仿宋" w:eastAsia="仿宋"/>
                <w:color w:val="000000"/>
                <w:szCs w:val="24"/>
              </w:rPr>
            </w:pPr>
          </w:p>
        </w:tc>
      </w:tr>
      <w:tr w14:paraId="76D3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27A0071D">
            <w:pPr>
              <w:pStyle w:val="8"/>
              <w:spacing w:line="360" w:lineRule="auto"/>
              <w:rPr>
                <w:rFonts w:hint="eastAsia" w:ascii="仿宋" w:hAnsi="仿宋" w:eastAsia="仿宋"/>
                <w:color w:val="000000"/>
                <w:szCs w:val="24"/>
              </w:rPr>
            </w:pPr>
          </w:p>
        </w:tc>
        <w:tc>
          <w:tcPr>
            <w:tcW w:w="1487" w:type="dxa"/>
            <w:noWrap w:val="0"/>
            <w:vAlign w:val="top"/>
          </w:tcPr>
          <w:p w14:paraId="30854CB7">
            <w:pPr>
              <w:pStyle w:val="8"/>
              <w:spacing w:line="360" w:lineRule="auto"/>
              <w:rPr>
                <w:rFonts w:hint="eastAsia" w:ascii="仿宋" w:hAnsi="仿宋" w:eastAsia="仿宋"/>
                <w:color w:val="000000"/>
                <w:szCs w:val="24"/>
              </w:rPr>
            </w:pPr>
          </w:p>
        </w:tc>
        <w:tc>
          <w:tcPr>
            <w:tcW w:w="5145" w:type="dxa"/>
            <w:gridSpan w:val="4"/>
            <w:noWrap w:val="0"/>
            <w:vAlign w:val="top"/>
          </w:tcPr>
          <w:p w14:paraId="5904A58F">
            <w:pPr>
              <w:pStyle w:val="8"/>
              <w:spacing w:line="360" w:lineRule="auto"/>
              <w:rPr>
                <w:rFonts w:hint="eastAsia" w:ascii="仿宋" w:hAnsi="仿宋" w:eastAsia="仿宋"/>
                <w:color w:val="000000"/>
                <w:szCs w:val="24"/>
              </w:rPr>
            </w:pPr>
            <w:r>
              <w:rPr>
                <w:rFonts w:hint="eastAsia" w:ascii="仿宋" w:hAnsi="仿宋" w:eastAsia="仿宋"/>
                <w:color w:val="000000"/>
                <w:szCs w:val="24"/>
              </w:rPr>
              <w:t>易耗品</w:t>
            </w:r>
          </w:p>
        </w:tc>
        <w:tc>
          <w:tcPr>
            <w:tcW w:w="908" w:type="dxa"/>
            <w:noWrap w:val="0"/>
            <w:vAlign w:val="top"/>
          </w:tcPr>
          <w:p w14:paraId="796FCAEA">
            <w:pPr>
              <w:pStyle w:val="8"/>
              <w:spacing w:line="360" w:lineRule="auto"/>
              <w:rPr>
                <w:rFonts w:hint="eastAsia" w:ascii="仿宋" w:hAnsi="仿宋" w:eastAsia="仿宋"/>
                <w:color w:val="000000"/>
                <w:szCs w:val="24"/>
              </w:rPr>
            </w:pPr>
          </w:p>
        </w:tc>
        <w:tc>
          <w:tcPr>
            <w:tcW w:w="1041" w:type="dxa"/>
            <w:noWrap w:val="0"/>
            <w:vAlign w:val="top"/>
          </w:tcPr>
          <w:p w14:paraId="255A96BE">
            <w:pPr>
              <w:pStyle w:val="8"/>
              <w:spacing w:line="360" w:lineRule="auto"/>
              <w:rPr>
                <w:rFonts w:hint="eastAsia" w:ascii="仿宋" w:hAnsi="仿宋" w:eastAsia="仿宋"/>
                <w:color w:val="000000"/>
                <w:szCs w:val="24"/>
              </w:rPr>
            </w:pPr>
          </w:p>
        </w:tc>
        <w:tc>
          <w:tcPr>
            <w:tcW w:w="3979" w:type="dxa"/>
            <w:noWrap w:val="0"/>
            <w:vAlign w:val="top"/>
          </w:tcPr>
          <w:p w14:paraId="71FC2A3C">
            <w:pPr>
              <w:pStyle w:val="8"/>
              <w:spacing w:line="360" w:lineRule="auto"/>
              <w:rPr>
                <w:rFonts w:hint="eastAsia" w:ascii="仿宋" w:hAnsi="仿宋" w:eastAsia="仿宋"/>
                <w:color w:val="000000"/>
                <w:szCs w:val="24"/>
              </w:rPr>
            </w:pPr>
          </w:p>
        </w:tc>
      </w:tr>
      <w:tr w14:paraId="4445F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4EA9B3F7">
            <w:pPr>
              <w:pStyle w:val="8"/>
              <w:spacing w:line="360" w:lineRule="auto"/>
              <w:rPr>
                <w:rFonts w:hint="eastAsia" w:ascii="仿宋" w:hAnsi="仿宋" w:eastAsia="仿宋"/>
                <w:color w:val="000000"/>
                <w:szCs w:val="24"/>
              </w:rPr>
            </w:pPr>
          </w:p>
        </w:tc>
        <w:tc>
          <w:tcPr>
            <w:tcW w:w="1487" w:type="dxa"/>
            <w:noWrap w:val="0"/>
            <w:vAlign w:val="top"/>
          </w:tcPr>
          <w:p w14:paraId="19ED0FD1">
            <w:pPr>
              <w:pStyle w:val="8"/>
              <w:spacing w:line="360" w:lineRule="auto"/>
              <w:rPr>
                <w:rFonts w:hint="eastAsia" w:ascii="仿宋" w:hAnsi="仿宋" w:eastAsia="仿宋"/>
                <w:color w:val="000000"/>
                <w:szCs w:val="24"/>
              </w:rPr>
            </w:pPr>
          </w:p>
        </w:tc>
        <w:tc>
          <w:tcPr>
            <w:tcW w:w="5145" w:type="dxa"/>
            <w:gridSpan w:val="4"/>
            <w:noWrap w:val="0"/>
            <w:vAlign w:val="top"/>
          </w:tcPr>
          <w:p w14:paraId="6BEFF505">
            <w:pPr>
              <w:pStyle w:val="8"/>
              <w:spacing w:line="360" w:lineRule="auto"/>
              <w:rPr>
                <w:rFonts w:hint="eastAsia" w:ascii="仿宋" w:hAnsi="仿宋" w:eastAsia="仿宋"/>
                <w:color w:val="000000"/>
                <w:szCs w:val="24"/>
              </w:rPr>
            </w:pPr>
            <w:r>
              <w:rPr>
                <w:rFonts w:hint="eastAsia" w:ascii="仿宋" w:hAnsi="仿宋" w:eastAsia="仿宋"/>
                <w:color w:val="000000"/>
                <w:szCs w:val="24"/>
              </w:rPr>
              <w:t>专用工具</w:t>
            </w:r>
          </w:p>
        </w:tc>
        <w:tc>
          <w:tcPr>
            <w:tcW w:w="908" w:type="dxa"/>
            <w:noWrap w:val="0"/>
            <w:vAlign w:val="top"/>
          </w:tcPr>
          <w:p w14:paraId="0D2CE6A7">
            <w:pPr>
              <w:pStyle w:val="8"/>
              <w:spacing w:line="360" w:lineRule="auto"/>
              <w:rPr>
                <w:rFonts w:hint="eastAsia" w:ascii="仿宋" w:hAnsi="仿宋" w:eastAsia="仿宋"/>
                <w:color w:val="000000"/>
                <w:szCs w:val="24"/>
              </w:rPr>
            </w:pPr>
          </w:p>
        </w:tc>
        <w:tc>
          <w:tcPr>
            <w:tcW w:w="1041" w:type="dxa"/>
            <w:noWrap w:val="0"/>
            <w:vAlign w:val="top"/>
          </w:tcPr>
          <w:p w14:paraId="0D810330">
            <w:pPr>
              <w:pStyle w:val="8"/>
              <w:spacing w:line="360" w:lineRule="auto"/>
              <w:rPr>
                <w:rFonts w:hint="eastAsia" w:ascii="仿宋" w:hAnsi="仿宋" w:eastAsia="仿宋"/>
                <w:color w:val="000000"/>
                <w:szCs w:val="24"/>
              </w:rPr>
            </w:pPr>
          </w:p>
        </w:tc>
        <w:tc>
          <w:tcPr>
            <w:tcW w:w="3979" w:type="dxa"/>
            <w:noWrap w:val="0"/>
            <w:vAlign w:val="top"/>
          </w:tcPr>
          <w:p w14:paraId="1960DCC4">
            <w:pPr>
              <w:pStyle w:val="8"/>
              <w:spacing w:line="360" w:lineRule="auto"/>
              <w:rPr>
                <w:rFonts w:hint="eastAsia" w:ascii="仿宋" w:hAnsi="仿宋" w:eastAsia="仿宋"/>
                <w:color w:val="000000"/>
                <w:szCs w:val="24"/>
              </w:rPr>
            </w:pPr>
          </w:p>
        </w:tc>
      </w:tr>
      <w:tr w14:paraId="578C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27742178">
            <w:pPr>
              <w:pStyle w:val="8"/>
              <w:spacing w:line="360" w:lineRule="auto"/>
              <w:rPr>
                <w:rFonts w:hint="eastAsia" w:ascii="仿宋" w:hAnsi="仿宋" w:eastAsia="仿宋"/>
                <w:color w:val="000000"/>
                <w:szCs w:val="24"/>
              </w:rPr>
            </w:pPr>
          </w:p>
        </w:tc>
        <w:tc>
          <w:tcPr>
            <w:tcW w:w="1487" w:type="dxa"/>
            <w:noWrap w:val="0"/>
            <w:vAlign w:val="top"/>
          </w:tcPr>
          <w:p w14:paraId="7931626C">
            <w:pPr>
              <w:pStyle w:val="8"/>
              <w:spacing w:line="360" w:lineRule="auto"/>
              <w:rPr>
                <w:rFonts w:hint="eastAsia" w:ascii="仿宋" w:hAnsi="仿宋" w:eastAsia="仿宋"/>
                <w:color w:val="000000"/>
                <w:szCs w:val="24"/>
              </w:rPr>
            </w:pPr>
          </w:p>
        </w:tc>
        <w:tc>
          <w:tcPr>
            <w:tcW w:w="5145" w:type="dxa"/>
            <w:gridSpan w:val="4"/>
            <w:noWrap w:val="0"/>
            <w:vAlign w:val="top"/>
          </w:tcPr>
          <w:p w14:paraId="43C132E9">
            <w:pPr>
              <w:pStyle w:val="8"/>
              <w:spacing w:line="360" w:lineRule="auto"/>
              <w:rPr>
                <w:rFonts w:hint="eastAsia" w:ascii="仿宋" w:hAnsi="仿宋" w:eastAsia="仿宋"/>
                <w:color w:val="000000"/>
                <w:szCs w:val="24"/>
              </w:rPr>
            </w:pPr>
            <w:r>
              <w:rPr>
                <w:rFonts w:hint="eastAsia" w:ascii="仿宋" w:hAnsi="仿宋" w:eastAsia="仿宋"/>
                <w:color w:val="000000"/>
                <w:szCs w:val="24"/>
              </w:rPr>
              <w:t>调试费</w:t>
            </w:r>
          </w:p>
        </w:tc>
        <w:tc>
          <w:tcPr>
            <w:tcW w:w="908" w:type="dxa"/>
            <w:noWrap w:val="0"/>
            <w:vAlign w:val="top"/>
          </w:tcPr>
          <w:p w14:paraId="33420B37">
            <w:pPr>
              <w:pStyle w:val="8"/>
              <w:spacing w:line="360" w:lineRule="auto"/>
              <w:rPr>
                <w:rFonts w:hint="eastAsia" w:ascii="仿宋" w:hAnsi="仿宋" w:eastAsia="仿宋"/>
                <w:color w:val="000000"/>
                <w:szCs w:val="24"/>
              </w:rPr>
            </w:pPr>
          </w:p>
        </w:tc>
        <w:tc>
          <w:tcPr>
            <w:tcW w:w="1041" w:type="dxa"/>
            <w:noWrap w:val="0"/>
            <w:vAlign w:val="top"/>
          </w:tcPr>
          <w:p w14:paraId="5DA72519">
            <w:pPr>
              <w:pStyle w:val="8"/>
              <w:spacing w:line="360" w:lineRule="auto"/>
              <w:rPr>
                <w:rFonts w:hint="eastAsia" w:ascii="仿宋" w:hAnsi="仿宋" w:eastAsia="仿宋"/>
                <w:color w:val="000000"/>
                <w:szCs w:val="24"/>
              </w:rPr>
            </w:pPr>
          </w:p>
        </w:tc>
        <w:tc>
          <w:tcPr>
            <w:tcW w:w="3979" w:type="dxa"/>
            <w:noWrap w:val="0"/>
            <w:vAlign w:val="top"/>
          </w:tcPr>
          <w:p w14:paraId="3860E1D5">
            <w:pPr>
              <w:pStyle w:val="8"/>
              <w:spacing w:line="360" w:lineRule="auto"/>
              <w:rPr>
                <w:rFonts w:hint="eastAsia" w:ascii="仿宋" w:hAnsi="仿宋" w:eastAsia="仿宋"/>
                <w:color w:val="000000"/>
                <w:szCs w:val="24"/>
              </w:rPr>
            </w:pPr>
          </w:p>
        </w:tc>
      </w:tr>
      <w:tr w14:paraId="39BE3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776C1943">
            <w:pPr>
              <w:pStyle w:val="8"/>
              <w:spacing w:line="360" w:lineRule="auto"/>
              <w:rPr>
                <w:rFonts w:hint="eastAsia" w:ascii="仿宋" w:hAnsi="仿宋" w:eastAsia="仿宋"/>
                <w:color w:val="000000"/>
                <w:szCs w:val="24"/>
              </w:rPr>
            </w:pPr>
          </w:p>
        </w:tc>
        <w:tc>
          <w:tcPr>
            <w:tcW w:w="1487" w:type="dxa"/>
            <w:noWrap w:val="0"/>
            <w:vAlign w:val="top"/>
          </w:tcPr>
          <w:p w14:paraId="62391E62">
            <w:pPr>
              <w:pStyle w:val="8"/>
              <w:spacing w:line="360" w:lineRule="auto"/>
              <w:rPr>
                <w:rFonts w:hint="eastAsia" w:ascii="仿宋" w:hAnsi="仿宋" w:eastAsia="仿宋"/>
                <w:color w:val="000000"/>
                <w:szCs w:val="24"/>
              </w:rPr>
            </w:pPr>
          </w:p>
        </w:tc>
        <w:tc>
          <w:tcPr>
            <w:tcW w:w="5145" w:type="dxa"/>
            <w:gridSpan w:val="4"/>
            <w:noWrap w:val="0"/>
            <w:vAlign w:val="top"/>
          </w:tcPr>
          <w:p w14:paraId="7E386FBF">
            <w:pPr>
              <w:pStyle w:val="8"/>
              <w:spacing w:line="360" w:lineRule="auto"/>
              <w:rPr>
                <w:rFonts w:hint="eastAsia" w:ascii="仿宋" w:hAnsi="仿宋" w:eastAsia="仿宋"/>
                <w:color w:val="000000"/>
                <w:szCs w:val="24"/>
              </w:rPr>
            </w:pPr>
            <w:r>
              <w:rPr>
                <w:rFonts w:hint="eastAsia" w:ascii="仿宋" w:hAnsi="仿宋" w:eastAsia="仿宋"/>
                <w:color w:val="000000"/>
                <w:szCs w:val="24"/>
              </w:rPr>
              <w:t>培训费</w:t>
            </w:r>
          </w:p>
        </w:tc>
        <w:tc>
          <w:tcPr>
            <w:tcW w:w="908" w:type="dxa"/>
            <w:noWrap w:val="0"/>
            <w:vAlign w:val="top"/>
          </w:tcPr>
          <w:p w14:paraId="4823A704">
            <w:pPr>
              <w:pStyle w:val="8"/>
              <w:spacing w:line="360" w:lineRule="auto"/>
              <w:rPr>
                <w:rFonts w:hint="eastAsia" w:ascii="仿宋" w:hAnsi="仿宋" w:eastAsia="仿宋"/>
                <w:color w:val="000000"/>
                <w:szCs w:val="24"/>
              </w:rPr>
            </w:pPr>
          </w:p>
        </w:tc>
        <w:tc>
          <w:tcPr>
            <w:tcW w:w="1041" w:type="dxa"/>
            <w:noWrap w:val="0"/>
            <w:vAlign w:val="top"/>
          </w:tcPr>
          <w:p w14:paraId="317118EC">
            <w:pPr>
              <w:pStyle w:val="8"/>
              <w:spacing w:line="360" w:lineRule="auto"/>
              <w:rPr>
                <w:rFonts w:hint="eastAsia" w:ascii="仿宋" w:hAnsi="仿宋" w:eastAsia="仿宋"/>
                <w:color w:val="000000"/>
                <w:szCs w:val="24"/>
              </w:rPr>
            </w:pPr>
          </w:p>
        </w:tc>
        <w:tc>
          <w:tcPr>
            <w:tcW w:w="3979" w:type="dxa"/>
            <w:noWrap w:val="0"/>
            <w:vAlign w:val="top"/>
          </w:tcPr>
          <w:p w14:paraId="681C9402">
            <w:pPr>
              <w:pStyle w:val="8"/>
              <w:spacing w:line="360" w:lineRule="auto"/>
              <w:rPr>
                <w:rFonts w:hint="eastAsia" w:ascii="仿宋" w:hAnsi="仿宋" w:eastAsia="仿宋"/>
                <w:color w:val="000000"/>
                <w:szCs w:val="24"/>
              </w:rPr>
            </w:pPr>
          </w:p>
        </w:tc>
      </w:tr>
      <w:tr w14:paraId="46DD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96" w:type="dxa"/>
            <w:noWrap w:val="0"/>
            <w:vAlign w:val="top"/>
          </w:tcPr>
          <w:p w14:paraId="7594D893">
            <w:pPr>
              <w:pStyle w:val="8"/>
              <w:spacing w:line="360" w:lineRule="auto"/>
              <w:rPr>
                <w:rFonts w:hint="eastAsia" w:ascii="仿宋" w:hAnsi="仿宋" w:eastAsia="仿宋"/>
                <w:color w:val="000000"/>
                <w:szCs w:val="24"/>
              </w:rPr>
            </w:pPr>
          </w:p>
        </w:tc>
        <w:tc>
          <w:tcPr>
            <w:tcW w:w="1487" w:type="dxa"/>
            <w:noWrap w:val="0"/>
            <w:vAlign w:val="top"/>
          </w:tcPr>
          <w:p w14:paraId="250E6E47">
            <w:pPr>
              <w:pStyle w:val="8"/>
              <w:spacing w:line="360" w:lineRule="auto"/>
              <w:rPr>
                <w:rFonts w:hint="eastAsia" w:ascii="仿宋" w:hAnsi="仿宋" w:eastAsia="仿宋"/>
                <w:color w:val="000000"/>
                <w:szCs w:val="24"/>
              </w:rPr>
            </w:pPr>
          </w:p>
        </w:tc>
        <w:tc>
          <w:tcPr>
            <w:tcW w:w="5145" w:type="dxa"/>
            <w:gridSpan w:val="4"/>
            <w:noWrap w:val="0"/>
            <w:vAlign w:val="top"/>
          </w:tcPr>
          <w:p w14:paraId="26FD9483">
            <w:pPr>
              <w:pStyle w:val="8"/>
              <w:spacing w:line="360" w:lineRule="auto"/>
              <w:rPr>
                <w:rFonts w:hint="eastAsia" w:ascii="仿宋" w:hAnsi="仿宋" w:eastAsia="仿宋"/>
                <w:color w:val="000000"/>
                <w:szCs w:val="24"/>
              </w:rPr>
            </w:pPr>
            <w:r>
              <w:rPr>
                <w:rFonts w:hint="eastAsia" w:ascii="仿宋" w:hAnsi="仿宋" w:eastAsia="仿宋"/>
                <w:color w:val="000000"/>
                <w:szCs w:val="24"/>
              </w:rPr>
              <w:t>其他</w:t>
            </w:r>
          </w:p>
        </w:tc>
        <w:tc>
          <w:tcPr>
            <w:tcW w:w="908" w:type="dxa"/>
            <w:noWrap w:val="0"/>
            <w:vAlign w:val="top"/>
          </w:tcPr>
          <w:p w14:paraId="7E3B3236">
            <w:pPr>
              <w:pStyle w:val="8"/>
              <w:spacing w:line="360" w:lineRule="auto"/>
              <w:rPr>
                <w:rFonts w:hint="eastAsia" w:ascii="仿宋" w:hAnsi="仿宋" w:eastAsia="仿宋"/>
                <w:color w:val="000000"/>
                <w:szCs w:val="24"/>
              </w:rPr>
            </w:pPr>
          </w:p>
        </w:tc>
        <w:tc>
          <w:tcPr>
            <w:tcW w:w="1041" w:type="dxa"/>
            <w:noWrap w:val="0"/>
            <w:vAlign w:val="top"/>
          </w:tcPr>
          <w:p w14:paraId="68070982">
            <w:pPr>
              <w:pStyle w:val="8"/>
              <w:spacing w:line="360" w:lineRule="auto"/>
              <w:rPr>
                <w:rFonts w:hint="eastAsia" w:ascii="仿宋" w:hAnsi="仿宋" w:eastAsia="仿宋"/>
                <w:color w:val="000000"/>
                <w:szCs w:val="24"/>
              </w:rPr>
            </w:pPr>
          </w:p>
        </w:tc>
        <w:tc>
          <w:tcPr>
            <w:tcW w:w="3979" w:type="dxa"/>
            <w:noWrap w:val="0"/>
            <w:vAlign w:val="top"/>
          </w:tcPr>
          <w:p w14:paraId="61F89803">
            <w:pPr>
              <w:pStyle w:val="8"/>
              <w:spacing w:line="360" w:lineRule="auto"/>
              <w:rPr>
                <w:rFonts w:hint="eastAsia" w:ascii="仿宋" w:hAnsi="仿宋" w:eastAsia="仿宋"/>
                <w:color w:val="000000"/>
                <w:szCs w:val="24"/>
              </w:rPr>
            </w:pPr>
          </w:p>
        </w:tc>
      </w:tr>
    </w:tbl>
    <w:p w14:paraId="0807AE16">
      <w:pPr>
        <w:rPr>
          <w:rFonts w:hint="eastAsia"/>
        </w:rPr>
      </w:pPr>
    </w:p>
    <w:p w14:paraId="7CEB5407">
      <w:pPr>
        <w:spacing w:line="360" w:lineRule="auto"/>
        <w:jc w:val="center"/>
        <w:rPr>
          <w:rFonts w:hint="eastAsia" w:ascii="宋体" w:hAnsi="宋体" w:eastAsia="宋体" w:cs="宋体"/>
          <w:b/>
          <w:bCs/>
          <w:color w:val="000000"/>
          <w:sz w:val="24"/>
          <w:szCs w:val="24"/>
        </w:rPr>
      </w:pPr>
    </w:p>
    <w:p w14:paraId="27BD4908">
      <w:pPr>
        <w:spacing w:line="360" w:lineRule="auto"/>
        <w:jc w:val="center"/>
        <w:rPr>
          <w:rFonts w:hint="eastAsia" w:ascii="宋体" w:hAnsi="宋体" w:eastAsia="宋体" w:cs="宋体"/>
          <w:b/>
          <w:bCs/>
          <w:color w:val="000000"/>
          <w:sz w:val="24"/>
          <w:szCs w:val="24"/>
        </w:rPr>
      </w:pPr>
    </w:p>
    <w:p w14:paraId="578EE562">
      <w:pPr>
        <w:spacing w:line="480" w:lineRule="exact"/>
        <w:rPr>
          <w:rFonts w:hint="eastAsia" w:ascii="仿宋_GB2312" w:hAnsi="宋体" w:eastAsia="仿宋_GB2312"/>
          <w:sz w:val="32"/>
          <w:szCs w:val="32"/>
        </w:rPr>
        <w:sectPr>
          <w:footerReference r:id="rId13" w:type="default"/>
          <w:pgSz w:w="16838" w:h="11906" w:orient="landscape"/>
          <w:pgMar w:top="1134" w:right="1247" w:bottom="1134" w:left="1247" w:header="851" w:footer="992" w:gutter="0"/>
          <w:pgNumType w:fmt="decimal"/>
          <w:cols w:space="720" w:num="1"/>
          <w:docGrid w:linePitch="312" w:charSpace="0"/>
        </w:sectPr>
      </w:pPr>
    </w:p>
    <w:p w14:paraId="7F3D8865">
      <w:pPr>
        <w:shd w:val="clear" w:color="auto" w:fill="FFFFFF"/>
        <w:snapToGrid w:val="0"/>
        <w:spacing w:line="360" w:lineRule="auto"/>
        <w:ind w:right="105" w:rightChars="50"/>
        <w:jc w:val="center"/>
        <w:outlineLvl w:val="0"/>
        <w:rPr>
          <w:rFonts w:hint="eastAsia" w:ascii="宋体" w:hAnsi="宋体" w:eastAsia="宋体" w:cs="宋体"/>
          <w:b/>
          <w:bCs/>
          <w:color w:val="000000"/>
          <w:sz w:val="48"/>
          <w:szCs w:val="48"/>
        </w:rPr>
      </w:pPr>
      <w:bookmarkStart w:id="47" w:name="_Toc27661"/>
      <w:r>
        <w:rPr>
          <w:rFonts w:hint="eastAsia" w:ascii="宋体" w:hAnsi="宋体" w:eastAsia="宋体" w:cs="宋体"/>
          <w:b/>
          <w:bCs/>
          <w:color w:val="000000"/>
          <w:sz w:val="48"/>
          <w:szCs w:val="48"/>
        </w:rPr>
        <w:t>第六章 投标文件格式</w:t>
      </w:r>
      <w:bookmarkEnd w:id="47"/>
    </w:p>
    <w:p w14:paraId="18365370">
      <w:pPr>
        <w:suppressAutoHyphens/>
        <w:spacing w:before="240" w:beforeLines="100" w:after="240" w:afterLines="100" w:line="360" w:lineRule="auto"/>
        <w:ind w:left="2400" w:firstLine="482" w:firstLineChars="200"/>
        <w:jc w:val="center"/>
        <w:outlineLvl w:val="9"/>
        <w:rPr>
          <w:rFonts w:hint="eastAsia" w:ascii="宋体" w:hAnsi="宋体" w:eastAsia="宋体" w:cs="宋体"/>
          <w:b/>
          <w:bCs/>
          <w:kern w:val="1"/>
          <w:sz w:val="24"/>
          <w:szCs w:val="24"/>
        </w:rPr>
      </w:pPr>
      <w:bookmarkStart w:id="48" w:name="_Toc171073043"/>
      <w:bookmarkStart w:id="49" w:name="_Toc223432388"/>
      <w:bookmarkStart w:id="50" w:name="_Toc171073208"/>
    </w:p>
    <w:p w14:paraId="75E0784B">
      <w:pPr>
        <w:suppressAutoHyphens/>
        <w:spacing w:before="240" w:beforeLines="100" w:after="240" w:afterLines="100" w:line="360" w:lineRule="auto"/>
        <w:ind w:firstLine="1405" w:firstLineChars="500"/>
        <w:outlineLvl w:val="1"/>
        <w:rPr>
          <w:rFonts w:hint="eastAsia" w:ascii="宋体" w:hAnsi="宋体" w:eastAsia="宋体" w:cs="宋体"/>
          <w:b/>
          <w:spacing w:val="-12"/>
          <w:kern w:val="1"/>
          <w:sz w:val="48"/>
          <w:szCs w:val="48"/>
          <w:lang w:eastAsia="zh-CN"/>
        </w:rPr>
      </w:pPr>
      <w:r>
        <w:rPr>
          <w:rFonts w:hint="eastAsia" w:ascii="宋体" w:hAnsi="宋体" w:eastAsia="宋体" w:cs="宋体"/>
          <w:b/>
          <w:bCs/>
          <w:kern w:val="1"/>
          <w:sz w:val="28"/>
          <w:szCs w:val="28"/>
          <w:u w:val="single"/>
        </w:rPr>
        <w:t xml:space="preserve">                             </w:t>
      </w:r>
      <w:r>
        <w:rPr>
          <w:rFonts w:hint="eastAsia" w:ascii="宋体" w:hAnsi="宋体" w:eastAsia="宋体" w:cs="宋体"/>
          <w:b/>
          <w:spacing w:val="-12"/>
          <w:kern w:val="1"/>
          <w:sz w:val="48"/>
          <w:szCs w:val="48"/>
        </w:rPr>
        <w:t>（项目名称）</w:t>
      </w:r>
      <w:r>
        <w:rPr>
          <w:rFonts w:hint="eastAsia" w:ascii="宋体" w:hAnsi="宋体" w:cs="宋体"/>
          <w:b/>
          <w:spacing w:val="-12"/>
          <w:kern w:val="1"/>
          <w:sz w:val="48"/>
          <w:szCs w:val="48"/>
          <w:lang w:eastAsia="zh-CN"/>
        </w:rPr>
        <w:t>（</w:t>
      </w:r>
      <w:r>
        <w:rPr>
          <w:rFonts w:hint="eastAsia" w:ascii="宋体" w:hAnsi="宋体" w:cs="宋体"/>
          <w:b/>
          <w:spacing w:val="-12"/>
          <w:kern w:val="1"/>
          <w:sz w:val="48"/>
          <w:szCs w:val="48"/>
          <w:lang w:val="en-US" w:eastAsia="zh-CN"/>
        </w:rPr>
        <w:t>标段</w:t>
      </w:r>
      <w:r>
        <w:rPr>
          <w:rFonts w:hint="eastAsia" w:ascii="宋体" w:hAnsi="宋体" w:cs="宋体"/>
          <w:b/>
          <w:spacing w:val="-12"/>
          <w:kern w:val="1"/>
          <w:sz w:val="48"/>
          <w:szCs w:val="48"/>
          <w:lang w:eastAsia="zh-CN"/>
        </w:rPr>
        <w:t>）</w:t>
      </w:r>
    </w:p>
    <w:p w14:paraId="4D710606">
      <w:pPr>
        <w:suppressAutoHyphens/>
        <w:spacing w:before="240" w:beforeLines="100" w:after="240" w:afterLines="100" w:line="500" w:lineRule="exact"/>
        <w:ind w:firstLine="1843" w:firstLineChars="612"/>
        <w:jc w:val="left"/>
        <w:rPr>
          <w:rFonts w:hint="eastAsia" w:ascii="宋体" w:hAnsi="宋体" w:eastAsia="宋体" w:cs="宋体"/>
          <w:b/>
          <w:bCs/>
          <w:kern w:val="1"/>
          <w:sz w:val="30"/>
          <w:szCs w:val="30"/>
        </w:rPr>
      </w:pPr>
      <w:r>
        <w:rPr>
          <w:rFonts w:hint="eastAsia" w:ascii="宋体" w:hAnsi="宋体" w:eastAsia="宋体" w:cs="宋体"/>
          <w:b/>
          <w:bCs/>
          <w:kern w:val="1"/>
          <w:sz w:val="30"/>
          <w:szCs w:val="30"/>
        </w:rPr>
        <w:t>项目编号：</w:t>
      </w:r>
    </w:p>
    <w:p w14:paraId="160D0F39">
      <w:pPr>
        <w:suppressAutoHyphens/>
        <w:spacing w:before="240" w:beforeLines="100" w:after="240" w:afterLines="100" w:line="360" w:lineRule="auto"/>
        <w:ind w:firstLine="643" w:firstLineChars="200"/>
        <w:rPr>
          <w:rFonts w:hint="eastAsia" w:ascii="宋体" w:hAnsi="宋体" w:eastAsia="宋体" w:cs="宋体"/>
          <w:b/>
          <w:bCs/>
          <w:kern w:val="1"/>
          <w:sz w:val="32"/>
          <w:szCs w:val="24"/>
          <w:u w:val="single"/>
        </w:rPr>
      </w:pPr>
    </w:p>
    <w:p w14:paraId="518FBA6F">
      <w:pPr>
        <w:suppressAutoHyphens/>
        <w:spacing w:before="240" w:beforeLines="100" w:after="240" w:afterLines="100" w:line="360" w:lineRule="auto"/>
        <w:ind w:firstLine="643" w:firstLineChars="200"/>
        <w:rPr>
          <w:rFonts w:hint="eastAsia" w:ascii="宋体" w:hAnsi="宋体" w:eastAsia="宋体" w:cs="宋体"/>
          <w:b/>
          <w:bCs/>
          <w:kern w:val="1"/>
          <w:sz w:val="32"/>
          <w:szCs w:val="24"/>
          <w:u w:val="single"/>
        </w:rPr>
      </w:pPr>
    </w:p>
    <w:p w14:paraId="11914C12">
      <w:pPr>
        <w:suppressAutoHyphens/>
        <w:spacing w:before="240" w:beforeLines="100" w:after="240" w:afterLines="100"/>
        <w:jc w:val="center"/>
        <w:rPr>
          <w:rFonts w:hint="eastAsia" w:ascii="宋体" w:hAnsi="宋体" w:eastAsia="宋体" w:cs="宋体"/>
          <w:b/>
          <w:bCs/>
          <w:kern w:val="1"/>
          <w:sz w:val="30"/>
          <w:szCs w:val="30"/>
        </w:rPr>
      </w:pPr>
      <w:r>
        <w:rPr>
          <w:rFonts w:hint="eastAsia" w:ascii="宋体" w:hAnsi="宋体" w:eastAsia="宋体" w:cs="宋体"/>
          <w:b/>
          <w:bCs/>
          <w:kern w:val="1"/>
          <w:sz w:val="84"/>
          <w:szCs w:val="84"/>
        </w:rPr>
        <w:t>投标文件</w:t>
      </w:r>
    </w:p>
    <w:p w14:paraId="437E9252">
      <w:pPr>
        <w:keepNext/>
        <w:keepLines/>
        <w:widowControl w:val="0"/>
        <w:numPr>
          <w:ilvl w:val="0"/>
          <w:numId w:val="0"/>
        </w:numPr>
        <w:spacing w:before="260" w:after="260" w:line="412" w:lineRule="auto"/>
        <w:ind w:left="852"/>
        <w:jc w:val="both"/>
        <w:outlineLvl w:val="9"/>
        <w:rPr>
          <w:rFonts w:hint="eastAsia" w:ascii="宋体" w:hAnsi="宋体" w:eastAsia="宋体" w:cs="宋体"/>
          <w:b/>
          <w:kern w:val="0"/>
          <w:sz w:val="30"/>
          <w:szCs w:val="20"/>
          <w:lang w:val="en-US" w:eastAsia="zh-CN" w:bidi="ar-SA"/>
        </w:rPr>
      </w:pPr>
    </w:p>
    <w:p w14:paraId="53BDC2FE">
      <w:pPr>
        <w:rPr>
          <w:rFonts w:hint="eastAsia" w:ascii="宋体" w:hAnsi="宋体" w:eastAsia="宋体" w:cs="宋体"/>
        </w:rPr>
      </w:pPr>
    </w:p>
    <w:p w14:paraId="547F78FB">
      <w:pPr>
        <w:suppressAutoHyphens/>
        <w:spacing w:before="240" w:beforeLines="100" w:after="240" w:afterLines="100" w:line="360" w:lineRule="auto"/>
        <w:ind w:firstLine="849" w:firstLineChars="282"/>
        <w:jc w:val="left"/>
        <w:rPr>
          <w:rFonts w:hint="eastAsia" w:ascii="宋体" w:hAnsi="宋体" w:eastAsia="宋体" w:cs="宋体"/>
          <w:b/>
          <w:bCs/>
          <w:kern w:val="1"/>
          <w:sz w:val="30"/>
          <w:szCs w:val="30"/>
        </w:rPr>
      </w:pPr>
    </w:p>
    <w:p w14:paraId="412329A4">
      <w:pPr>
        <w:suppressAutoHyphens/>
        <w:spacing w:before="240" w:beforeLines="100" w:after="240" w:afterLines="100" w:line="360" w:lineRule="auto"/>
        <w:ind w:firstLine="906" w:firstLineChars="282"/>
        <w:rPr>
          <w:rFonts w:hint="eastAsia" w:ascii="宋体" w:hAnsi="宋体" w:eastAsia="宋体" w:cs="宋体"/>
          <w:b/>
          <w:bCs/>
          <w:kern w:val="1"/>
          <w:sz w:val="32"/>
          <w:szCs w:val="32"/>
        </w:rPr>
      </w:pPr>
      <w:r>
        <w:rPr>
          <w:rFonts w:hint="eastAsia" w:ascii="宋体" w:hAnsi="宋体" w:eastAsia="宋体" w:cs="宋体"/>
          <w:b/>
          <w:bCs/>
          <w:kern w:val="1"/>
          <w:sz w:val="32"/>
          <w:szCs w:val="32"/>
        </w:rPr>
        <w:t>投标供应商（盖单位电子公章）：</w:t>
      </w:r>
      <w:r>
        <w:rPr>
          <w:rFonts w:hint="eastAsia" w:ascii="宋体" w:hAnsi="宋体" w:eastAsia="宋体" w:cs="宋体"/>
          <w:b/>
          <w:bCs/>
          <w:kern w:val="1"/>
          <w:sz w:val="32"/>
          <w:szCs w:val="32"/>
          <w:u w:val="single"/>
        </w:rPr>
        <w:t xml:space="preserve">                     </w:t>
      </w:r>
    </w:p>
    <w:p w14:paraId="5BE8A187">
      <w:pPr>
        <w:suppressAutoHyphens/>
        <w:spacing w:before="240" w:beforeLines="100" w:after="240" w:afterLines="100" w:line="360" w:lineRule="auto"/>
        <w:ind w:firstLine="906" w:firstLineChars="282"/>
        <w:rPr>
          <w:rFonts w:hint="eastAsia" w:ascii="宋体" w:hAnsi="宋体" w:eastAsia="宋体" w:cs="宋体"/>
          <w:b/>
          <w:bCs/>
          <w:kern w:val="1"/>
          <w:sz w:val="32"/>
          <w:szCs w:val="32"/>
          <w:u w:val="single"/>
        </w:rPr>
      </w:pPr>
      <w:r>
        <w:rPr>
          <w:rFonts w:hint="eastAsia" w:ascii="宋体" w:hAnsi="宋体" w:eastAsia="宋体" w:cs="宋体"/>
          <w:b/>
          <w:bCs/>
          <w:kern w:val="1"/>
          <w:sz w:val="32"/>
          <w:szCs w:val="32"/>
        </w:rPr>
        <w:t>法定代表人或其委托</w:t>
      </w:r>
      <w:r>
        <w:rPr>
          <w:rFonts w:hint="eastAsia" w:ascii="宋体" w:hAnsi="宋体" w:cs="宋体"/>
          <w:b/>
          <w:bCs/>
          <w:kern w:val="1"/>
          <w:sz w:val="32"/>
          <w:szCs w:val="32"/>
          <w:lang w:val="en-US" w:eastAsia="zh-CN"/>
        </w:rPr>
        <w:t>代理</w:t>
      </w:r>
      <w:r>
        <w:rPr>
          <w:rFonts w:hint="eastAsia" w:ascii="宋体" w:hAnsi="宋体" w:eastAsia="宋体" w:cs="宋体"/>
          <w:b/>
          <w:bCs/>
          <w:kern w:val="1"/>
          <w:sz w:val="32"/>
          <w:szCs w:val="32"/>
        </w:rPr>
        <w:t>人（电子签章）：</w:t>
      </w:r>
      <w:r>
        <w:rPr>
          <w:rFonts w:hint="eastAsia" w:ascii="宋体" w:hAnsi="宋体" w:eastAsia="宋体" w:cs="宋体"/>
          <w:b/>
          <w:bCs/>
          <w:kern w:val="1"/>
          <w:sz w:val="32"/>
          <w:szCs w:val="32"/>
          <w:u w:val="single"/>
        </w:rPr>
        <w:t xml:space="preserve">                 </w:t>
      </w:r>
    </w:p>
    <w:p w14:paraId="14095EC1">
      <w:pPr>
        <w:spacing w:line="360" w:lineRule="auto"/>
        <w:ind w:firstLine="906" w:firstLineChars="282"/>
        <w:rPr>
          <w:rFonts w:hint="eastAsia" w:ascii="宋体" w:hAnsi="宋体" w:eastAsia="宋体" w:cs="宋体"/>
          <w:sz w:val="32"/>
          <w:szCs w:val="32"/>
        </w:rPr>
      </w:pPr>
      <w:r>
        <w:rPr>
          <w:rFonts w:hint="eastAsia" w:ascii="宋体" w:hAnsi="宋体" w:eastAsia="宋体" w:cs="宋体"/>
          <w:b/>
          <w:bCs/>
          <w:sz w:val="32"/>
          <w:szCs w:val="32"/>
        </w:rPr>
        <w:t xml:space="preserve">日  期： </w:t>
      </w:r>
      <w:r>
        <w:rPr>
          <w:rFonts w:hint="eastAsia" w:ascii="宋体" w:hAnsi="宋体" w:eastAsia="宋体" w:cs="宋体"/>
          <w:b/>
          <w:bCs/>
          <w:sz w:val="32"/>
          <w:szCs w:val="32"/>
          <w:u w:val="single"/>
        </w:rPr>
        <w:t xml:space="preserve">       </w:t>
      </w:r>
      <w:r>
        <w:rPr>
          <w:rFonts w:hint="eastAsia" w:ascii="宋体" w:hAnsi="宋体" w:eastAsia="宋体" w:cs="宋体"/>
          <w:b/>
          <w:bCs/>
          <w:sz w:val="32"/>
          <w:szCs w:val="32"/>
        </w:rPr>
        <w:t>年</w:t>
      </w:r>
      <w:r>
        <w:rPr>
          <w:rFonts w:hint="eastAsia" w:ascii="宋体" w:hAnsi="宋体" w:eastAsia="宋体" w:cs="宋体"/>
          <w:b/>
          <w:bCs/>
          <w:sz w:val="32"/>
          <w:szCs w:val="32"/>
          <w:u w:val="single"/>
        </w:rPr>
        <w:t xml:space="preserve">       </w:t>
      </w:r>
      <w:r>
        <w:rPr>
          <w:rFonts w:hint="eastAsia" w:ascii="宋体" w:hAnsi="宋体" w:eastAsia="宋体" w:cs="宋体"/>
          <w:b/>
          <w:bCs/>
          <w:sz w:val="32"/>
          <w:szCs w:val="32"/>
        </w:rPr>
        <w:t>月</w:t>
      </w:r>
      <w:r>
        <w:rPr>
          <w:rFonts w:hint="eastAsia" w:ascii="宋体" w:hAnsi="宋体" w:eastAsia="宋体" w:cs="宋体"/>
          <w:b/>
          <w:bCs/>
          <w:sz w:val="32"/>
          <w:szCs w:val="32"/>
          <w:u w:val="single"/>
        </w:rPr>
        <w:t xml:space="preserve">       </w:t>
      </w:r>
      <w:r>
        <w:rPr>
          <w:rFonts w:hint="eastAsia" w:ascii="宋体" w:hAnsi="宋体" w:eastAsia="宋体" w:cs="宋体"/>
          <w:b/>
          <w:bCs/>
          <w:sz w:val="32"/>
          <w:szCs w:val="32"/>
        </w:rPr>
        <w:t>日</w:t>
      </w:r>
    </w:p>
    <w:p w14:paraId="5B8BBCBB">
      <w:pPr>
        <w:spacing w:line="360" w:lineRule="auto"/>
        <w:ind w:left="184" w:leftChars="41" w:hanging="98" w:hangingChars="47"/>
        <w:jc w:val="center"/>
        <w:rPr>
          <w:rFonts w:hint="eastAsia" w:ascii="宋体" w:hAnsi="宋体" w:eastAsia="宋体" w:cs="宋体"/>
          <w:szCs w:val="24"/>
        </w:rPr>
      </w:pPr>
    </w:p>
    <w:p w14:paraId="586CA008">
      <w:pPr>
        <w:widowControl/>
        <w:jc w:val="left"/>
        <w:rPr>
          <w:rFonts w:hint="eastAsia" w:ascii="宋体" w:hAnsi="宋体" w:eastAsia="宋体" w:cs="宋体"/>
          <w:b/>
          <w:sz w:val="32"/>
          <w:szCs w:val="32"/>
        </w:rPr>
      </w:pPr>
      <w:r>
        <w:rPr>
          <w:rFonts w:hint="eastAsia" w:ascii="宋体" w:hAnsi="宋体" w:eastAsia="宋体" w:cs="宋体"/>
          <w:b/>
          <w:sz w:val="32"/>
          <w:szCs w:val="32"/>
        </w:rPr>
        <w:br w:type="page"/>
      </w:r>
    </w:p>
    <w:p w14:paraId="7DBA17E0">
      <w:pPr>
        <w:jc w:val="center"/>
        <w:outlineLvl w:val="9"/>
        <w:rPr>
          <w:rFonts w:hint="eastAsia" w:ascii="宋体" w:hAnsi="宋体" w:eastAsia="宋体" w:cs="宋体"/>
          <w:b/>
          <w:bCs/>
          <w:sz w:val="44"/>
          <w:szCs w:val="44"/>
        </w:rPr>
      </w:pPr>
      <w:r>
        <w:rPr>
          <w:rFonts w:hint="eastAsia" w:ascii="宋体" w:hAnsi="宋体" w:eastAsia="宋体" w:cs="宋体"/>
          <w:b/>
          <w:bCs/>
          <w:sz w:val="44"/>
          <w:szCs w:val="44"/>
        </w:rPr>
        <w:t>目  录</w:t>
      </w:r>
    </w:p>
    <w:p w14:paraId="0C4324FA">
      <w:pPr>
        <w:jc w:val="center"/>
        <w:rPr>
          <w:rFonts w:hint="eastAsia" w:ascii="宋体" w:hAnsi="宋体" w:eastAsia="宋体" w:cs="宋体"/>
          <w:kern w:val="0"/>
          <w:sz w:val="44"/>
          <w:szCs w:val="44"/>
          <w:shd w:val="clear" w:color="auto" w:fill="FFFFFF"/>
        </w:rPr>
      </w:pPr>
      <w:r>
        <w:rPr>
          <w:rFonts w:hint="eastAsia" w:ascii="宋体" w:hAnsi="宋体" w:eastAsia="宋体" w:cs="宋体"/>
          <w:b/>
          <w:bCs/>
          <w:sz w:val="30"/>
          <w:szCs w:val="30"/>
        </w:rPr>
        <w:t>（自拟）</w:t>
      </w:r>
    </w:p>
    <w:p w14:paraId="6B4BB275">
      <w:pPr>
        <w:rPr>
          <w:rFonts w:hint="eastAsia" w:ascii="宋体" w:hAnsi="宋体" w:eastAsia="宋体" w:cs="宋体"/>
        </w:rPr>
      </w:pPr>
      <w:bookmarkStart w:id="51" w:name="_Toc169921409"/>
      <w:bookmarkStart w:id="52" w:name="_Toc171073044"/>
      <w:bookmarkStart w:id="53" w:name="_Toc223432389"/>
      <w:bookmarkStart w:id="54" w:name="_Toc171073209"/>
    </w:p>
    <w:p w14:paraId="5ECFE652">
      <w:pPr>
        <w:rPr>
          <w:rFonts w:hint="eastAsia" w:ascii="宋体" w:hAnsi="宋体" w:eastAsia="宋体" w:cs="宋体"/>
        </w:rPr>
      </w:pPr>
    </w:p>
    <w:p w14:paraId="154A74CD">
      <w:pPr>
        <w:rPr>
          <w:rFonts w:hint="eastAsia" w:ascii="宋体" w:hAnsi="宋体" w:eastAsia="宋体" w:cs="宋体"/>
        </w:rPr>
      </w:pPr>
    </w:p>
    <w:p w14:paraId="2C216A5B">
      <w:pPr>
        <w:rPr>
          <w:rFonts w:hint="eastAsia" w:ascii="宋体" w:hAnsi="宋体" w:eastAsia="宋体" w:cs="宋体"/>
        </w:rPr>
      </w:pPr>
    </w:p>
    <w:p w14:paraId="3114655E">
      <w:pPr>
        <w:rPr>
          <w:rFonts w:hint="eastAsia" w:ascii="宋体" w:hAnsi="宋体" w:eastAsia="宋体" w:cs="宋体"/>
        </w:rPr>
      </w:pPr>
    </w:p>
    <w:p w14:paraId="4C2619D6">
      <w:pPr>
        <w:rPr>
          <w:rFonts w:hint="eastAsia" w:ascii="宋体" w:hAnsi="宋体" w:eastAsia="宋体" w:cs="宋体"/>
        </w:rPr>
      </w:pPr>
    </w:p>
    <w:p w14:paraId="00B1492B">
      <w:pPr>
        <w:rPr>
          <w:rFonts w:hint="eastAsia" w:ascii="宋体" w:hAnsi="宋体" w:eastAsia="宋体" w:cs="宋体"/>
        </w:rPr>
      </w:pPr>
      <w:r>
        <w:rPr>
          <w:rFonts w:hint="eastAsia" w:ascii="宋体" w:hAnsi="宋体" w:eastAsia="宋体" w:cs="宋体"/>
        </w:rPr>
        <w:br w:type="page"/>
      </w:r>
    </w:p>
    <w:p w14:paraId="68295B91">
      <w:pPr>
        <w:wordWrap w:val="0"/>
        <w:spacing w:line="520" w:lineRule="exact"/>
        <w:jc w:val="center"/>
        <w:outlineLvl w:val="1"/>
        <w:rPr>
          <w:rFonts w:hint="eastAsia" w:ascii="宋体" w:hAnsi="宋体" w:eastAsia="宋体" w:cs="宋体"/>
          <w:b/>
          <w:bCs/>
          <w:sz w:val="32"/>
          <w:szCs w:val="32"/>
        </w:rPr>
      </w:pPr>
      <w:r>
        <w:rPr>
          <w:rFonts w:hint="eastAsia" w:ascii="宋体" w:hAnsi="宋体" w:eastAsia="宋体" w:cs="宋体"/>
          <w:b/>
          <w:bCs/>
          <w:sz w:val="32"/>
          <w:szCs w:val="32"/>
          <w:lang w:val="en-US" w:eastAsia="zh-CN"/>
        </w:rPr>
        <w:t>一</w:t>
      </w:r>
      <w:r>
        <w:rPr>
          <w:rFonts w:hint="eastAsia" w:ascii="宋体" w:hAnsi="宋体" w:eastAsia="宋体" w:cs="宋体"/>
          <w:b/>
          <w:bCs/>
          <w:sz w:val="32"/>
          <w:szCs w:val="32"/>
        </w:rPr>
        <w:t>、投标函</w:t>
      </w:r>
    </w:p>
    <w:p w14:paraId="71955148">
      <w:pPr>
        <w:spacing w:line="360" w:lineRule="auto"/>
        <w:jc w:val="left"/>
        <w:rPr>
          <w:rFonts w:hint="default" w:ascii="宋体" w:hAnsi="宋体" w:eastAsia="宋体" w:cs="宋体"/>
          <w:spacing w:val="24"/>
          <w:sz w:val="24"/>
          <w:szCs w:val="24"/>
          <w:lang w:val="en-US" w:eastAsia="zh-CN"/>
        </w:rPr>
      </w:pPr>
      <w:r>
        <w:rPr>
          <w:rFonts w:hint="eastAsia" w:ascii="宋体" w:hAnsi="宋体" w:eastAsia="宋体" w:cs="宋体"/>
          <w:spacing w:val="24"/>
          <w:sz w:val="24"/>
          <w:szCs w:val="24"/>
        </w:rPr>
        <w:t>致</w:t>
      </w:r>
      <w:r>
        <w:rPr>
          <w:rFonts w:hint="eastAsia" w:ascii="宋体" w:hAnsi="宋体" w:eastAsia="宋体" w:cs="宋体"/>
          <w:spacing w:val="24"/>
          <w:sz w:val="24"/>
          <w:szCs w:val="24"/>
          <w:u w:val="single"/>
        </w:rPr>
        <w:t>（采购人）</w:t>
      </w:r>
      <w:r>
        <w:rPr>
          <w:rFonts w:hint="eastAsia" w:ascii="宋体" w:hAnsi="宋体" w:eastAsia="宋体" w:cs="宋体"/>
          <w:spacing w:val="24"/>
          <w:sz w:val="24"/>
          <w:szCs w:val="24"/>
        </w:rPr>
        <w:t>：</w:t>
      </w:r>
      <w:r>
        <w:rPr>
          <w:rFonts w:hint="eastAsia" w:ascii="宋体" w:hAnsi="宋体" w:cs="宋体"/>
          <w:spacing w:val="24"/>
          <w:sz w:val="24"/>
          <w:szCs w:val="24"/>
          <w:lang w:val="en-US" w:eastAsia="zh-CN"/>
        </w:rPr>
        <w:t xml:space="preserve">   </w:t>
      </w:r>
    </w:p>
    <w:p w14:paraId="0D5F6D7D">
      <w:pPr>
        <w:widowControl/>
        <w:spacing w:line="480" w:lineRule="auto"/>
        <w:ind w:firstLine="48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 xml:space="preserve">根据已收到贵方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（项目名称）</w:t>
      </w:r>
      <w:r>
        <w:rPr>
          <w:rFonts w:hint="eastAsia" w:ascii="宋体" w:hAnsi="宋体" w:cs="宋体"/>
          <w:color w:val="000000" w:themeColor="text1"/>
          <w:kern w:val="0"/>
          <w:sz w:val="24"/>
          <w:szCs w:val="24"/>
          <w:highlight w:val="none"/>
          <w:u w:val="single"/>
          <w:lang w:eastAsia="zh-CN"/>
          <w14:textFill>
            <w14:solidFill>
              <w14:schemeClr w14:val="tx1"/>
            </w14:solidFill>
          </w14:textFill>
        </w:rPr>
        <w:t>（</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标段</w:t>
      </w:r>
      <w:r>
        <w:rPr>
          <w:rFonts w:hint="eastAsia" w:ascii="宋体" w:hAnsi="宋体" w:cs="宋体"/>
          <w:color w:val="000000" w:themeColor="text1"/>
          <w:kern w:val="0"/>
          <w:sz w:val="24"/>
          <w:szCs w:val="24"/>
          <w:highlight w:val="none"/>
          <w:u w:val="single"/>
          <w:lang w:eastAsia="zh-CN"/>
          <w14:textFill>
            <w14:solidFill>
              <w14:schemeClr w14:val="tx1"/>
            </w14:solidFill>
          </w14:textFill>
        </w:rPr>
        <w:t>）</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的招标文件，遵照《中华人民共和国政府采购法》等有关规定，我单位经研究上述招标文件的投标须知、合同条款、</w:t>
      </w:r>
      <w:r>
        <w:rPr>
          <w:rFonts w:hint="eastAsia" w:ascii="宋体" w:hAnsi="宋体" w:cs="宋体"/>
          <w:color w:val="000000" w:themeColor="text1"/>
          <w:kern w:val="0"/>
          <w:sz w:val="24"/>
          <w:szCs w:val="24"/>
          <w:highlight w:val="none"/>
          <w:lang w:val="en-US" w:eastAsia="zh-CN"/>
          <w14:textFill>
            <w14:solidFill>
              <w14:schemeClr w14:val="tx1"/>
            </w14:solidFill>
          </w14:textFill>
        </w:rPr>
        <w:t>服务内容</w:t>
      </w:r>
      <w:r>
        <w:rPr>
          <w:rFonts w:hint="eastAsia" w:ascii="宋体" w:hAnsi="宋体" w:eastAsia="宋体" w:cs="宋体"/>
          <w:color w:val="000000" w:themeColor="text1"/>
          <w:kern w:val="0"/>
          <w:sz w:val="24"/>
          <w:szCs w:val="24"/>
          <w:highlight w:val="none"/>
          <w14:textFill>
            <w14:solidFill>
              <w14:schemeClr w14:val="tx1"/>
            </w14:solidFill>
          </w14:textFill>
        </w:rPr>
        <w:t>及其它有关文件后，我方愿以人民币（大写）</w:t>
      </w:r>
      <w:r>
        <w:rPr>
          <w:rFonts w:hint="eastAsia" w:ascii="宋体" w:hAnsi="宋体" w:eastAsia="宋体" w:cs="宋体"/>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（小写：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元）的投标报价；</w:t>
      </w:r>
      <w:r>
        <w:rPr>
          <w:rFonts w:hint="eastAsia" w:ascii="宋体" w:hAnsi="宋体" w:cs="宋体"/>
          <w:sz w:val="24"/>
          <w:szCs w:val="24"/>
          <w:lang w:eastAsia="zh-CN"/>
        </w:rPr>
        <w:t>服务期限</w:t>
      </w:r>
      <w:r>
        <w:rPr>
          <w:rFonts w:hint="eastAsia" w:ascii="宋体" w:hAnsi="宋体" w:eastAsia="宋体" w:cs="宋体"/>
          <w:sz w:val="24"/>
          <w:szCs w:val="24"/>
        </w:rPr>
        <w:t>为</w:t>
      </w:r>
      <w:r>
        <w:rPr>
          <w:rFonts w:hint="eastAsia" w:ascii="宋体" w:hAnsi="宋体" w:eastAsia="宋体" w:cs="宋体"/>
          <w:sz w:val="24"/>
          <w:szCs w:val="24"/>
          <w:u w:val="single"/>
        </w:rPr>
        <w:t xml:space="preserve">              </w:t>
      </w:r>
      <w:r>
        <w:rPr>
          <w:rFonts w:hint="eastAsia" w:ascii="宋体" w:hAnsi="宋体" w:eastAsia="宋体" w:cs="宋体"/>
          <w:sz w:val="24"/>
          <w:szCs w:val="24"/>
        </w:rPr>
        <w:t>,质量要求</w:t>
      </w:r>
      <w:r>
        <w:rPr>
          <w:rFonts w:hint="eastAsia" w:ascii="宋体" w:hAnsi="宋体" w:eastAsia="宋体" w:cs="宋体"/>
          <w:sz w:val="24"/>
          <w:szCs w:val="24"/>
          <w:u w:val="single"/>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CA90F6D">
      <w:pPr>
        <w:widowControl/>
        <w:spacing w:line="480" w:lineRule="auto"/>
        <w:ind w:firstLine="42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我方已详细审核全部招标文件，包括修改文件（如有）及有关附件，已充分理解并掌握了本招标项目的全部有关情况，认为招标文件符合法律、法规的要求，充分体现了公开、公平、公正和诚实信用原则，我方对招标文件没有任何异议。同意接受招标文件的全部内容和条件。</w:t>
      </w:r>
    </w:p>
    <w:p w14:paraId="177204F5">
      <w:pPr>
        <w:widowControl/>
        <w:spacing w:line="480" w:lineRule="auto"/>
        <w:ind w:firstLine="420" w:firstLineChars="0"/>
        <w:jc w:val="left"/>
        <w:outlineLvl w:val="2"/>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2、我方承认投标函附表是我方投标函的组成部分。</w:t>
      </w:r>
    </w:p>
    <w:p w14:paraId="425FC668">
      <w:pPr>
        <w:widowControl/>
        <w:spacing w:line="480" w:lineRule="auto"/>
        <w:ind w:firstLine="42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3、如我方中标，我方承诺在收到中标通知书后，在中标通知书规定的期限内，根据招标文件、我方的投标文件及有关澄清承诺书的要求，与采购人订立书面合同，并按照合同约定承担完成合同的责任和义务。</w:t>
      </w:r>
    </w:p>
    <w:p w14:paraId="5A78E428">
      <w:pPr>
        <w:widowControl/>
        <w:spacing w:line="480" w:lineRule="auto"/>
        <w:ind w:firstLine="420"/>
        <w:jc w:val="left"/>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0"/>
          <w:sz w:val="24"/>
          <w:szCs w:val="24"/>
          <w:highlight w:val="none"/>
          <w14:textFill>
            <w14:solidFill>
              <w14:schemeClr w14:val="tx1"/>
            </w14:solidFill>
          </w14:textFill>
        </w:rPr>
        <w:t>、我方同意自本项目招标文件中规定的投标有效期内有效，并承诺在投标有效期内不修改、撤销投标文件</w:t>
      </w:r>
      <w:r>
        <w:rPr>
          <w:rFonts w:hint="eastAsia" w:ascii="宋体" w:hAnsi="宋体" w:eastAsia="宋体" w:cs="宋体"/>
          <w:color w:val="000000" w:themeColor="text1"/>
          <w:kern w:val="0"/>
          <w:sz w:val="24"/>
          <w:szCs w:val="24"/>
          <w:highlight w:val="none"/>
          <w:lang w:eastAsia="zh-CN"/>
          <w14:textFill>
            <w14:solidFill>
              <w14:schemeClr w14:val="tx1"/>
            </w14:solidFill>
          </w14:textFill>
        </w:rPr>
        <w:t>。</w:t>
      </w:r>
    </w:p>
    <w:p w14:paraId="427EE3F0">
      <w:pPr>
        <w:spacing w:line="360" w:lineRule="auto"/>
        <w:ind w:firstLine="480" w:firstLineChars="200"/>
        <w:rPr>
          <w:rFonts w:hint="eastAsia" w:ascii="宋体" w:hAnsi="宋体" w:eastAsia="宋体" w:cs="宋体"/>
          <w:kern w:val="0"/>
          <w:sz w:val="24"/>
          <w:szCs w:val="24"/>
        </w:rPr>
      </w:pPr>
      <w:r>
        <w:rPr>
          <w:rFonts w:hint="eastAsia" w:ascii="宋体" w:hAnsi="宋体" w:cs="宋体"/>
          <w:color w:val="000000" w:themeColor="text1"/>
          <w:kern w:val="0"/>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我方在此声明，所递交的投标文件及有关资料内容完整、真实和准确。</w:t>
      </w:r>
    </w:p>
    <w:p w14:paraId="023C966A">
      <w:pPr>
        <w:spacing w:line="360" w:lineRule="auto"/>
        <w:rPr>
          <w:rFonts w:hint="eastAsia" w:ascii="宋体" w:hAnsi="宋体" w:eastAsia="宋体" w:cs="宋体"/>
          <w:spacing w:val="24"/>
          <w:szCs w:val="24"/>
        </w:rPr>
      </w:pPr>
    </w:p>
    <w:p w14:paraId="393A4AB3">
      <w:pPr>
        <w:spacing w:line="360" w:lineRule="auto"/>
        <w:ind w:firstLine="3720" w:firstLineChars="1550"/>
        <w:rPr>
          <w:rFonts w:hint="eastAsia" w:ascii="宋体" w:hAnsi="宋体" w:eastAsia="宋体" w:cs="宋体"/>
          <w:kern w:val="0"/>
          <w:sz w:val="24"/>
          <w:szCs w:val="24"/>
        </w:rPr>
      </w:pPr>
      <w:r>
        <w:rPr>
          <w:rFonts w:hint="eastAsia" w:ascii="宋体" w:hAnsi="宋体" w:eastAsia="宋体" w:cs="宋体"/>
          <w:kern w:val="0"/>
          <w:sz w:val="24"/>
          <w:szCs w:val="24"/>
        </w:rPr>
        <w:t>投标供应商(盖单位电子公章)：</w:t>
      </w:r>
      <w:r>
        <w:rPr>
          <w:rFonts w:hint="eastAsia" w:ascii="宋体" w:hAnsi="宋体" w:eastAsia="宋体" w:cs="宋体"/>
          <w:kern w:val="0"/>
          <w:sz w:val="24"/>
          <w:szCs w:val="24"/>
          <w:u w:val="single"/>
        </w:rPr>
        <w:t xml:space="preserve">              </w:t>
      </w:r>
    </w:p>
    <w:p w14:paraId="227F79F0">
      <w:pPr>
        <w:spacing w:line="360" w:lineRule="auto"/>
        <w:ind w:firstLine="3720" w:firstLineChars="1550"/>
        <w:rPr>
          <w:rFonts w:hint="eastAsia" w:ascii="宋体" w:hAnsi="宋体" w:eastAsia="宋体" w:cs="宋体"/>
          <w:kern w:val="0"/>
          <w:sz w:val="24"/>
          <w:szCs w:val="24"/>
        </w:rPr>
      </w:pPr>
      <w:r>
        <w:rPr>
          <w:rFonts w:hint="eastAsia" w:ascii="宋体" w:hAnsi="宋体" w:eastAsia="宋体" w:cs="宋体"/>
          <w:kern w:val="0"/>
          <w:sz w:val="24"/>
          <w:szCs w:val="24"/>
        </w:rPr>
        <w:t>法定代表人或其委托代理人(电子签章)：</w:t>
      </w:r>
      <w:r>
        <w:rPr>
          <w:rFonts w:hint="eastAsia" w:ascii="宋体" w:hAnsi="宋体" w:eastAsia="宋体" w:cs="宋体"/>
          <w:kern w:val="0"/>
          <w:sz w:val="24"/>
          <w:szCs w:val="24"/>
          <w:u w:val="single"/>
        </w:rPr>
        <w:t xml:space="preserve">          </w:t>
      </w:r>
    </w:p>
    <w:p w14:paraId="4011F41F">
      <w:pPr>
        <w:spacing w:line="360" w:lineRule="auto"/>
        <w:ind w:firstLine="3720" w:firstLineChars="1550"/>
        <w:rPr>
          <w:rFonts w:hint="eastAsia" w:ascii="宋体" w:hAnsi="宋体" w:eastAsia="宋体" w:cs="宋体"/>
          <w:kern w:val="0"/>
          <w:sz w:val="24"/>
          <w:szCs w:val="24"/>
        </w:rPr>
      </w:pPr>
      <w:r>
        <w:rPr>
          <w:rFonts w:hint="eastAsia" w:ascii="宋体" w:hAnsi="宋体" w:eastAsia="宋体" w:cs="宋体"/>
          <w:kern w:val="0"/>
          <w:sz w:val="24"/>
          <w:szCs w:val="24"/>
        </w:rPr>
        <w:t>日    期：    年   月   日</w:t>
      </w:r>
    </w:p>
    <w:p w14:paraId="3E4B4114">
      <w:pPr>
        <w:spacing w:line="360" w:lineRule="auto"/>
        <w:rPr>
          <w:rFonts w:hint="eastAsia" w:ascii="宋体" w:hAnsi="宋体" w:eastAsia="宋体" w:cs="宋体"/>
          <w:kern w:val="0"/>
          <w:sz w:val="24"/>
          <w:szCs w:val="24"/>
        </w:rPr>
      </w:pPr>
    </w:p>
    <w:p w14:paraId="475F23BA">
      <w:pPr>
        <w:spacing w:line="360" w:lineRule="auto"/>
        <w:ind w:firstLine="482" w:firstLineChars="200"/>
        <w:jc w:val="left"/>
        <w:rPr>
          <w:rFonts w:hint="eastAsia" w:ascii="宋体" w:hAnsi="宋体" w:eastAsia="宋体" w:cs="宋体"/>
          <w:b/>
          <w:bCs/>
          <w:kern w:val="0"/>
          <w:sz w:val="24"/>
          <w:szCs w:val="24"/>
          <w:u w:val="none"/>
        </w:rPr>
      </w:pPr>
      <w:r>
        <w:rPr>
          <w:rFonts w:hint="eastAsia" w:ascii="宋体" w:hAnsi="宋体" w:eastAsia="宋体" w:cs="宋体"/>
          <w:b/>
          <w:bCs/>
          <w:kern w:val="0"/>
          <w:sz w:val="24"/>
          <w:szCs w:val="24"/>
          <w:u w:val="none"/>
        </w:rPr>
        <w:t>注：对本投标函的实质性修改将被视为非实质性响应投标，从而导致该投标被拒绝。</w:t>
      </w:r>
    </w:p>
    <w:p w14:paraId="701E7DC3">
      <w:pPr>
        <w:pStyle w:val="7"/>
        <w:rPr>
          <w:rFonts w:hint="eastAsia"/>
        </w:rPr>
      </w:pPr>
    </w:p>
    <w:p w14:paraId="2AE9249F">
      <w:pPr>
        <w:rPr>
          <w:rFonts w:hint="eastAsia" w:ascii="宋体" w:hAnsi="宋体" w:eastAsia="宋体" w:cs="宋体"/>
          <w:b/>
          <w:bCs/>
          <w:sz w:val="24"/>
          <w:szCs w:val="24"/>
        </w:rPr>
      </w:pPr>
      <w:r>
        <w:rPr>
          <w:rFonts w:hint="eastAsia" w:ascii="宋体" w:hAnsi="宋体" w:eastAsia="宋体" w:cs="宋体"/>
          <w:b/>
          <w:bCs/>
          <w:sz w:val="24"/>
          <w:szCs w:val="24"/>
        </w:rPr>
        <w:br w:type="page"/>
      </w:r>
    </w:p>
    <w:p w14:paraId="58F48C56">
      <w:pPr>
        <w:jc w:val="left"/>
        <w:outlineLvl w:val="9"/>
        <w:rPr>
          <w:rFonts w:hint="eastAsia" w:ascii="宋体" w:hAnsi="宋体" w:eastAsia="宋体" w:cs="宋体"/>
          <w:b/>
          <w:bCs/>
          <w:sz w:val="24"/>
          <w:szCs w:val="24"/>
        </w:rPr>
      </w:pPr>
      <w:r>
        <w:rPr>
          <w:rFonts w:hint="eastAsia" w:ascii="宋体" w:hAnsi="宋体" w:eastAsia="宋体" w:cs="宋体"/>
          <w:b/>
          <w:bCs/>
          <w:sz w:val="24"/>
          <w:szCs w:val="24"/>
        </w:rPr>
        <w:t>附件1：</w:t>
      </w:r>
    </w:p>
    <w:p w14:paraId="798B6F62">
      <w:pPr>
        <w:jc w:val="center"/>
        <w:rPr>
          <w:rFonts w:hint="eastAsia" w:ascii="宋体" w:hAnsi="宋体" w:eastAsia="宋体" w:cs="宋体"/>
          <w:b/>
          <w:bCs/>
          <w:sz w:val="32"/>
          <w:szCs w:val="32"/>
        </w:rPr>
      </w:pPr>
      <w:r>
        <w:rPr>
          <w:rFonts w:hint="eastAsia" w:ascii="宋体" w:hAnsi="宋体" w:eastAsia="宋体" w:cs="宋体"/>
          <w:b/>
          <w:bCs/>
          <w:sz w:val="32"/>
          <w:szCs w:val="32"/>
        </w:rPr>
        <w:t>投标函附表</w:t>
      </w:r>
    </w:p>
    <w:p w14:paraId="2F8A1C3D">
      <w:pPr>
        <w:spacing w:line="520" w:lineRule="exact"/>
        <w:rPr>
          <w:rFonts w:hint="eastAsia" w:ascii="宋体" w:hAnsi="宋体" w:eastAsia="宋体" w:cs="宋体"/>
          <w:b/>
          <w:bCs/>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1"/>
        <w:gridCol w:w="6478"/>
      </w:tblGrid>
      <w:tr w14:paraId="0545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exact"/>
          <w:jc w:val="center"/>
        </w:trPr>
        <w:tc>
          <w:tcPr>
            <w:tcW w:w="2301" w:type="dxa"/>
            <w:noWrap w:val="0"/>
            <w:vAlign w:val="center"/>
          </w:tcPr>
          <w:p w14:paraId="5C218374">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478" w:type="dxa"/>
            <w:noWrap w:val="0"/>
            <w:vAlign w:val="center"/>
          </w:tcPr>
          <w:p w14:paraId="4689D701">
            <w:pPr>
              <w:spacing w:line="400" w:lineRule="exact"/>
              <w:rPr>
                <w:rFonts w:hint="eastAsia" w:ascii="宋体" w:hAnsi="宋体" w:eastAsia="宋体" w:cs="宋体"/>
                <w:sz w:val="24"/>
                <w:szCs w:val="24"/>
              </w:rPr>
            </w:pPr>
          </w:p>
        </w:tc>
      </w:tr>
      <w:tr w14:paraId="2B0C7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exact"/>
          <w:jc w:val="center"/>
        </w:trPr>
        <w:tc>
          <w:tcPr>
            <w:tcW w:w="2301" w:type="dxa"/>
            <w:noWrap w:val="0"/>
            <w:vAlign w:val="center"/>
          </w:tcPr>
          <w:p w14:paraId="19BDECDB">
            <w:pPr>
              <w:spacing w:line="400" w:lineRule="exact"/>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标段</w:t>
            </w:r>
          </w:p>
        </w:tc>
        <w:tc>
          <w:tcPr>
            <w:tcW w:w="6478" w:type="dxa"/>
            <w:noWrap w:val="0"/>
            <w:vAlign w:val="center"/>
          </w:tcPr>
          <w:p w14:paraId="49B3FBEE">
            <w:pPr>
              <w:spacing w:line="400" w:lineRule="exact"/>
              <w:rPr>
                <w:rFonts w:hint="eastAsia" w:ascii="宋体" w:hAnsi="宋体" w:eastAsia="宋体" w:cs="宋体"/>
                <w:sz w:val="24"/>
                <w:szCs w:val="24"/>
              </w:rPr>
            </w:pPr>
          </w:p>
        </w:tc>
      </w:tr>
      <w:tr w14:paraId="1357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exact"/>
          <w:jc w:val="center"/>
        </w:trPr>
        <w:tc>
          <w:tcPr>
            <w:tcW w:w="2301" w:type="dxa"/>
            <w:noWrap w:val="0"/>
            <w:vAlign w:val="center"/>
          </w:tcPr>
          <w:p w14:paraId="431BBE01">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项目编号</w:t>
            </w:r>
          </w:p>
        </w:tc>
        <w:tc>
          <w:tcPr>
            <w:tcW w:w="6478" w:type="dxa"/>
            <w:noWrap w:val="0"/>
            <w:vAlign w:val="center"/>
          </w:tcPr>
          <w:p w14:paraId="008F95A1">
            <w:pPr>
              <w:spacing w:line="400" w:lineRule="exact"/>
              <w:rPr>
                <w:rFonts w:hint="eastAsia" w:ascii="宋体" w:hAnsi="宋体" w:eastAsia="宋体" w:cs="宋体"/>
                <w:sz w:val="24"/>
                <w:szCs w:val="24"/>
              </w:rPr>
            </w:pPr>
          </w:p>
        </w:tc>
      </w:tr>
      <w:tr w14:paraId="7CCC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2301" w:type="dxa"/>
            <w:noWrap w:val="0"/>
            <w:vAlign w:val="center"/>
          </w:tcPr>
          <w:p w14:paraId="32DDB8AF">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投标供应商名称</w:t>
            </w:r>
          </w:p>
        </w:tc>
        <w:tc>
          <w:tcPr>
            <w:tcW w:w="6478" w:type="dxa"/>
            <w:noWrap w:val="0"/>
            <w:vAlign w:val="center"/>
          </w:tcPr>
          <w:p w14:paraId="5B6F7071">
            <w:pPr>
              <w:spacing w:line="400" w:lineRule="exact"/>
              <w:rPr>
                <w:rFonts w:hint="eastAsia" w:ascii="宋体" w:hAnsi="宋体" w:eastAsia="宋体" w:cs="宋体"/>
                <w:sz w:val="24"/>
                <w:szCs w:val="24"/>
              </w:rPr>
            </w:pPr>
          </w:p>
        </w:tc>
      </w:tr>
      <w:tr w14:paraId="36340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3" w:hRule="exact"/>
          <w:jc w:val="center"/>
        </w:trPr>
        <w:tc>
          <w:tcPr>
            <w:tcW w:w="2301" w:type="dxa"/>
            <w:noWrap w:val="0"/>
            <w:vAlign w:val="center"/>
          </w:tcPr>
          <w:p w14:paraId="2E738428">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投标总报价</w:t>
            </w:r>
          </w:p>
          <w:p w14:paraId="6E1D32E2">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（元）</w:t>
            </w:r>
          </w:p>
        </w:tc>
        <w:tc>
          <w:tcPr>
            <w:tcW w:w="6478" w:type="dxa"/>
            <w:noWrap w:val="0"/>
            <w:vAlign w:val="center"/>
          </w:tcPr>
          <w:p w14:paraId="66C7AA38">
            <w:pPr>
              <w:spacing w:line="400" w:lineRule="exact"/>
              <w:rPr>
                <w:rFonts w:hint="eastAsia" w:ascii="宋体" w:hAnsi="宋体" w:eastAsia="宋体" w:cs="宋体"/>
                <w:sz w:val="24"/>
                <w:szCs w:val="24"/>
              </w:rPr>
            </w:pPr>
            <w:r>
              <w:rPr>
                <w:rFonts w:hint="eastAsia" w:ascii="宋体" w:hAnsi="宋体" w:eastAsia="宋体" w:cs="宋体"/>
                <w:sz w:val="24"/>
                <w:szCs w:val="24"/>
              </w:rPr>
              <w:t xml:space="preserve">大写：      </w:t>
            </w:r>
          </w:p>
          <w:p w14:paraId="03CD2210">
            <w:pPr>
              <w:spacing w:line="400" w:lineRule="exact"/>
              <w:rPr>
                <w:rFonts w:hint="eastAsia" w:ascii="宋体" w:hAnsi="宋体" w:eastAsia="宋体" w:cs="宋体"/>
                <w:sz w:val="24"/>
                <w:szCs w:val="24"/>
              </w:rPr>
            </w:pPr>
            <w:r>
              <w:rPr>
                <w:rFonts w:hint="eastAsia" w:ascii="宋体" w:hAnsi="宋体" w:eastAsia="宋体" w:cs="宋体"/>
                <w:sz w:val="24"/>
                <w:szCs w:val="24"/>
              </w:rPr>
              <w:t>小写：     元</w:t>
            </w:r>
          </w:p>
        </w:tc>
      </w:tr>
      <w:tr w14:paraId="4C1BE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jc w:val="center"/>
        </w:trPr>
        <w:tc>
          <w:tcPr>
            <w:tcW w:w="2301" w:type="dxa"/>
            <w:noWrap w:val="0"/>
            <w:vAlign w:val="center"/>
          </w:tcPr>
          <w:p w14:paraId="3151D095">
            <w:pPr>
              <w:spacing w:line="400" w:lineRule="exact"/>
              <w:jc w:val="center"/>
              <w:rPr>
                <w:rFonts w:hint="eastAsia" w:ascii="宋体" w:hAnsi="宋体" w:eastAsia="宋体" w:cs="宋体"/>
                <w:sz w:val="24"/>
                <w:szCs w:val="24"/>
                <w:lang w:eastAsia="zh-CN"/>
              </w:rPr>
            </w:pPr>
            <w:r>
              <w:rPr>
                <w:rFonts w:hint="eastAsia" w:ascii="宋体" w:hAnsi="宋体" w:cs="宋体"/>
                <w:sz w:val="24"/>
                <w:szCs w:val="24"/>
                <w:lang w:eastAsia="zh-CN"/>
              </w:rPr>
              <w:t>服务期限</w:t>
            </w:r>
          </w:p>
        </w:tc>
        <w:tc>
          <w:tcPr>
            <w:tcW w:w="6478" w:type="dxa"/>
            <w:noWrap w:val="0"/>
            <w:vAlign w:val="center"/>
          </w:tcPr>
          <w:p w14:paraId="5F36A4CB">
            <w:pPr>
              <w:spacing w:line="400" w:lineRule="exact"/>
              <w:ind w:firstLine="840" w:firstLineChars="350"/>
              <w:rPr>
                <w:rFonts w:hint="eastAsia" w:ascii="宋体" w:hAnsi="宋体" w:eastAsia="宋体" w:cs="宋体"/>
                <w:sz w:val="24"/>
                <w:szCs w:val="24"/>
              </w:rPr>
            </w:pPr>
          </w:p>
        </w:tc>
      </w:tr>
      <w:tr w14:paraId="7C7A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jc w:val="center"/>
        </w:trPr>
        <w:tc>
          <w:tcPr>
            <w:tcW w:w="2301" w:type="dxa"/>
            <w:noWrap w:val="0"/>
            <w:vAlign w:val="center"/>
          </w:tcPr>
          <w:p w14:paraId="78EE5110">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质量要求</w:t>
            </w:r>
          </w:p>
        </w:tc>
        <w:tc>
          <w:tcPr>
            <w:tcW w:w="6478" w:type="dxa"/>
            <w:noWrap w:val="0"/>
            <w:vAlign w:val="center"/>
          </w:tcPr>
          <w:p w14:paraId="2E53F774">
            <w:pPr>
              <w:spacing w:line="400" w:lineRule="exact"/>
              <w:jc w:val="center"/>
              <w:rPr>
                <w:rFonts w:hint="eastAsia" w:ascii="宋体" w:hAnsi="宋体" w:eastAsia="宋体" w:cs="宋体"/>
                <w:sz w:val="24"/>
                <w:szCs w:val="24"/>
              </w:rPr>
            </w:pPr>
          </w:p>
        </w:tc>
      </w:tr>
      <w:tr w14:paraId="10ED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jc w:val="center"/>
        </w:trPr>
        <w:tc>
          <w:tcPr>
            <w:tcW w:w="2301" w:type="dxa"/>
            <w:noWrap w:val="0"/>
            <w:vAlign w:val="center"/>
          </w:tcPr>
          <w:p w14:paraId="00ED6F29">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投标有效期</w:t>
            </w:r>
          </w:p>
        </w:tc>
        <w:tc>
          <w:tcPr>
            <w:tcW w:w="6478" w:type="dxa"/>
            <w:noWrap w:val="0"/>
            <w:vAlign w:val="center"/>
          </w:tcPr>
          <w:p w14:paraId="4AE2380F">
            <w:pPr>
              <w:spacing w:line="400" w:lineRule="exact"/>
              <w:jc w:val="center"/>
              <w:rPr>
                <w:rFonts w:hint="eastAsia" w:ascii="宋体" w:hAnsi="宋体" w:eastAsia="宋体" w:cs="宋体"/>
                <w:sz w:val="24"/>
                <w:szCs w:val="24"/>
              </w:rPr>
            </w:pPr>
          </w:p>
        </w:tc>
      </w:tr>
      <w:tr w14:paraId="280A8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3" w:hRule="exact"/>
          <w:jc w:val="center"/>
        </w:trPr>
        <w:tc>
          <w:tcPr>
            <w:tcW w:w="2301" w:type="dxa"/>
            <w:noWrap w:val="0"/>
            <w:vAlign w:val="center"/>
          </w:tcPr>
          <w:p w14:paraId="55A77D7B">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项目负责人及联系电话</w:t>
            </w:r>
          </w:p>
        </w:tc>
        <w:tc>
          <w:tcPr>
            <w:tcW w:w="6478" w:type="dxa"/>
            <w:noWrap w:val="0"/>
            <w:vAlign w:val="center"/>
          </w:tcPr>
          <w:p w14:paraId="550C9C1A">
            <w:pPr>
              <w:spacing w:line="400" w:lineRule="exact"/>
              <w:jc w:val="center"/>
              <w:rPr>
                <w:rFonts w:hint="eastAsia" w:ascii="宋体" w:hAnsi="宋体" w:eastAsia="宋体" w:cs="宋体"/>
                <w:sz w:val="24"/>
                <w:szCs w:val="24"/>
              </w:rPr>
            </w:pPr>
          </w:p>
        </w:tc>
      </w:tr>
      <w:tr w14:paraId="6EB4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2" w:hRule="exact"/>
          <w:jc w:val="center"/>
        </w:trPr>
        <w:tc>
          <w:tcPr>
            <w:tcW w:w="2301" w:type="dxa"/>
            <w:noWrap w:val="0"/>
            <w:vAlign w:val="center"/>
          </w:tcPr>
          <w:p w14:paraId="09555A71">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备注</w:t>
            </w:r>
          </w:p>
        </w:tc>
        <w:tc>
          <w:tcPr>
            <w:tcW w:w="6478" w:type="dxa"/>
            <w:noWrap w:val="0"/>
            <w:vAlign w:val="center"/>
          </w:tcPr>
          <w:p w14:paraId="38BD4A02">
            <w:pPr>
              <w:spacing w:line="400" w:lineRule="exact"/>
              <w:jc w:val="center"/>
              <w:rPr>
                <w:rFonts w:hint="eastAsia" w:ascii="宋体" w:hAnsi="宋体" w:eastAsia="宋体" w:cs="宋体"/>
                <w:sz w:val="24"/>
                <w:szCs w:val="24"/>
              </w:rPr>
            </w:pPr>
          </w:p>
        </w:tc>
      </w:tr>
    </w:tbl>
    <w:p w14:paraId="22B5DA32">
      <w:pPr>
        <w:snapToGrid w:val="0"/>
        <w:spacing w:line="580" w:lineRule="exact"/>
        <w:ind w:left="-18" w:leftChars="-22" w:right="-817" w:rightChars="-389" w:hanging="28" w:hangingChars="12"/>
        <w:rPr>
          <w:rFonts w:hint="eastAsia" w:ascii="宋体" w:hAnsi="宋体" w:eastAsia="宋体" w:cs="宋体"/>
          <w:sz w:val="24"/>
          <w:szCs w:val="24"/>
        </w:rPr>
      </w:pPr>
    </w:p>
    <w:p w14:paraId="72FFFCA7">
      <w:pPr>
        <w:spacing w:line="360" w:lineRule="auto"/>
        <w:ind w:firstLine="3360" w:firstLineChars="1400"/>
        <w:rPr>
          <w:rFonts w:hint="eastAsia" w:ascii="宋体" w:hAnsi="宋体" w:eastAsia="宋体" w:cs="宋体"/>
          <w:sz w:val="24"/>
          <w:szCs w:val="24"/>
        </w:rPr>
      </w:pPr>
    </w:p>
    <w:p w14:paraId="15B86FD7">
      <w:pPr>
        <w:spacing w:line="360" w:lineRule="auto"/>
        <w:ind w:firstLine="4560" w:firstLineChars="1900"/>
        <w:rPr>
          <w:rFonts w:hint="eastAsia" w:ascii="宋体" w:hAnsi="宋体" w:eastAsia="宋体" w:cs="宋体"/>
          <w:kern w:val="0"/>
          <w:sz w:val="24"/>
          <w:szCs w:val="24"/>
        </w:rPr>
      </w:pPr>
      <w:r>
        <w:rPr>
          <w:rFonts w:hint="eastAsia" w:ascii="宋体" w:hAnsi="宋体" w:eastAsia="宋体" w:cs="宋体"/>
          <w:kern w:val="0"/>
          <w:sz w:val="24"/>
          <w:szCs w:val="24"/>
        </w:rPr>
        <w:t>投标供应商(盖单位电子公章)：</w:t>
      </w:r>
      <w:r>
        <w:rPr>
          <w:rFonts w:hint="eastAsia" w:ascii="宋体" w:hAnsi="宋体" w:eastAsia="宋体" w:cs="宋体"/>
          <w:kern w:val="0"/>
          <w:sz w:val="24"/>
          <w:szCs w:val="24"/>
          <w:u w:val="single"/>
        </w:rPr>
        <w:t xml:space="preserve">              </w:t>
      </w:r>
    </w:p>
    <w:p w14:paraId="222F4703">
      <w:pPr>
        <w:spacing w:line="360" w:lineRule="auto"/>
        <w:ind w:firstLine="4560" w:firstLineChars="1900"/>
        <w:rPr>
          <w:rFonts w:hint="eastAsia" w:ascii="宋体" w:hAnsi="宋体" w:eastAsia="宋体" w:cs="宋体"/>
          <w:kern w:val="0"/>
          <w:sz w:val="24"/>
          <w:szCs w:val="24"/>
        </w:rPr>
      </w:pPr>
      <w:r>
        <w:rPr>
          <w:rFonts w:hint="eastAsia" w:ascii="宋体" w:hAnsi="宋体" w:eastAsia="宋体" w:cs="宋体"/>
          <w:kern w:val="0"/>
          <w:sz w:val="24"/>
          <w:szCs w:val="24"/>
        </w:rPr>
        <w:t>法定代表人或其委托代理人(电子签章)：</w:t>
      </w:r>
      <w:r>
        <w:rPr>
          <w:rFonts w:hint="eastAsia" w:ascii="宋体" w:hAnsi="宋体" w:eastAsia="宋体" w:cs="宋体"/>
          <w:kern w:val="0"/>
          <w:sz w:val="24"/>
          <w:szCs w:val="24"/>
          <w:u w:val="single"/>
        </w:rPr>
        <w:t xml:space="preserve">          </w:t>
      </w:r>
    </w:p>
    <w:p w14:paraId="5D00624F">
      <w:pPr>
        <w:spacing w:line="360" w:lineRule="auto"/>
        <w:ind w:firstLine="4560" w:firstLineChars="1900"/>
        <w:rPr>
          <w:rFonts w:hint="eastAsia" w:ascii="宋体" w:hAnsi="宋体" w:eastAsia="宋体" w:cs="宋体"/>
          <w:sz w:val="24"/>
        </w:rPr>
      </w:pPr>
      <w:r>
        <w:rPr>
          <w:rFonts w:hint="eastAsia" w:ascii="宋体" w:hAnsi="宋体" w:eastAsia="宋体" w:cs="宋体"/>
          <w:kern w:val="0"/>
          <w:sz w:val="24"/>
          <w:szCs w:val="24"/>
        </w:rPr>
        <w:t>日    期：    年   月   日</w:t>
      </w:r>
    </w:p>
    <w:p w14:paraId="327094FC">
      <w:pPr>
        <w:wordWrap w:val="0"/>
        <w:spacing w:line="520" w:lineRule="exact"/>
        <w:ind w:firstLine="3213" w:firstLineChars="1000"/>
        <w:rPr>
          <w:rFonts w:hint="eastAsia" w:ascii="宋体" w:hAnsi="宋体" w:eastAsia="宋体" w:cs="宋体"/>
          <w:b/>
          <w:bCs/>
          <w:sz w:val="32"/>
          <w:szCs w:val="32"/>
        </w:rPr>
      </w:pPr>
    </w:p>
    <w:p w14:paraId="568F2FEB">
      <w:pPr>
        <w:spacing w:line="360" w:lineRule="auto"/>
        <w:ind w:firstLine="480" w:firstLineChars="200"/>
        <w:jc w:val="left"/>
        <w:rPr>
          <w:rFonts w:hint="eastAsia" w:ascii="宋体" w:hAnsi="宋体" w:eastAsia="宋体" w:cs="宋体"/>
          <w:sz w:val="24"/>
          <w:szCs w:val="24"/>
        </w:rPr>
      </w:pPr>
    </w:p>
    <w:p w14:paraId="621F5C7E">
      <w:pPr>
        <w:snapToGrid w:val="0"/>
        <w:spacing w:line="520" w:lineRule="exact"/>
        <w:ind w:left="-21" w:leftChars="-72" w:right="-817" w:rightChars="-389" w:hanging="130" w:hangingChars="62"/>
        <w:rPr>
          <w:rFonts w:hint="eastAsia" w:ascii="宋体" w:hAnsi="宋体" w:eastAsia="宋体" w:cs="宋体"/>
        </w:rPr>
      </w:pPr>
    </w:p>
    <w:p w14:paraId="095F9ADA">
      <w:pPr>
        <w:jc w:val="center"/>
        <w:outlineLvl w:val="1"/>
        <w:rPr>
          <w:rFonts w:hint="eastAsia" w:ascii="宋体" w:hAnsi="宋体" w:cs="宋体"/>
          <w:b/>
          <w:bCs/>
          <w:sz w:val="32"/>
          <w:szCs w:val="32"/>
          <w:lang w:val="en-US" w:eastAsia="zh-CN"/>
        </w:rPr>
      </w:pPr>
      <w:r>
        <w:rPr>
          <w:rFonts w:hint="eastAsia" w:ascii="宋体" w:hAnsi="宋体" w:eastAsia="宋体" w:cs="宋体"/>
          <w:b/>
          <w:bCs/>
          <w:sz w:val="28"/>
          <w:szCs w:val="28"/>
        </w:rPr>
        <w:br w:type="page"/>
      </w:r>
      <w:r>
        <w:rPr>
          <w:rFonts w:hint="eastAsia" w:ascii="宋体" w:hAnsi="宋体" w:cs="宋体"/>
          <w:b/>
          <w:bCs/>
          <w:sz w:val="32"/>
          <w:szCs w:val="32"/>
          <w:lang w:val="en-US" w:eastAsia="zh-CN"/>
        </w:rPr>
        <w:t>二</w:t>
      </w:r>
      <w:r>
        <w:rPr>
          <w:rFonts w:hint="eastAsia" w:ascii="宋体" w:hAnsi="宋体" w:eastAsia="宋体" w:cs="宋体"/>
          <w:b/>
          <w:bCs/>
          <w:sz w:val="32"/>
          <w:szCs w:val="32"/>
        </w:rPr>
        <w:t>、</w:t>
      </w:r>
      <w:r>
        <w:rPr>
          <w:rFonts w:hint="eastAsia" w:ascii="宋体" w:hAnsi="宋体" w:cs="宋体"/>
          <w:b/>
          <w:bCs/>
          <w:sz w:val="32"/>
          <w:szCs w:val="32"/>
          <w:lang w:val="en-US" w:eastAsia="zh-CN"/>
        </w:rPr>
        <w:t>报价明细表</w:t>
      </w:r>
    </w:p>
    <w:p w14:paraId="25C22444">
      <w:pPr>
        <w:jc w:val="center"/>
        <w:outlineLvl w:val="1"/>
        <w:rPr>
          <w:rFonts w:hint="default" w:ascii="宋体" w:hAnsi="宋体" w:cs="宋体"/>
          <w:b/>
          <w:bCs/>
          <w:sz w:val="32"/>
          <w:szCs w:val="32"/>
          <w:lang w:val="en-US" w:eastAsia="zh-CN"/>
        </w:rPr>
      </w:pPr>
      <w:r>
        <w:rPr>
          <w:rFonts w:hint="eastAsia" w:ascii="宋体" w:hAnsi="宋体" w:cs="宋体"/>
          <w:b/>
          <w:bCs/>
          <w:sz w:val="32"/>
          <w:szCs w:val="32"/>
          <w:lang w:val="en-US" w:eastAsia="zh-CN"/>
        </w:rPr>
        <w:t>（自拟）</w:t>
      </w:r>
    </w:p>
    <w:p w14:paraId="2C2238FE">
      <w:pPr>
        <w:rPr>
          <w:rFonts w:hint="eastAsia" w:ascii="宋体" w:hAnsi="宋体" w:eastAsia="宋体" w:cs="宋体"/>
          <w:b/>
          <w:bCs/>
          <w:sz w:val="32"/>
          <w:szCs w:val="32"/>
        </w:rPr>
      </w:pPr>
      <w:r>
        <w:rPr>
          <w:rFonts w:hint="eastAsia" w:ascii="宋体" w:hAnsi="宋体" w:eastAsia="宋体" w:cs="宋体"/>
          <w:b/>
          <w:bCs/>
          <w:sz w:val="32"/>
          <w:szCs w:val="32"/>
        </w:rPr>
        <w:br w:type="page"/>
      </w:r>
    </w:p>
    <w:p w14:paraId="3AB566ED">
      <w:pPr>
        <w:jc w:val="center"/>
        <w:outlineLvl w:val="1"/>
        <w:rPr>
          <w:rFonts w:hint="eastAsia" w:ascii="宋体" w:hAnsi="宋体" w:eastAsia="宋体" w:cs="宋体"/>
          <w:sz w:val="32"/>
          <w:szCs w:val="32"/>
        </w:rPr>
      </w:pPr>
      <w:r>
        <w:rPr>
          <w:rFonts w:hint="eastAsia" w:ascii="宋体" w:hAnsi="宋体" w:cs="宋体"/>
          <w:b/>
          <w:bCs/>
          <w:sz w:val="32"/>
          <w:szCs w:val="32"/>
          <w:lang w:val="en-US" w:eastAsia="zh-CN"/>
        </w:rPr>
        <w:t>三、</w:t>
      </w:r>
      <w:r>
        <w:rPr>
          <w:rFonts w:hint="eastAsia" w:ascii="宋体" w:hAnsi="宋体" w:eastAsia="宋体" w:cs="宋体"/>
          <w:b/>
          <w:bCs/>
          <w:sz w:val="32"/>
          <w:szCs w:val="32"/>
        </w:rPr>
        <w:t>法定代表人身份证明书</w:t>
      </w:r>
      <w:bookmarkEnd w:id="51"/>
      <w:bookmarkEnd w:id="52"/>
      <w:bookmarkEnd w:id="53"/>
      <w:bookmarkEnd w:id="54"/>
    </w:p>
    <w:p w14:paraId="6E6A4FCC">
      <w:pPr>
        <w:spacing w:line="440" w:lineRule="exact"/>
        <w:rPr>
          <w:rFonts w:hint="eastAsia" w:ascii="宋体" w:hAnsi="宋体" w:eastAsia="宋体" w:cs="宋体"/>
          <w:b/>
          <w:bCs/>
          <w:sz w:val="32"/>
          <w:szCs w:val="32"/>
        </w:rPr>
      </w:pPr>
    </w:p>
    <w:p w14:paraId="64585010">
      <w:pPr>
        <w:spacing w:line="480" w:lineRule="auto"/>
        <w:ind w:firstLine="612"/>
        <w:rPr>
          <w:rFonts w:hint="eastAsia" w:ascii="宋体" w:hAnsi="宋体" w:eastAsia="宋体" w:cs="宋体"/>
          <w:sz w:val="24"/>
          <w:szCs w:val="24"/>
        </w:rPr>
      </w:pPr>
      <w:r>
        <w:rPr>
          <w:rFonts w:hint="eastAsia" w:ascii="宋体" w:hAnsi="宋体" w:eastAsia="宋体" w:cs="宋体"/>
          <w:sz w:val="24"/>
          <w:szCs w:val="24"/>
        </w:rPr>
        <w:t>单位名称：</w:t>
      </w:r>
      <w:r>
        <w:rPr>
          <w:rFonts w:hint="eastAsia" w:ascii="宋体" w:hAnsi="宋体" w:eastAsia="宋体" w:cs="宋体"/>
          <w:sz w:val="24"/>
          <w:szCs w:val="24"/>
          <w:u w:val="single"/>
        </w:rPr>
        <w:t xml:space="preserve">                                  </w:t>
      </w:r>
    </w:p>
    <w:p w14:paraId="16AC3745">
      <w:pPr>
        <w:spacing w:line="480" w:lineRule="auto"/>
        <w:ind w:firstLine="610"/>
        <w:rPr>
          <w:rFonts w:hint="eastAsia" w:ascii="宋体" w:hAnsi="宋体" w:eastAsia="宋体" w:cs="宋体"/>
          <w:sz w:val="24"/>
          <w:szCs w:val="24"/>
          <w:u w:val="single"/>
        </w:rPr>
      </w:pPr>
      <w:r>
        <w:rPr>
          <w:rFonts w:hint="eastAsia" w:ascii="宋体" w:hAnsi="宋体" w:eastAsia="宋体" w:cs="宋体"/>
          <w:sz w:val="24"/>
          <w:szCs w:val="24"/>
        </w:rPr>
        <w:t>单位性质：</w:t>
      </w:r>
      <w:r>
        <w:rPr>
          <w:rFonts w:hint="eastAsia" w:ascii="宋体" w:hAnsi="宋体" w:eastAsia="宋体" w:cs="宋体"/>
          <w:sz w:val="24"/>
          <w:szCs w:val="24"/>
          <w:u w:val="single"/>
        </w:rPr>
        <w:t xml:space="preserve">                                  </w:t>
      </w:r>
    </w:p>
    <w:p w14:paraId="2079EC6A">
      <w:pPr>
        <w:spacing w:line="480" w:lineRule="auto"/>
        <w:ind w:firstLine="610"/>
        <w:rPr>
          <w:rFonts w:hint="eastAsia" w:ascii="宋体" w:hAnsi="宋体" w:eastAsia="宋体" w:cs="宋体"/>
          <w:sz w:val="24"/>
          <w:szCs w:val="24"/>
          <w:u w:val="single"/>
        </w:rPr>
      </w:pPr>
      <w:r>
        <w:rPr>
          <w:rFonts w:hint="eastAsia" w:ascii="宋体" w:hAnsi="宋体" w:eastAsia="宋体" w:cs="宋体"/>
          <w:sz w:val="24"/>
          <w:szCs w:val="24"/>
        </w:rPr>
        <w:t>地址：</w:t>
      </w:r>
      <w:r>
        <w:rPr>
          <w:rFonts w:hint="eastAsia" w:ascii="宋体" w:hAnsi="宋体" w:eastAsia="宋体" w:cs="宋体"/>
          <w:sz w:val="24"/>
          <w:szCs w:val="24"/>
          <w:u w:val="single"/>
        </w:rPr>
        <w:t xml:space="preserve">                                      </w:t>
      </w:r>
    </w:p>
    <w:p w14:paraId="7A64ECDE">
      <w:pPr>
        <w:spacing w:line="480" w:lineRule="auto"/>
        <w:ind w:firstLine="610"/>
        <w:rPr>
          <w:rFonts w:hint="eastAsia" w:ascii="宋体" w:hAnsi="宋体" w:eastAsia="宋体" w:cs="宋体"/>
          <w:sz w:val="24"/>
          <w:szCs w:val="24"/>
        </w:rPr>
      </w:pPr>
      <w:r>
        <w:rPr>
          <w:rFonts w:hint="eastAsia" w:ascii="宋体" w:hAnsi="宋体" w:eastAsia="宋体" w:cs="宋体"/>
          <w:sz w:val="24"/>
          <w:szCs w:val="24"/>
        </w:rPr>
        <w:t>成立时间：   年   月   日</w:t>
      </w:r>
    </w:p>
    <w:p w14:paraId="1E0A87C4">
      <w:pPr>
        <w:spacing w:line="480" w:lineRule="auto"/>
        <w:ind w:firstLine="610"/>
        <w:rPr>
          <w:rFonts w:hint="eastAsia" w:ascii="宋体" w:hAnsi="宋体" w:eastAsia="宋体" w:cs="宋体"/>
          <w:sz w:val="24"/>
          <w:szCs w:val="24"/>
          <w:u w:val="single"/>
        </w:rPr>
      </w:pPr>
      <w:r>
        <w:rPr>
          <w:rFonts w:hint="eastAsia" w:ascii="宋体" w:hAnsi="宋体" w:eastAsia="宋体" w:cs="宋体"/>
          <w:sz w:val="24"/>
          <w:szCs w:val="24"/>
        </w:rPr>
        <w:t>经营期限：</w:t>
      </w:r>
      <w:r>
        <w:rPr>
          <w:rFonts w:hint="eastAsia" w:ascii="宋体" w:hAnsi="宋体" w:eastAsia="宋体" w:cs="宋体"/>
          <w:sz w:val="24"/>
          <w:szCs w:val="24"/>
          <w:u w:val="single"/>
        </w:rPr>
        <w:t xml:space="preserve">                                  </w:t>
      </w:r>
    </w:p>
    <w:p w14:paraId="58DA246C">
      <w:pPr>
        <w:spacing w:line="480" w:lineRule="auto"/>
        <w:ind w:firstLine="610"/>
        <w:rPr>
          <w:rFonts w:hint="eastAsia" w:ascii="宋体" w:hAnsi="宋体" w:eastAsia="宋体" w:cs="宋体"/>
          <w:sz w:val="24"/>
          <w:szCs w:val="24"/>
          <w:u w:val="single"/>
        </w:rPr>
      </w:pPr>
      <w:r>
        <w:rPr>
          <w:rFonts w:hint="eastAsia" w:ascii="宋体" w:hAnsi="宋体" w:eastAsia="宋体" w:cs="宋体"/>
          <w:sz w:val="24"/>
          <w:szCs w:val="24"/>
        </w:rPr>
        <w:t>姓名：</w:t>
      </w:r>
      <w:r>
        <w:rPr>
          <w:rFonts w:hint="eastAsia" w:ascii="宋体" w:hAnsi="宋体" w:eastAsia="宋体" w:cs="宋体"/>
          <w:sz w:val="24"/>
          <w:szCs w:val="24"/>
          <w:u w:val="single"/>
        </w:rPr>
        <w:t xml:space="preserve">      </w:t>
      </w:r>
      <w:r>
        <w:rPr>
          <w:rFonts w:hint="eastAsia" w:ascii="宋体" w:hAnsi="宋体" w:eastAsia="宋体" w:cs="宋体"/>
          <w:sz w:val="24"/>
          <w:szCs w:val="24"/>
        </w:rPr>
        <w:t>性别：</w:t>
      </w:r>
      <w:r>
        <w:rPr>
          <w:rFonts w:hint="eastAsia" w:ascii="宋体" w:hAnsi="宋体" w:eastAsia="宋体" w:cs="宋体"/>
          <w:sz w:val="24"/>
          <w:szCs w:val="24"/>
          <w:u w:val="single"/>
        </w:rPr>
        <w:t xml:space="preserve">       </w:t>
      </w:r>
      <w:r>
        <w:rPr>
          <w:rFonts w:hint="eastAsia" w:ascii="宋体" w:hAnsi="宋体" w:eastAsia="宋体" w:cs="宋体"/>
          <w:sz w:val="24"/>
          <w:szCs w:val="24"/>
        </w:rPr>
        <w:t>年龄：</w:t>
      </w:r>
      <w:r>
        <w:rPr>
          <w:rFonts w:hint="eastAsia" w:ascii="宋体" w:hAnsi="宋体" w:eastAsia="宋体" w:cs="宋体"/>
          <w:sz w:val="24"/>
          <w:szCs w:val="24"/>
          <w:u w:val="single"/>
        </w:rPr>
        <w:t xml:space="preserve">       </w:t>
      </w:r>
      <w:r>
        <w:rPr>
          <w:rFonts w:hint="eastAsia" w:ascii="宋体" w:hAnsi="宋体" w:eastAsia="宋体" w:cs="宋体"/>
          <w:sz w:val="24"/>
          <w:szCs w:val="24"/>
        </w:rPr>
        <w:t>职务：</w:t>
      </w:r>
      <w:r>
        <w:rPr>
          <w:rFonts w:hint="eastAsia" w:ascii="宋体" w:hAnsi="宋体" w:eastAsia="宋体" w:cs="宋体"/>
          <w:sz w:val="24"/>
          <w:szCs w:val="24"/>
          <w:u w:val="single"/>
        </w:rPr>
        <w:t xml:space="preserve">       </w:t>
      </w:r>
    </w:p>
    <w:p w14:paraId="518C1929">
      <w:pPr>
        <w:spacing w:line="480" w:lineRule="auto"/>
        <w:ind w:firstLine="610"/>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u w:val="single"/>
        </w:rPr>
        <w:t>（投标供应商单位名称）</w:t>
      </w:r>
      <w:r>
        <w:rPr>
          <w:rFonts w:hint="eastAsia" w:ascii="宋体" w:hAnsi="宋体" w:eastAsia="宋体" w:cs="宋体"/>
          <w:sz w:val="24"/>
          <w:szCs w:val="24"/>
        </w:rPr>
        <w:t>的法定代表人。</w:t>
      </w:r>
    </w:p>
    <w:p w14:paraId="34DA63AE">
      <w:pPr>
        <w:spacing w:line="480" w:lineRule="auto"/>
        <w:ind w:firstLine="610"/>
        <w:rPr>
          <w:rFonts w:hint="eastAsia" w:ascii="宋体" w:hAnsi="宋体" w:eastAsia="宋体" w:cs="宋体"/>
          <w:sz w:val="24"/>
          <w:szCs w:val="24"/>
        </w:rPr>
      </w:pPr>
    </w:p>
    <w:p w14:paraId="69C1EDD0">
      <w:pPr>
        <w:spacing w:line="480" w:lineRule="auto"/>
        <w:ind w:firstLine="1089" w:firstLineChars="454"/>
        <w:rPr>
          <w:rFonts w:hint="eastAsia" w:ascii="宋体" w:hAnsi="宋体" w:eastAsia="宋体" w:cs="宋体"/>
          <w:sz w:val="24"/>
          <w:szCs w:val="24"/>
        </w:rPr>
      </w:pPr>
      <w:r>
        <w:rPr>
          <w:rFonts w:hint="eastAsia" w:ascii="宋体" w:hAnsi="宋体" w:eastAsia="宋体" w:cs="宋体"/>
          <w:sz w:val="24"/>
          <w:szCs w:val="24"/>
        </w:rPr>
        <w:t>特此证明。</w:t>
      </w:r>
    </w:p>
    <w:p w14:paraId="31DB6B66">
      <w:pPr>
        <w:tabs>
          <w:tab w:val="left" w:pos="720"/>
          <w:tab w:val="left" w:pos="900"/>
        </w:tabs>
        <w:spacing w:line="480" w:lineRule="auto"/>
        <w:ind w:firstLine="5040" w:firstLineChars="2100"/>
        <w:rPr>
          <w:rFonts w:hint="eastAsia" w:ascii="宋体" w:hAnsi="宋体" w:eastAsia="宋体" w:cs="宋体"/>
          <w:sz w:val="24"/>
          <w:szCs w:val="24"/>
        </w:rPr>
      </w:pPr>
    </w:p>
    <w:p w14:paraId="6AB6D39C">
      <w:pPr>
        <w:tabs>
          <w:tab w:val="left" w:pos="720"/>
          <w:tab w:val="left" w:pos="900"/>
        </w:tabs>
        <w:spacing w:line="480" w:lineRule="auto"/>
        <w:ind w:firstLine="5040" w:firstLineChars="2100"/>
        <w:rPr>
          <w:rFonts w:hint="eastAsia" w:ascii="宋体" w:hAnsi="宋体" w:eastAsia="宋体" w:cs="宋体"/>
          <w:sz w:val="24"/>
          <w:szCs w:val="24"/>
        </w:rPr>
      </w:pPr>
    </w:p>
    <w:p w14:paraId="3644BDE8">
      <w:pPr>
        <w:tabs>
          <w:tab w:val="left" w:pos="720"/>
          <w:tab w:val="left" w:pos="900"/>
        </w:tabs>
        <w:spacing w:line="480" w:lineRule="auto"/>
        <w:ind w:firstLine="5040" w:firstLineChars="2100"/>
        <w:rPr>
          <w:rFonts w:hint="eastAsia" w:ascii="宋体" w:hAnsi="宋体" w:eastAsia="宋体" w:cs="宋体"/>
          <w:sz w:val="24"/>
          <w:szCs w:val="24"/>
        </w:rPr>
      </w:pPr>
    </w:p>
    <w:p w14:paraId="5BED6D34">
      <w:pPr>
        <w:wordWrap w:val="0"/>
        <w:spacing w:line="520" w:lineRule="exact"/>
        <w:ind w:firstLine="2400" w:firstLineChars="1000"/>
        <w:rPr>
          <w:rFonts w:hint="eastAsia" w:ascii="宋体" w:hAnsi="宋体" w:eastAsia="宋体" w:cs="宋体"/>
          <w:sz w:val="24"/>
          <w:u w:val="single"/>
        </w:rPr>
      </w:pPr>
      <w:r>
        <w:rPr>
          <w:rFonts w:hint="eastAsia" w:ascii="宋体" w:hAnsi="宋体" w:eastAsia="宋体" w:cs="宋体"/>
          <w:sz w:val="24"/>
        </w:rPr>
        <w:t xml:space="preserve">             投标供应商（盖单位电子公章）：</w:t>
      </w:r>
      <w:r>
        <w:rPr>
          <w:rFonts w:hint="eastAsia" w:ascii="宋体" w:hAnsi="宋体" w:eastAsia="宋体" w:cs="宋体"/>
          <w:sz w:val="24"/>
          <w:u w:val="single"/>
        </w:rPr>
        <w:t xml:space="preserve">               </w:t>
      </w:r>
    </w:p>
    <w:p w14:paraId="4BCC4D02">
      <w:pPr>
        <w:spacing w:line="520" w:lineRule="exact"/>
        <w:ind w:firstLine="480" w:firstLineChars="200"/>
        <w:rPr>
          <w:rFonts w:hint="eastAsia" w:ascii="宋体" w:hAnsi="宋体" w:eastAsia="宋体" w:cs="宋体"/>
          <w:sz w:val="24"/>
          <w:u w:val="single"/>
        </w:rPr>
      </w:pPr>
      <w:r>
        <w:rPr>
          <w:rFonts w:hint="eastAsia" w:ascii="宋体" w:hAnsi="宋体" w:eastAsia="宋体" w:cs="宋体"/>
          <w:sz w:val="24"/>
        </w:rPr>
        <w:t xml:space="preserve">                             法定代表人（电子签章）： </w:t>
      </w:r>
      <w:r>
        <w:rPr>
          <w:rFonts w:hint="eastAsia" w:ascii="宋体" w:hAnsi="宋体" w:eastAsia="宋体" w:cs="宋体"/>
          <w:sz w:val="24"/>
          <w:u w:val="single"/>
        </w:rPr>
        <w:t xml:space="preserve">              </w:t>
      </w:r>
    </w:p>
    <w:p w14:paraId="49CCC097">
      <w:pPr>
        <w:spacing w:line="52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bookmarkStart w:id="55" w:name="_Toc169921410"/>
      <w:bookmarkStart w:id="56" w:name="_Toc171073210"/>
      <w:bookmarkStart w:id="57" w:name="_Toc223432390"/>
      <w:bookmarkStart w:id="58" w:name="_Toc171073045"/>
      <w:r>
        <w:rPr>
          <w:rFonts w:hint="eastAsia" w:ascii="宋体" w:hAnsi="宋体" w:eastAsia="宋体" w:cs="宋体"/>
          <w:kern w:val="0"/>
          <w:sz w:val="24"/>
          <w:szCs w:val="24"/>
        </w:rPr>
        <w:t>日    期：    年   月   日</w:t>
      </w:r>
    </w:p>
    <w:p w14:paraId="0DF85ACA">
      <w:pPr>
        <w:spacing w:line="520" w:lineRule="exact"/>
        <w:rPr>
          <w:rFonts w:hint="eastAsia" w:ascii="宋体" w:hAnsi="宋体" w:eastAsia="宋体" w:cs="宋体"/>
          <w:sz w:val="24"/>
        </w:rPr>
      </w:pPr>
    </w:p>
    <w:p w14:paraId="6DCB5858">
      <w:pPr>
        <w:spacing w:line="520" w:lineRule="exact"/>
        <w:rPr>
          <w:rFonts w:hint="eastAsia" w:ascii="宋体" w:hAnsi="宋体" w:eastAsia="宋体" w:cs="宋体"/>
          <w:sz w:val="24"/>
        </w:rPr>
      </w:pPr>
    </w:p>
    <w:p w14:paraId="29A166CA">
      <w:pPr>
        <w:spacing w:line="520" w:lineRule="exact"/>
        <w:rPr>
          <w:rFonts w:hint="eastAsia" w:ascii="宋体" w:hAnsi="宋体" w:eastAsia="宋体" w:cs="宋体"/>
          <w:sz w:val="24"/>
        </w:rPr>
      </w:pPr>
    </w:p>
    <w:p w14:paraId="02E9DD75">
      <w:pPr>
        <w:spacing w:line="520" w:lineRule="exact"/>
        <w:rPr>
          <w:rFonts w:hint="eastAsia" w:ascii="宋体" w:hAnsi="宋体" w:eastAsia="宋体" w:cs="宋体"/>
          <w:sz w:val="24"/>
        </w:rPr>
      </w:pPr>
    </w:p>
    <w:p w14:paraId="786D73F0">
      <w:pPr>
        <w:spacing w:line="520" w:lineRule="exact"/>
        <w:rPr>
          <w:rFonts w:hint="eastAsia" w:ascii="宋体" w:hAnsi="宋体" w:eastAsia="宋体" w:cs="宋体"/>
          <w:sz w:val="24"/>
        </w:rPr>
      </w:pPr>
    </w:p>
    <w:p w14:paraId="2331C769">
      <w:pPr>
        <w:spacing w:line="520" w:lineRule="exact"/>
        <w:rPr>
          <w:rFonts w:hint="eastAsia" w:ascii="宋体" w:hAnsi="宋体" w:eastAsia="宋体" w:cs="宋体"/>
          <w:sz w:val="24"/>
        </w:rPr>
      </w:pPr>
    </w:p>
    <w:p w14:paraId="43F07C77">
      <w:pPr>
        <w:spacing w:line="520" w:lineRule="exact"/>
        <w:rPr>
          <w:rFonts w:hint="eastAsia" w:ascii="宋体" w:hAnsi="宋体" w:eastAsia="宋体" w:cs="宋体"/>
          <w:sz w:val="24"/>
        </w:rPr>
      </w:pPr>
    </w:p>
    <w:p w14:paraId="356875EA">
      <w:pPr>
        <w:spacing w:line="520" w:lineRule="exact"/>
        <w:rPr>
          <w:rFonts w:hint="eastAsia" w:ascii="宋体" w:hAnsi="宋体" w:eastAsia="宋体" w:cs="宋体"/>
          <w:sz w:val="24"/>
        </w:rPr>
      </w:pPr>
    </w:p>
    <w:p w14:paraId="23ED4E7E">
      <w:pPr>
        <w:spacing w:line="520" w:lineRule="exact"/>
        <w:jc w:val="center"/>
        <w:outlineLvl w:val="1"/>
        <w:rPr>
          <w:rFonts w:hint="eastAsia" w:ascii="宋体" w:hAnsi="宋体" w:eastAsia="宋体" w:cs="宋体"/>
          <w:sz w:val="24"/>
        </w:rPr>
      </w:pPr>
      <w:r>
        <w:rPr>
          <w:rFonts w:hint="eastAsia" w:ascii="宋体" w:hAnsi="宋体" w:cs="宋体"/>
          <w:b/>
          <w:bCs/>
          <w:sz w:val="32"/>
          <w:szCs w:val="32"/>
          <w:lang w:val="en-US" w:eastAsia="zh-CN"/>
        </w:rPr>
        <w:t>四</w:t>
      </w:r>
      <w:r>
        <w:rPr>
          <w:rFonts w:hint="eastAsia" w:ascii="宋体" w:hAnsi="宋体" w:eastAsia="宋体" w:cs="宋体"/>
          <w:b/>
          <w:bCs/>
          <w:sz w:val="32"/>
          <w:szCs w:val="32"/>
        </w:rPr>
        <w:t>、授权委托书</w:t>
      </w:r>
      <w:bookmarkEnd w:id="55"/>
      <w:bookmarkEnd w:id="56"/>
      <w:bookmarkEnd w:id="57"/>
      <w:bookmarkEnd w:id="58"/>
    </w:p>
    <w:p w14:paraId="18C9C5D9">
      <w:pPr>
        <w:tabs>
          <w:tab w:val="left" w:pos="3240"/>
        </w:tabs>
        <w:spacing w:line="480" w:lineRule="auto"/>
        <w:ind w:firstLine="612"/>
        <w:rPr>
          <w:rFonts w:hint="eastAsia" w:ascii="宋体" w:hAnsi="宋体" w:eastAsia="宋体" w:cs="宋体"/>
          <w:sz w:val="24"/>
          <w:szCs w:val="24"/>
        </w:rPr>
      </w:pPr>
    </w:p>
    <w:p w14:paraId="63B8E69A">
      <w:pPr>
        <w:tabs>
          <w:tab w:val="left" w:pos="3240"/>
        </w:tabs>
        <w:spacing w:line="480" w:lineRule="auto"/>
        <w:ind w:firstLine="612"/>
        <w:rPr>
          <w:rFonts w:hint="eastAsia" w:ascii="宋体" w:hAnsi="宋体" w:eastAsia="宋体" w:cs="宋体"/>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rPr>
        <w:t>（法定代表人）</w:t>
      </w:r>
      <w:r>
        <w:rPr>
          <w:rFonts w:hint="eastAsia" w:ascii="宋体" w:hAnsi="宋体" w:eastAsia="宋体" w:cs="宋体"/>
          <w:sz w:val="24"/>
          <w:szCs w:val="24"/>
        </w:rPr>
        <w:t>（姓名）系</w:t>
      </w:r>
      <w:r>
        <w:rPr>
          <w:rFonts w:hint="eastAsia" w:ascii="宋体" w:hAnsi="宋体" w:eastAsia="宋体" w:cs="宋体"/>
          <w:sz w:val="24"/>
          <w:szCs w:val="24"/>
          <w:u w:val="single"/>
        </w:rPr>
        <w:t>（投标供应商名称）</w:t>
      </w:r>
      <w:r>
        <w:rPr>
          <w:rFonts w:hint="eastAsia" w:ascii="宋体" w:hAnsi="宋体" w:eastAsia="宋体" w:cs="宋体"/>
          <w:sz w:val="24"/>
          <w:szCs w:val="24"/>
        </w:rPr>
        <w:t>的法定代表人，现授权委托</w:t>
      </w:r>
      <w:r>
        <w:rPr>
          <w:rFonts w:hint="eastAsia" w:ascii="宋体" w:hAnsi="宋体" w:eastAsia="宋体" w:cs="宋体"/>
          <w:sz w:val="24"/>
          <w:szCs w:val="24"/>
          <w:u w:val="single"/>
        </w:rPr>
        <w:t>（姓名）</w:t>
      </w:r>
      <w:r>
        <w:rPr>
          <w:rFonts w:hint="eastAsia" w:ascii="宋体" w:hAnsi="宋体" w:eastAsia="宋体" w:cs="宋体"/>
          <w:sz w:val="24"/>
          <w:szCs w:val="24"/>
        </w:rPr>
        <w:t>为我公司签署本项目投标文件的法定代表人授权委托代理人，我承认代理人全权代表我所签署的</w:t>
      </w:r>
      <w:r>
        <w:rPr>
          <w:rFonts w:hint="eastAsia" w:ascii="宋体" w:hAnsi="宋体" w:eastAsia="宋体" w:cs="宋体"/>
          <w:sz w:val="24"/>
          <w:szCs w:val="24"/>
          <w:u w:val="single"/>
        </w:rPr>
        <w:t xml:space="preserve">  （项目名称）</w:t>
      </w:r>
      <w:r>
        <w:rPr>
          <w:rFonts w:hint="eastAsia" w:ascii="宋体" w:hAnsi="宋体" w:cs="宋体"/>
          <w:sz w:val="24"/>
          <w:szCs w:val="24"/>
          <w:u w:val="single"/>
          <w:lang w:eastAsia="zh-CN"/>
        </w:rPr>
        <w:t>（</w:t>
      </w:r>
      <w:r>
        <w:rPr>
          <w:rFonts w:hint="eastAsia" w:ascii="宋体" w:hAnsi="宋体" w:cs="宋体"/>
          <w:sz w:val="24"/>
          <w:szCs w:val="24"/>
          <w:u w:val="single"/>
          <w:lang w:val="en-US" w:eastAsia="zh-CN"/>
        </w:rPr>
        <w:t>标段</w:t>
      </w:r>
      <w:bookmarkStart w:id="68" w:name="_GoBack"/>
      <w:bookmarkEnd w:id="68"/>
      <w:r>
        <w:rPr>
          <w:rFonts w:hint="eastAsia" w:ascii="宋体" w:hAnsi="宋体" w:cs="宋体"/>
          <w:sz w:val="24"/>
          <w:szCs w:val="24"/>
          <w:u w:val="single"/>
          <w:lang w:eastAsia="zh-CN"/>
        </w:rPr>
        <w:t>）</w:t>
      </w:r>
      <w:r>
        <w:rPr>
          <w:rFonts w:hint="eastAsia" w:ascii="宋体" w:hAnsi="宋体" w:eastAsia="宋体" w:cs="宋体"/>
          <w:sz w:val="24"/>
          <w:szCs w:val="24"/>
          <w:u w:val="single"/>
        </w:rPr>
        <w:t xml:space="preserve">  </w:t>
      </w:r>
      <w:r>
        <w:rPr>
          <w:rFonts w:hint="eastAsia" w:ascii="宋体" w:hAnsi="宋体" w:eastAsia="宋体" w:cs="宋体"/>
          <w:sz w:val="24"/>
          <w:szCs w:val="24"/>
        </w:rPr>
        <w:t>项目的投标文件的内容。同时授权委托该同志代表我公司参加本项目的投标、开标、合同谈判、处理有关事务等并有权签署有关文件。</w:t>
      </w:r>
    </w:p>
    <w:p w14:paraId="5B56919E">
      <w:pPr>
        <w:spacing w:line="480" w:lineRule="auto"/>
        <w:ind w:firstLine="697"/>
        <w:rPr>
          <w:rFonts w:hint="eastAsia" w:ascii="宋体" w:hAnsi="宋体" w:eastAsia="宋体" w:cs="宋体"/>
          <w:sz w:val="24"/>
          <w:szCs w:val="24"/>
          <w:u w:val="single"/>
        </w:rPr>
      </w:pPr>
      <w:r>
        <w:rPr>
          <w:rFonts w:hint="eastAsia" w:ascii="宋体" w:hAnsi="宋体" w:eastAsia="宋体" w:cs="宋体"/>
          <w:sz w:val="24"/>
          <w:szCs w:val="24"/>
        </w:rPr>
        <w:t>委托期限：</w:t>
      </w:r>
      <w:r>
        <w:rPr>
          <w:rFonts w:hint="eastAsia" w:ascii="宋体" w:hAnsi="宋体" w:eastAsia="宋体" w:cs="宋体"/>
          <w:sz w:val="24"/>
          <w:szCs w:val="24"/>
          <w:u w:val="single"/>
        </w:rPr>
        <w:t xml:space="preserve">                                  </w:t>
      </w:r>
    </w:p>
    <w:p w14:paraId="188C12E1">
      <w:pPr>
        <w:spacing w:line="480" w:lineRule="auto"/>
        <w:ind w:firstLine="697"/>
        <w:rPr>
          <w:rFonts w:hint="eastAsia" w:ascii="宋体" w:hAnsi="宋体" w:eastAsia="宋体" w:cs="宋体"/>
          <w:sz w:val="24"/>
          <w:szCs w:val="24"/>
        </w:rPr>
      </w:pPr>
      <w:r>
        <w:rPr>
          <w:rFonts w:hint="eastAsia" w:ascii="宋体" w:hAnsi="宋体" w:eastAsia="宋体" w:cs="宋体"/>
          <w:sz w:val="24"/>
          <w:szCs w:val="24"/>
        </w:rPr>
        <w:t>代理人无转委托权，特此委托。</w:t>
      </w:r>
    </w:p>
    <w:p w14:paraId="00410AD5">
      <w:pPr>
        <w:spacing w:line="480" w:lineRule="auto"/>
        <w:ind w:firstLine="697"/>
        <w:rPr>
          <w:rFonts w:hint="eastAsia" w:ascii="宋体" w:hAnsi="宋体" w:eastAsia="宋体" w:cs="宋体"/>
          <w:sz w:val="24"/>
          <w:szCs w:val="24"/>
        </w:rPr>
      </w:pPr>
    </w:p>
    <w:p w14:paraId="1E8B61DA">
      <w:pPr>
        <w:spacing w:line="480" w:lineRule="auto"/>
        <w:ind w:firstLine="697"/>
        <w:rPr>
          <w:rFonts w:hint="eastAsia" w:ascii="宋体" w:hAnsi="宋体" w:eastAsia="宋体" w:cs="宋体"/>
          <w:sz w:val="24"/>
          <w:szCs w:val="24"/>
        </w:rPr>
      </w:pPr>
    </w:p>
    <w:p w14:paraId="489392CC">
      <w:pPr>
        <w:spacing w:line="480" w:lineRule="auto"/>
        <w:ind w:firstLine="697"/>
        <w:rPr>
          <w:rFonts w:hint="eastAsia" w:ascii="宋体" w:hAnsi="宋体" w:eastAsia="宋体" w:cs="宋体"/>
          <w:sz w:val="24"/>
          <w:szCs w:val="24"/>
        </w:rPr>
      </w:pPr>
    </w:p>
    <w:p w14:paraId="30A08795">
      <w:pPr>
        <w:spacing w:line="600" w:lineRule="auto"/>
        <w:ind w:left="2698" w:leftChars="1285" w:firstLine="1560" w:firstLineChars="650"/>
        <w:rPr>
          <w:rFonts w:hint="eastAsia" w:ascii="宋体" w:hAnsi="宋体" w:eastAsia="宋体" w:cs="宋体"/>
          <w:sz w:val="24"/>
          <w:szCs w:val="24"/>
        </w:rPr>
      </w:pPr>
      <w:r>
        <w:rPr>
          <w:rFonts w:hint="eastAsia" w:ascii="宋体" w:hAnsi="宋体" w:eastAsia="宋体" w:cs="宋体"/>
          <w:sz w:val="24"/>
          <w:szCs w:val="24"/>
        </w:rPr>
        <w:t>投标供应商：</w:t>
      </w:r>
      <w:r>
        <w:rPr>
          <w:rFonts w:hint="eastAsia" w:ascii="宋体" w:hAnsi="宋体" w:eastAsia="宋体" w:cs="宋体"/>
          <w:sz w:val="24"/>
          <w:szCs w:val="24"/>
          <w:u w:val="single"/>
        </w:rPr>
        <w:t xml:space="preserve">            （盖单位电子公章）</w:t>
      </w:r>
    </w:p>
    <w:p w14:paraId="0377DBF4">
      <w:pPr>
        <w:spacing w:line="600" w:lineRule="auto"/>
        <w:ind w:left="2698" w:leftChars="1285" w:firstLine="1560" w:firstLineChars="650"/>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（电子签章）</w:t>
      </w:r>
    </w:p>
    <w:p w14:paraId="7EA2BADE">
      <w:pPr>
        <w:spacing w:line="600" w:lineRule="auto"/>
        <w:ind w:left="2698" w:leftChars="1285" w:firstLine="1560" w:firstLineChars="650"/>
        <w:rPr>
          <w:rFonts w:hint="eastAsia" w:ascii="宋体" w:hAnsi="宋体" w:eastAsia="宋体" w:cs="宋体"/>
          <w:sz w:val="24"/>
          <w:szCs w:val="24"/>
        </w:rPr>
      </w:pPr>
      <w:r>
        <w:rPr>
          <w:rFonts w:hint="eastAsia" w:ascii="宋体" w:hAnsi="宋体" w:cs="宋体"/>
          <w:sz w:val="24"/>
          <w:szCs w:val="24"/>
          <w:lang w:val="en-US" w:eastAsia="zh-CN"/>
        </w:rPr>
        <w:t>委托</w:t>
      </w:r>
      <w:r>
        <w:rPr>
          <w:rFonts w:hint="eastAsia" w:ascii="宋体" w:hAnsi="宋体" w:eastAsia="宋体" w:cs="宋体"/>
          <w:sz w:val="24"/>
          <w:szCs w:val="24"/>
        </w:rPr>
        <w:t>代理人：</w:t>
      </w:r>
      <w:r>
        <w:rPr>
          <w:rFonts w:hint="eastAsia" w:ascii="宋体" w:hAnsi="宋体" w:eastAsia="宋体" w:cs="宋体"/>
          <w:sz w:val="24"/>
          <w:szCs w:val="24"/>
          <w:u w:val="single"/>
        </w:rPr>
        <w:t xml:space="preserve">                （签字）</w:t>
      </w:r>
    </w:p>
    <w:p w14:paraId="1885317B">
      <w:pPr>
        <w:spacing w:line="600" w:lineRule="auto"/>
        <w:ind w:left="2698" w:leftChars="1285" w:firstLine="1560" w:firstLineChars="65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p w14:paraId="3F6030FE">
      <w:pPr>
        <w:spacing w:line="600" w:lineRule="auto"/>
        <w:ind w:left="2698" w:leftChars="1285" w:firstLine="1560" w:firstLineChars="650"/>
        <w:rPr>
          <w:rFonts w:hint="eastAsia" w:ascii="宋体" w:hAnsi="宋体" w:eastAsia="宋体" w:cs="宋体"/>
          <w:sz w:val="24"/>
          <w:szCs w:val="24"/>
        </w:rPr>
      </w:pPr>
      <w:r>
        <w:rPr>
          <w:rFonts w:hint="eastAsia" w:ascii="宋体" w:hAnsi="宋体" w:eastAsia="宋体" w:cs="宋体"/>
          <w:sz w:val="24"/>
          <w:szCs w:val="24"/>
        </w:rPr>
        <w:t>授权委托日期：    年   月   日</w:t>
      </w:r>
    </w:p>
    <w:p w14:paraId="119EF2EB">
      <w:pPr>
        <w:spacing w:line="600" w:lineRule="auto"/>
        <w:ind w:left="1" w:firstLine="569" w:firstLineChars="236"/>
        <w:jc w:val="left"/>
        <w:rPr>
          <w:rFonts w:hint="eastAsia" w:ascii="宋体" w:hAnsi="宋体" w:eastAsia="宋体" w:cs="宋体"/>
          <w:b/>
          <w:sz w:val="24"/>
          <w:szCs w:val="24"/>
        </w:rPr>
      </w:pPr>
      <w:r>
        <w:rPr>
          <w:rFonts w:hint="eastAsia" w:ascii="宋体" w:hAnsi="宋体" w:eastAsia="宋体" w:cs="宋体"/>
          <w:b/>
          <w:sz w:val="24"/>
          <w:szCs w:val="24"/>
        </w:rPr>
        <w:t>注：因投标文件中授权委托书授权代理人无法手写签字，可以以印刷体代替（印刷体为电脑打出的字体）。</w:t>
      </w:r>
    </w:p>
    <w:p w14:paraId="532D0A59">
      <w:pPr>
        <w:wordWrap w:val="0"/>
        <w:spacing w:line="520" w:lineRule="exact"/>
        <w:jc w:val="center"/>
        <w:outlineLvl w:val="1"/>
        <w:rPr>
          <w:rFonts w:hint="eastAsia" w:ascii="宋体" w:hAnsi="宋体" w:eastAsia="宋体" w:cs="宋体"/>
          <w:b/>
          <w:sz w:val="32"/>
          <w:szCs w:val="32"/>
        </w:rPr>
      </w:pPr>
      <w:bookmarkStart w:id="59" w:name="_Toc171073046"/>
      <w:bookmarkStart w:id="60" w:name="_Toc223432391"/>
      <w:bookmarkStart w:id="61" w:name="_Toc171073211"/>
      <w:bookmarkStart w:id="62" w:name="_Toc169921411"/>
      <w:r>
        <w:rPr>
          <w:rFonts w:hint="eastAsia" w:ascii="宋体" w:hAnsi="宋体" w:eastAsia="宋体" w:cs="宋体"/>
        </w:rPr>
        <w:br w:type="page"/>
      </w:r>
      <w:bookmarkEnd w:id="48"/>
      <w:bookmarkEnd w:id="49"/>
      <w:bookmarkEnd w:id="50"/>
      <w:bookmarkEnd w:id="59"/>
      <w:bookmarkEnd w:id="60"/>
      <w:bookmarkEnd w:id="61"/>
      <w:bookmarkEnd w:id="62"/>
      <w:r>
        <w:rPr>
          <w:rFonts w:hint="eastAsia" w:ascii="宋体" w:hAnsi="宋体" w:cs="宋体"/>
          <w:b/>
          <w:bCs/>
          <w:sz w:val="32"/>
          <w:szCs w:val="32"/>
          <w:lang w:val="en-US" w:eastAsia="zh-CN"/>
        </w:rPr>
        <w:t>五</w:t>
      </w:r>
      <w:r>
        <w:rPr>
          <w:rFonts w:hint="eastAsia" w:ascii="宋体" w:hAnsi="宋体" w:eastAsia="宋体" w:cs="宋体"/>
          <w:b/>
          <w:bCs/>
          <w:sz w:val="32"/>
          <w:szCs w:val="32"/>
        </w:rPr>
        <w:t>、</w:t>
      </w:r>
      <w:r>
        <w:rPr>
          <w:rFonts w:hint="eastAsia" w:ascii="宋体" w:hAnsi="宋体" w:eastAsia="宋体" w:cs="宋体"/>
          <w:b/>
          <w:sz w:val="32"/>
          <w:szCs w:val="32"/>
        </w:rPr>
        <w:t>投标承诺函</w:t>
      </w:r>
    </w:p>
    <w:p w14:paraId="207027BF">
      <w:pPr>
        <w:spacing w:before="8"/>
        <w:rPr>
          <w:rFonts w:hint="eastAsia" w:ascii="宋体" w:hAnsi="宋体" w:eastAsia="宋体" w:cs="宋体"/>
          <w:sz w:val="18"/>
          <w:szCs w:val="18"/>
        </w:rPr>
      </w:pPr>
    </w:p>
    <w:p w14:paraId="0FEEB68B">
      <w:pPr>
        <w:widowControl/>
        <w:shd w:val="clear" w:color="auto" w:fill="FFFFFF"/>
        <w:spacing w:line="405" w:lineRule="atLeast"/>
        <w:rPr>
          <w:rFonts w:hint="eastAsia" w:ascii="宋体" w:hAnsi="宋体" w:eastAsia="宋体" w:cs="宋体"/>
          <w:color w:val="000000"/>
          <w:kern w:val="0"/>
          <w:sz w:val="24"/>
          <w:szCs w:val="24"/>
        </w:rPr>
      </w:pPr>
    </w:p>
    <w:p w14:paraId="296B3044">
      <w:pPr>
        <w:widowControl/>
        <w:shd w:val="clear" w:color="auto" w:fill="FFFFFF"/>
        <w:spacing w:line="405" w:lineRule="atLeast"/>
        <w:rPr>
          <w:rFonts w:hint="eastAsia" w:ascii="宋体" w:hAnsi="宋体" w:eastAsia="宋体" w:cs="宋体"/>
          <w:spacing w:val="8"/>
          <w:kern w:val="0"/>
          <w:sz w:val="26"/>
          <w:szCs w:val="26"/>
          <w:u w:val="single"/>
        </w:rPr>
      </w:pPr>
      <w:r>
        <w:rPr>
          <w:rFonts w:hint="eastAsia" w:ascii="宋体" w:hAnsi="宋体" w:eastAsia="宋体" w:cs="宋体"/>
          <w:kern w:val="0"/>
          <w:sz w:val="24"/>
          <w:szCs w:val="24"/>
        </w:rPr>
        <w:t>致（采购人）</w:t>
      </w:r>
      <w:r>
        <w:rPr>
          <w:rFonts w:hint="eastAsia" w:ascii="宋体" w:hAnsi="宋体" w:eastAsia="宋体" w:cs="宋体"/>
          <w:spacing w:val="8"/>
          <w:kern w:val="0"/>
          <w:sz w:val="24"/>
          <w:szCs w:val="24"/>
        </w:rPr>
        <w:t>：</w:t>
      </w:r>
      <w:r>
        <w:rPr>
          <w:rFonts w:hint="eastAsia" w:ascii="宋体" w:hAnsi="宋体" w:eastAsia="宋体" w:cs="宋体"/>
          <w:spacing w:val="8"/>
          <w:kern w:val="0"/>
          <w:sz w:val="24"/>
          <w:szCs w:val="24"/>
          <w:u w:val="single"/>
        </w:rPr>
        <w:t xml:space="preserve">                       </w:t>
      </w:r>
      <w:r>
        <w:rPr>
          <w:rFonts w:hint="eastAsia" w:ascii="宋体" w:hAnsi="宋体" w:eastAsia="宋体" w:cs="宋体"/>
          <w:spacing w:val="8"/>
          <w:kern w:val="0"/>
          <w:sz w:val="24"/>
          <w:szCs w:val="24"/>
        </w:rPr>
        <w:t xml:space="preserve"> </w:t>
      </w:r>
    </w:p>
    <w:p w14:paraId="16398B38">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我公司作为本次采购项目的投标供应商，根据招标文件要求，现郑重承诺如下：</w:t>
      </w:r>
    </w:p>
    <w:p w14:paraId="751662EE">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一、具备《中华人民共和国政府采购法》第二十二条第一款和本项目规定的条件：</w:t>
      </w:r>
    </w:p>
    <w:p w14:paraId="3A4C9D79">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（一）具有独立承担民事责任的能力； 　　</w:t>
      </w:r>
    </w:p>
    <w:p w14:paraId="0BCC2EE6">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（二）具有良好的商业信誉和健全的财务会计制度； 　</w:t>
      </w:r>
    </w:p>
    <w:p w14:paraId="204CB54C">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（三）具有履行合同所必需的设备和专业技术能力； 　　</w:t>
      </w:r>
    </w:p>
    <w:p w14:paraId="08180AD1">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（四）有依法缴纳税收和社会保障资金的良好记录； 　　</w:t>
      </w:r>
    </w:p>
    <w:p w14:paraId="0280DDD9">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（五）参加政府采购活动前三年内，在经营活动中没有重大违法记录；</w:t>
      </w:r>
    </w:p>
    <w:p w14:paraId="73B9F6B2">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（六）法律、行政法规规定的其他条件；</w:t>
      </w:r>
    </w:p>
    <w:p w14:paraId="7BFCE6EC">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（七）根据采购项目提出的特殊条件。</w:t>
      </w:r>
    </w:p>
    <w:p w14:paraId="14808A5D">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二、完全接受和满足本项目招标文件中规定的实质性要求，如对招标文件有异议，已经在投标截止时间届满前依法进行维权救济，不存在对招标文件有异议的同时又参加投标以求侥幸中标或者为实现其他非法目的的行为。</w:t>
      </w:r>
    </w:p>
    <w:p w14:paraId="7949DEC1">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三、参加本次招标采购活动，不存在与单位负责人为同一人或者存在直接控股、管理关系的其他投标供应商参与同一合同项下的政府采购活动的行为。    </w:t>
      </w:r>
    </w:p>
    <w:p w14:paraId="4722469E">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四、参加本次招标采购活动，不存在为采购项目提供整体设计、规范编制或者项目管理、监理、检测等服务的行为。</w:t>
      </w:r>
    </w:p>
    <w:p w14:paraId="07EB4BCD">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五、参加本次招标采购活动，不存在和其他投标供应商在同一合同项下的采购项目中，同时委托同一个自然人、同一家庭的人员、同一单位的人员作为代理人的行为。</w:t>
      </w:r>
    </w:p>
    <w:p w14:paraId="6064B791">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六、投标供应商参加本次政府采购活动要求在近三年内投标供应商和其法定代表人没有行贿犯罪行为。</w:t>
      </w:r>
    </w:p>
    <w:p w14:paraId="0FB54318">
      <w:pPr>
        <w:widowControl/>
        <w:shd w:val="clear" w:color="auto" w:fill="FFFFFF"/>
        <w:spacing w:line="360" w:lineRule="atLeast"/>
        <w:ind w:firstLine="512" w:firstLineChars="200"/>
        <w:jc w:val="left"/>
        <w:outlineLvl w:val="1"/>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七、参加本次招标采购活动，不存在联合体投标。</w:t>
      </w:r>
    </w:p>
    <w:p w14:paraId="53B84DF8">
      <w:pPr>
        <w:widowControl/>
        <w:shd w:val="clear" w:color="auto" w:fill="FFFFFF"/>
        <w:spacing w:line="360" w:lineRule="atLeast"/>
        <w:ind w:firstLine="512" w:firstLineChars="200"/>
        <w:jc w:val="left"/>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八、投标文件中提供的能够给予我公司带来优惠、好处的任何材料资料和技术、服务、商务等响应承诺情况都是真实的、有效的、合法的。</w:t>
      </w:r>
    </w:p>
    <w:p w14:paraId="55F82F7A">
      <w:pPr>
        <w:widowControl/>
        <w:shd w:val="clear" w:color="auto" w:fill="FFFFFF"/>
        <w:spacing w:line="405" w:lineRule="atLeast"/>
        <w:ind w:firstLine="512" w:firstLineChars="200"/>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由此产生的一切法律后果和责任由我公司承担。我公司声明放弃对此提出任何异议和追索的权利。</w:t>
      </w:r>
    </w:p>
    <w:p w14:paraId="3BBA5166">
      <w:pPr>
        <w:widowControl/>
        <w:shd w:val="clear" w:color="auto" w:fill="FFFFFF"/>
        <w:spacing w:line="405" w:lineRule="atLeast"/>
        <w:ind w:firstLine="512" w:firstLineChars="200"/>
        <w:rPr>
          <w:rFonts w:hint="eastAsia" w:ascii="宋体" w:hAnsi="宋体" w:eastAsia="宋体" w:cs="宋体"/>
          <w:spacing w:val="8"/>
          <w:kern w:val="0"/>
          <w:sz w:val="26"/>
          <w:szCs w:val="26"/>
        </w:rPr>
      </w:pPr>
      <w:r>
        <w:rPr>
          <w:rFonts w:hint="eastAsia" w:ascii="宋体" w:hAnsi="宋体" w:eastAsia="宋体" w:cs="宋体"/>
          <w:spacing w:val="8"/>
          <w:kern w:val="0"/>
          <w:sz w:val="24"/>
          <w:szCs w:val="24"/>
        </w:rPr>
        <w:t>本公司对上述承诺的内容事项真实性负责。如经查实上述承诺的内容事项存在虚假，我公司愿意接受以提供虚假材料谋取中标追究法律责任。</w:t>
      </w:r>
    </w:p>
    <w:p w14:paraId="5A4321EC">
      <w:pPr>
        <w:widowControl/>
        <w:spacing w:line="360" w:lineRule="auto"/>
        <w:ind w:firstLine="564" w:firstLineChars="235"/>
        <w:jc w:val="left"/>
        <w:rPr>
          <w:rFonts w:hint="eastAsia" w:ascii="宋体" w:hAnsi="宋体" w:eastAsia="宋体" w:cs="宋体"/>
          <w:bCs/>
          <w:kern w:val="0"/>
          <w:sz w:val="24"/>
          <w:szCs w:val="24"/>
        </w:rPr>
      </w:pPr>
      <w:r>
        <w:rPr>
          <w:rFonts w:hint="eastAsia" w:ascii="宋体" w:hAnsi="宋体" w:eastAsia="宋体" w:cs="宋体"/>
          <w:bCs/>
          <w:kern w:val="0"/>
          <w:sz w:val="24"/>
          <w:szCs w:val="24"/>
        </w:rPr>
        <w:t xml:space="preserve">                   </w:t>
      </w:r>
    </w:p>
    <w:p w14:paraId="378A7151">
      <w:pPr>
        <w:spacing w:line="360" w:lineRule="auto"/>
        <w:ind w:firstLine="4200" w:firstLineChars="1750"/>
        <w:rPr>
          <w:rFonts w:hint="eastAsia" w:ascii="宋体" w:hAnsi="宋体" w:eastAsia="宋体" w:cs="宋体"/>
          <w:kern w:val="0"/>
          <w:sz w:val="24"/>
          <w:szCs w:val="24"/>
        </w:rPr>
      </w:pPr>
      <w:r>
        <w:rPr>
          <w:rFonts w:hint="eastAsia" w:ascii="宋体" w:hAnsi="宋体" w:eastAsia="宋体" w:cs="宋体"/>
          <w:kern w:val="0"/>
          <w:sz w:val="24"/>
          <w:szCs w:val="24"/>
        </w:rPr>
        <w:t>投标供应商(盖单位电子公章)：</w:t>
      </w:r>
      <w:r>
        <w:rPr>
          <w:rFonts w:hint="eastAsia" w:ascii="宋体" w:hAnsi="宋体" w:eastAsia="宋体" w:cs="宋体"/>
          <w:kern w:val="0"/>
          <w:sz w:val="24"/>
          <w:szCs w:val="24"/>
          <w:u w:val="single"/>
        </w:rPr>
        <w:t xml:space="preserve">              </w:t>
      </w:r>
    </w:p>
    <w:p w14:paraId="475BA6EC">
      <w:pPr>
        <w:spacing w:line="360" w:lineRule="auto"/>
        <w:ind w:firstLine="4200" w:firstLineChars="1750"/>
        <w:rPr>
          <w:rFonts w:hint="eastAsia" w:ascii="宋体" w:hAnsi="宋体" w:eastAsia="宋体" w:cs="宋体"/>
          <w:kern w:val="0"/>
          <w:sz w:val="24"/>
          <w:szCs w:val="24"/>
        </w:rPr>
      </w:pPr>
      <w:r>
        <w:rPr>
          <w:rFonts w:hint="eastAsia" w:ascii="宋体" w:hAnsi="宋体" w:eastAsia="宋体" w:cs="宋体"/>
          <w:kern w:val="0"/>
          <w:sz w:val="24"/>
          <w:szCs w:val="24"/>
        </w:rPr>
        <w:t>法定代表人或其委托代理人(电子签章)：</w:t>
      </w:r>
      <w:r>
        <w:rPr>
          <w:rFonts w:hint="eastAsia" w:ascii="宋体" w:hAnsi="宋体" w:eastAsia="宋体" w:cs="宋体"/>
          <w:kern w:val="0"/>
          <w:sz w:val="24"/>
          <w:szCs w:val="24"/>
          <w:u w:val="single"/>
        </w:rPr>
        <w:t xml:space="preserve">          </w:t>
      </w:r>
    </w:p>
    <w:p w14:paraId="7F45D675">
      <w:pPr>
        <w:spacing w:line="360" w:lineRule="auto"/>
        <w:ind w:firstLine="4200" w:firstLineChars="1750"/>
        <w:rPr>
          <w:rFonts w:hint="eastAsia" w:ascii="宋体" w:hAnsi="宋体" w:eastAsia="宋体" w:cs="宋体"/>
          <w:kern w:val="0"/>
          <w:sz w:val="24"/>
          <w:szCs w:val="24"/>
        </w:rPr>
      </w:pPr>
      <w:r>
        <w:rPr>
          <w:rFonts w:hint="eastAsia" w:ascii="宋体" w:hAnsi="宋体" w:eastAsia="宋体" w:cs="宋体"/>
          <w:kern w:val="0"/>
          <w:sz w:val="24"/>
          <w:szCs w:val="24"/>
        </w:rPr>
        <w:t>日    期：    年   月   日</w:t>
      </w:r>
    </w:p>
    <w:p w14:paraId="16852BFF">
      <w:pPr>
        <w:adjustRightInd w:val="0"/>
        <w:spacing w:after="60" w:line="360" w:lineRule="atLeast"/>
        <w:ind w:left="63" w:leftChars="30" w:right="63" w:rightChars="30" w:firstLine="240" w:firstLineChars="100"/>
        <w:jc w:val="center"/>
        <w:textAlignment w:val="baseline"/>
        <w:rPr>
          <w:rFonts w:hint="eastAsia" w:ascii="宋体" w:hAnsi="宋体" w:eastAsia="宋体" w:cs="宋体"/>
          <w:sz w:val="30"/>
          <w:szCs w:val="30"/>
        </w:rPr>
      </w:pPr>
      <w:r>
        <w:rPr>
          <w:rFonts w:hint="eastAsia" w:ascii="宋体" w:hAnsi="宋体" w:eastAsia="宋体" w:cs="宋体"/>
          <w:kern w:val="0"/>
          <w:sz w:val="24"/>
          <w:szCs w:val="32"/>
        </w:rPr>
        <w:br w:type="page"/>
      </w:r>
    </w:p>
    <w:p w14:paraId="2F990032">
      <w:pPr>
        <w:wordWrap w:val="0"/>
        <w:spacing w:line="520" w:lineRule="exact"/>
        <w:jc w:val="center"/>
        <w:outlineLvl w:val="1"/>
        <w:rPr>
          <w:rFonts w:hint="eastAsia" w:ascii="宋体" w:hAnsi="宋体" w:eastAsia="宋体" w:cs="宋体"/>
          <w:b/>
          <w:sz w:val="30"/>
          <w:szCs w:val="30"/>
        </w:rPr>
      </w:pPr>
      <w:r>
        <w:rPr>
          <w:rFonts w:hint="eastAsia" w:ascii="宋体" w:hAnsi="宋体" w:cs="宋体"/>
          <w:b/>
          <w:bCs/>
          <w:sz w:val="32"/>
          <w:szCs w:val="32"/>
          <w:lang w:val="en-US" w:eastAsia="zh-CN"/>
        </w:rPr>
        <w:t>六</w:t>
      </w:r>
      <w:r>
        <w:rPr>
          <w:rFonts w:hint="eastAsia" w:ascii="宋体" w:hAnsi="宋体" w:eastAsia="宋体" w:cs="宋体"/>
          <w:b/>
          <w:bCs/>
          <w:sz w:val="32"/>
          <w:szCs w:val="32"/>
        </w:rPr>
        <w:t>、</w:t>
      </w:r>
      <w:bookmarkStart w:id="63" w:name="_Toc71269882"/>
      <w:bookmarkStart w:id="64" w:name="_Toc70398876"/>
      <w:bookmarkStart w:id="65" w:name="_Toc77233039"/>
      <w:r>
        <w:rPr>
          <w:rFonts w:hint="eastAsia" w:ascii="宋体" w:hAnsi="宋体" w:eastAsia="宋体" w:cs="宋体"/>
          <w:b/>
          <w:sz w:val="32"/>
          <w:szCs w:val="32"/>
        </w:rPr>
        <w:t>企业基本情况表</w:t>
      </w:r>
      <w:bookmarkEnd w:id="63"/>
      <w:bookmarkEnd w:id="64"/>
      <w:bookmarkEnd w:id="65"/>
    </w:p>
    <w:p w14:paraId="6954E1A7">
      <w:pPr>
        <w:spacing w:line="480" w:lineRule="atLeast"/>
        <w:jc w:val="center"/>
        <w:outlineLvl w:val="9"/>
        <w:rPr>
          <w:rFonts w:hint="eastAsia" w:ascii="宋体" w:hAnsi="宋体" w:eastAsia="宋体" w:cs="宋体"/>
          <w:sz w:val="24"/>
          <w:szCs w:val="24"/>
        </w:rPr>
      </w:pPr>
    </w:p>
    <w:tbl>
      <w:tblPr>
        <w:tblStyle w:val="16"/>
        <w:tblW w:w="9059" w:type="dxa"/>
        <w:jc w:val="center"/>
        <w:tblLayout w:type="fixed"/>
        <w:tblCellMar>
          <w:top w:w="0" w:type="dxa"/>
          <w:left w:w="84" w:type="dxa"/>
          <w:bottom w:w="0" w:type="dxa"/>
          <w:right w:w="0" w:type="dxa"/>
        </w:tblCellMar>
      </w:tblPr>
      <w:tblGrid>
        <w:gridCol w:w="2060"/>
        <w:gridCol w:w="1143"/>
        <w:gridCol w:w="2115"/>
        <w:gridCol w:w="1408"/>
        <w:gridCol w:w="2333"/>
      </w:tblGrid>
      <w:tr w14:paraId="5A6AB2B2">
        <w:tblPrEx>
          <w:tblCellMar>
            <w:top w:w="0" w:type="dxa"/>
            <w:left w:w="84" w:type="dxa"/>
            <w:bottom w:w="0" w:type="dxa"/>
            <w:right w:w="0" w:type="dxa"/>
          </w:tblCellMar>
        </w:tblPrEx>
        <w:trPr>
          <w:trHeight w:val="638" w:hRule="atLeast"/>
          <w:jc w:val="center"/>
        </w:trPr>
        <w:tc>
          <w:tcPr>
            <w:tcW w:w="2060" w:type="dxa"/>
            <w:tcBorders>
              <w:top w:val="single" w:color="auto" w:sz="4" w:space="0"/>
              <w:left w:val="single" w:color="auto" w:sz="4" w:space="0"/>
              <w:bottom w:val="single" w:color="auto" w:sz="4" w:space="0"/>
              <w:right w:val="single" w:color="auto" w:sz="4" w:space="0"/>
            </w:tcBorders>
            <w:noWrap w:val="0"/>
            <w:vAlign w:val="center"/>
          </w:tcPr>
          <w:p w14:paraId="7CD2E773">
            <w:pPr>
              <w:widowControl/>
              <w:spacing w:line="360" w:lineRule="auto"/>
              <w:jc w:val="center"/>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名称</w:t>
            </w:r>
          </w:p>
        </w:tc>
        <w:tc>
          <w:tcPr>
            <w:tcW w:w="6999" w:type="dxa"/>
            <w:gridSpan w:val="4"/>
            <w:tcBorders>
              <w:top w:val="single" w:color="auto" w:sz="4" w:space="0"/>
              <w:left w:val="single" w:color="auto" w:sz="4" w:space="0"/>
              <w:bottom w:val="single" w:color="auto" w:sz="4" w:space="0"/>
              <w:right w:val="single" w:color="auto" w:sz="4" w:space="0"/>
            </w:tcBorders>
            <w:noWrap w:val="0"/>
            <w:vAlign w:val="center"/>
          </w:tcPr>
          <w:p w14:paraId="5C9C4458">
            <w:pPr>
              <w:widowControl/>
              <w:spacing w:line="360" w:lineRule="auto"/>
              <w:jc w:val="center"/>
              <w:rPr>
                <w:rFonts w:hint="eastAsia" w:ascii="宋体" w:hAnsi="宋体" w:eastAsia="宋体" w:cs="宋体"/>
                <w:sz w:val="24"/>
                <w:szCs w:val="24"/>
              </w:rPr>
            </w:pPr>
          </w:p>
        </w:tc>
      </w:tr>
      <w:tr w14:paraId="107ACA87">
        <w:tblPrEx>
          <w:tblCellMar>
            <w:top w:w="0" w:type="dxa"/>
            <w:left w:w="84" w:type="dxa"/>
            <w:bottom w:w="0" w:type="dxa"/>
            <w:right w:w="0" w:type="dxa"/>
          </w:tblCellMar>
        </w:tblPrEx>
        <w:trPr>
          <w:trHeight w:val="638" w:hRule="atLeast"/>
          <w:jc w:val="center"/>
        </w:trPr>
        <w:tc>
          <w:tcPr>
            <w:tcW w:w="2060" w:type="dxa"/>
            <w:tcBorders>
              <w:top w:val="single" w:color="auto" w:sz="4" w:space="0"/>
              <w:left w:val="single" w:color="auto" w:sz="4" w:space="0"/>
              <w:bottom w:val="single" w:color="auto" w:sz="4" w:space="0"/>
              <w:right w:val="single" w:color="auto" w:sz="4" w:space="0"/>
            </w:tcBorders>
            <w:noWrap w:val="0"/>
            <w:vAlign w:val="center"/>
          </w:tcPr>
          <w:p w14:paraId="745AA78E">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注册地址</w:t>
            </w:r>
          </w:p>
        </w:tc>
        <w:tc>
          <w:tcPr>
            <w:tcW w:w="3258" w:type="dxa"/>
            <w:gridSpan w:val="2"/>
            <w:tcBorders>
              <w:top w:val="single" w:color="auto" w:sz="4" w:space="0"/>
              <w:left w:val="single" w:color="auto" w:sz="4" w:space="0"/>
              <w:bottom w:val="single" w:color="auto" w:sz="4" w:space="0"/>
              <w:right w:val="single" w:color="auto" w:sz="4" w:space="0"/>
            </w:tcBorders>
            <w:noWrap w:val="0"/>
            <w:vAlign w:val="center"/>
          </w:tcPr>
          <w:p w14:paraId="69956211">
            <w:pPr>
              <w:widowControl/>
              <w:spacing w:line="360" w:lineRule="auto"/>
              <w:jc w:val="center"/>
              <w:rPr>
                <w:rFonts w:hint="eastAsia" w:ascii="宋体" w:hAnsi="宋体" w:eastAsia="宋体" w:cs="宋体"/>
                <w:sz w:val="24"/>
                <w:szCs w:val="24"/>
              </w:rPr>
            </w:pPr>
          </w:p>
        </w:tc>
        <w:tc>
          <w:tcPr>
            <w:tcW w:w="1408" w:type="dxa"/>
            <w:tcBorders>
              <w:top w:val="single" w:color="auto" w:sz="4" w:space="0"/>
              <w:left w:val="single" w:color="auto" w:sz="4" w:space="0"/>
              <w:bottom w:val="single" w:color="auto" w:sz="4" w:space="0"/>
              <w:right w:val="single" w:color="auto" w:sz="4" w:space="0"/>
            </w:tcBorders>
            <w:noWrap w:val="0"/>
            <w:vAlign w:val="center"/>
          </w:tcPr>
          <w:p w14:paraId="0B2BCE76">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邮政编码</w:t>
            </w:r>
          </w:p>
        </w:tc>
        <w:tc>
          <w:tcPr>
            <w:tcW w:w="2333" w:type="dxa"/>
            <w:tcBorders>
              <w:top w:val="single" w:color="auto" w:sz="4" w:space="0"/>
              <w:left w:val="single" w:color="auto" w:sz="4" w:space="0"/>
              <w:bottom w:val="single" w:color="auto" w:sz="4" w:space="0"/>
              <w:right w:val="single" w:color="auto" w:sz="4" w:space="0"/>
            </w:tcBorders>
            <w:noWrap w:val="0"/>
            <w:vAlign w:val="center"/>
          </w:tcPr>
          <w:p w14:paraId="3B787ECC">
            <w:pPr>
              <w:widowControl/>
              <w:spacing w:line="360" w:lineRule="auto"/>
              <w:jc w:val="center"/>
              <w:rPr>
                <w:rFonts w:hint="eastAsia" w:ascii="宋体" w:hAnsi="宋体" w:eastAsia="宋体" w:cs="宋体"/>
                <w:sz w:val="24"/>
                <w:szCs w:val="24"/>
              </w:rPr>
            </w:pPr>
          </w:p>
        </w:tc>
      </w:tr>
      <w:tr w14:paraId="72820DD8">
        <w:tblPrEx>
          <w:tblCellMar>
            <w:top w:w="0" w:type="dxa"/>
            <w:left w:w="84" w:type="dxa"/>
            <w:bottom w:w="0" w:type="dxa"/>
            <w:right w:w="0" w:type="dxa"/>
          </w:tblCellMar>
        </w:tblPrEx>
        <w:trPr>
          <w:trHeight w:val="638" w:hRule="atLeast"/>
          <w:jc w:val="center"/>
        </w:trPr>
        <w:tc>
          <w:tcPr>
            <w:tcW w:w="2060" w:type="dxa"/>
            <w:vMerge w:val="restart"/>
            <w:tcBorders>
              <w:top w:val="single" w:color="auto" w:sz="4" w:space="0"/>
              <w:left w:val="single" w:color="auto" w:sz="4" w:space="0"/>
              <w:right w:val="single" w:color="auto" w:sz="4" w:space="0"/>
            </w:tcBorders>
            <w:noWrap w:val="0"/>
            <w:vAlign w:val="center"/>
          </w:tcPr>
          <w:p w14:paraId="539C127F">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联系方式</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1AF803B5">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09169D1F">
            <w:pPr>
              <w:widowControl/>
              <w:spacing w:line="360" w:lineRule="auto"/>
              <w:jc w:val="center"/>
              <w:rPr>
                <w:rFonts w:hint="eastAsia" w:ascii="宋体" w:hAnsi="宋体" w:eastAsia="宋体" w:cs="宋体"/>
                <w:sz w:val="24"/>
                <w:szCs w:val="24"/>
              </w:rPr>
            </w:pPr>
          </w:p>
        </w:tc>
        <w:tc>
          <w:tcPr>
            <w:tcW w:w="1408" w:type="dxa"/>
            <w:tcBorders>
              <w:top w:val="single" w:color="auto" w:sz="4" w:space="0"/>
              <w:left w:val="single" w:color="auto" w:sz="4" w:space="0"/>
              <w:bottom w:val="single" w:color="auto" w:sz="4" w:space="0"/>
              <w:right w:val="single" w:color="auto" w:sz="4" w:space="0"/>
            </w:tcBorders>
            <w:noWrap w:val="0"/>
            <w:vAlign w:val="center"/>
          </w:tcPr>
          <w:p w14:paraId="618014D0">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电话</w:t>
            </w:r>
          </w:p>
        </w:tc>
        <w:tc>
          <w:tcPr>
            <w:tcW w:w="2333" w:type="dxa"/>
            <w:tcBorders>
              <w:top w:val="single" w:color="auto" w:sz="4" w:space="0"/>
              <w:left w:val="single" w:color="auto" w:sz="4" w:space="0"/>
              <w:bottom w:val="single" w:color="auto" w:sz="4" w:space="0"/>
              <w:right w:val="single" w:color="auto" w:sz="4" w:space="0"/>
            </w:tcBorders>
            <w:noWrap w:val="0"/>
            <w:vAlign w:val="center"/>
          </w:tcPr>
          <w:p w14:paraId="0FD5750A">
            <w:pPr>
              <w:widowControl/>
              <w:spacing w:line="360" w:lineRule="auto"/>
              <w:jc w:val="center"/>
              <w:rPr>
                <w:rFonts w:hint="eastAsia" w:ascii="宋体" w:hAnsi="宋体" w:eastAsia="宋体" w:cs="宋体"/>
                <w:sz w:val="24"/>
                <w:szCs w:val="24"/>
              </w:rPr>
            </w:pPr>
          </w:p>
        </w:tc>
      </w:tr>
      <w:tr w14:paraId="35D8036D">
        <w:tblPrEx>
          <w:tblCellMar>
            <w:top w:w="0" w:type="dxa"/>
            <w:left w:w="84" w:type="dxa"/>
            <w:bottom w:w="0" w:type="dxa"/>
            <w:right w:w="0" w:type="dxa"/>
          </w:tblCellMar>
        </w:tblPrEx>
        <w:trPr>
          <w:trHeight w:val="638" w:hRule="atLeast"/>
          <w:jc w:val="center"/>
        </w:trPr>
        <w:tc>
          <w:tcPr>
            <w:tcW w:w="2060" w:type="dxa"/>
            <w:vMerge w:val="continue"/>
            <w:tcBorders>
              <w:left w:val="single" w:color="auto" w:sz="4" w:space="0"/>
              <w:bottom w:val="single" w:color="auto" w:sz="4" w:space="0"/>
              <w:right w:val="single" w:color="auto" w:sz="4" w:space="0"/>
            </w:tcBorders>
            <w:noWrap w:val="0"/>
            <w:vAlign w:val="center"/>
          </w:tcPr>
          <w:p w14:paraId="14B46F7B">
            <w:pPr>
              <w:widowControl/>
              <w:spacing w:line="360" w:lineRule="auto"/>
              <w:jc w:val="center"/>
              <w:rPr>
                <w:rFonts w:hint="eastAsia" w:ascii="宋体" w:hAnsi="宋体" w:eastAsia="宋体" w:cs="宋体"/>
                <w:sz w:val="24"/>
                <w:szCs w:val="24"/>
              </w:rPr>
            </w:pPr>
          </w:p>
        </w:tc>
        <w:tc>
          <w:tcPr>
            <w:tcW w:w="1143" w:type="dxa"/>
            <w:tcBorders>
              <w:top w:val="single" w:color="auto" w:sz="4" w:space="0"/>
              <w:left w:val="single" w:color="auto" w:sz="4" w:space="0"/>
              <w:bottom w:val="single" w:color="auto" w:sz="4" w:space="0"/>
              <w:right w:val="single" w:color="auto" w:sz="4" w:space="0"/>
            </w:tcBorders>
            <w:noWrap w:val="0"/>
            <w:vAlign w:val="center"/>
          </w:tcPr>
          <w:p w14:paraId="74F3AF9C">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传真</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3407B80D">
            <w:pPr>
              <w:widowControl/>
              <w:spacing w:line="360" w:lineRule="auto"/>
              <w:jc w:val="center"/>
              <w:rPr>
                <w:rFonts w:hint="eastAsia" w:ascii="宋体" w:hAnsi="宋体" w:eastAsia="宋体" w:cs="宋体"/>
                <w:sz w:val="24"/>
                <w:szCs w:val="24"/>
              </w:rPr>
            </w:pPr>
          </w:p>
        </w:tc>
        <w:tc>
          <w:tcPr>
            <w:tcW w:w="1408" w:type="dxa"/>
            <w:tcBorders>
              <w:top w:val="single" w:color="auto" w:sz="4" w:space="0"/>
              <w:left w:val="single" w:color="auto" w:sz="4" w:space="0"/>
              <w:bottom w:val="single" w:color="auto" w:sz="4" w:space="0"/>
              <w:right w:val="single" w:color="auto" w:sz="4" w:space="0"/>
            </w:tcBorders>
            <w:noWrap w:val="0"/>
            <w:vAlign w:val="center"/>
          </w:tcPr>
          <w:p w14:paraId="50438236">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网址</w:t>
            </w:r>
          </w:p>
        </w:tc>
        <w:tc>
          <w:tcPr>
            <w:tcW w:w="2333" w:type="dxa"/>
            <w:tcBorders>
              <w:top w:val="single" w:color="auto" w:sz="4" w:space="0"/>
              <w:left w:val="single" w:color="auto" w:sz="4" w:space="0"/>
              <w:bottom w:val="single" w:color="auto" w:sz="4" w:space="0"/>
              <w:right w:val="single" w:color="auto" w:sz="4" w:space="0"/>
            </w:tcBorders>
            <w:noWrap w:val="0"/>
            <w:vAlign w:val="center"/>
          </w:tcPr>
          <w:p w14:paraId="4A8EC21B">
            <w:pPr>
              <w:widowControl/>
              <w:spacing w:line="360" w:lineRule="auto"/>
              <w:jc w:val="center"/>
              <w:rPr>
                <w:rFonts w:hint="eastAsia" w:ascii="宋体" w:hAnsi="宋体" w:eastAsia="宋体" w:cs="宋体"/>
                <w:sz w:val="24"/>
                <w:szCs w:val="24"/>
              </w:rPr>
            </w:pPr>
          </w:p>
        </w:tc>
      </w:tr>
      <w:tr w14:paraId="122A47A6">
        <w:tblPrEx>
          <w:tblCellMar>
            <w:top w:w="0" w:type="dxa"/>
            <w:left w:w="84" w:type="dxa"/>
            <w:bottom w:w="0" w:type="dxa"/>
            <w:right w:w="0" w:type="dxa"/>
          </w:tblCellMar>
        </w:tblPrEx>
        <w:trPr>
          <w:trHeight w:val="638" w:hRule="atLeast"/>
          <w:jc w:val="center"/>
        </w:trPr>
        <w:tc>
          <w:tcPr>
            <w:tcW w:w="2060" w:type="dxa"/>
            <w:tcBorders>
              <w:top w:val="single" w:color="auto" w:sz="4" w:space="0"/>
              <w:left w:val="single" w:color="auto" w:sz="4" w:space="0"/>
              <w:bottom w:val="single" w:color="auto" w:sz="4" w:space="0"/>
              <w:right w:val="single" w:color="auto" w:sz="4" w:space="0"/>
            </w:tcBorders>
            <w:noWrap w:val="0"/>
            <w:vAlign w:val="center"/>
          </w:tcPr>
          <w:p w14:paraId="33C8CFFA">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组织结构</w:t>
            </w:r>
          </w:p>
        </w:tc>
        <w:tc>
          <w:tcPr>
            <w:tcW w:w="6999" w:type="dxa"/>
            <w:gridSpan w:val="4"/>
            <w:tcBorders>
              <w:top w:val="single" w:color="auto" w:sz="4" w:space="0"/>
              <w:left w:val="single" w:color="auto" w:sz="4" w:space="0"/>
              <w:bottom w:val="single" w:color="auto" w:sz="4" w:space="0"/>
              <w:right w:val="single" w:color="auto" w:sz="4" w:space="0"/>
            </w:tcBorders>
            <w:noWrap w:val="0"/>
            <w:vAlign w:val="center"/>
          </w:tcPr>
          <w:p w14:paraId="6447FC30">
            <w:pPr>
              <w:widowControl/>
              <w:spacing w:line="360" w:lineRule="auto"/>
              <w:jc w:val="center"/>
              <w:rPr>
                <w:rFonts w:hint="eastAsia" w:ascii="宋体" w:hAnsi="宋体" w:eastAsia="宋体" w:cs="宋体"/>
                <w:sz w:val="24"/>
                <w:szCs w:val="24"/>
              </w:rPr>
            </w:pPr>
          </w:p>
        </w:tc>
      </w:tr>
      <w:tr w14:paraId="5CE05B5D">
        <w:tblPrEx>
          <w:tblCellMar>
            <w:top w:w="0" w:type="dxa"/>
            <w:left w:w="84" w:type="dxa"/>
            <w:bottom w:w="0" w:type="dxa"/>
            <w:right w:w="0" w:type="dxa"/>
          </w:tblCellMar>
        </w:tblPrEx>
        <w:trPr>
          <w:trHeight w:val="638" w:hRule="atLeast"/>
          <w:jc w:val="center"/>
        </w:trPr>
        <w:tc>
          <w:tcPr>
            <w:tcW w:w="2060" w:type="dxa"/>
            <w:tcBorders>
              <w:top w:val="single" w:color="auto" w:sz="4" w:space="0"/>
              <w:left w:val="single" w:color="auto" w:sz="4" w:space="0"/>
              <w:bottom w:val="single" w:color="auto" w:sz="4" w:space="0"/>
              <w:right w:val="single" w:color="auto" w:sz="4" w:space="0"/>
            </w:tcBorders>
            <w:noWrap w:val="0"/>
            <w:vAlign w:val="center"/>
          </w:tcPr>
          <w:p w14:paraId="1AE1BF62">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76004CDA">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姓名</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4301E329">
            <w:pPr>
              <w:widowControl/>
              <w:spacing w:line="360" w:lineRule="auto"/>
              <w:jc w:val="center"/>
              <w:rPr>
                <w:rFonts w:hint="eastAsia" w:ascii="宋体" w:hAnsi="宋体" w:eastAsia="宋体" w:cs="宋体"/>
                <w:sz w:val="24"/>
                <w:szCs w:val="24"/>
              </w:rPr>
            </w:pPr>
          </w:p>
        </w:tc>
        <w:tc>
          <w:tcPr>
            <w:tcW w:w="1408" w:type="dxa"/>
            <w:tcBorders>
              <w:top w:val="single" w:color="auto" w:sz="4" w:space="0"/>
              <w:left w:val="single" w:color="auto" w:sz="4" w:space="0"/>
              <w:bottom w:val="single" w:color="auto" w:sz="4" w:space="0"/>
              <w:right w:val="single" w:color="auto" w:sz="4" w:space="0"/>
            </w:tcBorders>
            <w:noWrap w:val="0"/>
            <w:vAlign w:val="center"/>
          </w:tcPr>
          <w:p w14:paraId="5686D02A">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电话</w:t>
            </w:r>
          </w:p>
        </w:tc>
        <w:tc>
          <w:tcPr>
            <w:tcW w:w="2333" w:type="dxa"/>
            <w:tcBorders>
              <w:top w:val="single" w:color="auto" w:sz="4" w:space="0"/>
              <w:left w:val="single" w:color="auto" w:sz="4" w:space="0"/>
              <w:bottom w:val="single" w:color="auto" w:sz="4" w:space="0"/>
              <w:right w:val="single" w:color="auto" w:sz="4" w:space="0"/>
            </w:tcBorders>
            <w:noWrap w:val="0"/>
            <w:vAlign w:val="center"/>
          </w:tcPr>
          <w:p w14:paraId="1EC068D6">
            <w:pPr>
              <w:widowControl/>
              <w:spacing w:line="360" w:lineRule="auto"/>
              <w:jc w:val="center"/>
              <w:rPr>
                <w:rFonts w:hint="eastAsia" w:ascii="宋体" w:hAnsi="宋体" w:eastAsia="宋体" w:cs="宋体"/>
                <w:sz w:val="24"/>
                <w:szCs w:val="24"/>
              </w:rPr>
            </w:pPr>
          </w:p>
        </w:tc>
      </w:tr>
      <w:tr w14:paraId="17B22BAA">
        <w:tblPrEx>
          <w:tblCellMar>
            <w:top w:w="0" w:type="dxa"/>
            <w:left w:w="84" w:type="dxa"/>
            <w:bottom w:w="0" w:type="dxa"/>
            <w:right w:w="0" w:type="dxa"/>
          </w:tblCellMar>
        </w:tblPrEx>
        <w:trPr>
          <w:trHeight w:val="638" w:hRule="atLeast"/>
          <w:jc w:val="center"/>
        </w:trPr>
        <w:tc>
          <w:tcPr>
            <w:tcW w:w="2060" w:type="dxa"/>
            <w:tcBorders>
              <w:top w:val="single" w:color="auto" w:sz="4" w:space="0"/>
              <w:left w:val="single" w:color="auto" w:sz="4" w:space="0"/>
              <w:bottom w:val="single" w:color="auto" w:sz="4" w:space="0"/>
              <w:right w:val="single" w:color="auto" w:sz="4" w:space="0"/>
            </w:tcBorders>
            <w:noWrap w:val="0"/>
            <w:vAlign w:val="center"/>
          </w:tcPr>
          <w:p w14:paraId="5B3BA82D">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6999" w:type="dxa"/>
            <w:gridSpan w:val="4"/>
            <w:tcBorders>
              <w:top w:val="single" w:color="auto" w:sz="4" w:space="0"/>
              <w:left w:val="single" w:color="auto" w:sz="4" w:space="0"/>
              <w:bottom w:val="single" w:color="auto" w:sz="4" w:space="0"/>
              <w:right w:val="single" w:color="auto" w:sz="4" w:space="0"/>
            </w:tcBorders>
            <w:noWrap w:val="0"/>
            <w:vAlign w:val="center"/>
          </w:tcPr>
          <w:p w14:paraId="0CDC93E5">
            <w:pPr>
              <w:widowControl/>
              <w:spacing w:line="360" w:lineRule="auto"/>
              <w:jc w:val="center"/>
              <w:rPr>
                <w:rFonts w:hint="eastAsia" w:ascii="宋体" w:hAnsi="宋体" w:eastAsia="宋体" w:cs="宋体"/>
                <w:sz w:val="24"/>
                <w:szCs w:val="24"/>
              </w:rPr>
            </w:pPr>
          </w:p>
        </w:tc>
      </w:tr>
      <w:tr w14:paraId="20EBD304">
        <w:tblPrEx>
          <w:tblCellMar>
            <w:top w:w="0" w:type="dxa"/>
            <w:left w:w="84" w:type="dxa"/>
            <w:bottom w:w="0" w:type="dxa"/>
            <w:right w:w="0" w:type="dxa"/>
          </w:tblCellMar>
        </w:tblPrEx>
        <w:trPr>
          <w:trHeight w:val="638" w:hRule="atLeast"/>
          <w:jc w:val="center"/>
        </w:trPr>
        <w:tc>
          <w:tcPr>
            <w:tcW w:w="2060" w:type="dxa"/>
            <w:tcBorders>
              <w:top w:val="single" w:color="auto" w:sz="4" w:space="0"/>
              <w:left w:val="single" w:color="auto" w:sz="4" w:space="0"/>
              <w:bottom w:val="single" w:color="auto" w:sz="4" w:space="0"/>
              <w:right w:val="single" w:color="auto" w:sz="4" w:space="0"/>
            </w:tcBorders>
            <w:noWrap w:val="0"/>
            <w:vAlign w:val="center"/>
          </w:tcPr>
          <w:p w14:paraId="6A392457">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营业执照号</w:t>
            </w:r>
          </w:p>
        </w:tc>
        <w:tc>
          <w:tcPr>
            <w:tcW w:w="6999" w:type="dxa"/>
            <w:gridSpan w:val="4"/>
            <w:tcBorders>
              <w:top w:val="single" w:color="auto" w:sz="4" w:space="0"/>
              <w:left w:val="single" w:color="auto" w:sz="4" w:space="0"/>
              <w:bottom w:val="single" w:color="auto" w:sz="4" w:space="0"/>
              <w:right w:val="single" w:color="auto" w:sz="4" w:space="0"/>
            </w:tcBorders>
            <w:noWrap w:val="0"/>
            <w:vAlign w:val="center"/>
          </w:tcPr>
          <w:p w14:paraId="7030C687">
            <w:pPr>
              <w:widowControl/>
              <w:spacing w:line="360" w:lineRule="auto"/>
              <w:jc w:val="center"/>
              <w:rPr>
                <w:rFonts w:hint="eastAsia" w:ascii="宋体" w:hAnsi="宋体" w:eastAsia="宋体" w:cs="宋体"/>
                <w:sz w:val="24"/>
                <w:szCs w:val="24"/>
              </w:rPr>
            </w:pPr>
          </w:p>
        </w:tc>
      </w:tr>
      <w:tr w14:paraId="21581DB7">
        <w:tblPrEx>
          <w:tblCellMar>
            <w:top w:w="0" w:type="dxa"/>
            <w:left w:w="84" w:type="dxa"/>
            <w:bottom w:w="0" w:type="dxa"/>
            <w:right w:w="0" w:type="dxa"/>
          </w:tblCellMar>
        </w:tblPrEx>
        <w:trPr>
          <w:trHeight w:val="3233" w:hRule="atLeast"/>
          <w:jc w:val="center"/>
        </w:trPr>
        <w:tc>
          <w:tcPr>
            <w:tcW w:w="2060" w:type="dxa"/>
            <w:tcBorders>
              <w:top w:val="single" w:color="auto" w:sz="4" w:space="0"/>
              <w:left w:val="single" w:color="auto" w:sz="4" w:space="0"/>
              <w:bottom w:val="single" w:color="auto" w:sz="4" w:space="0"/>
              <w:right w:val="single" w:color="auto" w:sz="4" w:space="0"/>
            </w:tcBorders>
            <w:noWrap w:val="0"/>
            <w:vAlign w:val="center"/>
          </w:tcPr>
          <w:p w14:paraId="5E58F11E">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经营范围备注</w:t>
            </w:r>
          </w:p>
        </w:tc>
        <w:tc>
          <w:tcPr>
            <w:tcW w:w="6999" w:type="dxa"/>
            <w:gridSpan w:val="4"/>
            <w:tcBorders>
              <w:top w:val="single" w:color="auto" w:sz="4" w:space="0"/>
              <w:left w:val="single" w:color="auto" w:sz="4" w:space="0"/>
              <w:bottom w:val="single" w:color="auto" w:sz="4" w:space="0"/>
              <w:right w:val="single" w:color="auto" w:sz="4" w:space="0"/>
            </w:tcBorders>
            <w:noWrap w:val="0"/>
            <w:vAlign w:val="center"/>
          </w:tcPr>
          <w:p w14:paraId="5E66C876">
            <w:pPr>
              <w:widowControl/>
              <w:spacing w:line="360" w:lineRule="auto"/>
              <w:jc w:val="center"/>
              <w:rPr>
                <w:rFonts w:hint="eastAsia" w:ascii="宋体" w:hAnsi="宋体" w:eastAsia="宋体" w:cs="宋体"/>
                <w:sz w:val="24"/>
                <w:szCs w:val="24"/>
              </w:rPr>
            </w:pPr>
          </w:p>
        </w:tc>
      </w:tr>
    </w:tbl>
    <w:p w14:paraId="09E7FD97">
      <w:pPr>
        <w:widowControl/>
        <w:spacing w:line="480" w:lineRule="exact"/>
        <w:rPr>
          <w:rFonts w:hint="eastAsia" w:ascii="宋体" w:hAnsi="宋体" w:eastAsia="宋体" w:cs="宋体"/>
          <w:sz w:val="24"/>
          <w:szCs w:val="24"/>
        </w:rPr>
      </w:pPr>
      <w:r>
        <w:rPr>
          <w:rFonts w:hint="eastAsia" w:ascii="宋体" w:hAnsi="宋体" w:eastAsia="宋体" w:cs="宋体"/>
          <w:sz w:val="24"/>
          <w:szCs w:val="24"/>
        </w:rPr>
        <w:t>后附：资格审查评审标准中的相关证件；</w:t>
      </w:r>
    </w:p>
    <w:p w14:paraId="43D3C435">
      <w:pPr>
        <w:spacing w:line="360" w:lineRule="auto"/>
        <w:ind w:firstLine="4200" w:firstLineChars="1750"/>
        <w:rPr>
          <w:rFonts w:hint="eastAsia" w:ascii="宋体" w:hAnsi="宋体" w:eastAsia="宋体" w:cs="宋体"/>
          <w:kern w:val="0"/>
          <w:sz w:val="24"/>
          <w:szCs w:val="24"/>
        </w:rPr>
      </w:pPr>
    </w:p>
    <w:p w14:paraId="16DC31C4">
      <w:pPr>
        <w:spacing w:line="360" w:lineRule="auto"/>
        <w:ind w:firstLine="4200" w:firstLineChars="1750"/>
        <w:rPr>
          <w:rFonts w:hint="eastAsia" w:ascii="宋体" w:hAnsi="宋体" w:eastAsia="宋体" w:cs="宋体"/>
          <w:kern w:val="0"/>
          <w:sz w:val="24"/>
          <w:szCs w:val="24"/>
        </w:rPr>
      </w:pPr>
    </w:p>
    <w:p w14:paraId="200F6ACC">
      <w:pPr>
        <w:spacing w:line="360" w:lineRule="auto"/>
        <w:ind w:firstLine="4200" w:firstLineChars="1750"/>
        <w:rPr>
          <w:rFonts w:hint="eastAsia" w:ascii="宋体" w:hAnsi="宋体" w:eastAsia="宋体" w:cs="宋体"/>
          <w:kern w:val="0"/>
          <w:sz w:val="24"/>
          <w:szCs w:val="24"/>
        </w:rPr>
      </w:pPr>
      <w:r>
        <w:rPr>
          <w:rFonts w:hint="eastAsia" w:ascii="宋体" w:hAnsi="宋体" w:eastAsia="宋体" w:cs="宋体"/>
          <w:kern w:val="0"/>
          <w:sz w:val="24"/>
          <w:szCs w:val="24"/>
        </w:rPr>
        <w:t>投标供应商(盖单位电子公章)：</w:t>
      </w:r>
      <w:r>
        <w:rPr>
          <w:rFonts w:hint="eastAsia" w:ascii="宋体" w:hAnsi="宋体" w:eastAsia="宋体" w:cs="宋体"/>
          <w:kern w:val="0"/>
          <w:sz w:val="24"/>
          <w:szCs w:val="24"/>
          <w:u w:val="single"/>
        </w:rPr>
        <w:t xml:space="preserve">              </w:t>
      </w:r>
    </w:p>
    <w:p w14:paraId="2E0081B5">
      <w:pPr>
        <w:spacing w:line="360" w:lineRule="auto"/>
        <w:ind w:firstLine="4200" w:firstLineChars="1750"/>
        <w:rPr>
          <w:rFonts w:hint="eastAsia" w:ascii="宋体" w:hAnsi="宋体" w:eastAsia="宋体" w:cs="宋体"/>
          <w:kern w:val="0"/>
          <w:sz w:val="24"/>
          <w:szCs w:val="24"/>
        </w:rPr>
      </w:pPr>
      <w:r>
        <w:rPr>
          <w:rFonts w:hint="eastAsia" w:ascii="宋体" w:hAnsi="宋体" w:eastAsia="宋体" w:cs="宋体"/>
          <w:kern w:val="0"/>
          <w:sz w:val="24"/>
          <w:szCs w:val="24"/>
        </w:rPr>
        <w:t>法定代表人或其委托代理人(电子签章)：</w:t>
      </w:r>
      <w:r>
        <w:rPr>
          <w:rFonts w:hint="eastAsia" w:ascii="宋体" w:hAnsi="宋体" w:eastAsia="宋体" w:cs="宋体"/>
          <w:kern w:val="0"/>
          <w:sz w:val="24"/>
          <w:szCs w:val="24"/>
          <w:u w:val="single"/>
        </w:rPr>
        <w:t xml:space="preserve">          </w:t>
      </w:r>
    </w:p>
    <w:p w14:paraId="66CD59D3">
      <w:pPr>
        <w:spacing w:line="360" w:lineRule="auto"/>
        <w:ind w:firstLine="4200" w:firstLineChars="1750"/>
        <w:rPr>
          <w:rFonts w:hint="eastAsia" w:ascii="宋体" w:hAnsi="宋体" w:eastAsia="宋体" w:cs="宋体"/>
          <w:kern w:val="0"/>
          <w:sz w:val="24"/>
          <w:szCs w:val="24"/>
        </w:rPr>
      </w:pPr>
      <w:r>
        <w:rPr>
          <w:rFonts w:hint="eastAsia" w:ascii="宋体" w:hAnsi="宋体" w:eastAsia="宋体" w:cs="宋体"/>
          <w:kern w:val="0"/>
          <w:sz w:val="24"/>
          <w:szCs w:val="24"/>
        </w:rPr>
        <w:t>日    期：    年   月   日</w:t>
      </w:r>
    </w:p>
    <w:p w14:paraId="24BC0ACD">
      <w:pPr>
        <w:pStyle w:val="3"/>
        <w:numPr>
          <w:ilvl w:val="0"/>
          <w:numId w:val="0"/>
        </w:numPr>
        <w:ind w:left="852" w:leftChars="0" w:firstLine="0" w:firstLineChars="0"/>
        <w:outlineLvl w:val="1"/>
        <w:rPr>
          <w:rFonts w:hint="eastAsia" w:ascii="宋体" w:hAnsi="宋体" w:eastAsia="宋体" w:cs="宋体"/>
          <w:lang w:eastAsia="zh-CN"/>
        </w:rPr>
      </w:pPr>
      <w:r>
        <w:rPr>
          <w:rFonts w:hint="eastAsia" w:ascii="宋体" w:hAnsi="宋体" w:eastAsia="宋体" w:cs="宋体"/>
          <w:b/>
          <w:bCs/>
          <w:sz w:val="30"/>
          <w:szCs w:val="30"/>
        </w:rPr>
        <w:br w:type="page"/>
      </w:r>
      <w:r>
        <w:rPr>
          <w:rFonts w:hint="eastAsia" w:ascii="宋体" w:hAnsi="宋体" w:cs="宋体"/>
          <w:sz w:val="32"/>
          <w:szCs w:val="21"/>
          <w:lang w:val="en-US" w:eastAsia="zh-CN"/>
        </w:rPr>
        <w:t>七</w:t>
      </w:r>
      <w:r>
        <w:rPr>
          <w:rFonts w:hint="eastAsia" w:ascii="宋体" w:hAnsi="宋体" w:eastAsia="宋体" w:cs="宋体"/>
          <w:sz w:val="32"/>
          <w:szCs w:val="21"/>
        </w:rPr>
        <w:t>、技术</w:t>
      </w:r>
      <w:r>
        <w:rPr>
          <w:rFonts w:hint="eastAsia" w:ascii="宋体" w:hAnsi="宋体" w:cs="宋体"/>
          <w:sz w:val="32"/>
          <w:szCs w:val="21"/>
          <w:lang w:val="en-US" w:eastAsia="zh-CN"/>
        </w:rPr>
        <w:t>部分</w:t>
      </w:r>
    </w:p>
    <w:p w14:paraId="07ACE0CA">
      <w:pPr>
        <w:pStyle w:val="3"/>
        <w:numPr>
          <w:ilvl w:val="0"/>
          <w:numId w:val="0"/>
        </w:numPr>
        <w:ind w:left="852" w:leftChars="0" w:firstLine="0" w:firstLineChars="0"/>
        <w:outlineLvl w:val="2"/>
        <w:rPr>
          <w:rFonts w:hint="eastAsia" w:ascii="宋体" w:hAnsi="宋体" w:eastAsia="宋体" w:cs="宋体"/>
        </w:rPr>
      </w:pPr>
      <w:r>
        <w:rPr>
          <w:rFonts w:hint="eastAsia" w:ascii="宋体" w:hAnsi="宋体" w:eastAsia="宋体" w:cs="宋体"/>
        </w:rPr>
        <w:t>（</w:t>
      </w:r>
      <w:r>
        <w:rPr>
          <w:rFonts w:hint="eastAsia" w:ascii="宋体" w:hAnsi="宋体" w:cs="宋体"/>
          <w:lang w:val="en-US" w:eastAsia="zh-CN"/>
        </w:rPr>
        <w:t>格式</w:t>
      </w:r>
      <w:r>
        <w:rPr>
          <w:rFonts w:hint="eastAsia" w:ascii="宋体" w:hAnsi="宋体" w:eastAsia="宋体" w:cs="宋体"/>
        </w:rPr>
        <w:t>自拟）</w:t>
      </w:r>
    </w:p>
    <w:p w14:paraId="0D046AAB">
      <w:pPr>
        <w:rPr>
          <w:rFonts w:hint="eastAsia" w:ascii="宋体" w:hAnsi="宋体" w:cs="宋体"/>
          <w:b/>
          <w:sz w:val="32"/>
          <w:szCs w:val="32"/>
          <w:lang w:val="en-US" w:eastAsia="zh-CN"/>
        </w:rPr>
      </w:pPr>
      <w:r>
        <w:rPr>
          <w:rFonts w:hint="eastAsia" w:ascii="宋体" w:hAnsi="宋体" w:eastAsia="宋体" w:cs="宋体"/>
          <w:b/>
          <w:sz w:val="32"/>
          <w:szCs w:val="32"/>
        </w:rPr>
        <w:br w:type="page"/>
      </w:r>
    </w:p>
    <w:p w14:paraId="44BD4505">
      <w:pPr>
        <w:jc w:val="center"/>
        <w:outlineLvl w:val="1"/>
        <w:rPr>
          <w:rFonts w:hint="eastAsia" w:ascii="宋体" w:hAnsi="宋体" w:cs="宋体"/>
          <w:b/>
          <w:sz w:val="32"/>
          <w:szCs w:val="32"/>
          <w:lang w:val="en-US" w:eastAsia="zh-CN"/>
        </w:rPr>
      </w:pPr>
      <w:r>
        <w:rPr>
          <w:rFonts w:hint="eastAsia" w:ascii="宋体" w:hAnsi="宋体" w:cs="宋体"/>
          <w:b/>
          <w:sz w:val="32"/>
          <w:szCs w:val="32"/>
          <w:lang w:val="en-US" w:eastAsia="zh-CN"/>
        </w:rPr>
        <w:t>八</w:t>
      </w:r>
      <w:r>
        <w:rPr>
          <w:rFonts w:hint="eastAsia" w:ascii="宋体" w:hAnsi="宋体" w:eastAsia="宋体" w:cs="宋体"/>
          <w:b/>
          <w:sz w:val="32"/>
          <w:szCs w:val="32"/>
        </w:rPr>
        <w:t>、</w:t>
      </w:r>
      <w:r>
        <w:rPr>
          <w:rFonts w:hint="eastAsia" w:ascii="宋体" w:hAnsi="宋体" w:cs="宋体"/>
          <w:b/>
          <w:sz w:val="32"/>
          <w:szCs w:val="32"/>
          <w:lang w:val="en-US" w:eastAsia="zh-CN"/>
        </w:rPr>
        <w:t>综合部分</w:t>
      </w:r>
    </w:p>
    <w:p w14:paraId="177A745C">
      <w:pPr>
        <w:pStyle w:val="3"/>
        <w:numPr>
          <w:ilvl w:val="0"/>
          <w:numId w:val="0"/>
        </w:numPr>
        <w:jc w:val="center"/>
        <w:outlineLvl w:val="2"/>
        <w:rPr>
          <w:rFonts w:hint="eastAsia" w:ascii="宋体" w:hAnsi="宋体" w:eastAsia="宋体" w:cs="宋体"/>
        </w:rPr>
      </w:pPr>
      <w:r>
        <w:rPr>
          <w:rFonts w:hint="eastAsia" w:ascii="宋体" w:hAnsi="宋体" w:eastAsia="宋体" w:cs="宋体"/>
        </w:rPr>
        <w:t>（</w:t>
      </w:r>
      <w:r>
        <w:rPr>
          <w:rFonts w:hint="eastAsia" w:ascii="宋体" w:hAnsi="宋体" w:cs="宋体"/>
          <w:lang w:val="en-US" w:eastAsia="zh-CN"/>
        </w:rPr>
        <w:t>格式</w:t>
      </w:r>
      <w:r>
        <w:rPr>
          <w:rFonts w:hint="eastAsia" w:ascii="宋体" w:hAnsi="宋体" w:eastAsia="宋体" w:cs="宋体"/>
        </w:rPr>
        <w:t>自拟）</w:t>
      </w:r>
    </w:p>
    <w:p w14:paraId="6D7C1CD3">
      <w:pPr>
        <w:rPr>
          <w:rFonts w:hint="eastAsia" w:ascii="宋体" w:hAnsi="宋体" w:cs="宋体"/>
          <w:sz w:val="24"/>
          <w:szCs w:val="24"/>
          <w:lang w:val="en-US" w:eastAsia="zh-CN"/>
        </w:rPr>
      </w:pPr>
      <w:r>
        <w:rPr>
          <w:rFonts w:hint="eastAsia" w:ascii="宋体" w:hAnsi="宋体" w:cs="宋体"/>
          <w:sz w:val="24"/>
          <w:szCs w:val="24"/>
          <w:lang w:val="en-US" w:eastAsia="zh-CN"/>
        </w:rPr>
        <w:br w:type="page"/>
      </w:r>
    </w:p>
    <w:p w14:paraId="5A957CA4">
      <w:pPr>
        <w:jc w:val="both"/>
        <w:outlineLvl w:val="1"/>
        <w:rPr>
          <w:rFonts w:hint="eastAsia" w:ascii="宋体" w:hAnsi="宋体" w:cs="宋体"/>
          <w:sz w:val="24"/>
          <w:szCs w:val="24"/>
          <w:lang w:val="en-US" w:eastAsia="zh-CN"/>
        </w:rPr>
      </w:pPr>
      <w:r>
        <w:rPr>
          <w:rFonts w:hint="eastAsia" w:ascii="宋体" w:hAnsi="宋体" w:cs="宋体"/>
          <w:sz w:val="24"/>
          <w:szCs w:val="24"/>
          <w:lang w:val="en-US" w:eastAsia="zh-CN"/>
        </w:rPr>
        <w:t>附表：拟派往本项目主要人员</w:t>
      </w:r>
    </w:p>
    <w:tbl>
      <w:tblPr>
        <w:tblStyle w:val="16"/>
        <w:tblW w:w="0" w:type="auto"/>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1186"/>
        <w:gridCol w:w="1029"/>
        <w:gridCol w:w="987"/>
        <w:gridCol w:w="1185"/>
        <w:gridCol w:w="2381"/>
        <w:gridCol w:w="1318"/>
        <w:gridCol w:w="649"/>
      </w:tblGrid>
      <w:tr w14:paraId="4C73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883" w:type="dxa"/>
          </w:tcPr>
          <w:p w14:paraId="3C1D3393">
            <w:pPr>
              <w:adjustRightInd w:val="0"/>
              <w:spacing w:after="60" w:line="360" w:lineRule="atLeast"/>
              <w:ind w:right="63" w:rightChars="30"/>
              <w:jc w:val="center"/>
              <w:textAlignment w:val="baseline"/>
              <w:rPr>
                <w:rFonts w:cs="宋体"/>
                <w:b/>
                <w:bCs/>
                <w:kern w:val="0"/>
                <w:sz w:val="21"/>
                <w:szCs w:val="21"/>
              </w:rPr>
            </w:pPr>
            <w:r>
              <w:rPr>
                <w:rFonts w:cs="宋体"/>
                <w:b/>
                <w:bCs/>
                <w:kern w:val="0"/>
                <w:sz w:val="21"/>
                <w:szCs w:val="21"/>
              </w:rPr>
              <w:t>序号</w:t>
            </w:r>
          </w:p>
        </w:tc>
        <w:tc>
          <w:tcPr>
            <w:tcW w:w="1186" w:type="dxa"/>
          </w:tcPr>
          <w:p w14:paraId="751B6B75">
            <w:pPr>
              <w:adjustRightInd w:val="0"/>
              <w:spacing w:after="60" w:line="360" w:lineRule="atLeast"/>
              <w:ind w:right="63" w:rightChars="30"/>
              <w:jc w:val="center"/>
              <w:textAlignment w:val="baseline"/>
              <w:rPr>
                <w:rFonts w:cs="宋体"/>
                <w:b/>
                <w:bCs/>
                <w:kern w:val="0"/>
                <w:sz w:val="21"/>
                <w:szCs w:val="21"/>
              </w:rPr>
            </w:pPr>
            <w:r>
              <w:rPr>
                <w:rFonts w:cs="宋体"/>
                <w:b/>
                <w:bCs/>
                <w:kern w:val="0"/>
                <w:sz w:val="21"/>
                <w:szCs w:val="21"/>
              </w:rPr>
              <w:t>姓名</w:t>
            </w:r>
          </w:p>
        </w:tc>
        <w:tc>
          <w:tcPr>
            <w:tcW w:w="1029" w:type="dxa"/>
          </w:tcPr>
          <w:p w14:paraId="012097B3">
            <w:pPr>
              <w:adjustRightInd w:val="0"/>
              <w:spacing w:after="60" w:line="360" w:lineRule="atLeast"/>
              <w:ind w:right="63" w:rightChars="30"/>
              <w:jc w:val="center"/>
              <w:textAlignment w:val="baseline"/>
              <w:rPr>
                <w:rFonts w:cs="宋体"/>
                <w:b/>
                <w:bCs/>
                <w:kern w:val="0"/>
                <w:sz w:val="21"/>
                <w:szCs w:val="21"/>
              </w:rPr>
            </w:pPr>
            <w:r>
              <w:rPr>
                <w:rFonts w:cs="宋体"/>
                <w:b/>
                <w:bCs/>
                <w:kern w:val="0"/>
                <w:sz w:val="21"/>
                <w:szCs w:val="21"/>
              </w:rPr>
              <w:t>性别</w:t>
            </w:r>
          </w:p>
        </w:tc>
        <w:tc>
          <w:tcPr>
            <w:tcW w:w="987" w:type="dxa"/>
          </w:tcPr>
          <w:p w14:paraId="66BAABE5">
            <w:pPr>
              <w:adjustRightInd w:val="0"/>
              <w:spacing w:after="60" w:line="360" w:lineRule="atLeast"/>
              <w:ind w:right="63" w:rightChars="30"/>
              <w:jc w:val="center"/>
              <w:textAlignment w:val="baseline"/>
              <w:rPr>
                <w:rFonts w:cs="宋体"/>
                <w:b/>
                <w:bCs/>
                <w:kern w:val="0"/>
                <w:sz w:val="21"/>
                <w:szCs w:val="21"/>
              </w:rPr>
            </w:pPr>
            <w:r>
              <w:rPr>
                <w:rFonts w:cs="宋体"/>
                <w:b/>
                <w:bCs/>
                <w:kern w:val="0"/>
                <w:sz w:val="21"/>
                <w:szCs w:val="21"/>
              </w:rPr>
              <w:t>年龄</w:t>
            </w:r>
          </w:p>
        </w:tc>
        <w:tc>
          <w:tcPr>
            <w:tcW w:w="1185" w:type="dxa"/>
          </w:tcPr>
          <w:p w14:paraId="32F8DB85">
            <w:pPr>
              <w:adjustRightInd w:val="0"/>
              <w:spacing w:after="60" w:line="360" w:lineRule="atLeast"/>
              <w:ind w:right="63" w:rightChars="30"/>
              <w:jc w:val="center"/>
              <w:textAlignment w:val="baseline"/>
              <w:rPr>
                <w:rFonts w:cs="宋体"/>
                <w:b/>
                <w:bCs/>
                <w:kern w:val="0"/>
                <w:sz w:val="21"/>
                <w:szCs w:val="21"/>
              </w:rPr>
            </w:pPr>
            <w:r>
              <w:rPr>
                <w:rFonts w:cs="宋体"/>
                <w:b/>
                <w:bCs/>
                <w:kern w:val="0"/>
                <w:sz w:val="21"/>
                <w:szCs w:val="21"/>
              </w:rPr>
              <w:t>学历</w:t>
            </w:r>
          </w:p>
        </w:tc>
        <w:tc>
          <w:tcPr>
            <w:tcW w:w="2381" w:type="dxa"/>
          </w:tcPr>
          <w:p w14:paraId="473F3783">
            <w:pPr>
              <w:adjustRightInd w:val="0"/>
              <w:spacing w:after="60" w:line="360" w:lineRule="atLeast"/>
              <w:ind w:right="63" w:rightChars="30"/>
              <w:jc w:val="center"/>
              <w:textAlignment w:val="baseline"/>
              <w:rPr>
                <w:rFonts w:cs="宋体"/>
                <w:b/>
                <w:bCs/>
                <w:kern w:val="0"/>
                <w:sz w:val="21"/>
                <w:szCs w:val="21"/>
              </w:rPr>
            </w:pPr>
            <w:r>
              <w:rPr>
                <w:rFonts w:cs="宋体"/>
                <w:b/>
                <w:bCs/>
                <w:kern w:val="0"/>
                <w:sz w:val="21"/>
                <w:szCs w:val="21"/>
              </w:rPr>
              <w:t>在本项目中担任的具体职称或岗位</w:t>
            </w:r>
          </w:p>
        </w:tc>
        <w:tc>
          <w:tcPr>
            <w:tcW w:w="1318" w:type="dxa"/>
          </w:tcPr>
          <w:p w14:paraId="51A8D77F">
            <w:pPr>
              <w:adjustRightInd w:val="0"/>
              <w:spacing w:after="60" w:line="360" w:lineRule="atLeast"/>
              <w:ind w:right="63" w:rightChars="30"/>
              <w:jc w:val="center"/>
              <w:textAlignment w:val="baseline"/>
              <w:rPr>
                <w:rFonts w:cs="宋体"/>
                <w:b/>
                <w:bCs/>
                <w:kern w:val="0"/>
                <w:sz w:val="21"/>
                <w:szCs w:val="21"/>
              </w:rPr>
            </w:pPr>
            <w:r>
              <w:rPr>
                <w:rFonts w:cs="宋体"/>
                <w:b/>
                <w:bCs/>
                <w:kern w:val="0"/>
                <w:sz w:val="21"/>
                <w:szCs w:val="21"/>
              </w:rPr>
              <w:t>资格证书</w:t>
            </w:r>
            <w:r>
              <w:rPr>
                <w:rFonts w:hint="eastAsia" w:cs="宋体"/>
                <w:b/>
                <w:bCs/>
                <w:kern w:val="0"/>
                <w:sz w:val="21"/>
                <w:szCs w:val="21"/>
              </w:rPr>
              <w:t>/职称</w:t>
            </w:r>
          </w:p>
        </w:tc>
        <w:tc>
          <w:tcPr>
            <w:tcW w:w="649" w:type="dxa"/>
          </w:tcPr>
          <w:p w14:paraId="4B68E00E">
            <w:pPr>
              <w:adjustRightInd w:val="0"/>
              <w:spacing w:after="60" w:line="360" w:lineRule="atLeast"/>
              <w:ind w:right="63" w:rightChars="30"/>
              <w:jc w:val="center"/>
              <w:textAlignment w:val="baseline"/>
              <w:rPr>
                <w:rFonts w:cs="宋体"/>
                <w:b/>
                <w:bCs/>
                <w:kern w:val="0"/>
                <w:sz w:val="21"/>
                <w:szCs w:val="21"/>
              </w:rPr>
            </w:pPr>
            <w:r>
              <w:rPr>
                <w:rFonts w:cs="宋体"/>
                <w:b/>
                <w:bCs/>
                <w:kern w:val="0"/>
                <w:sz w:val="21"/>
                <w:szCs w:val="21"/>
              </w:rPr>
              <w:t>备注</w:t>
            </w:r>
          </w:p>
        </w:tc>
      </w:tr>
      <w:tr w14:paraId="7382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883" w:type="dxa"/>
          </w:tcPr>
          <w:p w14:paraId="1E86C77A">
            <w:pPr>
              <w:adjustRightInd w:val="0"/>
              <w:spacing w:after="60" w:line="360" w:lineRule="atLeast"/>
              <w:ind w:right="63" w:rightChars="30"/>
              <w:jc w:val="center"/>
              <w:textAlignment w:val="baseline"/>
              <w:rPr>
                <w:rFonts w:cs="宋体"/>
                <w:b/>
                <w:bCs/>
                <w:kern w:val="0"/>
                <w:sz w:val="21"/>
                <w:szCs w:val="21"/>
              </w:rPr>
            </w:pPr>
          </w:p>
        </w:tc>
        <w:tc>
          <w:tcPr>
            <w:tcW w:w="1186" w:type="dxa"/>
          </w:tcPr>
          <w:p w14:paraId="32E57369">
            <w:pPr>
              <w:adjustRightInd w:val="0"/>
              <w:spacing w:after="60" w:line="360" w:lineRule="atLeast"/>
              <w:ind w:right="63" w:rightChars="30"/>
              <w:jc w:val="center"/>
              <w:textAlignment w:val="baseline"/>
              <w:rPr>
                <w:rFonts w:cs="宋体"/>
                <w:b/>
                <w:bCs/>
                <w:kern w:val="0"/>
                <w:sz w:val="21"/>
                <w:szCs w:val="21"/>
              </w:rPr>
            </w:pPr>
          </w:p>
        </w:tc>
        <w:tc>
          <w:tcPr>
            <w:tcW w:w="1029" w:type="dxa"/>
          </w:tcPr>
          <w:p w14:paraId="6793D156">
            <w:pPr>
              <w:adjustRightInd w:val="0"/>
              <w:spacing w:after="60" w:line="360" w:lineRule="atLeast"/>
              <w:ind w:right="63" w:rightChars="30"/>
              <w:jc w:val="center"/>
              <w:textAlignment w:val="baseline"/>
              <w:rPr>
                <w:rFonts w:cs="宋体"/>
                <w:b/>
                <w:bCs/>
                <w:kern w:val="0"/>
                <w:sz w:val="21"/>
                <w:szCs w:val="21"/>
              </w:rPr>
            </w:pPr>
          </w:p>
        </w:tc>
        <w:tc>
          <w:tcPr>
            <w:tcW w:w="987" w:type="dxa"/>
          </w:tcPr>
          <w:p w14:paraId="516902F3">
            <w:pPr>
              <w:adjustRightInd w:val="0"/>
              <w:spacing w:after="60" w:line="360" w:lineRule="atLeast"/>
              <w:ind w:right="63" w:rightChars="30"/>
              <w:jc w:val="center"/>
              <w:textAlignment w:val="baseline"/>
              <w:rPr>
                <w:rFonts w:cs="宋体"/>
                <w:b/>
                <w:bCs/>
                <w:kern w:val="0"/>
                <w:sz w:val="21"/>
                <w:szCs w:val="21"/>
              </w:rPr>
            </w:pPr>
          </w:p>
        </w:tc>
        <w:tc>
          <w:tcPr>
            <w:tcW w:w="1185" w:type="dxa"/>
          </w:tcPr>
          <w:p w14:paraId="69470D4C">
            <w:pPr>
              <w:adjustRightInd w:val="0"/>
              <w:spacing w:after="60" w:line="360" w:lineRule="atLeast"/>
              <w:ind w:right="63" w:rightChars="30"/>
              <w:jc w:val="center"/>
              <w:textAlignment w:val="baseline"/>
              <w:rPr>
                <w:rFonts w:cs="宋体"/>
                <w:b/>
                <w:bCs/>
                <w:kern w:val="0"/>
                <w:sz w:val="21"/>
                <w:szCs w:val="21"/>
              </w:rPr>
            </w:pPr>
          </w:p>
        </w:tc>
        <w:tc>
          <w:tcPr>
            <w:tcW w:w="2381" w:type="dxa"/>
          </w:tcPr>
          <w:p w14:paraId="29A73CC3">
            <w:pPr>
              <w:adjustRightInd w:val="0"/>
              <w:spacing w:after="60" w:line="360" w:lineRule="atLeast"/>
              <w:ind w:right="63" w:rightChars="30"/>
              <w:jc w:val="center"/>
              <w:textAlignment w:val="baseline"/>
              <w:rPr>
                <w:rFonts w:cs="宋体"/>
                <w:b/>
                <w:bCs/>
                <w:kern w:val="0"/>
                <w:sz w:val="21"/>
                <w:szCs w:val="21"/>
              </w:rPr>
            </w:pPr>
          </w:p>
        </w:tc>
        <w:tc>
          <w:tcPr>
            <w:tcW w:w="1318" w:type="dxa"/>
          </w:tcPr>
          <w:p w14:paraId="59D922AC">
            <w:pPr>
              <w:adjustRightInd w:val="0"/>
              <w:spacing w:after="60" w:line="360" w:lineRule="atLeast"/>
              <w:ind w:right="63" w:rightChars="30"/>
              <w:jc w:val="center"/>
              <w:textAlignment w:val="baseline"/>
              <w:rPr>
                <w:rFonts w:cs="宋体"/>
                <w:b/>
                <w:bCs/>
                <w:kern w:val="0"/>
                <w:sz w:val="21"/>
                <w:szCs w:val="21"/>
              </w:rPr>
            </w:pPr>
          </w:p>
        </w:tc>
        <w:tc>
          <w:tcPr>
            <w:tcW w:w="649" w:type="dxa"/>
          </w:tcPr>
          <w:p w14:paraId="74BC13B1">
            <w:pPr>
              <w:adjustRightInd w:val="0"/>
              <w:spacing w:after="60" w:line="360" w:lineRule="atLeast"/>
              <w:ind w:right="63" w:rightChars="30"/>
              <w:jc w:val="center"/>
              <w:textAlignment w:val="baseline"/>
              <w:rPr>
                <w:rFonts w:cs="宋体"/>
                <w:b/>
                <w:bCs/>
                <w:kern w:val="0"/>
                <w:sz w:val="21"/>
                <w:szCs w:val="21"/>
              </w:rPr>
            </w:pPr>
          </w:p>
        </w:tc>
      </w:tr>
      <w:tr w14:paraId="20AE4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883" w:type="dxa"/>
          </w:tcPr>
          <w:p w14:paraId="57C8431C">
            <w:pPr>
              <w:adjustRightInd w:val="0"/>
              <w:spacing w:after="60" w:line="360" w:lineRule="atLeast"/>
              <w:ind w:right="63" w:rightChars="30"/>
              <w:jc w:val="center"/>
              <w:textAlignment w:val="baseline"/>
              <w:rPr>
                <w:rFonts w:cs="宋体"/>
                <w:b/>
                <w:bCs/>
                <w:kern w:val="0"/>
                <w:sz w:val="21"/>
                <w:szCs w:val="21"/>
              </w:rPr>
            </w:pPr>
          </w:p>
        </w:tc>
        <w:tc>
          <w:tcPr>
            <w:tcW w:w="1186" w:type="dxa"/>
          </w:tcPr>
          <w:p w14:paraId="16237C69">
            <w:pPr>
              <w:adjustRightInd w:val="0"/>
              <w:spacing w:after="60" w:line="360" w:lineRule="atLeast"/>
              <w:ind w:right="63" w:rightChars="30"/>
              <w:jc w:val="center"/>
              <w:textAlignment w:val="baseline"/>
              <w:rPr>
                <w:rFonts w:cs="宋体"/>
                <w:b/>
                <w:bCs/>
                <w:kern w:val="0"/>
                <w:sz w:val="21"/>
                <w:szCs w:val="21"/>
              </w:rPr>
            </w:pPr>
          </w:p>
        </w:tc>
        <w:tc>
          <w:tcPr>
            <w:tcW w:w="1029" w:type="dxa"/>
          </w:tcPr>
          <w:p w14:paraId="5F080792">
            <w:pPr>
              <w:adjustRightInd w:val="0"/>
              <w:spacing w:after="60" w:line="360" w:lineRule="atLeast"/>
              <w:ind w:right="63" w:rightChars="30"/>
              <w:jc w:val="center"/>
              <w:textAlignment w:val="baseline"/>
              <w:rPr>
                <w:rFonts w:cs="宋体"/>
                <w:b/>
                <w:bCs/>
                <w:kern w:val="0"/>
                <w:sz w:val="21"/>
                <w:szCs w:val="21"/>
              </w:rPr>
            </w:pPr>
          </w:p>
        </w:tc>
        <w:tc>
          <w:tcPr>
            <w:tcW w:w="987" w:type="dxa"/>
          </w:tcPr>
          <w:p w14:paraId="47880870">
            <w:pPr>
              <w:adjustRightInd w:val="0"/>
              <w:spacing w:after="60" w:line="360" w:lineRule="atLeast"/>
              <w:ind w:right="63" w:rightChars="30"/>
              <w:jc w:val="center"/>
              <w:textAlignment w:val="baseline"/>
              <w:rPr>
                <w:rFonts w:cs="宋体"/>
                <w:b/>
                <w:bCs/>
                <w:kern w:val="0"/>
                <w:sz w:val="21"/>
                <w:szCs w:val="21"/>
              </w:rPr>
            </w:pPr>
          </w:p>
        </w:tc>
        <w:tc>
          <w:tcPr>
            <w:tcW w:w="1185" w:type="dxa"/>
          </w:tcPr>
          <w:p w14:paraId="6CCE9D01">
            <w:pPr>
              <w:adjustRightInd w:val="0"/>
              <w:spacing w:after="60" w:line="360" w:lineRule="atLeast"/>
              <w:ind w:right="63" w:rightChars="30"/>
              <w:jc w:val="center"/>
              <w:textAlignment w:val="baseline"/>
              <w:rPr>
                <w:rFonts w:cs="宋体"/>
                <w:b/>
                <w:bCs/>
                <w:kern w:val="0"/>
                <w:sz w:val="21"/>
                <w:szCs w:val="21"/>
              </w:rPr>
            </w:pPr>
          </w:p>
        </w:tc>
        <w:tc>
          <w:tcPr>
            <w:tcW w:w="2381" w:type="dxa"/>
          </w:tcPr>
          <w:p w14:paraId="72F1EF1A">
            <w:pPr>
              <w:adjustRightInd w:val="0"/>
              <w:spacing w:after="60" w:line="360" w:lineRule="atLeast"/>
              <w:ind w:right="63" w:rightChars="30"/>
              <w:jc w:val="center"/>
              <w:textAlignment w:val="baseline"/>
              <w:rPr>
                <w:rFonts w:cs="宋体"/>
                <w:b/>
                <w:bCs/>
                <w:kern w:val="0"/>
                <w:sz w:val="21"/>
                <w:szCs w:val="21"/>
              </w:rPr>
            </w:pPr>
          </w:p>
        </w:tc>
        <w:tc>
          <w:tcPr>
            <w:tcW w:w="1318" w:type="dxa"/>
          </w:tcPr>
          <w:p w14:paraId="66363675">
            <w:pPr>
              <w:adjustRightInd w:val="0"/>
              <w:spacing w:after="60" w:line="360" w:lineRule="atLeast"/>
              <w:ind w:right="63" w:rightChars="30"/>
              <w:jc w:val="center"/>
              <w:textAlignment w:val="baseline"/>
              <w:rPr>
                <w:rFonts w:cs="宋体"/>
                <w:b/>
                <w:bCs/>
                <w:kern w:val="0"/>
                <w:sz w:val="21"/>
                <w:szCs w:val="21"/>
              </w:rPr>
            </w:pPr>
          </w:p>
        </w:tc>
        <w:tc>
          <w:tcPr>
            <w:tcW w:w="649" w:type="dxa"/>
          </w:tcPr>
          <w:p w14:paraId="59E27BCC">
            <w:pPr>
              <w:adjustRightInd w:val="0"/>
              <w:spacing w:after="60" w:line="360" w:lineRule="atLeast"/>
              <w:ind w:right="63" w:rightChars="30"/>
              <w:jc w:val="center"/>
              <w:textAlignment w:val="baseline"/>
              <w:rPr>
                <w:rFonts w:cs="宋体"/>
                <w:b/>
                <w:bCs/>
                <w:kern w:val="0"/>
                <w:sz w:val="21"/>
                <w:szCs w:val="21"/>
              </w:rPr>
            </w:pPr>
          </w:p>
        </w:tc>
      </w:tr>
      <w:tr w14:paraId="68A2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883" w:type="dxa"/>
          </w:tcPr>
          <w:p w14:paraId="0BC0DE3B">
            <w:pPr>
              <w:adjustRightInd w:val="0"/>
              <w:spacing w:after="60" w:line="360" w:lineRule="atLeast"/>
              <w:ind w:right="63" w:rightChars="30"/>
              <w:jc w:val="center"/>
              <w:textAlignment w:val="baseline"/>
              <w:rPr>
                <w:rFonts w:cs="宋体"/>
                <w:b/>
                <w:bCs/>
                <w:kern w:val="0"/>
                <w:sz w:val="21"/>
                <w:szCs w:val="21"/>
              </w:rPr>
            </w:pPr>
          </w:p>
        </w:tc>
        <w:tc>
          <w:tcPr>
            <w:tcW w:w="1186" w:type="dxa"/>
          </w:tcPr>
          <w:p w14:paraId="7A8DF2E6">
            <w:pPr>
              <w:adjustRightInd w:val="0"/>
              <w:spacing w:after="60" w:line="360" w:lineRule="atLeast"/>
              <w:ind w:right="63" w:rightChars="30"/>
              <w:jc w:val="center"/>
              <w:textAlignment w:val="baseline"/>
              <w:rPr>
                <w:rFonts w:cs="宋体"/>
                <w:b/>
                <w:bCs/>
                <w:kern w:val="0"/>
                <w:sz w:val="21"/>
                <w:szCs w:val="21"/>
              </w:rPr>
            </w:pPr>
          </w:p>
        </w:tc>
        <w:tc>
          <w:tcPr>
            <w:tcW w:w="1029" w:type="dxa"/>
          </w:tcPr>
          <w:p w14:paraId="05436755">
            <w:pPr>
              <w:adjustRightInd w:val="0"/>
              <w:spacing w:after="60" w:line="360" w:lineRule="atLeast"/>
              <w:ind w:right="63" w:rightChars="30"/>
              <w:jc w:val="center"/>
              <w:textAlignment w:val="baseline"/>
              <w:rPr>
                <w:rFonts w:cs="宋体"/>
                <w:b/>
                <w:bCs/>
                <w:kern w:val="0"/>
                <w:sz w:val="21"/>
                <w:szCs w:val="21"/>
              </w:rPr>
            </w:pPr>
          </w:p>
        </w:tc>
        <w:tc>
          <w:tcPr>
            <w:tcW w:w="987" w:type="dxa"/>
          </w:tcPr>
          <w:p w14:paraId="4FC9E032">
            <w:pPr>
              <w:adjustRightInd w:val="0"/>
              <w:spacing w:after="60" w:line="360" w:lineRule="atLeast"/>
              <w:ind w:right="63" w:rightChars="30"/>
              <w:jc w:val="center"/>
              <w:textAlignment w:val="baseline"/>
              <w:rPr>
                <w:rFonts w:cs="宋体"/>
                <w:b/>
                <w:bCs/>
                <w:kern w:val="0"/>
                <w:sz w:val="21"/>
                <w:szCs w:val="21"/>
              </w:rPr>
            </w:pPr>
          </w:p>
        </w:tc>
        <w:tc>
          <w:tcPr>
            <w:tcW w:w="1185" w:type="dxa"/>
          </w:tcPr>
          <w:p w14:paraId="7B7C0CAC">
            <w:pPr>
              <w:adjustRightInd w:val="0"/>
              <w:spacing w:after="60" w:line="360" w:lineRule="atLeast"/>
              <w:ind w:right="63" w:rightChars="30"/>
              <w:jc w:val="center"/>
              <w:textAlignment w:val="baseline"/>
              <w:rPr>
                <w:rFonts w:cs="宋体"/>
                <w:b/>
                <w:bCs/>
                <w:kern w:val="0"/>
                <w:sz w:val="21"/>
                <w:szCs w:val="21"/>
              </w:rPr>
            </w:pPr>
          </w:p>
        </w:tc>
        <w:tc>
          <w:tcPr>
            <w:tcW w:w="2381" w:type="dxa"/>
          </w:tcPr>
          <w:p w14:paraId="2E251354">
            <w:pPr>
              <w:adjustRightInd w:val="0"/>
              <w:spacing w:after="60" w:line="360" w:lineRule="atLeast"/>
              <w:ind w:right="63" w:rightChars="30"/>
              <w:jc w:val="center"/>
              <w:textAlignment w:val="baseline"/>
              <w:rPr>
                <w:rFonts w:cs="宋体"/>
                <w:b/>
                <w:bCs/>
                <w:kern w:val="0"/>
                <w:sz w:val="21"/>
                <w:szCs w:val="21"/>
              </w:rPr>
            </w:pPr>
          </w:p>
        </w:tc>
        <w:tc>
          <w:tcPr>
            <w:tcW w:w="1318" w:type="dxa"/>
          </w:tcPr>
          <w:p w14:paraId="6E6F1ABB">
            <w:pPr>
              <w:adjustRightInd w:val="0"/>
              <w:spacing w:after="60" w:line="360" w:lineRule="atLeast"/>
              <w:ind w:right="63" w:rightChars="30"/>
              <w:jc w:val="center"/>
              <w:textAlignment w:val="baseline"/>
              <w:rPr>
                <w:rFonts w:cs="宋体"/>
                <w:b/>
                <w:bCs/>
                <w:kern w:val="0"/>
                <w:sz w:val="21"/>
                <w:szCs w:val="21"/>
              </w:rPr>
            </w:pPr>
          </w:p>
        </w:tc>
        <w:tc>
          <w:tcPr>
            <w:tcW w:w="649" w:type="dxa"/>
          </w:tcPr>
          <w:p w14:paraId="6A802B20">
            <w:pPr>
              <w:adjustRightInd w:val="0"/>
              <w:spacing w:after="60" w:line="360" w:lineRule="atLeast"/>
              <w:ind w:right="63" w:rightChars="30"/>
              <w:jc w:val="center"/>
              <w:textAlignment w:val="baseline"/>
              <w:rPr>
                <w:rFonts w:cs="宋体"/>
                <w:b/>
                <w:bCs/>
                <w:kern w:val="0"/>
                <w:sz w:val="21"/>
                <w:szCs w:val="21"/>
              </w:rPr>
            </w:pPr>
          </w:p>
        </w:tc>
      </w:tr>
      <w:tr w14:paraId="565E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883" w:type="dxa"/>
          </w:tcPr>
          <w:p w14:paraId="3C7D862E">
            <w:pPr>
              <w:adjustRightInd w:val="0"/>
              <w:spacing w:after="60" w:line="360" w:lineRule="atLeast"/>
              <w:ind w:right="63" w:rightChars="30"/>
              <w:jc w:val="center"/>
              <w:textAlignment w:val="baseline"/>
              <w:rPr>
                <w:rFonts w:cs="宋体"/>
                <w:b/>
                <w:bCs/>
                <w:kern w:val="0"/>
                <w:sz w:val="21"/>
                <w:szCs w:val="21"/>
              </w:rPr>
            </w:pPr>
          </w:p>
        </w:tc>
        <w:tc>
          <w:tcPr>
            <w:tcW w:w="1186" w:type="dxa"/>
          </w:tcPr>
          <w:p w14:paraId="4E3A5A36">
            <w:pPr>
              <w:adjustRightInd w:val="0"/>
              <w:spacing w:after="60" w:line="360" w:lineRule="atLeast"/>
              <w:ind w:right="63" w:rightChars="30"/>
              <w:jc w:val="center"/>
              <w:textAlignment w:val="baseline"/>
              <w:rPr>
                <w:rFonts w:cs="宋体"/>
                <w:b/>
                <w:bCs/>
                <w:kern w:val="0"/>
                <w:sz w:val="21"/>
                <w:szCs w:val="21"/>
              </w:rPr>
            </w:pPr>
          </w:p>
        </w:tc>
        <w:tc>
          <w:tcPr>
            <w:tcW w:w="1029" w:type="dxa"/>
          </w:tcPr>
          <w:p w14:paraId="14C7D4AF">
            <w:pPr>
              <w:adjustRightInd w:val="0"/>
              <w:spacing w:after="60" w:line="360" w:lineRule="atLeast"/>
              <w:ind w:right="63" w:rightChars="30"/>
              <w:jc w:val="center"/>
              <w:textAlignment w:val="baseline"/>
              <w:rPr>
                <w:rFonts w:cs="宋体"/>
                <w:b/>
                <w:bCs/>
                <w:kern w:val="0"/>
                <w:sz w:val="21"/>
                <w:szCs w:val="21"/>
              </w:rPr>
            </w:pPr>
          </w:p>
        </w:tc>
        <w:tc>
          <w:tcPr>
            <w:tcW w:w="987" w:type="dxa"/>
          </w:tcPr>
          <w:p w14:paraId="51621ADB">
            <w:pPr>
              <w:adjustRightInd w:val="0"/>
              <w:spacing w:after="60" w:line="360" w:lineRule="atLeast"/>
              <w:ind w:right="63" w:rightChars="30"/>
              <w:jc w:val="center"/>
              <w:textAlignment w:val="baseline"/>
              <w:rPr>
                <w:rFonts w:cs="宋体"/>
                <w:b/>
                <w:bCs/>
                <w:kern w:val="0"/>
                <w:sz w:val="21"/>
                <w:szCs w:val="21"/>
              </w:rPr>
            </w:pPr>
          </w:p>
        </w:tc>
        <w:tc>
          <w:tcPr>
            <w:tcW w:w="1185" w:type="dxa"/>
          </w:tcPr>
          <w:p w14:paraId="2DFE0A2B">
            <w:pPr>
              <w:adjustRightInd w:val="0"/>
              <w:spacing w:after="60" w:line="360" w:lineRule="atLeast"/>
              <w:ind w:right="63" w:rightChars="30"/>
              <w:jc w:val="center"/>
              <w:textAlignment w:val="baseline"/>
              <w:rPr>
                <w:rFonts w:cs="宋体"/>
                <w:b/>
                <w:bCs/>
                <w:kern w:val="0"/>
                <w:sz w:val="21"/>
                <w:szCs w:val="21"/>
              </w:rPr>
            </w:pPr>
          </w:p>
        </w:tc>
        <w:tc>
          <w:tcPr>
            <w:tcW w:w="2381" w:type="dxa"/>
          </w:tcPr>
          <w:p w14:paraId="74445C87">
            <w:pPr>
              <w:adjustRightInd w:val="0"/>
              <w:spacing w:after="60" w:line="360" w:lineRule="atLeast"/>
              <w:ind w:right="63" w:rightChars="30"/>
              <w:jc w:val="center"/>
              <w:textAlignment w:val="baseline"/>
              <w:rPr>
                <w:rFonts w:cs="宋体"/>
                <w:b/>
                <w:bCs/>
                <w:kern w:val="0"/>
                <w:sz w:val="21"/>
                <w:szCs w:val="21"/>
              </w:rPr>
            </w:pPr>
          </w:p>
        </w:tc>
        <w:tc>
          <w:tcPr>
            <w:tcW w:w="1318" w:type="dxa"/>
          </w:tcPr>
          <w:p w14:paraId="6797D99A">
            <w:pPr>
              <w:adjustRightInd w:val="0"/>
              <w:spacing w:after="60" w:line="360" w:lineRule="atLeast"/>
              <w:ind w:right="63" w:rightChars="30"/>
              <w:jc w:val="center"/>
              <w:textAlignment w:val="baseline"/>
              <w:rPr>
                <w:rFonts w:cs="宋体"/>
                <w:b/>
                <w:bCs/>
                <w:kern w:val="0"/>
                <w:sz w:val="21"/>
                <w:szCs w:val="21"/>
              </w:rPr>
            </w:pPr>
          </w:p>
        </w:tc>
        <w:tc>
          <w:tcPr>
            <w:tcW w:w="649" w:type="dxa"/>
          </w:tcPr>
          <w:p w14:paraId="5DC0C3B0">
            <w:pPr>
              <w:adjustRightInd w:val="0"/>
              <w:spacing w:after="60" w:line="360" w:lineRule="atLeast"/>
              <w:ind w:right="63" w:rightChars="30"/>
              <w:jc w:val="center"/>
              <w:textAlignment w:val="baseline"/>
              <w:rPr>
                <w:rFonts w:cs="宋体"/>
                <w:b/>
                <w:bCs/>
                <w:kern w:val="0"/>
                <w:sz w:val="21"/>
                <w:szCs w:val="21"/>
              </w:rPr>
            </w:pPr>
          </w:p>
        </w:tc>
      </w:tr>
      <w:tr w14:paraId="513D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883" w:type="dxa"/>
          </w:tcPr>
          <w:p w14:paraId="1AA46189">
            <w:pPr>
              <w:adjustRightInd w:val="0"/>
              <w:spacing w:after="60" w:line="360" w:lineRule="atLeast"/>
              <w:ind w:right="63" w:rightChars="30"/>
              <w:jc w:val="center"/>
              <w:textAlignment w:val="baseline"/>
              <w:rPr>
                <w:rFonts w:cs="宋体"/>
                <w:b/>
                <w:bCs/>
                <w:kern w:val="0"/>
                <w:sz w:val="21"/>
                <w:szCs w:val="21"/>
              </w:rPr>
            </w:pPr>
          </w:p>
        </w:tc>
        <w:tc>
          <w:tcPr>
            <w:tcW w:w="1186" w:type="dxa"/>
          </w:tcPr>
          <w:p w14:paraId="582E900B">
            <w:pPr>
              <w:adjustRightInd w:val="0"/>
              <w:spacing w:after="60" w:line="360" w:lineRule="atLeast"/>
              <w:ind w:right="63" w:rightChars="30"/>
              <w:jc w:val="center"/>
              <w:textAlignment w:val="baseline"/>
              <w:rPr>
                <w:rFonts w:cs="宋体"/>
                <w:b/>
                <w:bCs/>
                <w:kern w:val="0"/>
                <w:sz w:val="21"/>
                <w:szCs w:val="21"/>
              </w:rPr>
            </w:pPr>
          </w:p>
        </w:tc>
        <w:tc>
          <w:tcPr>
            <w:tcW w:w="1029" w:type="dxa"/>
          </w:tcPr>
          <w:p w14:paraId="599F731B">
            <w:pPr>
              <w:adjustRightInd w:val="0"/>
              <w:spacing w:after="60" w:line="360" w:lineRule="atLeast"/>
              <w:ind w:right="63" w:rightChars="30"/>
              <w:jc w:val="center"/>
              <w:textAlignment w:val="baseline"/>
              <w:rPr>
                <w:rFonts w:cs="宋体"/>
                <w:b/>
                <w:bCs/>
                <w:kern w:val="0"/>
                <w:sz w:val="21"/>
                <w:szCs w:val="21"/>
              </w:rPr>
            </w:pPr>
          </w:p>
        </w:tc>
        <w:tc>
          <w:tcPr>
            <w:tcW w:w="987" w:type="dxa"/>
          </w:tcPr>
          <w:p w14:paraId="10F60BAD">
            <w:pPr>
              <w:adjustRightInd w:val="0"/>
              <w:spacing w:after="60" w:line="360" w:lineRule="atLeast"/>
              <w:ind w:right="63" w:rightChars="30"/>
              <w:jc w:val="center"/>
              <w:textAlignment w:val="baseline"/>
              <w:rPr>
                <w:rFonts w:cs="宋体"/>
                <w:b/>
                <w:bCs/>
                <w:kern w:val="0"/>
                <w:sz w:val="21"/>
                <w:szCs w:val="21"/>
              </w:rPr>
            </w:pPr>
          </w:p>
        </w:tc>
        <w:tc>
          <w:tcPr>
            <w:tcW w:w="1185" w:type="dxa"/>
          </w:tcPr>
          <w:p w14:paraId="7094DB2F">
            <w:pPr>
              <w:adjustRightInd w:val="0"/>
              <w:spacing w:after="60" w:line="360" w:lineRule="atLeast"/>
              <w:ind w:right="63" w:rightChars="30"/>
              <w:jc w:val="center"/>
              <w:textAlignment w:val="baseline"/>
              <w:rPr>
                <w:rFonts w:cs="宋体"/>
                <w:b/>
                <w:bCs/>
                <w:kern w:val="0"/>
                <w:sz w:val="21"/>
                <w:szCs w:val="21"/>
              </w:rPr>
            </w:pPr>
          </w:p>
        </w:tc>
        <w:tc>
          <w:tcPr>
            <w:tcW w:w="2381" w:type="dxa"/>
          </w:tcPr>
          <w:p w14:paraId="44B0E01E">
            <w:pPr>
              <w:adjustRightInd w:val="0"/>
              <w:spacing w:after="60" w:line="360" w:lineRule="atLeast"/>
              <w:ind w:right="63" w:rightChars="30"/>
              <w:jc w:val="center"/>
              <w:textAlignment w:val="baseline"/>
              <w:rPr>
                <w:rFonts w:cs="宋体"/>
                <w:b/>
                <w:bCs/>
                <w:kern w:val="0"/>
                <w:sz w:val="21"/>
                <w:szCs w:val="21"/>
              </w:rPr>
            </w:pPr>
          </w:p>
        </w:tc>
        <w:tc>
          <w:tcPr>
            <w:tcW w:w="1318" w:type="dxa"/>
          </w:tcPr>
          <w:p w14:paraId="311A783A">
            <w:pPr>
              <w:adjustRightInd w:val="0"/>
              <w:spacing w:after="60" w:line="360" w:lineRule="atLeast"/>
              <w:ind w:right="63" w:rightChars="30"/>
              <w:jc w:val="center"/>
              <w:textAlignment w:val="baseline"/>
              <w:rPr>
                <w:rFonts w:cs="宋体"/>
                <w:b/>
                <w:bCs/>
                <w:kern w:val="0"/>
                <w:sz w:val="21"/>
                <w:szCs w:val="21"/>
              </w:rPr>
            </w:pPr>
          </w:p>
        </w:tc>
        <w:tc>
          <w:tcPr>
            <w:tcW w:w="649" w:type="dxa"/>
          </w:tcPr>
          <w:p w14:paraId="3EFC1609">
            <w:pPr>
              <w:adjustRightInd w:val="0"/>
              <w:spacing w:after="60" w:line="360" w:lineRule="atLeast"/>
              <w:ind w:right="63" w:rightChars="30"/>
              <w:jc w:val="center"/>
              <w:textAlignment w:val="baseline"/>
              <w:rPr>
                <w:rFonts w:cs="宋体"/>
                <w:b/>
                <w:bCs/>
                <w:kern w:val="0"/>
                <w:sz w:val="21"/>
                <w:szCs w:val="21"/>
              </w:rPr>
            </w:pPr>
          </w:p>
        </w:tc>
      </w:tr>
      <w:tr w14:paraId="538C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883" w:type="dxa"/>
          </w:tcPr>
          <w:p w14:paraId="34B587CA">
            <w:pPr>
              <w:adjustRightInd w:val="0"/>
              <w:spacing w:after="60" w:line="360" w:lineRule="atLeast"/>
              <w:ind w:right="63" w:rightChars="30"/>
              <w:jc w:val="center"/>
              <w:textAlignment w:val="baseline"/>
              <w:rPr>
                <w:rFonts w:cs="宋体"/>
                <w:b/>
                <w:bCs/>
                <w:kern w:val="0"/>
                <w:sz w:val="21"/>
                <w:szCs w:val="21"/>
              </w:rPr>
            </w:pPr>
          </w:p>
        </w:tc>
        <w:tc>
          <w:tcPr>
            <w:tcW w:w="1186" w:type="dxa"/>
          </w:tcPr>
          <w:p w14:paraId="6C861E62">
            <w:pPr>
              <w:adjustRightInd w:val="0"/>
              <w:spacing w:after="60" w:line="360" w:lineRule="atLeast"/>
              <w:ind w:right="63" w:rightChars="30"/>
              <w:jc w:val="center"/>
              <w:textAlignment w:val="baseline"/>
              <w:rPr>
                <w:rFonts w:cs="宋体"/>
                <w:b/>
                <w:bCs/>
                <w:kern w:val="0"/>
                <w:sz w:val="21"/>
                <w:szCs w:val="21"/>
              </w:rPr>
            </w:pPr>
          </w:p>
        </w:tc>
        <w:tc>
          <w:tcPr>
            <w:tcW w:w="1029" w:type="dxa"/>
          </w:tcPr>
          <w:p w14:paraId="78AE4B45">
            <w:pPr>
              <w:adjustRightInd w:val="0"/>
              <w:spacing w:after="60" w:line="360" w:lineRule="atLeast"/>
              <w:ind w:right="63" w:rightChars="30"/>
              <w:jc w:val="center"/>
              <w:textAlignment w:val="baseline"/>
              <w:rPr>
                <w:rFonts w:cs="宋体"/>
                <w:b/>
                <w:bCs/>
                <w:kern w:val="0"/>
                <w:sz w:val="21"/>
                <w:szCs w:val="21"/>
              </w:rPr>
            </w:pPr>
          </w:p>
        </w:tc>
        <w:tc>
          <w:tcPr>
            <w:tcW w:w="987" w:type="dxa"/>
          </w:tcPr>
          <w:p w14:paraId="3F2DABDF">
            <w:pPr>
              <w:adjustRightInd w:val="0"/>
              <w:spacing w:after="60" w:line="360" w:lineRule="atLeast"/>
              <w:ind w:right="63" w:rightChars="30"/>
              <w:jc w:val="center"/>
              <w:textAlignment w:val="baseline"/>
              <w:rPr>
                <w:rFonts w:cs="宋体"/>
                <w:b/>
                <w:bCs/>
                <w:kern w:val="0"/>
                <w:sz w:val="21"/>
                <w:szCs w:val="21"/>
              </w:rPr>
            </w:pPr>
          </w:p>
        </w:tc>
        <w:tc>
          <w:tcPr>
            <w:tcW w:w="1185" w:type="dxa"/>
          </w:tcPr>
          <w:p w14:paraId="0F40ED19">
            <w:pPr>
              <w:adjustRightInd w:val="0"/>
              <w:spacing w:after="60" w:line="360" w:lineRule="atLeast"/>
              <w:ind w:right="63" w:rightChars="30"/>
              <w:jc w:val="center"/>
              <w:textAlignment w:val="baseline"/>
              <w:rPr>
                <w:rFonts w:cs="宋体"/>
                <w:b/>
                <w:bCs/>
                <w:kern w:val="0"/>
                <w:sz w:val="21"/>
                <w:szCs w:val="21"/>
              </w:rPr>
            </w:pPr>
          </w:p>
        </w:tc>
        <w:tc>
          <w:tcPr>
            <w:tcW w:w="2381" w:type="dxa"/>
          </w:tcPr>
          <w:p w14:paraId="19842036">
            <w:pPr>
              <w:adjustRightInd w:val="0"/>
              <w:spacing w:after="60" w:line="360" w:lineRule="atLeast"/>
              <w:ind w:right="63" w:rightChars="30"/>
              <w:jc w:val="center"/>
              <w:textAlignment w:val="baseline"/>
              <w:rPr>
                <w:rFonts w:cs="宋体"/>
                <w:b/>
                <w:bCs/>
                <w:kern w:val="0"/>
                <w:sz w:val="21"/>
                <w:szCs w:val="21"/>
              </w:rPr>
            </w:pPr>
          </w:p>
        </w:tc>
        <w:tc>
          <w:tcPr>
            <w:tcW w:w="1318" w:type="dxa"/>
          </w:tcPr>
          <w:p w14:paraId="04C1A3D1">
            <w:pPr>
              <w:adjustRightInd w:val="0"/>
              <w:spacing w:after="60" w:line="360" w:lineRule="atLeast"/>
              <w:ind w:right="63" w:rightChars="30"/>
              <w:jc w:val="center"/>
              <w:textAlignment w:val="baseline"/>
              <w:rPr>
                <w:rFonts w:cs="宋体"/>
                <w:b/>
                <w:bCs/>
                <w:kern w:val="0"/>
                <w:sz w:val="21"/>
                <w:szCs w:val="21"/>
              </w:rPr>
            </w:pPr>
          </w:p>
        </w:tc>
        <w:tc>
          <w:tcPr>
            <w:tcW w:w="649" w:type="dxa"/>
          </w:tcPr>
          <w:p w14:paraId="12902EBD">
            <w:pPr>
              <w:adjustRightInd w:val="0"/>
              <w:spacing w:after="60" w:line="360" w:lineRule="atLeast"/>
              <w:ind w:right="63" w:rightChars="30"/>
              <w:jc w:val="center"/>
              <w:textAlignment w:val="baseline"/>
              <w:rPr>
                <w:rFonts w:cs="宋体"/>
                <w:b/>
                <w:bCs/>
                <w:kern w:val="0"/>
                <w:sz w:val="21"/>
                <w:szCs w:val="21"/>
              </w:rPr>
            </w:pPr>
          </w:p>
        </w:tc>
      </w:tr>
    </w:tbl>
    <w:p w14:paraId="4122E41D">
      <w:pPr>
        <w:jc w:val="center"/>
        <w:outlineLvl w:val="1"/>
        <w:rPr>
          <w:rFonts w:hint="eastAsia" w:ascii="宋体" w:hAnsi="宋体" w:eastAsia="宋体" w:cs="宋体"/>
          <w:b/>
          <w:kern w:val="0"/>
          <w:sz w:val="32"/>
          <w:szCs w:val="32"/>
          <w:lang w:val="en-US" w:eastAsia="zh-CN"/>
        </w:rPr>
      </w:pPr>
      <w:r>
        <w:rPr>
          <w:rFonts w:hint="eastAsia" w:ascii="宋体" w:hAnsi="宋体" w:eastAsia="宋体" w:cs="宋体"/>
          <w:sz w:val="24"/>
          <w:szCs w:val="24"/>
        </w:rPr>
        <w:br w:type="page"/>
      </w:r>
      <w:r>
        <w:rPr>
          <w:rFonts w:hint="eastAsia" w:ascii="宋体" w:hAnsi="宋体" w:cs="宋体"/>
          <w:b/>
          <w:sz w:val="32"/>
          <w:szCs w:val="32"/>
          <w:lang w:val="en-US" w:eastAsia="zh-CN"/>
        </w:rPr>
        <w:t>九</w:t>
      </w:r>
      <w:r>
        <w:rPr>
          <w:rFonts w:hint="eastAsia" w:ascii="宋体" w:hAnsi="宋体" w:eastAsia="宋体" w:cs="宋体"/>
          <w:b/>
          <w:sz w:val="32"/>
          <w:szCs w:val="32"/>
          <w:lang w:val="en-US" w:eastAsia="zh-CN"/>
        </w:rPr>
        <w:t>、</w:t>
      </w:r>
      <w:r>
        <w:rPr>
          <w:rFonts w:hint="eastAsia" w:ascii="宋体" w:hAnsi="宋体" w:eastAsia="宋体" w:cs="宋体"/>
          <w:b/>
          <w:kern w:val="0"/>
          <w:sz w:val="32"/>
          <w:szCs w:val="32"/>
          <w:lang w:val="en-US" w:eastAsia="zh-CN"/>
        </w:rPr>
        <w:t>投标承诺函代替保证金承诺事项及违背承诺的责任</w:t>
      </w:r>
    </w:p>
    <w:p w14:paraId="46D9EBC5">
      <w:pPr>
        <w:rPr>
          <w:rFonts w:hint="eastAsia" w:ascii="宋体" w:hAnsi="宋体" w:cs="宋体"/>
          <w:b/>
          <w:kern w:val="0"/>
          <w:sz w:val="32"/>
          <w:szCs w:val="32"/>
          <w:lang w:val="en-US" w:eastAsia="zh-CN"/>
        </w:rPr>
      </w:pPr>
      <w:r>
        <w:rPr>
          <w:rFonts w:hint="eastAsia" w:ascii="宋体" w:hAnsi="宋体" w:cs="宋体"/>
          <w:b/>
          <w:kern w:val="0"/>
          <w:sz w:val="32"/>
          <w:szCs w:val="32"/>
          <w:lang w:val="en-US" w:eastAsia="zh-CN"/>
        </w:rPr>
        <w:br w:type="page"/>
      </w:r>
    </w:p>
    <w:p w14:paraId="4DB306F6">
      <w:pPr>
        <w:jc w:val="center"/>
        <w:outlineLvl w:val="1"/>
        <w:rPr>
          <w:rFonts w:hint="eastAsia" w:ascii="宋体" w:hAnsi="宋体" w:eastAsia="宋体" w:cs="宋体"/>
          <w:b/>
          <w:sz w:val="32"/>
          <w:szCs w:val="32"/>
        </w:rPr>
      </w:pPr>
      <w:r>
        <w:rPr>
          <w:rFonts w:hint="eastAsia" w:ascii="宋体" w:hAnsi="宋体" w:cs="宋体"/>
          <w:b/>
          <w:kern w:val="0"/>
          <w:sz w:val="32"/>
          <w:szCs w:val="32"/>
          <w:lang w:val="en-US" w:eastAsia="zh-CN"/>
        </w:rPr>
        <w:t>十、</w:t>
      </w:r>
      <w:r>
        <w:rPr>
          <w:rFonts w:hint="eastAsia" w:ascii="宋体" w:hAnsi="宋体" w:eastAsia="宋体" w:cs="宋体"/>
          <w:b/>
          <w:sz w:val="32"/>
          <w:szCs w:val="32"/>
        </w:rPr>
        <w:t>其他资料</w:t>
      </w:r>
    </w:p>
    <w:p w14:paraId="412FFD87">
      <w:pPr>
        <w:jc w:val="center"/>
        <w:rPr>
          <w:rFonts w:hint="eastAsia" w:ascii="宋体" w:hAnsi="宋体" w:eastAsia="宋体" w:cs="宋体"/>
          <w:b/>
          <w:sz w:val="32"/>
          <w:szCs w:val="32"/>
        </w:rPr>
      </w:pPr>
    </w:p>
    <w:p w14:paraId="3771C4F0">
      <w:pPr>
        <w:jc w:val="left"/>
        <w:rPr>
          <w:rFonts w:hint="eastAsia" w:ascii="宋体" w:hAnsi="宋体" w:eastAsia="宋体" w:cs="宋体"/>
          <w:sz w:val="24"/>
          <w:szCs w:val="24"/>
        </w:rPr>
      </w:pPr>
    </w:p>
    <w:p w14:paraId="42186852">
      <w:pPr>
        <w:jc w:val="center"/>
        <w:rPr>
          <w:rFonts w:hint="eastAsia" w:ascii="宋体" w:hAnsi="宋体" w:eastAsia="宋体" w:cs="宋体"/>
          <w:sz w:val="24"/>
          <w:szCs w:val="24"/>
        </w:rPr>
      </w:pPr>
      <w:r>
        <w:rPr>
          <w:rFonts w:hint="eastAsia" w:ascii="宋体" w:hAnsi="宋体" w:eastAsia="宋体" w:cs="宋体"/>
          <w:sz w:val="24"/>
          <w:szCs w:val="24"/>
        </w:rPr>
        <w:t>投标供应商需要提供的其他资料</w:t>
      </w:r>
    </w:p>
    <w:p w14:paraId="37F8C327">
      <w:pPr>
        <w:spacing w:line="480" w:lineRule="auto"/>
        <w:jc w:val="center"/>
        <w:outlineLvl w:val="9"/>
        <w:rPr>
          <w:rFonts w:hint="eastAsia" w:ascii="宋体" w:hAnsi="宋体" w:eastAsia="宋体" w:cs="宋体"/>
          <w:b/>
          <w:kern w:val="0"/>
          <w:sz w:val="32"/>
          <w:szCs w:val="32"/>
          <w:lang w:val="en-US" w:eastAsia="zh-CN"/>
        </w:rPr>
      </w:pPr>
    </w:p>
    <w:p w14:paraId="274599DB">
      <w:pPr>
        <w:rPr>
          <w:rFonts w:hint="eastAsia" w:ascii="宋体" w:hAnsi="宋体" w:eastAsia="宋体" w:cs="宋体"/>
          <w:bCs/>
          <w:sz w:val="32"/>
          <w:szCs w:val="32"/>
        </w:rPr>
      </w:pPr>
      <w:r>
        <w:rPr>
          <w:rFonts w:hint="eastAsia" w:ascii="宋体" w:hAnsi="宋体" w:eastAsia="宋体" w:cs="宋体"/>
          <w:bCs/>
          <w:sz w:val="32"/>
          <w:szCs w:val="32"/>
        </w:rPr>
        <w:br w:type="page"/>
      </w:r>
    </w:p>
    <w:p w14:paraId="235EB2CC">
      <w:pPr>
        <w:spacing w:line="480" w:lineRule="auto"/>
        <w:jc w:val="both"/>
        <w:outlineLvl w:val="9"/>
        <w:rPr>
          <w:rFonts w:hint="eastAsia" w:ascii="宋体" w:hAnsi="宋体" w:eastAsia="宋体" w:cs="宋体"/>
          <w:b/>
          <w:bCs w:val="0"/>
          <w:sz w:val="24"/>
          <w:szCs w:val="24"/>
        </w:rPr>
      </w:pPr>
      <w:r>
        <w:rPr>
          <w:rFonts w:hint="eastAsia" w:ascii="宋体" w:hAnsi="宋体" w:eastAsia="宋体" w:cs="宋体"/>
          <w:b/>
          <w:bCs w:val="0"/>
          <w:sz w:val="24"/>
          <w:szCs w:val="24"/>
        </w:rPr>
        <w:t>附</w:t>
      </w:r>
      <w:r>
        <w:rPr>
          <w:rFonts w:hint="eastAsia" w:ascii="宋体" w:hAnsi="宋体" w:eastAsia="宋体" w:cs="宋体"/>
          <w:b/>
          <w:bCs w:val="0"/>
          <w:sz w:val="24"/>
          <w:szCs w:val="24"/>
          <w:lang w:val="en-US" w:eastAsia="zh-CN"/>
        </w:rPr>
        <w:t>1</w:t>
      </w:r>
      <w:r>
        <w:rPr>
          <w:rFonts w:hint="eastAsia" w:ascii="宋体" w:hAnsi="宋体" w:eastAsia="宋体" w:cs="宋体"/>
          <w:b/>
          <w:bCs w:val="0"/>
          <w:sz w:val="24"/>
          <w:szCs w:val="24"/>
        </w:rPr>
        <w:t>：中小企业声明函（</w:t>
      </w:r>
      <w:r>
        <w:rPr>
          <w:rFonts w:hint="eastAsia" w:ascii="宋体" w:hAnsi="宋体" w:cs="宋体"/>
          <w:b/>
          <w:bCs w:val="0"/>
          <w:sz w:val="24"/>
          <w:szCs w:val="24"/>
          <w:lang w:val="en-US" w:eastAsia="zh-CN"/>
        </w:rPr>
        <w:t>服务</w:t>
      </w:r>
      <w:r>
        <w:rPr>
          <w:rFonts w:hint="eastAsia" w:ascii="宋体" w:hAnsi="宋体" w:eastAsia="宋体" w:cs="宋体"/>
          <w:b/>
          <w:bCs w:val="0"/>
          <w:sz w:val="24"/>
          <w:szCs w:val="24"/>
        </w:rPr>
        <w:t>）</w:t>
      </w:r>
    </w:p>
    <w:p w14:paraId="4D58C763">
      <w:pPr>
        <w:jc w:val="center"/>
        <w:rPr>
          <w:rFonts w:cs="宋体"/>
          <w:b/>
          <w:kern w:val="0"/>
          <w:sz w:val="30"/>
          <w:szCs w:val="30"/>
        </w:rPr>
      </w:pPr>
      <w:r>
        <w:rPr>
          <w:rFonts w:hint="eastAsia" w:cs="宋体"/>
          <w:b/>
          <w:kern w:val="0"/>
          <w:sz w:val="30"/>
          <w:szCs w:val="30"/>
        </w:rPr>
        <w:t>中小企业声明函（服务）</w:t>
      </w:r>
    </w:p>
    <w:p w14:paraId="4F46A127">
      <w:pPr>
        <w:pStyle w:val="14"/>
        <w:rPr>
          <w:rFonts w:hint="eastAsia"/>
        </w:rPr>
      </w:pPr>
    </w:p>
    <w:p w14:paraId="50203E48">
      <w:pPr>
        <w:widowControl/>
        <w:spacing w:before="100" w:beforeAutospacing="1" w:after="100" w:afterAutospacing="1" w:line="360" w:lineRule="auto"/>
        <w:ind w:firstLine="600" w:firstLineChars="250"/>
        <w:rPr>
          <w:kern w:val="0"/>
          <w:sz w:val="24"/>
          <w:szCs w:val="24"/>
        </w:rPr>
      </w:pPr>
      <w:r>
        <w:rPr>
          <w:rFonts w:hint="eastAsia"/>
          <w:kern w:val="0"/>
          <w:sz w:val="24"/>
          <w:szCs w:val="24"/>
        </w:rPr>
        <w:t>本公司（联合体）郑重声明，根据《政府采购促进中小企业发展管理办法》（财库﹝2020﹞46 号）的规定，本公司（联合体）参加（单位名称）的（项目名称）采购活动，服务</w:t>
      </w:r>
      <w:r>
        <w:rPr>
          <w:rFonts w:hint="eastAsia"/>
          <w:kern w:val="0"/>
          <w:sz w:val="24"/>
          <w:szCs w:val="24"/>
          <w:lang w:val="en-US" w:eastAsia="zh-CN"/>
        </w:rPr>
        <w:t>的单位</w:t>
      </w:r>
      <w:r>
        <w:rPr>
          <w:rFonts w:hint="eastAsia"/>
          <w:kern w:val="0"/>
          <w:sz w:val="24"/>
          <w:szCs w:val="24"/>
        </w:rPr>
        <w:t>全部由符合政策要求的中小企业承接。相关企业（含联合体中的中小企业、签订分包意向协议的中小企业）的具体情况如下：</w:t>
      </w:r>
    </w:p>
    <w:p w14:paraId="2FEE080A">
      <w:pPr>
        <w:widowControl/>
        <w:spacing w:before="100" w:beforeAutospacing="1" w:after="100" w:afterAutospacing="1" w:line="360" w:lineRule="auto"/>
        <w:rPr>
          <w:kern w:val="0"/>
          <w:sz w:val="24"/>
          <w:szCs w:val="24"/>
        </w:rPr>
      </w:pPr>
      <w:r>
        <w:rPr>
          <w:rFonts w:hint="eastAsia"/>
          <w:kern w:val="0"/>
          <w:sz w:val="24"/>
          <w:szCs w:val="24"/>
        </w:rPr>
        <w:t>1.</w:t>
      </w:r>
      <w:r>
        <w:rPr>
          <w:kern w:val="0"/>
          <w:sz w:val="24"/>
          <w:szCs w:val="24"/>
        </w:rPr>
        <w:t>（</w:t>
      </w:r>
      <w:r>
        <w:rPr>
          <w:kern w:val="0"/>
          <w:sz w:val="24"/>
          <w:szCs w:val="24"/>
          <w:u w:val="single"/>
        </w:rPr>
        <w:t>标的名称</w:t>
      </w:r>
      <w:r>
        <w:rPr>
          <w:kern w:val="0"/>
          <w:sz w:val="24"/>
          <w:szCs w:val="24"/>
        </w:rPr>
        <w:t>），属于（</w:t>
      </w:r>
      <w:r>
        <w:rPr>
          <w:kern w:val="0"/>
          <w:sz w:val="24"/>
          <w:szCs w:val="24"/>
          <w:u w:val="single"/>
        </w:rPr>
        <w:t>采购文件中明确的所属行业</w:t>
      </w:r>
      <w:r>
        <w:rPr>
          <w:kern w:val="0"/>
          <w:sz w:val="24"/>
          <w:szCs w:val="24"/>
        </w:rPr>
        <w:t>）；承建（承接）企业为（</w:t>
      </w:r>
      <w:r>
        <w:rPr>
          <w:kern w:val="0"/>
          <w:sz w:val="24"/>
          <w:szCs w:val="24"/>
          <w:u w:val="single"/>
        </w:rPr>
        <w:t>企业名称</w:t>
      </w:r>
      <w:r>
        <w:rPr>
          <w:kern w:val="0"/>
          <w:sz w:val="24"/>
          <w:szCs w:val="24"/>
        </w:rPr>
        <w:t>），从业人员</w:t>
      </w:r>
      <w:r>
        <w:rPr>
          <w:rFonts w:hint="eastAsia"/>
          <w:kern w:val="0"/>
          <w:sz w:val="24"/>
          <w:szCs w:val="24"/>
          <w:u w:val="single"/>
        </w:rPr>
        <w:t xml:space="preserve">      </w:t>
      </w:r>
      <w:r>
        <w:rPr>
          <w:kern w:val="0"/>
          <w:sz w:val="24"/>
          <w:szCs w:val="24"/>
        </w:rPr>
        <w:t>人，营业收入为</w:t>
      </w:r>
      <w:r>
        <w:rPr>
          <w:rFonts w:hint="eastAsia"/>
          <w:kern w:val="0"/>
          <w:sz w:val="24"/>
          <w:szCs w:val="24"/>
          <w:u w:val="single"/>
        </w:rPr>
        <w:t xml:space="preserve">    </w:t>
      </w:r>
      <w:r>
        <w:rPr>
          <w:kern w:val="0"/>
          <w:sz w:val="24"/>
          <w:szCs w:val="24"/>
        </w:rPr>
        <w:t>万元，资产总额为</w:t>
      </w:r>
      <w:r>
        <w:rPr>
          <w:rFonts w:hint="eastAsia"/>
          <w:kern w:val="0"/>
          <w:sz w:val="24"/>
          <w:szCs w:val="24"/>
          <w:u w:val="single"/>
        </w:rPr>
        <w:t xml:space="preserve">    </w:t>
      </w:r>
      <w:r>
        <w:rPr>
          <w:rFonts w:hint="eastAsia"/>
          <w:kern w:val="0"/>
          <w:sz w:val="24"/>
          <w:szCs w:val="24"/>
        </w:rPr>
        <w:t>万元</w:t>
      </w:r>
      <w:r>
        <w:rPr>
          <w:kern w:val="0"/>
          <w:sz w:val="24"/>
          <w:szCs w:val="24"/>
        </w:rPr>
        <w:t>，属于（</w:t>
      </w:r>
      <w:r>
        <w:rPr>
          <w:kern w:val="0"/>
          <w:sz w:val="24"/>
          <w:szCs w:val="24"/>
          <w:u w:val="single"/>
        </w:rPr>
        <w:t>中型企业、小型企业、微型企业</w:t>
      </w:r>
      <w:r>
        <w:rPr>
          <w:kern w:val="0"/>
          <w:sz w:val="24"/>
          <w:szCs w:val="24"/>
        </w:rPr>
        <w:t xml:space="preserve">）； </w:t>
      </w:r>
    </w:p>
    <w:p w14:paraId="57FA942A">
      <w:pPr>
        <w:widowControl/>
        <w:spacing w:before="100" w:beforeAutospacing="1" w:after="100" w:afterAutospacing="1" w:line="360" w:lineRule="auto"/>
        <w:rPr>
          <w:kern w:val="0"/>
          <w:sz w:val="24"/>
          <w:szCs w:val="24"/>
        </w:rPr>
      </w:pPr>
      <w:r>
        <w:rPr>
          <w:rFonts w:hint="eastAsia"/>
          <w:kern w:val="0"/>
          <w:sz w:val="24"/>
          <w:szCs w:val="24"/>
        </w:rPr>
        <w:t>以上企业，不属于大企业的分支机构，不存在控股股东为大企业的情形，也不存在与大企业的负责人为同一人的情形。本企业对上述声明内容的真实性负责。如有虚假，将依法承担相应责任。</w:t>
      </w:r>
    </w:p>
    <w:p w14:paraId="718B00EE">
      <w:pPr>
        <w:spacing w:line="360" w:lineRule="auto"/>
        <w:ind w:firstLine="480" w:firstLineChars="200"/>
        <w:rPr>
          <w:sz w:val="24"/>
          <w:szCs w:val="24"/>
        </w:rPr>
      </w:pPr>
      <w:r>
        <w:rPr>
          <w:rFonts w:hint="eastAsia"/>
          <w:bCs/>
          <w:sz w:val="24"/>
          <w:szCs w:val="24"/>
        </w:rPr>
        <w:t>企业（电子签章）：</w:t>
      </w:r>
      <w:r>
        <w:rPr>
          <w:bCs/>
          <w:sz w:val="24"/>
          <w:szCs w:val="24"/>
          <w:u w:val="single"/>
        </w:rPr>
        <w:t xml:space="preserve">  </w:t>
      </w:r>
      <w:r>
        <w:rPr>
          <w:rFonts w:hint="eastAsia"/>
          <w:bCs/>
          <w:sz w:val="24"/>
          <w:szCs w:val="24"/>
          <w:u w:val="single"/>
        </w:rPr>
        <w:t xml:space="preserve">           </w:t>
      </w:r>
      <w:r>
        <w:rPr>
          <w:bCs/>
          <w:sz w:val="24"/>
          <w:szCs w:val="24"/>
          <w:u w:val="single"/>
        </w:rPr>
        <w:t xml:space="preserve">   </w:t>
      </w:r>
    </w:p>
    <w:p w14:paraId="2D1C6492">
      <w:pPr>
        <w:spacing w:line="360" w:lineRule="auto"/>
        <w:ind w:firstLine="480" w:firstLineChars="200"/>
        <w:rPr>
          <w:kern w:val="0"/>
          <w:sz w:val="24"/>
          <w:szCs w:val="24"/>
        </w:rPr>
      </w:pPr>
      <w:r>
        <w:rPr>
          <w:rFonts w:hint="eastAsia"/>
          <w:sz w:val="24"/>
          <w:szCs w:val="24"/>
        </w:rPr>
        <w:t>日期：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bookmarkStart w:id="66" w:name="_Toc532473512"/>
      <w:bookmarkStart w:id="67" w:name="_Toc16229659"/>
    </w:p>
    <w:p w14:paraId="508E3235">
      <w:pPr>
        <w:spacing w:line="360" w:lineRule="auto"/>
        <w:rPr>
          <w:b/>
          <w:bCs/>
          <w:kern w:val="0"/>
          <w:sz w:val="22"/>
          <w:szCs w:val="22"/>
        </w:rPr>
      </w:pPr>
      <w:r>
        <w:rPr>
          <w:rFonts w:hint="eastAsia"/>
          <w:b/>
          <w:bCs/>
          <w:kern w:val="0"/>
          <w:sz w:val="22"/>
          <w:szCs w:val="22"/>
        </w:rPr>
        <w:t>说明：</w:t>
      </w:r>
    </w:p>
    <w:p w14:paraId="7D8B0119">
      <w:pPr>
        <w:widowControl/>
        <w:adjustRightInd w:val="0"/>
        <w:snapToGrid w:val="0"/>
        <w:spacing w:line="360" w:lineRule="auto"/>
        <w:ind w:firstLine="442" w:firstLineChars="200"/>
        <w:rPr>
          <w:b/>
          <w:bCs/>
          <w:kern w:val="0"/>
          <w:sz w:val="22"/>
          <w:szCs w:val="22"/>
        </w:rPr>
      </w:pPr>
      <w:r>
        <w:rPr>
          <w:rFonts w:hint="eastAsia"/>
          <w:b/>
          <w:bCs/>
          <w:kern w:val="0"/>
          <w:sz w:val="22"/>
          <w:szCs w:val="22"/>
        </w:rPr>
        <w:t>1、从业人员、营业收入、资产总额填报上一年度数据，无上一年度数据的新成立企业可不填报。</w:t>
      </w:r>
    </w:p>
    <w:p w14:paraId="7A5EF01E">
      <w:pPr>
        <w:widowControl/>
        <w:adjustRightInd w:val="0"/>
        <w:snapToGrid w:val="0"/>
        <w:spacing w:line="360" w:lineRule="auto"/>
        <w:ind w:firstLine="442" w:firstLineChars="200"/>
        <w:rPr>
          <w:b/>
          <w:bCs/>
          <w:kern w:val="0"/>
          <w:sz w:val="22"/>
          <w:szCs w:val="22"/>
        </w:rPr>
      </w:pPr>
      <w:r>
        <w:rPr>
          <w:rFonts w:hint="eastAsia"/>
          <w:b/>
          <w:bCs/>
          <w:kern w:val="0"/>
          <w:sz w:val="22"/>
          <w:szCs w:val="22"/>
        </w:rPr>
        <w:t>2、填写前请认真阅读《关于印发中小企业划型标准规定的通知》（工信部联企业[2011]300号）和《关于印发＜政府采购促进中小企业发展管理办法＞的通知》(财库﹝2020﹞46 号  )相关规定。</w:t>
      </w:r>
    </w:p>
    <w:p w14:paraId="69FB05F4">
      <w:pPr>
        <w:widowControl/>
        <w:adjustRightInd w:val="0"/>
        <w:snapToGrid w:val="0"/>
        <w:spacing w:line="360" w:lineRule="auto"/>
        <w:ind w:firstLine="442" w:firstLineChars="200"/>
        <w:rPr>
          <w:b/>
          <w:bCs/>
          <w:sz w:val="22"/>
          <w:szCs w:val="22"/>
        </w:rPr>
      </w:pPr>
      <w:r>
        <w:rPr>
          <w:rFonts w:hint="eastAsia"/>
          <w:b/>
          <w:bCs/>
          <w:kern w:val="0"/>
          <w:sz w:val="22"/>
          <w:szCs w:val="22"/>
        </w:rPr>
        <w:t>3、未按上述要求提供、填写的，评审时不予以考虑。</w:t>
      </w:r>
    </w:p>
    <w:p w14:paraId="31353585">
      <w:pPr>
        <w:rPr>
          <w:sz w:val="24"/>
          <w:szCs w:val="24"/>
        </w:rPr>
      </w:pPr>
      <w:r>
        <w:rPr>
          <w:rFonts w:hint="eastAsia"/>
          <w:sz w:val="24"/>
          <w:szCs w:val="24"/>
        </w:rPr>
        <w:br w:type="page"/>
      </w:r>
    </w:p>
    <w:bookmarkEnd w:id="66"/>
    <w:bookmarkEnd w:id="67"/>
    <w:p w14:paraId="7A852661">
      <w:pPr>
        <w:spacing w:after="120" w:line="360" w:lineRule="auto"/>
        <w:rPr>
          <w:sz w:val="24"/>
          <w:szCs w:val="24"/>
        </w:rPr>
      </w:pPr>
      <w:r>
        <w:rPr>
          <w:rFonts w:hint="eastAsia"/>
          <w:sz w:val="24"/>
          <w:szCs w:val="24"/>
        </w:rPr>
        <w:t>附件2</w:t>
      </w:r>
    </w:p>
    <w:p w14:paraId="63EEF6F2">
      <w:pPr>
        <w:adjustRightInd w:val="0"/>
        <w:snapToGrid w:val="0"/>
        <w:ind w:firstLine="480" w:firstLineChars="200"/>
        <w:rPr>
          <w:sz w:val="24"/>
          <w:szCs w:val="24"/>
        </w:rPr>
      </w:pPr>
    </w:p>
    <w:p w14:paraId="692A4182">
      <w:pPr>
        <w:adjustRightInd w:val="0"/>
        <w:snapToGrid w:val="0"/>
        <w:ind w:firstLine="360" w:firstLineChars="150"/>
        <w:rPr>
          <w:sz w:val="24"/>
          <w:szCs w:val="24"/>
        </w:rPr>
      </w:pPr>
    </w:p>
    <w:p w14:paraId="31FE2092">
      <w:pPr>
        <w:keepNext/>
        <w:keepLines/>
        <w:tabs>
          <w:tab w:val="left" w:pos="840"/>
        </w:tabs>
        <w:spacing w:line="415" w:lineRule="auto"/>
        <w:jc w:val="center"/>
        <w:outlineLvl w:val="1"/>
        <w:rPr>
          <w:b/>
          <w:bCs/>
          <w:sz w:val="24"/>
          <w:szCs w:val="24"/>
          <w:lang w:val="zh-CN"/>
        </w:rPr>
      </w:pPr>
      <w:r>
        <w:rPr>
          <w:rFonts w:hint="eastAsia"/>
          <w:b/>
          <w:bCs/>
          <w:sz w:val="24"/>
          <w:szCs w:val="24"/>
          <w:lang w:val="zh-CN"/>
        </w:rPr>
        <w:t>监狱企业证明文件</w:t>
      </w:r>
    </w:p>
    <w:p w14:paraId="15FE7153">
      <w:pPr>
        <w:jc w:val="center"/>
        <w:rPr>
          <w:b/>
          <w:bCs/>
          <w:sz w:val="24"/>
          <w:szCs w:val="24"/>
        </w:rPr>
      </w:pPr>
    </w:p>
    <w:p w14:paraId="07DA1C07">
      <w:pPr>
        <w:spacing w:line="500" w:lineRule="exact"/>
        <w:rPr>
          <w:spacing w:val="6"/>
          <w:sz w:val="24"/>
          <w:szCs w:val="24"/>
        </w:rPr>
      </w:pPr>
    </w:p>
    <w:p w14:paraId="0C1DD16A">
      <w:pPr>
        <w:spacing w:line="500" w:lineRule="exact"/>
        <w:ind w:firstLine="420"/>
        <w:rPr>
          <w:spacing w:val="6"/>
          <w:sz w:val="24"/>
          <w:szCs w:val="24"/>
        </w:rPr>
      </w:pPr>
      <w:r>
        <w:rPr>
          <w:rFonts w:hint="eastAsia"/>
          <w:spacing w:val="6"/>
          <w:sz w:val="24"/>
          <w:szCs w:val="24"/>
        </w:rPr>
        <w:t>（监狱企业参加政府采购活动时，应当提供由省级以上监狱管理局、戒毒管理局(含新疆生产建设兵团)出具的属于监狱企业的证明文件。</w:t>
      </w:r>
    </w:p>
    <w:p w14:paraId="29A6ED95">
      <w:pPr>
        <w:spacing w:line="500" w:lineRule="exact"/>
        <w:ind w:firstLine="504" w:firstLineChars="200"/>
        <w:rPr>
          <w:spacing w:val="6"/>
          <w:sz w:val="24"/>
          <w:szCs w:val="24"/>
        </w:rPr>
      </w:pPr>
    </w:p>
    <w:p w14:paraId="1AAB47C4">
      <w:pPr>
        <w:spacing w:line="500" w:lineRule="exact"/>
        <w:ind w:firstLine="504" w:firstLineChars="200"/>
        <w:rPr>
          <w:spacing w:val="6"/>
          <w:sz w:val="24"/>
          <w:szCs w:val="24"/>
        </w:rPr>
      </w:pPr>
    </w:p>
    <w:p w14:paraId="0502F7D5">
      <w:pPr>
        <w:spacing w:line="500" w:lineRule="exact"/>
        <w:ind w:firstLine="504" w:firstLineChars="200"/>
        <w:rPr>
          <w:spacing w:val="6"/>
          <w:sz w:val="24"/>
          <w:szCs w:val="24"/>
        </w:rPr>
      </w:pPr>
      <w:r>
        <w:rPr>
          <w:rFonts w:hint="eastAsia"/>
          <w:spacing w:val="6"/>
          <w:sz w:val="24"/>
          <w:szCs w:val="24"/>
        </w:rPr>
        <w:t>注：在投标文件中附扫描件</w:t>
      </w:r>
    </w:p>
    <w:p w14:paraId="254482BA">
      <w:pPr>
        <w:widowControl/>
        <w:spacing w:line="360" w:lineRule="auto"/>
        <w:jc w:val="center"/>
        <w:rPr>
          <w:b/>
          <w:kern w:val="0"/>
          <w:sz w:val="24"/>
          <w:szCs w:val="24"/>
        </w:rPr>
      </w:pPr>
      <w:r>
        <w:rPr>
          <w:rFonts w:hint="eastAsia"/>
          <w:b/>
          <w:kern w:val="0"/>
          <w:sz w:val="24"/>
          <w:szCs w:val="24"/>
        </w:rPr>
        <w:t>（提醒：如果供应商</w:t>
      </w:r>
      <w:r>
        <w:rPr>
          <w:rFonts w:hint="eastAsia"/>
          <w:b/>
          <w:spacing w:val="10"/>
          <w:kern w:val="0"/>
          <w:sz w:val="24"/>
          <w:szCs w:val="24"/>
        </w:rPr>
        <w:t>不是监狱企业</w:t>
      </w:r>
      <w:r>
        <w:rPr>
          <w:rFonts w:hint="eastAsia"/>
          <w:b/>
          <w:kern w:val="0"/>
          <w:sz w:val="24"/>
          <w:szCs w:val="24"/>
        </w:rPr>
        <w:t>，则不需要提供。）</w:t>
      </w:r>
    </w:p>
    <w:p w14:paraId="123279D8">
      <w:pPr>
        <w:spacing w:line="500" w:lineRule="exact"/>
        <w:ind w:firstLine="400" w:firstLineChars="200"/>
        <w:rPr>
          <w:sz w:val="24"/>
          <w:szCs w:val="24"/>
        </w:rPr>
      </w:pPr>
      <w:r>
        <w:rPr>
          <w:rFonts w:hint="eastAsia"/>
          <w:bCs/>
          <w:sz w:val="20"/>
          <w:szCs w:val="22"/>
        </w:rPr>
        <w:br w:type="page"/>
      </w:r>
      <w:r>
        <w:rPr>
          <w:rFonts w:hint="eastAsia"/>
          <w:sz w:val="24"/>
          <w:szCs w:val="24"/>
        </w:rPr>
        <w:t>附件3</w:t>
      </w:r>
    </w:p>
    <w:p w14:paraId="7B221A2F">
      <w:pPr>
        <w:spacing w:after="120" w:line="480" w:lineRule="exact"/>
        <w:jc w:val="center"/>
        <w:rPr>
          <w:b/>
          <w:bCs/>
          <w:kern w:val="36"/>
          <w:sz w:val="24"/>
          <w:szCs w:val="24"/>
        </w:rPr>
      </w:pPr>
      <w:r>
        <w:rPr>
          <w:rFonts w:hint="eastAsia"/>
          <w:b/>
          <w:bCs/>
          <w:kern w:val="36"/>
          <w:sz w:val="24"/>
          <w:szCs w:val="24"/>
        </w:rPr>
        <w:t>残疾人福利性单位声明函（如有）</w:t>
      </w:r>
    </w:p>
    <w:p w14:paraId="4BBA704F">
      <w:pPr>
        <w:spacing w:after="120" w:line="480" w:lineRule="exact"/>
        <w:ind w:firstLine="480" w:firstLineChars="200"/>
        <w:rPr>
          <w:kern w:val="36"/>
          <w:sz w:val="24"/>
          <w:szCs w:val="24"/>
        </w:rPr>
      </w:pPr>
    </w:p>
    <w:p w14:paraId="4A251A64">
      <w:pPr>
        <w:spacing w:after="120" w:line="480" w:lineRule="exact"/>
        <w:ind w:firstLine="480" w:firstLineChars="200"/>
        <w:rPr>
          <w:kern w:val="36"/>
          <w:sz w:val="24"/>
          <w:szCs w:val="24"/>
        </w:rPr>
      </w:pPr>
      <w:r>
        <w:rPr>
          <w:rFonts w:hint="eastAsia"/>
          <w:kern w:val="36"/>
          <w:sz w:val="24"/>
          <w:szCs w:val="24"/>
        </w:rPr>
        <w:t>本单位郑重声明，根据《财政部 民政部 中国残疾人联合会关于促进残疾人就业政府采购政策的通知》（财库〔2017〕141号）的规定，本单位为符合条件的残疾人福利性单位，且本单位参加</w:t>
      </w:r>
      <w:r>
        <w:rPr>
          <w:rFonts w:hint="eastAsia"/>
          <w:kern w:val="36"/>
          <w:sz w:val="24"/>
          <w:szCs w:val="24"/>
          <w:u w:val="single"/>
        </w:rPr>
        <w:t xml:space="preserve">       </w:t>
      </w:r>
      <w:r>
        <w:rPr>
          <w:rFonts w:hint="eastAsia"/>
          <w:kern w:val="36"/>
          <w:sz w:val="24"/>
          <w:szCs w:val="24"/>
        </w:rPr>
        <w:t xml:space="preserve">单位的 </w:t>
      </w:r>
      <w:r>
        <w:rPr>
          <w:rFonts w:hint="eastAsia"/>
          <w:kern w:val="36"/>
          <w:sz w:val="24"/>
          <w:szCs w:val="24"/>
          <w:u w:val="single"/>
        </w:rPr>
        <w:t xml:space="preserve">     </w:t>
      </w:r>
      <w:r>
        <w:rPr>
          <w:rFonts w:hint="eastAsia"/>
          <w:kern w:val="36"/>
          <w:sz w:val="24"/>
          <w:szCs w:val="24"/>
        </w:rPr>
        <w:t>项目采购活动提供本单位制造的货物（由本单位承担工程/提供服务），或者提供其他残疾人福利性单位制造的货物（不包括使用非残疾人福利性单位注册商标的货物）。</w:t>
      </w:r>
    </w:p>
    <w:p w14:paraId="40DFA7A2">
      <w:pPr>
        <w:spacing w:after="120" w:line="480" w:lineRule="exact"/>
        <w:ind w:firstLine="480" w:firstLineChars="200"/>
        <w:rPr>
          <w:kern w:val="36"/>
          <w:sz w:val="24"/>
          <w:szCs w:val="24"/>
        </w:rPr>
      </w:pPr>
      <w:r>
        <w:rPr>
          <w:rFonts w:hint="eastAsia"/>
          <w:kern w:val="36"/>
          <w:sz w:val="24"/>
          <w:szCs w:val="24"/>
        </w:rPr>
        <w:t>本单位对上述声明的真实性负责。如有虚假，将依法承担相应责任。</w:t>
      </w:r>
    </w:p>
    <w:p w14:paraId="5EBFAC43">
      <w:pPr>
        <w:spacing w:line="480" w:lineRule="exact"/>
        <w:ind w:firstLine="480" w:firstLineChars="200"/>
        <w:jc w:val="right"/>
        <w:rPr>
          <w:sz w:val="24"/>
          <w:szCs w:val="24"/>
        </w:rPr>
      </w:pPr>
    </w:p>
    <w:p w14:paraId="05E1E7D7">
      <w:pPr>
        <w:spacing w:line="360" w:lineRule="auto"/>
        <w:rPr>
          <w:sz w:val="24"/>
          <w:szCs w:val="24"/>
        </w:rPr>
      </w:pPr>
    </w:p>
    <w:p w14:paraId="1C6236D7">
      <w:pPr>
        <w:spacing w:line="360" w:lineRule="auto"/>
        <w:ind w:firstLine="480" w:firstLineChars="200"/>
        <w:rPr>
          <w:sz w:val="24"/>
          <w:szCs w:val="24"/>
        </w:rPr>
      </w:pPr>
    </w:p>
    <w:p w14:paraId="4340F1C2">
      <w:pPr>
        <w:spacing w:line="360" w:lineRule="auto"/>
        <w:ind w:firstLine="480" w:firstLineChars="200"/>
        <w:rPr>
          <w:sz w:val="24"/>
          <w:szCs w:val="24"/>
        </w:rPr>
      </w:pPr>
      <w:r>
        <w:rPr>
          <w:rFonts w:hint="eastAsia"/>
          <w:sz w:val="24"/>
          <w:szCs w:val="24"/>
          <w:lang w:val="en-US" w:eastAsia="zh-CN"/>
        </w:rPr>
        <w:t>供应商</w:t>
      </w:r>
      <w:r>
        <w:rPr>
          <w:rFonts w:hint="eastAsia"/>
          <w:sz w:val="24"/>
          <w:szCs w:val="24"/>
        </w:rPr>
        <w:t>（电子签章）：</w:t>
      </w:r>
    </w:p>
    <w:p w14:paraId="01277145">
      <w:pPr>
        <w:spacing w:line="360" w:lineRule="auto"/>
        <w:ind w:firstLine="480" w:firstLineChars="200"/>
        <w:rPr>
          <w:sz w:val="24"/>
          <w:szCs w:val="24"/>
        </w:rPr>
      </w:pPr>
      <w:r>
        <w:rPr>
          <w:rFonts w:hint="eastAsia"/>
          <w:sz w:val="24"/>
          <w:szCs w:val="24"/>
        </w:rPr>
        <w:t xml:space="preserve">法定代表人（电子签章）： </w:t>
      </w:r>
    </w:p>
    <w:p w14:paraId="09EA6D83">
      <w:pPr>
        <w:spacing w:line="360" w:lineRule="auto"/>
        <w:ind w:firstLine="480" w:firstLineChars="200"/>
        <w:rPr>
          <w:sz w:val="24"/>
          <w:szCs w:val="24"/>
        </w:rPr>
      </w:pPr>
      <w:r>
        <w:rPr>
          <w:rFonts w:hint="eastAsia"/>
          <w:sz w:val="24"/>
          <w:szCs w:val="24"/>
        </w:rPr>
        <w:t xml:space="preserve">日 期： </w:t>
      </w:r>
    </w:p>
    <w:p w14:paraId="6134E4ED">
      <w:pPr>
        <w:spacing w:line="360" w:lineRule="auto"/>
        <w:ind w:firstLine="482" w:firstLineChars="200"/>
        <w:rPr>
          <w:b/>
          <w:sz w:val="24"/>
        </w:rPr>
      </w:pPr>
    </w:p>
    <w:p w14:paraId="26D981C5">
      <w:pPr>
        <w:rPr>
          <w:sz w:val="20"/>
          <w:szCs w:val="20"/>
        </w:rPr>
      </w:pPr>
    </w:p>
    <w:p w14:paraId="070D9804">
      <w:pPr>
        <w:widowControl/>
        <w:spacing w:line="360" w:lineRule="auto"/>
        <w:jc w:val="left"/>
        <w:rPr>
          <w:b/>
          <w:kern w:val="0"/>
          <w:sz w:val="24"/>
          <w:szCs w:val="24"/>
        </w:rPr>
      </w:pPr>
      <w:r>
        <w:rPr>
          <w:rFonts w:hint="eastAsia"/>
          <w:b/>
          <w:kern w:val="0"/>
          <w:sz w:val="24"/>
          <w:szCs w:val="24"/>
        </w:rPr>
        <w:t>（提醒：如果供应商</w:t>
      </w:r>
      <w:r>
        <w:rPr>
          <w:rFonts w:hint="eastAsia"/>
          <w:b/>
          <w:spacing w:val="10"/>
          <w:kern w:val="0"/>
          <w:sz w:val="24"/>
          <w:szCs w:val="24"/>
        </w:rPr>
        <w:t>不是残疾人福利性单位</w:t>
      </w:r>
      <w:r>
        <w:rPr>
          <w:rFonts w:hint="eastAsia"/>
          <w:b/>
          <w:kern w:val="0"/>
          <w:sz w:val="24"/>
          <w:szCs w:val="24"/>
        </w:rPr>
        <w:t>，则不需要提供《残疾人福利性单位声明函》。否则，因此导致虚假磋商的后果由供应商自行承担。）</w:t>
      </w:r>
    </w:p>
    <w:p w14:paraId="27EF1A1D">
      <w:pPr>
        <w:rPr>
          <w:rFonts w:cs="宋体"/>
          <w:sz w:val="21"/>
          <w:szCs w:val="24"/>
        </w:rPr>
      </w:pPr>
    </w:p>
    <w:p w14:paraId="2A6ECD80"/>
    <w:p w14:paraId="2AD4EBC0"/>
    <w:p w14:paraId="032B97E3"/>
    <w:p w14:paraId="6745F043"/>
    <w:p w14:paraId="4B3A4EF3"/>
    <w:p w14:paraId="2E04384F"/>
    <w:p w14:paraId="14800964">
      <w:pPr>
        <w:spacing w:after="120" w:line="480" w:lineRule="auto"/>
        <w:jc w:val="left"/>
        <w:rPr>
          <w:rFonts w:hint="eastAsia" w:ascii="宋体" w:hAnsi="宋体" w:eastAsia="宋体" w:cs="宋体"/>
        </w:rPr>
      </w:pPr>
    </w:p>
    <w:p w14:paraId="4BDC69B0">
      <w:pPr>
        <w:jc w:val="center"/>
        <w:rPr>
          <w:rFonts w:hint="eastAsia" w:ascii="宋体" w:hAnsi="宋体" w:eastAsia="宋体" w:cs="宋体"/>
          <w:sz w:val="24"/>
          <w:szCs w:val="24"/>
        </w:rPr>
      </w:pPr>
    </w:p>
    <w:p w14:paraId="7C406752">
      <w:pPr>
        <w:rPr>
          <w:rFonts w:hint="eastAsia" w:ascii="宋体" w:hAnsi="宋体" w:eastAsia="宋体" w:cs="宋体"/>
        </w:rPr>
      </w:pPr>
    </w:p>
    <w:p w14:paraId="6898EE77"/>
    <w:sectPr>
      <w:pgSz w:w="11906" w:h="16838"/>
      <w:pgMar w:top="1247" w:right="1134" w:bottom="1247" w:left="1134"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2020603050405020304"/>
    <w:charset w:val="00"/>
    <w:family w:val="roman"/>
    <w:pitch w:val="default"/>
    <w:sig w:usb0="00000000" w:usb1="00000000" w:usb2="00000000" w:usb3="00000000" w:csb0="00000093" w:csb1="00000000"/>
  </w:font>
  <w:font w:name="Arial Unicode MS">
    <w:altName w:val="宋体"/>
    <w:panose1 w:val="020B0604020202020204"/>
    <w:charset w:val="86"/>
    <w:family w:val="swiss"/>
    <w:pitch w:val="default"/>
    <w:sig w:usb0="00000000" w:usb1="00000000" w:usb2="0000007F" w:usb3="00000000" w:csb0="203F01FF" w:csb1="D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STXingkai">
    <w:altName w:val="宋体"/>
    <w:panose1 w:val="02010800040101010101"/>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7AF9E">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BDB25">
    <w:pPr>
      <w:pStyle w:val="9"/>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C5F692D">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C5F692D">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A96A7">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13E3A46">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213E3A46">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3DE3D">
    <w:pPr>
      <w:pStyle w:val="9"/>
      <w:framePr w:wrap="around" w:vAnchor="text" w:hAnchor="margin" w:xAlign="center" w:y="1"/>
      <w:rPr>
        <w:rStyle w:val="19"/>
      </w:rPr>
    </w:pPr>
    <w:r>
      <w:rPr>
        <w:rStyle w:val="19"/>
      </w:rPr>
      <w:fldChar w:fldCharType="begin"/>
    </w:r>
    <w:r>
      <w:rPr>
        <w:rStyle w:val="19"/>
      </w:rPr>
      <w:instrText xml:space="preserve">PAGE  </w:instrText>
    </w:r>
    <w:r>
      <w:rPr>
        <w:rStyle w:val="19"/>
      </w:rPr>
      <w:fldChar w:fldCharType="end"/>
    </w:r>
  </w:p>
  <w:p w14:paraId="10B31DBE">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8F807">
    <w:pPr>
      <w:spacing w:line="14" w:lineRule="auto"/>
      <w:rPr>
        <w:rFonts w:ascii="Arial"/>
        <w:sz w:val="2"/>
      </w:rPr>
    </w:pPr>
    <w:r>
      <w:rPr>
        <w:sz w:val="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4372192">
                          <w:pPr>
                            <w:pStyle w:val="9"/>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4372192">
                    <w:pPr>
                      <w:pStyle w:val="9"/>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C4F73">
    <w:pPr>
      <w:pStyle w:val="9"/>
      <w:ind w:right="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FB2C475">
                          <w:pPr>
                            <w:pStyle w:val="9"/>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3FB2C475">
                    <w:pPr>
                      <w:pStyle w:val="9"/>
                    </w:pPr>
                    <w:r>
                      <w:fldChar w:fldCharType="begin"/>
                    </w:r>
                    <w:r>
                      <w:instrText xml:space="preserve"> PAGE  \* MERGEFORMAT </w:instrText>
                    </w:r>
                    <w:r>
                      <w:fldChar w:fldCharType="separate"/>
                    </w:r>
                    <w:r>
                      <w:t>92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FCD73">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8B03E">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1BE89">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E9B6E">
    <w:pPr>
      <w:spacing w:before="30" w:line="193" w:lineRule="auto"/>
      <w:ind w:left="1654"/>
      <w:rPr>
        <w:rFonts w:ascii="STXingkai" w:hAnsi="STXingkai" w:eastAsia="STXingkai" w:cs="STXingkai"/>
        <w:sz w:val="8"/>
        <w:szCs w:val="8"/>
      </w:rPr>
    </w:pPr>
    <w:r>
      <w:rPr>
        <w:rFonts w:ascii="STXingkai" w:hAnsi="STXingkai" w:eastAsia="STXingkai" w:cs="STXingkai"/>
        <w:sz w:val="8"/>
        <w:szCs w:val="8"/>
      </w:rPr>
      <w:t>的</w:t>
    </w:r>
  </w:p>
  <w:p w14:paraId="2A54517E">
    <w:pPr>
      <w:spacing w:line="59" w:lineRule="exact"/>
      <w:ind w:firstLine="12159"/>
    </w:pPr>
    <w:r>
      <w:rPr>
        <w:position w:val="-1"/>
      </w:rPr>
      <w:drawing>
        <wp:inline distT="0" distB="0" distL="0" distR="0">
          <wp:extent cx="69850" cy="37465"/>
          <wp:effectExtent l="0" t="0" r="6350" b="635"/>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
                  <a:stretch>
                    <a:fillRect/>
                  </a:stretch>
                </pic:blipFill>
                <pic:spPr>
                  <a:xfrm>
                    <a:off x="0" y="0"/>
                    <a:ext cx="69881" cy="38081"/>
                  </a:xfrm>
                  <a:prstGeom prst="rect">
                    <a:avLst/>
                  </a:prstGeom>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97545">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F7A51E"/>
    <w:multiLevelType w:val="singleLevel"/>
    <w:tmpl w:val="90F7A51E"/>
    <w:lvl w:ilvl="0" w:tentative="0">
      <w:start w:val="1"/>
      <w:numFmt w:val="chineseCounting"/>
      <w:suff w:val="nothing"/>
      <w:lvlText w:val="%1、"/>
      <w:lvlJc w:val="left"/>
      <w:rPr>
        <w:rFonts w:hint="eastAsia"/>
      </w:rPr>
    </w:lvl>
  </w:abstractNum>
  <w:abstractNum w:abstractNumId="1">
    <w:nsid w:val="DE078E80"/>
    <w:multiLevelType w:val="singleLevel"/>
    <w:tmpl w:val="DE078E80"/>
    <w:lvl w:ilvl="0" w:tentative="0">
      <w:start w:val="1"/>
      <w:numFmt w:val="decimal"/>
      <w:suff w:val="nothing"/>
      <w:lvlText w:val="%1、"/>
      <w:lvlJc w:val="left"/>
    </w:lvl>
  </w:abstractNum>
  <w:abstractNum w:abstractNumId="2">
    <w:nsid w:val="E65FCBE2"/>
    <w:multiLevelType w:val="singleLevel"/>
    <w:tmpl w:val="E65FCBE2"/>
    <w:lvl w:ilvl="0" w:tentative="0">
      <w:start w:val="7"/>
      <w:numFmt w:val="decimal"/>
      <w:suff w:val="space"/>
      <w:lvlText w:val="%1."/>
      <w:lvlJc w:val="left"/>
    </w:lvl>
  </w:abstractNum>
  <w:abstractNum w:abstractNumId="3">
    <w:nsid w:val="16A32F38"/>
    <w:multiLevelType w:val="multilevel"/>
    <w:tmpl w:val="16A32F38"/>
    <w:lvl w:ilvl="0" w:tentative="0">
      <w:start w:val="1"/>
      <w:numFmt w:val="japaneseCounting"/>
      <w:lvlText w:val="第%1条"/>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8020941"/>
    <w:multiLevelType w:val="multilevel"/>
    <w:tmpl w:val="28020941"/>
    <w:lvl w:ilvl="0" w:tentative="0">
      <w:start w:val="1"/>
      <w:numFmt w:val="chineseCountingThousand"/>
      <w:suff w:val="nothing"/>
      <w:lvlText w:val="第%1部分"/>
      <w:lvlJc w:val="left"/>
      <w:pPr>
        <w:ind w:left="852"/>
      </w:pPr>
      <w:rPr>
        <w:rFonts w:hint="eastAsia" w:ascii="黑体" w:hAnsi="Times New Roman" w:eastAsia="黑体" w:cs="Times New Roman"/>
        <w:sz w:val="32"/>
      </w:rPr>
    </w:lvl>
    <w:lvl w:ilvl="1" w:tentative="0">
      <w:start w:val="1"/>
      <w:numFmt w:val="upperLetter"/>
      <w:pStyle w:val="3"/>
      <w:suff w:val="nothing"/>
      <w:lvlText w:val="%2"/>
      <w:lvlJc w:val="left"/>
      <w:pPr>
        <w:ind w:left="3119"/>
      </w:pPr>
      <w:rPr>
        <w:rFonts w:hint="default" w:ascii="CG Times" w:hAnsi="CG Times" w:cs="Times New Roman"/>
        <w:b/>
        <w:i w:val="0"/>
        <w:sz w:val="28"/>
      </w:rPr>
    </w:lvl>
    <w:lvl w:ilvl="2" w:tentative="0">
      <w:start w:val="1"/>
      <w:numFmt w:val="decimal"/>
      <w:lvlRestart w:val="0"/>
      <w:suff w:val="nothing"/>
      <w:lvlText w:val="%3"/>
      <w:lvlJc w:val="left"/>
      <w:pPr>
        <w:ind w:left="852"/>
      </w:pPr>
      <w:rPr>
        <w:rFonts w:hint="eastAsia" w:ascii="宋体" w:hAnsi="Times New Roman" w:eastAsia="宋体" w:cs="Times New Roman"/>
        <w:b/>
        <w:i w:val="0"/>
        <w:sz w:val="28"/>
      </w:rPr>
    </w:lvl>
    <w:lvl w:ilvl="3" w:tentative="0">
      <w:start w:val="1"/>
      <w:numFmt w:val="none"/>
      <w:suff w:val="nothing"/>
      <w:lvlText w:val=""/>
      <w:lvlJc w:val="left"/>
      <w:pPr>
        <w:ind w:left="852"/>
      </w:pPr>
      <w:rPr>
        <w:rFonts w:cs="Times New Roman"/>
      </w:rPr>
    </w:lvl>
    <w:lvl w:ilvl="4" w:tentative="0">
      <w:start w:val="1"/>
      <w:numFmt w:val="none"/>
      <w:suff w:val="nothing"/>
      <w:lvlText w:val=""/>
      <w:lvlJc w:val="left"/>
      <w:pPr>
        <w:ind w:left="852"/>
      </w:pPr>
      <w:rPr>
        <w:rFonts w:cs="Times New Roman"/>
      </w:rPr>
    </w:lvl>
    <w:lvl w:ilvl="5" w:tentative="0">
      <w:start w:val="1"/>
      <w:numFmt w:val="none"/>
      <w:suff w:val="nothing"/>
      <w:lvlText w:val=""/>
      <w:lvlJc w:val="left"/>
      <w:pPr>
        <w:ind w:left="852"/>
      </w:pPr>
      <w:rPr>
        <w:rFonts w:cs="Times New Roman"/>
      </w:rPr>
    </w:lvl>
    <w:lvl w:ilvl="6" w:tentative="0">
      <w:start w:val="1"/>
      <w:numFmt w:val="none"/>
      <w:suff w:val="nothing"/>
      <w:lvlText w:val=""/>
      <w:lvlJc w:val="left"/>
      <w:pPr>
        <w:ind w:left="852"/>
      </w:pPr>
      <w:rPr>
        <w:rFonts w:cs="Times New Roman"/>
      </w:rPr>
    </w:lvl>
    <w:lvl w:ilvl="7" w:tentative="0">
      <w:start w:val="1"/>
      <w:numFmt w:val="none"/>
      <w:suff w:val="nothing"/>
      <w:lvlText w:val=""/>
      <w:lvlJc w:val="left"/>
      <w:pPr>
        <w:ind w:left="852"/>
      </w:pPr>
      <w:rPr>
        <w:rFonts w:cs="Times New Roman"/>
      </w:rPr>
    </w:lvl>
    <w:lvl w:ilvl="8" w:tentative="0">
      <w:start w:val="1"/>
      <w:numFmt w:val="none"/>
      <w:suff w:val="nothing"/>
      <w:lvlText w:val=""/>
      <w:lvlJc w:val="left"/>
      <w:pPr>
        <w:ind w:left="852"/>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9D5034"/>
    <w:rsid w:val="00C2140B"/>
    <w:rsid w:val="011852EE"/>
    <w:rsid w:val="017D4B90"/>
    <w:rsid w:val="02C773C1"/>
    <w:rsid w:val="03E07A24"/>
    <w:rsid w:val="048C6300"/>
    <w:rsid w:val="0AB851C3"/>
    <w:rsid w:val="19172CC4"/>
    <w:rsid w:val="1E193E07"/>
    <w:rsid w:val="229D5034"/>
    <w:rsid w:val="297C1366"/>
    <w:rsid w:val="2CDC7D55"/>
    <w:rsid w:val="2E3240FA"/>
    <w:rsid w:val="327A50F8"/>
    <w:rsid w:val="34C572C1"/>
    <w:rsid w:val="3FA51CB3"/>
    <w:rsid w:val="42790C31"/>
    <w:rsid w:val="4392566C"/>
    <w:rsid w:val="47263C97"/>
    <w:rsid w:val="4EDA62C0"/>
    <w:rsid w:val="4F473D05"/>
    <w:rsid w:val="51FE279D"/>
    <w:rsid w:val="5406675D"/>
    <w:rsid w:val="547910BA"/>
    <w:rsid w:val="561F09B1"/>
    <w:rsid w:val="566E223B"/>
    <w:rsid w:val="580E3D98"/>
    <w:rsid w:val="594B5BDA"/>
    <w:rsid w:val="59B43AE5"/>
    <w:rsid w:val="5A3229A0"/>
    <w:rsid w:val="5A704A69"/>
    <w:rsid w:val="5ECD370C"/>
    <w:rsid w:val="639D6ED7"/>
    <w:rsid w:val="6A806488"/>
    <w:rsid w:val="6A980D4B"/>
    <w:rsid w:val="6C1A64BD"/>
    <w:rsid w:val="6FB47099"/>
    <w:rsid w:val="71494F4D"/>
    <w:rsid w:val="732B7092"/>
    <w:rsid w:val="77A110AB"/>
    <w:rsid w:val="7D796C4C"/>
    <w:rsid w:val="7DC205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3"/>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numPr>
        <w:ilvl w:val="1"/>
        <w:numId w:val="1"/>
      </w:numPr>
      <w:spacing w:before="260" w:after="260" w:line="412" w:lineRule="auto"/>
      <w:ind w:left="852"/>
      <w:jc w:val="center"/>
      <w:outlineLvl w:val="1"/>
    </w:pPr>
    <w:rPr>
      <w:rFonts w:ascii="CG Times" w:hAnsi="CG Times"/>
      <w:b/>
      <w:kern w:val="0"/>
      <w:sz w:val="30"/>
      <w:szCs w:val="20"/>
    </w:rPr>
  </w:style>
  <w:style w:type="paragraph" w:styleId="4">
    <w:name w:val="heading 3"/>
    <w:basedOn w:val="1"/>
    <w:next w:val="1"/>
    <w:unhideWhenUsed/>
    <w:qFormat/>
    <w:uiPriority w:val="9"/>
    <w:pPr>
      <w:keepNext/>
      <w:keepLines/>
      <w:spacing w:line="360" w:lineRule="auto"/>
      <w:jc w:val="left"/>
      <w:outlineLvl w:val="2"/>
    </w:pPr>
    <w:rPr>
      <w:b/>
      <w:bCs/>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napToGrid w:val="0"/>
      <w:spacing w:line="360" w:lineRule="auto"/>
    </w:pPr>
    <w:rPr>
      <w:rFonts w:ascii="Times New Roman" w:hAnsi="Times New Roman"/>
      <w:kern w:val="0"/>
      <w:sz w:val="24"/>
      <w:szCs w:val="24"/>
    </w:rPr>
  </w:style>
  <w:style w:type="paragraph" w:styleId="6">
    <w:name w:val="Body Text Indent"/>
    <w:basedOn w:val="1"/>
    <w:next w:val="7"/>
    <w:unhideWhenUsed/>
    <w:qFormat/>
    <w:uiPriority w:val="0"/>
    <w:pPr>
      <w:snapToGrid w:val="0"/>
      <w:spacing w:line="500" w:lineRule="exact"/>
      <w:ind w:firstLine="420"/>
    </w:pPr>
    <w:rPr>
      <w:rFonts w:ascii="宋体" w:hAnsi="Times New Roman" w:eastAsia="宋体" w:cs="Times New Roman"/>
      <w:kern w:val="0"/>
      <w:sz w:val="24"/>
      <w:szCs w:val="24"/>
    </w:rPr>
  </w:style>
  <w:style w:type="paragraph" w:customStyle="1" w:styleId="7">
    <w:name w:val="Default"/>
    <w:qFormat/>
    <w:uiPriority w:val="0"/>
    <w:pPr>
      <w:widowControl w:val="0"/>
      <w:autoSpaceDE w:val="0"/>
      <w:autoSpaceDN w:val="0"/>
      <w:adjustRightInd w:val="0"/>
    </w:pPr>
    <w:rPr>
      <w:rFonts w:ascii="宋体" w:hAnsi="Times New Roman" w:eastAsia="宋体" w:cs="Times New Roman"/>
      <w:color w:val="000000"/>
      <w:kern w:val="2"/>
      <w:sz w:val="24"/>
      <w:szCs w:val="24"/>
      <w:lang w:val="en-US" w:eastAsia="zh-CN" w:bidi="ar-SA"/>
    </w:rPr>
  </w:style>
  <w:style w:type="paragraph" w:styleId="8">
    <w:name w:val="Plain Text"/>
    <w:basedOn w:val="1"/>
    <w:qFormat/>
    <w:uiPriority w:val="0"/>
    <w:rPr>
      <w:rFonts w:ascii="宋体" w:hAnsi="Courier New"/>
      <w:sz w:val="24"/>
      <w:szCs w:val="20"/>
    </w:rPr>
  </w:style>
  <w:style w:type="paragraph" w:styleId="9">
    <w:name w:val="footer"/>
    <w:basedOn w:val="1"/>
    <w:unhideWhenUsed/>
    <w:qFormat/>
    <w:uiPriority w:val="0"/>
    <w:pPr>
      <w:tabs>
        <w:tab w:val="center" w:pos="4153"/>
        <w:tab w:val="right" w:pos="8306"/>
      </w:tabs>
      <w:snapToGrid w:val="0"/>
      <w:jc w:val="left"/>
    </w:pPr>
    <w:rPr>
      <w:kern w:val="0"/>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style>
  <w:style w:type="paragraph" w:styleId="12">
    <w:name w:val="footnote text"/>
    <w:basedOn w:val="1"/>
    <w:qFormat/>
    <w:uiPriority w:val="0"/>
    <w:rPr>
      <w:sz w:val="20"/>
      <w:szCs w:val="20"/>
    </w:r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4">
    <w:name w:val="Body Text First Indent"/>
    <w:basedOn w:val="5"/>
    <w:qFormat/>
    <w:uiPriority w:val="99"/>
    <w:pPr>
      <w:snapToGrid/>
      <w:spacing w:after="120" w:line="240" w:lineRule="auto"/>
      <w:ind w:firstLine="420" w:firstLineChars="100"/>
    </w:pPr>
    <w:rPr>
      <w:rFonts w:ascii="Calibri" w:hAnsi="Calibri"/>
      <w:kern w:val="2"/>
      <w:sz w:val="21"/>
      <w:szCs w:val="20"/>
      <w:lang w:val="en-US" w:eastAsia="zh-CN"/>
    </w:rPr>
  </w:style>
  <w:style w:type="paragraph" w:styleId="15">
    <w:name w:val="Body Text First Indent 2"/>
    <w:basedOn w:val="6"/>
    <w:next w:val="1"/>
    <w:qFormat/>
    <w:uiPriority w:val="0"/>
    <w:pPr>
      <w:spacing w:before="100" w:beforeAutospacing="1" w:after="120" w:line="360" w:lineRule="auto"/>
      <w:ind w:left="420" w:firstLine="420"/>
    </w:pPr>
    <w:rPr>
      <w:rFonts w:eastAsia="Arial Unicode MS"/>
      <w:color w:val="000000"/>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FollowedHyperlink"/>
    <w:basedOn w:val="18"/>
    <w:qFormat/>
    <w:uiPriority w:val="0"/>
    <w:rPr>
      <w:color w:val="800080"/>
      <w:u w:val="none"/>
    </w:rPr>
  </w:style>
  <w:style w:type="character" w:styleId="21">
    <w:name w:val="HTML Definition"/>
    <w:basedOn w:val="18"/>
    <w:qFormat/>
    <w:uiPriority w:val="0"/>
  </w:style>
  <w:style w:type="character" w:styleId="22">
    <w:name w:val="HTML Typewriter"/>
    <w:basedOn w:val="18"/>
    <w:qFormat/>
    <w:uiPriority w:val="0"/>
    <w:rPr>
      <w:rFonts w:hint="default" w:ascii="monospace" w:hAnsi="monospace" w:eastAsia="monospace" w:cs="monospace"/>
      <w:sz w:val="20"/>
    </w:rPr>
  </w:style>
  <w:style w:type="character" w:styleId="23">
    <w:name w:val="HTML Acronym"/>
    <w:basedOn w:val="18"/>
    <w:qFormat/>
    <w:uiPriority w:val="0"/>
  </w:style>
  <w:style w:type="character" w:styleId="24">
    <w:name w:val="HTML Variable"/>
    <w:basedOn w:val="18"/>
    <w:qFormat/>
    <w:uiPriority w:val="0"/>
  </w:style>
  <w:style w:type="character" w:styleId="25">
    <w:name w:val="Hyperlink"/>
    <w:basedOn w:val="18"/>
    <w:qFormat/>
    <w:uiPriority w:val="0"/>
    <w:rPr>
      <w:color w:val="0000FF"/>
      <w:u w:val="none"/>
    </w:rPr>
  </w:style>
  <w:style w:type="character" w:styleId="26">
    <w:name w:val="HTML Code"/>
    <w:basedOn w:val="18"/>
    <w:qFormat/>
    <w:uiPriority w:val="0"/>
    <w:rPr>
      <w:rFonts w:hint="default" w:ascii="monospace" w:hAnsi="monospace" w:eastAsia="monospace" w:cs="monospace"/>
      <w:sz w:val="20"/>
    </w:rPr>
  </w:style>
  <w:style w:type="character" w:styleId="27">
    <w:name w:val="HTML Cite"/>
    <w:basedOn w:val="18"/>
    <w:qFormat/>
    <w:uiPriority w:val="0"/>
  </w:style>
  <w:style w:type="character" w:styleId="28">
    <w:name w:val="HTML Keyboard"/>
    <w:basedOn w:val="18"/>
    <w:qFormat/>
    <w:uiPriority w:val="0"/>
    <w:rPr>
      <w:rFonts w:ascii="monospace" w:hAnsi="monospace" w:eastAsia="monospace" w:cs="monospace"/>
      <w:sz w:val="20"/>
    </w:rPr>
  </w:style>
  <w:style w:type="character" w:styleId="29">
    <w:name w:val="HTML Sample"/>
    <w:basedOn w:val="18"/>
    <w:qFormat/>
    <w:uiPriority w:val="0"/>
    <w:rPr>
      <w:rFonts w:hint="default" w:ascii="monospace" w:hAnsi="monospace" w:eastAsia="monospace" w:cs="monospace"/>
    </w:rPr>
  </w:style>
  <w:style w:type="paragraph" w:customStyle="1" w:styleId="30">
    <w:name w:val="style4"/>
    <w:basedOn w:val="1"/>
    <w:next w:val="31"/>
    <w:qFormat/>
    <w:uiPriority w:val="0"/>
    <w:pPr>
      <w:spacing w:before="280" w:after="280"/>
    </w:pPr>
    <w:rPr>
      <w:sz w:val="18"/>
    </w:rPr>
  </w:style>
  <w:style w:type="paragraph" w:customStyle="1" w:styleId="31">
    <w:name w:val="2"/>
    <w:next w:val="1"/>
    <w:qFormat/>
    <w:uiPriority w:val="0"/>
    <w:pPr>
      <w:widowControl w:val="0"/>
      <w:jc w:val="both"/>
    </w:pPr>
    <w:rPr>
      <w:rFonts w:ascii="Calibri" w:hAnsi="Calibri" w:eastAsia="宋体" w:cs="Times New Roman"/>
      <w:sz w:val="21"/>
      <w:szCs w:val="22"/>
      <w:lang w:val="en-US" w:eastAsia="zh-CN" w:bidi="ar-SA"/>
    </w:rPr>
  </w:style>
  <w:style w:type="character" w:customStyle="1" w:styleId="32">
    <w:name w:val="first-child"/>
    <w:basedOn w:val="18"/>
    <w:qFormat/>
    <w:uiPriority w:val="0"/>
  </w:style>
  <w:style w:type="character" w:customStyle="1" w:styleId="33">
    <w:name w:val="layui-layer-tabnow"/>
    <w:basedOn w:val="18"/>
    <w:qFormat/>
    <w:uiPriority w:val="0"/>
    <w:rPr>
      <w:bdr w:val="single" w:color="CCCCCC" w:sz="6" w:space="0"/>
      <w:shd w:val="clear" w:fill="FFFFFF"/>
    </w:rPr>
  </w:style>
  <w:style w:type="paragraph" w:customStyle="1" w:styleId="34">
    <w:name w:val="Table Text"/>
    <w:basedOn w:val="1"/>
    <w:semiHidden/>
    <w:qFormat/>
    <w:uiPriority w:val="0"/>
    <w:rPr>
      <w:rFonts w:ascii="宋体" w:hAnsi="宋体" w:eastAsia="宋体" w:cs="宋体"/>
      <w:sz w:val="23"/>
      <w:szCs w:val="23"/>
      <w:lang w:val="en-US" w:eastAsia="en-US" w:bidi="ar-SA"/>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110</Pages>
  <Words>18988</Words>
  <Characters>20765</Characters>
  <Lines>0</Lines>
  <Paragraphs>0</Paragraphs>
  <TotalTime>45</TotalTime>
  <ScaleCrop>false</ScaleCrop>
  <LinksUpToDate>false</LinksUpToDate>
  <CharactersWithSpaces>21667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2026-07-16T14:37:00Z</dcterms:created>
  <dc:creator>一朝一夕</dc:creator>
  <cp:lastModifiedBy>一朝一夕</cp:lastModifiedBy>
  <dcterms:modified xsi:type="dcterms:W3CDTF">2026-09-29T10:41:52Z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0B374B83748E49F2879215CB79E855C8_13</vt:lpwstr>
  </property>
  <property fmtid="{D5CDD505-2E9C-101B-9397-08002B2CF9AE}" pid="4" name="KSOTemplateDocerSaveRecord">
    <vt:lpwstr>eyJoZGlkIjoiNGVmYjg3NzVhMDFhZDI3MWFlMmFjNzAwYWNjZjMyM2QiLCJ1c2VySWQiOiI0NTIzMDg3NjYifQ==</vt:lpwstr>
  </property>
</Properties>
</file>